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BE0CC8" w14:paraId="4C596F14" w14:textId="77777777" w:rsidTr="00BE0CC8">
        <w:tc>
          <w:tcPr>
            <w:tcW w:w="5000" w:type="pct"/>
            <w:shd w:val="clear" w:color="auto" w:fill="auto"/>
          </w:tcPr>
          <w:p w14:paraId="0A901506" w14:textId="77777777" w:rsidR="00BE0CC8" w:rsidRDefault="00BE0CC8" w:rsidP="00BE0CC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54834E23" w14:textId="77777777" w:rsidR="00BE0CC8" w:rsidRPr="00BE0CC8" w:rsidRDefault="00BE0CC8" w:rsidP="00BE0CC8">
            <w:pPr>
              <w:rPr>
                <w:b/>
                <w:sz w:val="20"/>
              </w:rPr>
            </w:pPr>
          </w:p>
        </w:tc>
      </w:tr>
    </w:tbl>
    <w:p w14:paraId="1E072E5B" w14:textId="77777777" w:rsidR="00BE0CC8" w:rsidRDefault="00BE0CC8" w:rsidP="00124FA8">
      <w:pPr>
        <w:rPr>
          <w:sz w:val="32"/>
          <w:szCs w:val="32"/>
        </w:rPr>
      </w:pPr>
    </w:p>
    <w:p w14:paraId="148A159B" w14:textId="77777777" w:rsidR="00664C63" w:rsidRPr="00694250" w:rsidRDefault="00664C63" w:rsidP="00124FA8">
      <w:pPr>
        <w:rPr>
          <w:sz w:val="32"/>
          <w:szCs w:val="32"/>
        </w:rPr>
      </w:pPr>
      <w:r w:rsidRPr="00694250">
        <w:rPr>
          <w:sz w:val="32"/>
          <w:szCs w:val="32"/>
        </w:rPr>
        <w:t>Inserts for</w:t>
      </w:r>
    </w:p>
    <w:p w14:paraId="106B85CC" w14:textId="77777777" w:rsidR="00664C63" w:rsidRPr="00694250" w:rsidRDefault="00FF47D0" w:rsidP="00124FA8">
      <w:pPr>
        <w:pStyle w:val="ShortT"/>
      </w:pPr>
      <w:r w:rsidRPr="00694250">
        <w:t>Treasury Laws Amendment (Measures for Consultation) Bill 202</w:t>
      </w:r>
      <w:r w:rsidR="00572F2F" w:rsidRPr="00694250">
        <w:t>2</w:t>
      </w:r>
      <w:r w:rsidR="00664C63" w:rsidRPr="00694250">
        <w:t xml:space="preserve">: </w:t>
      </w:r>
      <w:r w:rsidRPr="00694250">
        <w:t>Tax Practitioners Board</w:t>
      </w:r>
      <w:r w:rsidR="00A20458" w:rsidRPr="00694250">
        <w:t xml:space="preserve"> Review</w:t>
      </w:r>
    </w:p>
    <w:p w14:paraId="07F89637" w14:textId="77777777" w:rsidR="00664C63" w:rsidRPr="00694250" w:rsidRDefault="00664C63" w:rsidP="00124FA8">
      <w:pPr>
        <w:jc w:val="center"/>
      </w:pPr>
    </w:p>
    <w:p w14:paraId="66A76ACF" w14:textId="77777777" w:rsidR="00664C63" w:rsidRPr="00694250" w:rsidRDefault="00664C63" w:rsidP="00124FA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694250" w14:paraId="48D1CB84" w14:textId="77777777" w:rsidTr="0022793E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FB97532" w14:textId="77777777" w:rsidR="00664C63" w:rsidRPr="00694250" w:rsidRDefault="00664C63" w:rsidP="00124FA8">
            <w:pPr>
              <w:pStyle w:val="TableHeading"/>
            </w:pPr>
            <w:r w:rsidRPr="00694250">
              <w:t>Commencement information</w:t>
            </w:r>
          </w:p>
        </w:tc>
      </w:tr>
      <w:tr w:rsidR="00664C63" w:rsidRPr="00694250" w14:paraId="117E7119" w14:textId="77777777" w:rsidTr="0022793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96451" w14:textId="77777777" w:rsidR="00664C63" w:rsidRPr="00694250" w:rsidRDefault="00664C63" w:rsidP="00124FA8">
            <w:pPr>
              <w:pStyle w:val="TableHeading"/>
            </w:pPr>
            <w:r w:rsidRPr="00694250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A3757" w14:textId="77777777" w:rsidR="00664C63" w:rsidRPr="00694250" w:rsidRDefault="00664C63" w:rsidP="00124FA8">
            <w:pPr>
              <w:pStyle w:val="TableHeading"/>
            </w:pPr>
            <w:r w:rsidRPr="00694250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F9DC1F" w14:textId="77777777" w:rsidR="00664C63" w:rsidRPr="00694250" w:rsidRDefault="00664C63" w:rsidP="00124FA8">
            <w:pPr>
              <w:pStyle w:val="TableHeading"/>
            </w:pPr>
            <w:r w:rsidRPr="00694250">
              <w:t>Column 3</w:t>
            </w:r>
          </w:p>
        </w:tc>
      </w:tr>
      <w:tr w:rsidR="00664C63" w:rsidRPr="00694250" w14:paraId="38248272" w14:textId="77777777" w:rsidTr="0022793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AC58BC6" w14:textId="77777777" w:rsidR="00664C63" w:rsidRPr="00694250" w:rsidRDefault="00664C63" w:rsidP="00124FA8">
            <w:pPr>
              <w:pStyle w:val="TableHeading"/>
            </w:pPr>
            <w:r w:rsidRPr="00694250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78FED8A" w14:textId="77777777" w:rsidR="00664C63" w:rsidRPr="00694250" w:rsidRDefault="00664C63" w:rsidP="00124FA8">
            <w:pPr>
              <w:pStyle w:val="TableHeading"/>
            </w:pPr>
            <w:r w:rsidRPr="00694250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798B354" w14:textId="77777777" w:rsidR="00664C63" w:rsidRPr="00694250" w:rsidRDefault="00664C63" w:rsidP="00124FA8">
            <w:pPr>
              <w:pStyle w:val="TableHeading"/>
            </w:pPr>
            <w:r w:rsidRPr="00694250">
              <w:t>Date/Details</w:t>
            </w:r>
          </w:p>
        </w:tc>
      </w:tr>
      <w:tr w:rsidR="0022793E" w:rsidRPr="00694250" w14:paraId="1B4DEFA0" w14:textId="77777777" w:rsidTr="0022793E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BAD1CAA" w14:textId="77777777" w:rsidR="0022793E" w:rsidRPr="00694250" w:rsidRDefault="0022793E" w:rsidP="00124FA8">
            <w:pPr>
              <w:pStyle w:val="Tabletext"/>
            </w:pPr>
            <w:r w:rsidRPr="00694250">
              <w:t xml:space="preserve">1.  </w:t>
            </w:r>
            <w:r w:rsidR="003C5559" w:rsidRPr="00694250">
              <w:t>Schedule 1</w:t>
            </w:r>
            <w:r w:rsidRPr="00694250">
              <w:t xml:space="preserve">, </w:t>
            </w:r>
            <w:r w:rsidR="003C5559" w:rsidRPr="00694250">
              <w:t>Part 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B318A02" w14:textId="77777777" w:rsidR="0022793E" w:rsidRPr="00694250" w:rsidRDefault="00643572" w:rsidP="00124FA8">
            <w:pPr>
              <w:pStyle w:val="Tabletext"/>
            </w:pPr>
            <w:r w:rsidRPr="00694250">
              <w:rPr>
                <w:lang w:eastAsia="en-US"/>
              </w:rPr>
              <w:t xml:space="preserve">The first 1 January, 1 April, </w:t>
            </w:r>
            <w:r w:rsidR="003C5559" w:rsidRPr="00694250">
              <w:rPr>
                <w:lang w:eastAsia="en-US"/>
              </w:rPr>
              <w:t>1 July</w:t>
            </w:r>
            <w:r w:rsidRPr="00694250">
              <w:rPr>
                <w:lang w:eastAsia="en-US"/>
              </w:rPr>
              <w:t xml:space="preserve"> or 1 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688706D" w14:textId="77777777" w:rsidR="0022793E" w:rsidRPr="00694250" w:rsidRDefault="0022793E" w:rsidP="00124FA8">
            <w:pPr>
              <w:pStyle w:val="Tabletext"/>
            </w:pPr>
          </w:p>
        </w:tc>
      </w:tr>
      <w:tr w:rsidR="0022793E" w:rsidRPr="00694250" w14:paraId="7D8380D6" w14:textId="77777777" w:rsidTr="0022793E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7EE816D" w14:textId="77777777" w:rsidR="0022793E" w:rsidRPr="00694250" w:rsidRDefault="0022793E" w:rsidP="00124FA8">
            <w:pPr>
              <w:pStyle w:val="Tabletext"/>
            </w:pPr>
            <w:r w:rsidRPr="00694250">
              <w:t xml:space="preserve">2.  </w:t>
            </w:r>
            <w:r w:rsidR="003C5559" w:rsidRPr="00694250">
              <w:t>Schedule 1</w:t>
            </w:r>
            <w:r w:rsidRPr="00694250">
              <w:t xml:space="preserve">, </w:t>
            </w:r>
            <w:r w:rsidR="003C5559" w:rsidRPr="00694250">
              <w:t>Part 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3E80432" w14:textId="77777777" w:rsidR="0022793E" w:rsidRPr="00694250" w:rsidRDefault="003C5559" w:rsidP="00124FA8">
            <w:pPr>
              <w:pStyle w:val="Tabletext"/>
            </w:pPr>
            <w:r w:rsidRPr="00694250">
              <w:t>1 July</w:t>
            </w:r>
            <w:r w:rsidR="0022793E" w:rsidRPr="00694250">
              <w:t xml:space="preserve"> 2023.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6F5C495" w14:textId="77777777" w:rsidR="0022793E" w:rsidRPr="00694250" w:rsidRDefault="003C5559" w:rsidP="00124FA8">
            <w:pPr>
              <w:pStyle w:val="Tabletext"/>
            </w:pPr>
            <w:r w:rsidRPr="00694250">
              <w:t>1 July</w:t>
            </w:r>
            <w:r w:rsidR="0022793E" w:rsidRPr="00694250">
              <w:t xml:space="preserve"> 2023</w:t>
            </w:r>
          </w:p>
        </w:tc>
      </w:tr>
    </w:tbl>
    <w:p w14:paraId="38F2837C" w14:textId="77777777" w:rsidR="004C7B88" w:rsidRPr="00694250" w:rsidRDefault="004C7B88" w:rsidP="00124FA8">
      <w:pPr>
        <w:rPr>
          <w:sz w:val="32"/>
        </w:rPr>
      </w:pPr>
      <w:r w:rsidRPr="00694250">
        <w:rPr>
          <w:sz w:val="32"/>
        </w:rPr>
        <w:t>Contents</w:t>
      </w:r>
    </w:p>
    <w:p w14:paraId="4AAAFBB2" w14:textId="14001823" w:rsidR="00612979" w:rsidRDefault="0061297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E0CC8">
        <w:fldChar w:fldCharType="begin"/>
      </w:r>
      <w:r>
        <w:instrText xml:space="preserve"> TOC \o "1-9" </w:instrText>
      </w:r>
      <w:r w:rsidRPr="00BE0CC8">
        <w:fldChar w:fldCharType="separate"/>
      </w:r>
      <w:r>
        <w:rPr>
          <w:noProof/>
        </w:rPr>
        <w:t>Schedule 1—Tax Practitioners Board Review</w:t>
      </w:r>
      <w:r w:rsidRPr="00612979">
        <w:rPr>
          <w:b w:val="0"/>
          <w:noProof/>
          <w:sz w:val="18"/>
        </w:rPr>
        <w:tab/>
      </w:r>
      <w:r w:rsidRPr="00612979">
        <w:rPr>
          <w:b w:val="0"/>
          <w:noProof/>
          <w:sz w:val="18"/>
        </w:rPr>
        <w:fldChar w:fldCharType="begin"/>
      </w:r>
      <w:r w:rsidRPr="00612979">
        <w:rPr>
          <w:b w:val="0"/>
          <w:noProof/>
          <w:sz w:val="18"/>
        </w:rPr>
        <w:instrText xml:space="preserve"> PAGEREF _Toc118815734 \h </w:instrText>
      </w:r>
      <w:r w:rsidRPr="00612979">
        <w:rPr>
          <w:b w:val="0"/>
          <w:noProof/>
          <w:sz w:val="18"/>
        </w:rPr>
      </w:r>
      <w:r w:rsidRPr="00612979">
        <w:rPr>
          <w:b w:val="0"/>
          <w:noProof/>
          <w:sz w:val="18"/>
        </w:rPr>
        <w:fldChar w:fldCharType="separate"/>
      </w:r>
      <w:r w:rsidR="00526371">
        <w:rPr>
          <w:b w:val="0"/>
          <w:noProof/>
          <w:sz w:val="18"/>
        </w:rPr>
        <w:t>2</w:t>
      </w:r>
      <w:r w:rsidRPr="00612979">
        <w:rPr>
          <w:b w:val="0"/>
          <w:noProof/>
          <w:sz w:val="18"/>
        </w:rPr>
        <w:fldChar w:fldCharType="end"/>
      </w:r>
    </w:p>
    <w:p w14:paraId="1C86B8BA" w14:textId="4AB70FCC" w:rsidR="00612979" w:rsidRDefault="0061297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612979">
        <w:rPr>
          <w:noProof/>
          <w:sz w:val="18"/>
        </w:rPr>
        <w:tab/>
      </w:r>
      <w:r w:rsidRPr="00612979">
        <w:rPr>
          <w:noProof/>
          <w:sz w:val="18"/>
        </w:rPr>
        <w:fldChar w:fldCharType="begin"/>
      </w:r>
      <w:r w:rsidRPr="00612979">
        <w:rPr>
          <w:noProof/>
          <w:sz w:val="18"/>
        </w:rPr>
        <w:instrText xml:space="preserve"> PAGEREF _Toc118815735 \h </w:instrText>
      </w:r>
      <w:r w:rsidRPr="00612979">
        <w:rPr>
          <w:noProof/>
          <w:sz w:val="18"/>
        </w:rPr>
      </w:r>
      <w:r w:rsidRPr="00612979">
        <w:rPr>
          <w:noProof/>
          <w:sz w:val="18"/>
        </w:rPr>
        <w:fldChar w:fldCharType="separate"/>
      </w:r>
      <w:r w:rsidR="00526371">
        <w:rPr>
          <w:noProof/>
          <w:sz w:val="18"/>
        </w:rPr>
        <w:t>2</w:t>
      </w:r>
      <w:r w:rsidRPr="00612979">
        <w:rPr>
          <w:noProof/>
          <w:sz w:val="18"/>
        </w:rPr>
        <w:fldChar w:fldCharType="end"/>
      </w:r>
    </w:p>
    <w:p w14:paraId="776981F9" w14:textId="6CA6E1F2" w:rsidR="00612979" w:rsidRDefault="0061297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 Agent Services Act 2009</w:t>
      </w:r>
      <w:r w:rsidRPr="00612979">
        <w:rPr>
          <w:i w:val="0"/>
          <w:noProof/>
          <w:sz w:val="18"/>
        </w:rPr>
        <w:tab/>
      </w:r>
      <w:r w:rsidRPr="00612979">
        <w:rPr>
          <w:i w:val="0"/>
          <w:noProof/>
          <w:sz w:val="18"/>
        </w:rPr>
        <w:fldChar w:fldCharType="begin"/>
      </w:r>
      <w:r w:rsidRPr="00612979">
        <w:rPr>
          <w:i w:val="0"/>
          <w:noProof/>
          <w:sz w:val="18"/>
        </w:rPr>
        <w:instrText xml:space="preserve"> PAGEREF _Toc118815736 \h </w:instrText>
      </w:r>
      <w:r w:rsidRPr="00612979">
        <w:rPr>
          <w:i w:val="0"/>
          <w:noProof/>
          <w:sz w:val="18"/>
        </w:rPr>
      </w:r>
      <w:r w:rsidRPr="00612979">
        <w:rPr>
          <w:i w:val="0"/>
          <w:noProof/>
          <w:sz w:val="18"/>
        </w:rPr>
        <w:fldChar w:fldCharType="separate"/>
      </w:r>
      <w:r w:rsidR="00526371">
        <w:rPr>
          <w:i w:val="0"/>
          <w:noProof/>
          <w:sz w:val="18"/>
        </w:rPr>
        <w:t>2</w:t>
      </w:r>
      <w:r w:rsidRPr="00612979">
        <w:rPr>
          <w:i w:val="0"/>
          <w:noProof/>
          <w:sz w:val="18"/>
        </w:rPr>
        <w:fldChar w:fldCharType="end"/>
      </w:r>
    </w:p>
    <w:p w14:paraId="25AC1576" w14:textId="2E272E2A" w:rsidR="00612979" w:rsidRDefault="0061297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2—Amendments commencing 1 July 2023</w:t>
      </w:r>
      <w:r w:rsidRPr="00612979">
        <w:rPr>
          <w:noProof/>
          <w:sz w:val="18"/>
        </w:rPr>
        <w:tab/>
      </w:r>
      <w:r w:rsidRPr="00612979">
        <w:rPr>
          <w:noProof/>
          <w:sz w:val="18"/>
        </w:rPr>
        <w:fldChar w:fldCharType="begin"/>
      </w:r>
      <w:r w:rsidRPr="00612979">
        <w:rPr>
          <w:noProof/>
          <w:sz w:val="18"/>
        </w:rPr>
        <w:instrText xml:space="preserve"> PAGEREF _Toc118815748 \h </w:instrText>
      </w:r>
      <w:r w:rsidRPr="00612979">
        <w:rPr>
          <w:noProof/>
          <w:sz w:val="18"/>
        </w:rPr>
      </w:r>
      <w:r w:rsidRPr="00612979">
        <w:rPr>
          <w:noProof/>
          <w:sz w:val="18"/>
        </w:rPr>
        <w:fldChar w:fldCharType="separate"/>
      </w:r>
      <w:r w:rsidR="00526371">
        <w:rPr>
          <w:noProof/>
          <w:sz w:val="18"/>
        </w:rPr>
        <w:t>10</w:t>
      </w:r>
      <w:r w:rsidRPr="00612979">
        <w:rPr>
          <w:noProof/>
          <w:sz w:val="18"/>
        </w:rPr>
        <w:fldChar w:fldCharType="end"/>
      </w:r>
    </w:p>
    <w:p w14:paraId="55C007D6" w14:textId="41EEDA44" w:rsidR="00612979" w:rsidRDefault="0061297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 Agent Services Act 2009</w:t>
      </w:r>
      <w:r w:rsidRPr="00612979">
        <w:rPr>
          <w:i w:val="0"/>
          <w:noProof/>
          <w:sz w:val="18"/>
        </w:rPr>
        <w:tab/>
      </w:r>
      <w:r w:rsidRPr="00612979">
        <w:rPr>
          <w:i w:val="0"/>
          <w:noProof/>
          <w:sz w:val="18"/>
        </w:rPr>
        <w:fldChar w:fldCharType="begin"/>
      </w:r>
      <w:r w:rsidRPr="00612979">
        <w:rPr>
          <w:i w:val="0"/>
          <w:noProof/>
          <w:sz w:val="18"/>
        </w:rPr>
        <w:instrText xml:space="preserve"> PAGEREF _Toc118815749 \h </w:instrText>
      </w:r>
      <w:r w:rsidRPr="00612979">
        <w:rPr>
          <w:i w:val="0"/>
          <w:noProof/>
          <w:sz w:val="18"/>
        </w:rPr>
      </w:r>
      <w:r w:rsidRPr="00612979">
        <w:rPr>
          <w:i w:val="0"/>
          <w:noProof/>
          <w:sz w:val="18"/>
        </w:rPr>
        <w:fldChar w:fldCharType="separate"/>
      </w:r>
      <w:r w:rsidR="00526371">
        <w:rPr>
          <w:i w:val="0"/>
          <w:noProof/>
          <w:sz w:val="18"/>
        </w:rPr>
        <w:t>10</w:t>
      </w:r>
      <w:r w:rsidRPr="00612979">
        <w:rPr>
          <w:i w:val="0"/>
          <w:noProof/>
          <w:sz w:val="18"/>
        </w:rPr>
        <w:fldChar w:fldCharType="end"/>
      </w:r>
    </w:p>
    <w:p w14:paraId="42F990E2" w14:textId="77777777" w:rsidR="0033411C" w:rsidRPr="00694250" w:rsidRDefault="00612979" w:rsidP="00124FA8">
      <w:pPr>
        <w:pStyle w:val="ActHead6"/>
        <w:pageBreakBefore/>
        <w:rPr>
          <w:caps/>
        </w:rPr>
      </w:pPr>
      <w:r w:rsidRPr="00BE0CC8">
        <w:rPr>
          <w:rStyle w:val="CharAmSchNo"/>
        </w:rPr>
        <w:lastRenderedPageBreak/>
        <w:fldChar w:fldCharType="end"/>
      </w:r>
      <w:bookmarkStart w:id="0" w:name="_Toc118815734"/>
      <w:r w:rsidR="003C5559" w:rsidRPr="00BE0CC8">
        <w:rPr>
          <w:rStyle w:val="CharAmSchNo"/>
        </w:rPr>
        <w:t>Schedule 1</w:t>
      </w:r>
      <w:r w:rsidR="00A9530B" w:rsidRPr="00694250">
        <w:t>—</w:t>
      </w:r>
      <w:r w:rsidR="002E7B40" w:rsidRPr="00BE0CC8">
        <w:rPr>
          <w:rStyle w:val="CharAmSchText"/>
        </w:rPr>
        <w:t>Tax Practitioners Board</w:t>
      </w:r>
      <w:r w:rsidR="00D47A54" w:rsidRPr="00BE0CC8">
        <w:rPr>
          <w:rStyle w:val="CharAmSchText"/>
        </w:rPr>
        <w:t xml:space="preserve"> Review</w:t>
      </w:r>
      <w:bookmarkEnd w:id="0"/>
    </w:p>
    <w:p w14:paraId="7B37F667" w14:textId="77777777" w:rsidR="008D3FF3" w:rsidRPr="00694250" w:rsidRDefault="003C5559" w:rsidP="00124FA8">
      <w:pPr>
        <w:pStyle w:val="ActHead7"/>
      </w:pPr>
      <w:bookmarkStart w:id="1" w:name="_Toc118815735"/>
      <w:r w:rsidRPr="00BE0CC8">
        <w:rPr>
          <w:rStyle w:val="CharAmPartNo"/>
        </w:rPr>
        <w:t>Part 1</w:t>
      </w:r>
      <w:r w:rsidR="008D3FF3" w:rsidRPr="00694250">
        <w:t>—</w:t>
      </w:r>
      <w:r w:rsidR="008D3FF3" w:rsidRPr="00BE0CC8">
        <w:rPr>
          <w:rStyle w:val="CharAmPartText"/>
        </w:rPr>
        <w:t>Amendments</w:t>
      </w:r>
      <w:bookmarkEnd w:id="1"/>
    </w:p>
    <w:p w14:paraId="2CF4D87D" w14:textId="77777777" w:rsidR="00A9530B" w:rsidRPr="00694250" w:rsidRDefault="00A9530B" w:rsidP="00124FA8">
      <w:pPr>
        <w:pStyle w:val="ActHead9"/>
      </w:pPr>
      <w:bookmarkStart w:id="2" w:name="_Toc118815736"/>
      <w:r w:rsidRPr="00694250">
        <w:t>Tax Agent Services Act 2009</w:t>
      </w:r>
      <w:bookmarkEnd w:id="2"/>
    </w:p>
    <w:p w14:paraId="4821EBAE" w14:textId="77777777" w:rsidR="00A9530B" w:rsidRPr="00694250" w:rsidRDefault="00FE308E" w:rsidP="00124FA8">
      <w:pPr>
        <w:pStyle w:val="ItemHead"/>
      </w:pPr>
      <w:proofErr w:type="gramStart"/>
      <w:r w:rsidRPr="00694250">
        <w:t>1</w:t>
      </w:r>
      <w:r w:rsidR="00A9530B" w:rsidRPr="00694250">
        <w:t xml:space="preserve">  </w:t>
      </w:r>
      <w:r w:rsidR="003C5559" w:rsidRPr="00694250">
        <w:t>Section</w:t>
      </w:r>
      <w:proofErr w:type="gramEnd"/>
      <w:r w:rsidR="003C5559" w:rsidRPr="00694250">
        <w:t> 2</w:t>
      </w:r>
      <w:r w:rsidR="00694250">
        <w:noBreakHyphen/>
      </w:r>
      <w:r w:rsidR="00D76D0C" w:rsidRPr="00694250">
        <w:t>5</w:t>
      </w:r>
    </w:p>
    <w:p w14:paraId="585B5BDC" w14:textId="77777777" w:rsidR="00D76D0C" w:rsidRPr="00694250" w:rsidRDefault="00D76D0C" w:rsidP="00124FA8">
      <w:pPr>
        <w:pStyle w:val="Item"/>
      </w:pPr>
      <w:r w:rsidRPr="00694250">
        <w:t>Repeal the section, substitute:</w:t>
      </w:r>
    </w:p>
    <w:p w14:paraId="43DFE51B" w14:textId="77777777" w:rsidR="00D76D0C" w:rsidRPr="00694250" w:rsidRDefault="00D76D0C" w:rsidP="00124FA8">
      <w:pPr>
        <w:pStyle w:val="ActHead5"/>
      </w:pPr>
      <w:bookmarkStart w:id="3" w:name="_Toc118815737"/>
      <w:r w:rsidRPr="00BE0CC8">
        <w:rPr>
          <w:rStyle w:val="CharSectno"/>
        </w:rPr>
        <w:t>2</w:t>
      </w:r>
      <w:r w:rsidR="00694250" w:rsidRPr="00BE0CC8">
        <w:rPr>
          <w:rStyle w:val="CharSectno"/>
        </w:rPr>
        <w:noBreakHyphen/>
      </w:r>
      <w:proofErr w:type="gramStart"/>
      <w:r w:rsidRPr="00BE0CC8">
        <w:rPr>
          <w:rStyle w:val="CharSectno"/>
        </w:rPr>
        <w:t>5</w:t>
      </w:r>
      <w:r w:rsidRPr="00694250">
        <w:t xml:space="preserve">  Object</w:t>
      </w:r>
      <w:bookmarkEnd w:id="3"/>
      <w:proofErr w:type="gramEnd"/>
    </w:p>
    <w:p w14:paraId="7F652302" w14:textId="77777777" w:rsidR="00365064" w:rsidRPr="00694250" w:rsidRDefault="00CA5E8D" w:rsidP="00124FA8">
      <w:pPr>
        <w:pStyle w:val="subsection"/>
      </w:pPr>
      <w:r w:rsidRPr="00694250">
        <w:tab/>
        <w:t>(1)</w:t>
      </w:r>
      <w:r w:rsidRPr="00694250">
        <w:tab/>
        <w:t>The object of this Act is to</w:t>
      </w:r>
      <w:r w:rsidR="0072047C" w:rsidRPr="00694250">
        <w:t xml:space="preserve"> </w:t>
      </w:r>
      <w:r w:rsidRPr="00694250">
        <w:t>support public trust and confidence in the integrity of</w:t>
      </w:r>
      <w:r w:rsidR="001E542F" w:rsidRPr="00694250">
        <w:t xml:space="preserve"> </w:t>
      </w:r>
      <w:r w:rsidRPr="00694250">
        <w:t>the tax profession and</w:t>
      </w:r>
      <w:r w:rsidR="001E542F" w:rsidRPr="00694250">
        <w:t xml:space="preserve"> </w:t>
      </w:r>
      <w:r w:rsidR="00A84A53" w:rsidRPr="00694250">
        <w:t xml:space="preserve">of </w:t>
      </w:r>
      <w:r w:rsidRPr="00694250">
        <w:t>the tax system</w:t>
      </w:r>
      <w:r w:rsidR="0072047C" w:rsidRPr="00694250">
        <w:t xml:space="preserve"> by </w:t>
      </w:r>
      <w:r w:rsidR="001E542F" w:rsidRPr="00694250">
        <w:t>e</w:t>
      </w:r>
      <w:r w:rsidRPr="00694250">
        <w:t>nsur</w:t>
      </w:r>
      <w:r w:rsidR="0072047C" w:rsidRPr="00694250">
        <w:t>ing</w:t>
      </w:r>
      <w:r w:rsidR="001E542F" w:rsidRPr="00694250">
        <w:t xml:space="preserve"> t</w:t>
      </w:r>
      <w:r w:rsidRPr="00694250">
        <w:t xml:space="preserve">hat </w:t>
      </w:r>
      <w:r w:rsidR="00124FA8" w:rsidRPr="00694250">
        <w:rPr>
          <w:position w:val="6"/>
          <w:sz w:val="16"/>
        </w:rPr>
        <w:t>*</w:t>
      </w:r>
      <w:r w:rsidRPr="00694250">
        <w:t>tax agent services are provided to the community in accordance with appropriate standards of professional and ethical conduct.</w:t>
      </w:r>
    </w:p>
    <w:p w14:paraId="65FCFAA3" w14:textId="77777777" w:rsidR="00CA5E8D" w:rsidRPr="00694250" w:rsidRDefault="00CA5E8D" w:rsidP="00124FA8">
      <w:pPr>
        <w:pStyle w:val="subsection"/>
      </w:pPr>
      <w:r w:rsidRPr="00694250">
        <w:tab/>
        <w:t>(2)</w:t>
      </w:r>
      <w:r w:rsidRPr="00694250">
        <w:tab/>
        <w:t>This is to be achieved by (among other things) providing for:</w:t>
      </w:r>
    </w:p>
    <w:p w14:paraId="3528233F" w14:textId="77777777" w:rsidR="00CA5E8D" w:rsidRPr="00694250" w:rsidRDefault="00CA5E8D" w:rsidP="00124FA8">
      <w:pPr>
        <w:pStyle w:val="paragraph"/>
      </w:pPr>
      <w:r w:rsidRPr="00694250">
        <w:tab/>
        <w:t>(a)</w:t>
      </w:r>
      <w:r w:rsidRPr="00694250">
        <w:tab/>
        <w:t>the registration and regulation</w:t>
      </w:r>
      <w:r w:rsidR="00A84A53" w:rsidRPr="00694250">
        <w:t>,</w:t>
      </w:r>
      <w:r w:rsidRPr="00694250">
        <w:t xml:space="preserve"> </w:t>
      </w:r>
      <w:r w:rsidR="00A84A53" w:rsidRPr="00694250">
        <w:t xml:space="preserve">by a national Board, </w:t>
      </w:r>
      <w:r w:rsidRPr="00694250">
        <w:t>of</w:t>
      </w:r>
      <w:r w:rsidR="00BF4D80" w:rsidRPr="00694250">
        <w:t xml:space="preserve"> entities that provide </w:t>
      </w:r>
      <w:r w:rsidR="00124FA8" w:rsidRPr="00694250">
        <w:rPr>
          <w:position w:val="6"/>
          <w:sz w:val="16"/>
        </w:rPr>
        <w:t>*</w:t>
      </w:r>
      <w:r w:rsidR="00BF4D80" w:rsidRPr="00694250">
        <w:t>tax agent services</w:t>
      </w:r>
      <w:r w:rsidRPr="00694250">
        <w:t>; and</w:t>
      </w:r>
    </w:p>
    <w:p w14:paraId="5FDCEE2B" w14:textId="77777777" w:rsidR="00CA5E8D" w:rsidRPr="00694250" w:rsidRDefault="00CA5E8D" w:rsidP="00124FA8">
      <w:pPr>
        <w:pStyle w:val="paragraph"/>
      </w:pPr>
      <w:r w:rsidRPr="00694250">
        <w:tab/>
        <w:t>(b)</w:t>
      </w:r>
      <w:r w:rsidRPr="00694250">
        <w:tab/>
        <w:t xml:space="preserve">a </w:t>
      </w:r>
      <w:r w:rsidR="00124FA8" w:rsidRPr="00694250">
        <w:rPr>
          <w:position w:val="6"/>
          <w:sz w:val="16"/>
        </w:rPr>
        <w:t>*</w:t>
      </w:r>
      <w:r w:rsidRPr="00694250">
        <w:t xml:space="preserve">Code of Professional Conduct for </w:t>
      </w:r>
      <w:r w:rsidR="00124FA8" w:rsidRPr="00694250">
        <w:rPr>
          <w:position w:val="6"/>
          <w:sz w:val="16"/>
        </w:rPr>
        <w:t>*</w:t>
      </w:r>
      <w:r w:rsidRPr="00694250">
        <w:t>registered tax agents and BAS agents; and</w:t>
      </w:r>
    </w:p>
    <w:p w14:paraId="39A9CFFF" w14:textId="77777777" w:rsidR="00E90999" w:rsidRPr="00694250" w:rsidRDefault="00CA5E8D" w:rsidP="00124FA8">
      <w:pPr>
        <w:pStyle w:val="paragraph"/>
      </w:pPr>
      <w:r w:rsidRPr="00694250">
        <w:tab/>
        <w:t>(c)</w:t>
      </w:r>
      <w:r w:rsidRPr="00694250">
        <w:tab/>
        <w:t xml:space="preserve">sanctions to discipline </w:t>
      </w:r>
      <w:r w:rsidR="00096687" w:rsidRPr="00694250">
        <w:t>entities</w:t>
      </w:r>
      <w:r w:rsidR="00E90999" w:rsidRPr="00694250">
        <w:t xml:space="preserve"> in relation to</w:t>
      </w:r>
      <w:r w:rsidR="00560E77" w:rsidRPr="00694250">
        <w:t xml:space="preserve"> their</w:t>
      </w:r>
      <w:r w:rsidR="00E90999" w:rsidRPr="00694250">
        <w:t xml:space="preserve"> conduct as </w:t>
      </w:r>
      <w:r w:rsidR="00280530" w:rsidRPr="00694250">
        <w:t xml:space="preserve">a </w:t>
      </w:r>
      <w:r w:rsidR="00124FA8" w:rsidRPr="00694250">
        <w:rPr>
          <w:position w:val="6"/>
          <w:sz w:val="16"/>
        </w:rPr>
        <w:t>*</w:t>
      </w:r>
      <w:r w:rsidR="00E90999" w:rsidRPr="00694250">
        <w:t xml:space="preserve">registered </w:t>
      </w:r>
      <w:r w:rsidRPr="00694250">
        <w:t xml:space="preserve">tax agent </w:t>
      </w:r>
      <w:r w:rsidR="00280530" w:rsidRPr="00694250">
        <w:t xml:space="preserve">or </w:t>
      </w:r>
      <w:r w:rsidRPr="00694250">
        <w:t>BAS agent</w:t>
      </w:r>
      <w:r w:rsidR="00280530" w:rsidRPr="00694250">
        <w:t>;</w:t>
      </w:r>
      <w:r w:rsidR="00560E77" w:rsidRPr="00694250">
        <w:t xml:space="preserve"> and</w:t>
      </w:r>
    </w:p>
    <w:p w14:paraId="429D4473" w14:textId="77777777" w:rsidR="00CA5E8D" w:rsidRPr="00694250" w:rsidRDefault="00E90999" w:rsidP="00124FA8">
      <w:pPr>
        <w:pStyle w:val="paragraph"/>
      </w:pPr>
      <w:r w:rsidRPr="00694250">
        <w:tab/>
        <w:t>(d)</w:t>
      </w:r>
      <w:r w:rsidRPr="00694250">
        <w:tab/>
        <w:t>sanctions</w:t>
      </w:r>
      <w:r w:rsidR="001E1044" w:rsidRPr="00694250">
        <w:t xml:space="preserve"> </w:t>
      </w:r>
      <w:r w:rsidR="00A84A53" w:rsidRPr="00694250">
        <w:t>where</w:t>
      </w:r>
      <w:r w:rsidR="001E1044" w:rsidRPr="00694250">
        <w:t xml:space="preserve"> tax agent services</w:t>
      </w:r>
      <w:r w:rsidR="00A84A53" w:rsidRPr="00694250">
        <w:t xml:space="preserve"> are provided</w:t>
      </w:r>
      <w:r w:rsidR="00971ECB" w:rsidRPr="00694250">
        <w:t xml:space="preserve"> other</w:t>
      </w:r>
      <w:r w:rsidR="00A84A53" w:rsidRPr="00694250">
        <w:t xml:space="preserve"> </w:t>
      </w:r>
      <w:r w:rsidR="00542F32" w:rsidRPr="00694250">
        <w:t>than</w:t>
      </w:r>
      <w:r w:rsidR="00971ECB" w:rsidRPr="00694250">
        <w:t xml:space="preserve"> in accordance with this Act</w:t>
      </w:r>
      <w:r w:rsidR="00CA5E8D" w:rsidRPr="00694250">
        <w:t>.</w:t>
      </w:r>
    </w:p>
    <w:p w14:paraId="2657CF50" w14:textId="77777777" w:rsidR="00410C1A" w:rsidRPr="00694250" w:rsidRDefault="00FE308E" w:rsidP="00124FA8">
      <w:pPr>
        <w:pStyle w:val="ItemHead"/>
      </w:pPr>
      <w:proofErr w:type="gramStart"/>
      <w:r w:rsidRPr="00694250">
        <w:t>2</w:t>
      </w:r>
      <w:r w:rsidR="00D4348F" w:rsidRPr="00694250">
        <w:t xml:space="preserve">  </w:t>
      </w:r>
      <w:r w:rsidR="006B3D12" w:rsidRPr="00694250">
        <w:t>At</w:t>
      </w:r>
      <w:proofErr w:type="gramEnd"/>
      <w:r w:rsidR="006B3D12" w:rsidRPr="00694250">
        <w:t xml:space="preserve"> the end of </w:t>
      </w:r>
      <w:r w:rsidR="00877E62" w:rsidRPr="00694250">
        <w:t>section 3</w:t>
      </w:r>
      <w:r w:rsidR="006B3D12" w:rsidRPr="00694250">
        <w:t>0</w:t>
      </w:r>
      <w:r w:rsidR="00694250">
        <w:noBreakHyphen/>
      </w:r>
      <w:r w:rsidR="006B3D12" w:rsidRPr="00694250">
        <w:t>10</w:t>
      </w:r>
    </w:p>
    <w:p w14:paraId="11B8FA3F" w14:textId="77777777" w:rsidR="00206A00" w:rsidRPr="00694250" w:rsidRDefault="00206A00" w:rsidP="00124FA8">
      <w:pPr>
        <w:pStyle w:val="Item"/>
      </w:pPr>
      <w:r w:rsidRPr="00694250">
        <w:t>Add:</w:t>
      </w:r>
    </w:p>
    <w:p w14:paraId="0064EFA0" w14:textId="77777777" w:rsidR="00542F32" w:rsidRPr="00694250" w:rsidRDefault="00410C1A" w:rsidP="00124FA8">
      <w:pPr>
        <w:pStyle w:val="subsection"/>
      </w:pPr>
      <w:r w:rsidRPr="00694250">
        <w:tab/>
      </w:r>
      <w:r w:rsidR="00845EB9" w:rsidRPr="00694250">
        <w:t>(15)</w:t>
      </w:r>
      <w:r w:rsidR="00845EB9" w:rsidRPr="00694250">
        <w:tab/>
      </w:r>
      <w:r w:rsidR="006E3359" w:rsidRPr="00694250">
        <w:t xml:space="preserve">You must ensure that </w:t>
      </w:r>
      <w:r w:rsidR="00542F32" w:rsidRPr="00694250">
        <w:t>you do not employ</w:t>
      </w:r>
      <w:r w:rsidR="00A84A53" w:rsidRPr="00694250">
        <w:t>,</w:t>
      </w:r>
      <w:r w:rsidR="00542F32" w:rsidRPr="00694250">
        <w:t xml:space="preserve"> or</w:t>
      </w:r>
      <w:r w:rsidR="00E353F5" w:rsidRPr="00694250">
        <w:t xml:space="preserve"> </w:t>
      </w:r>
      <w:r w:rsidR="00A84A53" w:rsidRPr="00694250">
        <w:t>use</w:t>
      </w:r>
      <w:r w:rsidR="00E353F5" w:rsidRPr="00694250">
        <w:t xml:space="preserve"> </w:t>
      </w:r>
      <w:r w:rsidR="00542F32" w:rsidRPr="00694250">
        <w:t>the services of</w:t>
      </w:r>
      <w:r w:rsidR="00A84A53" w:rsidRPr="00694250">
        <w:t>,</w:t>
      </w:r>
      <w:r w:rsidR="00542F32" w:rsidRPr="00694250">
        <w:t xml:space="preserve"> </w:t>
      </w:r>
      <w:r w:rsidR="007712DC" w:rsidRPr="00694250">
        <w:t xml:space="preserve">a </w:t>
      </w:r>
      <w:r w:rsidR="00124FA8" w:rsidRPr="00694250">
        <w:rPr>
          <w:position w:val="6"/>
          <w:sz w:val="16"/>
        </w:rPr>
        <w:t>*</w:t>
      </w:r>
      <w:r w:rsidR="007712DC" w:rsidRPr="00694250">
        <w:t xml:space="preserve">disqualified entity to </w:t>
      </w:r>
      <w:r w:rsidR="00542F32" w:rsidRPr="00694250">
        <w:t xml:space="preserve">provide </w:t>
      </w:r>
      <w:r w:rsidR="00124FA8" w:rsidRPr="00694250">
        <w:rPr>
          <w:position w:val="6"/>
          <w:sz w:val="16"/>
        </w:rPr>
        <w:t>*</w:t>
      </w:r>
      <w:r w:rsidR="00542F32" w:rsidRPr="00694250">
        <w:t>tax agent services on your behalf</w:t>
      </w:r>
      <w:r w:rsidR="002A1A56" w:rsidRPr="00694250">
        <w:t xml:space="preserve">, </w:t>
      </w:r>
      <w:r w:rsidR="00A84A53" w:rsidRPr="00694250">
        <w:t>without the approval of the</w:t>
      </w:r>
      <w:r w:rsidR="00F830F1" w:rsidRPr="00694250">
        <w:t xml:space="preserve"> Board under </w:t>
      </w:r>
      <w:r w:rsidR="00E353F5" w:rsidRPr="00694250">
        <w:t xml:space="preserve">section </w:t>
      </w:r>
      <w:r w:rsidR="003C5559" w:rsidRPr="00694250">
        <w:t>45</w:t>
      </w:r>
      <w:r w:rsidR="00694250">
        <w:noBreakHyphen/>
      </w:r>
      <w:r w:rsidR="003C5559" w:rsidRPr="00694250">
        <w:t>5</w:t>
      </w:r>
      <w:r w:rsidR="007712DC" w:rsidRPr="00694250">
        <w:t>.</w:t>
      </w:r>
    </w:p>
    <w:p w14:paraId="3B496B19" w14:textId="77777777" w:rsidR="00410C1A" w:rsidRPr="00694250" w:rsidRDefault="00845EB9" w:rsidP="00124FA8">
      <w:pPr>
        <w:pStyle w:val="subsection"/>
      </w:pPr>
      <w:r w:rsidRPr="00694250">
        <w:tab/>
      </w:r>
      <w:r w:rsidR="00410C1A" w:rsidRPr="00694250">
        <w:t>(1</w:t>
      </w:r>
      <w:r w:rsidR="00190773" w:rsidRPr="00694250">
        <w:t>6</w:t>
      </w:r>
      <w:r w:rsidR="00410C1A" w:rsidRPr="00694250">
        <w:t>)</w:t>
      </w:r>
      <w:r w:rsidR="00410C1A" w:rsidRPr="00694250">
        <w:tab/>
        <w:t>You must comply with any</w:t>
      </w:r>
      <w:r w:rsidR="006B3D12" w:rsidRPr="00694250">
        <w:t xml:space="preserve"> </w:t>
      </w:r>
      <w:r w:rsidR="00410C1A" w:rsidRPr="00694250">
        <w:t xml:space="preserve">obligations </w:t>
      </w:r>
      <w:r w:rsidR="006B3D12" w:rsidRPr="00694250">
        <w:t xml:space="preserve">determined under </w:t>
      </w:r>
      <w:r w:rsidR="00877E62" w:rsidRPr="00694250">
        <w:t>section 3</w:t>
      </w:r>
      <w:r w:rsidR="006B3D12" w:rsidRPr="00694250">
        <w:t>0</w:t>
      </w:r>
      <w:r w:rsidR="00694250">
        <w:noBreakHyphen/>
      </w:r>
      <w:r w:rsidR="006B3D12" w:rsidRPr="00694250">
        <w:t>12.</w:t>
      </w:r>
    </w:p>
    <w:p w14:paraId="0A9E6ABD" w14:textId="77777777" w:rsidR="00D51A80" w:rsidRPr="00694250" w:rsidRDefault="00FE308E" w:rsidP="00124FA8">
      <w:pPr>
        <w:pStyle w:val="ItemHead"/>
      </w:pPr>
      <w:proofErr w:type="gramStart"/>
      <w:r w:rsidRPr="00694250">
        <w:t>3</w:t>
      </w:r>
      <w:r w:rsidR="00D51A80" w:rsidRPr="00694250">
        <w:t xml:space="preserve">  At</w:t>
      </w:r>
      <w:proofErr w:type="gramEnd"/>
      <w:r w:rsidR="00D51A80" w:rsidRPr="00694250">
        <w:t xml:space="preserve"> the end of Subdivision 30</w:t>
      </w:r>
      <w:r w:rsidR="00694250">
        <w:noBreakHyphen/>
      </w:r>
      <w:r w:rsidR="00D51A80" w:rsidRPr="00694250">
        <w:t>A</w:t>
      </w:r>
    </w:p>
    <w:p w14:paraId="7A718F8D" w14:textId="77777777" w:rsidR="00D51A80" w:rsidRPr="00694250" w:rsidRDefault="00D51A80" w:rsidP="00124FA8">
      <w:pPr>
        <w:pStyle w:val="Item"/>
      </w:pPr>
      <w:r w:rsidRPr="00694250">
        <w:t>Add:</w:t>
      </w:r>
    </w:p>
    <w:p w14:paraId="719D0B95" w14:textId="77777777" w:rsidR="00D51A80" w:rsidRPr="00694250" w:rsidRDefault="00D51A80" w:rsidP="00124FA8">
      <w:pPr>
        <w:pStyle w:val="ActHead5"/>
      </w:pPr>
      <w:bookmarkStart w:id="4" w:name="_Toc118815738"/>
      <w:r w:rsidRPr="00BE0CC8">
        <w:rPr>
          <w:rStyle w:val="CharSectno"/>
        </w:rPr>
        <w:lastRenderedPageBreak/>
        <w:t>30</w:t>
      </w:r>
      <w:r w:rsidR="00694250" w:rsidRPr="00BE0CC8">
        <w:rPr>
          <w:rStyle w:val="CharSectno"/>
        </w:rPr>
        <w:noBreakHyphen/>
      </w:r>
      <w:proofErr w:type="gramStart"/>
      <w:r w:rsidRPr="00BE0CC8">
        <w:rPr>
          <w:rStyle w:val="CharSectno"/>
        </w:rPr>
        <w:t>12</w:t>
      </w:r>
      <w:r w:rsidRPr="00694250">
        <w:t xml:space="preserve">  Minister</w:t>
      </w:r>
      <w:proofErr w:type="gramEnd"/>
      <w:r w:rsidRPr="00694250">
        <w:t xml:space="preserve"> may determine Code of Professional Conduct obligations</w:t>
      </w:r>
      <w:bookmarkEnd w:id="4"/>
    </w:p>
    <w:p w14:paraId="30D23A9B" w14:textId="77777777" w:rsidR="00D51A80" w:rsidRPr="00694250" w:rsidRDefault="00D51A80" w:rsidP="00124FA8">
      <w:pPr>
        <w:pStyle w:val="subsection"/>
      </w:pPr>
      <w:r w:rsidRPr="00694250">
        <w:tab/>
        <w:t>(1)</w:t>
      </w:r>
      <w:r w:rsidRPr="00694250">
        <w:tab/>
        <w:t xml:space="preserve">The Minister may, by legislative instrument, determine obligations for the purposes of </w:t>
      </w:r>
      <w:r w:rsidR="003C5559" w:rsidRPr="00694250">
        <w:t>subsection 3</w:t>
      </w:r>
      <w:r w:rsidRPr="00694250">
        <w:t>0</w:t>
      </w:r>
      <w:r w:rsidR="00694250">
        <w:noBreakHyphen/>
      </w:r>
      <w:r w:rsidRPr="00694250">
        <w:t>10(1</w:t>
      </w:r>
      <w:r w:rsidR="00190773" w:rsidRPr="00694250">
        <w:t>6</w:t>
      </w:r>
      <w:r w:rsidRPr="00694250">
        <w:t>).</w:t>
      </w:r>
    </w:p>
    <w:p w14:paraId="0C1F204F" w14:textId="77777777" w:rsidR="00D51A80" w:rsidRPr="00694250" w:rsidRDefault="00D51A80" w:rsidP="00124FA8">
      <w:pPr>
        <w:pStyle w:val="subsection"/>
      </w:pPr>
      <w:r w:rsidRPr="00694250">
        <w:tab/>
        <w:t>(2)</w:t>
      </w:r>
      <w:r w:rsidRPr="00694250">
        <w:tab/>
        <w:t xml:space="preserve">The obligations must relate to the professional and ethical conduct of </w:t>
      </w:r>
      <w:r w:rsidR="00124FA8" w:rsidRPr="00694250">
        <w:rPr>
          <w:position w:val="6"/>
          <w:sz w:val="16"/>
        </w:rPr>
        <w:t>*</w:t>
      </w:r>
      <w:r w:rsidRPr="00694250">
        <w:t xml:space="preserve">registered tax agents and BAS agents. The obligations may elaborate or supplement any aspect of the </w:t>
      </w:r>
      <w:r w:rsidR="00124FA8" w:rsidRPr="00694250">
        <w:rPr>
          <w:position w:val="6"/>
          <w:sz w:val="16"/>
        </w:rPr>
        <w:t>*</w:t>
      </w:r>
      <w:r w:rsidRPr="00694250">
        <w:t>Code of Professional Conduct but must not be inconsistent with the Code.</w:t>
      </w:r>
    </w:p>
    <w:p w14:paraId="21271B91" w14:textId="77777777" w:rsidR="006E3359" w:rsidRPr="00694250" w:rsidRDefault="00FE308E" w:rsidP="00124FA8">
      <w:pPr>
        <w:pStyle w:val="ItemHead"/>
      </w:pPr>
      <w:proofErr w:type="gramStart"/>
      <w:r w:rsidRPr="00694250">
        <w:t>4</w:t>
      </w:r>
      <w:r w:rsidR="007712DC" w:rsidRPr="00694250">
        <w:t xml:space="preserve">  After</w:t>
      </w:r>
      <w:proofErr w:type="gramEnd"/>
      <w:r w:rsidR="007712DC" w:rsidRPr="00694250">
        <w:t xml:space="preserve"> </w:t>
      </w:r>
      <w:r w:rsidR="003C5559" w:rsidRPr="00694250">
        <w:t>Part 4</w:t>
      </w:r>
    </w:p>
    <w:p w14:paraId="74594B3C" w14:textId="77777777" w:rsidR="007712DC" w:rsidRPr="00694250" w:rsidRDefault="007712DC" w:rsidP="00124FA8">
      <w:pPr>
        <w:pStyle w:val="Item"/>
      </w:pPr>
      <w:r w:rsidRPr="00694250">
        <w:t>Insert:</w:t>
      </w:r>
    </w:p>
    <w:p w14:paraId="20A83A87" w14:textId="77777777" w:rsidR="007712DC" w:rsidRPr="00694250" w:rsidRDefault="003C5559" w:rsidP="00124FA8">
      <w:pPr>
        <w:pStyle w:val="ActHead2"/>
      </w:pPr>
      <w:bookmarkStart w:id="5" w:name="_Toc118815739"/>
      <w:r w:rsidRPr="00BE0CC8">
        <w:rPr>
          <w:rStyle w:val="CharPartNo"/>
        </w:rPr>
        <w:t>Part 4</w:t>
      </w:r>
      <w:r w:rsidR="007712DC" w:rsidRPr="00BE0CC8">
        <w:rPr>
          <w:rStyle w:val="CharPartNo"/>
        </w:rPr>
        <w:t>A</w:t>
      </w:r>
      <w:r w:rsidR="007712DC" w:rsidRPr="00694250">
        <w:t>—</w:t>
      </w:r>
      <w:r w:rsidR="007712DC" w:rsidRPr="00BE0CC8">
        <w:rPr>
          <w:rStyle w:val="CharPartText"/>
        </w:rPr>
        <w:t>Disqualified entities</w:t>
      </w:r>
      <w:bookmarkEnd w:id="5"/>
    </w:p>
    <w:p w14:paraId="70DA1F16" w14:textId="77777777" w:rsidR="006E3359" w:rsidRPr="00694250" w:rsidRDefault="003C5559" w:rsidP="00124FA8">
      <w:pPr>
        <w:pStyle w:val="ActHead3"/>
      </w:pPr>
      <w:bookmarkStart w:id="6" w:name="_Toc118815740"/>
      <w:r w:rsidRPr="00BE0CC8">
        <w:rPr>
          <w:rStyle w:val="CharDivNo"/>
        </w:rPr>
        <w:t>Division 4</w:t>
      </w:r>
      <w:r w:rsidR="005D2150" w:rsidRPr="00BE0CC8">
        <w:rPr>
          <w:rStyle w:val="CharDivNo"/>
        </w:rPr>
        <w:t>5</w:t>
      </w:r>
      <w:r w:rsidR="005D2150" w:rsidRPr="00694250">
        <w:t>—</w:t>
      </w:r>
      <w:r w:rsidR="005D2150" w:rsidRPr="00BE0CC8">
        <w:rPr>
          <w:rStyle w:val="CharDivText"/>
        </w:rPr>
        <w:t>Disqualified entities</w:t>
      </w:r>
      <w:bookmarkEnd w:id="6"/>
    </w:p>
    <w:p w14:paraId="7AE78B38" w14:textId="77777777" w:rsidR="005D2150" w:rsidRPr="00694250" w:rsidRDefault="005D2150" w:rsidP="00124FA8">
      <w:pPr>
        <w:pStyle w:val="ActHead4"/>
      </w:pPr>
      <w:bookmarkStart w:id="7" w:name="_Toc118815741"/>
      <w:r w:rsidRPr="00694250">
        <w:t>Guide to this Division</w:t>
      </w:r>
      <w:bookmarkEnd w:id="7"/>
    </w:p>
    <w:p w14:paraId="1FD4E9D8" w14:textId="77777777" w:rsidR="005D2150" w:rsidRPr="00694250" w:rsidRDefault="003C5559" w:rsidP="00124FA8">
      <w:pPr>
        <w:pStyle w:val="ActHead5"/>
      </w:pPr>
      <w:bookmarkStart w:id="8" w:name="_Toc118815742"/>
      <w:r w:rsidRPr="00BE0CC8">
        <w:rPr>
          <w:rStyle w:val="CharSectno"/>
        </w:rPr>
        <w:t>45</w:t>
      </w:r>
      <w:r w:rsidR="00694250" w:rsidRPr="00BE0CC8">
        <w:rPr>
          <w:rStyle w:val="CharSectno"/>
        </w:rPr>
        <w:noBreakHyphen/>
      </w:r>
      <w:proofErr w:type="gramStart"/>
      <w:r w:rsidRPr="00BE0CC8">
        <w:rPr>
          <w:rStyle w:val="CharSectno"/>
        </w:rPr>
        <w:t>1</w:t>
      </w:r>
      <w:r w:rsidR="005D2150" w:rsidRPr="00694250">
        <w:t xml:space="preserve">  What</w:t>
      </w:r>
      <w:proofErr w:type="gramEnd"/>
      <w:r w:rsidR="005D2150" w:rsidRPr="00694250">
        <w:t xml:space="preserve"> this Division is about</w:t>
      </w:r>
      <w:bookmarkEnd w:id="8"/>
    </w:p>
    <w:p w14:paraId="461BB8BE" w14:textId="77777777" w:rsidR="0086545A" w:rsidRPr="00694250" w:rsidRDefault="0086545A" w:rsidP="00124FA8">
      <w:pPr>
        <w:pStyle w:val="SOText"/>
      </w:pPr>
      <w:r w:rsidRPr="00694250">
        <w:t>A registered tax agent or BAS agent may seek approval from the Tax Practitioners Board to employ, or use the services of, a disqualified entity to provide tax agent services on the registered tax agent or BAS agent’</w:t>
      </w:r>
      <w:r w:rsidR="00746ABC" w:rsidRPr="00694250">
        <w:t>s</w:t>
      </w:r>
      <w:r w:rsidRPr="00694250">
        <w:t xml:space="preserve"> behalf.</w:t>
      </w:r>
    </w:p>
    <w:p w14:paraId="308B307C" w14:textId="77777777" w:rsidR="00EF250D" w:rsidRPr="00694250" w:rsidRDefault="00EF250D" w:rsidP="00124FA8">
      <w:pPr>
        <w:pStyle w:val="SOText"/>
      </w:pPr>
      <w:r w:rsidRPr="00694250">
        <w:t>An entity is a disqualified entity if, among other things, the entity is subject to sanctions under this Act or has been convicted of certain offences.</w:t>
      </w:r>
    </w:p>
    <w:p w14:paraId="66CFC841" w14:textId="77777777" w:rsidR="00962485" w:rsidRPr="00694250" w:rsidRDefault="0086545A" w:rsidP="00124FA8">
      <w:pPr>
        <w:pStyle w:val="SOText"/>
      </w:pPr>
      <w:r w:rsidRPr="00694250">
        <w:t xml:space="preserve">A registered tax agent or BAS agent must </w:t>
      </w:r>
      <w:r w:rsidR="00962485" w:rsidRPr="00694250">
        <w:t xml:space="preserve">give notice to </w:t>
      </w:r>
      <w:r w:rsidRPr="00694250">
        <w:t>the Board</w:t>
      </w:r>
      <w:r w:rsidR="00962485" w:rsidRPr="00694250">
        <w:t xml:space="preserve"> in relation to employing, or using the services of</w:t>
      </w:r>
      <w:r w:rsidR="00EF250D" w:rsidRPr="00694250">
        <w:t>,</w:t>
      </w:r>
      <w:r w:rsidR="00962485" w:rsidRPr="00694250">
        <w:t xml:space="preserve"> a disqualified entity </w:t>
      </w:r>
      <w:r w:rsidR="00612979">
        <w:t xml:space="preserve">to </w:t>
      </w:r>
      <w:r w:rsidR="00962485" w:rsidRPr="00694250">
        <w:t>provide tax agent services on the registered tax agent or BAS agent’</w:t>
      </w:r>
      <w:r w:rsidR="00746ABC" w:rsidRPr="00694250">
        <w:t>s</w:t>
      </w:r>
      <w:r w:rsidR="00962485" w:rsidRPr="00694250">
        <w:t xml:space="preserve"> behalf, without the approval of the Board.</w:t>
      </w:r>
    </w:p>
    <w:p w14:paraId="4C426331" w14:textId="77777777" w:rsidR="00962485" w:rsidRPr="00694250" w:rsidRDefault="00962485" w:rsidP="00124FA8">
      <w:pPr>
        <w:pStyle w:val="SOText"/>
      </w:pPr>
      <w:r w:rsidRPr="00694250">
        <w:t>The disqualified entity must also give notice to the registered tax agent or BAS agent in relation to being a disqualified entity when seeking to provide</w:t>
      </w:r>
      <w:r w:rsidR="00EF250D" w:rsidRPr="00694250">
        <w:t>, or providing</w:t>
      </w:r>
      <w:r w:rsidR="00BD56B7" w:rsidRPr="00694250">
        <w:t>,</w:t>
      </w:r>
      <w:r w:rsidRPr="00694250">
        <w:t xml:space="preserve"> tax agent services on the registered tax agent or BAS agent’</w:t>
      </w:r>
      <w:r w:rsidR="00746ABC" w:rsidRPr="00694250">
        <w:t>s</w:t>
      </w:r>
      <w:r w:rsidRPr="00694250">
        <w:t xml:space="preserve"> behalf</w:t>
      </w:r>
      <w:r w:rsidR="00EF250D" w:rsidRPr="00694250">
        <w:t>.</w:t>
      </w:r>
    </w:p>
    <w:p w14:paraId="29E43920" w14:textId="77777777" w:rsidR="0086545A" w:rsidRPr="00694250" w:rsidRDefault="0086545A" w:rsidP="00124FA8">
      <w:pPr>
        <w:pStyle w:val="TofSectsHeading"/>
      </w:pPr>
      <w:r w:rsidRPr="00694250">
        <w:t>Table of sections</w:t>
      </w:r>
    </w:p>
    <w:p w14:paraId="337050CD" w14:textId="77777777" w:rsidR="0086545A" w:rsidRPr="00694250" w:rsidRDefault="0086545A" w:rsidP="00124FA8">
      <w:pPr>
        <w:pStyle w:val="TofSectsSection"/>
      </w:pPr>
      <w:r w:rsidRPr="00694250">
        <w:lastRenderedPageBreak/>
        <w:t>45</w:t>
      </w:r>
      <w:r w:rsidR="00694250">
        <w:noBreakHyphen/>
      </w:r>
      <w:r w:rsidRPr="00694250">
        <w:t>5</w:t>
      </w:r>
      <w:r w:rsidRPr="00694250">
        <w:tab/>
        <w:t>Approval of disqualified entity providing tax agent services on your behalf</w:t>
      </w:r>
    </w:p>
    <w:p w14:paraId="76D88995" w14:textId="77777777" w:rsidR="0086545A" w:rsidRPr="00694250" w:rsidRDefault="0086545A" w:rsidP="00124FA8">
      <w:pPr>
        <w:pStyle w:val="TofSectsSection"/>
      </w:pPr>
      <w:r w:rsidRPr="00694250">
        <w:t>45</w:t>
      </w:r>
      <w:r w:rsidR="00694250">
        <w:noBreakHyphen/>
      </w:r>
      <w:r w:rsidRPr="00694250">
        <w:t>10</w:t>
      </w:r>
      <w:r w:rsidRPr="00694250">
        <w:tab/>
        <w:t>Obligation to give notice in relation to disqualified entity—registered tax agent or BAS agent</w:t>
      </w:r>
    </w:p>
    <w:p w14:paraId="6C231369" w14:textId="77777777" w:rsidR="0086545A" w:rsidRPr="00694250" w:rsidRDefault="0086545A" w:rsidP="00124FA8">
      <w:pPr>
        <w:pStyle w:val="TofSectsSection"/>
      </w:pPr>
      <w:r w:rsidRPr="00694250">
        <w:t>45</w:t>
      </w:r>
      <w:r w:rsidR="00694250">
        <w:noBreakHyphen/>
      </w:r>
      <w:r w:rsidRPr="00694250">
        <w:t>15</w:t>
      </w:r>
      <w:r w:rsidRPr="00694250">
        <w:tab/>
        <w:t>Obligation to give notice in relation to disqualified entity—disqualified entity</w:t>
      </w:r>
    </w:p>
    <w:p w14:paraId="18AC8DC5" w14:textId="77777777" w:rsidR="0086545A" w:rsidRPr="00694250" w:rsidRDefault="0086545A" w:rsidP="00124FA8">
      <w:pPr>
        <w:pStyle w:val="TofSectsSection"/>
      </w:pPr>
      <w:r w:rsidRPr="00694250">
        <w:t>45</w:t>
      </w:r>
      <w:r w:rsidR="00694250">
        <w:noBreakHyphen/>
      </w:r>
      <w:r w:rsidRPr="00694250">
        <w:t>20</w:t>
      </w:r>
      <w:r w:rsidRPr="00694250">
        <w:tab/>
        <w:t>Transitional obligation to give notice in relation to disqualified entity—registered tax agent or BAS agent</w:t>
      </w:r>
    </w:p>
    <w:p w14:paraId="2EC78453" w14:textId="77777777" w:rsidR="0086545A" w:rsidRPr="00694250" w:rsidRDefault="0086545A" w:rsidP="00124FA8">
      <w:pPr>
        <w:pStyle w:val="TofSectsSection"/>
      </w:pPr>
      <w:r w:rsidRPr="00694250">
        <w:t>45</w:t>
      </w:r>
      <w:r w:rsidR="00694250">
        <w:noBreakHyphen/>
      </w:r>
      <w:r w:rsidRPr="00694250">
        <w:t>25</w:t>
      </w:r>
      <w:r w:rsidRPr="00694250">
        <w:tab/>
        <w:t>Transitional obligation to give notice in relation to disqualified entity—disqualified entity</w:t>
      </w:r>
    </w:p>
    <w:p w14:paraId="372C421D" w14:textId="77777777" w:rsidR="00BB422F" w:rsidRPr="00694250" w:rsidRDefault="003C5559" w:rsidP="00124FA8">
      <w:pPr>
        <w:pStyle w:val="ActHead5"/>
      </w:pPr>
      <w:bookmarkStart w:id="9" w:name="_Toc118815743"/>
      <w:bookmarkStart w:id="10" w:name="_Hlk118363293"/>
      <w:bookmarkStart w:id="11" w:name="_Hlk117085177"/>
      <w:bookmarkStart w:id="12" w:name="_Hlk117085173"/>
      <w:r w:rsidRPr="00BE0CC8">
        <w:rPr>
          <w:rStyle w:val="CharSectno"/>
        </w:rPr>
        <w:t>45</w:t>
      </w:r>
      <w:r w:rsidR="00694250" w:rsidRPr="00BE0CC8">
        <w:rPr>
          <w:rStyle w:val="CharSectno"/>
        </w:rPr>
        <w:noBreakHyphen/>
      </w:r>
      <w:proofErr w:type="gramStart"/>
      <w:r w:rsidRPr="00BE0CC8">
        <w:rPr>
          <w:rStyle w:val="CharSectno"/>
        </w:rPr>
        <w:t>5</w:t>
      </w:r>
      <w:r w:rsidR="00BB422F" w:rsidRPr="00694250">
        <w:t xml:space="preserve">  Approval</w:t>
      </w:r>
      <w:proofErr w:type="gramEnd"/>
      <w:r w:rsidR="00BB422F" w:rsidRPr="00694250">
        <w:t xml:space="preserve"> of disqualified entity providing tax agent services on your behalf</w:t>
      </w:r>
      <w:bookmarkEnd w:id="9"/>
    </w:p>
    <w:bookmarkEnd w:id="10"/>
    <w:p w14:paraId="37F123D5" w14:textId="77777777" w:rsidR="00BB422F" w:rsidRPr="00694250" w:rsidRDefault="00BB422F" w:rsidP="00124FA8">
      <w:pPr>
        <w:pStyle w:val="SubsectionHead"/>
      </w:pPr>
      <w:r w:rsidRPr="00694250">
        <w:t>Application</w:t>
      </w:r>
    </w:p>
    <w:bookmarkEnd w:id="11"/>
    <w:p w14:paraId="38F87F4A" w14:textId="77777777" w:rsidR="00A84A53" w:rsidRPr="00694250" w:rsidRDefault="00BB422F" w:rsidP="00124FA8">
      <w:pPr>
        <w:pStyle w:val="subsection"/>
      </w:pPr>
      <w:r w:rsidRPr="00694250">
        <w:tab/>
        <w:t>(1)</w:t>
      </w:r>
      <w:r w:rsidRPr="00694250">
        <w:tab/>
      </w:r>
      <w:r w:rsidR="00A84A53" w:rsidRPr="00694250">
        <w:t xml:space="preserve">If you are a </w:t>
      </w:r>
      <w:r w:rsidR="00124FA8" w:rsidRPr="00694250">
        <w:rPr>
          <w:position w:val="6"/>
          <w:sz w:val="16"/>
        </w:rPr>
        <w:t>*</w:t>
      </w:r>
      <w:r w:rsidR="00A84A53" w:rsidRPr="00694250">
        <w:t>registered tax agent or BAS agent, you may apply to the Board for approval to employ, or use the services of</w:t>
      </w:r>
      <w:r w:rsidR="001157E8" w:rsidRPr="00694250">
        <w:t>,</w:t>
      </w:r>
      <w:r w:rsidR="00A84A53" w:rsidRPr="00694250">
        <w:t xml:space="preserve"> a </w:t>
      </w:r>
      <w:r w:rsidR="006E4A08">
        <w:t>*</w:t>
      </w:r>
      <w:r w:rsidR="00A84A53" w:rsidRPr="00694250">
        <w:t xml:space="preserve">disqualified entity to provide </w:t>
      </w:r>
      <w:r w:rsidR="00124FA8" w:rsidRPr="00694250">
        <w:rPr>
          <w:position w:val="6"/>
          <w:sz w:val="16"/>
        </w:rPr>
        <w:t>*</w:t>
      </w:r>
      <w:r w:rsidR="00A84A53" w:rsidRPr="00694250">
        <w:t>tax agent services on your behalf.</w:t>
      </w:r>
    </w:p>
    <w:p w14:paraId="30381CB7" w14:textId="77777777" w:rsidR="00BB422F" w:rsidRPr="00694250" w:rsidRDefault="00BB422F" w:rsidP="00124FA8">
      <w:pPr>
        <w:pStyle w:val="subsection"/>
      </w:pPr>
      <w:r w:rsidRPr="00694250">
        <w:tab/>
        <w:t>(</w:t>
      </w:r>
      <w:r w:rsidR="00B7443E" w:rsidRPr="00694250">
        <w:t>2</w:t>
      </w:r>
      <w:r w:rsidRPr="00694250">
        <w:t>)</w:t>
      </w:r>
      <w:r w:rsidRPr="00694250">
        <w:tab/>
        <w:t xml:space="preserve">A </w:t>
      </w:r>
      <w:r w:rsidRPr="00694250">
        <w:rPr>
          <w:b/>
          <w:i/>
        </w:rPr>
        <w:t>disqualified entity</w:t>
      </w:r>
      <w:r w:rsidRPr="00694250">
        <w:t xml:space="preserve"> is an entity that is not a </w:t>
      </w:r>
      <w:r w:rsidR="00124FA8" w:rsidRPr="00694250">
        <w:rPr>
          <w:position w:val="6"/>
          <w:sz w:val="16"/>
        </w:rPr>
        <w:t>*</w:t>
      </w:r>
      <w:r w:rsidRPr="00694250">
        <w:t>registered tax agent or BAS agent</w:t>
      </w:r>
      <w:r w:rsidR="001E052C" w:rsidRPr="00694250">
        <w:t>,</w:t>
      </w:r>
      <w:r w:rsidRPr="00694250">
        <w:t xml:space="preserve"> or a </w:t>
      </w:r>
      <w:r w:rsidR="00124FA8" w:rsidRPr="00694250">
        <w:rPr>
          <w:position w:val="6"/>
          <w:sz w:val="16"/>
        </w:rPr>
        <w:t>*</w:t>
      </w:r>
      <w:r w:rsidRPr="00694250">
        <w:t>qualified tax relevant provider</w:t>
      </w:r>
      <w:r w:rsidR="001E052C" w:rsidRPr="00694250">
        <w:t>,</w:t>
      </w:r>
      <w:r w:rsidRPr="00694250">
        <w:t xml:space="preserve"> and that within the last 5 years:</w:t>
      </w:r>
    </w:p>
    <w:p w14:paraId="73B2625B" w14:textId="77777777" w:rsidR="00BB422F" w:rsidRPr="00694250" w:rsidRDefault="00BB422F" w:rsidP="00124FA8">
      <w:pPr>
        <w:pStyle w:val="paragraph"/>
      </w:pPr>
      <w:r w:rsidRPr="00694250">
        <w:tab/>
        <w:t>(</w:t>
      </w:r>
      <w:r w:rsidR="00B7443E" w:rsidRPr="00694250">
        <w:t>a</w:t>
      </w:r>
      <w:r w:rsidRPr="00694250">
        <w:t>)</w:t>
      </w:r>
      <w:r w:rsidRPr="00694250">
        <w:tab/>
        <w:t>has been convicted of:</w:t>
      </w:r>
    </w:p>
    <w:p w14:paraId="1D744102" w14:textId="77777777" w:rsidR="00BB422F" w:rsidRPr="00694250" w:rsidRDefault="00BB422F" w:rsidP="00124FA8">
      <w:pPr>
        <w:pStyle w:val="paragraphsub"/>
      </w:pPr>
      <w:r w:rsidRPr="00694250">
        <w:tab/>
        <w:t>(</w:t>
      </w:r>
      <w:proofErr w:type="spellStart"/>
      <w:r w:rsidRPr="00694250">
        <w:t>i</w:t>
      </w:r>
      <w:proofErr w:type="spellEnd"/>
      <w:r w:rsidRPr="00694250">
        <w:t>)</w:t>
      </w:r>
      <w:r w:rsidRPr="00694250">
        <w:tab/>
        <w:t xml:space="preserve">a </w:t>
      </w:r>
      <w:r w:rsidR="00124FA8" w:rsidRPr="00694250">
        <w:rPr>
          <w:position w:val="6"/>
          <w:sz w:val="16"/>
        </w:rPr>
        <w:t>*</w:t>
      </w:r>
      <w:r w:rsidRPr="00694250">
        <w:t>serious taxation offence; or</w:t>
      </w:r>
    </w:p>
    <w:p w14:paraId="0FEEBEA0" w14:textId="77777777" w:rsidR="00BB422F" w:rsidRPr="00694250" w:rsidRDefault="00BB422F" w:rsidP="00124FA8">
      <w:pPr>
        <w:pStyle w:val="paragraphsub"/>
      </w:pPr>
      <w:r w:rsidRPr="00694250">
        <w:tab/>
        <w:t>(ii)</w:t>
      </w:r>
      <w:r w:rsidRPr="00694250">
        <w:tab/>
        <w:t xml:space="preserve">a </w:t>
      </w:r>
      <w:r w:rsidR="00124FA8" w:rsidRPr="00694250">
        <w:rPr>
          <w:position w:val="6"/>
          <w:sz w:val="16"/>
        </w:rPr>
        <w:t>*</w:t>
      </w:r>
      <w:r w:rsidRPr="00694250">
        <w:t>serious offence; or</w:t>
      </w:r>
    </w:p>
    <w:p w14:paraId="5513ABE2" w14:textId="77777777" w:rsidR="00BB422F" w:rsidRPr="00694250" w:rsidRDefault="00BB422F" w:rsidP="00124FA8">
      <w:pPr>
        <w:pStyle w:val="paragraphsub"/>
      </w:pPr>
      <w:r w:rsidRPr="00694250">
        <w:tab/>
        <w:t>(iii)</w:t>
      </w:r>
      <w:r w:rsidRPr="00694250">
        <w:tab/>
        <w:t>an offence involving fraud or dishonesty; or</w:t>
      </w:r>
    </w:p>
    <w:p w14:paraId="6EB5D9EF" w14:textId="77777777" w:rsidR="00BB422F" w:rsidRPr="00694250" w:rsidRDefault="00BB422F" w:rsidP="00124FA8">
      <w:pPr>
        <w:pStyle w:val="paragraph"/>
      </w:pPr>
      <w:r w:rsidRPr="00694250">
        <w:tab/>
        <w:t>(</w:t>
      </w:r>
      <w:r w:rsidR="00B7443E" w:rsidRPr="00694250">
        <w:t>b</w:t>
      </w:r>
      <w:r w:rsidRPr="00694250">
        <w:t>)</w:t>
      </w:r>
      <w:r w:rsidRPr="00694250">
        <w:tab/>
        <w:t xml:space="preserve">has been penalised for being a </w:t>
      </w:r>
      <w:r w:rsidR="00124FA8" w:rsidRPr="00694250">
        <w:rPr>
          <w:position w:val="6"/>
          <w:sz w:val="16"/>
        </w:rPr>
        <w:t>*</w:t>
      </w:r>
      <w:r w:rsidRPr="00694250">
        <w:t xml:space="preserve">promoter of a </w:t>
      </w:r>
      <w:r w:rsidR="00124FA8" w:rsidRPr="00694250">
        <w:rPr>
          <w:position w:val="6"/>
          <w:sz w:val="16"/>
        </w:rPr>
        <w:t>*</w:t>
      </w:r>
      <w:r w:rsidRPr="00694250">
        <w:t>tax exploitation scheme; or</w:t>
      </w:r>
    </w:p>
    <w:p w14:paraId="5176A80D" w14:textId="77777777" w:rsidR="00BB422F" w:rsidRPr="00694250" w:rsidRDefault="00BB422F" w:rsidP="00124FA8">
      <w:pPr>
        <w:pStyle w:val="paragraph"/>
      </w:pPr>
      <w:r w:rsidRPr="00694250">
        <w:tab/>
        <w:t>(</w:t>
      </w:r>
      <w:r w:rsidR="00B7443E" w:rsidRPr="00694250">
        <w:t>c</w:t>
      </w:r>
      <w:r w:rsidRPr="00694250">
        <w:t>)</w:t>
      </w:r>
      <w:r w:rsidRPr="00694250">
        <w:tab/>
        <w:t xml:space="preserve">has been penalised for implementing a </w:t>
      </w:r>
      <w:r w:rsidR="00124FA8" w:rsidRPr="00694250">
        <w:rPr>
          <w:position w:val="6"/>
          <w:sz w:val="16"/>
        </w:rPr>
        <w:t>*</w:t>
      </w:r>
      <w:r w:rsidRPr="00694250">
        <w:t xml:space="preserve">scheme that has been promoted </w:t>
      </w:r>
      <w:proofErr w:type="gramStart"/>
      <w:r w:rsidRPr="00694250">
        <w:t>on the basis of</w:t>
      </w:r>
      <w:proofErr w:type="gramEnd"/>
      <w:r w:rsidRPr="00694250">
        <w:t xml:space="preserve"> conformity with a </w:t>
      </w:r>
      <w:r w:rsidR="00124FA8" w:rsidRPr="00694250">
        <w:rPr>
          <w:position w:val="6"/>
          <w:sz w:val="16"/>
        </w:rPr>
        <w:t>*</w:t>
      </w:r>
      <w:r w:rsidRPr="00694250">
        <w:t>product ruling in a way that is materially different from that described in the product ruling; or</w:t>
      </w:r>
    </w:p>
    <w:p w14:paraId="5019C8DF" w14:textId="77777777" w:rsidR="00BB422F" w:rsidRPr="00694250" w:rsidRDefault="00BB422F" w:rsidP="00124FA8">
      <w:pPr>
        <w:pStyle w:val="paragraph"/>
      </w:pPr>
      <w:r w:rsidRPr="00694250">
        <w:tab/>
        <w:t>(</w:t>
      </w:r>
      <w:r w:rsidR="00B7443E" w:rsidRPr="00694250">
        <w:t>d</w:t>
      </w:r>
      <w:r w:rsidRPr="00694250">
        <w:t>)</w:t>
      </w:r>
      <w:r w:rsidRPr="00694250">
        <w:tab/>
        <w:t>has become an undischarged bankrupt or has gone into external administration; or</w:t>
      </w:r>
    </w:p>
    <w:p w14:paraId="083BFE2A" w14:textId="77777777" w:rsidR="00BB422F" w:rsidRPr="00694250" w:rsidRDefault="00BB422F" w:rsidP="00124FA8">
      <w:pPr>
        <w:pStyle w:val="paragraph"/>
      </w:pPr>
      <w:r w:rsidRPr="00694250">
        <w:tab/>
        <w:t>(</w:t>
      </w:r>
      <w:r w:rsidR="00B7443E" w:rsidRPr="00694250">
        <w:t>e</w:t>
      </w:r>
      <w:r w:rsidRPr="00694250">
        <w:t>)</w:t>
      </w:r>
      <w:r w:rsidRPr="00694250">
        <w:tab/>
        <w:t xml:space="preserve">has </w:t>
      </w:r>
      <w:r w:rsidR="00A84A53" w:rsidRPr="00694250">
        <w:t xml:space="preserve">had action taken against it under </w:t>
      </w:r>
      <w:r w:rsidR="003C5559" w:rsidRPr="00694250">
        <w:t>subsection 3</w:t>
      </w:r>
      <w:r w:rsidRPr="00694250">
        <w:t>0</w:t>
      </w:r>
      <w:r w:rsidR="00694250">
        <w:noBreakHyphen/>
      </w:r>
      <w:r w:rsidRPr="00694250">
        <w:t xml:space="preserve">15(2) (sanctions for failure to comply with </w:t>
      </w:r>
      <w:r w:rsidR="001E052C" w:rsidRPr="00694250">
        <w:t>the C</w:t>
      </w:r>
      <w:r w:rsidRPr="00694250">
        <w:t xml:space="preserve">ode of </w:t>
      </w:r>
      <w:r w:rsidR="001E052C" w:rsidRPr="00694250">
        <w:t>Professional C</w:t>
      </w:r>
      <w:r w:rsidRPr="00694250">
        <w:t>onduct); or</w:t>
      </w:r>
    </w:p>
    <w:p w14:paraId="00923AFF" w14:textId="77777777" w:rsidR="00BB422F" w:rsidRPr="00694250" w:rsidRDefault="00BB422F" w:rsidP="00124FA8">
      <w:pPr>
        <w:pStyle w:val="paragraph"/>
      </w:pPr>
      <w:r w:rsidRPr="00694250">
        <w:tab/>
        <w:t>(</w:t>
      </w:r>
      <w:r w:rsidR="00B7443E" w:rsidRPr="00694250">
        <w:t>f</w:t>
      </w:r>
      <w:r w:rsidRPr="00694250">
        <w:t>)</w:t>
      </w:r>
      <w:r w:rsidRPr="00694250">
        <w:tab/>
        <w:t>has had</w:t>
      </w:r>
      <w:r w:rsidR="001157E8" w:rsidRPr="00694250">
        <w:t xml:space="preserve"> its</w:t>
      </w:r>
      <w:r w:rsidRPr="00694250">
        <w:t xml:space="preserve"> registration suspended, or terminated, under</w:t>
      </w:r>
      <w:r w:rsidR="00A84A53" w:rsidRPr="00694250">
        <w:t xml:space="preserve"> </w:t>
      </w:r>
      <w:r w:rsidR="003C5559" w:rsidRPr="00694250">
        <w:t>Subdivision 4</w:t>
      </w:r>
      <w:r w:rsidR="00A84A53" w:rsidRPr="00694250">
        <w:t>0</w:t>
      </w:r>
      <w:r w:rsidR="00694250">
        <w:noBreakHyphen/>
      </w:r>
      <w:r w:rsidR="00A84A53" w:rsidRPr="00694250">
        <w:t>A</w:t>
      </w:r>
      <w:r w:rsidRPr="00694250">
        <w:t>; or</w:t>
      </w:r>
    </w:p>
    <w:p w14:paraId="04EE02C9" w14:textId="77777777" w:rsidR="00BB422F" w:rsidRPr="00694250" w:rsidRDefault="00BB422F" w:rsidP="00124FA8">
      <w:pPr>
        <w:pStyle w:val="paragraph"/>
      </w:pPr>
      <w:r w:rsidRPr="00694250">
        <w:tab/>
        <w:t>(</w:t>
      </w:r>
      <w:r w:rsidR="00B7443E" w:rsidRPr="00694250">
        <w:t>g</w:t>
      </w:r>
      <w:r w:rsidRPr="00694250">
        <w:t>)</w:t>
      </w:r>
      <w:r w:rsidRPr="00694250">
        <w:tab/>
        <w:t>has had an application for registration or renewal of registration re</w:t>
      </w:r>
      <w:r w:rsidR="00A84A53" w:rsidRPr="00694250">
        <w:t>jected</w:t>
      </w:r>
      <w:r w:rsidRPr="00694250">
        <w:t xml:space="preserve"> under </w:t>
      </w:r>
      <w:r w:rsidR="003C5559" w:rsidRPr="00694250">
        <w:t>section 2</w:t>
      </w:r>
      <w:r w:rsidR="00A84A53" w:rsidRPr="00694250">
        <w:t>0</w:t>
      </w:r>
      <w:r w:rsidR="00694250">
        <w:noBreakHyphen/>
      </w:r>
      <w:r w:rsidR="00A84A53" w:rsidRPr="00694250">
        <w:t>25</w:t>
      </w:r>
      <w:r w:rsidR="00EF250D" w:rsidRPr="00694250">
        <w:t>;</w:t>
      </w:r>
      <w:r w:rsidR="006E4A08">
        <w:t xml:space="preserve"> </w:t>
      </w:r>
      <w:r w:rsidRPr="00694250">
        <w:t>or</w:t>
      </w:r>
    </w:p>
    <w:p w14:paraId="39ED8AB3" w14:textId="77777777" w:rsidR="00BB422F" w:rsidRPr="00694250" w:rsidRDefault="00BB422F" w:rsidP="00124FA8">
      <w:pPr>
        <w:pStyle w:val="paragraph"/>
      </w:pPr>
      <w:r w:rsidRPr="00694250">
        <w:tab/>
        <w:t>(</w:t>
      </w:r>
      <w:r w:rsidR="00B7443E" w:rsidRPr="00694250">
        <w:t>h</w:t>
      </w:r>
      <w:r w:rsidRPr="00694250">
        <w:t>)</w:t>
      </w:r>
      <w:r w:rsidRPr="00694250">
        <w:tab/>
        <w:t xml:space="preserve">has been found by the Board, after being investigated under </w:t>
      </w:r>
      <w:r w:rsidR="003C5559" w:rsidRPr="00694250">
        <w:t>section 6</w:t>
      </w:r>
      <w:r w:rsidRPr="00694250">
        <w:t>0</w:t>
      </w:r>
      <w:r w:rsidR="00694250">
        <w:noBreakHyphen/>
      </w:r>
      <w:r w:rsidRPr="00694250">
        <w:t>95, or by a Court</w:t>
      </w:r>
      <w:r w:rsidR="00A84A53" w:rsidRPr="00694250">
        <w:t>,</w:t>
      </w:r>
      <w:r w:rsidRPr="00694250">
        <w:t xml:space="preserve"> to have contravened this Act.</w:t>
      </w:r>
    </w:p>
    <w:p w14:paraId="68EEC468" w14:textId="77777777" w:rsidR="00BB422F" w:rsidRPr="00694250" w:rsidRDefault="00BB422F" w:rsidP="00124FA8">
      <w:pPr>
        <w:pStyle w:val="subsection"/>
      </w:pPr>
      <w:r w:rsidRPr="00694250">
        <w:lastRenderedPageBreak/>
        <w:tab/>
        <w:t>(</w:t>
      </w:r>
      <w:r w:rsidR="00B7443E" w:rsidRPr="00694250">
        <w:t>3</w:t>
      </w:r>
      <w:r w:rsidRPr="00694250">
        <w:t>)</w:t>
      </w:r>
      <w:r w:rsidRPr="00694250">
        <w:tab/>
        <w:t>The application must be:</w:t>
      </w:r>
    </w:p>
    <w:p w14:paraId="2AF1C065" w14:textId="77777777" w:rsidR="00BB422F" w:rsidRPr="00694250" w:rsidRDefault="00BB422F" w:rsidP="00124FA8">
      <w:pPr>
        <w:pStyle w:val="paragraph"/>
      </w:pPr>
      <w:r w:rsidRPr="00694250">
        <w:tab/>
        <w:t>(a)</w:t>
      </w:r>
      <w:r w:rsidRPr="00694250">
        <w:tab/>
        <w:t>in the form approved by the Board; and</w:t>
      </w:r>
    </w:p>
    <w:p w14:paraId="176EAAC6" w14:textId="77777777" w:rsidR="00BB422F" w:rsidRPr="00694250" w:rsidRDefault="00BB422F" w:rsidP="00124FA8">
      <w:pPr>
        <w:pStyle w:val="paragraph"/>
      </w:pPr>
      <w:r w:rsidRPr="00694250">
        <w:tab/>
        <w:t>(b)</w:t>
      </w:r>
      <w:r w:rsidRPr="00694250">
        <w:tab/>
        <w:t>accompanied by any documents that are required by the Board.</w:t>
      </w:r>
    </w:p>
    <w:p w14:paraId="0B9A3DBB" w14:textId="77777777" w:rsidR="00BB422F" w:rsidRPr="00694250" w:rsidRDefault="00BB422F" w:rsidP="00124FA8">
      <w:pPr>
        <w:pStyle w:val="subsection"/>
      </w:pPr>
      <w:r w:rsidRPr="00694250">
        <w:tab/>
        <w:t>(</w:t>
      </w:r>
      <w:r w:rsidR="00B7443E" w:rsidRPr="00694250">
        <w:t>4</w:t>
      </w:r>
      <w:r w:rsidRPr="00694250">
        <w:t>)</w:t>
      </w:r>
      <w:r w:rsidRPr="00694250">
        <w:tab/>
        <w:t xml:space="preserve">The Board must decide </w:t>
      </w:r>
      <w:r w:rsidR="00A84A53" w:rsidRPr="00694250">
        <w:t>the</w:t>
      </w:r>
      <w:r w:rsidRPr="00694250">
        <w:t xml:space="preserve"> application within 30 days of receiving it.</w:t>
      </w:r>
    </w:p>
    <w:p w14:paraId="373EF392" w14:textId="77777777" w:rsidR="00BB422F" w:rsidRPr="00694250" w:rsidRDefault="00BB422F" w:rsidP="00124FA8">
      <w:pPr>
        <w:pStyle w:val="SubsectionHead"/>
      </w:pPr>
      <w:r w:rsidRPr="00694250">
        <w:t>Decision</w:t>
      </w:r>
    </w:p>
    <w:p w14:paraId="0512EA34" w14:textId="77777777" w:rsidR="00BB422F" w:rsidRPr="00694250" w:rsidRDefault="00BB422F" w:rsidP="00124FA8">
      <w:pPr>
        <w:pStyle w:val="subsection"/>
      </w:pPr>
      <w:r w:rsidRPr="00694250">
        <w:tab/>
        <w:t>(</w:t>
      </w:r>
      <w:r w:rsidR="00B7443E" w:rsidRPr="00694250">
        <w:t>5</w:t>
      </w:r>
      <w:r w:rsidRPr="00694250">
        <w:t>)</w:t>
      </w:r>
      <w:r w:rsidRPr="00694250">
        <w:tab/>
        <w:t>The Board may give approval, having regard to:</w:t>
      </w:r>
    </w:p>
    <w:p w14:paraId="41AF8F47" w14:textId="77777777" w:rsidR="00BB422F" w:rsidRPr="00694250" w:rsidRDefault="00BB422F" w:rsidP="00124FA8">
      <w:pPr>
        <w:pStyle w:val="paragraph"/>
      </w:pPr>
      <w:r w:rsidRPr="00694250">
        <w:tab/>
        <w:t>(a)</w:t>
      </w:r>
      <w:r w:rsidRPr="00694250">
        <w:tab/>
        <w:t xml:space="preserve">the reasons </w:t>
      </w:r>
      <w:r w:rsidR="00A84A53" w:rsidRPr="00694250">
        <w:t xml:space="preserve">why </w:t>
      </w:r>
      <w:r w:rsidRPr="00694250">
        <w:t xml:space="preserve">the entity is a </w:t>
      </w:r>
      <w:r w:rsidR="00124FA8" w:rsidRPr="00694250">
        <w:rPr>
          <w:position w:val="6"/>
          <w:sz w:val="16"/>
        </w:rPr>
        <w:t>*</w:t>
      </w:r>
      <w:r w:rsidRPr="00694250">
        <w:t xml:space="preserve">disqualified entity and the circumstances </w:t>
      </w:r>
      <w:r w:rsidR="00A84A53" w:rsidRPr="00694250">
        <w:t>relating to those reasons</w:t>
      </w:r>
      <w:r w:rsidRPr="00694250">
        <w:t>; and</w:t>
      </w:r>
    </w:p>
    <w:p w14:paraId="07186E17" w14:textId="77777777" w:rsidR="00BB422F" w:rsidRPr="00694250" w:rsidRDefault="00BB422F" w:rsidP="00124FA8">
      <w:pPr>
        <w:pStyle w:val="paragraph"/>
      </w:pPr>
      <w:r w:rsidRPr="00694250">
        <w:tab/>
        <w:t>(b)</w:t>
      </w:r>
      <w:r w:rsidRPr="00694250">
        <w:tab/>
        <w:t>the proposed role that the entity w</w:t>
      </w:r>
      <w:r w:rsidR="00A84A53" w:rsidRPr="00694250">
        <w:t>ould</w:t>
      </w:r>
      <w:r w:rsidRPr="00694250">
        <w:t xml:space="preserve"> perform in providing the </w:t>
      </w:r>
      <w:r w:rsidR="00124FA8" w:rsidRPr="00694250">
        <w:rPr>
          <w:position w:val="6"/>
          <w:sz w:val="16"/>
        </w:rPr>
        <w:t>*</w:t>
      </w:r>
      <w:r w:rsidRPr="00694250">
        <w:t>tax agent services on your behalf; and</w:t>
      </w:r>
    </w:p>
    <w:p w14:paraId="4F440CEB" w14:textId="77777777" w:rsidR="00BB422F" w:rsidRPr="00694250" w:rsidRDefault="00BB422F" w:rsidP="00124FA8">
      <w:pPr>
        <w:pStyle w:val="paragraph"/>
      </w:pPr>
      <w:r w:rsidRPr="00694250">
        <w:tab/>
        <w:t>(c)</w:t>
      </w:r>
      <w:r w:rsidRPr="00694250">
        <w:tab/>
        <w:t>the extent to which the reasons the entity is a disqualified entity are relevant to the entity’s ability to perform the proposed role to an appropriate standard of professional and ethical conduct; and</w:t>
      </w:r>
    </w:p>
    <w:p w14:paraId="00B085CA" w14:textId="77777777" w:rsidR="00BB422F" w:rsidRPr="00694250" w:rsidRDefault="00BB422F" w:rsidP="00124FA8">
      <w:pPr>
        <w:pStyle w:val="paragraph"/>
      </w:pPr>
      <w:r w:rsidRPr="00694250">
        <w:tab/>
        <w:t>(d)</w:t>
      </w:r>
      <w:r w:rsidRPr="00694250">
        <w:tab/>
        <w:t>any other matters that the Board considers relevant.</w:t>
      </w:r>
    </w:p>
    <w:p w14:paraId="0F0957E0" w14:textId="77777777" w:rsidR="00BB422F" w:rsidRPr="00694250" w:rsidRDefault="00BB422F" w:rsidP="00124FA8">
      <w:pPr>
        <w:pStyle w:val="subsection"/>
      </w:pPr>
      <w:r w:rsidRPr="00694250">
        <w:tab/>
        <w:t>(</w:t>
      </w:r>
      <w:r w:rsidR="00B7443E" w:rsidRPr="00694250">
        <w:t>6</w:t>
      </w:r>
      <w:r w:rsidRPr="00694250">
        <w:t>)</w:t>
      </w:r>
      <w:r w:rsidRPr="00694250">
        <w:tab/>
        <w:t>The Board must, within a reasonable period after its decision to give approv</w:t>
      </w:r>
      <w:r w:rsidR="00B7443E" w:rsidRPr="00694250">
        <w:t xml:space="preserve">al </w:t>
      </w:r>
      <w:r w:rsidRPr="00694250">
        <w:t xml:space="preserve">or </w:t>
      </w:r>
      <w:r w:rsidR="00A84A53" w:rsidRPr="00694250">
        <w:t xml:space="preserve">to </w:t>
      </w:r>
      <w:r w:rsidRPr="00694250">
        <w:t xml:space="preserve">reject </w:t>
      </w:r>
      <w:r w:rsidR="00A84A53" w:rsidRPr="00694250">
        <w:t>the</w:t>
      </w:r>
      <w:r w:rsidRPr="00694250">
        <w:t xml:space="preserve"> application for approval, notify you in writing of:</w:t>
      </w:r>
    </w:p>
    <w:p w14:paraId="747CD668" w14:textId="77777777" w:rsidR="00BB422F" w:rsidRPr="00694250" w:rsidRDefault="00BB422F" w:rsidP="00124FA8">
      <w:pPr>
        <w:pStyle w:val="paragraph"/>
      </w:pPr>
      <w:r w:rsidRPr="00694250">
        <w:tab/>
        <w:t>(a)</w:t>
      </w:r>
      <w:r w:rsidRPr="00694250">
        <w:tab/>
        <w:t>the decision; and</w:t>
      </w:r>
    </w:p>
    <w:p w14:paraId="743A5BA9" w14:textId="77777777" w:rsidR="00BB422F" w:rsidRPr="00694250" w:rsidRDefault="00BB422F" w:rsidP="00124FA8">
      <w:pPr>
        <w:pStyle w:val="paragraph"/>
      </w:pPr>
      <w:r w:rsidRPr="00694250">
        <w:tab/>
        <w:t>(b)</w:t>
      </w:r>
      <w:r w:rsidRPr="00694250">
        <w:tab/>
        <w:t xml:space="preserve">if the Board rejects </w:t>
      </w:r>
      <w:r w:rsidR="00A84A53" w:rsidRPr="00694250">
        <w:t>the</w:t>
      </w:r>
      <w:r w:rsidRPr="00694250">
        <w:t xml:space="preserve"> application—the reasons for the decision.</w:t>
      </w:r>
    </w:p>
    <w:p w14:paraId="7DDB5EFF" w14:textId="77777777" w:rsidR="005D2150" w:rsidRPr="00694250" w:rsidRDefault="003C5559" w:rsidP="00124FA8">
      <w:pPr>
        <w:pStyle w:val="ActHead5"/>
      </w:pPr>
      <w:bookmarkStart w:id="13" w:name="_Toc118815744"/>
      <w:bookmarkStart w:id="14" w:name="_Hlk118363295"/>
      <w:r w:rsidRPr="00BE0CC8">
        <w:rPr>
          <w:rStyle w:val="CharSectno"/>
        </w:rPr>
        <w:t>45</w:t>
      </w:r>
      <w:r w:rsidR="00694250" w:rsidRPr="00BE0CC8">
        <w:rPr>
          <w:rStyle w:val="CharSectno"/>
        </w:rPr>
        <w:noBreakHyphen/>
      </w:r>
      <w:proofErr w:type="gramStart"/>
      <w:r w:rsidRPr="00BE0CC8">
        <w:rPr>
          <w:rStyle w:val="CharSectno"/>
        </w:rPr>
        <w:t>10</w:t>
      </w:r>
      <w:r w:rsidR="005D2150" w:rsidRPr="00694250">
        <w:t xml:space="preserve">  Obligation</w:t>
      </w:r>
      <w:proofErr w:type="gramEnd"/>
      <w:r w:rsidR="005D2150" w:rsidRPr="00694250">
        <w:t xml:space="preserve"> to </w:t>
      </w:r>
      <w:r w:rsidR="00B640C5" w:rsidRPr="00694250">
        <w:t>give notice in relation to disqualified entity—registered tax agent or BAS agent</w:t>
      </w:r>
      <w:bookmarkEnd w:id="13"/>
    </w:p>
    <w:bookmarkEnd w:id="12"/>
    <w:bookmarkEnd w:id="14"/>
    <w:p w14:paraId="63D85F89" w14:textId="77777777" w:rsidR="00E31AC2" w:rsidRPr="00694250" w:rsidRDefault="005D2150" w:rsidP="00124FA8">
      <w:pPr>
        <w:pStyle w:val="subsection"/>
      </w:pPr>
      <w:r w:rsidRPr="00694250">
        <w:tab/>
        <w:t>(1)</w:t>
      </w:r>
      <w:r w:rsidRPr="00694250">
        <w:tab/>
      </w:r>
      <w:r w:rsidR="002B67D6" w:rsidRPr="00694250">
        <w:t>You must give the Board a notice in writing, i</w:t>
      </w:r>
      <w:r w:rsidR="00A84A53" w:rsidRPr="00694250">
        <w:t>f</w:t>
      </w:r>
      <w:r w:rsidR="00E31AC2" w:rsidRPr="00694250">
        <w:t>:</w:t>
      </w:r>
    </w:p>
    <w:p w14:paraId="7ED5F131" w14:textId="77777777" w:rsidR="00E31AC2" w:rsidRPr="00694250" w:rsidRDefault="00E31AC2" w:rsidP="00124FA8">
      <w:pPr>
        <w:pStyle w:val="paragraph"/>
      </w:pPr>
      <w:r w:rsidRPr="00694250">
        <w:tab/>
        <w:t>(a)</w:t>
      </w:r>
      <w:r w:rsidRPr="00694250">
        <w:tab/>
      </w:r>
      <w:r w:rsidR="00A84A53" w:rsidRPr="00694250">
        <w:t xml:space="preserve">you are a </w:t>
      </w:r>
      <w:r w:rsidR="00124FA8" w:rsidRPr="00694250">
        <w:rPr>
          <w:position w:val="6"/>
          <w:sz w:val="16"/>
        </w:rPr>
        <w:t>*</w:t>
      </w:r>
      <w:r w:rsidR="00A84A53" w:rsidRPr="00694250">
        <w:t>registered tax agent or BAS agent</w:t>
      </w:r>
      <w:r w:rsidRPr="00694250">
        <w:t>; and</w:t>
      </w:r>
    </w:p>
    <w:p w14:paraId="7092F09D" w14:textId="77777777" w:rsidR="00E31AC2" w:rsidRPr="00694250" w:rsidRDefault="00E31AC2" w:rsidP="00124FA8">
      <w:pPr>
        <w:pStyle w:val="paragraph"/>
      </w:pPr>
      <w:r w:rsidRPr="00694250">
        <w:tab/>
        <w:t>(b)</w:t>
      </w:r>
      <w:r w:rsidRPr="00694250">
        <w:tab/>
      </w:r>
      <w:r w:rsidR="00473451" w:rsidRPr="00694250">
        <w:t xml:space="preserve">you employ, or use the services of, an entity to provide </w:t>
      </w:r>
      <w:r w:rsidR="00124FA8" w:rsidRPr="00694250">
        <w:rPr>
          <w:position w:val="6"/>
          <w:sz w:val="16"/>
        </w:rPr>
        <w:t>*</w:t>
      </w:r>
      <w:r w:rsidR="00473451" w:rsidRPr="00694250">
        <w:t>tax agent services on your behalf</w:t>
      </w:r>
      <w:r w:rsidRPr="00694250">
        <w:t>; and</w:t>
      </w:r>
    </w:p>
    <w:p w14:paraId="5025B524" w14:textId="77777777" w:rsidR="00E31AC2" w:rsidRPr="00694250" w:rsidRDefault="00E31AC2" w:rsidP="00124FA8">
      <w:pPr>
        <w:pStyle w:val="paragraph"/>
      </w:pPr>
      <w:r w:rsidRPr="00694250">
        <w:tab/>
        <w:t>(c)</w:t>
      </w:r>
      <w:r w:rsidRPr="00694250">
        <w:tab/>
        <w:t xml:space="preserve">the entity is, or becomes, a </w:t>
      </w:r>
      <w:r w:rsidR="00124FA8" w:rsidRPr="00694250">
        <w:rPr>
          <w:position w:val="6"/>
          <w:sz w:val="16"/>
        </w:rPr>
        <w:t>*</w:t>
      </w:r>
      <w:r w:rsidRPr="00694250">
        <w:t>disqualified entity; and</w:t>
      </w:r>
    </w:p>
    <w:p w14:paraId="51A2F487" w14:textId="77777777" w:rsidR="00E31AC2" w:rsidRPr="00694250" w:rsidRDefault="00E31AC2" w:rsidP="00124FA8">
      <w:pPr>
        <w:pStyle w:val="paragraph"/>
      </w:pPr>
      <w:r w:rsidRPr="00694250">
        <w:tab/>
        <w:t>(d)</w:t>
      </w:r>
      <w:r w:rsidRPr="00694250">
        <w:tab/>
        <w:t>you have not been approved under section 45</w:t>
      </w:r>
      <w:r w:rsidR="00694250">
        <w:noBreakHyphen/>
      </w:r>
      <w:r w:rsidRPr="00694250">
        <w:t>5 to employ, or use the services of, the disqualified entity to provide tax agent services on your behalf.</w:t>
      </w:r>
    </w:p>
    <w:p w14:paraId="738BBFB3" w14:textId="77777777" w:rsidR="00692F29" w:rsidRPr="00694250" w:rsidRDefault="00692F29" w:rsidP="00124FA8">
      <w:pPr>
        <w:pStyle w:val="subsection"/>
      </w:pPr>
      <w:r w:rsidRPr="00694250">
        <w:tab/>
        <w:t>(</w:t>
      </w:r>
      <w:r w:rsidR="00E31AC2" w:rsidRPr="00694250">
        <w:t>2</w:t>
      </w:r>
      <w:r w:rsidRPr="00694250">
        <w:t>)</w:t>
      </w:r>
      <w:r w:rsidRPr="00694250">
        <w:tab/>
        <w:t>The notice must include the following information:</w:t>
      </w:r>
    </w:p>
    <w:p w14:paraId="53461C01" w14:textId="77777777" w:rsidR="00692F29" w:rsidRPr="00694250" w:rsidRDefault="00692F29" w:rsidP="00124FA8">
      <w:pPr>
        <w:pStyle w:val="paragraph"/>
      </w:pPr>
      <w:r w:rsidRPr="00694250">
        <w:tab/>
        <w:t>(a)</w:t>
      </w:r>
      <w:r w:rsidRPr="00694250">
        <w:tab/>
        <w:t xml:space="preserve">the entity’s </w:t>
      </w:r>
      <w:proofErr w:type="gramStart"/>
      <w:r w:rsidRPr="00694250">
        <w:t>name;</w:t>
      </w:r>
      <w:proofErr w:type="gramEnd"/>
    </w:p>
    <w:p w14:paraId="43AD3472" w14:textId="77777777" w:rsidR="00692F29" w:rsidRPr="00694250" w:rsidRDefault="00692F29" w:rsidP="00124FA8">
      <w:pPr>
        <w:pStyle w:val="paragraph"/>
      </w:pPr>
      <w:r w:rsidRPr="00694250">
        <w:lastRenderedPageBreak/>
        <w:tab/>
        <w:t>(b)</w:t>
      </w:r>
      <w:r w:rsidRPr="00694250">
        <w:tab/>
        <w:t>the entity’s relationship to you</w:t>
      </w:r>
      <w:r w:rsidR="00512F0F" w:rsidRPr="00694250">
        <w:t>.</w:t>
      </w:r>
    </w:p>
    <w:p w14:paraId="66C1CA56" w14:textId="77777777" w:rsidR="0029748A" w:rsidRPr="00694250" w:rsidRDefault="00692F29" w:rsidP="00124FA8">
      <w:pPr>
        <w:pStyle w:val="subsection"/>
      </w:pPr>
      <w:r w:rsidRPr="00694250">
        <w:tab/>
        <w:t>(</w:t>
      </w:r>
      <w:r w:rsidR="00E31AC2" w:rsidRPr="00694250">
        <w:t>3</w:t>
      </w:r>
      <w:r w:rsidRPr="00694250">
        <w:t>)</w:t>
      </w:r>
      <w:r w:rsidRPr="00694250">
        <w:tab/>
        <w:t xml:space="preserve">You must give the notice within 30 days of the day on which you become, or ought to have become, aware that </w:t>
      </w:r>
      <w:r w:rsidR="00E31AC2" w:rsidRPr="00694250">
        <w:t xml:space="preserve">the entity is, or became, a </w:t>
      </w:r>
      <w:r w:rsidR="00124FA8" w:rsidRPr="00694250">
        <w:rPr>
          <w:position w:val="6"/>
          <w:sz w:val="16"/>
        </w:rPr>
        <w:t>*</w:t>
      </w:r>
      <w:r w:rsidR="00E31AC2" w:rsidRPr="00694250">
        <w:t>disqualified entity.</w:t>
      </w:r>
    </w:p>
    <w:p w14:paraId="337C25AD" w14:textId="77777777" w:rsidR="00F830F1" w:rsidRPr="00694250" w:rsidRDefault="00F830F1" w:rsidP="00124FA8">
      <w:pPr>
        <w:pStyle w:val="SubsectionHead"/>
      </w:pPr>
      <w:r w:rsidRPr="00694250">
        <w:t>Civil penalty</w:t>
      </w:r>
    </w:p>
    <w:p w14:paraId="3CBE2EEC" w14:textId="77777777" w:rsidR="00F830F1" w:rsidRPr="00694250" w:rsidRDefault="00F830F1" w:rsidP="00124FA8">
      <w:pPr>
        <w:pStyle w:val="subsection"/>
      </w:pPr>
      <w:r w:rsidRPr="00694250">
        <w:tab/>
        <w:t>(</w:t>
      </w:r>
      <w:r w:rsidR="00E31AC2" w:rsidRPr="00694250">
        <w:t>4</w:t>
      </w:r>
      <w:r w:rsidRPr="00694250">
        <w:t>)</w:t>
      </w:r>
      <w:r w:rsidRPr="00694250">
        <w:tab/>
        <w:t xml:space="preserve">You contravene this subsection if you fail </w:t>
      </w:r>
      <w:r w:rsidR="00097C3C" w:rsidRPr="00694250">
        <w:t>to give a notice in accordance with this section.</w:t>
      </w:r>
    </w:p>
    <w:p w14:paraId="671ADBBD" w14:textId="77777777" w:rsidR="00F830F1" w:rsidRPr="00694250" w:rsidRDefault="00F830F1" w:rsidP="00124FA8">
      <w:pPr>
        <w:pStyle w:val="Penalty"/>
      </w:pPr>
      <w:r w:rsidRPr="00694250">
        <w:t>Civil penalty:</w:t>
      </w:r>
    </w:p>
    <w:p w14:paraId="0C6CD0DB" w14:textId="77777777" w:rsidR="00F830F1" w:rsidRPr="00694250" w:rsidRDefault="00F830F1" w:rsidP="00124FA8">
      <w:pPr>
        <w:pStyle w:val="paragraph"/>
      </w:pPr>
      <w:r w:rsidRPr="00694250">
        <w:tab/>
        <w:t>(a)</w:t>
      </w:r>
      <w:r w:rsidRPr="00694250">
        <w:tab/>
        <w:t>for an individual—250 penalty units; and</w:t>
      </w:r>
    </w:p>
    <w:p w14:paraId="45952A50" w14:textId="77777777" w:rsidR="00F830F1" w:rsidRPr="00694250" w:rsidRDefault="00F830F1" w:rsidP="00124FA8">
      <w:pPr>
        <w:pStyle w:val="paragraph"/>
      </w:pPr>
      <w:r w:rsidRPr="00694250">
        <w:tab/>
        <w:t>(b)</w:t>
      </w:r>
      <w:r w:rsidRPr="00694250">
        <w:tab/>
        <w:t>for a body corporate—1,250 penalty units.</w:t>
      </w:r>
    </w:p>
    <w:p w14:paraId="06852737" w14:textId="77777777" w:rsidR="00F830F1" w:rsidRPr="00694250" w:rsidRDefault="00F830F1" w:rsidP="00124FA8">
      <w:pPr>
        <w:pStyle w:val="notetext"/>
      </w:pPr>
      <w:r w:rsidRPr="00694250">
        <w:t>Note:</w:t>
      </w:r>
      <w:r w:rsidRPr="00694250">
        <w:tab/>
        <w:t>Subdivision 50</w:t>
      </w:r>
      <w:r w:rsidR="00694250">
        <w:noBreakHyphen/>
      </w:r>
      <w:r w:rsidRPr="00694250">
        <w:t>C of this Act and Subdivision 298</w:t>
      </w:r>
      <w:r w:rsidR="00694250">
        <w:noBreakHyphen/>
      </w:r>
      <w:r w:rsidRPr="00694250">
        <w:t xml:space="preserve">B of </w:t>
      </w:r>
      <w:r w:rsidR="003C5559" w:rsidRPr="00694250">
        <w:t>Schedule 1</w:t>
      </w:r>
      <w:r w:rsidRPr="00694250">
        <w:t xml:space="preserve"> to the</w:t>
      </w:r>
      <w:r w:rsidRPr="00694250">
        <w:rPr>
          <w:i/>
        </w:rPr>
        <w:t xml:space="preserve"> Taxation Administration Act 1953</w:t>
      </w:r>
      <w:r w:rsidRPr="00694250">
        <w:t xml:space="preserve"> determine the procedure for obtaining a civil penalty order against you.</w:t>
      </w:r>
    </w:p>
    <w:p w14:paraId="3D3E2EE4" w14:textId="77777777" w:rsidR="00C54564" w:rsidRPr="00694250" w:rsidRDefault="00473451" w:rsidP="00124FA8">
      <w:pPr>
        <w:pStyle w:val="SubsectionHead"/>
      </w:pPr>
      <w:r w:rsidRPr="00694250">
        <w:t>Transitional</w:t>
      </w:r>
    </w:p>
    <w:p w14:paraId="1599A65D" w14:textId="77777777" w:rsidR="00473451" w:rsidRPr="00694250" w:rsidRDefault="00E31AC2" w:rsidP="00124FA8">
      <w:pPr>
        <w:pStyle w:val="subsection"/>
      </w:pPr>
      <w:r w:rsidRPr="00694250">
        <w:tab/>
        <w:t>(5)</w:t>
      </w:r>
      <w:r w:rsidRPr="00694250">
        <w:tab/>
      </w:r>
      <w:r w:rsidR="00473451" w:rsidRPr="00694250">
        <w:t xml:space="preserve">You are not required to give a notice under </w:t>
      </w:r>
      <w:r w:rsidR="00124FA8" w:rsidRPr="00694250">
        <w:t>subsection (</w:t>
      </w:r>
      <w:r w:rsidR="00473451" w:rsidRPr="00694250">
        <w:t>1) in relation to an entity if:</w:t>
      </w:r>
    </w:p>
    <w:p w14:paraId="429006D7" w14:textId="77777777" w:rsidR="00473451" w:rsidRPr="00694250" w:rsidRDefault="00473451" w:rsidP="00124FA8">
      <w:pPr>
        <w:pStyle w:val="paragraph"/>
      </w:pPr>
      <w:r w:rsidRPr="00694250">
        <w:tab/>
        <w:t>(</w:t>
      </w:r>
      <w:r w:rsidR="00673C8E" w:rsidRPr="00694250">
        <w:t>a</w:t>
      </w:r>
      <w:r w:rsidRPr="00694250">
        <w:t>)</w:t>
      </w:r>
      <w:r w:rsidRPr="00694250">
        <w:tab/>
      </w:r>
      <w:r w:rsidR="00D907E2" w:rsidRPr="00694250">
        <w:t xml:space="preserve">immediately before the day this section commences </w:t>
      </w:r>
      <w:r w:rsidRPr="00694250">
        <w:t xml:space="preserve">the entity provides </w:t>
      </w:r>
      <w:r w:rsidR="00124FA8" w:rsidRPr="00694250">
        <w:rPr>
          <w:position w:val="6"/>
          <w:sz w:val="16"/>
        </w:rPr>
        <w:t>*</w:t>
      </w:r>
      <w:r w:rsidRPr="00694250">
        <w:t>tax agent services on your behalf</w:t>
      </w:r>
      <w:r w:rsidR="00673C8E" w:rsidRPr="00694250">
        <w:t>;</w:t>
      </w:r>
      <w:r w:rsidRPr="00694250">
        <w:t xml:space="preserve"> and</w:t>
      </w:r>
    </w:p>
    <w:p w14:paraId="2A6343C4" w14:textId="77777777" w:rsidR="00C54564" w:rsidRPr="00694250" w:rsidRDefault="00473451" w:rsidP="00124FA8">
      <w:pPr>
        <w:pStyle w:val="paragraph"/>
      </w:pPr>
      <w:r w:rsidRPr="00694250">
        <w:tab/>
        <w:t>(</w:t>
      </w:r>
      <w:r w:rsidR="00673C8E" w:rsidRPr="00694250">
        <w:t>b</w:t>
      </w:r>
      <w:r w:rsidRPr="00694250">
        <w:t>)</w:t>
      </w:r>
      <w:r w:rsidRPr="00694250">
        <w:tab/>
      </w:r>
      <w:r w:rsidR="00CA2487" w:rsidRPr="00694250">
        <w:t>at the start of the</w:t>
      </w:r>
      <w:r w:rsidR="00D907E2" w:rsidRPr="00694250">
        <w:t xml:space="preserve"> day this section commences the</w:t>
      </w:r>
      <w:r w:rsidRPr="00694250">
        <w:t xml:space="preserve"> entity is </w:t>
      </w:r>
      <w:r w:rsidR="00746ABC" w:rsidRPr="00694250">
        <w:t xml:space="preserve">a </w:t>
      </w:r>
      <w:r w:rsidR="00124FA8" w:rsidRPr="00694250">
        <w:rPr>
          <w:position w:val="6"/>
          <w:sz w:val="16"/>
        </w:rPr>
        <w:t>*</w:t>
      </w:r>
      <w:r w:rsidRPr="00694250">
        <w:t>disqualified entity</w:t>
      </w:r>
      <w:r w:rsidR="00673C8E" w:rsidRPr="00694250">
        <w:t>.</w:t>
      </w:r>
    </w:p>
    <w:p w14:paraId="3D2B91FE" w14:textId="77777777" w:rsidR="00673C8E" w:rsidRPr="00694250" w:rsidRDefault="00673C8E" w:rsidP="00124FA8">
      <w:pPr>
        <w:pStyle w:val="notetext"/>
      </w:pPr>
      <w:r w:rsidRPr="00694250">
        <w:t>Note:</w:t>
      </w:r>
      <w:r w:rsidRPr="00694250">
        <w:tab/>
        <w:t>You may be required to give a notice under section 45</w:t>
      </w:r>
      <w:r w:rsidR="00694250">
        <w:noBreakHyphen/>
      </w:r>
      <w:r w:rsidRPr="00694250">
        <w:t>20 in relation to the entity.</w:t>
      </w:r>
    </w:p>
    <w:p w14:paraId="4B8C844E" w14:textId="77777777" w:rsidR="001A421D" w:rsidRPr="00694250" w:rsidRDefault="003C5559" w:rsidP="00124FA8">
      <w:pPr>
        <w:pStyle w:val="ActHead5"/>
      </w:pPr>
      <w:bookmarkStart w:id="15" w:name="_Toc118815745"/>
      <w:bookmarkStart w:id="16" w:name="_Hlk117085176"/>
      <w:r w:rsidRPr="00BE0CC8">
        <w:rPr>
          <w:rStyle w:val="CharSectno"/>
        </w:rPr>
        <w:t>45</w:t>
      </w:r>
      <w:r w:rsidR="00694250" w:rsidRPr="00BE0CC8">
        <w:rPr>
          <w:rStyle w:val="CharSectno"/>
        </w:rPr>
        <w:noBreakHyphen/>
      </w:r>
      <w:proofErr w:type="gramStart"/>
      <w:r w:rsidRPr="00BE0CC8">
        <w:rPr>
          <w:rStyle w:val="CharSectno"/>
        </w:rPr>
        <w:t>15</w:t>
      </w:r>
      <w:r w:rsidR="001A421D" w:rsidRPr="00694250">
        <w:t xml:space="preserve"> </w:t>
      </w:r>
      <w:r w:rsidR="00097C3C" w:rsidRPr="00694250">
        <w:t xml:space="preserve"> </w:t>
      </w:r>
      <w:r w:rsidR="00B640C5" w:rsidRPr="00694250">
        <w:t>Obligation</w:t>
      </w:r>
      <w:proofErr w:type="gramEnd"/>
      <w:r w:rsidR="00B640C5" w:rsidRPr="00694250">
        <w:t xml:space="preserve"> to give notice in relation to disqualified entity—disqualified entity</w:t>
      </w:r>
      <w:bookmarkEnd w:id="15"/>
    </w:p>
    <w:bookmarkEnd w:id="16"/>
    <w:p w14:paraId="68BC85AA" w14:textId="77777777" w:rsidR="002B67D6" w:rsidRPr="00694250" w:rsidRDefault="00097C3C" w:rsidP="00124FA8">
      <w:pPr>
        <w:pStyle w:val="subsection"/>
      </w:pPr>
      <w:r w:rsidRPr="00694250">
        <w:tab/>
        <w:t>(1)</w:t>
      </w:r>
      <w:r w:rsidR="00FC52A4" w:rsidRPr="00694250">
        <w:tab/>
      </w:r>
      <w:r w:rsidR="002B67D6" w:rsidRPr="00694250">
        <w:t xml:space="preserve">If you are a </w:t>
      </w:r>
      <w:r w:rsidR="00124FA8" w:rsidRPr="00694250">
        <w:rPr>
          <w:position w:val="6"/>
          <w:sz w:val="16"/>
        </w:rPr>
        <w:t>*</w:t>
      </w:r>
      <w:r w:rsidR="00FC52A4" w:rsidRPr="00694250">
        <w:t xml:space="preserve">disqualified entity seeking </w:t>
      </w:r>
      <w:r w:rsidR="002B67D6" w:rsidRPr="00694250">
        <w:t xml:space="preserve">to provide </w:t>
      </w:r>
      <w:r w:rsidR="00124FA8" w:rsidRPr="00694250">
        <w:rPr>
          <w:position w:val="6"/>
          <w:sz w:val="16"/>
        </w:rPr>
        <w:t>*</w:t>
      </w:r>
      <w:r w:rsidR="002B67D6" w:rsidRPr="00694250">
        <w:t xml:space="preserve">tax agent services on behalf of a </w:t>
      </w:r>
      <w:r w:rsidR="00124FA8" w:rsidRPr="00694250">
        <w:rPr>
          <w:position w:val="6"/>
          <w:sz w:val="16"/>
        </w:rPr>
        <w:t>*</w:t>
      </w:r>
      <w:r w:rsidR="002B67D6" w:rsidRPr="00694250">
        <w:t>registered tax agent or BAS agent, you must notify the registered tax agent or BAS agent</w:t>
      </w:r>
      <w:r w:rsidR="001E052C" w:rsidRPr="00694250">
        <w:t>, in writing</w:t>
      </w:r>
      <w:r w:rsidR="00612979">
        <w:t>,</w:t>
      </w:r>
      <w:r w:rsidR="002B67D6" w:rsidRPr="00694250">
        <w:t xml:space="preserve"> that you are</w:t>
      </w:r>
      <w:r w:rsidR="001E052C" w:rsidRPr="00694250">
        <w:t xml:space="preserve"> </w:t>
      </w:r>
      <w:r w:rsidR="002B67D6" w:rsidRPr="00694250">
        <w:t>a disqualified entity before the registered tax agent or BAS agent:</w:t>
      </w:r>
    </w:p>
    <w:p w14:paraId="2360C917" w14:textId="77777777" w:rsidR="002B67D6" w:rsidRPr="00694250" w:rsidRDefault="002B67D6" w:rsidP="00124FA8">
      <w:pPr>
        <w:pStyle w:val="paragraph"/>
      </w:pPr>
      <w:r w:rsidRPr="00694250">
        <w:tab/>
        <w:t>(a)</w:t>
      </w:r>
      <w:r w:rsidRPr="00694250">
        <w:tab/>
      </w:r>
      <w:proofErr w:type="gramStart"/>
      <w:r w:rsidRPr="00694250">
        <w:t>enters into</w:t>
      </w:r>
      <w:proofErr w:type="gramEnd"/>
      <w:r w:rsidRPr="00694250">
        <w:t xml:space="preserve"> a contract to employ you, or use your services, to provide tax agent services on </w:t>
      </w:r>
      <w:r w:rsidR="001157E8" w:rsidRPr="00694250">
        <w:t xml:space="preserve">the registered tax agent or BAS agent’s </w:t>
      </w:r>
      <w:r w:rsidRPr="00694250">
        <w:t>behalf; or</w:t>
      </w:r>
    </w:p>
    <w:p w14:paraId="530F3445" w14:textId="77777777" w:rsidR="002B67D6" w:rsidRPr="00694250" w:rsidRDefault="002B67D6" w:rsidP="00124FA8">
      <w:pPr>
        <w:pStyle w:val="paragraph"/>
      </w:pPr>
      <w:r w:rsidRPr="00694250">
        <w:tab/>
        <w:t>(b)</w:t>
      </w:r>
      <w:r w:rsidRPr="00694250">
        <w:tab/>
        <w:t>renews such a contract; or</w:t>
      </w:r>
    </w:p>
    <w:p w14:paraId="09552EC2" w14:textId="77777777" w:rsidR="002B67D6" w:rsidRPr="00694250" w:rsidRDefault="002B67D6" w:rsidP="00124FA8">
      <w:pPr>
        <w:pStyle w:val="paragraph"/>
      </w:pPr>
      <w:r w:rsidRPr="00694250">
        <w:tab/>
        <w:t>(c)</w:t>
      </w:r>
      <w:r w:rsidRPr="00694250">
        <w:tab/>
      </w:r>
      <w:r w:rsidR="001157E8" w:rsidRPr="00694250">
        <w:t>agrees to extend such a contract</w:t>
      </w:r>
      <w:r w:rsidRPr="00694250">
        <w:t>.</w:t>
      </w:r>
    </w:p>
    <w:p w14:paraId="23EF8D56" w14:textId="77777777" w:rsidR="00C9149C" w:rsidRPr="00694250" w:rsidRDefault="00C9149C" w:rsidP="00124FA8">
      <w:pPr>
        <w:pStyle w:val="subsection"/>
      </w:pPr>
      <w:r w:rsidRPr="00694250">
        <w:tab/>
        <w:t>(2)</w:t>
      </w:r>
      <w:r w:rsidRPr="00694250">
        <w:tab/>
        <w:t>If:</w:t>
      </w:r>
    </w:p>
    <w:p w14:paraId="380DF34F" w14:textId="77777777" w:rsidR="00C9149C" w:rsidRPr="00694250" w:rsidRDefault="00C9149C" w:rsidP="00124FA8">
      <w:pPr>
        <w:pStyle w:val="paragraph"/>
      </w:pPr>
      <w:r w:rsidRPr="00694250">
        <w:lastRenderedPageBreak/>
        <w:tab/>
        <w:t>(a)</w:t>
      </w:r>
      <w:r w:rsidRPr="00694250">
        <w:tab/>
        <w:t xml:space="preserve">you are providing </w:t>
      </w:r>
      <w:r w:rsidR="00124FA8" w:rsidRPr="00694250">
        <w:rPr>
          <w:position w:val="6"/>
          <w:sz w:val="16"/>
        </w:rPr>
        <w:t>*</w:t>
      </w:r>
      <w:r w:rsidRPr="00694250">
        <w:t xml:space="preserve">tax agent services on behalf of a </w:t>
      </w:r>
      <w:r w:rsidR="00124FA8" w:rsidRPr="00694250">
        <w:rPr>
          <w:position w:val="6"/>
          <w:sz w:val="16"/>
        </w:rPr>
        <w:t>*</w:t>
      </w:r>
      <w:r w:rsidRPr="00694250">
        <w:t>registered tax agent or BAS agent; and</w:t>
      </w:r>
    </w:p>
    <w:p w14:paraId="0A3BFA17" w14:textId="77777777" w:rsidR="00C9149C" w:rsidRPr="00694250" w:rsidRDefault="00C9149C" w:rsidP="00124FA8">
      <w:pPr>
        <w:pStyle w:val="paragraph"/>
      </w:pPr>
      <w:r w:rsidRPr="00694250">
        <w:tab/>
        <w:t>(b)</w:t>
      </w:r>
      <w:r w:rsidRPr="00694250">
        <w:tab/>
        <w:t xml:space="preserve">you become a </w:t>
      </w:r>
      <w:r w:rsidR="00124FA8" w:rsidRPr="00694250">
        <w:rPr>
          <w:position w:val="6"/>
          <w:sz w:val="16"/>
        </w:rPr>
        <w:t>*</w:t>
      </w:r>
      <w:r w:rsidRPr="00694250">
        <w:t xml:space="preserve">disqualified </w:t>
      </w:r>
      <w:proofErr w:type="gramStart"/>
      <w:r w:rsidRPr="00694250">
        <w:t>entity;</w:t>
      </w:r>
      <w:proofErr w:type="gramEnd"/>
    </w:p>
    <w:p w14:paraId="39F5F669" w14:textId="77777777" w:rsidR="00C9149C" w:rsidRPr="00694250" w:rsidRDefault="00C9149C" w:rsidP="00124FA8">
      <w:pPr>
        <w:pStyle w:val="subsection2"/>
      </w:pPr>
      <w:r w:rsidRPr="00694250">
        <w:t>you must notify the registered tax agent or BAS agent, in writing</w:t>
      </w:r>
      <w:r w:rsidR="00D0145E" w:rsidRPr="00694250">
        <w:t>,</w:t>
      </w:r>
      <w:r w:rsidRPr="00694250">
        <w:t xml:space="preserve"> that you are a disqualified entity. You must </w:t>
      </w:r>
      <w:r w:rsidR="00612979">
        <w:t xml:space="preserve">notify </w:t>
      </w:r>
      <w:r w:rsidR="00612979" w:rsidRPr="00694250">
        <w:t>the registered tax agent or BAS agen</w:t>
      </w:r>
      <w:r w:rsidR="00612979">
        <w:t xml:space="preserve">t </w:t>
      </w:r>
      <w:r w:rsidRPr="00694250">
        <w:t>within 30 days of the day on which you become, or ought to have become, aware, that you are a disqualified entity.</w:t>
      </w:r>
    </w:p>
    <w:p w14:paraId="2BFADA82" w14:textId="77777777" w:rsidR="00FC52A4" w:rsidRPr="00694250" w:rsidRDefault="00FC52A4" w:rsidP="00124FA8">
      <w:pPr>
        <w:pStyle w:val="SubsectionHead"/>
      </w:pPr>
      <w:r w:rsidRPr="00694250">
        <w:t>Civil penalty</w:t>
      </w:r>
    </w:p>
    <w:p w14:paraId="519D8830" w14:textId="77777777" w:rsidR="00FC52A4" w:rsidRPr="00694250" w:rsidRDefault="00FC52A4" w:rsidP="00124FA8">
      <w:pPr>
        <w:pStyle w:val="subsection"/>
      </w:pPr>
      <w:r w:rsidRPr="00694250">
        <w:tab/>
        <w:t>(</w:t>
      </w:r>
      <w:r w:rsidR="00E31AC2" w:rsidRPr="00694250">
        <w:t>3</w:t>
      </w:r>
      <w:r w:rsidRPr="00694250">
        <w:t>)</w:t>
      </w:r>
      <w:r w:rsidRPr="00694250">
        <w:tab/>
        <w:t xml:space="preserve">You contravene this subsection if you fail to give a notice in accordance with </w:t>
      </w:r>
      <w:r w:rsidR="00124FA8" w:rsidRPr="00694250">
        <w:t>subsection (</w:t>
      </w:r>
      <w:r w:rsidR="009C1AA9" w:rsidRPr="00694250">
        <w:t>1)</w:t>
      </w:r>
      <w:r w:rsidR="00BD7294" w:rsidRPr="00694250">
        <w:t xml:space="preserve"> or </w:t>
      </w:r>
      <w:r w:rsidR="00C9149C" w:rsidRPr="00694250">
        <w:t>(2)</w:t>
      </w:r>
      <w:r w:rsidRPr="00694250">
        <w:t>.</w:t>
      </w:r>
    </w:p>
    <w:p w14:paraId="237E86E9" w14:textId="77777777" w:rsidR="00FC52A4" w:rsidRPr="00694250" w:rsidRDefault="00FC52A4" w:rsidP="00124FA8">
      <w:pPr>
        <w:pStyle w:val="Penalty"/>
      </w:pPr>
      <w:r w:rsidRPr="00694250">
        <w:t>Civil penalty:</w:t>
      </w:r>
    </w:p>
    <w:p w14:paraId="480A5A95" w14:textId="77777777" w:rsidR="00FC52A4" w:rsidRPr="00694250" w:rsidRDefault="00FC52A4" w:rsidP="00124FA8">
      <w:pPr>
        <w:pStyle w:val="paragraph"/>
      </w:pPr>
      <w:r w:rsidRPr="00694250">
        <w:tab/>
        <w:t>(a)</w:t>
      </w:r>
      <w:r w:rsidRPr="00694250">
        <w:tab/>
        <w:t>for an individual—</w:t>
      </w:r>
      <w:r w:rsidR="00190773" w:rsidRPr="00694250">
        <w:t>100</w:t>
      </w:r>
      <w:r w:rsidRPr="00694250">
        <w:t xml:space="preserve"> penalty units; and</w:t>
      </w:r>
    </w:p>
    <w:p w14:paraId="5041D9F9" w14:textId="77777777" w:rsidR="00FC52A4" w:rsidRPr="00694250" w:rsidRDefault="00FC52A4" w:rsidP="00124FA8">
      <w:pPr>
        <w:pStyle w:val="paragraph"/>
      </w:pPr>
      <w:r w:rsidRPr="00694250">
        <w:tab/>
        <w:t>(b)</w:t>
      </w:r>
      <w:r w:rsidRPr="00694250">
        <w:tab/>
        <w:t>for a body corporate—</w:t>
      </w:r>
      <w:r w:rsidR="00190773" w:rsidRPr="00694250">
        <w:t>500</w:t>
      </w:r>
      <w:r w:rsidRPr="00694250">
        <w:t xml:space="preserve"> penalty units.</w:t>
      </w:r>
    </w:p>
    <w:p w14:paraId="0954091E" w14:textId="77777777" w:rsidR="00FC52A4" w:rsidRPr="00694250" w:rsidRDefault="00FC52A4" w:rsidP="00124FA8">
      <w:pPr>
        <w:pStyle w:val="notetext"/>
      </w:pPr>
      <w:r w:rsidRPr="00694250">
        <w:t>Note:</w:t>
      </w:r>
      <w:r w:rsidRPr="00694250">
        <w:tab/>
        <w:t>Subdivision 50</w:t>
      </w:r>
      <w:r w:rsidR="00694250">
        <w:noBreakHyphen/>
      </w:r>
      <w:r w:rsidRPr="00694250">
        <w:t>C of this Act and Subdivision 298</w:t>
      </w:r>
      <w:r w:rsidR="00694250">
        <w:noBreakHyphen/>
      </w:r>
      <w:r w:rsidRPr="00694250">
        <w:t xml:space="preserve">B of </w:t>
      </w:r>
      <w:r w:rsidR="003C5559" w:rsidRPr="00694250">
        <w:t>Schedule 1</w:t>
      </w:r>
      <w:r w:rsidRPr="00694250">
        <w:t xml:space="preserve"> to the</w:t>
      </w:r>
      <w:r w:rsidRPr="00694250">
        <w:rPr>
          <w:i/>
        </w:rPr>
        <w:t xml:space="preserve"> Taxation Administration Act 1953</w:t>
      </w:r>
      <w:r w:rsidRPr="00694250">
        <w:t xml:space="preserve"> determine the procedure for obtaining a civil penalty order against you.</w:t>
      </w:r>
    </w:p>
    <w:p w14:paraId="77EE6756" w14:textId="77777777" w:rsidR="005E1743" w:rsidRPr="00694250" w:rsidRDefault="003C5559" w:rsidP="00124FA8">
      <w:pPr>
        <w:pStyle w:val="ActHead5"/>
      </w:pPr>
      <w:bookmarkStart w:id="17" w:name="_Toc118815746"/>
      <w:bookmarkStart w:id="18" w:name="_Hlk118363297"/>
      <w:r w:rsidRPr="00BE0CC8">
        <w:rPr>
          <w:rStyle w:val="CharSectno"/>
        </w:rPr>
        <w:t>45</w:t>
      </w:r>
      <w:r w:rsidR="00694250" w:rsidRPr="00BE0CC8">
        <w:rPr>
          <w:rStyle w:val="CharSectno"/>
        </w:rPr>
        <w:noBreakHyphen/>
      </w:r>
      <w:proofErr w:type="gramStart"/>
      <w:r w:rsidRPr="00BE0CC8">
        <w:rPr>
          <w:rStyle w:val="CharSectno"/>
        </w:rPr>
        <w:t>20</w:t>
      </w:r>
      <w:r w:rsidR="00FE247D" w:rsidRPr="00694250">
        <w:t xml:space="preserve">  </w:t>
      </w:r>
      <w:r w:rsidR="005E1743" w:rsidRPr="00694250">
        <w:t>Transitional</w:t>
      </w:r>
      <w:proofErr w:type="gramEnd"/>
      <w:r w:rsidR="00B640C5" w:rsidRPr="00694250">
        <w:t xml:space="preserve"> obligation to give notice in relation to disqualified entity—</w:t>
      </w:r>
      <w:r w:rsidR="005E1743" w:rsidRPr="00694250">
        <w:t>registered tax agent or BAS agent</w:t>
      </w:r>
      <w:bookmarkEnd w:id="17"/>
    </w:p>
    <w:bookmarkEnd w:id="18"/>
    <w:p w14:paraId="0FFF4B3A" w14:textId="77777777" w:rsidR="00673C8E" w:rsidRPr="00694250" w:rsidRDefault="00FE247D" w:rsidP="00124FA8">
      <w:pPr>
        <w:pStyle w:val="subsection"/>
      </w:pPr>
      <w:r w:rsidRPr="00694250">
        <w:tab/>
        <w:t>(1)</w:t>
      </w:r>
      <w:r w:rsidRPr="00694250">
        <w:tab/>
        <w:t>You must give the Board a notice</w:t>
      </w:r>
      <w:r w:rsidR="00D0145E" w:rsidRPr="00694250">
        <w:t>,</w:t>
      </w:r>
      <w:r w:rsidRPr="00694250">
        <w:t xml:space="preserve"> in writing, if</w:t>
      </w:r>
      <w:r w:rsidR="00673C8E" w:rsidRPr="00694250">
        <w:t>:</w:t>
      </w:r>
    </w:p>
    <w:p w14:paraId="4FF5A2A5" w14:textId="77777777" w:rsidR="00FE247D" w:rsidRPr="00694250" w:rsidRDefault="00673C8E" w:rsidP="00124FA8">
      <w:pPr>
        <w:pStyle w:val="paragraph"/>
      </w:pPr>
      <w:r w:rsidRPr="00694250">
        <w:tab/>
        <w:t>(a)</w:t>
      </w:r>
      <w:r w:rsidRPr="00694250">
        <w:tab/>
      </w:r>
      <w:r w:rsidR="00FE247D" w:rsidRPr="00694250">
        <w:t xml:space="preserve">you are a </w:t>
      </w:r>
      <w:r w:rsidR="00124FA8" w:rsidRPr="00694250">
        <w:rPr>
          <w:position w:val="6"/>
          <w:sz w:val="16"/>
        </w:rPr>
        <w:t>*</w:t>
      </w:r>
      <w:r w:rsidR="00FE247D" w:rsidRPr="00694250">
        <w:t>registered tax agent or BAS agent</w:t>
      </w:r>
      <w:r w:rsidRPr="00694250">
        <w:t>;</w:t>
      </w:r>
      <w:r w:rsidR="00FE247D" w:rsidRPr="00694250">
        <w:t xml:space="preserve"> an</w:t>
      </w:r>
      <w:r w:rsidR="007A2DA0" w:rsidRPr="00694250">
        <w:t>d</w:t>
      </w:r>
    </w:p>
    <w:p w14:paraId="1D6D8516" w14:textId="77777777" w:rsidR="005E1743" w:rsidRPr="00694250" w:rsidRDefault="005E1743" w:rsidP="00124FA8">
      <w:pPr>
        <w:pStyle w:val="paragraph"/>
      </w:pPr>
      <w:r w:rsidRPr="00694250">
        <w:tab/>
        <w:t>(</w:t>
      </w:r>
      <w:r w:rsidR="00673C8E" w:rsidRPr="00694250">
        <w:t>b</w:t>
      </w:r>
      <w:r w:rsidRPr="00694250">
        <w:t>)</w:t>
      </w:r>
      <w:r w:rsidRPr="00694250">
        <w:tab/>
        <w:t xml:space="preserve">immediately before the day </w:t>
      </w:r>
      <w:r w:rsidR="00734463" w:rsidRPr="00694250">
        <w:t>this section commences</w:t>
      </w:r>
      <w:r w:rsidRPr="00694250">
        <w:t xml:space="preserve"> you employ, or use the services of, a</w:t>
      </w:r>
      <w:r w:rsidR="00673C8E" w:rsidRPr="00694250">
        <w:t xml:space="preserve">n </w:t>
      </w:r>
      <w:r w:rsidRPr="00694250">
        <w:t xml:space="preserve">entity to provide </w:t>
      </w:r>
      <w:r w:rsidR="00124FA8" w:rsidRPr="00694250">
        <w:rPr>
          <w:position w:val="6"/>
          <w:sz w:val="16"/>
        </w:rPr>
        <w:t>*</w:t>
      </w:r>
      <w:r w:rsidRPr="00694250">
        <w:t>tax agent services on your behalf; and</w:t>
      </w:r>
    </w:p>
    <w:p w14:paraId="0D975B1C" w14:textId="77777777" w:rsidR="00AA4B14" w:rsidRPr="00694250" w:rsidRDefault="005E1743" w:rsidP="00124FA8">
      <w:pPr>
        <w:pStyle w:val="paragraph"/>
      </w:pPr>
      <w:r w:rsidRPr="00694250">
        <w:tab/>
        <w:t>(</w:t>
      </w:r>
      <w:r w:rsidR="00673C8E" w:rsidRPr="00694250">
        <w:t>c</w:t>
      </w:r>
      <w:r w:rsidRPr="00694250">
        <w:t>)</w:t>
      </w:r>
      <w:r w:rsidRPr="00694250">
        <w:tab/>
      </w:r>
      <w:r w:rsidR="00CA2487" w:rsidRPr="00694250">
        <w:t>at the start of the day</w:t>
      </w:r>
      <w:r w:rsidR="007A2DA0" w:rsidRPr="00694250">
        <w:t xml:space="preserve"> this section commences </w:t>
      </w:r>
      <w:r w:rsidRPr="00694250">
        <w:t xml:space="preserve">the entity is a </w:t>
      </w:r>
      <w:r w:rsidR="00124FA8" w:rsidRPr="00694250">
        <w:rPr>
          <w:position w:val="6"/>
          <w:sz w:val="16"/>
        </w:rPr>
        <w:t>*</w:t>
      </w:r>
      <w:r w:rsidRPr="00694250">
        <w:t>disqualified entity</w:t>
      </w:r>
      <w:r w:rsidR="00673C8E" w:rsidRPr="00694250">
        <w:t>; and</w:t>
      </w:r>
    </w:p>
    <w:p w14:paraId="028F0AE8" w14:textId="77777777" w:rsidR="00673C8E" w:rsidRPr="00694250" w:rsidRDefault="00673C8E" w:rsidP="00124FA8">
      <w:pPr>
        <w:pStyle w:val="paragraph"/>
      </w:pPr>
      <w:r w:rsidRPr="00694250">
        <w:tab/>
        <w:t>(d)</w:t>
      </w:r>
      <w:r w:rsidRPr="00694250">
        <w:tab/>
      </w:r>
      <w:r w:rsidR="007A2DA0" w:rsidRPr="00694250">
        <w:t>immediately before the day that is 12 months after th</w:t>
      </w:r>
      <w:r w:rsidR="00746ABC" w:rsidRPr="00694250">
        <w:t xml:space="preserve">e </w:t>
      </w:r>
      <w:r w:rsidR="007A2DA0" w:rsidRPr="00694250">
        <w:t xml:space="preserve">day </w:t>
      </w:r>
      <w:r w:rsidRPr="00694250">
        <w:t xml:space="preserve">this section commences you employ, or use the services of, </w:t>
      </w:r>
      <w:r w:rsidR="005F6C29" w:rsidRPr="00694250">
        <w:t>the</w:t>
      </w:r>
      <w:r w:rsidRPr="00694250">
        <w:t xml:space="preserve"> entity to provide tax agent services on your behalf.</w:t>
      </w:r>
    </w:p>
    <w:p w14:paraId="44A20F91" w14:textId="77777777" w:rsidR="00FE247D" w:rsidRPr="00694250" w:rsidRDefault="00FE247D" w:rsidP="00124FA8">
      <w:pPr>
        <w:pStyle w:val="subsection"/>
      </w:pPr>
      <w:r w:rsidRPr="00694250">
        <w:tab/>
        <w:t>(2)</w:t>
      </w:r>
      <w:r w:rsidRPr="00694250">
        <w:tab/>
        <w:t>The notice must include the following information:</w:t>
      </w:r>
    </w:p>
    <w:p w14:paraId="183C0ABE" w14:textId="77777777" w:rsidR="00FE247D" w:rsidRPr="00694250" w:rsidRDefault="00FE247D" w:rsidP="00124FA8">
      <w:pPr>
        <w:pStyle w:val="paragraph"/>
      </w:pPr>
      <w:r w:rsidRPr="00694250">
        <w:tab/>
        <w:t>(a)</w:t>
      </w:r>
      <w:r w:rsidRPr="00694250">
        <w:tab/>
        <w:t xml:space="preserve">the entity’s </w:t>
      </w:r>
      <w:proofErr w:type="gramStart"/>
      <w:r w:rsidRPr="00694250">
        <w:t>name;</w:t>
      </w:r>
      <w:proofErr w:type="gramEnd"/>
    </w:p>
    <w:p w14:paraId="5274D611" w14:textId="77777777" w:rsidR="00FE247D" w:rsidRPr="00694250" w:rsidRDefault="00FE247D" w:rsidP="00124FA8">
      <w:pPr>
        <w:pStyle w:val="paragraph"/>
      </w:pPr>
      <w:r w:rsidRPr="00694250">
        <w:tab/>
        <w:t>(b)</w:t>
      </w:r>
      <w:r w:rsidRPr="00694250">
        <w:tab/>
        <w:t>the entity’s relationship to you.</w:t>
      </w:r>
    </w:p>
    <w:p w14:paraId="6745291C" w14:textId="77777777" w:rsidR="00B640C5" w:rsidRPr="00694250" w:rsidRDefault="00FE247D" w:rsidP="00124FA8">
      <w:pPr>
        <w:pStyle w:val="subsection"/>
      </w:pPr>
      <w:r w:rsidRPr="00694250">
        <w:tab/>
        <w:t>(3)</w:t>
      </w:r>
      <w:r w:rsidRPr="00694250">
        <w:tab/>
      </w:r>
      <w:r w:rsidR="005E1743" w:rsidRPr="00694250">
        <w:t xml:space="preserve">You must give the notice within 30 days of </w:t>
      </w:r>
      <w:r w:rsidR="007A2DA0" w:rsidRPr="00694250">
        <w:t>the day that is 12 months after th</w:t>
      </w:r>
      <w:r w:rsidR="00746ABC" w:rsidRPr="00694250">
        <w:t>e</w:t>
      </w:r>
      <w:r w:rsidR="007A2DA0" w:rsidRPr="00694250">
        <w:t xml:space="preserve"> day this section commences</w:t>
      </w:r>
      <w:r w:rsidR="005E1743" w:rsidRPr="00694250">
        <w:t>.</w:t>
      </w:r>
    </w:p>
    <w:p w14:paraId="6346F654" w14:textId="77777777" w:rsidR="00FE247D" w:rsidRPr="00694250" w:rsidRDefault="00FE247D" w:rsidP="00124FA8">
      <w:pPr>
        <w:pStyle w:val="SubsectionHead"/>
      </w:pPr>
      <w:r w:rsidRPr="00694250">
        <w:lastRenderedPageBreak/>
        <w:t>Civil penalty</w:t>
      </w:r>
    </w:p>
    <w:p w14:paraId="3464E895" w14:textId="77777777" w:rsidR="00FE247D" w:rsidRPr="00694250" w:rsidRDefault="00FE247D" w:rsidP="00124FA8">
      <w:pPr>
        <w:pStyle w:val="subsection"/>
      </w:pPr>
      <w:r w:rsidRPr="00694250">
        <w:tab/>
        <w:t>(4)</w:t>
      </w:r>
      <w:r w:rsidRPr="00694250">
        <w:tab/>
        <w:t>You contravene this subsection if you fail to give a notice in accordance with this section.</w:t>
      </w:r>
    </w:p>
    <w:p w14:paraId="1E3B5D78" w14:textId="77777777" w:rsidR="00FE247D" w:rsidRPr="00694250" w:rsidRDefault="00FE247D" w:rsidP="00124FA8">
      <w:pPr>
        <w:pStyle w:val="Penalty"/>
      </w:pPr>
      <w:r w:rsidRPr="00694250">
        <w:t>Civil penalty:</w:t>
      </w:r>
    </w:p>
    <w:p w14:paraId="667D870E" w14:textId="77777777" w:rsidR="00FE247D" w:rsidRPr="00694250" w:rsidRDefault="00FE247D" w:rsidP="00124FA8">
      <w:pPr>
        <w:pStyle w:val="paragraph"/>
      </w:pPr>
      <w:r w:rsidRPr="00694250">
        <w:tab/>
        <w:t>(a)</w:t>
      </w:r>
      <w:r w:rsidRPr="00694250">
        <w:tab/>
        <w:t>for an individual—250 penalty units; and</w:t>
      </w:r>
    </w:p>
    <w:p w14:paraId="78B30258" w14:textId="77777777" w:rsidR="00FE247D" w:rsidRPr="00694250" w:rsidRDefault="00FE247D" w:rsidP="00124FA8">
      <w:pPr>
        <w:pStyle w:val="paragraph"/>
      </w:pPr>
      <w:r w:rsidRPr="00694250">
        <w:tab/>
        <w:t>(b)</w:t>
      </w:r>
      <w:r w:rsidRPr="00694250">
        <w:tab/>
        <w:t>for a body corporate—1,250 penalty units.</w:t>
      </w:r>
    </w:p>
    <w:p w14:paraId="066DD725" w14:textId="77777777" w:rsidR="00FE247D" w:rsidRPr="00694250" w:rsidRDefault="00FE247D" w:rsidP="00124FA8">
      <w:pPr>
        <w:pStyle w:val="notetext"/>
      </w:pPr>
      <w:r w:rsidRPr="00694250">
        <w:t>Note:</w:t>
      </w:r>
      <w:r w:rsidRPr="00694250">
        <w:tab/>
        <w:t>Subdivision 50</w:t>
      </w:r>
      <w:r w:rsidR="00694250">
        <w:noBreakHyphen/>
      </w:r>
      <w:r w:rsidRPr="00694250">
        <w:t>C of this Act and Subdivision 298</w:t>
      </w:r>
      <w:r w:rsidR="00694250">
        <w:noBreakHyphen/>
      </w:r>
      <w:r w:rsidRPr="00694250">
        <w:t xml:space="preserve">B of </w:t>
      </w:r>
      <w:r w:rsidR="003C5559" w:rsidRPr="00694250">
        <w:t>Schedule 1</w:t>
      </w:r>
      <w:r w:rsidRPr="00694250">
        <w:t xml:space="preserve"> to the</w:t>
      </w:r>
      <w:r w:rsidRPr="00694250">
        <w:rPr>
          <w:i/>
        </w:rPr>
        <w:t xml:space="preserve"> Taxation Administration Act 1953</w:t>
      </w:r>
      <w:r w:rsidRPr="00694250">
        <w:t xml:space="preserve"> determine the procedure for obtaining a civil penalty order against you.</w:t>
      </w:r>
    </w:p>
    <w:p w14:paraId="3EE34C95" w14:textId="77777777" w:rsidR="00D0145E" w:rsidRPr="00694250" w:rsidRDefault="003C5559" w:rsidP="00124FA8">
      <w:pPr>
        <w:pStyle w:val="ActHead5"/>
      </w:pPr>
      <w:bookmarkStart w:id="19" w:name="_Toc118815747"/>
      <w:bookmarkStart w:id="20" w:name="_Hlk118363299"/>
      <w:r w:rsidRPr="00BE0CC8">
        <w:rPr>
          <w:rStyle w:val="CharSectno"/>
        </w:rPr>
        <w:t>45</w:t>
      </w:r>
      <w:r w:rsidR="00694250" w:rsidRPr="00BE0CC8">
        <w:rPr>
          <w:rStyle w:val="CharSectno"/>
        </w:rPr>
        <w:noBreakHyphen/>
      </w:r>
      <w:proofErr w:type="gramStart"/>
      <w:r w:rsidRPr="00BE0CC8">
        <w:rPr>
          <w:rStyle w:val="CharSectno"/>
        </w:rPr>
        <w:t>25</w:t>
      </w:r>
      <w:r w:rsidR="00D0145E" w:rsidRPr="00694250">
        <w:t xml:space="preserve">  </w:t>
      </w:r>
      <w:r w:rsidR="005E1743" w:rsidRPr="00694250">
        <w:t>Transitional</w:t>
      </w:r>
      <w:proofErr w:type="gramEnd"/>
      <w:r w:rsidR="005E1743" w:rsidRPr="00694250">
        <w:t xml:space="preserve"> </w:t>
      </w:r>
      <w:r w:rsidR="00B640C5" w:rsidRPr="00694250">
        <w:t>obligation to give notice in relation to disqualified entity—disqualified entity</w:t>
      </w:r>
      <w:bookmarkEnd w:id="19"/>
    </w:p>
    <w:bookmarkEnd w:id="20"/>
    <w:p w14:paraId="30FDB510" w14:textId="77777777" w:rsidR="00D0145E" w:rsidRPr="00694250" w:rsidRDefault="00D0145E" w:rsidP="00124FA8">
      <w:pPr>
        <w:pStyle w:val="subsection"/>
      </w:pPr>
      <w:r w:rsidRPr="00694250">
        <w:tab/>
        <w:t>(1)</w:t>
      </w:r>
      <w:r w:rsidRPr="00694250">
        <w:tab/>
        <w:t>If:</w:t>
      </w:r>
    </w:p>
    <w:p w14:paraId="101804DA" w14:textId="77777777" w:rsidR="00673C8E" w:rsidRPr="00694250" w:rsidRDefault="00673C8E" w:rsidP="00124FA8">
      <w:pPr>
        <w:pStyle w:val="paragraph"/>
      </w:pPr>
      <w:r w:rsidRPr="00694250">
        <w:tab/>
        <w:t>(</w:t>
      </w:r>
      <w:r w:rsidR="00D907E2" w:rsidRPr="00694250">
        <w:t>a</w:t>
      </w:r>
      <w:r w:rsidRPr="00694250">
        <w:t>)</w:t>
      </w:r>
      <w:r w:rsidRPr="00694250">
        <w:tab/>
        <w:t xml:space="preserve">immediately before the day this section commences a </w:t>
      </w:r>
      <w:r w:rsidR="00124FA8" w:rsidRPr="00694250">
        <w:rPr>
          <w:position w:val="6"/>
          <w:sz w:val="16"/>
        </w:rPr>
        <w:t>*</w:t>
      </w:r>
      <w:r w:rsidRPr="00694250">
        <w:t xml:space="preserve">registered tax agent or BAS agent employs you, or uses your services, to provide </w:t>
      </w:r>
      <w:r w:rsidR="00124FA8" w:rsidRPr="00694250">
        <w:rPr>
          <w:position w:val="6"/>
          <w:sz w:val="16"/>
        </w:rPr>
        <w:t>*</w:t>
      </w:r>
      <w:r w:rsidRPr="00694250">
        <w:t>tax agent services on the registered tax agent or BAS agent’s behalf; and</w:t>
      </w:r>
    </w:p>
    <w:p w14:paraId="047ED11A" w14:textId="77777777" w:rsidR="00673C8E" w:rsidRPr="00694250" w:rsidRDefault="00673C8E" w:rsidP="00124FA8">
      <w:pPr>
        <w:pStyle w:val="paragraph"/>
      </w:pPr>
      <w:r w:rsidRPr="00694250">
        <w:tab/>
        <w:t>(</w:t>
      </w:r>
      <w:r w:rsidR="00D907E2" w:rsidRPr="00694250">
        <w:t>b</w:t>
      </w:r>
      <w:r w:rsidRPr="00694250">
        <w:t>)</w:t>
      </w:r>
      <w:r w:rsidRPr="00694250">
        <w:tab/>
      </w:r>
      <w:r w:rsidR="00CA2487" w:rsidRPr="00694250">
        <w:t xml:space="preserve">at the start of the day </w:t>
      </w:r>
      <w:r w:rsidR="007A2DA0" w:rsidRPr="00694250">
        <w:t xml:space="preserve">this section commences </w:t>
      </w:r>
      <w:r w:rsidRPr="00694250">
        <w:t xml:space="preserve">you are a </w:t>
      </w:r>
      <w:r w:rsidR="00124FA8" w:rsidRPr="00694250">
        <w:rPr>
          <w:position w:val="6"/>
          <w:sz w:val="16"/>
        </w:rPr>
        <w:t>*</w:t>
      </w:r>
      <w:r w:rsidRPr="00694250">
        <w:t>disqualified entity; and</w:t>
      </w:r>
    </w:p>
    <w:p w14:paraId="102884E0" w14:textId="77777777" w:rsidR="00673C8E" w:rsidRPr="00694250" w:rsidRDefault="00673C8E" w:rsidP="00124FA8">
      <w:pPr>
        <w:pStyle w:val="paragraph"/>
      </w:pPr>
      <w:r w:rsidRPr="00694250">
        <w:tab/>
        <w:t>(</w:t>
      </w:r>
      <w:r w:rsidR="00D907E2" w:rsidRPr="00694250">
        <w:t>c</w:t>
      </w:r>
      <w:r w:rsidRPr="00694250">
        <w:t>)</w:t>
      </w:r>
      <w:r w:rsidRPr="00694250">
        <w:tab/>
      </w:r>
      <w:r w:rsidR="007A2DA0" w:rsidRPr="00694250">
        <w:t>immediately before the day that is 12 months after th</w:t>
      </w:r>
      <w:r w:rsidR="00746ABC" w:rsidRPr="00694250">
        <w:t>e</w:t>
      </w:r>
      <w:r w:rsidR="007A2DA0" w:rsidRPr="00694250">
        <w:t xml:space="preserve"> day this section commences</w:t>
      </w:r>
      <w:r w:rsidRPr="00694250">
        <w:t xml:space="preserve"> the registered tax agent or BAS agent employs you, or uses your services, to provide tax agent services on the registered tax agent or BAS agent’s behalf;</w:t>
      </w:r>
      <w:r w:rsidR="00CA2487" w:rsidRPr="00694250">
        <w:t xml:space="preserve"> and</w:t>
      </w:r>
    </w:p>
    <w:p w14:paraId="7D7E4237" w14:textId="77777777" w:rsidR="00CA2487" w:rsidRPr="00694250" w:rsidRDefault="00CA2487" w:rsidP="00124FA8">
      <w:pPr>
        <w:pStyle w:val="paragraph"/>
      </w:pPr>
      <w:r w:rsidRPr="00694250">
        <w:tab/>
        <w:t>(d)</w:t>
      </w:r>
      <w:r w:rsidRPr="00694250">
        <w:tab/>
        <w:t>you have not already notified the registered tax agent or BAS agent that you are a disqualified entity under subsection 45</w:t>
      </w:r>
      <w:r w:rsidR="00694250">
        <w:noBreakHyphen/>
      </w:r>
      <w:r w:rsidR="006E4A08">
        <w:t>15</w:t>
      </w:r>
      <w:r w:rsidRPr="00694250">
        <w:t>(1</w:t>
      </w:r>
      <w:proofErr w:type="gramStart"/>
      <w:r w:rsidRPr="00694250">
        <w:t>);</w:t>
      </w:r>
      <w:proofErr w:type="gramEnd"/>
    </w:p>
    <w:p w14:paraId="6FBF24B3" w14:textId="77777777" w:rsidR="00673C8E" w:rsidRPr="00694250" w:rsidRDefault="00673C8E" w:rsidP="00124FA8">
      <w:pPr>
        <w:pStyle w:val="subsection2"/>
      </w:pPr>
      <w:r w:rsidRPr="00694250">
        <w:t>you must notify the registered tax agent or BAS agent, in writing</w:t>
      </w:r>
      <w:r w:rsidR="00746ABC" w:rsidRPr="00694250">
        <w:t>,</w:t>
      </w:r>
      <w:r w:rsidRPr="00694250">
        <w:t xml:space="preserve"> that you are a disqualified entity.</w:t>
      </w:r>
    </w:p>
    <w:p w14:paraId="12EFD673" w14:textId="77777777" w:rsidR="005E1743" w:rsidRPr="00694250" w:rsidRDefault="00D0145E" w:rsidP="00124FA8">
      <w:pPr>
        <w:pStyle w:val="subsection"/>
      </w:pPr>
      <w:r w:rsidRPr="00694250">
        <w:tab/>
        <w:t>(2)</w:t>
      </w:r>
      <w:r w:rsidRPr="00694250">
        <w:tab/>
        <w:t xml:space="preserve">You must give the notice within </w:t>
      </w:r>
      <w:r w:rsidR="007A2DA0" w:rsidRPr="00694250">
        <w:t>30 days of the day that is 12 months after th</w:t>
      </w:r>
      <w:r w:rsidR="00746ABC" w:rsidRPr="00694250">
        <w:t>e</w:t>
      </w:r>
      <w:r w:rsidR="007A2DA0" w:rsidRPr="00694250">
        <w:t xml:space="preserve"> day this section commences.</w:t>
      </w:r>
    </w:p>
    <w:p w14:paraId="1602B127" w14:textId="77777777" w:rsidR="00D0145E" w:rsidRPr="00694250" w:rsidRDefault="00D0145E" w:rsidP="00124FA8">
      <w:pPr>
        <w:pStyle w:val="SubsectionHead"/>
      </w:pPr>
      <w:r w:rsidRPr="00694250">
        <w:t>Civil penalty</w:t>
      </w:r>
    </w:p>
    <w:p w14:paraId="0052E190" w14:textId="77777777" w:rsidR="00D0145E" w:rsidRPr="00694250" w:rsidRDefault="00D0145E" w:rsidP="00124FA8">
      <w:pPr>
        <w:pStyle w:val="subsection"/>
      </w:pPr>
      <w:r w:rsidRPr="00694250">
        <w:tab/>
        <w:t>(3)</w:t>
      </w:r>
      <w:r w:rsidRPr="00694250">
        <w:tab/>
        <w:t>You contravene this subsection if you fail to give a notice in accordance with this section.</w:t>
      </w:r>
    </w:p>
    <w:p w14:paraId="06A4143A" w14:textId="77777777" w:rsidR="00D0145E" w:rsidRPr="00694250" w:rsidRDefault="00D0145E" w:rsidP="00124FA8">
      <w:pPr>
        <w:pStyle w:val="Penalty"/>
      </w:pPr>
      <w:r w:rsidRPr="00694250">
        <w:t>Civil penalty:</w:t>
      </w:r>
    </w:p>
    <w:p w14:paraId="5FA8B06A" w14:textId="77777777" w:rsidR="00D0145E" w:rsidRPr="00694250" w:rsidRDefault="00D0145E" w:rsidP="00124FA8">
      <w:pPr>
        <w:pStyle w:val="paragraph"/>
      </w:pPr>
      <w:r w:rsidRPr="00694250">
        <w:tab/>
        <w:t>(a)</w:t>
      </w:r>
      <w:r w:rsidRPr="00694250">
        <w:tab/>
        <w:t>for an individual—100 penalty units; and</w:t>
      </w:r>
    </w:p>
    <w:p w14:paraId="6584B552" w14:textId="77777777" w:rsidR="00D0145E" w:rsidRPr="00694250" w:rsidRDefault="00D0145E" w:rsidP="00124FA8">
      <w:pPr>
        <w:pStyle w:val="paragraph"/>
      </w:pPr>
      <w:r w:rsidRPr="00694250">
        <w:tab/>
        <w:t>(b)</w:t>
      </w:r>
      <w:r w:rsidRPr="00694250">
        <w:tab/>
        <w:t>for a body corporate—500 penalty units.</w:t>
      </w:r>
    </w:p>
    <w:p w14:paraId="2F2D0A8B" w14:textId="77777777" w:rsidR="00D0145E" w:rsidRPr="00694250" w:rsidRDefault="00D0145E" w:rsidP="00124FA8">
      <w:pPr>
        <w:pStyle w:val="notetext"/>
      </w:pPr>
      <w:r w:rsidRPr="00694250">
        <w:lastRenderedPageBreak/>
        <w:t>Note:</w:t>
      </w:r>
      <w:r w:rsidRPr="00694250">
        <w:tab/>
        <w:t>Subdivision 50</w:t>
      </w:r>
      <w:r w:rsidR="00694250">
        <w:noBreakHyphen/>
      </w:r>
      <w:r w:rsidRPr="00694250">
        <w:t>C of this Act and Subdivision 298</w:t>
      </w:r>
      <w:r w:rsidR="00694250">
        <w:noBreakHyphen/>
      </w:r>
      <w:r w:rsidRPr="00694250">
        <w:t xml:space="preserve">B of </w:t>
      </w:r>
      <w:r w:rsidR="003C5559" w:rsidRPr="00694250">
        <w:t>Schedule 1</w:t>
      </w:r>
      <w:r w:rsidRPr="00694250">
        <w:t xml:space="preserve"> to the</w:t>
      </w:r>
      <w:r w:rsidRPr="00694250">
        <w:rPr>
          <w:i/>
        </w:rPr>
        <w:t xml:space="preserve"> Taxation Administration Act 1953</w:t>
      </w:r>
      <w:r w:rsidRPr="00694250">
        <w:t xml:space="preserve"> determine the procedure for obtaining a civil penalty order against you.</w:t>
      </w:r>
    </w:p>
    <w:p w14:paraId="6DFA44B8" w14:textId="77777777" w:rsidR="00D51A80" w:rsidRPr="00694250" w:rsidRDefault="00FE308E" w:rsidP="00124FA8">
      <w:pPr>
        <w:pStyle w:val="ItemHead"/>
      </w:pPr>
      <w:proofErr w:type="gramStart"/>
      <w:r w:rsidRPr="00694250">
        <w:t>5</w:t>
      </w:r>
      <w:r w:rsidR="00D51A80" w:rsidRPr="00694250">
        <w:t xml:space="preserve">  After</w:t>
      </w:r>
      <w:proofErr w:type="gramEnd"/>
      <w:r w:rsidR="00D51A80" w:rsidRPr="00694250">
        <w:t xml:space="preserve"> </w:t>
      </w:r>
      <w:r w:rsidR="003C5559" w:rsidRPr="00694250">
        <w:t>paragraph 7</w:t>
      </w:r>
      <w:r w:rsidR="00D51A80" w:rsidRPr="00694250">
        <w:t>0</w:t>
      </w:r>
      <w:r w:rsidR="00694250">
        <w:noBreakHyphen/>
      </w:r>
      <w:r w:rsidR="00D51A80" w:rsidRPr="00694250">
        <w:t>10(h)</w:t>
      </w:r>
    </w:p>
    <w:p w14:paraId="352B38F6" w14:textId="77777777" w:rsidR="00D51A80" w:rsidRPr="00694250" w:rsidRDefault="00D51A80" w:rsidP="00124FA8">
      <w:pPr>
        <w:pStyle w:val="Item"/>
      </w:pPr>
      <w:r w:rsidRPr="00694250">
        <w:t>Insert:</w:t>
      </w:r>
    </w:p>
    <w:p w14:paraId="5635016B" w14:textId="77777777" w:rsidR="00D51A80" w:rsidRPr="00694250" w:rsidRDefault="00D51A80" w:rsidP="00124FA8">
      <w:pPr>
        <w:pStyle w:val="paragraphsub"/>
      </w:pPr>
      <w:r w:rsidRPr="00694250">
        <w:tab/>
        <w:t>(ha)</w:t>
      </w:r>
      <w:r w:rsidRPr="00694250">
        <w:tab/>
      </w:r>
      <w:r w:rsidR="002A1A56" w:rsidRPr="00694250">
        <w:t xml:space="preserve">a decision under section </w:t>
      </w:r>
      <w:r w:rsidR="003C5559" w:rsidRPr="00694250">
        <w:t>45</w:t>
      </w:r>
      <w:r w:rsidR="00694250">
        <w:noBreakHyphen/>
      </w:r>
      <w:r w:rsidR="003C5559" w:rsidRPr="00694250">
        <w:t>5</w:t>
      </w:r>
      <w:r w:rsidR="002A1A56" w:rsidRPr="00694250">
        <w:t xml:space="preserve"> to re</w:t>
      </w:r>
      <w:r w:rsidR="002B2A41" w:rsidRPr="00694250">
        <w:t>ject</w:t>
      </w:r>
      <w:r w:rsidR="002A1A56" w:rsidRPr="00694250">
        <w:t xml:space="preserve"> </w:t>
      </w:r>
      <w:r w:rsidR="002B2A41" w:rsidRPr="00694250">
        <w:t>an application for</w:t>
      </w:r>
      <w:r w:rsidR="002A1A56" w:rsidRPr="00694250">
        <w:t xml:space="preserve"> approval </w:t>
      </w:r>
      <w:r w:rsidR="002B2A41" w:rsidRPr="00694250">
        <w:t xml:space="preserve">to </w:t>
      </w:r>
      <w:r w:rsidR="002A1A56" w:rsidRPr="00694250">
        <w:t>employ</w:t>
      </w:r>
      <w:r w:rsidR="003F714C" w:rsidRPr="00694250">
        <w:t>,</w:t>
      </w:r>
      <w:r w:rsidR="002A1A56" w:rsidRPr="00694250">
        <w:t xml:space="preserve"> or </w:t>
      </w:r>
      <w:r w:rsidR="003F714C" w:rsidRPr="00694250">
        <w:t>use</w:t>
      </w:r>
      <w:r w:rsidR="002A1A56" w:rsidRPr="00694250">
        <w:t xml:space="preserve"> the services of</w:t>
      </w:r>
      <w:r w:rsidR="003F714C" w:rsidRPr="00694250">
        <w:t>,</w:t>
      </w:r>
      <w:r w:rsidR="002A1A56" w:rsidRPr="00694250">
        <w:t xml:space="preserve"> a </w:t>
      </w:r>
      <w:r w:rsidR="00124FA8" w:rsidRPr="00694250">
        <w:rPr>
          <w:position w:val="6"/>
          <w:sz w:val="16"/>
        </w:rPr>
        <w:t>*</w:t>
      </w:r>
      <w:r w:rsidR="002A1A56" w:rsidRPr="00694250">
        <w:t xml:space="preserve">disqualified </w:t>
      </w:r>
      <w:proofErr w:type="gramStart"/>
      <w:r w:rsidR="002A1A56" w:rsidRPr="00694250">
        <w:t>entity;</w:t>
      </w:r>
      <w:proofErr w:type="gramEnd"/>
    </w:p>
    <w:p w14:paraId="4A844DB9" w14:textId="77777777" w:rsidR="00D02C0B" w:rsidRPr="00694250" w:rsidRDefault="00FE308E" w:rsidP="00124FA8">
      <w:pPr>
        <w:pStyle w:val="ItemHead"/>
      </w:pPr>
      <w:proofErr w:type="gramStart"/>
      <w:r w:rsidRPr="00694250">
        <w:t>6</w:t>
      </w:r>
      <w:r w:rsidR="00D02C0B" w:rsidRPr="00694250">
        <w:t xml:space="preserve">  Subsection</w:t>
      </w:r>
      <w:proofErr w:type="gramEnd"/>
      <w:r w:rsidR="00D02C0B" w:rsidRPr="00694250">
        <w:t> 90</w:t>
      </w:r>
      <w:r w:rsidR="00694250">
        <w:noBreakHyphen/>
      </w:r>
      <w:r w:rsidR="00D02C0B" w:rsidRPr="00694250">
        <w:t>10(1)</w:t>
      </w:r>
    </w:p>
    <w:p w14:paraId="50A6829B" w14:textId="77777777" w:rsidR="00D02C0B" w:rsidRPr="00694250" w:rsidRDefault="00D02C0B" w:rsidP="00124FA8">
      <w:pPr>
        <w:pStyle w:val="Item"/>
      </w:pPr>
      <w:r w:rsidRPr="00694250">
        <w:t>Insert:</w:t>
      </w:r>
    </w:p>
    <w:p w14:paraId="1EED4A54" w14:textId="77777777" w:rsidR="00D02C0B" w:rsidRPr="00694250" w:rsidRDefault="00D02C0B" w:rsidP="00124FA8">
      <w:pPr>
        <w:pStyle w:val="Definition"/>
      </w:pPr>
      <w:r w:rsidRPr="00694250">
        <w:rPr>
          <w:b/>
          <w:i/>
        </w:rPr>
        <w:t>disqualified entity</w:t>
      </w:r>
      <w:r w:rsidRPr="00694250">
        <w:t xml:space="preserve"> has the meaning given by subsection </w:t>
      </w:r>
      <w:r w:rsidR="003C5559" w:rsidRPr="00694250">
        <w:t>45</w:t>
      </w:r>
      <w:r w:rsidR="00694250">
        <w:noBreakHyphen/>
      </w:r>
      <w:r w:rsidR="003C5559" w:rsidRPr="00694250">
        <w:t>5</w:t>
      </w:r>
      <w:r w:rsidR="00690DFE" w:rsidRPr="00694250">
        <w:t>(2).</w:t>
      </w:r>
    </w:p>
    <w:p w14:paraId="10494013" w14:textId="77777777" w:rsidR="00C05A2B" w:rsidRPr="00694250" w:rsidRDefault="00FE308E" w:rsidP="00124FA8">
      <w:pPr>
        <w:pStyle w:val="ItemHead"/>
      </w:pPr>
      <w:proofErr w:type="gramStart"/>
      <w:r w:rsidRPr="00694250">
        <w:t>7</w:t>
      </w:r>
      <w:r w:rsidR="00C05A2B" w:rsidRPr="00694250">
        <w:t xml:space="preserve">  </w:t>
      </w:r>
      <w:r w:rsidR="00622ACB" w:rsidRPr="00694250">
        <w:t>After</w:t>
      </w:r>
      <w:proofErr w:type="gramEnd"/>
      <w:r w:rsidR="00622ACB" w:rsidRPr="00694250">
        <w:t xml:space="preserve"> </w:t>
      </w:r>
      <w:r w:rsidR="00877E62" w:rsidRPr="00694250">
        <w:t>subsection 9</w:t>
      </w:r>
      <w:r w:rsidR="00622ACB" w:rsidRPr="00694250">
        <w:t>0</w:t>
      </w:r>
      <w:r w:rsidR="00694250">
        <w:noBreakHyphen/>
      </w:r>
      <w:r w:rsidR="00622ACB" w:rsidRPr="00694250">
        <w:t>10(1)</w:t>
      </w:r>
    </w:p>
    <w:p w14:paraId="652BDE49" w14:textId="77777777" w:rsidR="00622ACB" w:rsidRPr="00694250" w:rsidRDefault="00622ACB" w:rsidP="00124FA8">
      <w:pPr>
        <w:pStyle w:val="Item"/>
      </w:pPr>
      <w:r w:rsidRPr="00694250">
        <w:t>Insert:</w:t>
      </w:r>
    </w:p>
    <w:p w14:paraId="5EFB7800" w14:textId="77777777" w:rsidR="00C05A2B" w:rsidRPr="00694250" w:rsidRDefault="00622ACB" w:rsidP="00124FA8">
      <w:pPr>
        <w:pStyle w:val="subsection"/>
        <w:rPr>
          <w:i/>
        </w:rPr>
      </w:pPr>
      <w:r w:rsidRPr="00694250">
        <w:tab/>
        <w:t>(1AA)</w:t>
      </w:r>
      <w:r w:rsidRPr="00694250">
        <w:tab/>
      </w:r>
      <w:r w:rsidR="002214FE" w:rsidRPr="00694250">
        <w:t>A tax agent</w:t>
      </w:r>
      <w:r w:rsidR="0072047C" w:rsidRPr="00694250">
        <w:t xml:space="preserve"> </w:t>
      </w:r>
      <w:r w:rsidR="002214FE" w:rsidRPr="00694250">
        <w:t>service that relates to any of the</w:t>
      </w:r>
      <w:r w:rsidRPr="00694250">
        <w:t xml:space="preserve"> following </w:t>
      </w:r>
      <w:r w:rsidR="002214FE" w:rsidRPr="00694250">
        <w:t>is</w:t>
      </w:r>
      <w:r w:rsidRPr="00694250">
        <w:t xml:space="preserve"> also a </w:t>
      </w:r>
      <w:r w:rsidRPr="00694250">
        <w:rPr>
          <w:b/>
          <w:i/>
        </w:rPr>
        <w:t>BAS service</w:t>
      </w:r>
      <w:r w:rsidRPr="00694250">
        <w:t>:</w:t>
      </w:r>
    </w:p>
    <w:p w14:paraId="70377DE6" w14:textId="77777777" w:rsidR="00877E62" w:rsidRPr="00694250" w:rsidRDefault="00622ACB" w:rsidP="00124FA8">
      <w:pPr>
        <w:pStyle w:val="paragraph"/>
      </w:pPr>
      <w:r w:rsidRPr="00694250">
        <w:tab/>
      </w:r>
      <w:r w:rsidR="00877E62" w:rsidRPr="00694250">
        <w:t>(</w:t>
      </w:r>
      <w:r w:rsidR="00E90999" w:rsidRPr="00694250">
        <w:t>a</w:t>
      </w:r>
      <w:r w:rsidR="00877E62" w:rsidRPr="00694250">
        <w:t>)</w:t>
      </w:r>
      <w:r w:rsidR="00877E62" w:rsidRPr="00694250">
        <w:tab/>
        <w:t xml:space="preserve">section 9 of the </w:t>
      </w:r>
      <w:r w:rsidR="00877E62" w:rsidRPr="00694250">
        <w:rPr>
          <w:i/>
        </w:rPr>
        <w:t xml:space="preserve">A New Tax System (Australian Business Number) Act </w:t>
      </w:r>
      <w:proofErr w:type="gramStart"/>
      <w:r w:rsidR="00877E62" w:rsidRPr="00694250">
        <w:rPr>
          <w:i/>
        </w:rPr>
        <w:t>1999</w:t>
      </w:r>
      <w:r w:rsidR="00877E62" w:rsidRPr="00694250">
        <w:t>;</w:t>
      </w:r>
      <w:proofErr w:type="gramEnd"/>
    </w:p>
    <w:p w14:paraId="1BE5E1F5" w14:textId="77777777" w:rsidR="00877E62" w:rsidRPr="00694250" w:rsidRDefault="00877E62" w:rsidP="00124FA8">
      <w:pPr>
        <w:pStyle w:val="paragraph"/>
      </w:pPr>
      <w:r w:rsidRPr="00694250">
        <w:tab/>
        <w:t>(</w:t>
      </w:r>
      <w:r w:rsidR="00E90999" w:rsidRPr="00694250">
        <w:t>b</w:t>
      </w:r>
      <w:r w:rsidRPr="00694250">
        <w:t>)</w:t>
      </w:r>
      <w:r w:rsidRPr="00694250">
        <w:tab/>
        <w:t>sections 202CD and 202CF of the</w:t>
      </w:r>
      <w:r w:rsidRPr="00694250">
        <w:rPr>
          <w:i/>
        </w:rPr>
        <w:t xml:space="preserve"> Income Tax Assessment Act </w:t>
      </w:r>
      <w:proofErr w:type="gramStart"/>
      <w:r w:rsidRPr="00694250">
        <w:rPr>
          <w:i/>
        </w:rPr>
        <w:t>1936</w:t>
      </w:r>
      <w:r w:rsidRPr="00694250">
        <w:t>;</w:t>
      </w:r>
      <w:proofErr w:type="gramEnd"/>
    </w:p>
    <w:p w14:paraId="5D1A4227" w14:textId="77777777" w:rsidR="00C05A2B" w:rsidRPr="00694250" w:rsidRDefault="00622ACB" w:rsidP="00124FA8">
      <w:pPr>
        <w:pStyle w:val="paragraph"/>
      </w:pPr>
      <w:r w:rsidRPr="00694250">
        <w:tab/>
      </w:r>
      <w:r w:rsidR="00C05A2B" w:rsidRPr="00694250">
        <w:t>(</w:t>
      </w:r>
      <w:r w:rsidR="00E90999" w:rsidRPr="00694250">
        <w:t>c</w:t>
      </w:r>
      <w:r w:rsidR="00C05A2B" w:rsidRPr="00694250">
        <w:t>)</w:t>
      </w:r>
      <w:r w:rsidRPr="00694250">
        <w:tab/>
      </w:r>
      <w:r w:rsidR="00C05A2B" w:rsidRPr="00694250">
        <w:t>the</w:t>
      </w:r>
      <w:r w:rsidRPr="00694250">
        <w:t xml:space="preserve"> </w:t>
      </w:r>
      <w:r w:rsidR="00C05A2B" w:rsidRPr="00694250">
        <w:rPr>
          <w:i/>
        </w:rPr>
        <w:t xml:space="preserve">Superannuation Guarantee Charge Act </w:t>
      </w:r>
      <w:proofErr w:type="gramStart"/>
      <w:r w:rsidR="00C05A2B" w:rsidRPr="00694250">
        <w:rPr>
          <w:i/>
        </w:rPr>
        <w:t>1992</w:t>
      </w:r>
      <w:r w:rsidR="00C05A2B" w:rsidRPr="00694250">
        <w:t>;</w:t>
      </w:r>
      <w:proofErr w:type="gramEnd"/>
    </w:p>
    <w:p w14:paraId="5368BD51" w14:textId="77777777" w:rsidR="00C05A2B" w:rsidRPr="00694250" w:rsidRDefault="00622ACB" w:rsidP="00124FA8">
      <w:pPr>
        <w:pStyle w:val="paragraph"/>
      </w:pPr>
      <w:r w:rsidRPr="00694250">
        <w:rPr>
          <w:i/>
        </w:rPr>
        <w:tab/>
      </w:r>
      <w:r w:rsidRPr="00694250">
        <w:t>(</w:t>
      </w:r>
      <w:r w:rsidR="00E90999" w:rsidRPr="00694250">
        <w:t>d</w:t>
      </w:r>
      <w:r w:rsidRPr="00694250">
        <w:t>)</w:t>
      </w:r>
      <w:r w:rsidRPr="00694250">
        <w:tab/>
      </w:r>
      <w:r w:rsidR="00877E62" w:rsidRPr="00694250">
        <w:t>Part 3</w:t>
      </w:r>
      <w:r w:rsidR="00C05A2B" w:rsidRPr="00694250">
        <w:t>B of the</w:t>
      </w:r>
      <w:r w:rsidRPr="00694250">
        <w:rPr>
          <w:i/>
        </w:rPr>
        <w:t xml:space="preserve"> </w:t>
      </w:r>
      <w:r w:rsidR="00C05A2B" w:rsidRPr="00694250">
        <w:rPr>
          <w:i/>
        </w:rPr>
        <w:t xml:space="preserve">Superannuation Industry (Supervision) Act </w:t>
      </w:r>
      <w:proofErr w:type="gramStart"/>
      <w:r w:rsidR="00C05A2B" w:rsidRPr="00694250">
        <w:rPr>
          <w:i/>
        </w:rPr>
        <w:t>1993</w:t>
      </w:r>
      <w:r w:rsidR="00C05A2B" w:rsidRPr="00694250">
        <w:t>;</w:t>
      </w:r>
      <w:proofErr w:type="gramEnd"/>
    </w:p>
    <w:p w14:paraId="74339C85" w14:textId="77777777" w:rsidR="0058514D" w:rsidRPr="00694250" w:rsidRDefault="00622ACB" w:rsidP="00124FA8">
      <w:pPr>
        <w:pStyle w:val="paragraph"/>
      </w:pPr>
      <w:r w:rsidRPr="00694250">
        <w:rPr>
          <w:i/>
        </w:rPr>
        <w:tab/>
      </w:r>
      <w:r w:rsidRPr="00694250">
        <w:t>(</w:t>
      </w:r>
      <w:r w:rsidR="00E90999" w:rsidRPr="00694250">
        <w:t>e</w:t>
      </w:r>
      <w:r w:rsidRPr="00694250">
        <w:t>)</w:t>
      </w:r>
      <w:r w:rsidRPr="00694250">
        <w:tab/>
      </w:r>
      <w:r w:rsidR="00877E62" w:rsidRPr="00694250">
        <w:t>Part 5</w:t>
      </w:r>
      <w:r w:rsidR="00694250">
        <w:noBreakHyphen/>
      </w:r>
      <w:r w:rsidR="00C05A2B" w:rsidRPr="00694250">
        <w:t xml:space="preserve">30 in </w:t>
      </w:r>
      <w:r w:rsidR="003C5559" w:rsidRPr="00694250">
        <w:t>Schedule 1</w:t>
      </w:r>
      <w:r w:rsidR="00C05A2B" w:rsidRPr="00694250">
        <w:t xml:space="preserve"> to the</w:t>
      </w:r>
      <w:r w:rsidRPr="00694250">
        <w:t xml:space="preserve"> </w:t>
      </w:r>
      <w:r w:rsidR="00C05A2B" w:rsidRPr="00694250">
        <w:rPr>
          <w:i/>
        </w:rPr>
        <w:t>Tax</w:t>
      </w:r>
      <w:r w:rsidR="00877E62" w:rsidRPr="00694250">
        <w:rPr>
          <w:i/>
        </w:rPr>
        <w:t>ation</w:t>
      </w:r>
      <w:r w:rsidR="00C05A2B" w:rsidRPr="00694250">
        <w:rPr>
          <w:i/>
        </w:rPr>
        <w:t xml:space="preserve"> Administration Act 1953</w:t>
      </w:r>
      <w:r w:rsidR="00877E62" w:rsidRPr="00694250">
        <w:t>.</w:t>
      </w:r>
    </w:p>
    <w:p w14:paraId="7B08A12F" w14:textId="77777777" w:rsidR="00011463" w:rsidRPr="00694250" w:rsidRDefault="00E90999" w:rsidP="00124FA8">
      <w:pPr>
        <w:pStyle w:val="subsection"/>
      </w:pPr>
      <w:r w:rsidRPr="00694250">
        <w:tab/>
        <w:t>(1AB)</w:t>
      </w:r>
      <w:r w:rsidRPr="00694250">
        <w:tab/>
        <w:t xml:space="preserve">A tax agent service that relates to the </w:t>
      </w:r>
      <w:r w:rsidRPr="00694250">
        <w:rPr>
          <w:i/>
        </w:rPr>
        <w:t>Superannuation Guarantee (Administration) Act 1992</w:t>
      </w:r>
      <w:r w:rsidRPr="00694250">
        <w:t xml:space="preserve"> is also a </w:t>
      </w:r>
      <w:r w:rsidRPr="00694250">
        <w:rPr>
          <w:b/>
          <w:i/>
        </w:rPr>
        <w:t>BAS service</w:t>
      </w:r>
      <w:r w:rsidRPr="00694250">
        <w:t xml:space="preserve"> to the extent that it relates to a payroll function or payments to contractors.</w:t>
      </w:r>
    </w:p>
    <w:p w14:paraId="151C867B" w14:textId="77777777" w:rsidR="00D02C0B" w:rsidRPr="00694250" w:rsidRDefault="00FE308E" w:rsidP="00124FA8">
      <w:pPr>
        <w:pStyle w:val="Transitional"/>
      </w:pPr>
      <w:proofErr w:type="gramStart"/>
      <w:r w:rsidRPr="00694250">
        <w:t>8</w:t>
      </w:r>
      <w:r w:rsidR="00D02C0B" w:rsidRPr="00694250">
        <w:t xml:space="preserve">  Application</w:t>
      </w:r>
      <w:proofErr w:type="gramEnd"/>
      <w:r w:rsidR="00D02C0B" w:rsidRPr="00694250">
        <w:t xml:space="preserve"> of </w:t>
      </w:r>
      <w:r w:rsidR="00EE30C3" w:rsidRPr="00694250">
        <w:t>Code of Conduct obligation about disqualified entities</w:t>
      </w:r>
    </w:p>
    <w:p w14:paraId="025FE0A6" w14:textId="77777777" w:rsidR="00746ABC" w:rsidRPr="00694250" w:rsidRDefault="00746ABC" w:rsidP="00124FA8">
      <w:pPr>
        <w:pStyle w:val="SubitemHead"/>
      </w:pPr>
      <w:r w:rsidRPr="00694250">
        <w:t>Application from commencement</w:t>
      </w:r>
    </w:p>
    <w:p w14:paraId="3339EA1E" w14:textId="77777777" w:rsidR="00E203D4" w:rsidRPr="00694250" w:rsidRDefault="00E203D4" w:rsidP="00124FA8">
      <w:pPr>
        <w:pStyle w:val="Subitem"/>
      </w:pPr>
      <w:r w:rsidRPr="00694250">
        <w:t>(1)</w:t>
      </w:r>
      <w:r w:rsidRPr="00694250">
        <w:tab/>
        <w:t>If, on or after the commencement of this Part</w:t>
      </w:r>
      <w:r w:rsidR="00CD6DD7" w:rsidRPr="00694250">
        <w:t>,</w:t>
      </w:r>
      <w:r w:rsidRPr="00694250">
        <w:t xml:space="preserve"> </w:t>
      </w:r>
      <w:r w:rsidR="007C58A2" w:rsidRPr="00694250">
        <w:t>you</w:t>
      </w:r>
      <w:r w:rsidRPr="00694250">
        <w:t>:</w:t>
      </w:r>
    </w:p>
    <w:p w14:paraId="4FD74203" w14:textId="77777777" w:rsidR="00E203D4" w:rsidRPr="00694250" w:rsidRDefault="00E203D4" w:rsidP="00124FA8">
      <w:pPr>
        <w:pStyle w:val="paragraph"/>
      </w:pPr>
      <w:r w:rsidRPr="00694250">
        <w:tab/>
        <w:t>(a)</w:t>
      </w:r>
      <w:r w:rsidRPr="00694250">
        <w:tab/>
      </w:r>
      <w:proofErr w:type="gramStart"/>
      <w:r w:rsidRPr="00694250">
        <w:t>enter into</w:t>
      </w:r>
      <w:proofErr w:type="gramEnd"/>
      <w:r w:rsidRPr="00694250">
        <w:t xml:space="preserve"> a contract to employ, or use the services of, an entity to provide tax agent services on </w:t>
      </w:r>
      <w:r w:rsidR="007C58A2" w:rsidRPr="00694250">
        <w:t>your behalf</w:t>
      </w:r>
      <w:r w:rsidRPr="00694250">
        <w:t>; or</w:t>
      </w:r>
    </w:p>
    <w:p w14:paraId="100C5804" w14:textId="77777777" w:rsidR="00E203D4" w:rsidRPr="00694250" w:rsidRDefault="00E203D4" w:rsidP="00124FA8">
      <w:pPr>
        <w:pStyle w:val="paragraph"/>
      </w:pPr>
      <w:r w:rsidRPr="00694250">
        <w:tab/>
        <w:t>(b)</w:t>
      </w:r>
      <w:r w:rsidRPr="00694250">
        <w:tab/>
        <w:t>renew such a contract; or</w:t>
      </w:r>
    </w:p>
    <w:p w14:paraId="44994CA6" w14:textId="77777777" w:rsidR="00E203D4" w:rsidRPr="00694250" w:rsidRDefault="00E203D4" w:rsidP="00124FA8">
      <w:pPr>
        <w:pStyle w:val="paragraph"/>
      </w:pPr>
      <w:r w:rsidRPr="00694250">
        <w:lastRenderedPageBreak/>
        <w:tab/>
        <w:t>(c)</w:t>
      </w:r>
      <w:r w:rsidRPr="00694250">
        <w:tab/>
        <w:t xml:space="preserve">agree to extend such a </w:t>
      </w:r>
      <w:proofErr w:type="gramStart"/>
      <w:r w:rsidRPr="00694250">
        <w:t>contract;</w:t>
      </w:r>
      <w:proofErr w:type="gramEnd"/>
    </w:p>
    <w:p w14:paraId="481E42D0" w14:textId="77777777" w:rsidR="00CD6B4A" w:rsidRPr="00694250" w:rsidRDefault="00E203D4" w:rsidP="00124FA8">
      <w:pPr>
        <w:pStyle w:val="Subitem"/>
      </w:pPr>
      <w:r w:rsidRPr="00694250">
        <w:tab/>
        <w:t>subsection 30</w:t>
      </w:r>
      <w:r w:rsidR="00694250">
        <w:noBreakHyphen/>
      </w:r>
      <w:r w:rsidRPr="00694250">
        <w:t>10(15) of the</w:t>
      </w:r>
      <w:r w:rsidRPr="00694250">
        <w:rPr>
          <w:i/>
        </w:rPr>
        <w:t xml:space="preserve"> Tax Agent Services Act 2009</w:t>
      </w:r>
      <w:r w:rsidRPr="00694250">
        <w:t>, as inserted by this Part</w:t>
      </w:r>
      <w:r w:rsidR="003D4DF7" w:rsidRPr="00694250">
        <w:t>,</w:t>
      </w:r>
      <w:r w:rsidRPr="00694250">
        <w:t xml:space="preserve"> applies</w:t>
      </w:r>
      <w:r w:rsidR="00CD6B4A" w:rsidRPr="00694250">
        <w:t xml:space="preserve"> </w:t>
      </w:r>
      <w:r w:rsidR="00C0654C" w:rsidRPr="00694250">
        <w:t xml:space="preserve">to you </w:t>
      </w:r>
      <w:r w:rsidR="00CD6B4A" w:rsidRPr="00694250">
        <w:t>in relation to the entity</w:t>
      </w:r>
      <w:r w:rsidRPr="00694250">
        <w:t xml:space="preserve"> on and after </w:t>
      </w:r>
      <w:r w:rsidR="004C35ED" w:rsidRPr="00694250">
        <w:t>the date of entering or renewing the cont</w:t>
      </w:r>
      <w:r w:rsidR="00746ABC" w:rsidRPr="00694250">
        <w:t>r</w:t>
      </w:r>
      <w:r w:rsidR="004C35ED" w:rsidRPr="00694250">
        <w:t>act or the date of the agreement</w:t>
      </w:r>
      <w:r w:rsidR="00CD6B4A" w:rsidRPr="00694250">
        <w:t>.</w:t>
      </w:r>
    </w:p>
    <w:p w14:paraId="4BF5FC7B" w14:textId="77777777" w:rsidR="00746ABC" w:rsidRPr="00694250" w:rsidRDefault="00746ABC" w:rsidP="00124FA8">
      <w:pPr>
        <w:pStyle w:val="SubitemHead"/>
      </w:pPr>
      <w:r w:rsidRPr="00694250">
        <w:t>Application 12 months from commencement</w:t>
      </w:r>
    </w:p>
    <w:p w14:paraId="36E3C922" w14:textId="77777777" w:rsidR="00E203D4" w:rsidRPr="00694250" w:rsidRDefault="00BD7294" w:rsidP="00124FA8">
      <w:pPr>
        <w:pStyle w:val="Subitem"/>
      </w:pPr>
      <w:r w:rsidRPr="00694250">
        <w:t>(</w:t>
      </w:r>
      <w:r w:rsidR="00E203D4" w:rsidRPr="00694250">
        <w:t>2</w:t>
      </w:r>
      <w:r w:rsidRPr="00694250">
        <w:t>)</w:t>
      </w:r>
      <w:r w:rsidRPr="00694250">
        <w:tab/>
      </w:r>
      <w:r w:rsidR="00746ABC" w:rsidRPr="00694250">
        <w:t>In addition</w:t>
      </w:r>
      <w:r w:rsidR="009F7639" w:rsidRPr="00694250">
        <w:t xml:space="preserve"> to </w:t>
      </w:r>
      <w:r w:rsidR="00124FA8" w:rsidRPr="00694250">
        <w:t>subitem (</w:t>
      </w:r>
      <w:r w:rsidR="009F7639" w:rsidRPr="00694250">
        <w:t>1)</w:t>
      </w:r>
      <w:r w:rsidR="00746ABC" w:rsidRPr="00694250">
        <w:t>, s</w:t>
      </w:r>
      <w:r w:rsidRPr="00694250">
        <w:t>ubsection 30</w:t>
      </w:r>
      <w:r w:rsidR="00694250">
        <w:noBreakHyphen/>
      </w:r>
      <w:r w:rsidRPr="00694250">
        <w:t xml:space="preserve">10(15) </w:t>
      </w:r>
      <w:r w:rsidR="005E1743" w:rsidRPr="00694250">
        <w:t>the</w:t>
      </w:r>
      <w:r w:rsidR="005E1743" w:rsidRPr="00694250">
        <w:rPr>
          <w:i/>
        </w:rPr>
        <w:t xml:space="preserve"> Tax Agent Services Act 2009</w:t>
      </w:r>
      <w:r w:rsidR="005E1743" w:rsidRPr="00694250">
        <w:t>,</w:t>
      </w:r>
      <w:r w:rsidRPr="00694250">
        <w:t xml:space="preserve"> as inserted by this Part</w:t>
      </w:r>
      <w:r w:rsidR="003D4DF7" w:rsidRPr="00694250">
        <w:t>,</w:t>
      </w:r>
      <w:r w:rsidR="00AA4B14" w:rsidRPr="00694250">
        <w:t xml:space="preserve"> </w:t>
      </w:r>
      <w:r w:rsidR="00007D4D" w:rsidRPr="00694250">
        <w:t>appl</w:t>
      </w:r>
      <w:r w:rsidR="00E203D4" w:rsidRPr="00694250">
        <w:t xml:space="preserve">ies </w:t>
      </w:r>
      <w:r w:rsidR="00C0654C" w:rsidRPr="00694250">
        <w:t xml:space="preserve">to you </w:t>
      </w:r>
      <w:r w:rsidR="00E203D4" w:rsidRPr="00694250">
        <w:t xml:space="preserve">in relation to </w:t>
      </w:r>
      <w:r w:rsidR="00C0654C" w:rsidRPr="00694250">
        <w:t xml:space="preserve">an entity that you employ, or use of the services of, to provide tax agent services on your behalf, </w:t>
      </w:r>
      <w:r w:rsidR="00EE30C3" w:rsidRPr="00694250">
        <w:t xml:space="preserve">on and after the day that is 12 months after the day this </w:t>
      </w:r>
      <w:r w:rsidR="00124FA8" w:rsidRPr="00694250">
        <w:t>Part c</w:t>
      </w:r>
      <w:r w:rsidR="00EE30C3" w:rsidRPr="00694250">
        <w:t>ommences</w:t>
      </w:r>
      <w:r w:rsidR="00E203D4" w:rsidRPr="00694250">
        <w:t>.</w:t>
      </w:r>
    </w:p>
    <w:p w14:paraId="5BA7FE02" w14:textId="77777777" w:rsidR="00746ABC" w:rsidRPr="00694250" w:rsidRDefault="00746ABC" w:rsidP="00124FA8">
      <w:pPr>
        <w:pStyle w:val="SubitemHead"/>
      </w:pPr>
      <w:r w:rsidRPr="00694250">
        <w:t>Acquisition of property</w:t>
      </w:r>
    </w:p>
    <w:p w14:paraId="56C878B4" w14:textId="77777777" w:rsidR="00E203D4" w:rsidRPr="00694250" w:rsidRDefault="00E203D4" w:rsidP="00124FA8">
      <w:pPr>
        <w:pStyle w:val="Subitem"/>
      </w:pPr>
      <w:r w:rsidRPr="00694250">
        <w:t>(3)</w:t>
      </w:r>
      <w:r w:rsidRPr="00694250">
        <w:tab/>
        <w:t>Despite subitem</w:t>
      </w:r>
      <w:r w:rsidR="003D4DF7" w:rsidRPr="00694250">
        <w:t>s</w:t>
      </w:r>
      <w:r w:rsidRPr="00694250">
        <w:t> (1) and (2), subsection 30</w:t>
      </w:r>
      <w:r w:rsidR="00694250">
        <w:noBreakHyphen/>
      </w:r>
      <w:r w:rsidRPr="00694250">
        <w:t xml:space="preserve">10(15) of the </w:t>
      </w:r>
      <w:r w:rsidRPr="00694250">
        <w:rPr>
          <w:i/>
        </w:rPr>
        <w:t>Tax Agent Services Act 2009</w:t>
      </w:r>
      <w:r w:rsidRPr="00694250">
        <w:t>, as inserted by this Part, ha</w:t>
      </w:r>
      <w:r w:rsidR="00D1120A" w:rsidRPr="00694250">
        <w:t>s</w:t>
      </w:r>
      <w:r w:rsidRPr="00694250">
        <w:t xml:space="preserve"> no effect to the extent (if any) to which operation of th</w:t>
      </w:r>
      <w:r w:rsidR="003D4DF7" w:rsidRPr="00694250">
        <w:t>at subsection</w:t>
      </w:r>
      <w:r w:rsidRPr="00694250">
        <w:t xml:space="preserve"> would result in the acquisition of property (within the meaning of paragraph 51(xxxi) of the Constitution) </w:t>
      </w:r>
      <w:r w:rsidR="00EF250D" w:rsidRPr="00694250">
        <w:t xml:space="preserve">from a person </w:t>
      </w:r>
      <w:r w:rsidRPr="00694250">
        <w:t>otherwise than on just terms (within the meaning of that paragraph).</w:t>
      </w:r>
    </w:p>
    <w:p w14:paraId="63CB7365" w14:textId="77777777" w:rsidR="0022793E" w:rsidRPr="00694250" w:rsidRDefault="003C5559" w:rsidP="00124FA8">
      <w:pPr>
        <w:pStyle w:val="ActHead7"/>
      </w:pPr>
      <w:bookmarkStart w:id="21" w:name="_Toc118815748"/>
      <w:r w:rsidRPr="00BE0CC8">
        <w:rPr>
          <w:rStyle w:val="CharAmPartNo"/>
        </w:rPr>
        <w:t>Part 2</w:t>
      </w:r>
      <w:r w:rsidR="0022793E" w:rsidRPr="00694250">
        <w:t>—</w:t>
      </w:r>
      <w:r w:rsidR="0022793E" w:rsidRPr="00BE0CC8">
        <w:rPr>
          <w:rStyle w:val="CharAmPartText"/>
        </w:rPr>
        <w:t>Amendments commencing</w:t>
      </w:r>
      <w:r w:rsidR="00CA1B3B" w:rsidRPr="00BE0CC8">
        <w:rPr>
          <w:rStyle w:val="CharAmPartText"/>
        </w:rPr>
        <w:t xml:space="preserve"> </w:t>
      </w:r>
      <w:r w:rsidRPr="00BE0CC8">
        <w:rPr>
          <w:rStyle w:val="CharAmPartText"/>
        </w:rPr>
        <w:t>1 July</w:t>
      </w:r>
      <w:r w:rsidR="0022793E" w:rsidRPr="00BE0CC8">
        <w:rPr>
          <w:rStyle w:val="CharAmPartText"/>
        </w:rPr>
        <w:t xml:space="preserve"> 2023</w:t>
      </w:r>
      <w:bookmarkEnd w:id="21"/>
    </w:p>
    <w:p w14:paraId="0F16DA03" w14:textId="77777777" w:rsidR="0022793E" w:rsidRPr="00694250" w:rsidRDefault="0022793E" w:rsidP="00124FA8">
      <w:pPr>
        <w:pStyle w:val="ActHead9"/>
      </w:pPr>
      <w:bookmarkStart w:id="22" w:name="_Toc118815749"/>
      <w:r w:rsidRPr="00694250">
        <w:t>Tax Agent Services Act 2009</w:t>
      </w:r>
      <w:bookmarkEnd w:id="22"/>
    </w:p>
    <w:p w14:paraId="7AB66347" w14:textId="77777777" w:rsidR="00505B0C" w:rsidRPr="00694250" w:rsidRDefault="00FE308E" w:rsidP="00124FA8">
      <w:pPr>
        <w:pStyle w:val="ItemHead"/>
      </w:pPr>
      <w:proofErr w:type="gramStart"/>
      <w:r w:rsidRPr="00694250">
        <w:t>9</w:t>
      </w:r>
      <w:r w:rsidR="0022793E" w:rsidRPr="00694250">
        <w:t xml:space="preserve">  </w:t>
      </w:r>
      <w:r w:rsidR="003C5559" w:rsidRPr="00694250">
        <w:t>Section</w:t>
      </w:r>
      <w:proofErr w:type="gramEnd"/>
      <w:r w:rsidR="003C5559" w:rsidRPr="00694250">
        <w:t> 2</w:t>
      </w:r>
      <w:r w:rsidR="00505B0C" w:rsidRPr="00694250">
        <w:t>0</w:t>
      </w:r>
      <w:r w:rsidR="00694250">
        <w:noBreakHyphen/>
      </w:r>
      <w:r w:rsidR="00505B0C" w:rsidRPr="00694250">
        <w:t>1</w:t>
      </w:r>
    </w:p>
    <w:p w14:paraId="420B91DB" w14:textId="77777777" w:rsidR="00505B0C" w:rsidRPr="00694250" w:rsidRDefault="00505B0C" w:rsidP="00124FA8">
      <w:pPr>
        <w:pStyle w:val="Item"/>
      </w:pPr>
      <w:r w:rsidRPr="00694250">
        <w:t>Omit “3 years”, substitute “1 year”.</w:t>
      </w:r>
    </w:p>
    <w:p w14:paraId="50E74A29" w14:textId="77777777" w:rsidR="0046612B" w:rsidRPr="00694250" w:rsidRDefault="00FE308E" w:rsidP="00124FA8">
      <w:pPr>
        <w:pStyle w:val="ItemHead"/>
      </w:pPr>
      <w:proofErr w:type="gramStart"/>
      <w:r w:rsidRPr="00694250">
        <w:t>10</w:t>
      </w:r>
      <w:r w:rsidR="0046612B" w:rsidRPr="00694250">
        <w:t xml:space="preserve">  </w:t>
      </w:r>
      <w:r w:rsidR="003C5559" w:rsidRPr="00694250">
        <w:t>Subsections</w:t>
      </w:r>
      <w:proofErr w:type="gramEnd"/>
      <w:r w:rsidR="003C5559" w:rsidRPr="00694250">
        <w:t> 2</w:t>
      </w:r>
      <w:r w:rsidR="0046612B" w:rsidRPr="00694250">
        <w:t>0</w:t>
      </w:r>
      <w:r w:rsidR="00694250">
        <w:noBreakHyphen/>
      </w:r>
      <w:r w:rsidR="0046612B" w:rsidRPr="00694250">
        <w:t>25(2) and (3)</w:t>
      </w:r>
    </w:p>
    <w:p w14:paraId="5414EB4C" w14:textId="77777777" w:rsidR="0046612B" w:rsidRPr="00694250" w:rsidRDefault="0046612B" w:rsidP="00124FA8">
      <w:pPr>
        <w:pStyle w:val="Item"/>
      </w:pPr>
      <w:r w:rsidRPr="00694250">
        <w:t>Omit “6 months”, substitute “</w:t>
      </w:r>
      <w:r w:rsidR="00971ECB" w:rsidRPr="00694250">
        <w:t>4</w:t>
      </w:r>
      <w:r w:rsidRPr="00694250">
        <w:t xml:space="preserve"> months”.</w:t>
      </w:r>
    </w:p>
    <w:p w14:paraId="4193ABBC" w14:textId="77777777" w:rsidR="0022793E" w:rsidRPr="00694250" w:rsidRDefault="00FE308E" w:rsidP="00124FA8">
      <w:pPr>
        <w:pStyle w:val="ItemHead"/>
      </w:pPr>
      <w:proofErr w:type="gramStart"/>
      <w:r w:rsidRPr="00694250">
        <w:t>11</w:t>
      </w:r>
      <w:r w:rsidR="00505B0C" w:rsidRPr="00694250">
        <w:t xml:space="preserve">  </w:t>
      </w:r>
      <w:r w:rsidR="0022793E" w:rsidRPr="00694250">
        <w:t>Sub</w:t>
      </w:r>
      <w:r w:rsidR="003C5559" w:rsidRPr="00694250">
        <w:t>section</w:t>
      </w:r>
      <w:proofErr w:type="gramEnd"/>
      <w:r w:rsidR="003C5559" w:rsidRPr="00694250">
        <w:t> 2</w:t>
      </w:r>
      <w:r w:rsidR="0022793E" w:rsidRPr="00694250">
        <w:t>0</w:t>
      </w:r>
      <w:r w:rsidR="00694250">
        <w:noBreakHyphen/>
      </w:r>
      <w:r w:rsidR="0022793E" w:rsidRPr="00694250">
        <w:t>25(4)</w:t>
      </w:r>
    </w:p>
    <w:p w14:paraId="59301F11" w14:textId="77777777" w:rsidR="0022793E" w:rsidRPr="00694250" w:rsidRDefault="0022793E" w:rsidP="00124FA8">
      <w:pPr>
        <w:pStyle w:val="Item"/>
      </w:pPr>
      <w:r w:rsidRPr="00694250">
        <w:t>Omit “3 years”, substitute “1 year”.</w:t>
      </w:r>
    </w:p>
    <w:p w14:paraId="2624ABDD" w14:textId="77777777" w:rsidR="0022793E" w:rsidRPr="00694250" w:rsidRDefault="00FE308E" w:rsidP="00124FA8">
      <w:pPr>
        <w:pStyle w:val="Transitional"/>
      </w:pPr>
      <w:proofErr w:type="gramStart"/>
      <w:r w:rsidRPr="00694250">
        <w:t>12</w:t>
      </w:r>
      <w:r w:rsidR="0022793E" w:rsidRPr="00694250">
        <w:t xml:space="preserve">  Application</w:t>
      </w:r>
      <w:proofErr w:type="gramEnd"/>
      <w:r w:rsidR="0046612B" w:rsidRPr="00694250">
        <w:t xml:space="preserve"> of registration period amendments</w:t>
      </w:r>
    </w:p>
    <w:p w14:paraId="67E20B35" w14:textId="77777777" w:rsidR="0022793E" w:rsidRPr="00694250" w:rsidRDefault="0046612B" w:rsidP="00124FA8">
      <w:pPr>
        <w:pStyle w:val="subsection"/>
      </w:pPr>
      <w:r w:rsidRPr="00694250">
        <w:tab/>
      </w:r>
      <w:r w:rsidRPr="00694250">
        <w:tab/>
        <w:t xml:space="preserve">The amendments of </w:t>
      </w:r>
      <w:r w:rsidR="003C5559" w:rsidRPr="00694250">
        <w:t>section 2</w:t>
      </w:r>
      <w:r w:rsidRPr="00694250">
        <w:t>0</w:t>
      </w:r>
      <w:r w:rsidR="00694250">
        <w:noBreakHyphen/>
      </w:r>
      <w:r w:rsidRPr="00694250">
        <w:t xml:space="preserve">25 made by </w:t>
      </w:r>
      <w:r w:rsidR="00BC0A2F" w:rsidRPr="00694250">
        <w:t xml:space="preserve">this Part </w:t>
      </w:r>
      <w:r w:rsidRPr="00694250">
        <w:t xml:space="preserve">apply in relation to an application made on or after </w:t>
      </w:r>
      <w:r w:rsidR="003C5559" w:rsidRPr="00694250">
        <w:t>1 July</w:t>
      </w:r>
      <w:r w:rsidRPr="00694250">
        <w:t xml:space="preserve"> 2023.</w:t>
      </w:r>
    </w:p>
    <w:p w14:paraId="65D4ECDC" w14:textId="77777777" w:rsidR="0022793E" w:rsidRPr="00694250" w:rsidRDefault="00FE308E" w:rsidP="00124FA8">
      <w:pPr>
        <w:pStyle w:val="ItemHead"/>
      </w:pPr>
      <w:proofErr w:type="gramStart"/>
      <w:r w:rsidRPr="00694250">
        <w:t>13</w:t>
      </w:r>
      <w:r w:rsidR="0022793E" w:rsidRPr="00694250">
        <w:t xml:space="preserve">  At</w:t>
      </w:r>
      <w:proofErr w:type="gramEnd"/>
      <w:r w:rsidR="0022793E" w:rsidRPr="00694250">
        <w:t xml:space="preserve"> the end of Part 6</w:t>
      </w:r>
    </w:p>
    <w:p w14:paraId="348F9062" w14:textId="77777777" w:rsidR="0022793E" w:rsidRPr="00694250" w:rsidRDefault="0022793E" w:rsidP="00124FA8">
      <w:pPr>
        <w:pStyle w:val="Item"/>
      </w:pPr>
      <w:r w:rsidRPr="00694250">
        <w:t>Add:</w:t>
      </w:r>
    </w:p>
    <w:p w14:paraId="02A2DEFD" w14:textId="77777777" w:rsidR="0022793E" w:rsidRPr="00694250" w:rsidRDefault="0022793E" w:rsidP="00124FA8">
      <w:pPr>
        <w:pStyle w:val="ActHead4"/>
      </w:pPr>
      <w:bookmarkStart w:id="23" w:name="_Toc118815750"/>
      <w:r w:rsidRPr="00BE0CC8">
        <w:rPr>
          <w:rStyle w:val="CharSubdNo"/>
        </w:rPr>
        <w:lastRenderedPageBreak/>
        <w:t>Subdivision 60</w:t>
      </w:r>
      <w:r w:rsidR="00694250" w:rsidRPr="00BE0CC8">
        <w:rPr>
          <w:rStyle w:val="CharSubdNo"/>
        </w:rPr>
        <w:noBreakHyphen/>
      </w:r>
      <w:r w:rsidRPr="00BE0CC8">
        <w:rPr>
          <w:rStyle w:val="CharSubdNo"/>
        </w:rPr>
        <w:t>G</w:t>
      </w:r>
      <w:r w:rsidRPr="00694250">
        <w:t>—</w:t>
      </w:r>
      <w:r w:rsidRPr="00BE0CC8">
        <w:rPr>
          <w:rStyle w:val="CharSubdText"/>
        </w:rPr>
        <w:t>Finance</w:t>
      </w:r>
      <w:bookmarkEnd w:id="23"/>
    </w:p>
    <w:p w14:paraId="3D514C27" w14:textId="77777777" w:rsidR="00D47A54" w:rsidRPr="00694250" w:rsidRDefault="00D47A54" w:rsidP="00124FA8">
      <w:pPr>
        <w:pStyle w:val="TofSectsHeading"/>
      </w:pPr>
      <w:r w:rsidRPr="00694250">
        <w:t>Table of sections</w:t>
      </w:r>
    </w:p>
    <w:p w14:paraId="72E34F81" w14:textId="77777777" w:rsidR="0086545A" w:rsidRPr="00694250" w:rsidRDefault="0086545A" w:rsidP="00124FA8">
      <w:pPr>
        <w:pStyle w:val="TofSectsSection"/>
      </w:pPr>
      <w:bookmarkStart w:id="24" w:name="_Hlk110861950"/>
      <w:r w:rsidRPr="00694250">
        <w:t>60</w:t>
      </w:r>
      <w:r w:rsidR="00694250">
        <w:noBreakHyphen/>
      </w:r>
      <w:r w:rsidRPr="00694250">
        <w:t>145</w:t>
      </w:r>
      <w:r w:rsidRPr="00694250">
        <w:tab/>
        <w:t>Tax Practitioners Board Special Account</w:t>
      </w:r>
    </w:p>
    <w:p w14:paraId="156E08D1" w14:textId="77777777" w:rsidR="0086545A" w:rsidRPr="00694250" w:rsidRDefault="0086545A" w:rsidP="00124FA8">
      <w:pPr>
        <w:pStyle w:val="TofSectsSection"/>
      </w:pPr>
      <w:r w:rsidRPr="00694250">
        <w:t>60</w:t>
      </w:r>
      <w:r w:rsidR="00694250">
        <w:noBreakHyphen/>
      </w:r>
      <w:r w:rsidRPr="00694250">
        <w:t>150</w:t>
      </w:r>
      <w:r w:rsidRPr="00694250">
        <w:tab/>
        <w:t>Credits to the Tax Practitioners Board Special Account</w:t>
      </w:r>
    </w:p>
    <w:p w14:paraId="395504A1" w14:textId="77777777" w:rsidR="0086545A" w:rsidRPr="00694250" w:rsidRDefault="0086545A" w:rsidP="00124FA8">
      <w:pPr>
        <w:pStyle w:val="TofSectsSection"/>
      </w:pPr>
      <w:bookmarkStart w:id="25" w:name="Heading"/>
      <w:r w:rsidRPr="00694250">
        <w:t>60</w:t>
      </w:r>
      <w:r w:rsidR="00694250">
        <w:noBreakHyphen/>
      </w:r>
      <w:r w:rsidRPr="00694250">
        <w:t>155</w:t>
      </w:r>
      <w:r w:rsidRPr="00694250">
        <w:tab/>
        <w:t>Purposes of the Tax Practitioners Board Special Account</w:t>
      </w:r>
    </w:p>
    <w:p w14:paraId="0D9F7201" w14:textId="77777777" w:rsidR="0022793E" w:rsidRPr="00694250" w:rsidRDefault="0022793E" w:rsidP="00124FA8">
      <w:pPr>
        <w:pStyle w:val="ActHead5"/>
      </w:pPr>
      <w:bookmarkStart w:id="26" w:name="_Toc118815751"/>
      <w:bookmarkEnd w:id="25"/>
      <w:r w:rsidRPr="00BE0CC8">
        <w:rPr>
          <w:rStyle w:val="CharSectno"/>
        </w:rPr>
        <w:t>60</w:t>
      </w:r>
      <w:r w:rsidR="00694250" w:rsidRPr="00BE0CC8">
        <w:rPr>
          <w:rStyle w:val="CharSectno"/>
        </w:rPr>
        <w:noBreakHyphen/>
      </w:r>
      <w:proofErr w:type="gramStart"/>
      <w:r w:rsidRPr="00BE0CC8">
        <w:rPr>
          <w:rStyle w:val="CharSectno"/>
        </w:rPr>
        <w:t>145</w:t>
      </w:r>
      <w:r w:rsidRPr="00694250">
        <w:t xml:space="preserve">  Tax</w:t>
      </w:r>
      <w:proofErr w:type="gramEnd"/>
      <w:r w:rsidRPr="00694250">
        <w:t xml:space="preserve"> Practitioners Board Special Account</w:t>
      </w:r>
      <w:bookmarkEnd w:id="26"/>
    </w:p>
    <w:bookmarkEnd w:id="24"/>
    <w:p w14:paraId="38E537DA" w14:textId="77777777" w:rsidR="0022793E" w:rsidRPr="00694250" w:rsidRDefault="0022793E" w:rsidP="00124FA8">
      <w:pPr>
        <w:pStyle w:val="subsection"/>
      </w:pPr>
      <w:r w:rsidRPr="00694250">
        <w:tab/>
        <w:t>(1)</w:t>
      </w:r>
      <w:r w:rsidRPr="00694250">
        <w:tab/>
        <w:t>The Tax Practitioners Board Special Account is established by this section.</w:t>
      </w:r>
    </w:p>
    <w:p w14:paraId="4C9C7578" w14:textId="77777777" w:rsidR="0022793E" w:rsidRPr="00694250" w:rsidRDefault="0022793E" w:rsidP="00124FA8">
      <w:pPr>
        <w:pStyle w:val="subsection"/>
      </w:pPr>
      <w:r w:rsidRPr="00694250">
        <w:tab/>
        <w:t>(2)</w:t>
      </w:r>
      <w:r w:rsidRPr="00694250">
        <w:tab/>
        <w:t xml:space="preserve">The Tax Practitioners Board Special Account is a special account for the purposes of the </w:t>
      </w:r>
      <w:r w:rsidRPr="00694250">
        <w:rPr>
          <w:i/>
        </w:rPr>
        <w:t>Public Governance, Performance and Accountability Act 2013</w:t>
      </w:r>
      <w:r w:rsidRPr="00694250">
        <w:t>.</w:t>
      </w:r>
    </w:p>
    <w:p w14:paraId="29535D2E" w14:textId="77777777" w:rsidR="00F44631" w:rsidRPr="00694250" w:rsidRDefault="00F44631" w:rsidP="00124FA8">
      <w:pPr>
        <w:pStyle w:val="ActHead5"/>
      </w:pPr>
      <w:bookmarkStart w:id="27" w:name="_Toc118815752"/>
      <w:bookmarkStart w:id="28" w:name="_Hlk117085180"/>
      <w:r w:rsidRPr="00BE0CC8">
        <w:rPr>
          <w:rStyle w:val="CharSectno"/>
        </w:rPr>
        <w:t>60</w:t>
      </w:r>
      <w:r w:rsidR="00694250" w:rsidRPr="00BE0CC8">
        <w:rPr>
          <w:rStyle w:val="CharSectno"/>
        </w:rPr>
        <w:noBreakHyphen/>
      </w:r>
      <w:proofErr w:type="gramStart"/>
      <w:r w:rsidRPr="00BE0CC8">
        <w:rPr>
          <w:rStyle w:val="CharSectno"/>
        </w:rPr>
        <w:t>150</w:t>
      </w:r>
      <w:r w:rsidRPr="00694250">
        <w:t xml:space="preserve">  Credits</w:t>
      </w:r>
      <w:proofErr w:type="gramEnd"/>
      <w:r w:rsidRPr="00694250">
        <w:t xml:space="preserve"> to the Tax Practitioners Board Special Account</w:t>
      </w:r>
      <w:bookmarkEnd w:id="27"/>
    </w:p>
    <w:bookmarkEnd w:id="28"/>
    <w:p w14:paraId="7E2A665A" w14:textId="77777777" w:rsidR="00F44631" w:rsidRPr="00694250" w:rsidRDefault="00F44631" w:rsidP="00124FA8">
      <w:pPr>
        <w:pStyle w:val="subsection"/>
      </w:pPr>
      <w:r w:rsidRPr="00694250">
        <w:tab/>
      </w:r>
      <w:r w:rsidRPr="00694250">
        <w:tab/>
        <w:t>There must be credited to the Tax Practitioners Board Special Account amounts equal to the following:</w:t>
      </w:r>
    </w:p>
    <w:p w14:paraId="3BA59730" w14:textId="77777777" w:rsidR="00F44631" w:rsidRPr="00694250" w:rsidRDefault="00F44631" w:rsidP="00124FA8">
      <w:pPr>
        <w:pStyle w:val="paragraph"/>
      </w:pPr>
      <w:r w:rsidRPr="00694250">
        <w:tab/>
        <w:t>(a)</w:t>
      </w:r>
      <w:r w:rsidRPr="00694250">
        <w:tab/>
        <w:t>amounts received by the Commonwealth under</w:t>
      </w:r>
      <w:r w:rsidR="00007D4D" w:rsidRPr="00694250">
        <w:t xml:space="preserve"> this Act</w:t>
      </w:r>
      <w:r w:rsidR="004C35ED" w:rsidRPr="00694250">
        <w:t xml:space="preserve"> (other </w:t>
      </w:r>
      <w:r w:rsidR="00E31AC2" w:rsidRPr="00694250">
        <w:t xml:space="preserve">than </w:t>
      </w:r>
      <w:r w:rsidR="004C35ED" w:rsidRPr="00694250">
        <w:t>amounts received by way of penalty or amounts related to such amounts</w:t>
      </w:r>
      <w:proofErr w:type="gramStart"/>
      <w:r w:rsidR="004C35ED" w:rsidRPr="00694250">
        <w:t>)</w:t>
      </w:r>
      <w:r w:rsidRPr="00694250">
        <w:t>;</w:t>
      </w:r>
      <w:proofErr w:type="gramEnd"/>
    </w:p>
    <w:p w14:paraId="5AA5D617" w14:textId="77777777" w:rsidR="00F44631" w:rsidRPr="00694250" w:rsidRDefault="00F44631" w:rsidP="00124FA8">
      <w:pPr>
        <w:pStyle w:val="paragraph"/>
      </w:pPr>
      <w:r w:rsidRPr="00694250">
        <w:tab/>
        <w:t>(b)</w:t>
      </w:r>
      <w:r w:rsidRPr="00694250">
        <w:tab/>
      </w:r>
      <w:r w:rsidR="00007D4D" w:rsidRPr="00694250">
        <w:t>amounts appropriated by the Parliament for the purposes of the Account</w:t>
      </w:r>
      <w:r w:rsidRPr="00694250">
        <w:t>.</w:t>
      </w:r>
    </w:p>
    <w:p w14:paraId="27131F67" w14:textId="77777777" w:rsidR="00F44631" w:rsidRPr="00694250" w:rsidRDefault="00F44631" w:rsidP="00124FA8">
      <w:pPr>
        <w:pStyle w:val="notetext"/>
      </w:pPr>
      <w:r w:rsidRPr="00694250">
        <w:t>Note:</w:t>
      </w:r>
      <w:r w:rsidRPr="00694250">
        <w:tab/>
      </w:r>
      <w:r w:rsidR="00007D4D" w:rsidRPr="00694250">
        <w:t>An Act appropriating money for expenditure out of the Consolidated Revenue Fund</w:t>
      </w:r>
      <w:r w:rsidRPr="00694250">
        <w:t xml:space="preserve"> may contain a provision to the effect that, if any of the purposes of a special account is a purpose that is covered by an item in </w:t>
      </w:r>
      <w:r w:rsidR="00007D4D" w:rsidRPr="00694250">
        <w:t xml:space="preserve">such an Act </w:t>
      </w:r>
      <w:r w:rsidRPr="00694250">
        <w:t>(</w:t>
      </w:r>
      <w:proofErr w:type="gramStart"/>
      <w:r w:rsidRPr="00694250">
        <w:t>whether or not</w:t>
      </w:r>
      <w:proofErr w:type="gramEnd"/>
      <w:r w:rsidRPr="00694250">
        <w:t xml:space="preserve"> the item expressly refers to the special account), then amounts may be debited against the appropriation for that item and credited to that special account.</w:t>
      </w:r>
    </w:p>
    <w:p w14:paraId="23A86D3D" w14:textId="77777777" w:rsidR="0022793E" w:rsidRPr="00694250" w:rsidRDefault="0022793E" w:rsidP="00124FA8">
      <w:pPr>
        <w:pStyle w:val="ActHead5"/>
      </w:pPr>
      <w:bookmarkStart w:id="29" w:name="_Toc118815753"/>
      <w:bookmarkStart w:id="30" w:name="_Hlk110861951"/>
      <w:r w:rsidRPr="00BE0CC8">
        <w:rPr>
          <w:rStyle w:val="CharSectno"/>
        </w:rPr>
        <w:t>60</w:t>
      </w:r>
      <w:r w:rsidR="00694250" w:rsidRPr="00BE0CC8">
        <w:rPr>
          <w:rStyle w:val="CharSectno"/>
        </w:rPr>
        <w:noBreakHyphen/>
      </w:r>
      <w:proofErr w:type="gramStart"/>
      <w:r w:rsidRPr="00BE0CC8">
        <w:rPr>
          <w:rStyle w:val="CharSectno"/>
        </w:rPr>
        <w:t>15</w:t>
      </w:r>
      <w:r w:rsidR="00F44631" w:rsidRPr="00BE0CC8">
        <w:rPr>
          <w:rStyle w:val="CharSectno"/>
        </w:rPr>
        <w:t>5</w:t>
      </w:r>
      <w:r w:rsidRPr="00694250">
        <w:t xml:space="preserve">  Purposes</w:t>
      </w:r>
      <w:proofErr w:type="gramEnd"/>
      <w:r w:rsidRPr="00694250">
        <w:t xml:space="preserve"> of the Tax Practitioners Board Special Account</w:t>
      </w:r>
      <w:bookmarkEnd w:id="29"/>
    </w:p>
    <w:bookmarkEnd w:id="30"/>
    <w:p w14:paraId="0F738731" w14:textId="77777777" w:rsidR="0022793E" w:rsidRPr="00694250" w:rsidRDefault="0022793E" w:rsidP="00124FA8">
      <w:pPr>
        <w:pStyle w:val="subsection"/>
      </w:pPr>
      <w:r w:rsidRPr="00694250">
        <w:tab/>
      </w:r>
      <w:r w:rsidRPr="00694250">
        <w:tab/>
        <w:t>The purposes of the Tax Practitioners Board Special Account are as follows:</w:t>
      </w:r>
    </w:p>
    <w:p w14:paraId="5E1627F5" w14:textId="77777777" w:rsidR="0022793E" w:rsidRPr="00694250" w:rsidRDefault="0022793E" w:rsidP="00124FA8">
      <w:pPr>
        <w:pStyle w:val="paragraph"/>
      </w:pPr>
      <w:r w:rsidRPr="00694250">
        <w:tab/>
        <w:t>(a)</w:t>
      </w:r>
      <w:r w:rsidRPr="00694250">
        <w:tab/>
        <w:t xml:space="preserve">paying or discharging the costs, expenses and other obligations incurred by the Commonwealth in the performance of the Board’s </w:t>
      </w:r>
      <w:r w:rsidR="00995C11" w:rsidRPr="00694250">
        <w:t xml:space="preserve">functions </w:t>
      </w:r>
      <w:r w:rsidRPr="00694250">
        <w:t xml:space="preserve">under this </w:t>
      </w:r>
      <w:proofErr w:type="gramStart"/>
      <w:r w:rsidRPr="00694250">
        <w:t>Act;</w:t>
      </w:r>
      <w:proofErr w:type="gramEnd"/>
    </w:p>
    <w:p w14:paraId="1307D4F2" w14:textId="77777777" w:rsidR="0022793E" w:rsidRPr="00694250" w:rsidRDefault="0022793E" w:rsidP="00124FA8">
      <w:pPr>
        <w:pStyle w:val="paragraph"/>
      </w:pPr>
      <w:r w:rsidRPr="00694250">
        <w:tab/>
        <w:t>(b)</w:t>
      </w:r>
      <w:r w:rsidRPr="00694250">
        <w:tab/>
        <w:t xml:space="preserve">paying any remuneration and allowances payable to any person under this Act (including </w:t>
      </w:r>
      <w:r w:rsidR="00D47A54" w:rsidRPr="00694250">
        <w:t>APS employees</w:t>
      </w:r>
      <w:r w:rsidRPr="00694250">
        <w:t xml:space="preserve"> mentioned in </w:t>
      </w:r>
      <w:r w:rsidR="003C5559" w:rsidRPr="00694250">
        <w:t>section 6</w:t>
      </w:r>
      <w:r w:rsidRPr="00694250">
        <w:t>0</w:t>
      </w:r>
      <w:r w:rsidR="00694250">
        <w:noBreakHyphen/>
      </w:r>
      <w:r w:rsidRPr="00694250">
        <w:t>80</w:t>
      </w:r>
      <w:proofErr w:type="gramStart"/>
      <w:r w:rsidRPr="00694250">
        <w:t>);</w:t>
      </w:r>
      <w:proofErr w:type="gramEnd"/>
    </w:p>
    <w:p w14:paraId="2E8113D1" w14:textId="77777777" w:rsidR="0022793E" w:rsidRPr="00694250" w:rsidRDefault="0022793E" w:rsidP="00124FA8">
      <w:pPr>
        <w:pStyle w:val="paragraph"/>
      </w:pPr>
      <w:r w:rsidRPr="00694250">
        <w:lastRenderedPageBreak/>
        <w:tab/>
        <w:t>(c)</w:t>
      </w:r>
      <w:r w:rsidRPr="00694250">
        <w:tab/>
        <w:t>reduc</w:t>
      </w:r>
      <w:r w:rsidR="00D47A54" w:rsidRPr="00694250">
        <w:t>ing</w:t>
      </w:r>
      <w:r w:rsidRPr="00694250">
        <w:t xml:space="preserve"> the balance of the account (and therefore the available appropriation for the account) without making a real or notional payment.</w:t>
      </w:r>
    </w:p>
    <w:p w14:paraId="28E212D7" w14:textId="77777777" w:rsidR="0022793E" w:rsidRPr="00694250" w:rsidRDefault="0022793E" w:rsidP="00124FA8">
      <w:pPr>
        <w:pStyle w:val="notetext"/>
      </w:pPr>
      <w:r w:rsidRPr="00694250">
        <w:t>Note:</w:t>
      </w:r>
      <w:r w:rsidRPr="00694250">
        <w:tab/>
        <w:t xml:space="preserve">See section 80 of the </w:t>
      </w:r>
      <w:r w:rsidRPr="00694250">
        <w:rPr>
          <w:i/>
        </w:rPr>
        <w:t>Public Governance, Performance and Accountability Act 2013</w:t>
      </w:r>
      <w:r w:rsidRPr="00694250">
        <w:t xml:space="preserve"> (which deals with special accounts).</w:t>
      </w:r>
    </w:p>
    <w:p w14:paraId="03F99AC0" w14:textId="77777777" w:rsidR="00995C11" w:rsidRPr="00694250" w:rsidRDefault="00FE308E" w:rsidP="00124FA8">
      <w:pPr>
        <w:pStyle w:val="Transitional"/>
      </w:pPr>
      <w:proofErr w:type="gramStart"/>
      <w:r w:rsidRPr="00694250">
        <w:t>1</w:t>
      </w:r>
      <w:r w:rsidR="00EF250D" w:rsidRPr="00694250">
        <w:t>4</w:t>
      </w:r>
      <w:r w:rsidR="00995C11" w:rsidRPr="00694250">
        <w:t xml:space="preserve">  Refunds</w:t>
      </w:r>
      <w:proofErr w:type="gramEnd"/>
      <w:r w:rsidR="00734463" w:rsidRPr="00694250">
        <w:t xml:space="preserve"> </w:t>
      </w:r>
      <w:r w:rsidR="00995C11" w:rsidRPr="00694250">
        <w:t>paid before commencement not to be debited from the Tax Practitioners Board Special Account</w:t>
      </w:r>
    </w:p>
    <w:p w14:paraId="19B266A8" w14:textId="77777777" w:rsidR="00995C11" w:rsidRPr="00694250" w:rsidRDefault="00995C11" w:rsidP="00124FA8">
      <w:pPr>
        <w:pStyle w:val="Subitem"/>
      </w:pPr>
      <w:r w:rsidRPr="00694250">
        <w:tab/>
        <w:t>If:</w:t>
      </w:r>
    </w:p>
    <w:p w14:paraId="6C1909A1" w14:textId="77777777" w:rsidR="00995C11" w:rsidRPr="00694250" w:rsidRDefault="00995C11" w:rsidP="00124FA8">
      <w:pPr>
        <w:pStyle w:val="paragraph"/>
      </w:pPr>
      <w:r w:rsidRPr="00694250">
        <w:tab/>
        <w:t>(a)</w:t>
      </w:r>
      <w:r w:rsidRPr="00694250">
        <w:tab/>
        <w:t xml:space="preserve">before the commencement of this </w:t>
      </w:r>
      <w:r w:rsidR="00A84A53" w:rsidRPr="00694250">
        <w:t>Part</w:t>
      </w:r>
      <w:r w:rsidRPr="00694250">
        <w:t>, a</w:t>
      </w:r>
      <w:r w:rsidR="00734463" w:rsidRPr="00694250">
        <w:t>n amount</w:t>
      </w:r>
      <w:r w:rsidRPr="00694250">
        <w:t xml:space="preserve"> is received by the Commissioner,</w:t>
      </w:r>
      <w:r w:rsidRPr="00694250">
        <w:rPr>
          <w:i/>
        </w:rPr>
        <w:t xml:space="preserve"> </w:t>
      </w:r>
      <w:r w:rsidRPr="00694250">
        <w:t xml:space="preserve">on behalf of the Commonwealth, under the </w:t>
      </w:r>
      <w:r w:rsidRPr="00694250">
        <w:rPr>
          <w:i/>
        </w:rPr>
        <w:t>Tax Agent Services Act 2009</w:t>
      </w:r>
      <w:r w:rsidRPr="00694250">
        <w:t>; and</w:t>
      </w:r>
    </w:p>
    <w:p w14:paraId="17935416" w14:textId="77777777" w:rsidR="00995C11" w:rsidRPr="00694250" w:rsidRDefault="00995C11" w:rsidP="00124FA8">
      <w:pPr>
        <w:pStyle w:val="paragraph"/>
      </w:pPr>
      <w:r w:rsidRPr="00694250">
        <w:tab/>
        <w:t>(b)</w:t>
      </w:r>
      <w:r w:rsidRPr="00694250">
        <w:tab/>
      </w:r>
      <w:r w:rsidR="00A84A53" w:rsidRPr="00694250">
        <w:t xml:space="preserve">all or some of </w:t>
      </w:r>
      <w:r w:rsidRPr="00694250">
        <w:t xml:space="preserve">the </w:t>
      </w:r>
      <w:r w:rsidR="00734463" w:rsidRPr="00694250">
        <w:t>amount</w:t>
      </w:r>
      <w:r w:rsidR="00EF250D" w:rsidRPr="00694250">
        <w:t xml:space="preserve"> </w:t>
      </w:r>
      <w:r w:rsidRPr="00694250">
        <w:t xml:space="preserve">is refunded by the Commonwealth on or after the commencement of this </w:t>
      </w:r>
      <w:proofErr w:type="gramStart"/>
      <w:r w:rsidR="00064EDB" w:rsidRPr="00694250">
        <w:t>Part</w:t>
      </w:r>
      <w:r w:rsidRPr="00694250">
        <w:t>;</w:t>
      </w:r>
      <w:proofErr w:type="gramEnd"/>
    </w:p>
    <w:p w14:paraId="0A0D875E" w14:textId="77777777" w:rsidR="00995C11" w:rsidRPr="00694250" w:rsidRDefault="00A84A53" w:rsidP="00124FA8">
      <w:pPr>
        <w:pStyle w:val="Subitem"/>
      </w:pPr>
      <w:r w:rsidRPr="00694250">
        <w:tab/>
      </w:r>
      <w:r w:rsidR="00995C11" w:rsidRPr="00694250">
        <w:t xml:space="preserve">the </w:t>
      </w:r>
      <w:r w:rsidRPr="00694250">
        <w:t>refunded</w:t>
      </w:r>
      <w:r w:rsidR="00995C11" w:rsidRPr="00694250">
        <w:t xml:space="preserve"> amount is not to be debited from the Tax Practitioners Board Special Account.</w:t>
      </w:r>
    </w:p>
    <w:p w14:paraId="440EDD8A" w14:textId="77777777" w:rsidR="00995C11" w:rsidRPr="00694250" w:rsidRDefault="00995C11" w:rsidP="00124FA8">
      <w:pPr>
        <w:pStyle w:val="notedraft"/>
      </w:pPr>
    </w:p>
    <w:sectPr w:rsidR="00995C11" w:rsidRPr="00694250" w:rsidSect="00124F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56700" w14:textId="77777777" w:rsidR="00124FA8" w:rsidRDefault="00124FA8" w:rsidP="00664C63">
      <w:pPr>
        <w:spacing w:line="240" w:lineRule="auto"/>
      </w:pPr>
      <w:r>
        <w:separator/>
      </w:r>
    </w:p>
  </w:endnote>
  <w:endnote w:type="continuationSeparator" w:id="0">
    <w:p w14:paraId="570E6061" w14:textId="77777777" w:rsidR="00124FA8" w:rsidRDefault="00124FA8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40D2" w14:textId="77777777" w:rsidR="00124FA8" w:rsidRPr="00BB4623" w:rsidRDefault="00124FA8" w:rsidP="00124FA8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794CAE0" wp14:editId="7237AA72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1570A" w14:textId="70E5A0FD" w:rsidR="00124FA8" w:rsidRPr="00D67311" w:rsidRDefault="00124FA8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52637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4CA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EV&#10;wZO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51570A" w14:textId="70E5A0FD" w:rsidR="00124FA8" w:rsidRPr="00D67311" w:rsidRDefault="00124FA8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71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71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71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71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52637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526371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0888DDC" w14:textId="77777777" w:rsidR="00124FA8" w:rsidRPr="00BB4623" w:rsidRDefault="00124FA8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51B70088" w14:textId="77777777" w:rsidR="00124FA8" w:rsidRPr="00BB4623" w:rsidRDefault="00124FA8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F0D7" w14:textId="77777777" w:rsidR="00124FA8" w:rsidRDefault="00124FA8" w:rsidP="00124FA8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92C4A8" wp14:editId="058F5AF2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1A61E" w14:textId="2AB7216E" w:rsidR="00124FA8" w:rsidRPr="004C7B88" w:rsidRDefault="00526371" w:rsidP="004C7B8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  <w:p w14:paraId="6B2E811F" w14:textId="77777777" w:rsidR="00124FA8" w:rsidRPr="004C7B88" w:rsidRDefault="00124FA8" w:rsidP="004C7B8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92C4A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" stroked="f" strokeweight=".5pt">
              <v:path arrowok="t"/>
              <v:textbox>
                <w:txbxContent>
                  <w:p w14:paraId="0661A61E" w14:textId="2AB7216E" w:rsidR="00124FA8" w:rsidRPr="004C7B88" w:rsidRDefault="00526371" w:rsidP="004C7B8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  <w:p w14:paraId="6B2E811F" w14:textId="77777777" w:rsidR="00124FA8" w:rsidRPr="004C7B88" w:rsidRDefault="00124FA8" w:rsidP="004C7B8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124FA8" w:rsidRPr="00B3608C" w14:paraId="36DEBF01" w14:textId="77777777" w:rsidTr="001C07A8">
      <w:trPr>
        <w:trHeight w:val="280"/>
      </w:trPr>
      <w:tc>
        <w:tcPr>
          <w:tcW w:w="7087" w:type="dxa"/>
        </w:tcPr>
        <w:p w14:paraId="26D43AC1" w14:textId="77777777" w:rsidR="00124FA8" w:rsidRPr="00B3608C" w:rsidRDefault="00124FA8" w:rsidP="001C07A8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124FA8" w:rsidRPr="00B3608C" w14:paraId="61AF81DC" w14:textId="77777777" w:rsidTr="001C07A8">
      <w:tc>
        <w:tcPr>
          <w:tcW w:w="7087" w:type="dxa"/>
        </w:tcPr>
        <w:p w14:paraId="1A524861" w14:textId="77777777" w:rsidR="00124FA8" w:rsidRPr="00B3608C" w:rsidRDefault="00124FA8" w:rsidP="001C07A8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2515BFD9" w14:textId="77777777" w:rsidR="00124FA8" w:rsidRPr="00BB4623" w:rsidRDefault="00124FA8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4108" w14:textId="77777777" w:rsidR="00124FA8" w:rsidRPr="00BB4623" w:rsidRDefault="00124FA8" w:rsidP="00124FA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5AB0BD" wp14:editId="133B29B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059D6" w14:textId="212891A0" w:rsidR="00124FA8" w:rsidRPr="00D67311" w:rsidRDefault="00124FA8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52637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5AB0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D8A&#10;vNS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49C059D6" w14:textId="212891A0" w:rsidR="00124FA8" w:rsidRPr="00D67311" w:rsidRDefault="00124FA8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71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71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71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71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52637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526371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E069" w14:textId="77777777" w:rsidR="00124FA8" w:rsidRDefault="00124FA8" w:rsidP="00664C63">
      <w:pPr>
        <w:spacing w:line="240" w:lineRule="auto"/>
      </w:pPr>
      <w:r>
        <w:separator/>
      </w:r>
    </w:p>
  </w:footnote>
  <w:footnote w:type="continuationSeparator" w:id="0">
    <w:p w14:paraId="08EDAADC" w14:textId="77777777" w:rsidR="00124FA8" w:rsidRDefault="00124FA8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3361" w14:textId="77777777" w:rsidR="00124FA8" w:rsidRPr="00BB4623" w:rsidRDefault="00124FA8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C1BB2DF" wp14:editId="1DA9DEF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B1569" w14:textId="2E15FBB1" w:rsidR="00124FA8" w:rsidRPr="00D67311" w:rsidRDefault="00124FA8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52637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BB2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" stroked="f" strokeweight=".5pt">
              <v:path arrowok="t"/>
              <v:textbox>
                <w:txbxContent>
                  <w:p w14:paraId="5FBB1569" w14:textId="2E15FBB1" w:rsidR="00124FA8" w:rsidRPr="00D67311" w:rsidRDefault="00124FA8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71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71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71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71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52637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526371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26AC032" w14:textId="77777777" w:rsidR="00124FA8" w:rsidRPr="00BB4623" w:rsidRDefault="00124FA8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E1B3" w14:textId="77777777" w:rsidR="00124FA8" w:rsidRPr="00BB4623" w:rsidRDefault="00124FA8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DB8E49" wp14:editId="39EE573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FEDCA" w14:textId="7809FEEA" w:rsidR="00124FA8" w:rsidRPr="004C7B88" w:rsidRDefault="00526371" w:rsidP="004C7B8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B8E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ZciwIAAIY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OP1MCkxZs1VAdkjIOumbzlS4XVWzEf7pjD&#10;7kEu4EQIt7hIDZh86HeUbMH9+tt9xCOpUUpJg91YUv9zx5ygRH8zSPfPw/E4tm86jCcXIzy455L1&#10;c4nZ1QtAUgxx9liethEf9HErHdSPODjm0SqKmOFou6ThuF2Ebkbg4OFiPk8gbFjLwsrcW35slMjN&#10;h/aROdsTOCD1b+DYt6x4xeMOG+tjYL4LIFUi+Tmrff6x2ROR+8EUp8nzc0Kdx+fsNwA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ZITGXI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268FEDCA" w14:textId="7809FEEA" w:rsidR="00124FA8" w:rsidRPr="004C7B88" w:rsidRDefault="00526371" w:rsidP="004C7B8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3FC4CA6" w14:textId="77777777" w:rsidR="00124FA8" w:rsidRPr="00BB4623" w:rsidRDefault="00124FA8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0A0D" w14:textId="77777777" w:rsidR="00124FA8" w:rsidRPr="00BB4623" w:rsidRDefault="00124FA8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A09754" wp14:editId="16DA722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76956" w14:textId="7E32DD96" w:rsidR="00124FA8" w:rsidRPr="00D67311" w:rsidRDefault="00124FA8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A0F4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52637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526371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097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BA&#10;svMB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4A376956" w14:textId="7E32DD96" w:rsidR="00124FA8" w:rsidRPr="00D67311" w:rsidRDefault="00124FA8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71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71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71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A0F4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26371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52637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526371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36E0D"/>
    <w:multiLevelType w:val="multilevel"/>
    <w:tmpl w:val="60D8A17C"/>
    <w:name w:val="DotPointList"/>
    <w:lvl w:ilvl="0">
      <w:start w:val="1"/>
      <w:numFmt w:val="bullet"/>
      <w:lvlRestart w:val="0"/>
      <w:pStyle w:val="dotpoint"/>
      <w:lvlText w:val="•"/>
      <w:lvlJc w:val="left"/>
      <w:pPr>
        <w:tabs>
          <w:tab w:val="num" w:pos="1724"/>
        </w:tabs>
        <w:ind w:left="1724" w:hanging="284"/>
      </w:pPr>
      <w:rPr>
        <w:b w:val="0"/>
        <w:i w:val="0"/>
        <w:color w:val="000000"/>
      </w:rPr>
    </w:lvl>
    <w:lvl w:ilvl="1">
      <w:start w:val="1"/>
      <w:numFmt w:val="bullet"/>
      <w:pStyle w:val="dotpoint2"/>
      <w:lvlText w:val="–"/>
      <w:lvlJc w:val="left"/>
      <w:pPr>
        <w:tabs>
          <w:tab w:val="num" w:pos="2081"/>
        </w:tabs>
        <w:ind w:left="2081" w:hanging="35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157"/>
        </w:tabs>
        <w:ind w:left="1157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1724"/>
        </w:tabs>
        <w:ind w:left="1724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291"/>
        </w:tabs>
        <w:ind w:left="2291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2858"/>
        </w:tabs>
        <w:ind w:left="2858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425"/>
        </w:tabs>
        <w:ind w:left="3425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3992"/>
        </w:tabs>
        <w:ind w:left="3992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4559"/>
        </w:tabs>
        <w:ind w:left="4559" w:hanging="567"/>
      </w:pPr>
      <w:rPr>
        <w:b w:val="0"/>
        <w:i w:val="0"/>
        <w:color w:val="000000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B6F5324"/>
    <w:multiLevelType w:val="multilevel"/>
    <w:tmpl w:val="E7A2CD8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47D0"/>
    <w:rsid w:val="00001EDD"/>
    <w:rsid w:val="00007D4D"/>
    <w:rsid w:val="00011463"/>
    <w:rsid w:val="00012C2E"/>
    <w:rsid w:val="000136AF"/>
    <w:rsid w:val="000141BF"/>
    <w:rsid w:val="00014B9A"/>
    <w:rsid w:val="00030FAC"/>
    <w:rsid w:val="000513FC"/>
    <w:rsid w:val="000532E4"/>
    <w:rsid w:val="00055D20"/>
    <w:rsid w:val="000614BF"/>
    <w:rsid w:val="00063994"/>
    <w:rsid w:val="00064EDB"/>
    <w:rsid w:val="00067B4C"/>
    <w:rsid w:val="00073C5A"/>
    <w:rsid w:val="000823CF"/>
    <w:rsid w:val="00086EB0"/>
    <w:rsid w:val="00087033"/>
    <w:rsid w:val="0009258B"/>
    <w:rsid w:val="00096687"/>
    <w:rsid w:val="00097160"/>
    <w:rsid w:val="00097B5D"/>
    <w:rsid w:val="00097C3C"/>
    <w:rsid w:val="000A0F44"/>
    <w:rsid w:val="000A7276"/>
    <w:rsid w:val="000B1226"/>
    <w:rsid w:val="000C1270"/>
    <w:rsid w:val="000C74F9"/>
    <w:rsid w:val="000D05EF"/>
    <w:rsid w:val="000D1484"/>
    <w:rsid w:val="000D3899"/>
    <w:rsid w:val="000D628F"/>
    <w:rsid w:val="000D629E"/>
    <w:rsid w:val="000F21C1"/>
    <w:rsid w:val="000F4126"/>
    <w:rsid w:val="000F6386"/>
    <w:rsid w:val="001016D1"/>
    <w:rsid w:val="0010240E"/>
    <w:rsid w:val="001040DC"/>
    <w:rsid w:val="0010734C"/>
    <w:rsid w:val="0010745C"/>
    <w:rsid w:val="0011206D"/>
    <w:rsid w:val="001157E8"/>
    <w:rsid w:val="00124FA8"/>
    <w:rsid w:val="001329EA"/>
    <w:rsid w:val="00147BBC"/>
    <w:rsid w:val="00166C2F"/>
    <w:rsid w:val="00182C9A"/>
    <w:rsid w:val="0018435F"/>
    <w:rsid w:val="00190773"/>
    <w:rsid w:val="001939E1"/>
    <w:rsid w:val="00195382"/>
    <w:rsid w:val="001A421D"/>
    <w:rsid w:val="001A6A1E"/>
    <w:rsid w:val="001B0F61"/>
    <w:rsid w:val="001C07A8"/>
    <w:rsid w:val="001C69C4"/>
    <w:rsid w:val="001D0FFC"/>
    <w:rsid w:val="001D564E"/>
    <w:rsid w:val="001E052C"/>
    <w:rsid w:val="001E1044"/>
    <w:rsid w:val="001E3590"/>
    <w:rsid w:val="001E542F"/>
    <w:rsid w:val="001E7407"/>
    <w:rsid w:val="001F44C8"/>
    <w:rsid w:val="00203788"/>
    <w:rsid w:val="00205A06"/>
    <w:rsid w:val="00206A00"/>
    <w:rsid w:val="0021250A"/>
    <w:rsid w:val="002214FE"/>
    <w:rsid w:val="002277A0"/>
    <w:rsid w:val="0022793E"/>
    <w:rsid w:val="00240749"/>
    <w:rsid w:val="002434F4"/>
    <w:rsid w:val="002673E6"/>
    <w:rsid w:val="00272BB0"/>
    <w:rsid w:val="00280530"/>
    <w:rsid w:val="00296415"/>
    <w:rsid w:val="0029748A"/>
    <w:rsid w:val="00297ECB"/>
    <w:rsid w:val="002A1A56"/>
    <w:rsid w:val="002A6A06"/>
    <w:rsid w:val="002B23D7"/>
    <w:rsid w:val="002B2A41"/>
    <w:rsid w:val="002B67D6"/>
    <w:rsid w:val="002C085A"/>
    <w:rsid w:val="002C3260"/>
    <w:rsid w:val="002D043A"/>
    <w:rsid w:val="002D73C4"/>
    <w:rsid w:val="002E6664"/>
    <w:rsid w:val="002E7B40"/>
    <w:rsid w:val="002F056B"/>
    <w:rsid w:val="002F08B3"/>
    <w:rsid w:val="002F4878"/>
    <w:rsid w:val="00302116"/>
    <w:rsid w:val="00307516"/>
    <w:rsid w:val="00310DB2"/>
    <w:rsid w:val="00313AC0"/>
    <w:rsid w:val="00313C6F"/>
    <w:rsid w:val="003155DB"/>
    <w:rsid w:val="0033411C"/>
    <w:rsid w:val="00334771"/>
    <w:rsid w:val="003415D3"/>
    <w:rsid w:val="00351EF6"/>
    <w:rsid w:val="00352098"/>
    <w:rsid w:val="00352B0F"/>
    <w:rsid w:val="003548A8"/>
    <w:rsid w:val="00365064"/>
    <w:rsid w:val="00370C4A"/>
    <w:rsid w:val="00386E77"/>
    <w:rsid w:val="003A5886"/>
    <w:rsid w:val="003B0F1E"/>
    <w:rsid w:val="003B7656"/>
    <w:rsid w:val="003C5426"/>
    <w:rsid w:val="003C5559"/>
    <w:rsid w:val="003D0317"/>
    <w:rsid w:val="003D0BFE"/>
    <w:rsid w:val="003D2D96"/>
    <w:rsid w:val="003D4DF7"/>
    <w:rsid w:val="003D5700"/>
    <w:rsid w:val="003E1905"/>
    <w:rsid w:val="003F60D2"/>
    <w:rsid w:val="003F714C"/>
    <w:rsid w:val="003F7EE7"/>
    <w:rsid w:val="00402376"/>
    <w:rsid w:val="004043EE"/>
    <w:rsid w:val="0040584F"/>
    <w:rsid w:val="0040616D"/>
    <w:rsid w:val="00410C1A"/>
    <w:rsid w:val="004116CD"/>
    <w:rsid w:val="00413912"/>
    <w:rsid w:val="004168B4"/>
    <w:rsid w:val="00424CA9"/>
    <w:rsid w:val="00427D10"/>
    <w:rsid w:val="00433069"/>
    <w:rsid w:val="00433298"/>
    <w:rsid w:val="0044291A"/>
    <w:rsid w:val="00444BE7"/>
    <w:rsid w:val="0044615E"/>
    <w:rsid w:val="00455BDA"/>
    <w:rsid w:val="0046612B"/>
    <w:rsid w:val="00473451"/>
    <w:rsid w:val="004847A1"/>
    <w:rsid w:val="00495DF6"/>
    <w:rsid w:val="00496F97"/>
    <w:rsid w:val="004A35A7"/>
    <w:rsid w:val="004C1C33"/>
    <w:rsid w:val="004C35ED"/>
    <w:rsid w:val="004C7B88"/>
    <w:rsid w:val="004D3D8E"/>
    <w:rsid w:val="004E3680"/>
    <w:rsid w:val="004F449C"/>
    <w:rsid w:val="004F5109"/>
    <w:rsid w:val="00504D9F"/>
    <w:rsid w:val="00505B0C"/>
    <w:rsid w:val="005062A7"/>
    <w:rsid w:val="005104CE"/>
    <w:rsid w:val="00510B68"/>
    <w:rsid w:val="00512F0F"/>
    <w:rsid w:val="00513E3F"/>
    <w:rsid w:val="00516B8D"/>
    <w:rsid w:val="00523EFA"/>
    <w:rsid w:val="005252E5"/>
    <w:rsid w:val="00526371"/>
    <w:rsid w:val="005317EC"/>
    <w:rsid w:val="00532A8D"/>
    <w:rsid w:val="00535DA0"/>
    <w:rsid w:val="00537FBC"/>
    <w:rsid w:val="00542F32"/>
    <w:rsid w:val="00543850"/>
    <w:rsid w:val="00544C0A"/>
    <w:rsid w:val="00550CB4"/>
    <w:rsid w:val="005526D1"/>
    <w:rsid w:val="0055486B"/>
    <w:rsid w:val="00560E77"/>
    <w:rsid w:val="00572F2F"/>
    <w:rsid w:val="005734B6"/>
    <w:rsid w:val="005758C8"/>
    <w:rsid w:val="00584052"/>
    <w:rsid w:val="00584811"/>
    <w:rsid w:val="0058514D"/>
    <w:rsid w:val="00593AA6"/>
    <w:rsid w:val="00594161"/>
    <w:rsid w:val="00594749"/>
    <w:rsid w:val="005A6F34"/>
    <w:rsid w:val="005B4067"/>
    <w:rsid w:val="005B5DD1"/>
    <w:rsid w:val="005C3F41"/>
    <w:rsid w:val="005C5800"/>
    <w:rsid w:val="005D1907"/>
    <w:rsid w:val="005D2150"/>
    <w:rsid w:val="005D3A2F"/>
    <w:rsid w:val="005D4DEA"/>
    <w:rsid w:val="005D7E97"/>
    <w:rsid w:val="005D7EF1"/>
    <w:rsid w:val="005E1743"/>
    <w:rsid w:val="005F6C29"/>
    <w:rsid w:val="00600219"/>
    <w:rsid w:val="00611C2E"/>
    <w:rsid w:val="00612979"/>
    <w:rsid w:val="0061324D"/>
    <w:rsid w:val="006176C0"/>
    <w:rsid w:val="00622ACB"/>
    <w:rsid w:val="00622FD3"/>
    <w:rsid w:val="0062798F"/>
    <w:rsid w:val="006422A1"/>
    <w:rsid w:val="00642CFB"/>
    <w:rsid w:val="00643572"/>
    <w:rsid w:val="006444FB"/>
    <w:rsid w:val="00646B92"/>
    <w:rsid w:val="00646E33"/>
    <w:rsid w:val="0065106B"/>
    <w:rsid w:val="006527A6"/>
    <w:rsid w:val="00654C1E"/>
    <w:rsid w:val="00664C63"/>
    <w:rsid w:val="00671D77"/>
    <w:rsid w:val="00673C8E"/>
    <w:rsid w:val="00677088"/>
    <w:rsid w:val="00677CC2"/>
    <w:rsid w:val="00681A4A"/>
    <w:rsid w:val="00684795"/>
    <w:rsid w:val="006850E8"/>
    <w:rsid w:val="00690DFE"/>
    <w:rsid w:val="0069207B"/>
    <w:rsid w:val="00692F29"/>
    <w:rsid w:val="00694250"/>
    <w:rsid w:val="00695793"/>
    <w:rsid w:val="006A630F"/>
    <w:rsid w:val="006A74B4"/>
    <w:rsid w:val="006B3D12"/>
    <w:rsid w:val="006B4B21"/>
    <w:rsid w:val="006B51F1"/>
    <w:rsid w:val="006C4FAB"/>
    <w:rsid w:val="006C7F8C"/>
    <w:rsid w:val="006D0361"/>
    <w:rsid w:val="006D162E"/>
    <w:rsid w:val="006D3764"/>
    <w:rsid w:val="006D57FC"/>
    <w:rsid w:val="006E1285"/>
    <w:rsid w:val="006E3359"/>
    <w:rsid w:val="006E4A08"/>
    <w:rsid w:val="006E4AB2"/>
    <w:rsid w:val="006F6706"/>
    <w:rsid w:val="006F6FA7"/>
    <w:rsid w:val="00700B2C"/>
    <w:rsid w:val="0071102C"/>
    <w:rsid w:val="00713084"/>
    <w:rsid w:val="007173B8"/>
    <w:rsid w:val="0072047C"/>
    <w:rsid w:val="00731E00"/>
    <w:rsid w:val="00732A85"/>
    <w:rsid w:val="00734463"/>
    <w:rsid w:val="00735A25"/>
    <w:rsid w:val="00741DFB"/>
    <w:rsid w:val="007440B7"/>
    <w:rsid w:val="00746ABC"/>
    <w:rsid w:val="0075098A"/>
    <w:rsid w:val="0075226A"/>
    <w:rsid w:val="00752682"/>
    <w:rsid w:val="007528FC"/>
    <w:rsid w:val="007627F4"/>
    <w:rsid w:val="00765308"/>
    <w:rsid w:val="007712DC"/>
    <w:rsid w:val="007715C9"/>
    <w:rsid w:val="00774EDD"/>
    <w:rsid w:val="007757EC"/>
    <w:rsid w:val="00780E78"/>
    <w:rsid w:val="007845BF"/>
    <w:rsid w:val="00790528"/>
    <w:rsid w:val="0079171F"/>
    <w:rsid w:val="00795FCE"/>
    <w:rsid w:val="007A2DA0"/>
    <w:rsid w:val="007A659A"/>
    <w:rsid w:val="007B081F"/>
    <w:rsid w:val="007B3016"/>
    <w:rsid w:val="007B595E"/>
    <w:rsid w:val="007C147B"/>
    <w:rsid w:val="007C58A2"/>
    <w:rsid w:val="007C60D1"/>
    <w:rsid w:val="007D5184"/>
    <w:rsid w:val="007E4B70"/>
    <w:rsid w:val="007E4CC8"/>
    <w:rsid w:val="00800437"/>
    <w:rsid w:val="008222D6"/>
    <w:rsid w:val="00823B4C"/>
    <w:rsid w:val="00830815"/>
    <w:rsid w:val="0083648C"/>
    <w:rsid w:val="008422EF"/>
    <w:rsid w:val="00845EB9"/>
    <w:rsid w:val="00853672"/>
    <w:rsid w:val="00853B20"/>
    <w:rsid w:val="00856794"/>
    <w:rsid w:val="00856A31"/>
    <w:rsid w:val="0086545A"/>
    <w:rsid w:val="008754D0"/>
    <w:rsid w:val="00877E62"/>
    <w:rsid w:val="00881C51"/>
    <w:rsid w:val="008832A3"/>
    <w:rsid w:val="00883892"/>
    <w:rsid w:val="008844DB"/>
    <w:rsid w:val="008A30F7"/>
    <w:rsid w:val="008A6470"/>
    <w:rsid w:val="008A69E7"/>
    <w:rsid w:val="008D0EE0"/>
    <w:rsid w:val="008D3FF3"/>
    <w:rsid w:val="008D7843"/>
    <w:rsid w:val="008E05CA"/>
    <w:rsid w:val="008F03EA"/>
    <w:rsid w:val="008F72E1"/>
    <w:rsid w:val="0091164B"/>
    <w:rsid w:val="00930E60"/>
    <w:rsid w:val="00932377"/>
    <w:rsid w:val="00932FA3"/>
    <w:rsid w:val="00954828"/>
    <w:rsid w:val="0095602D"/>
    <w:rsid w:val="00957F8E"/>
    <w:rsid w:val="009620C2"/>
    <w:rsid w:val="00962485"/>
    <w:rsid w:val="00964C2D"/>
    <w:rsid w:val="00971ECB"/>
    <w:rsid w:val="00977E14"/>
    <w:rsid w:val="00987DAA"/>
    <w:rsid w:val="00995539"/>
    <w:rsid w:val="00995C11"/>
    <w:rsid w:val="00996F12"/>
    <w:rsid w:val="009A20E4"/>
    <w:rsid w:val="009A741E"/>
    <w:rsid w:val="009B2ABB"/>
    <w:rsid w:val="009C1AA9"/>
    <w:rsid w:val="009C5E2A"/>
    <w:rsid w:val="009C7E11"/>
    <w:rsid w:val="009E7881"/>
    <w:rsid w:val="009F7639"/>
    <w:rsid w:val="00A120DD"/>
    <w:rsid w:val="00A17635"/>
    <w:rsid w:val="00A20458"/>
    <w:rsid w:val="00A22121"/>
    <w:rsid w:val="00A231E2"/>
    <w:rsid w:val="00A25627"/>
    <w:rsid w:val="00A3084E"/>
    <w:rsid w:val="00A3239F"/>
    <w:rsid w:val="00A33742"/>
    <w:rsid w:val="00A415B9"/>
    <w:rsid w:val="00A46008"/>
    <w:rsid w:val="00A4725A"/>
    <w:rsid w:val="00A50A1A"/>
    <w:rsid w:val="00A50C6F"/>
    <w:rsid w:val="00A55963"/>
    <w:rsid w:val="00A6059E"/>
    <w:rsid w:val="00A6296F"/>
    <w:rsid w:val="00A64912"/>
    <w:rsid w:val="00A70A74"/>
    <w:rsid w:val="00A74C34"/>
    <w:rsid w:val="00A84A53"/>
    <w:rsid w:val="00A9530B"/>
    <w:rsid w:val="00A973F7"/>
    <w:rsid w:val="00AA4B14"/>
    <w:rsid w:val="00AA5445"/>
    <w:rsid w:val="00AB5A90"/>
    <w:rsid w:val="00AB5B30"/>
    <w:rsid w:val="00AD27B3"/>
    <w:rsid w:val="00AD502A"/>
    <w:rsid w:val="00AD5641"/>
    <w:rsid w:val="00AE59F7"/>
    <w:rsid w:val="00AE7BD7"/>
    <w:rsid w:val="00B05DED"/>
    <w:rsid w:val="00B139C7"/>
    <w:rsid w:val="00B26413"/>
    <w:rsid w:val="00B26A77"/>
    <w:rsid w:val="00B30BBF"/>
    <w:rsid w:val="00B338C6"/>
    <w:rsid w:val="00B33B17"/>
    <w:rsid w:val="00B33B3C"/>
    <w:rsid w:val="00B340B6"/>
    <w:rsid w:val="00B3608C"/>
    <w:rsid w:val="00B372A6"/>
    <w:rsid w:val="00B429C2"/>
    <w:rsid w:val="00B43FBF"/>
    <w:rsid w:val="00B50409"/>
    <w:rsid w:val="00B61C25"/>
    <w:rsid w:val="00B640C5"/>
    <w:rsid w:val="00B70E56"/>
    <w:rsid w:val="00B7443E"/>
    <w:rsid w:val="00B81F24"/>
    <w:rsid w:val="00B846CA"/>
    <w:rsid w:val="00B946CA"/>
    <w:rsid w:val="00B958EE"/>
    <w:rsid w:val="00BB2502"/>
    <w:rsid w:val="00BB422F"/>
    <w:rsid w:val="00BB6E59"/>
    <w:rsid w:val="00BC0A2F"/>
    <w:rsid w:val="00BC30F2"/>
    <w:rsid w:val="00BD1655"/>
    <w:rsid w:val="00BD56B7"/>
    <w:rsid w:val="00BD7294"/>
    <w:rsid w:val="00BE036A"/>
    <w:rsid w:val="00BE0CC8"/>
    <w:rsid w:val="00BE1A20"/>
    <w:rsid w:val="00BE1E90"/>
    <w:rsid w:val="00BE719A"/>
    <w:rsid w:val="00BE720A"/>
    <w:rsid w:val="00BF4D80"/>
    <w:rsid w:val="00BF78B9"/>
    <w:rsid w:val="00C05A2B"/>
    <w:rsid w:val="00C0613B"/>
    <w:rsid w:val="00C0654C"/>
    <w:rsid w:val="00C17887"/>
    <w:rsid w:val="00C2035D"/>
    <w:rsid w:val="00C3530F"/>
    <w:rsid w:val="00C3554C"/>
    <w:rsid w:val="00C42BF8"/>
    <w:rsid w:val="00C47E8D"/>
    <w:rsid w:val="00C50043"/>
    <w:rsid w:val="00C53114"/>
    <w:rsid w:val="00C54564"/>
    <w:rsid w:val="00C60BDB"/>
    <w:rsid w:val="00C619E4"/>
    <w:rsid w:val="00C65B72"/>
    <w:rsid w:val="00C723B9"/>
    <w:rsid w:val="00C7573B"/>
    <w:rsid w:val="00C77D10"/>
    <w:rsid w:val="00C858E9"/>
    <w:rsid w:val="00C9149C"/>
    <w:rsid w:val="00CA1B3B"/>
    <w:rsid w:val="00CA2487"/>
    <w:rsid w:val="00CA5109"/>
    <w:rsid w:val="00CA5E8D"/>
    <w:rsid w:val="00CA6047"/>
    <w:rsid w:val="00CB0EA8"/>
    <w:rsid w:val="00CB4885"/>
    <w:rsid w:val="00CC7335"/>
    <w:rsid w:val="00CC7A09"/>
    <w:rsid w:val="00CD3121"/>
    <w:rsid w:val="00CD63B1"/>
    <w:rsid w:val="00CD6B4A"/>
    <w:rsid w:val="00CD6DD7"/>
    <w:rsid w:val="00CE6982"/>
    <w:rsid w:val="00CE726E"/>
    <w:rsid w:val="00CE7CE9"/>
    <w:rsid w:val="00CF0BB2"/>
    <w:rsid w:val="00CF2D9A"/>
    <w:rsid w:val="00CF4975"/>
    <w:rsid w:val="00D0145E"/>
    <w:rsid w:val="00D02C0B"/>
    <w:rsid w:val="00D05596"/>
    <w:rsid w:val="00D1120A"/>
    <w:rsid w:val="00D13441"/>
    <w:rsid w:val="00D20F6C"/>
    <w:rsid w:val="00D3213F"/>
    <w:rsid w:val="00D374CE"/>
    <w:rsid w:val="00D40252"/>
    <w:rsid w:val="00D4348F"/>
    <w:rsid w:val="00D455B9"/>
    <w:rsid w:val="00D45E31"/>
    <w:rsid w:val="00D467B9"/>
    <w:rsid w:val="00D47A54"/>
    <w:rsid w:val="00D51A80"/>
    <w:rsid w:val="00D67311"/>
    <w:rsid w:val="00D70DFB"/>
    <w:rsid w:val="00D7186F"/>
    <w:rsid w:val="00D766DF"/>
    <w:rsid w:val="00D76CC7"/>
    <w:rsid w:val="00D76D0C"/>
    <w:rsid w:val="00D907E2"/>
    <w:rsid w:val="00D9284D"/>
    <w:rsid w:val="00D94D8E"/>
    <w:rsid w:val="00D95653"/>
    <w:rsid w:val="00DA1399"/>
    <w:rsid w:val="00DA5B06"/>
    <w:rsid w:val="00DC2E23"/>
    <w:rsid w:val="00DC5D3A"/>
    <w:rsid w:val="00DD314D"/>
    <w:rsid w:val="00DE554A"/>
    <w:rsid w:val="00DF6743"/>
    <w:rsid w:val="00E05704"/>
    <w:rsid w:val="00E1363F"/>
    <w:rsid w:val="00E203D4"/>
    <w:rsid w:val="00E205D5"/>
    <w:rsid w:val="00E252E1"/>
    <w:rsid w:val="00E26CB3"/>
    <w:rsid w:val="00E31AC2"/>
    <w:rsid w:val="00E335B0"/>
    <w:rsid w:val="00E353F5"/>
    <w:rsid w:val="00E36B74"/>
    <w:rsid w:val="00E446B1"/>
    <w:rsid w:val="00E44EEC"/>
    <w:rsid w:val="00E54CAB"/>
    <w:rsid w:val="00E71DCB"/>
    <w:rsid w:val="00E74DC7"/>
    <w:rsid w:val="00E81653"/>
    <w:rsid w:val="00E85CB9"/>
    <w:rsid w:val="00E90999"/>
    <w:rsid w:val="00E94998"/>
    <w:rsid w:val="00EB0445"/>
    <w:rsid w:val="00EB28D8"/>
    <w:rsid w:val="00ED0D7A"/>
    <w:rsid w:val="00ED1A6C"/>
    <w:rsid w:val="00EE25A8"/>
    <w:rsid w:val="00EE30C3"/>
    <w:rsid w:val="00EE6DCC"/>
    <w:rsid w:val="00EF04C5"/>
    <w:rsid w:val="00EF250D"/>
    <w:rsid w:val="00EF2E3A"/>
    <w:rsid w:val="00F0132A"/>
    <w:rsid w:val="00F03E35"/>
    <w:rsid w:val="00F05469"/>
    <w:rsid w:val="00F078DC"/>
    <w:rsid w:val="00F110C1"/>
    <w:rsid w:val="00F41CCC"/>
    <w:rsid w:val="00F43A4B"/>
    <w:rsid w:val="00F44631"/>
    <w:rsid w:val="00F45D1A"/>
    <w:rsid w:val="00F463C9"/>
    <w:rsid w:val="00F5076A"/>
    <w:rsid w:val="00F607ED"/>
    <w:rsid w:val="00F65F33"/>
    <w:rsid w:val="00F67A7C"/>
    <w:rsid w:val="00F71234"/>
    <w:rsid w:val="00F73EDC"/>
    <w:rsid w:val="00F751DE"/>
    <w:rsid w:val="00F8103A"/>
    <w:rsid w:val="00F830F1"/>
    <w:rsid w:val="00F958D2"/>
    <w:rsid w:val="00F95F67"/>
    <w:rsid w:val="00FA3991"/>
    <w:rsid w:val="00FB2360"/>
    <w:rsid w:val="00FC104F"/>
    <w:rsid w:val="00FC52A4"/>
    <w:rsid w:val="00FD2781"/>
    <w:rsid w:val="00FE247D"/>
    <w:rsid w:val="00FE308E"/>
    <w:rsid w:val="00FE37ED"/>
    <w:rsid w:val="00FF0CED"/>
    <w:rsid w:val="00FF47D0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5BB32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4FA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0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0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0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3650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subsection"/>
    <w:link w:val="Heading5Char"/>
    <w:qFormat/>
    <w:rsid w:val="00365064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0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0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06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06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24FA8"/>
  </w:style>
  <w:style w:type="paragraph" w:customStyle="1" w:styleId="OPCParaBase">
    <w:name w:val="OPCParaBase"/>
    <w:qFormat/>
    <w:rsid w:val="00124FA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24FA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24FA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24FA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24FA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24FA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24FA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24FA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24FA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24FA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24FA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24FA8"/>
  </w:style>
  <w:style w:type="paragraph" w:customStyle="1" w:styleId="Blocks">
    <w:name w:val="Blocks"/>
    <w:aliases w:val="bb"/>
    <w:basedOn w:val="OPCParaBase"/>
    <w:qFormat/>
    <w:rsid w:val="00124FA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24F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24FA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24FA8"/>
    <w:rPr>
      <w:i/>
    </w:rPr>
  </w:style>
  <w:style w:type="paragraph" w:customStyle="1" w:styleId="BoxList">
    <w:name w:val="BoxList"/>
    <w:aliases w:val="bl"/>
    <w:basedOn w:val="BoxText"/>
    <w:qFormat/>
    <w:rsid w:val="00124FA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24FA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24FA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24FA8"/>
    <w:pPr>
      <w:ind w:left="1985" w:hanging="851"/>
    </w:pPr>
  </w:style>
  <w:style w:type="character" w:customStyle="1" w:styleId="CharAmPartNo">
    <w:name w:val="CharAmPartNo"/>
    <w:basedOn w:val="OPCCharBase"/>
    <w:qFormat/>
    <w:rsid w:val="00124FA8"/>
  </w:style>
  <w:style w:type="character" w:customStyle="1" w:styleId="CharAmPartText">
    <w:name w:val="CharAmPartText"/>
    <w:basedOn w:val="OPCCharBase"/>
    <w:qFormat/>
    <w:rsid w:val="00124FA8"/>
  </w:style>
  <w:style w:type="character" w:customStyle="1" w:styleId="CharAmSchNo">
    <w:name w:val="CharAmSchNo"/>
    <w:basedOn w:val="OPCCharBase"/>
    <w:qFormat/>
    <w:rsid w:val="00124FA8"/>
  </w:style>
  <w:style w:type="character" w:customStyle="1" w:styleId="CharAmSchText">
    <w:name w:val="CharAmSchText"/>
    <w:basedOn w:val="OPCCharBase"/>
    <w:qFormat/>
    <w:rsid w:val="00124FA8"/>
  </w:style>
  <w:style w:type="character" w:customStyle="1" w:styleId="CharBoldItalic">
    <w:name w:val="CharBoldItalic"/>
    <w:basedOn w:val="OPCCharBase"/>
    <w:uiPriority w:val="1"/>
    <w:qFormat/>
    <w:rsid w:val="00124FA8"/>
    <w:rPr>
      <w:b/>
      <w:i/>
    </w:rPr>
  </w:style>
  <w:style w:type="character" w:customStyle="1" w:styleId="CharChapNo">
    <w:name w:val="CharChapNo"/>
    <w:basedOn w:val="OPCCharBase"/>
    <w:uiPriority w:val="1"/>
    <w:qFormat/>
    <w:rsid w:val="00124FA8"/>
  </w:style>
  <w:style w:type="character" w:customStyle="1" w:styleId="CharChapText">
    <w:name w:val="CharChapText"/>
    <w:basedOn w:val="OPCCharBase"/>
    <w:uiPriority w:val="1"/>
    <w:qFormat/>
    <w:rsid w:val="00124FA8"/>
  </w:style>
  <w:style w:type="character" w:customStyle="1" w:styleId="CharDivNo">
    <w:name w:val="CharDivNo"/>
    <w:basedOn w:val="OPCCharBase"/>
    <w:uiPriority w:val="1"/>
    <w:qFormat/>
    <w:rsid w:val="00124FA8"/>
  </w:style>
  <w:style w:type="character" w:customStyle="1" w:styleId="CharDivText">
    <w:name w:val="CharDivText"/>
    <w:basedOn w:val="OPCCharBase"/>
    <w:uiPriority w:val="1"/>
    <w:qFormat/>
    <w:rsid w:val="00124FA8"/>
  </w:style>
  <w:style w:type="character" w:customStyle="1" w:styleId="CharItalic">
    <w:name w:val="CharItalic"/>
    <w:basedOn w:val="OPCCharBase"/>
    <w:uiPriority w:val="1"/>
    <w:qFormat/>
    <w:rsid w:val="00124FA8"/>
    <w:rPr>
      <w:i/>
    </w:rPr>
  </w:style>
  <w:style w:type="character" w:customStyle="1" w:styleId="CharPartNo">
    <w:name w:val="CharPartNo"/>
    <w:basedOn w:val="OPCCharBase"/>
    <w:uiPriority w:val="1"/>
    <w:qFormat/>
    <w:rsid w:val="00124FA8"/>
  </w:style>
  <w:style w:type="character" w:customStyle="1" w:styleId="CharPartText">
    <w:name w:val="CharPartText"/>
    <w:basedOn w:val="OPCCharBase"/>
    <w:uiPriority w:val="1"/>
    <w:qFormat/>
    <w:rsid w:val="00124FA8"/>
  </w:style>
  <w:style w:type="character" w:customStyle="1" w:styleId="CharSectno">
    <w:name w:val="CharSectno"/>
    <w:basedOn w:val="OPCCharBase"/>
    <w:qFormat/>
    <w:rsid w:val="00124FA8"/>
  </w:style>
  <w:style w:type="character" w:customStyle="1" w:styleId="CharSubdNo">
    <w:name w:val="CharSubdNo"/>
    <w:basedOn w:val="OPCCharBase"/>
    <w:uiPriority w:val="1"/>
    <w:qFormat/>
    <w:rsid w:val="00124FA8"/>
  </w:style>
  <w:style w:type="character" w:customStyle="1" w:styleId="CharSubdText">
    <w:name w:val="CharSubdText"/>
    <w:basedOn w:val="OPCCharBase"/>
    <w:uiPriority w:val="1"/>
    <w:qFormat/>
    <w:rsid w:val="00124FA8"/>
  </w:style>
  <w:style w:type="paragraph" w:customStyle="1" w:styleId="CTA--">
    <w:name w:val="CTA --"/>
    <w:basedOn w:val="OPCParaBase"/>
    <w:next w:val="Normal"/>
    <w:rsid w:val="00124FA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24FA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24FA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24FA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24FA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24FA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24FA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24FA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24FA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24FA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24FA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24FA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24FA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24FA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24FA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24FA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24F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24FA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24F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24F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24FA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24FA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24FA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24FA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24FA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24FA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24FA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24FA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24FA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24FA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24FA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24FA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24FA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24FA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24FA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24FA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24FA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24FA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24FA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24FA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24FA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24FA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24FA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24FA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24FA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24FA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24FA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24FA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24FA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24FA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24FA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24F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24FA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24FA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24FA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24FA8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24FA8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24FA8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124FA8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24FA8"/>
    <w:pPr>
      <w:keepLines/>
      <w:tabs>
        <w:tab w:val="right" w:leader="dot" w:pos="7088"/>
      </w:tabs>
      <w:spacing w:before="40" w:line="240" w:lineRule="auto"/>
      <w:ind w:left="2835" w:right="567" w:hanging="141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24FA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24FA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24FA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24FA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24FA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24FA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24FA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24FA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24FA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24FA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24FA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24FA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24FA8"/>
    <w:rPr>
      <w:sz w:val="16"/>
    </w:rPr>
  </w:style>
  <w:style w:type="table" w:customStyle="1" w:styleId="CFlag">
    <w:name w:val="CFlag"/>
    <w:basedOn w:val="TableNormal"/>
    <w:uiPriority w:val="99"/>
    <w:rsid w:val="00124FA8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124FA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24FA8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24FA8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124FA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24FA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24FA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24FA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24FA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24FA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24FA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24FA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24FA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24FA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24FA8"/>
  </w:style>
  <w:style w:type="character" w:customStyle="1" w:styleId="CharSubPartNoCASA">
    <w:name w:val="CharSubPartNo(CASA)"/>
    <w:basedOn w:val="OPCCharBase"/>
    <w:uiPriority w:val="1"/>
    <w:rsid w:val="00124FA8"/>
  </w:style>
  <w:style w:type="paragraph" w:customStyle="1" w:styleId="ENoteTTIndentHeadingSub">
    <w:name w:val="ENoteTTIndentHeadingSub"/>
    <w:aliases w:val="enTTHis"/>
    <w:basedOn w:val="OPCParaBase"/>
    <w:rsid w:val="00124FA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24FA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24FA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24FA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24FA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24FA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24F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24FA8"/>
    <w:rPr>
      <w:sz w:val="22"/>
    </w:rPr>
  </w:style>
  <w:style w:type="paragraph" w:customStyle="1" w:styleId="SOTextNote">
    <w:name w:val="SO TextNote"/>
    <w:aliases w:val="sont"/>
    <w:basedOn w:val="SOText"/>
    <w:qFormat/>
    <w:rsid w:val="00124FA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24FA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24FA8"/>
    <w:rPr>
      <w:sz w:val="22"/>
    </w:rPr>
  </w:style>
  <w:style w:type="paragraph" w:customStyle="1" w:styleId="FileName">
    <w:name w:val="FileName"/>
    <w:basedOn w:val="Normal"/>
    <w:rsid w:val="00124FA8"/>
  </w:style>
  <w:style w:type="paragraph" w:customStyle="1" w:styleId="TableHeading">
    <w:name w:val="TableHeading"/>
    <w:aliases w:val="th"/>
    <w:basedOn w:val="OPCParaBase"/>
    <w:next w:val="Tabletext"/>
    <w:rsid w:val="00124FA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24FA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24FA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24FA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24FA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24FA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24FA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24FA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24FA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24F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24FA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24FA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124FA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24FA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24FA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24FA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124F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24F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24F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24F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24FA8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124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124FA8"/>
  </w:style>
  <w:style w:type="character" w:customStyle="1" w:styleId="Heading5Char">
    <w:name w:val="Heading 5 Char"/>
    <w:basedOn w:val="DefaultParagraphFont"/>
    <w:link w:val="Heading5"/>
    <w:rsid w:val="00365064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5064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36506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506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50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50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0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064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06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06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0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0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otpoint">
    <w:name w:val="dot point"/>
    <w:basedOn w:val="Normal"/>
    <w:rsid w:val="00CA5E8D"/>
    <w:pPr>
      <w:numPr>
        <w:numId w:val="13"/>
      </w:numPr>
      <w:spacing w:before="120" w:after="120" w:line="240" w:lineRule="auto"/>
    </w:pPr>
    <w:rPr>
      <w:rFonts w:eastAsia="Times New Roman" w:cs="Times New Roman"/>
      <w:lang w:eastAsia="en-AU"/>
    </w:rPr>
  </w:style>
  <w:style w:type="paragraph" w:customStyle="1" w:styleId="dotpoint2">
    <w:name w:val="dot point 2"/>
    <w:basedOn w:val="Normal"/>
    <w:rsid w:val="00CA5E8D"/>
    <w:pPr>
      <w:numPr>
        <w:ilvl w:val="1"/>
        <w:numId w:val="13"/>
      </w:numPr>
      <w:tabs>
        <w:tab w:val="num" w:pos="2127"/>
      </w:tabs>
      <w:spacing w:before="120" w:after="120" w:line="240" w:lineRule="auto"/>
      <w:ind w:left="2127" w:hanging="426"/>
    </w:pPr>
    <w:rPr>
      <w:rFonts w:eastAsia="Times New Roman" w:cs="Times New Roman"/>
      <w:lang w:eastAsia="en-AU"/>
    </w:rPr>
  </w:style>
  <w:style w:type="paragraph" w:styleId="TableofFigures">
    <w:name w:val="table of figures"/>
    <w:basedOn w:val="Normal"/>
    <w:next w:val="Normal"/>
    <w:rsid w:val="00CA5E8D"/>
    <w:pPr>
      <w:spacing w:before="120" w:after="120" w:line="240" w:lineRule="auto"/>
      <w:ind w:left="440" w:hanging="440"/>
    </w:pPr>
    <w:rPr>
      <w:rFonts w:eastAsia="Times New Roman" w:cs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C05A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5A2B"/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C05A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OutlineNumbered1Char">
    <w:name w:val="Outline Numbered 1 Char"/>
    <w:basedOn w:val="DefaultParagraphFont"/>
    <w:link w:val="OutlineNumbered1"/>
    <w:locked/>
    <w:rsid w:val="004D3D8E"/>
  </w:style>
  <w:style w:type="paragraph" w:customStyle="1" w:styleId="OutlineNumbered1">
    <w:name w:val="Outline Numbered 1"/>
    <w:basedOn w:val="Normal"/>
    <w:link w:val="OutlineNumbered1Char"/>
    <w:rsid w:val="004D3D8E"/>
    <w:pPr>
      <w:numPr>
        <w:numId w:val="14"/>
      </w:numPr>
      <w:spacing w:after="200" w:line="276" w:lineRule="auto"/>
    </w:pPr>
    <w:rPr>
      <w:sz w:val="20"/>
    </w:rPr>
  </w:style>
  <w:style w:type="character" w:customStyle="1" w:styleId="OutlineNumbered2Char">
    <w:name w:val="Outline Numbered 2 Char"/>
    <w:basedOn w:val="DefaultParagraphFont"/>
    <w:link w:val="OutlineNumbered2"/>
    <w:locked/>
    <w:rsid w:val="004D3D8E"/>
  </w:style>
  <w:style w:type="paragraph" w:customStyle="1" w:styleId="OutlineNumbered2">
    <w:name w:val="Outline Numbered 2"/>
    <w:basedOn w:val="Normal"/>
    <w:link w:val="OutlineNumbered2Char"/>
    <w:rsid w:val="004D3D8E"/>
    <w:pPr>
      <w:numPr>
        <w:ilvl w:val="1"/>
        <w:numId w:val="14"/>
      </w:numPr>
      <w:spacing w:after="200" w:line="276" w:lineRule="auto"/>
    </w:pPr>
    <w:rPr>
      <w:sz w:val="20"/>
    </w:rPr>
  </w:style>
  <w:style w:type="character" w:customStyle="1" w:styleId="OutlineNumbered3Char">
    <w:name w:val="Outline Numbered 3 Char"/>
    <w:basedOn w:val="DefaultParagraphFont"/>
    <w:link w:val="OutlineNumbered3"/>
    <w:locked/>
    <w:rsid w:val="004D3D8E"/>
  </w:style>
  <w:style w:type="paragraph" w:customStyle="1" w:styleId="OutlineNumbered3">
    <w:name w:val="Outline Numbered 3"/>
    <w:basedOn w:val="Normal"/>
    <w:link w:val="OutlineNumbered3Char"/>
    <w:rsid w:val="004D3D8E"/>
    <w:pPr>
      <w:numPr>
        <w:ilvl w:val="2"/>
        <w:numId w:val="14"/>
      </w:numPr>
      <w:spacing w:after="200" w:line="276" w:lineRule="auto"/>
    </w:pPr>
    <w:rPr>
      <w:sz w:val="20"/>
    </w:rPr>
  </w:style>
  <w:style w:type="character" w:customStyle="1" w:styleId="frag-no">
    <w:name w:val="frag-no"/>
    <w:basedOn w:val="DefaultParagraphFont"/>
    <w:rsid w:val="005D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519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16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437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0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820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296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62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_dlc_DocId xmlns="0f563589-9cf9-4143-b1eb-fb0534803d38">2022RG-266-1383</_dlc_DocId>
    <_dlc_DocIdUrl xmlns="0f563589-9cf9-4143-b1eb-fb0534803d38">
      <Url>http://tweb/sites/rg/iitd/rr/_layouts/15/DocIdRedir.aspx?ID=2022RG-266-1383</Url>
      <Description>2022RG-266-1383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363702FFD4E55488CDA69C4B4D25361" ma:contentTypeVersion="51085" ma:contentTypeDescription="" ma:contentTypeScope="" ma:versionID="06c13250616a128c3fd57923a5fc239d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aad52b79f78e5e21b254469131d28b34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8;#TSY RA-9242 - Destroy 10 years after action completed|f06ddbdb-86df-426a-bbc0-a9044fd46ab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E7CDE-2D39-46C0-98DB-D86CE7C9057E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0f563589-9cf9-4143-b1eb-fb0534803d38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sharepoint/v4"/>
    <ds:schemaRef ds:uri="9f7bc583-7cbe-45b9-a2bd-8bbb6543b37e"/>
  </ds:schemaRefs>
</ds:datastoreItem>
</file>

<file path=customXml/itemProps2.xml><?xml version="1.0" encoding="utf-8"?>
<ds:datastoreItem xmlns:ds="http://schemas.openxmlformats.org/officeDocument/2006/customXml" ds:itemID="{6D3FBD48-9EA3-4C03-9879-B1E10104D9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74367B-0F6D-4315-8738-A808C9052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51DA46-B15F-4F97-8D26-5391B410703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1969AD57-674A-4DDA-8ED5-933393D09C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FA46EC5-7727-448D-8BC6-EB387FC4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12</Pages>
  <Words>2900</Words>
  <Characters>14357</Characters>
  <Application>Microsoft Office Word</Application>
  <DocSecurity>0</DocSecurity>
  <PresentationFormat/>
  <Lines>398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Consultation) Bill 2022: Tax Practitioners Board Review</vt:lpstr>
    </vt:vector>
  </TitlesOfParts>
  <Manager/>
  <Company/>
  <LinksUpToDate>false</LinksUpToDate>
  <CharactersWithSpaces>16996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Consultation) Bill 2022: Tax Practitioners Board Review</dc:title>
  <dc:subject/>
  <dc:creator/>
  <cp:keywords/>
  <dc:description/>
  <cp:lastModifiedBy/>
  <cp:revision>1</cp:revision>
  <cp:lastPrinted>2022-11-06T23:46:00Z</cp:lastPrinted>
  <dcterms:created xsi:type="dcterms:W3CDTF">2022-11-16T22:07:00Z</dcterms:created>
  <dcterms:modified xsi:type="dcterms:W3CDTF">2022-11-16T22:11:00Z</dcterms:modified>
  <cp:category/>
  <cp:contentStatus/>
  <dc:language/>
  <cp:version/>
</cp:coreProperties>
</file>