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29B81" w14:textId="14316E69" w:rsidR="00974B78" w:rsidRDefault="00974B78" w:rsidP="00DA58C3">
      <w:pPr>
        <w:pStyle w:val="PartHeading-TOC"/>
      </w:pPr>
      <w:r w:rsidRPr="007015C2">
        <w:t xml:space="preserve">Office of the </w:t>
      </w:r>
      <w:r w:rsidRPr="00974B78">
        <w:t>Auditing and Assurance Standards Board</w:t>
      </w:r>
    </w:p>
    <w:p w14:paraId="08D46714" w14:textId="77777777" w:rsidR="00974B78" w:rsidRDefault="00974B78" w:rsidP="00974B78">
      <w:pPr>
        <w:pStyle w:val="PartHeading"/>
        <w:rPr>
          <w:bCs w:val="0"/>
          <w:sz w:val="48"/>
          <w:szCs w:val="48"/>
        </w:rPr>
      </w:pPr>
    </w:p>
    <w:p w14:paraId="57831B1E" w14:textId="77777777" w:rsidR="00974B78" w:rsidRDefault="00974B78" w:rsidP="00DA58C3">
      <w:pPr>
        <w:pStyle w:val="PartHeading"/>
      </w:pPr>
      <w:bookmarkStart w:id="0" w:name="_Toc65243501"/>
      <w:r>
        <w:t>Entity resources and planned performance</w:t>
      </w:r>
      <w:bookmarkEnd w:id="0"/>
    </w:p>
    <w:p w14:paraId="5BB43838" w14:textId="77777777" w:rsidR="00974B78" w:rsidRDefault="00974B78" w:rsidP="00974B78">
      <w:pPr>
        <w:spacing w:before="0" w:after="0" w:line="240" w:lineRule="auto"/>
        <w:rPr>
          <w:rFonts w:ascii="Arial Bold" w:hAnsi="Arial Bold" w:cs="Arial"/>
          <w:b/>
          <w:bCs/>
          <w:kern w:val="28"/>
          <w:sz w:val="52"/>
          <w:szCs w:val="32"/>
        </w:rPr>
        <w:sectPr w:rsidR="00974B78" w:rsidSect="00974B78">
          <w:type w:val="oddPage"/>
          <w:pgSz w:w="11906" w:h="16838"/>
          <w:pgMar w:top="2835" w:right="2098" w:bottom="2466" w:left="2098" w:header="1814" w:footer="1814" w:gutter="0"/>
          <w:cols w:space="720"/>
          <w:vAlign w:val="center"/>
        </w:sectPr>
      </w:pPr>
    </w:p>
    <w:p w14:paraId="57E0D6DA" w14:textId="77777777" w:rsidR="00257FF4" w:rsidRPr="00E36F77" w:rsidRDefault="00AA60D2" w:rsidP="00E36F77">
      <w:pPr>
        <w:pStyle w:val="ContentsHeading"/>
      </w:pPr>
      <w:r>
        <w:lastRenderedPageBreak/>
        <w:t xml:space="preserve">Office of the </w:t>
      </w:r>
      <w:r w:rsidR="00ED1808">
        <w:t>Auditing and Assurance</w:t>
      </w:r>
      <w:r>
        <w:t xml:space="preserve"> Standards Board</w:t>
      </w:r>
    </w:p>
    <w:p w14:paraId="0C1A1097" w14:textId="1D3E35C1" w:rsidR="00D14D30"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17276161" w:history="1">
        <w:r w:rsidR="00D14D30" w:rsidRPr="00C42295">
          <w:rPr>
            <w:rStyle w:val="Hyperlink"/>
            <w:noProof/>
          </w:rPr>
          <w:t>Section 1: Entity overview and resources</w:t>
        </w:r>
        <w:r w:rsidR="00D14D30">
          <w:rPr>
            <w:noProof/>
            <w:webHidden/>
          </w:rPr>
          <w:tab/>
        </w:r>
        <w:r w:rsidR="00D14D30">
          <w:rPr>
            <w:noProof/>
            <w:webHidden/>
          </w:rPr>
          <w:fldChar w:fldCharType="begin"/>
        </w:r>
        <w:r w:rsidR="00D14D30">
          <w:rPr>
            <w:noProof/>
            <w:webHidden/>
          </w:rPr>
          <w:instrText xml:space="preserve"> PAGEREF _Toc117276161 \h </w:instrText>
        </w:r>
        <w:r w:rsidR="00D14D30">
          <w:rPr>
            <w:noProof/>
            <w:webHidden/>
          </w:rPr>
        </w:r>
        <w:r w:rsidR="00D14D30">
          <w:rPr>
            <w:noProof/>
            <w:webHidden/>
          </w:rPr>
          <w:fldChar w:fldCharType="separate"/>
        </w:r>
        <w:r w:rsidR="005B072D">
          <w:rPr>
            <w:noProof/>
            <w:webHidden/>
          </w:rPr>
          <w:t>313</w:t>
        </w:r>
        <w:r w:rsidR="00D14D30">
          <w:rPr>
            <w:noProof/>
            <w:webHidden/>
          </w:rPr>
          <w:fldChar w:fldCharType="end"/>
        </w:r>
      </w:hyperlink>
    </w:p>
    <w:p w14:paraId="5EFB24EE" w14:textId="5BF44F27" w:rsidR="00D14D30" w:rsidRDefault="00E745FE">
      <w:pPr>
        <w:pStyle w:val="TOC2"/>
        <w:rPr>
          <w:rFonts w:asciiTheme="minorHAnsi" w:eastAsiaTheme="minorEastAsia" w:hAnsiTheme="minorHAnsi" w:cstheme="minorBidi"/>
          <w:noProof/>
          <w:sz w:val="22"/>
          <w:szCs w:val="22"/>
        </w:rPr>
      </w:pPr>
      <w:hyperlink w:anchor="_Toc117276162" w:history="1">
        <w:r w:rsidR="00D14D30" w:rsidRPr="00C42295">
          <w:rPr>
            <w:rStyle w:val="Hyperlink"/>
            <w:noProof/>
          </w:rPr>
          <w:t>1.1</w:t>
        </w:r>
        <w:r w:rsidR="00D14D30">
          <w:rPr>
            <w:rFonts w:asciiTheme="minorHAnsi" w:eastAsiaTheme="minorEastAsia" w:hAnsiTheme="minorHAnsi" w:cstheme="minorBidi"/>
            <w:noProof/>
            <w:sz w:val="22"/>
            <w:szCs w:val="22"/>
          </w:rPr>
          <w:tab/>
        </w:r>
        <w:r w:rsidR="00D14D30" w:rsidRPr="00C42295">
          <w:rPr>
            <w:rStyle w:val="Hyperlink"/>
            <w:noProof/>
          </w:rPr>
          <w:t>Strategic direction statement</w:t>
        </w:r>
        <w:r w:rsidR="00D14D30">
          <w:rPr>
            <w:noProof/>
            <w:webHidden/>
          </w:rPr>
          <w:tab/>
        </w:r>
        <w:r w:rsidR="00D14D30">
          <w:rPr>
            <w:noProof/>
            <w:webHidden/>
          </w:rPr>
          <w:fldChar w:fldCharType="begin"/>
        </w:r>
        <w:r w:rsidR="00D14D30">
          <w:rPr>
            <w:noProof/>
            <w:webHidden/>
          </w:rPr>
          <w:instrText xml:space="preserve"> PAGEREF _Toc117276162 \h </w:instrText>
        </w:r>
        <w:r w:rsidR="00D14D30">
          <w:rPr>
            <w:noProof/>
            <w:webHidden/>
          </w:rPr>
        </w:r>
        <w:r w:rsidR="00D14D30">
          <w:rPr>
            <w:noProof/>
            <w:webHidden/>
          </w:rPr>
          <w:fldChar w:fldCharType="separate"/>
        </w:r>
        <w:r w:rsidR="005B072D">
          <w:rPr>
            <w:noProof/>
            <w:webHidden/>
          </w:rPr>
          <w:t>313</w:t>
        </w:r>
        <w:r w:rsidR="00D14D30">
          <w:rPr>
            <w:noProof/>
            <w:webHidden/>
          </w:rPr>
          <w:fldChar w:fldCharType="end"/>
        </w:r>
      </w:hyperlink>
    </w:p>
    <w:p w14:paraId="63C4A184" w14:textId="3A1DE740" w:rsidR="00D14D30" w:rsidRDefault="00E745FE">
      <w:pPr>
        <w:pStyle w:val="TOC2"/>
        <w:rPr>
          <w:rFonts w:asciiTheme="minorHAnsi" w:eastAsiaTheme="minorEastAsia" w:hAnsiTheme="minorHAnsi" w:cstheme="minorBidi"/>
          <w:noProof/>
          <w:sz w:val="22"/>
          <w:szCs w:val="22"/>
        </w:rPr>
      </w:pPr>
      <w:hyperlink w:anchor="_Toc117276163" w:history="1">
        <w:r w:rsidR="00D14D30" w:rsidRPr="00C42295">
          <w:rPr>
            <w:rStyle w:val="Hyperlink"/>
            <w:noProof/>
          </w:rPr>
          <w:t>1.2</w:t>
        </w:r>
        <w:r w:rsidR="00D14D30">
          <w:rPr>
            <w:rFonts w:asciiTheme="minorHAnsi" w:eastAsiaTheme="minorEastAsia" w:hAnsiTheme="minorHAnsi" w:cstheme="minorBidi"/>
            <w:noProof/>
            <w:sz w:val="22"/>
            <w:szCs w:val="22"/>
          </w:rPr>
          <w:tab/>
        </w:r>
        <w:r w:rsidR="00D14D30" w:rsidRPr="00C42295">
          <w:rPr>
            <w:rStyle w:val="Hyperlink"/>
            <w:noProof/>
          </w:rPr>
          <w:t>Entity resource statement</w:t>
        </w:r>
        <w:r w:rsidR="00D14D30">
          <w:rPr>
            <w:noProof/>
            <w:webHidden/>
          </w:rPr>
          <w:tab/>
        </w:r>
        <w:r w:rsidR="00D14D30">
          <w:rPr>
            <w:noProof/>
            <w:webHidden/>
          </w:rPr>
          <w:fldChar w:fldCharType="begin"/>
        </w:r>
        <w:r w:rsidR="00D14D30">
          <w:rPr>
            <w:noProof/>
            <w:webHidden/>
          </w:rPr>
          <w:instrText xml:space="preserve"> PAGEREF _Toc117276163 \h </w:instrText>
        </w:r>
        <w:r w:rsidR="00D14D30">
          <w:rPr>
            <w:noProof/>
            <w:webHidden/>
          </w:rPr>
        </w:r>
        <w:r w:rsidR="00D14D30">
          <w:rPr>
            <w:noProof/>
            <w:webHidden/>
          </w:rPr>
          <w:fldChar w:fldCharType="separate"/>
        </w:r>
        <w:r w:rsidR="005B072D">
          <w:rPr>
            <w:noProof/>
            <w:webHidden/>
          </w:rPr>
          <w:t>315</w:t>
        </w:r>
        <w:r w:rsidR="00D14D30">
          <w:rPr>
            <w:noProof/>
            <w:webHidden/>
          </w:rPr>
          <w:fldChar w:fldCharType="end"/>
        </w:r>
      </w:hyperlink>
    </w:p>
    <w:p w14:paraId="097523BE" w14:textId="5647816A" w:rsidR="00D14D30" w:rsidRDefault="00E745FE">
      <w:pPr>
        <w:pStyle w:val="TOC2"/>
        <w:rPr>
          <w:rFonts w:asciiTheme="minorHAnsi" w:eastAsiaTheme="minorEastAsia" w:hAnsiTheme="minorHAnsi" w:cstheme="minorBidi"/>
          <w:noProof/>
          <w:sz w:val="22"/>
          <w:szCs w:val="22"/>
        </w:rPr>
      </w:pPr>
      <w:hyperlink w:anchor="_Toc117276164" w:history="1">
        <w:r w:rsidR="00D14D30" w:rsidRPr="00C42295">
          <w:rPr>
            <w:rStyle w:val="Hyperlink"/>
            <w:noProof/>
          </w:rPr>
          <w:t>1.3</w:t>
        </w:r>
        <w:r w:rsidR="00D14D30">
          <w:rPr>
            <w:rFonts w:asciiTheme="minorHAnsi" w:eastAsiaTheme="minorEastAsia" w:hAnsiTheme="minorHAnsi" w:cstheme="minorBidi"/>
            <w:noProof/>
            <w:sz w:val="22"/>
            <w:szCs w:val="22"/>
          </w:rPr>
          <w:tab/>
        </w:r>
        <w:r w:rsidR="00D14D30" w:rsidRPr="00C42295">
          <w:rPr>
            <w:rStyle w:val="Hyperlink"/>
            <w:noProof/>
          </w:rPr>
          <w:t>Budget measures</w:t>
        </w:r>
        <w:r w:rsidR="00D14D30">
          <w:rPr>
            <w:noProof/>
            <w:webHidden/>
          </w:rPr>
          <w:tab/>
        </w:r>
        <w:r w:rsidR="00D14D30">
          <w:rPr>
            <w:noProof/>
            <w:webHidden/>
          </w:rPr>
          <w:fldChar w:fldCharType="begin"/>
        </w:r>
        <w:r w:rsidR="00D14D30">
          <w:rPr>
            <w:noProof/>
            <w:webHidden/>
          </w:rPr>
          <w:instrText xml:space="preserve"> PAGEREF _Toc117276164 \h </w:instrText>
        </w:r>
        <w:r w:rsidR="00D14D30">
          <w:rPr>
            <w:noProof/>
            <w:webHidden/>
          </w:rPr>
        </w:r>
        <w:r w:rsidR="00D14D30">
          <w:rPr>
            <w:noProof/>
            <w:webHidden/>
          </w:rPr>
          <w:fldChar w:fldCharType="separate"/>
        </w:r>
        <w:r w:rsidR="005B072D">
          <w:rPr>
            <w:noProof/>
            <w:webHidden/>
          </w:rPr>
          <w:t>316</w:t>
        </w:r>
        <w:r w:rsidR="00D14D30">
          <w:rPr>
            <w:noProof/>
            <w:webHidden/>
          </w:rPr>
          <w:fldChar w:fldCharType="end"/>
        </w:r>
      </w:hyperlink>
    </w:p>
    <w:p w14:paraId="6DE8DAE1" w14:textId="7EF666F5" w:rsidR="00D14D30" w:rsidRDefault="00E745FE">
      <w:pPr>
        <w:pStyle w:val="TOC1"/>
        <w:rPr>
          <w:rFonts w:asciiTheme="minorHAnsi" w:eastAsiaTheme="minorEastAsia" w:hAnsiTheme="minorHAnsi" w:cstheme="minorBidi"/>
          <w:b w:val="0"/>
          <w:noProof/>
          <w:sz w:val="22"/>
          <w:szCs w:val="22"/>
        </w:rPr>
      </w:pPr>
      <w:hyperlink w:anchor="_Toc117276165" w:history="1">
        <w:r w:rsidR="00D14D30" w:rsidRPr="00C42295">
          <w:rPr>
            <w:rStyle w:val="Hyperlink"/>
            <w:noProof/>
          </w:rPr>
          <w:t>Section 2: Outcomes and planned performance</w:t>
        </w:r>
        <w:r w:rsidR="00D14D30">
          <w:rPr>
            <w:noProof/>
            <w:webHidden/>
          </w:rPr>
          <w:tab/>
        </w:r>
        <w:r w:rsidR="00D14D30">
          <w:rPr>
            <w:noProof/>
            <w:webHidden/>
          </w:rPr>
          <w:fldChar w:fldCharType="begin"/>
        </w:r>
        <w:r w:rsidR="00D14D30">
          <w:rPr>
            <w:noProof/>
            <w:webHidden/>
          </w:rPr>
          <w:instrText xml:space="preserve"> PAGEREF _Toc117276165 \h </w:instrText>
        </w:r>
        <w:r w:rsidR="00D14D30">
          <w:rPr>
            <w:noProof/>
            <w:webHidden/>
          </w:rPr>
        </w:r>
        <w:r w:rsidR="00D14D30">
          <w:rPr>
            <w:noProof/>
            <w:webHidden/>
          </w:rPr>
          <w:fldChar w:fldCharType="separate"/>
        </w:r>
        <w:r w:rsidR="005B072D">
          <w:rPr>
            <w:noProof/>
            <w:webHidden/>
          </w:rPr>
          <w:t>317</w:t>
        </w:r>
        <w:r w:rsidR="00D14D30">
          <w:rPr>
            <w:noProof/>
            <w:webHidden/>
          </w:rPr>
          <w:fldChar w:fldCharType="end"/>
        </w:r>
      </w:hyperlink>
    </w:p>
    <w:p w14:paraId="1921E60C" w14:textId="1190A2BB" w:rsidR="00D14D30" w:rsidRDefault="00E745FE">
      <w:pPr>
        <w:pStyle w:val="TOC2"/>
        <w:rPr>
          <w:rFonts w:asciiTheme="minorHAnsi" w:eastAsiaTheme="minorEastAsia" w:hAnsiTheme="minorHAnsi" w:cstheme="minorBidi"/>
          <w:noProof/>
          <w:sz w:val="22"/>
          <w:szCs w:val="22"/>
        </w:rPr>
      </w:pPr>
      <w:hyperlink w:anchor="_Toc117276166" w:history="1">
        <w:r w:rsidR="00D14D30" w:rsidRPr="00C42295">
          <w:rPr>
            <w:rStyle w:val="Hyperlink"/>
            <w:noProof/>
          </w:rPr>
          <w:t xml:space="preserve">2.1 </w:t>
        </w:r>
        <w:r w:rsidR="00D14D30">
          <w:rPr>
            <w:rFonts w:asciiTheme="minorHAnsi" w:eastAsiaTheme="minorEastAsia" w:hAnsiTheme="minorHAnsi" w:cstheme="minorBidi"/>
            <w:noProof/>
            <w:sz w:val="22"/>
            <w:szCs w:val="22"/>
          </w:rPr>
          <w:tab/>
        </w:r>
        <w:r w:rsidR="00D14D30" w:rsidRPr="00C42295">
          <w:rPr>
            <w:rStyle w:val="Hyperlink"/>
            <w:noProof/>
          </w:rPr>
          <w:t>Budgeted expenses and performance for Outcome 1</w:t>
        </w:r>
        <w:r w:rsidR="00D14D30">
          <w:rPr>
            <w:noProof/>
            <w:webHidden/>
          </w:rPr>
          <w:tab/>
        </w:r>
        <w:r w:rsidR="00D14D30">
          <w:rPr>
            <w:noProof/>
            <w:webHidden/>
          </w:rPr>
          <w:fldChar w:fldCharType="begin"/>
        </w:r>
        <w:r w:rsidR="00D14D30">
          <w:rPr>
            <w:noProof/>
            <w:webHidden/>
          </w:rPr>
          <w:instrText xml:space="preserve"> PAGEREF _Toc117276166 \h </w:instrText>
        </w:r>
        <w:r w:rsidR="00D14D30">
          <w:rPr>
            <w:noProof/>
            <w:webHidden/>
          </w:rPr>
        </w:r>
        <w:r w:rsidR="00D14D30">
          <w:rPr>
            <w:noProof/>
            <w:webHidden/>
          </w:rPr>
          <w:fldChar w:fldCharType="separate"/>
        </w:r>
        <w:r w:rsidR="005B072D">
          <w:rPr>
            <w:noProof/>
            <w:webHidden/>
          </w:rPr>
          <w:t>318</w:t>
        </w:r>
        <w:r w:rsidR="00D14D30">
          <w:rPr>
            <w:noProof/>
            <w:webHidden/>
          </w:rPr>
          <w:fldChar w:fldCharType="end"/>
        </w:r>
      </w:hyperlink>
    </w:p>
    <w:p w14:paraId="44831B06" w14:textId="72CF289A" w:rsidR="00D14D30" w:rsidRDefault="00E745FE">
      <w:pPr>
        <w:pStyle w:val="TOC1"/>
        <w:rPr>
          <w:rFonts w:asciiTheme="minorHAnsi" w:eastAsiaTheme="minorEastAsia" w:hAnsiTheme="minorHAnsi" w:cstheme="minorBidi"/>
          <w:b w:val="0"/>
          <w:noProof/>
          <w:sz w:val="22"/>
          <w:szCs w:val="22"/>
        </w:rPr>
      </w:pPr>
      <w:hyperlink w:anchor="_Toc117276167" w:history="1">
        <w:r w:rsidR="00D14D30" w:rsidRPr="00C42295">
          <w:rPr>
            <w:rStyle w:val="Hyperlink"/>
            <w:noProof/>
          </w:rPr>
          <w:t>Section 3: Budgeted financial statements</w:t>
        </w:r>
        <w:r w:rsidR="00D14D30">
          <w:rPr>
            <w:noProof/>
            <w:webHidden/>
          </w:rPr>
          <w:tab/>
        </w:r>
        <w:r w:rsidR="00D14D30">
          <w:rPr>
            <w:noProof/>
            <w:webHidden/>
          </w:rPr>
          <w:fldChar w:fldCharType="begin"/>
        </w:r>
        <w:r w:rsidR="00D14D30">
          <w:rPr>
            <w:noProof/>
            <w:webHidden/>
          </w:rPr>
          <w:instrText xml:space="preserve"> PAGEREF _Toc117276167 \h </w:instrText>
        </w:r>
        <w:r w:rsidR="00D14D30">
          <w:rPr>
            <w:noProof/>
            <w:webHidden/>
          </w:rPr>
        </w:r>
        <w:r w:rsidR="00D14D30">
          <w:rPr>
            <w:noProof/>
            <w:webHidden/>
          </w:rPr>
          <w:fldChar w:fldCharType="separate"/>
        </w:r>
        <w:r w:rsidR="005B072D">
          <w:rPr>
            <w:noProof/>
            <w:webHidden/>
          </w:rPr>
          <w:t>326</w:t>
        </w:r>
        <w:r w:rsidR="00D14D30">
          <w:rPr>
            <w:noProof/>
            <w:webHidden/>
          </w:rPr>
          <w:fldChar w:fldCharType="end"/>
        </w:r>
      </w:hyperlink>
    </w:p>
    <w:p w14:paraId="74B085A6" w14:textId="3C071593" w:rsidR="00D14D30" w:rsidRDefault="00E745FE">
      <w:pPr>
        <w:pStyle w:val="TOC2"/>
        <w:rPr>
          <w:rFonts w:asciiTheme="minorHAnsi" w:eastAsiaTheme="minorEastAsia" w:hAnsiTheme="minorHAnsi" w:cstheme="minorBidi"/>
          <w:noProof/>
          <w:sz w:val="22"/>
          <w:szCs w:val="22"/>
        </w:rPr>
      </w:pPr>
      <w:hyperlink w:anchor="_Toc117276168" w:history="1">
        <w:r w:rsidR="00D14D30" w:rsidRPr="00C42295">
          <w:rPr>
            <w:rStyle w:val="Hyperlink"/>
            <w:noProof/>
          </w:rPr>
          <w:t>3.1</w:t>
        </w:r>
        <w:r w:rsidR="00D14D30">
          <w:rPr>
            <w:rFonts w:asciiTheme="minorHAnsi" w:eastAsiaTheme="minorEastAsia" w:hAnsiTheme="minorHAnsi" w:cstheme="minorBidi"/>
            <w:noProof/>
            <w:sz w:val="22"/>
            <w:szCs w:val="22"/>
          </w:rPr>
          <w:tab/>
        </w:r>
        <w:r w:rsidR="00D14D30" w:rsidRPr="00C42295">
          <w:rPr>
            <w:rStyle w:val="Hyperlink"/>
            <w:noProof/>
          </w:rPr>
          <w:t>Budgeted financial statements</w:t>
        </w:r>
        <w:r w:rsidR="00D14D30">
          <w:rPr>
            <w:noProof/>
            <w:webHidden/>
          </w:rPr>
          <w:tab/>
        </w:r>
        <w:r w:rsidR="00D14D30">
          <w:rPr>
            <w:noProof/>
            <w:webHidden/>
          </w:rPr>
          <w:fldChar w:fldCharType="begin"/>
        </w:r>
        <w:r w:rsidR="00D14D30">
          <w:rPr>
            <w:noProof/>
            <w:webHidden/>
          </w:rPr>
          <w:instrText xml:space="preserve"> PAGEREF _Toc117276168 \h </w:instrText>
        </w:r>
        <w:r w:rsidR="00D14D30">
          <w:rPr>
            <w:noProof/>
            <w:webHidden/>
          </w:rPr>
        </w:r>
        <w:r w:rsidR="00D14D30">
          <w:rPr>
            <w:noProof/>
            <w:webHidden/>
          </w:rPr>
          <w:fldChar w:fldCharType="separate"/>
        </w:r>
        <w:r w:rsidR="005B072D">
          <w:rPr>
            <w:noProof/>
            <w:webHidden/>
          </w:rPr>
          <w:t>326</w:t>
        </w:r>
        <w:r w:rsidR="00D14D30">
          <w:rPr>
            <w:noProof/>
            <w:webHidden/>
          </w:rPr>
          <w:fldChar w:fldCharType="end"/>
        </w:r>
      </w:hyperlink>
    </w:p>
    <w:p w14:paraId="330434A8" w14:textId="29CB469F" w:rsidR="00D14D30" w:rsidRDefault="00E745FE">
      <w:pPr>
        <w:pStyle w:val="TOC2"/>
        <w:rPr>
          <w:rFonts w:asciiTheme="minorHAnsi" w:eastAsiaTheme="minorEastAsia" w:hAnsiTheme="minorHAnsi" w:cstheme="minorBidi"/>
          <w:noProof/>
          <w:sz w:val="22"/>
          <w:szCs w:val="22"/>
        </w:rPr>
      </w:pPr>
      <w:hyperlink w:anchor="_Toc117276169" w:history="1">
        <w:r w:rsidR="00D14D30" w:rsidRPr="00C42295">
          <w:rPr>
            <w:rStyle w:val="Hyperlink"/>
            <w:noProof/>
          </w:rPr>
          <w:t>3.2.</w:t>
        </w:r>
        <w:r w:rsidR="00D14D30">
          <w:rPr>
            <w:rFonts w:asciiTheme="minorHAnsi" w:eastAsiaTheme="minorEastAsia" w:hAnsiTheme="minorHAnsi" w:cstheme="minorBidi"/>
            <w:noProof/>
            <w:sz w:val="22"/>
            <w:szCs w:val="22"/>
          </w:rPr>
          <w:tab/>
        </w:r>
        <w:r w:rsidR="00D14D30" w:rsidRPr="00C42295">
          <w:rPr>
            <w:rStyle w:val="Hyperlink"/>
            <w:noProof/>
          </w:rPr>
          <w:t>Budgeted financial statements tables</w:t>
        </w:r>
        <w:r w:rsidR="00D14D30">
          <w:rPr>
            <w:noProof/>
            <w:webHidden/>
          </w:rPr>
          <w:tab/>
        </w:r>
        <w:r w:rsidR="00D14D30">
          <w:rPr>
            <w:noProof/>
            <w:webHidden/>
          </w:rPr>
          <w:fldChar w:fldCharType="begin"/>
        </w:r>
        <w:r w:rsidR="00D14D30">
          <w:rPr>
            <w:noProof/>
            <w:webHidden/>
          </w:rPr>
          <w:instrText xml:space="preserve"> PAGEREF _Toc117276169 \h </w:instrText>
        </w:r>
        <w:r w:rsidR="00D14D30">
          <w:rPr>
            <w:noProof/>
            <w:webHidden/>
          </w:rPr>
        </w:r>
        <w:r w:rsidR="00D14D30">
          <w:rPr>
            <w:noProof/>
            <w:webHidden/>
          </w:rPr>
          <w:fldChar w:fldCharType="separate"/>
        </w:r>
        <w:r w:rsidR="005B072D">
          <w:rPr>
            <w:noProof/>
            <w:webHidden/>
          </w:rPr>
          <w:t>327</w:t>
        </w:r>
        <w:r w:rsidR="00D14D30">
          <w:rPr>
            <w:noProof/>
            <w:webHidden/>
          </w:rPr>
          <w:fldChar w:fldCharType="end"/>
        </w:r>
      </w:hyperlink>
    </w:p>
    <w:p w14:paraId="363EEF94" w14:textId="3E6CDE03" w:rsidR="003E2B5E" w:rsidRPr="008B5AFD" w:rsidRDefault="00915F49" w:rsidP="00B339CE">
      <w:pPr>
        <w:pStyle w:val="TOC1"/>
      </w:pPr>
      <w:r>
        <w:fldChar w:fldCharType="end"/>
      </w:r>
    </w:p>
    <w:p w14:paraId="2779DDE7" w14:textId="77777777" w:rsidR="00257FF4" w:rsidRDefault="00257FF4" w:rsidP="00257FF4">
      <w:pPr>
        <w:sectPr w:rsidR="00257FF4" w:rsidSect="000846F4">
          <w:footerReference w:type="even" r:id="rId12"/>
          <w:footerReference w:type="default" r:id="rId13"/>
          <w:footerReference w:type="first" r:id="rId14"/>
          <w:type w:val="oddPage"/>
          <w:pgSz w:w="11906" w:h="16838" w:code="9"/>
          <w:pgMar w:top="2835" w:right="2098" w:bottom="2466" w:left="2098" w:header="1814" w:footer="1814" w:gutter="0"/>
          <w:pgNumType w:start="311"/>
          <w:cols w:space="708"/>
          <w:titlePg/>
          <w:docGrid w:linePitch="360"/>
        </w:sectPr>
      </w:pPr>
    </w:p>
    <w:p w14:paraId="0942B84B" w14:textId="77777777" w:rsidR="00257FF4" w:rsidRDefault="00AA60D2" w:rsidP="00834F9A">
      <w:pPr>
        <w:pStyle w:val="Heading1"/>
      </w:pPr>
      <w:r>
        <w:lastRenderedPageBreak/>
        <w:t xml:space="preserve">Office of the </w:t>
      </w:r>
      <w:r w:rsidR="00ED1808">
        <w:t>Auditing and Assurance</w:t>
      </w:r>
      <w:r>
        <w:t xml:space="preserve"> Standards Board</w:t>
      </w:r>
    </w:p>
    <w:p w14:paraId="5FA4D2C3" w14:textId="77777777" w:rsidR="00257FF4" w:rsidRPr="002C4D41" w:rsidRDefault="00257FF4" w:rsidP="00257FF4">
      <w:pPr>
        <w:pStyle w:val="Heading2"/>
      </w:pPr>
      <w:bookmarkStart w:id="1" w:name="_Toc190682308"/>
      <w:bookmarkStart w:id="2" w:name="_Toc190682526"/>
      <w:bookmarkStart w:id="3" w:name="_Toc444523508"/>
      <w:bookmarkStart w:id="4" w:name="_Toc117276161"/>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1"/>
      <w:bookmarkEnd w:id="2"/>
      <w:bookmarkEnd w:id="3"/>
      <w:bookmarkEnd w:id="4"/>
    </w:p>
    <w:p w14:paraId="5136618C" w14:textId="77777777" w:rsidR="00257FF4" w:rsidRDefault="00257FF4" w:rsidP="00257FF4">
      <w:pPr>
        <w:pStyle w:val="Heading3"/>
      </w:pPr>
      <w:bookmarkStart w:id="5" w:name="_Toc190682309"/>
      <w:bookmarkStart w:id="6" w:name="_Toc190682527"/>
      <w:bookmarkStart w:id="7" w:name="_Toc444523509"/>
      <w:bookmarkStart w:id="8" w:name="_Toc117276162"/>
      <w:r>
        <w:t>1.1</w:t>
      </w:r>
      <w:r>
        <w:tab/>
        <w:t xml:space="preserve">Strategic </w:t>
      </w:r>
      <w:r w:rsidR="00D81071">
        <w:t>direction</w:t>
      </w:r>
      <w:bookmarkEnd w:id="5"/>
      <w:bookmarkEnd w:id="6"/>
      <w:r w:rsidR="00D81071">
        <w:t xml:space="preserve"> </w:t>
      </w:r>
      <w:r w:rsidR="00605163">
        <w:t>statement</w:t>
      </w:r>
      <w:bookmarkEnd w:id="7"/>
      <w:bookmarkEnd w:id="8"/>
    </w:p>
    <w:p w14:paraId="2E49287A" w14:textId="77777777" w:rsidR="00EC2E31" w:rsidRPr="00721603" w:rsidRDefault="00EC2E31" w:rsidP="00EC2E31">
      <w:bookmarkStart w:id="9" w:name="_Hlk115254721"/>
      <w:r w:rsidRPr="00721603">
        <w:t xml:space="preserve">The Office of the Auditing and Assurance Standards Board (AUASB) is an Australian </w:t>
      </w:r>
      <w:bookmarkEnd w:id="9"/>
      <w:r w:rsidRPr="00721603">
        <w:t xml:space="preserve">Government entity under the </w:t>
      </w:r>
      <w:r w:rsidRPr="00721603">
        <w:rPr>
          <w:i/>
        </w:rPr>
        <w:t>Australian Securities and Investments Commission Act 2001</w:t>
      </w:r>
      <w:r w:rsidR="007B67ED">
        <w:rPr>
          <w:i/>
        </w:rPr>
        <w:t xml:space="preserve"> </w:t>
      </w:r>
      <w:r w:rsidR="007B67ED" w:rsidRPr="007B67ED">
        <w:rPr>
          <w:iCs/>
        </w:rPr>
        <w:t>(ASIC Act)</w:t>
      </w:r>
      <w:r w:rsidRPr="007B67ED">
        <w:rPr>
          <w:iCs/>
        </w:rPr>
        <w:t>.</w:t>
      </w:r>
    </w:p>
    <w:p w14:paraId="47A2AA62" w14:textId="77777777" w:rsidR="00EC2E31" w:rsidRDefault="00EC2E31" w:rsidP="00EC2E31">
      <w:r>
        <w:t>The strategic directions of the AUASB are:</w:t>
      </w:r>
    </w:p>
    <w:p w14:paraId="466F582E" w14:textId="587D3B19" w:rsidR="00EC2E31" w:rsidRPr="001509AD" w:rsidRDefault="00E64D23" w:rsidP="00EC2E31">
      <w:pPr>
        <w:pStyle w:val="Bullet"/>
        <w:spacing w:before="0" w:after="240" w:line="260" w:lineRule="exact"/>
        <w:jc w:val="both"/>
      </w:pPr>
      <w:r>
        <w:t>d</w:t>
      </w:r>
      <w:r w:rsidR="00EC2E31" w:rsidRPr="001509AD">
        <w:t xml:space="preserve">evelop and issue Australian Auditing and Assurance Standards that are in the public interest and meet the needs of stakeholders based on </w:t>
      </w:r>
      <w:r w:rsidR="007B67ED">
        <w:t>International Auditing and Assurance Standards Board (</w:t>
      </w:r>
      <w:r w:rsidR="00EC2E31" w:rsidRPr="001509AD">
        <w:t>IAASB</w:t>
      </w:r>
      <w:r w:rsidR="007B67ED">
        <w:t>)</w:t>
      </w:r>
      <w:r w:rsidR="00EC2E31" w:rsidRPr="001509AD">
        <w:t xml:space="preserve"> equivalents in accordance with AUASB functions and our direction from the Financial Reporting Council (FRC)</w:t>
      </w:r>
    </w:p>
    <w:p w14:paraId="3896A9BD" w14:textId="383A2F45" w:rsidR="00EC2E31" w:rsidRPr="001509AD" w:rsidRDefault="00E64D23" w:rsidP="00EC2E31">
      <w:pPr>
        <w:pStyle w:val="Bullet"/>
      </w:pPr>
      <w:r>
        <w:t>d</w:t>
      </w:r>
      <w:r w:rsidR="00EC2E31" w:rsidRPr="001509AD">
        <w:t>evelop and maintain Australian specific Standards and/or Guidance for topics not specifically addressed by IAASB Standards where required</w:t>
      </w:r>
    </w:p>
    <w:p w14:paraId="06FA8703" w14:textId="27C4C7E4" w:rsidR="00EC2E31" w:rsidRPr="001509AD" w:rsidRDefault="00E64D23" w:rsidP="00EC2E31">
      <w:pPr>
        <w:pStyle w:val="Bullet"/>
      </w:pPr>
      <w:r>
        <w:t>i</w:t>
      </w:r>
      <w:r w:rsidR="00EC2E31" w:rsidRPr="001509AD">
        <w:t>nfluence international standards and guidance to achieve public interest outcomes and serve as the most effective base possible for Australian auditing and assurance standards</w:t>
      </w:r>
    </w:p>
    <w:p w14:paraId="541A3F47" w14:textId="4761BE9A" w:rsidR="00EC2E31" w:rsidRPr="001509AD" w:rsidRDefault="00E64D23" w:rsidP="00EC2E31">
      <w:pPr>
        <w:pStyle w:val="Bullet"/>
      </w:pPr>
      <w:r>
        <w:t>i</w:t>
      </w:r>
      <w:r w:rsidR="00EC2E31" w:rsidRPr="001509AD">
        <w:t>n conjunction with the Financial Reporting Council, identify and implement initiatives designed to enhance Audit Quality in Australia</w:t>
      </w:r>
    </w:p>
    <w:p w14:paraId="0DFA61AF" w14:textId="70A274D0" w:rsidR="00EC2E31" w:rsidRPr="001509AD" w:rsidRDefault="00E64D23" w:rsidP="00EC2E31">
      <w:pPr>
        <w:pStyle w:val="Bullet"/>
      </w:pPr>
      <w:r>
        <w:t>d</w:t>
      </w:r>
      <w:r w:rsidR="00EC2E31" w:rsidRPr="001509AD">
        <w:t xml:space="preserve">emonstrate thought leadership through robust </w:t>
      </w:r>
      <w:proofErr w:type="gramStart"/>
      <w:r w:rsidR="00EC2E31" w:rsidRPr="001509AD">
        <w:t>evidence</w:t>
      </w:r>
      <w:r w:rsidR="00066752">
        <w:t xml:space="preserve"> </w:t>
      </w:r>
      <w:r w:rsidR="00EC2E31" w:rsidRPr="001509AD">
        <w:t>based</w:t>
      </w:r>
      <w:proofErr w:type="gramEnd"/>
      <w:r w:rsidR="00EC2E31" w:rsidRPr="001509AD">
        <w:t xml:space="preserve"> research to inform strategic projects that address emerging areas of auditing and assurance</w:t>
      </w:r>
    </w:p>
    <w:p w14:paraId="598236B6" w14:textId="6341D03F" w:rsidR="00EC2E31" w:rsidRPr="001509AD" w:rsidRDefault="00E64D23" w:rsidP="00EC2E31">
      <w:pPr>
        <w:pStyle w:val="Bullet"/>
      </w:pPr>
      <w:r>
        <w:t>p</w:t>
      </w:r>
      <w:r w:rsidR="00EC2E31" w:rsidRPr="001509AD">
        <w:t xml:space="preserve">artner with the </w:t>
      </w:r>
      <w:r w:rsidR="00BA0233">
        <w:t>Australian Accounting Standards Board (</w:t>
      </w:r>
      <w:r w:rsidR="00EC2E31" w:rsidRPr="001509AD">
        <w:t>AASB</w:t>
      </w:r>
      <w:r w:rsidR="00BA0233">
        <w:t>)</w:t>
      </w:r>
      <w:r w:rsidR="00EC2E31" w:rsidRPr="001509AD">
        <w:t xml:space="preserve"> and others to reform the Australian external reporting and assurance frameworks</w:t>
      </w:r>
    </w:p>
    <w:p w14:paraId="7379D089" w14:textId="5C07F989" w:rsidR="00EC2E31" w:rsidRDefault="00E64D23" w:rsidP="00E04864">
      <w:pPr>
        <w:pStyle w:val="Bullet"/>
        <w:ind w:right="57"/>
      </w:pPr>
      <w:r>
        <w:t>m</w:t>
      </w:r>
      <w:r w:rsidR="00EC2E31" w:rsidRPr="001509AD">
        <w:t>onitor the Australian Assurance Environment and build strong stakeholder relationships to inform our AUASB priorities and facilitate consistent implementation of the AUASB</w:t>
      </w:r>
      <w:r w:rsidR="00812BF7">
        <w:t>’</w:t>
      </w:r>
      <w:r w:rsidR="00EC2E31" w:rsidRPr="001509AD">
        <w:t>s Standards.</w:t>
      </w:r>
    </w:p>
    <w:p w14:paraId="5526007F" w14:textId="77777777" w:rsidR="002200EA" w:rsidRDefault="002200EA">
      <w:pPr>
        <w:spacing w:before="0" w:after="0" w:line="240" w:lineRule="auto"/>
      </w:pPr>
      <w:r>
        <w:br w:type="page"/>
      </w:r>
    </w:p>
    <w:p w14:paraId="2342119B" w14:textId="77777777" w:rsidR="00EC2E31" w:rsidRDefault="00EC2E31" w:rsidP="00E04864">
      <w:pPr>
        <w:ind w:right="57"/>
      </w:pPr>
      <w:r>
        <w:lastRenderedPageBreak/>
        <w:t xml:space="preserve">The vision and mission of the AUASB is to contribute to stakeholder confidence </w:t>
      </w:r>
      <w:r w:rsidRPr="009D42B3">
        <w:t>and enhance the credibility of external reporting in the Australian economy and capital markets by:</w:t>
      </w:r>
    </w:p>
    <w:p w14:paraId="38AA2846" w14:textId="6A4DC9F8" w:rsidR="00EC2E31" w:rsidRDefault="00E64D23" w:rsidP="00DA58C3">
      <w:pPr>
        <w:pStyle w:val="Bullet"/>
      </w:pPr>
      <w:r>
        <w:t>d</w:t>
      </w:r>
      <w:r w:rsidR="00EC2E31">
        <w:t xml:space="preserve">eveloping, </w:t>
      </w:r>
      <w:proofErr w:type="gramStart"/>
      <w:r w:rsidR="00EC2E31">
        <w:t>issuing</w:t>
      </w:r>
      <w:proofErr w:type="gramEnd"/>
      <w:r w:rsidR="00EC2E31">
        <w:t xml:space="preserve"> and maintaining in the public interest, Australian auditing and assurance standards and guidance that aid in reducing the cost of capital and enable Australian entities to compete effectively domestically and internationally through enhancing audit and assurance consistency and quality</w:t>
      </w:r>
    </w:p>
    <w:p w14:paraId="72D7CB69" w14:textId="629C1087" w:rsidR="00EC2E31" w:rsidRDefault="00E64D23" w:rsidP="00EC2E31">
      <w:pPr>
        <w:pStyle w:val="Bullet"/>
      </w:pPr>
      <w:r>
        <w:t>c</w:t>
      </w:r>
      <w:r w:rsidR="00EC2E31">
        <w:t>ontributing to the development of a single set of auditing and assurance standards and guidance for worldwide use.</w:t>
      </w:r>
    </w:p>
    <w:p w14:paraId="5BA36E02" w14:textId="77777777" w:rsidR="00257FF4" w:rsidRDefault="000B36D8" w:rsidP="0079797F">
      <w:pPr>
        <w:pStyle w:val="Heading3"/>
      </w:pPr>
      <w:bookmarkStart w:id="10" w:name="_Toc190682310"/>
      <w:bookmarkStart w:id="11" w:name="_Toc190682528"/>
      <w:r w:rsidRPr="0079797F">
        <w:br w:type="page"/>
      </w:r>
      <w:bookmarkStart w:id="12" w:name="_Toc444523510"/>
      <w:bookmarkStart w:id="13" w:name="_Toc117276163"/>
      <w:r w:rsidR="00257FF4">
        <w:lastRenderedPageBreak/>
        <w:t>1.2</w:t>
      </w:r>
      <w:r w:rsidR="00257FF4">
        <w:tab/>
      </w:r>
      <w:r w:rsidR="007E6BBD">
        <w:t xml:space="preserve">Entity </w:t>
      </w:r>
      <w:r w:rsidR="00257FF4">
        <w:t>resource statement</w:t>
      </w:r>
      <w:bookmarkEnd w:id="10"/>
      <w:bookmarkEnd w:id="11"/>
      <w:bookmarkEnd w:id="12"/>
      <w:bookmarkEnd w:id="13"/>
    </w:p>
    <w:p w14:paraId="27C02E1A" w14:textId="77777777" w:rsidR="00E1129E" w:rsidRDefault="00257FF4" w:rsidP="00257FF4">
      <w:bookmarkStart w:id="14" w:name="OLE_LINK11"/>
      <w:bookmarkStart w:id="15"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12B55A17" w14:textId="62C55BAE"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812BF7">
        <w:t>’</w:t>
      </w:r>
      <w:r w:rsidR="00331B40">
        <w:t xml:space="preserve">s operations) </w:t>
      </w:r>
      <w:r>
        <w:t>classification.</w:t>
      </w:r>
    </w:p>
    <w:p w14:paraId="524DD223" w14:textId="77777777" w:rsidR="009F43CB" w:rsidRDefault="00331B40" w:rsidP="00257FF4">
      <w:r>
        <w:t>For more detailed information on special accounts and special appropriations, please refer to</w:t>
      </w:r>
      <w:r w:rsidR="007D5B26">
        <w:t xml:space="preserve"> the </w:t>
      </w:r>
      <w:r w:rsidR="007D5B26" w:rsidRPr="00B47998">
        <w:t>October</w:t>
      </w:r>
      <w:r>
        <w:t xml:space="preserve"> </w:t>
      </w:r>
      <w:r w:rsidRPr="00412C0B">
        <w:rPr>
          <w:i/>
        </w:rPr>
        <w:t>Budget Paper No. 4 – Agency Resourcing</w:t>
      </w:r>
      <w:r>
        <w:t>.</w:t>
      </w:r>
    </w:p>
    <w:p w14:paraId="0E8361E2" w14:textId="161CCCB9"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812BF7">
        <w:t>‘</w:t>
      </w:r>
      <w:r w:rsidR="00E1129E">
        <w:t xml:space="preserve">Budgeted expenses by </w:t>
      </w:r>
      <w:r w:rsidR="00E7371B">
        <w:t xml:space="preserve">Outcome </w:t>
      </w:r>
      <w:r w:rsidR="00ED1808">
        <w:t>1</w:t>
      </w:r>
      <w:r w:rsidR="00812BF7">
        <w:t>’</w:t>
      </w:r>
      <w:r w:rsidR="00E7371B">
        <w:t xml:space="preserve"> </w:t>
      </w:r>
      <w:r>
        <w:t>tables in Section 2 and the financial statements in Section 3 are</w:t>
      </w:r>
      <w:r w:rsidR="00831489">
        <w:t xml:space="preserve"> presented on an accrual basis.</w:t>
      </w:r>
    </w:p>
    <w:bookmarkEnd w:id="14"/>
    <w:bookmarkEnd w:id="15"/>
    <w:p w14:paraId="202C9F09" w14:textId="4A47F084" w:rsidR="00A926D7" w:rsidRDefault="00741BF8" w:rsidP="00A926D7">
      <w:pPr>
        <w:pStyle w:val="TableHeading"/>
        <w:rPr>
          <w:rFonts w:ascii="Times New Roman" w:hAnsi="Times New Roman"/>
        </w:rPr>
      </w:pPr>
      <w:r w:rsidRPr="00D44150">
        <w:t xml:space="preserve">Table 1.1: </w:t>
      </w:r>
      <w:r w:rsidR="00EC2E31">
        <w:t>Office of the Auditing and Assurance Standards Board (AUASB)</w:t>
      </w:r>
      <w:r w:rsidRPr="00D44150">
        <w:t xml:space="preserve"> resource </w:t>
      </w:r>
      <w:r w:rsidRPr="00F73B31">
        <w:t>statement</w:t>
      </w:r>
      <w:r w:rsidR="00DF004D">
        <w:t xml:space="preserve"> – </w:t>
      </w:r>
      <w:r w:rsidR="0066176D">
        <w:t xml:space="preserve">Budget estimates for </w:t>
      </w:r>
      <w:r w:rsidR="00400A8B">
        <w:t>2022</w:t>
      </w:r>
      <w:r w:rsidR="006644D4">
        <w:t>–</w:t>
      </w:r>
      <w:r w:rsidR="00400A8B">
        <w:t xml:space="preserve">23 </w:t>
      </w:r>
      <w:r w:rsidRPr="00D44150">
        <w:t xml:space="preserve">as at </w:t>
      </w:r>
      <w:r w:rsidR="00B47998">
        <w:t>October</w:t>
      </w:r>
      <w:r w:rsidR="00B47998" w:rsidRPr="00D44150">
        <w:t xml:space="preserve"> </w:t>
      </w:r>
      <w:r w:rsidRPr="00D44150">
        <w:t xml:space="preserve">Budget </w:t>
      </w:r>
      <w:r w:rsidR="00400A8B">
        <w:t>2022</w:t>
      </w:r>
      <w:bookmarkStart w:id="16" w:name="_Toc190682311"/>
      <w:bookmarkStart w:id="17" w:name="_Toc190682529"/>
    </w:p>
    <w:tbl>
      <w:tblPr>
        <w:tblW w:w="5000" w:type="pct"/>
        <w:tblCellMar>
          <w:left w:w="0" w:type="dxa"/>
          <w:right w:w="28" w:type="dxa"/>
        </w:tblCellMar>
        <w:tblLook w:val="04A0" w:firstRow="1" w:lastRow="0" w:firstColumn="1" w:lastColumn="0" w:noHBand="0" w:noVBand="1"/>
        <w:tblCaption w:val="Table"/>
      </w:tblPr>
      <w:tblGrid>
        <w:gridCol w:w="5314"/>
        <w:gridCol w:w="1198"/>
        <w:gridCol w:w="1198"/>
      </w:tblGrid>
      <w:tr w:rsidR="00A926D7" w:rsidRPr="00A926D7" w14:paraId="3A92D920" w14:textId="77777777" w:rsidTr="009466A1">
        <w:trPr>
          <w:divId w:val="502211009"/>
          <w:trHeight w:hRule="exact" w:val="816"/>
        </w:trPr>
        <w:tc>
          <w:tcPr>
            <w:tcW w:w="3446" w:type="pct"/>
            <w:tcBorders>
              <w:top w:val="single" w:sz="4" w:space="0" w:color="auto"/>
              <w:left w:val="nil"/>
              <w:bottom w:val="nil"/>
              <w:right w:val="nil"/>
            </w:tcBorders>
            <w:shd w:val="clear" w:color="000000" w:fill="FFFFFF"/>
            <w:vAlign w:val="bottom"/>
            <w:hideMark/>
          </w:tcPr>
          <w:p w14:paraId="051F1C13" w14:textId="5A80F465"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w:t>
            </w:r>
          </w:p>
        </w:tc>
        <w:tc>
          <w:tcPr>
            <w:tcW w:w="777" w:type="pct"/>
            <w:tcBorders>
              <w:top w:val="single" w:sz="4" w:space="0" w:color="auto"/>
              <w:left w:val="nil"/>
              <w:bottom w:val="single" w:sz="4" w:space="0" w:color="auto"/>
              <w:right w:val="nil"/>
            </w:tcBorders>
            <w:shd w:val="clear" w:color="000000" w:fill="FFFFFF"/>
            <w:hideMark/>
          </w:tcPr>
          <w:p w14:paraId="1584AE0A" w14:textId="7DA66001"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2021</w:t>
            </w:r>
            <w:r w:rsidR="00812BF7">
              <w:rPr>
                <w:rFonts w:ascii="Arial" w:hAnsi="Arial" w:cs="Arial"/>
                <w:i/>
                <w:iCs/>
                <w:color w:val="000000"/>
                <w:sz w:val="16"/>
                <w:szCs w:val="16"/>
              </w:rPr>
              <w:noBreakHyphen/>
            </w:r>
            <w:r w:rsidRPr="00A926D7">
              <w:rPr>
                <w:rFonts w:ascii="Arial" w:hAnsi="Arial" w:cs="Arial"/>
                <w:i/>
                <w:iCs/>
                <w:color w:val="000000"/>
                <w:sz w:val="16"/>
                <w:szCs w:val="16"/>
              </w:rPr>
              <w:t>22 Estimated actual</w:t>
            </w:r>
            <w:r w:rsidRPr="00A926D7">
              <w:rPr>
                <w:rFonts w:ascii="Arial" w:hAnsi="Arial" w:cs="Arial"/>
                <w:i/>
                <w:iCs/>
                <w:color w:val="000000"/>
                <w:sz w:val="16"/>
                <w:szCs w:val="16"/>
              </w:rPr>
              <w:br/>
              <w:t>$</w:t>
            </w:r>
            <w:r w:rsidR="00812BF7">
              <w:rPr>
                <w:rFonts w:ascii="Arial" w:hAnsi="Arial" w:cs="Arial"/>
                <w:i/>
                <w:iCs/>
                <w:color w:val="000000"/>
                <w:sz w:val="16"/>
                <w:szCs w:val="16"/>
              </w:rPr>
              <w:t>’</w:t>
            </w:r>
            <w:r w:rsidRPr="00A926D7">
              <w:rPr>
                <w:rFonts w:ascii="Arial" w:hAnsi="Arial" w:cs="Arial"/>
                <w:i/>
                <w:iCs/>
                <w:color w:val="000000"/>
                <w:sz w:val="16"/>
                <w:szCs w:val="16"/>
              </w:rPr>
              <w:t>000</w:t>
            </w:r>
          </w:p>
        </w:tc>
        <w:tc>
          <w:tcPr>
            <w:tcW w:w="777" w:type="pct"/>
            <w:tcBorders>
              <w:top w:val="single" w:sz="4" w:space="0" w:color="auto"/>
              <w:left w:val="nil"/>
              <w:bottom w:val="single" w:sz="4" w:space="0" w:color="auto"/>
              <w:right w:val="nil"/>
            </w:tcBorders>
            <w:shd w:val="clear" w:color="000000" w:fill="E6E6E6"/>
            <w:hideMark/>
          </w:tcPr>
          <w:p w14:paraId="1E1584C2" w14:textId="7BCA3FFA"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2022</w:t>
            </w:r>
            <w:r w:rsidR="00812BF7">
              <w:rPr>
                <w:rFonts w:ascii="Arial" w:hAnsi="Arial" w:cs="Arial"/>
                <w:color w:val="000000"/>
                <w:sz w:val="16"/>
                <w:szCs w:val="16"/>
              </w:rPr>
              <w:noBreakHyphen/>
            </w:r>
            <w:r w:rsidRPr="00A926D7">
              <w:rPr>
                <w:rFonts w:ascii="Arial" w:hAnsi="Arial" w:cs="Arial"/>
                <w:color w:val="000000"/>
                <w:sz w:val="16"/>
                <w:szCs w:val="16"/>
              </w:rPr>
              <w:t>23 Estimate</w:t>
            </w:r>
            <w:r w:rsidRPr="00A926D7">
              <w:rPr>
                <w:rFonts w:ascii="Arial" w:hAnsi="Arial" w:cs="Arial"/>
                <w:color w:val="000000"/>
                <w:sz w:val="16"/>
                <w:szCs w:val="16"/>
              </w:rPr>
              <w:br/>
            </w:r>
            <w:r w:rsidRPr="00A926D7">
              <w:rPr>
                <w:rFonts w:ascii="Arial" w:hAnsi="Arial" w:cs="Arial"/>
                <w:color w:val="000000"/>
                <w:sz w:val="16"/>
                <w:szCs w:val="16"/>
              </w:rPr>
              <w:br/>
              <w:t>$</w:t>
            </w:r>
            <w:r w:rsidR="00812BF7">
              <w:rPr>
                <w:rFonts w:ascii="Arial" w:hAnsi="Arial" w:cs="Arial"/>
                <w:color w:val="000000"/>
                <w:sz w:val="16"/>
                <w:szCs w:val="16"/>
              </w:rPr>
              <w:t>’</w:t>
            </w:r>
            <w:r w:rsidRPr="00A926D7">
              <w:rPr>
                <w:rFonts w:ascii="Arial" w:hAnsi="Arial" w:cs="Arial"/>
                <w:color w:val="000000"/>
                <w:sz w:val="16"/>
                <w:szCs w:val="16"/>
              </w:rPr>
              <w:t>000</w:t>
            </w:r>
          </w:p>
        </w:tc>
      </w:tr>
      <w:tr w:rsidR="00A926D7" w:rsidRPr="00A926D7" w14:paraId="58CD4467" w14:textId="77777777" w:rsidTr="009466A1">
        <w:trPr>
          <w:divId w:val="502211009"/>
          <w:trHeight w:hRule="exact" w:val="240"/>
        </w:trPr>
        <w:tc>
          <w:tcPr>
            <w:tcW w:w="3446" w:type="pct"/>
            <w:tcBorders>
              <w:top w:val="nil"/>
              <w:left w:val="nil"/>
              <w:bottom w:val="nil"/>
              <w:right w:val="nil"/>
            </w:tcBorders>
            <w:shd w:val="clear" w:color="000000" w:fill="FFFFFF"/>
            <w:vAlign w:val="bottom"/>
            <w:hideMark/>
          </w:tcPr>
          <w:p w14:paraId="2EA06184" w14:textId="77777777" w:rsidR="00A926D7" w:rsidRPr="00A926D7" w:rsidRDefault="00A926D7" w:rsidP="00A926D7">
            <w:pPr>
              <w:spacing w:before="0" w:after="0" w:line="240" w:lineRule="auto"/>
              <w:rPr>
                <w:rFonts w:ascii="Arial" w:hAnsi="Arial" w:cs="Arial"/>
                <w:b/>
                <w:bCs/>
                <w:color w:val="000000"/>
                <w:sz w:val="16"/>
                <w:szCs w:val="16"/>
              </w:rPr>
            </w:pPr>
            <w:r w:rsidRPr="00A926D7">
              <w:rPr>
                <w:rFonts w:ascii="Arial" w:hAnsi="Arial" w:cs="Arial"/>
                <w:b/>
                <w:bCs/>
                <w:color w:val="000000"/>
                <w:sz w:val="16"/>
                <w:szCs w:val="16"/>
              </w:rPr>
              <w:t>Departmental</w:t>
            </w:r>
          </w:p>
        </w:tc>
        <w:tc>
          <w:tcPr>
            <w:tcW w:w="777" w:type="pct"/>
            <w:tcBorders>
              <w:top w:val="nil"/>
              <w:left w:val="nil"/>
              <w:bottom w:val="nil"/>
              <w:right w:val="nil"/>
            </w:tcBorders>
            <w:shd w:val="clear" w:color="000000" w:fill="FFFFFF"/>
            <w:vAlign w:val="bottom"/>
            <w:hideMark/>
          </w:tcPr>
          <w:p w14:paraId="59C9C3F7" w14:textId="77777777" w:rsidR="00A926D7" w:rsidRPr="00A926D7" w:rsidRDefault="00A926D7" w:rsidP="00A926D7">
            <w:pPr>
              <w:spacing w:before="0" w:after="0" w:line="240" w:lineRule="auto"/>
              <w:rPr>
                <w:rFonts w:ascii="Arial" w:hAnsi="Arial" w:cs="Arial"/>
                <w:i/>
                <w:iCs/>
                <w:color w:val="000000"/>
                <w:sz w:val="16"/>
                <w:szCs w:val="16"/>
              </w:rPr>
            </w:pPr>
            <w:r w:rsidRPr="00A926D7">
              <w:rPr>
                <w:rFonts w:ascii="Arial" w:hAnsi="Arial" w:cs="Arial"/>
                <w:i/>
                <w:iCs/>
                <w:color w:val="000000"/>
                <w:sz w:val="16"/>
                <w:szCs w:val="16"/>
              </w:rPr>
              <w:t> </w:t>
            </w:r>
          </w:p>
        </w:tc>
        <w:tc>
          <w:tcPr>
            <w:tcW w:w="777" w:type="pct"/>
            <w:tcBorders>
              <w:top w:val="nil"/>
              <w:left w:val="nil"/>
              <w:bottom w:val="nil"/>
              <w:right w:val="nil"/>
            </w:tcBorders>
            <w:shd w:val="clear" w:color="000000" w:fill="E6E6E6"/>
            <w:vAlign w:val="bottom"/>
            <w:hideMark/>
          </w:tcPr>
          <w:p w14:paraId="2C6FD1B8"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w:t>
            </w:r>
          </w:p>
        </w:tc>
      </w:tr>
      <w:tr w:rsidR="00A926D7" w:rsidRPr="00A926D7" w14:paraId="5A0102C6" w14:textId="77777777" w:rsidTr="009466A1">
        <w:trPr>
          <w:divId w:val="502211009"/>
          <w:trHeight w:hRule="exact" w:val="240"/>
        </w:trPr>
        <w:tc>
          <w:tcPr>
            <w:tcW w:w="3446" w:type="pct"/>
            <w:tcBorders>
              <w:top w:val="nil"/>
              <w:left w:val="nil"/>
              <w:bottom w:val="nil"/>
              <w:right w:val="nil"/>
            </w:tcBorders>
            <w:shd w:val="clear" w:color="000000" w:fill="FFFFFF"/>
            <w:vAlign w:val="bottom"/>
            <w:hideMark/>
          </w:tcPr>
          <w:p w14:paraId="55C604F9" w14:textId="533E97F5"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Annual appropriations</w:t>
            </w:r>
            <w:r w:rsidR="00AD5F46">
              <w:rPr>
                <w:rFonts w:ascii="Arial" w:hAnsi="Arial" w:cs="Arial"/>
                <w:color w:val="000000"/>
                <w:sz w:val="16"/>
                <w:szCs w:val="16"/>
              </w:rPr>
              <w:t xml:space="preserve"> – </w:t>
            </w:r>
            <w:r w:rsidRPr="00A926D7">
              <w:rPr>
                <w:rFonts w:ascii="Arial" w:hAnsi="Arial" w:cs="Arial"/>
                <w:color w:val="000000"/>
                <w:sz w:val="16"/>
                <w:szCs w:val="16"/>
              </w:rPr>
              <w:t>ordinary annual services (a)</w:t>
            </w:r>
          </w:p>
        </w:tc>
        <w:tc>
          <w:tcPr>
            <w:tcW w:w="777" w:type="pct"/>
            <w:tcBorders>
              <w:top w:val="nil"/>
              <w:left w:val="nil"/>
              <w:bottom w:val="nil"/>
              <w:right w:val="nil"/>
            </w:tcBorders>
            <w:shd w:val="clear" w:color="000000" w:fill="FFFFFF"/>
            <w:vAlign w:val="bottom"/>
            <w:hideMark/>
          </w:tcPr>
          <w:p w14:paraId="28B9B154" w14:textId="77777777" w:rsidR="00A926D7" w:rsidRPr="00A926D7" w:rsidRDefault="00A926D7" w:rsidP="00A926D7">
            <w:pPr>
              <w:spacing w:before="0" w:after="0" w:line="240" w:lineRule="auto"/>
              <w:rPr>
                <w:rFonts w:ascii="Arial" w:hAnsi="Arial" w:cs="Arial"/>
                <w:i/>
                <w:iCs/>
                <w:color w:val="000000"/>
                <w:sz w:val="16"/>
                <w:szCs w:val="16"/>
              </w:rPr>
            </w:pPr>
            <w:r w:rsidRPr="00A926D7">
              <w:rPr>
                <w:rFonts w:ascii="Arial" w:hAnsi="Arial" w:cs="Arial"/>
                <w:i/>
                <w:iCs/>
                <w:color w:val="000000"/>
                <w:sz w:val="16"/>
                <w:szCs w:val="16"/>
              </w:rPr>
              <w:t> </w:t>
            </w:r>
          </w:p>
        </w:tc>
        <w:tc>
          <w:tcPr>
            <w:tcW w:w="777" w:type="pct"/>
            <w:tcBorders>
              <w:top w:val="nil"/>
              <w:left w:val="nil"/>
              <w:bottom w:val="nil"/>
              <w:right w:val="nil"/>
            </w:tcBorders>
            <w:shd w:val="clear" w:color="000000" w:fill="E6E6E6"/>
            <w:vAlign w:val="bottom"/>
            <w:hideMark/>
          </w:tcPr>
          <w:p w14:paraId="76D4BA6E"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w:t>
            </w:r>
          </w:p>
        </w:tc>
      </w:tr>
      <w:tr w:rsidR="00A926D7" w:rsidRPr="00A926D7" w14:paraId="65F5F4D7" w14:textId="77777777" w:rsidTr="009466A1">
        <w:trPr>
          <w:divId w:val="502211009"/>
          <w:trHeight w:hRule="exact" w:val="240"/>
        </w:trPr>
        <w:tc>
          <w:tcPr>
            <w:tcW w:w="3446" w:type="pct"/>
            <w:tcBorders>
              <w:top w:val="nil"/>
              <w:left w:val="nil"/>
              <w:bottom w:val="nil"/>
              <w:right w:val="nil"/>
            </w:tcBorders>
            <w:shd w:val="clear" w:color="000000" w:fill="FFFFFF"/>
            <w:vAlign w:val="bottom"/>
            <w:hideMark/>
          </w:tcPr>
          <w:p w14:paraId="73D446A9"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xml:space="preserve">    Prior year appropriations available </w:t>
            </w:r>
          </w:p>
        </w:tc>
        <w:tc>
          <w:tcPr>
            <w:tcW w:w="777" w:type="pct"/>
            <w:tcBorders>
              <w:top w:val="nil"/>
              <w:left w:val="nil"/>
              <w:bottom w:val="nil"/>
              <w:right w:val="nil"/>
            </w:tcBorders>
            <w:shd w:val="clear" w:color="000000" w:fill="FFFFFF"/>
            <w:vAlign w:val="bottom"/>
            <w:hideMark/>
          </w:tcPr>
          <w:p w14:paraId="31A7AE57" w14:textId="77777777"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 xml:space="preserve">1,092 </w:t>
            </w:r>
          </w:p>
        </w:tc>
        <w:tc>
          <w:tcPr>
            <w:tcW w:w="777" w:type="pct"/>
            <w:tcBorders>
              <w:top w:val="nil"/>
              <w:left w:val="nil"/>
              <w:bottom w:val="nil"/>
              <w:right w:val="nil"/>
            </w:tcBorders>
            <w:shd w:val="clear" w:color="000000" w:fill="E6E6E6"/>
            <w:vAlign w:val="bottom"/>
            <w:hideMark/>
          </w:tcPr>
          <w:p w14:paraId="08D81DA5" w14:textId="77777777"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 xml:space="preserve">1,068 </w:t>
            </w:r>
          </w:p>
        </w:tc>
      </w:tr>
      <w:tr w:rsidR="00A926D7" w:rsidRPr="00A926D7" w14:paraId="53F5DE4E" w14:textId="77777777" w:rsidTr="009466A1">
        <w:trPr>
          <w:divId w:val="502211009"/>
          <w:trHeight w:hRule="exact" w:val="240"/>
        </w:trPr>
        <w:tc>
          <w:tcPr>
            <w:tcW w:w="3446" w:type="pct"/>
            <w:tcBorders>
              <w:top w:val="nil"/>
              <w:left w:val="nil"/>
              <w:bottom w:val="nil"/>
              <w:right w:val="nil"/>
            </w:tcBorders>
            <w:shd w:val="clear" w:color="000000" w:fill="FFFFFF"/>
            <w:vAlign w:val="bottom"/>
            <w:hideMark/>
          </w:tcPr>
          <w:p w14:paraId="27BEDB43"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xml:space="preserve">    Departmental appropriation (b)</w:t>
            </w:r>
          </w:p>
        </w:tc>
        <w:tc>
          <w:tcPr>
            <w:tcW w:w="777" w:type="pct"/>
            <w:tcBorders>
              <w:top w:val="nil"/>
              <w:left w:val="nil"/>
              <w:bottom w:val="nil"/>
              <w:right w:val="nil"/>
            </w:tcBorders>
            <w:shd w:val="clear" w:color="000000" w:fill="FFFFFF"/>
            <w:vAlign w:val="bottom"/>
            <w:hideMark/>
          </w:tcPr>
          <w:p w14:paraId="5FEE562E" w14:textId="77777777"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 xml:space="preserve">2,388 </w:t>
            </w:r>
          </w:p>
        </w:tc>
        <w:tc>
          <w:tcPr>
            <w:tcW w:w="777" w:type="pct"/>
            <w:tcBorders>
              <w:top w:val="nil"/>
              <w:left w:val="nil"/>
              <w:bottom w:val="nil"/>
              <w:right w:val="nil"/>
            </w:tcBorders>
            <w:shd w:val="clear" w:color="000000" w:fill="E6E6E6"/>
            <w:vAlign w:val="bottom"/>
            <w:hideMark/>
          </w:tcPr>
          <w:p w14:paraId="556D0F6E" w14:textId="77777777"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 xml:space="preserve">2,553 </w:t>
            </w:r>
          </w:p>
        </w:tc>
      </w:tr>
      <w:tr w:rsidR="00A926D7" w:rsidRPr="00A926D7" w14:paraId="36392BF7" w14:textId="77777777" w:rsidTr="009466A1">
        <w:trPr>
          <w:divId w:val="502211009"/>
          <w:trHeight w:hRule="exact" w:val="240"/>
        </w:trPr>
        <w:tc>
          <w:tcPr>
            <w:tcW w:w="3446" w:type="pct"/>
            <w:tcBorders>
              <w:top w:val="nil"/>
              <w:left w:val="nil"/>
              <w:bottom w:val="nil"/>
              <w:right w:val="nil"/>
            </w:tcBorders>
            <w:shd w:val="clear" w:color="000000" w:fill="FFFFFF"/>
            <w:vAlign w:val="bottom"/>
            <w:hideMark/>
          </w:tcPr>
          <w:p w14:paraId="1A5E2D08"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xml:space="preserve">    Departmental capital budget (c)</w:t>
            </w:r>
          </w:p>
        </w:tc>
        <w:tc>
          <w:tcPr>
            <w:tcW w:w="777" w:type="pct"/>
            <w:tcBorders>
              <w:top w:val="nil"/>
              <w:left w:val="nil"/>
              <w:bottom w:val="nil"/>
              <w:right w:val="nil"/>
            </w:tcBorders>
            <w:shd w:val="clear" w:color="000000" w:fill="FFFFFF"/>
            <w:vAlign w:val="bottom"/>
            <w:hideMark/>
          </w:tcPr>
          <w:p w14:paraId="29F24574" w14:textId="77777777"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 xml:space="preserve">24 </w:t>
            </w:r>
          </w:p>
        </w:tc>
        <w:tc>
          <w:tcPr>
            <w:tcW w:w="777" w:type="pct"/>
            <w:tcBorders>
              <w:top w:val="nil"/>
              <w:left w:val="nil"/>
              <w:bottom w:val="nil"/>
              <w:right w:val="nil"/>
            </w:tcBorders>
            <w:shd w:val="clear" w:color="000000" w:fill="E6E6E6"/>
            <w:vAlign w:val="bottom"/>
            <w:hideMark/>
          </w:tcPr>
          <w:p w14:paraId="4E5F39CC" w14:textId="77777777"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 xml:space="preserve">24 </w:t>
            </w:r>
          </w:p>
        </w:tc>
      </w:tr>
      <w:tr w:rsidR="00A926D7" w:rsidRPr="00A926D7" w14:paraId="0F75A555" w14:textId="77777777" w:rsidTr="009466A1">
        <w:trPr>
          <w:divId w:val="502211009"/>
          <w:trHeight w:hRule="exact" w:val="240"/>
        </w:trPr>
        <w:tc>
          <w:tcPr>
            <w:tcW w:w="3446" w:type="pct"/>
            <w:tcBorders>
              <w:top w:val="nil"/>
              <w:left w:val="nil"/>
              <w:bottom w:val="nil"/>
              <w:right w:val="nil"/>
            </w:tcBorders>
            <w:shd w:val="clear" w:color="000000" w:fill="FFFFFF"/>
            <w:vAlign w:val="bottom"/>
            <w:hideMark/>
          </w:tcPr>
          <w:p w14:paraId="4A5868F0"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Total departmental annual appropriations</w:t>
            </w:r>
          </w:p>
        </w:tc>
        <w:tc>
          <w:tcPr>
            <w:tcW w:w="777" w:type="pct"/>
            <w:tcBorders>
              <w:top w:val="single" w:sz="4" w:space="0" w:color="auto"/>
              <w:left w:val="nil"/>
              <w:bottom w:val="single" w:sz="4" w:space="0" w:color="auto"/>
              <w:right w:val="nil"/>
            </w:tcBorders>
            <w:shd w:val="clear" w:color="000000" w:fill="FFFFFF"/>
            <w:vAlign w:val="bottom"/>
            <w:hideMark/>
          </w:tcPr>
          <w:p w14:paraId="3CBEA098" w14:textId="77777777"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 xml:space="preserve">3,504 </w:t>
            </w:r>
          </w:p>
        </w:tc>
        <w:tc>
          <w:tcPr>
            <w:tcW w:w="777" w:type="pct"/>
            <w:tcBorders>
              <w:top w:val="single" w:sz="4" w:space="0" w:color="auto"/>
              <w:left w:val="nil"/>
              <w:bottom w:val="single" w:sz="4" w:space="0" w:color="auto"/>
              <w:right w:val="nil"/>
            </w:tcBorders>
            <w:shd w:val="clear" w:color="000000" w:fill="E6E6E6"/>
            <w:vAlign w:val="bottom"/>
            <w:hideMark/>
          </w:tcPr>
          <w:p w14:paraId="7823C626" w14:textId="77777777"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 xml:space="preserve">3,645 </w:t>
            </w:r>
          </w:p>
        </w:tc>
      </w:tr>
      <w:tr w:rsidR="00A926D7" w:rsidRPr="00A926D7" w14:paraId="213119F0" w14:textId="77777777" w:rsidTr="009466A1">
        <w:trPr>
          <w:divId w:val="502211009"/>
          <w:trHeight w:hRule="exact" w:val="204"/>
        </w:trPr>
        <w:tc>
          <w:tcPr>
            <w:tcW w:w="3446" w:type="pct"/>
            <w:tcBorders>
              <w:top w:val="nil"/>
              <w:left w:val="nil"/>
              <w:bottom w:val="single" w:sz="4" w:space="0" w:color="auto"/>
              <w:right w:val="nil"/>
            </w:tcBorders>
            <w:shd w:val="clear" w:color="000000" w:fill="FFFFFF"/>
            <w:vAlign w:val="bottom"/>
            <w:hideMark/>
          </w:tcPr>
          <w:p w14:paraId="2F54555E" w14:textId="77777777" w:rsidR="00A926D7" w:rsidRPr="00A926D7" w:rsidRDefault="00A926D7" w:rsidP="00A926D7">
            <w:pPr>
              <w:spacing w:before="0" w:after="0" w:line="240" w:lineRule="auto"/>
              <w:rPr>
                <w:rFonts w:ascii="Arial" w:hAnsi="Arial" w:cs="Arial"/>
                <w:b/>
                <w:bCs/>
                <w:color w:val="000000"/>
                <w:sz w:val="16"/>
                <w:szCs w:val="16"/>
              </w:rPr>
            </w:pPr>
            <w:r w:rsidRPr="00A926D7">
              <w:rPr>
                <w:rFonts w:ascii="Arial" w:hAnsi="Arial" w:cs="Arial"/>
                <w:b/>
                <w:bCs/>
                <w:color w:val="000000"/>
                <w:sz w:val="16"/>
                <w:szCs w:val="16"/>
              </w:rPr>
              <w:t>Total resourcing for AUASB</w:t>
            </w:r>
          </w:p>
        </w:tc>
        <w:tc>
          <w:tcPr>
            <w:tcW w:w="777" w:type="pct"/>
            <w:tcBorders>
              <w:top w:val="nil"/>
              <w:left w:val="nil"/>
              <w:bottom w:val="single" w:sz="4" w:space="0" w:color="auto"/>
              <w:right w:val="nil"/>
            </w:tcBorders>
            <w:shd w:val="clear" w:color="000000" w:fill="FFFFFF"/>
            <w:vAlign w:val="bottom"/>
            <w:hideMark/>
          </w:tcPr>
          <w:p w14:paraId="515BC66C" w14:textId="77777777" w:rsidR="00A926D7" w:rsidRPr="00A926D7" w:rsidRDefault="00A926D7" w:rsidP="00A926D7">
            <w:pPr>
              <w:spacing w:before="0" w:after="0" w:line="240" w:lineRule="auto"/>
              <w:jc w:val="right"/>
              <w:rPr>
                <w:rFonts w:ascii="Arial" w:hAnsi="Arial" w:cs="Arial"/>
                <w:b/>
                <w:bCs/>
                <w:i/>
                <w:iCs/>
                <w:color w:val="000000"/>
                <w:sz w:val="16"/>
                <w:szCs w:val="16"/>
              </w:rPr>
            </w:pPr>
            <w:r w:rsidRPr="00A926D7">
              <w:rPr>
                <w:rFonts w:ascii="Arial" w:hAnsi="Arial" w:cs="Arial"/>
                <w:b/>
                <w:bCs/>
                <w:i/>
                <w:iCs/>
                <w:color w:val="000000"/>
                <w:sz w:val="16"/>
                <w:szCs w:val="16"/>
              </w:rPr>
              <w:t xml:space="preserve">3,504 </w:t>
            </w:r>
          </w:p>
        </w:tc>
        <w:tc>
          <w:tcPr>
            <w:tcW w:w="777" w:type="pct"/>
            <w:tcBorders>
              <w:top w:val="nil"/>
              <w:left w:val="nil"/>
              <w:bottom w:val="single" w:sz="4" w:space="0" w:color="auto"/>
              <w:right w:val="nil"/>
            </w:tcBorders>
            <w:shd w:val="clear" w:color="000000" w:fill="E6E6E6"/>
            <w:vAlign w:val="bottom"/>
            <w:hideMark/>
          </w:tcPr>
          <w:p w14:paraId="48D7FDD1" w14:textId="77777777" w:rsidR="00A926D7" w:rsidRPr="00A926D7" w:rsidRDefault="00A926D7" w:rsidP="00A926D7">
            <w:pPr>
              <w:spacing w:before="0" w:after="0" w:line="240" w:lineRule="auto"/>
              <w:jc w:val="right"/>
              <w:rPr>
                <w:rFonts w:ascii="Arial" w:hAnsi="Arial" w:cs="Arial"/>
                <w:b/>
                <w:bCs/>
                <w:color w:val="000000"/>
                <w:sz w:val="16"/>
                <w:szCs w:val="16"/>
              </w:rPr>
            </w:pPr>
            <w:r w:rsidRPr="00A926D7">
              <w:rPr>
                <w:rFonts w:ascii="Arial" w:hAnsi="Arial" w:cs="Arial"/>
                <w:b/>
                <w:bCs/>
                <w:color w:val="000000"/>
                <w:sz w:val="16"/>
                <w:szCs w:val="16"/>
              </w:rPr>
              <w:t xml:space="preserve">3,645 </w:t>
            </w:r>
          </w:p>
        </w:tc>
      </w:tr>
      <w:tr w:rsidR="00A926D7" w:rsidRPr="00A926D7" w14:paraId="1CA0EAEB" w14:textId="77777777" w:rsidTr="009466A1">
        <w:trPr>
          <w:divId w:val="502211009"/>
          <w:trHeight w:hRule="exact" w:val="168"/>
        </w:trPr>
        <w:tc>
          <w:tcPr>
            <w:tcW w:w="3446" w:type="pct"/>
            <w:tcBorders>
              <w:top w:val="nil"/>
              <w:left w:val="nil"/>
              <w:bottom w:val="nil"/>
              <w:right w:val="nil"/>
            </w:tcBorders>
            <w:shd w:val="clear" w:color="000000" w:fill="FFFFFF"/>
            <w:vAlign w:val="bottom"/>
            <w:hideMark/>
          </w:tcPr>
          <w:p w14:paraId="73BCCBF3"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w:t>
            </w:r>
          </w:p>
        </w:tc>
        <w:tc>
          <w:tcPr>
            <w:tcW w:w="777" w:type="pct"/>
            <w:tcBorders>
              <w:top w:val="nil"/>
              <w:left w:val="nil"/>
              <w:bottom w:val="nil"/>
              <w:right w:val="nil"/>
            </w:tcBorders>
            <w:shd w:val="clear" w:color="000000" w:fill="FFFFFF"/>
            <w:vAlign w:val="bottom"/>
            <w:hideMark/>
          </w:tcPr>
          <w:p w14:paraId="2CE91939" w14:textId="77777777" w:rsidR="00A926D7" w:rsidRPr="00A926D7" w:rsidRDefault="00A926D7" w:rsidP="00A926D7">
            <w:pPr>
              <w:spacing w:before="0" w:after="0" w:line="240" w:lineRule="auto"/>
              <w:rPr>
                <w:rFonts w:ascii="Arial" w:hAnsi="Arial" w:cs="Arial"/>
                <w:i/>
                <w:iCs/>
                <w:color w:val="000000"/>
                <w:sz w:val="16"/>
                <w:szCs w:val="16"/>
              </w:rPr>
            </w:pPr>
            <w:r w:rsidRPr="00A926D7">
              <w:rPr>
                <w:rFonts w:ascii="Arial" w:hAnsi="Arial" w:cs="Arial"/>
                <w:i/>
                <w:iCs/>
                <w:color w:val="000000"/>
                <w:sz w:val="16"/>
                <w:szCs w:val="16"/>
              </w:rPr>
              <w:t> </w:t>
            </w:r>
          </w:p>
        </w:tc>
        <w:tc>
          <w:tcPr>
            <w:tcW w:w="777" w:type="pct"/>
            <w:tcBorders>
              <w:top w:val="nil"/>
              <w:left w:val="nil"/>
              <w:bottom w:val="nil"/>
              <w:right w:val="nil"/>
            </w:tcBorders>
            <w:shd w:val="clear" w:color="000000" w:fill="FFFFFF"/>
            <w:vAlign w:val="bottom"/>
            <w:hideMark/>
          </w:tcPr>
          <w:p w14:paraId="05796193"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w:t>
            </w:r>
          </w:p>
        </w:tc>
      </w:tr>
      <w:tr w:rsidR="00A926D7" w:rsidRPr="00A926D7" w14:paraId="4D68A9A1" w14:textId="77777777" w:rsidTr="009466A1">
        <w:trPr>
          <w:divId w:val="502211009"/>
          <w:trHeight w:hRule="exact" w:val="204"/>
        </w:trPr>
        <w:tc>
          <w:tcPr>
            <w:tcW w:w="3446" w:type="pct"/>
            <w:tcBorders>
              <w:top w:val="single" w:sz="4" w:space="0" w:color="auto"/>
              <w:left w:val="nil"/>
              <w:bottom w:val="nil"/>
              <w:right w:val="nil"/>
            </w:tcBorders>
            <w:shd w:val="clear" w:color="000000" w:fill="FFFFFF"/>
            <w:vAlign w:val="bottom"/>
            <w:hideMark/>
          </w:tcPr>
          <w:p w14:paraId="6460FAC8" w14:textId="77777777" w:rsidR="00A926D7" w:rsidRPr="00A926D7" w:rsidRDefault="00A926D7" w:rsidP="00A926D7">
            <w:pPr>
              <w:spacing w:before="0" w:after="0" w:line="240" w:lineRule="auto"/>
              <w:rPr>
                <w:rFonts w:ascii="Arial" w:hAnsi="Arial" w:cs="Arial"/>
                <w:color w:val="000000"/>
                <w:sz w:val="16"/>
                <w:szCs w:val="16"/>
              </w:rPr>
            </w:pPr>
            <w:r w:rsidRPr="00A926D7">
              <w:rPr>
                <w:rFonts w:ascii="Arial" w:hAnsi="Arial" w:cs="Arial"/>
                <w:color w:val="000000"/>
                <w:sz w:val="16"/>
                <w:szCs w:val="16"/>
              </w:rPr>
              <w:t> </w:t>
            </w:r>
          </w:p>
        </w:tc>
        <w:tc>
          <w:tcPr>
            <w:tcW w:w="777" w:type="pct"/>
            <w:tcBorders>
              <w:top w:val="single" w:sz="4" w:space="0" w:color="auto"/>
              <w:left w:val="nil"/>
              <w:bottom w:val="single" w:sz="4" w:space="0" w:color="auto"/>
              <w:right w:val="nil"/>
            </w:tcBorders>
            <w:shd w:val="clear" w:color="000000" w:fill="FFFFFF"/>
            <w:hideMark/>
          </w:tcPr>
          <w:p w14:paraId="7781BA72" w14:textId="23C090B3"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2021</w:t>
            </w:r>
            <w:r w:rsidR="00812BF7">
              <w:rPr>
                <w:rFonts w:ascii="Arial" w:hAnsi="Arial" w:cs="Arial"/>
                <w:i/>
                <w:iCs/>
                <w:color w:val="000000"/>
                <w:sz w:val="16"/>
                <w:szCs w:val="16"/>
              </w:rPr>
              <w:noBreakHyphen/>
            </w:r>
            <w:r w:rsidRPr="00A926D7">
              <w:rPr>
                <w:rFonts w:ascii="Arial" w:hAnsi="Arial" w:cs="Arial"/>
                <w:i/>
                <w:iCs/>
                <w:color w:val="000000"/>
                <w:sz w:val="16"/>
                <w:szCs w:val="16"/>
              </w:rPr>
              <w:t>22</w:t>
            </w:r>
          </w:p>
        </w:tc>
        <w:tc>
          <w:tcPr>
            <w:tcW w:w="777" w:type="pct"/>
            <w:tcBorders>
              <w:top w:val="single" w:sz="4" w:space="0" w:color="auto"/>
              <w:left w:val="nil"/>
              <w:bottom w:val="single" w:sz="4" w:space="0" w:color="auto"/>
              <w:right w:val="nil"/>
            </w:tcBorders>
            <w:shd w:val="clear" w:color="000000" w:fill="E6E6E6"/>
            <w:hideMark/>
          </w:tcPr>
          <w:p w14:paraId="46DAA7EA" w14:textId="04ACCFD9"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2022</w:t>
            </w:r>
            <w:r w:rsidR="00812BF7">
              <w:rPr>
                <w:rFonts w:ascii="Arial" w:hAnsi="Arial" w:cs="Arial"/>
                <w:color w:val="000000"/>
                <w:sz w:val="16"/>
                <w:szCs w:val="16"/>
              </w:rPr>
              <w:noBreakHyphen/>
            </w:r>
            <w:r w:rsidRPr="00A926D7">
              <w:rPr>
                <w:rFonts w:ascii="Arial" w:hAnsi="Arial" w:cs="Arial"/>
                <w:color w:val="000000"/>
                <w:sz w:val="16"/>
                <w:szCs w:val="16"/>
              </w:rPr>
              <w:t>23</w:t>
            </w:r>
          </w:p>
        </w:tc>
      </w:tr>
      <w:tr w:rsidR="00A926D7" w:rsidRPr="00A926D7" w14:paraId="3C7F0D46" w14:textId="77777777" w:rsidTr="009466A1">
        <w:trPr>
          <w:divId w:val="502211009"/>
          <w:trHeight w:hRule="exact" w:val="204"/>
        </w:trPr>
        <w:tc>
          <w:tcPr>
            <w:tcW w:w="3446" w:type="pct"/>
            <w:tcBorders>
              <w:top w:val="nil"/>
              <w:left w:val="nil"/>
              <w:bottom w:val="single" w:sz="4" w:space="0" w:color="auto"/>
              <w:right w:val="nil"/>
            </w:tcBorders>
            <w:shd w:val="clear" w:color="000000" w:fill="FFFFFF"/>
            <w:vAlign w:val="bottom"/>
            <w:hideMark/>
          </w:tcPr>
          <w:p w14:paraId="4340555D" w14:textId="77777777" w:rsidR="00A926D7" w:rsidRPr="00A926D7" w:rsidRDefault="00A926D7" w:rsidP="00A926D7">
            <w:pPr>
              <w:spacing w:before="0" w:after="0" w:line="240" w:lineRule="auto"/>
              <w:rPr>
                <w:rFonts w:ascii="Arial" w:hAnsi="Arial" w:cs="Arial"/>
                <w:b/>
                <w:bCs/>
                <w:color w:val="000000"/>
                <w:sz w:val="16"/>
                <w:szCs w:val="16"/>
              </w:rPr>
            </w:pPr>
            <w:r w:rsidRPr="00A926D7">
              <w:rPr>
                <w:rFonts w:ascii="Arial" w:hAnsi="Arial" w:cs="Arial"/>
                <w:b/>
                <w:bCs/>
                <w:color w:val="000000"/>
                <w:sz w:val="16"/>
                <w:szCs w:val="16"/>
              </w:rPr>
              <w:t>Average staffing level (number)</w:t>
            </w:r>
          </w:p>
        </w:tc>
        <w:tc>
          <w:tcPr>
            <w:tcW w:w="777" w:type="pct"/>
            <w:tcBorders>
              <w:top w:val="nil"/>
              <w:left w:val="nil"/>
              <w:bottom w:val="single" w:sz="4" w:space="0" w:color="auto"/>
              <w:right w:val="nil"/>
            </w:tcBorders>
            <w:shd w:val="clear" w:color="000000" w:fill="FFFFFF"/>
            <w:vAlign w:val="bottom"/>
            <w:hideMark/>
          </w:tcPr>
          <w:p w14:paraId="16179C64" w14:textId="77777777" w:rsidR="00A926D7" w:rsidRPr="00A926D7" w:rsidRDefault="00A926D7" w:rsidP="00A926D7">
            <w:pPr>
              <w:spacing w:before="0" w:after="0" w:line="240" w:lineRule="auto"/>
              <w:jc w:val="right"/>
              <w:rPr>
                <w:rFonts w:ascii="Arial" w:hAnsi="Arial" w:cs="Arial"/>
                <w:i/>
                <w:iCs/>
                <w:color w:val="000000"/>
                <w:sz w:val="16"/>
                <w:szCs w:val="16"/>
              </w:rPr>
            </w:pPr>
            <w:r w:rsidRPr="00A926D7">
              <w:rPr>
                <w:rFonts w:ascii="Arial" w:hAnsi="Arial" w:cs="Arial"/>
                <w:i/>
                <w:iCs/>
                <w:color w:val="000000"/>
                <w:sz w:val="16"/>
                <w:szCs w:val="16"/>
              </w:rPr>
              <w:t xml:space="preserve">8 </w:t>
            </w:r>
          </w:p>
        </w:tc>
        <w:tc>
          <w:tcPr>
            <w:tcW w:w="777" w:type="pct"/>
            <w:tcBorders>
              <w:top w:val="nil"/>
              <w:left w:val="nil"/>
              <w:bottom w:val="single" w:sz="4" w:space="0" w:color="auto"/>
              <w:right w:val="nil"/>
            </w:tcBorders>
            <w:shd w:val="clear" w:color="000000" w:fill="E6E6E6"/>
            <w:vAlign w:val="bottom"/>
            <w:hideMark/>
          </w:tcPr>
          <w:p w14:paraId="22D7665F" w14:textId="77777777" w:rsidR="00A926D7" w:rsidRPr="00A926D7" w:rsidRDefault="00A926D7" w:rsidP="00A926D7">
            <w:pPr>
              <w:spacing w:before="0" w:after="0" w:line="240" w:lineRule="auto"/>
              <w:jc w:val="right"/>
              <w:rPr>
                <w:rFonts w:ascii="Arial" w:hAnsi="Arial" w:cs="Arial"/>
                <w:color w:val="000000"/>
                <w:sz w:val="16"/>
                <w:szCs w:val="16"/>
              </w:rPr>
            </w:pPr>
            <w:r w:rsidRPr="00A926D7">
              <w:rPr>
                <w:rFonts w:ascii="Arial" w:hAnsi="Arial" w:cs="Arial"/>
                <w:color w:val="000000"/>
                <w:sz w:val="16"/>
                <w:szCs w:val="16"/>
              </w:rPr>
              <w:t xml:space="preserve">8 </w:t>
            </w:r>
          </w:p>
        </w:tc>
      </w:tr>
    </w:tbl>
    <w:p w14:paraId="03575450" w14:textId="0B2CA1CD" w:rsidR="00CB2844" w:rsidRPr="009077F6" w:rsidRDefault="00CB2844" w:rsidP="00087D0B">
      <w:pPr>
        <w:pStyle w:val="ChartandTableFootnote"/>
        <w:rPr>
          <w:rFonts w:ascii="Times New Roman" w:hAnsi="Times New Roman"/>
          <w:sz w:val="20"/>
        </w:rPr>
      </w:pPr>
      <w:r w:rsidRPr="00AF6F8E">
        <w:rPr>
          <w:rFonts w:cs="Arial"/>
          <w:szCs w:val="16"/>
        </w:rPr>
        <w:t>All figures shown above are GST exclusive</w:t>
      </w:r>
      <w:r w:rsidR="00DF004D">
        <w:rPr>
          <w:rFonts w:cs="Arial"/>
          <w:szCs w:val="16"/>
        </w:rPr>
        <w:t xml:space="preserve"> – </w:t>
      </w:r>
      <w:r w:rsidRPr="00AF6F8E">
        <w:rPr>
          <w:rFonts w:cs="Arial"/>
          <w:szCs w:val="16"/>
        </w:rPr>
        <w:t>these may not match figures in the cash flow statement.</w:t>
      </w:r>
    </w:p>
    <w:p w14:paraId="484A204F" w14:textId="77777777" w:rsidR="00CB2844" w:rsidRDefault="00CB2844" w:rsidP="00CB2844">
      <w:pPr>
        <w:pStyle w:val="ChartandTableFootnote"/>
      </w:pPr>
      <w:r>
        <w:t>Prepared on a resourcing (that is, appropriations available) basis.</w:t>
      </w:r>
    </w:p>
    <w:p w14:paraId="5EC646B9" w14:textId="0662BCB4" w:rsidR="00CB2844" w:rsidRPr="00F73B31" w:rsidRDefault="00CB2844" w:rsidP="006F5EAB">
      <w:pPr>
        <w:pStyle w:val="ChartandTableFootnoteAlpha"/>
        <w:numPr>
          <w:ilvl w:val="0"/>
          <w:numId w:val="44"/>
        </w:numPr>
      </w:pPr>
      <w:r w:rsidRPr="00F73B31">
        <w:t xml:space="preserve">Appropriation Bill (No. 1) </w:t>
      </w:r>
      <w:r w:rsidR="00400A8B" w:rsidRPr="00F73B31">
        <w:t>2022</w:t>
      </w:r>
      <w:r w:rsidR="006644D4">
        <w:t>–</w:t>
      </w:r>
      <w:r w:rsidR="00400A8B" w:rsidRPr="00F73B31">
        <w:t>23</w:t>
      </w:r>
      <w:r w:rsidR="00772A9B" w:rsidRPr="00F73B31">
        <w:t>, Supply Bill (No.</w:t>
      </w:r>
      <w:r w:rsidR="00275725">
        <w:t xml:space="preserve"> </w:t>
      </w:r>
      <w:r w:rsidR="00772A9B" w:rsidRPr="00F73B31">
        <w:t>3) 2022</w:t>
      </w:r>
      <w:r w:rsidR="006644D4">
        <w:t>–</w:t>
      </w:r>
      <w:r w:rsidR="00772A9B" w:rsidRPr="00F73B31">
        <w:t xml:space="preserve">23 and </w:t>
      </w:r>
      <w:r w:rsidR="00772A9B" w:rsidRPr="007E4017">
        <w:rPr>
          <w:i/>
          <w:iCs/>
        </w:rPr>
        <w:t>Supply Act (No.</w:t>
      </w:r>
      <w:r w:rsidR="00E64E26">
        <w:rPr>
          <w:i/>
          <w:iCs/>
        </w:rPr>
        <w:t xml:space="preserve"> </w:t>
      </w:r>
      <w:r w:rsidR="00772A9B" w:rsidRPr="007E4017">
        <w:rPr>
          <w:i/>
          <w:iCs/>
        </w:rPr>
        <w:t>1)</w:t>
      </w:r>
      <w:r w:rsidR="004B4829">
        <w:rPr>
          <w:i/>
          <w:iCs/>
        </w:rPr>
        <w:t> </w:t>
      </w:r>
      <w:r w:rsidR="00772A9B" w:rsidRPr="007E4017">
        <w:rPr>
          <w:i/>
          <w:iCs/>
        </w:rPr>
        <w:t>2022</w:t>
      </w:r>
      <w:r w:rsidR="006644D4" w:rsidRPr="007E4017">
        <w:rPr>
          <w:i/>
          <w:iCs/>
        </w:rPr>
        <w:t>–</w:t>
      </w:r>
      <w:r w:rsidR="00772A9B" w:rsidRPr="007E4017">
        <w:rPr>
          <w:i/>
          <w:iCs/>
        </w:rPr>
        <w:t>23</w:t>
      </w:r>
      <w:r w:rsidRPr="00F73B31">
        <w:t>.</w:t>
      </w:r>
    </w:p>
    <w:p w14:paraId="779400BE" w14:textId="16C76FAD" w:rsidR="00CB2844" w:rsidRPr="00F73B31" w:rsidRDefault="00CB2844" w:rsidP="006F5EAB">
      <w:pPr>
        <w:pStyle w:val="ChartandTableFootnoteAlpha"/>
        <w:numPr>
          <w:ilvl w:val="0"/>
          <w:numId w:val="44"/>
        </w:numPr>
      </w:pPr>
      <w:r w:rsidRPr="00F73B31">
        <w:t>Excludes departmental capital budget (DCB).</w:t>
      </w:r>
    </w:p>
    <w:p w14:paraId="48A993E2" w14:textId="35FB7DE2" w:rsidR="00AF0AAB" w:rsidRPr="00F73B31" w:rsidRDefault="00CB2844" w:rsidP="006F5EAB">
      <w:pPr>
        <w:pStyle w:val="ChartandTableFootnoteAlpha"/>
        <w:numPr>
          <w:ilvl w:val="0"/>
          <w:numId w:val="44"/>
        </w:numPr>
      </w:pPr>
      <w:r w:rsidRPr="00F73B31">
        <w:t>Departmental capital budgets are not separately identified in Appropriation Bill (No.</w:t>
      </w:r>
      <w:r w:rsidR="00E64E26">
        <w:t xml:space="preserve"> </w:t>
      </w:r>
      <w:r w:rsidRPr="00F73B31">
        <w:t xml:space="preserve">1) and form part of ordinary annual services items. Please refer to Table 3.5 for further details. For accounting purposes, this amount has been designated as a </w:t>
      </w:r>
      <w:r w:rsidR="00812BF7">
        <w:t>‘</w:t>
      </w:r>
      <w:r w:rsidRPr="00F73B31">
        <w:t>contribution by owner</w:t>
      </w:r>
      <w:r w:rsidR="00812BF7">
        <w:t>’</w:t>
      </w:r>
      <w:r w:rsidRPr="00F73B31">
        <w:t>.</w:t>
      </w:r>
    </w:p>
    <w:p w14:paraId="0E78F701" w14:textId="77777777" w:rsidR="004D3275" w:rsidRDefault="004D3275">
      <w:pPr>
        <w:spacing w:before="0" w:after="0" w:line="240" w:lineRule="auto"/>
        <w:rPr>
          <w:rFonts w:ascii="Arial Bold" w:hAnsi="Arial Bold"/>
          <w:b/>
          <w:sz w:val="22"/>
        </w:rPr>
      </w:pPr>
      <w:bookmarkStart w:id="18" w:name="_Toc444523511"/>
      <w:r>
        <w:br w:type="page"/>
      </w:r>
    </w:p>
    <w:p w14:paraId="2C9B1FC4" w14:textId="15984AC4" w:rsidR="0008449F" w:rsidRPr="005A7C0B" w:rsidRDefault="0008449F" w:rsidP="00AD42E2">
      <w:pPr>
        <w:pStyle w:val="Heading3"/>
        <w:spacing w:before="0"/>
      </w:pPr>
      <w:bookmarkStart w:id="19" w:name="_Toc117276164"/>
      <w:r w:rsidRPr="005A7C0B">
        <w:lastRenderedPageBreak/>
        <w:t>1.3</w:t>
      </w:r>
      <w:r w:rsidRPr="005A7C0B">
        <w:tab/>
        <w:t>Budget measures</w:t>
      </w:r>
      <w:bookmarkEnd w:id="16"/>
      <w:bookmarkEnd w:id="17"/>
      <w:bookmarkEnd w:id="18"/>
      <w:bookmarkEnd w:id="19"/>
    </w:p>
    <w:p w14:paraId="77D07F52" w14:textId="229B2600" w:rsidR="00E84DA7" w:rsidRDefault="00DC32EC" w:rsidP="0008449F">
      <w:r w:rsidRPr="00DC32EC">
        <w:t xml:space="preserve">Budget measures </w:t>
      </w:r>
      <w:r w:rsidR="005C4BEE">
        <w:t xml:space="preserve">in Part 1 </w:t>
      </w:r>
      <w:r w:rsidRPr="00DC32EC">
        <w:t>relating to</w:t>
      </w:r>
      <w:r w:rsidR="001B03CC">
        <w:t xml:space="preserve"> entity </w:t>
      </w:r>
      <w:r w:rsidR="00354A19">
        <w:t>AUASB</w:t>
      </w:r>
      <w:r w:rsidRPr="00DC32EC">
        <w:t xml:space="preserve"> a</w:t>
      </w:r>
      <w:r w:rsidR="00CB4589">
        <w:t xml:space="preserve">re detailed in </w:t>
      </w:r>
      <w:r w:rsidR="00B47998">
        <w:t xml:space="preserve">the October </w:t>
      </w:r>
      <w:r w:rsidR="00CB4589">
        <w:t>Budget Paper No. </w:t>
      </w:r>
      <w:r w:rsidRPr="00DC32EC">
        <w:t>2</w:t>
      </w:r>
      <w:r w:rsidR="00C2641F">
        <w:t xml:space="preserve"> and are summarised </w:t>
      </w:r>
      <w:r w:rsidR="002C7703">
        <w:t>below</w:t>
      </w:r>
      <w:r w:rsidR="003D4188">
        <w:t>.</w:t>
      </w:r>
    </w:p>
    <w:p w14:paraId="694D51E4" w14:textId="1FFEB94C" w:rsidR="00644F45" w:rsidRDefault="00644F45" w:rsidP="00633E53">
      <w:pPr>
        <w:pStyle w:val="TableHeading"/>
      </w:pPr>
      <w:r w:rsidRPr="00D44150">
        <w:t>Table 1.</w:t>
      </w:r>
      <w:r>
        <w:t>2</w:t>
      </w:r>
      <w:r w:rsidRPr="00D44150">
        <w:t xml:space="preserve">: </w:t>
      </w:r>
      <w:r>
        <w:t xml:space="preserve">AUASB October </w:t>
      </w:r>
      <w:r w:rsidRPr="00633E53">
        <w:t>2022</w:t>
      </w:r>
      <w:r w:rsidR="006644D4">
        <w:t>–</w:t>
      </w:r>
      <w:r>
        <w:t>23</w:t>
      </w:r>
      <w:r w:rsidR="008E36C0">
        <w:t> </w:t>
      </w:r>
      <w:r>
        <w:t>Budget measures</w:t>
      </w:r>
    </w:p>
    <w:p w14:paraId="3D48E7E8" w14:textId="0F483DA0" w:rsidR="001346CA" w:rsidRDefault="00644F45" w:rsidP="004310BA">
      <w:pPr>
        <w:pStyle w:val="TableHeading"/>
        <w:spacing w:before="20"/>
        <w:rPr>
          <w:rFonts w:ascii="Times New Roman" w:hAnsi="Times New Roman"/>
        </w:rPr>
      </w:pPr>
      <w:r w:rsidRPr="00CD4E2A">
        <w:rPr>
          <w:rFonts w:ascii="Arial Bold" w:hAnsi="Arial Bold"/>
          <w:sz w:val="19"/>
          <w:szCs w:val="19"/>
        </w:rPr>
        <w:t xml:space="preserve">Part 1: Measures announced since </w:t>
      </w:r>
      <w:r w:rsidRPr="00CD4E2A">
        <w:rPr>
          <w:sz w:val="19"/>
          <w:szCs w:val="19"/>
        </w:rPr>
        <w:t>the</w:t>
      </w:r>
      <w:r w:rsidRPr="00CD4E2A">
        <w:rPr>
          <w:rFonts w:ascii="Arial Bold" w:hAnsi="Arial Bold"/>
          <w:sz w:val="19"/>
          <w:szCs w:val="19"/>
        </w:rPr>
        <w:t xml:space="preserve"> March 2022</w:t>
      </w:r>
      <w:r w:rsidR="006644D4" w:rsidRPr="00CD4E2A">
        <w:rPr>
          <w:rFonts w:ascii="Arial Bold" w:hAnsi="Arial Bold"/>
          <w:sz w:val="19"/>
          <w:szCs w:val="19"/>
        </w:rPr>
        <w:t>–</w:t>
      </w:r>
      <w:r w:rsidRPr="00CD4E2A">
        <w:rPr>
          <w:rFonts w:ascii="Arial Bold" w:hAnsi="Arial Bold"/>
          <w:sz w:val="19"/>
          <w:szCs w:val="19"/>
        </w:rPr>
        <w:t>23</w:t>
      </w:r>
      <w:r w:rsidR="008E36C0">
        <w:rPr>
          <w:rFonts w:ascii="Arial Bold" w:hAnsi="Arial Bold"/>
          <w:sz w:val="19"/>
          <w:szCs w:val="19"/>
        </w:rPr>
        <w:t> </w:t>
      </w:r>
      <w:r w:rsidRPr="00CD4E2A">
        <w:rPr>
          <w:rFonts w:ascii="Arial Bold" w:hAnsi="Arial Bold"/>
          <w:sz w:val="19"/>
          <w:szCs w:val="19"/>
        </w:rPr>
        <w:t>Budget</w:t>
      </w:r>
    </w:p>
    <w:tbl>
      <w:tblPr>
        <w:tblW w:w="5000" w:type="pct"/>
        <w:tblCellMar>
          <w:left w:w="0" w:type="dxa"/>
          <w:right w:w="28" w:type="dxa"/>
        </w:tblCellMar>
        <w:tblLook w:val="04A0" w:firstRow="1" w:lastRow="0" w:firstColumn="1" w:lastColumn="0" w:noHBand="0" w:noVBand="1"/>
        <w:tblCaption w:val="Table"/>
      </w:tblPr>
      <w:tblGrid>
        <w:gridCol w:w="2549"/>
        <w:gridCol w:w="879"/>
        <w:gridCol w:w="848"/>
        <w:gridCol w:w="862"/>
        <w:gridCol w:w="862"/>
        <w:gridCol w:w="862"/>
        <w:gridCol w:w="848"/>
      </w:tblGrid>
      <w:tr w:rsidR="001346CA" w:rsidRPr="001346CA" w14:paraId="432DC5F2" w14:textId="77777777" w:rsidTr="004310BA">
        <w:trPr>
          <w:divId w:val="1399666423"/>
          <w:trHeight w:hRule="exact" w:val="400"/>
        </w:trPr>
        <w:tc>
          <w:tcPr>
            <w:tcW w:w="1653" w:type="pct"/>
            <w:tcBorders>
              <w:top w:val="single" w:sz="4" w:space="0" w:color="auto"/>
              <w:left w:val="nil"/>
              <w:bottom w:val="nil"/>
              <w:right w:val="nil"/>
            </w:tcBorders>
            <w:shd w:val="clear" w:color="auto" w:fill="auto"/>
            <w:noWrap/>
            <w:vAlign w:val="bottom"/>
            <w:hideMark/>
          </w:tcPr>
          <w:p w14:paraId="45584C55" w14:textId="1D2F5E7F" w:rsidR="001346CA" w:rsidRPr="001346CA" w:rsidRDefault="001346CA" w:rsidP="004310BA">
            <w:pPr>
              <w:spacing w:before="0" w:after="0" w:line="240" w:lineRule="auto"/>
              <w:rPr>
                <w:rFonts w:ascii="Arial" w:hAnsi="Arial" w:cs="Arial"/>
                <w:sz w:val="16"/>
                <w:szCs w:val="16"/>
              </w:rPr>
            </w:pPr>
            <w:r w:rsidRPr="001346CA">
              <w:rPr>
                <w:rFonts w:ascii="Arial" w:hAnsi="Arial" w:cs="Arial"/>
                <w:sz w:val="16"/>
                <w:szCs w:val="16"/>
              </w:rPr>
              <w:t> </w:t>
            </w:r>
          </w:p>
        </w:tc>
        <w:tc>
          <w:tcPr>
            <w:tcW w:w="570" w:type="pct"/>
            <w:tcBorders>
              <w:top w:val="single" w:sz="4" w:space="0" w:color="auto"/>
              <w:left w:val="nil"/>
              <w:bottom w:val="single" w:sz="4" w:space="0" w:color="auto"/>
              <w:right w:val="nil"/>
            </w:tcBorders>
            <w:shd w:val="clear" w:color="auto" w:fill="auto"/>
            <w:noWrap/>
            <w:vAlign w:val="bottom"/>
            <w:hideMark/>
          </w:tcPr>
          <w:p w14:paraId="67753770" w14:textId="77777777" w:rsidR="001346CA" w:rsidRPr="004310BA" w:rsidRDefault="001346CA" w:rsidP="004310BA">
            <w:pPr>
              <w:spacing w:before="0" w:after="0" w:line="240" w:lineRule="auto"/>
              <w:rPr>
                <w:rFonts w:ascii="Arial" w:hAnsi="Arial" w:cs="Arial"/>
                <w:sz w:val="16"/>
                <w:szCs w:val="16"/>
              </w:rPr>
            </w:pPr>
            <w:r w:rsidRPr="004310BA">
              <w:rPr>
                <w:rFonts w:ascii="Arial" w:hAnsi="Arial" w:cs="Arial"/>
                <w:sz w:val="16"/>
                <w:szCs w:val="16"/>
              </w:rPr>
              <w:t>Program</w:t>
            </w:r>
          </w:p>
        </w:tc>
        <w:tc>
          <w:tcPr>
            <w:tcW w:w="550" w:type="pct"/>
            <w:tcBorders>
              <w:top w:val="single" w:sz="4" w:space="0" w:color="auto"/>
              <w:left w:val="nil"/>
              <w:bottom w:val="single" w:sz="4" w:space="0" w:color="auto"/>
              <w:right w:val="nil"/>
            </w:tcBorders>
            <w:shd w:val="clear" w:color="000000" w:fill="E6E6E6"/>
            <w:hideMark/>
          </w:tcPr>
          <w:p w14:paraId="16DCA65F"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2021-22</w:t>
            </w:r>
            <w:r w:rsidRPr="004310BA">
              <w:rPr>
                <w:rFonts w:ascii="Arial" w:hAnsi="Arial" w:cs="Arial"/>
                <w:sz w:val="16"/>
                <w:szCs w:val="16"/>
              </w:rPr>
              <w:br/>
              <w:t>$'000</w:t>
            </w:r>
          </w:p>
        </w:tc>
        <w:tc>
          <w:tcPr>
            <w:tcW w:w="559" w:type="pct"/>
            <w:tcBorders>
              <w:top w:val="single" w:sz="4" w:space="0" w:color="auto"/>
              <w:left w:val="nil"/>
              <w:bottom w:val="single" w:sz="4" w:space="0" w:color="auto"/>
              <w:right w:val="nil"/>
            </w:tcBorders>
            <w:shd w:val="clear" w:color="auto" w:fill="auto"/>
            <w:hideMark/>
          </w:tcPr>
          <w:p w14:paraId="29E74675"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2022-23</w:t>
            </w:r>
            <w:r w:rsidRPr="004310BA">
              <w:rPr>
                <w:rFonts w:ascii="Arial" w:hAnsi="Arial" w:cs="Arial"/>
                <w:sz w:val="16"/>
                <w:szCs w:val="16"/>
              </w:rPr>
              <w:br/>
              <w:t>$'000</w:t>
            </w:r>
          </w:p>
        </w:tc>
        <w:tc>
          <w:tcPr>
            <w:tcW w:w="559" w:type="pct"/>
            <w:tcBorders>
              <w:top w:val="single" w:sz="4" w:space="0" w:color="auto"/>
              <w:left w:val="nil"/>
              <w:bottom w:val="single" w:sz="4" w:space="0" w:color="auto"/>
              <w:right w:val="nil"/>
            </w:tcBorders>
            <w:shd w:val="clear" w:color="000000" w:fill="E6E6E6"/>
            <w:hideMark/>
          </w:tcPr>
          <w:p w14:paraId="2886B5F8"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2023-24</w:t>
            </w:r>
            <w:r w:rsidRPr="004310BA">
              <w:rPr>
                <w:rFonts w:ascii="Arial" w:hAnsi="Arial" w:cs="Arial"/>
                <w:sz w:val="16"/>
                <w:szCs w:val="16"/>
              </w:rPr>
              <w:br/>
              <w:t>$'000</w:t>
            </w:r>
          </w:p>
        </w:tc>
        <w:tc>
          <w:tcPr>
            <w:tcW w:w="559" w:type="pct"/>
            <w:tcBorders>
              <w:top w:val="single" w:sz="4" w:space="0" w:color="auto"/>
              <w:left w:val="nil"/>
              <w:bottom w:val="single" w:sz="4" w:space="0" w:color="auto"/>
              <w:right w:val="nil"/>
            </w:tcBorders>
            <w:shd w:val="clear" w:color="auto" w:fill="auto"/>
            <w:hideMark/>
          </w:tcPr>
          <w:p w14:paraId="52FFBF2A"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2024-25</w:t>
            </w:r>
            <w:r w:rsidRPr="004310BA">
              <w:rPr>
                <w:rFonts w:ascii="Arial" w:hAnsi="Arial" w:cs="Arial"/>
                <w:sz w:val="16"/>
                <w:szCs w:val="16"/>
              </w:rPr>
              <w:br/>
              <w:t>$'000</w:t>
            </w:r>
          </w:p>
        </w:tc>
        <w:tc>
          <w:tcPr>
            <w:tcW w:w="550" w:type="pct"/>
            <w:tcBorders>
              <w:top w:val="single" w:sz="4" w:space="0" w:color="auto"/>
              <w:left w:val="nil"/>
              <w:bottom w:val="single" w:sz="4" w:space="0" w:color="auto"/>
              <w:right w:val="nil"/>
            </w:tcBorders>
            <w:shd w:val="clear" w:color="000000" w:fill="E6E6E6"/>
            <w:hideMark/>
          </w:tcPr>
          <w:p w14:paraId="38558074"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2025-26</w:t>
            </w:r>
            <w:r w:rsidRPr="004310BA">
              <w:rPr>
                <w:rFonts w:ascii="Arial" w:hAnsi="Arial" w:cs="Arial"/>
                <w:sz w:val="16"/>
                <w:szCs w:val="16"/>
              </w:rPr>
              <w:br/>
              <w:t>$'000</w:t>
            </w:r>
          </w:p>
        </w:tc>
      </w:tr>
      <w:tr w:rsidR="001346CA" w:rsidRPr="001346CA" w14:paraId="2BF02865" w14:textId="77777777" w:rsidTr="004310BA">
        <w:trPr>
          <w:divId w:val="1399666423"/>
          <w:trHeight w:hRule="exact" w:val="240"/>
        </w:trPr>
        <w:tc>
          <w:tcPr>
            <w:tcW w:w="1653" w:type="pct"/>
            <w:tcBorders>
              <w:top w:val="nil"/>
              <w:left w:val="nil"/>
              <w:bottom w:val="nil"/>
              <w:right w:val="nil"/>
            </w:tcBorders>
            <w:shd w:val="clear" w:color="auto" w:fill="auto"/>
            <w:noWrap/>
            <w:vAlign w:val="bottom"/>
            <w:hideMark/>
          </w:tcPr>
          <w:p w14:paraId="4E0FACA8" w14:textId="77777777" w:rsidR="001346CA" w:rsidRPr="004310BA" w:rsidRDefault="001346CA" w:rsidP="004310BA">
            <w:pPr>
              <w:spacing w:before="0" w:after="0" w:line="240" w:lineRule="auto"/>
              <w:rPr>
                <w:rFonts w:ascii="Arial" w:hAnsi="Arial" w:cs="Arial"/>
                <w:b/>
                <w:bCs/>
                <w:sz w:val="16"/>
                <w:szCs w:val="16"/>
              </w:rPr>
            </w:pPr>
            <w:r w:rsidRPr="004310BA">
              <w:rPr>
                <w:rFonts w:ascii="Arial" w:hAnsi="Arial" w:cs="Arial"/>
                <w:b/>
                <w:bCs/>
                <w:sz w:val="16"/>
                <w:szCs w:val="16"/>
              </w:rPr>
              <w:t>Payment measures</w:t>
            </w:r>
          </w:p>
        </w:tc>
        <w:tc>
          <w:tcPr>
            <w:tcW w:w="570" w:type="pct"/>
            <w:tcBorders>
              <w:top w:val="nil"/>
              <w:left w:val="nil"/>
              <w:bottom w:val="nil"/>
              <w:right w:val="nil"/>
            </w:tcBorders>
            <w:shd w:val="clear" w:color="auto" w:fill="auto"/>
            <w:noWrap/>
            <w:vAlign w:val="bottom"/>
            <w:hideMark/>
          </w:tcPr>
          <w:p w14:paraId="4A5F7768" w14:textId="77777777" w:rsidR="001346CA" w:rsidRPr="004310BA" w:rsidRDefault="001346CA" w:rsidP="004310BA">
            <w:pPr>
              <w:spacing w:before="0" w:after="0" w:line="240" w:lineRule="auto"/>
              <w:rPr>
                <w:rFonts w:ascii="Arial" w:hAnsi="Arial" w:cs="Arial"/>
                <w:b/>
                <w:bCs/>
                <w:sz w:val="16"/>
                <w:szCs w:val="16"/>
              </w:rPr>
            </w:pPr>
          </w:p>
        </w:tc>
        <w:tc>
          <w:tcPr>
            <w:tcW w:w="550" w:type="pct"/>
            <w:tcBorders>
              <w:top w:val="nil"/>
              <w:left w:val="nil"/>
              <w:bottom w:val="nil"/>
              <w:right w:val="nil"/>
            </w:tcBorders>
            <w:shd w:val="clear" w:color="000000" w:fill="E6E6E6"/>
            <w:noWrap/>
            <w:vAlign w:val="bottom"/>
            <w:hideMark/>
          </w:tcPr>
          <w:p w14:paraId="4B74AA78"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55BCA7B1" w14:textId="77777777" w:rsidR="001346CA" w:rsidRPr="004310BA" w:rsidRDefault="001346CA" w:rsidP="004310BA">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bottom"/>
            <w:hideMark/>
          </w:tcPr>
          <w:p w14:paraId="417A12EF"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0335284E" w14:textId="77777777" w:rsidR="001346CA" w:rsidRPr="004310BA" w:rsidRDefault="001346CA" w:rsidP="004310BA">
            <w:pPr>
              <w:spacing w:before="0" w:after="0" w:line="240" w:lineRule="auto"/>
              <w:jc w:val="right"/>
              <w:rPr>
                <w:rFonts w:ascii="Arial" w:hAnsi="Arial" w:cs="Arial"/>
                <w:sz w:val="16"/>
                <w:szCs w:val="16"/>
              </w:rPr>
            </w:pPr>
          </w:p>
        </w:tc>
        <w:tc>
          <w:tcPr>
            <w:tcW w:w="550" w:type="pct"/>
            <w:tcBorders>
              <w:top w:val="nil"/>
              <w:left w:val="nil"/>
              <w:bottom w:val="nil"/>
              <w:right w:val="nil"/>
            </w:tcBorders>
            <w:shd w:val="clear" w:color="000000" w:fill="E6E6E6"/>
            <w:noWrap/>
            <w:vAlign w:val="bottom"/>
            <w:hideMark/>
          </w:tcPr>
          <w:p w14:paraId="2957E4C5"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r>
      <w:tr w:rsidR="001346CA" w:rsidRPr="001346CA" w14:paraId="3C639425" w14:textId="77777777" w:rsidTr="004310BA">
        <w:trPr>
          <w:divId w:val="1399666423"/>
          <w:trHeight w:hRule="exact" w:val="400"/>
        </w:trPr>
        <w:tc>
          <w:tcPr>
            <w:tcW w:w="1653" w:type="pct"/>
            <w:tcBorders>
              <w:top w:val="nil"/>
              <w:left w:val="nil"/>
              <w:bottom w:val="nil"/>
              <w:right w:val="nil"/>
            </w:tcBorders>
            <w:shd w:val="clear" w:color="auto" w:fill="auto"/>
            <w:vAlign w:val="bottom"/>
            <w:hideMark/>
          </w:tcPr>
          <w:p w14:paraId="374A7878" w14:textId="77777777" w:rsidR="001346CA" w:rsidRPr="004310BA" w:rsidRDefault="001346CA" w:rsidP="004310BA">
            <w:pPr>
              <w:spacing w:before="0" w:after="0" w:line="240" w:lineRule="auto"/>
              <w:rPr>
                <w:rFonts w:ascii="Arial" w:hAnsi="Arial" w:cs="Arial"/>
                <w:sz w:val="16"/>
                <w:szCs w:val="16"/>
              </w:rPr>
            </w:pPr>
            <w:r w:rsidRPr="004310BA">
              <w:rPr>
                <w:rFonts w:ascii="Arial" w:hAnsi="Arial" w:cs="Arial"/>
                <w:sz w:val="16"/>
                <w:szCs w:val="16"/>
              </w:rPr>
              <w:t xml:space="preserve">An Ambitious and Enduring </w:t>
            </w:r>
            <w:r w:rsidRPr="004310BA">
              <w:rPr>
                <w:rFonts w:ascii="Arial" w:hAnsi="Arial" w:cs="Arial"/>
                <w:sz w:val="16"/>
                <w:szCs w:val="16"/>
              </w:rPr>
              <w:br/>
              <w:t>APS Reform Plan (a)</w:t>
            </w:r>
          </w:p>
        </w:tc>
        <w:tc>
          <w:tcPr>
            <w:tcW w:w="570" w:type="pct"/>
            <w:tcBorders>
              <w:top w:val="nil"/>
              <w:left w:val="nil"/>
              <w:bottom w:val="nil"/>
              <w:right w:val="nil"/>
            </w:tcBorders>
            <w:shd w:val="clear" w:color="auto" w:fill="auto"/>
            <w:noWrap/>
            <w:vAlign w:val="bottom"/>
            <w:hideMark/>
          </w:tcPr>
          <w:p w14:paraId="3EFC5BE6" w14:textId="77777777" w:rsidR="001346CA" w:rsidRPr="004310BA" w:rsidRDefault="001346CA" w:rsidP="004310BA">
            <w:pPr>
              <w:spacing w:before="0" w:after="0" w:line="240" w:lineRule="auto"/>
              <w:rPr>
                <w:rFonts w:ascii="Arial" w:hAnsi="Arial" w:cs="Arial"/>
                <w:sz w:val="16"/>
                <w:szCs w:val="16"/>
              </w:rPr>
            </w:pPr>
          </w:p>
        </w:tc>
        <w:tc>
          <w:tcPr>
            <w:tcW w:w="550" w:type="pct"/>
            <w:tcBorders>
              <w:top w:val="nil"/>
              <w:left w:val="nil"/>
              <w:bottom w:val="nil"/>
              <w:right w:val="nil"/>
            </w:tcBorders>
            <w:shd w:val="clear" w:color="000000" w:fill="E6E6E6"/>
            <w:noWrap/>
            <w:vAlign w:val="bottom"/>
            <w:hideMark/>
          </w:tcPr>
          <w:p w14:paraId="725E6B41"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2B45A19D" w14:textId="77777777" w:rsidR="001346CA" w:rsidRPr="004310BA" w:rsidRDefault="001346CA" w:rsidP="004310BA">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bottom"/>
            <w:hideMark/>
          </w:tcPr>
          <w:p w14:paraId="2955C766"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5ACF52D8" w14:textId="77777777" w:rsidR="001346CA" w:rsidRPr="004310BA" w:rsidRDefault="001346CA" w:rsidP="004310BA">
            <w:pPr>
              <w:spacing w:before="0" w:after="0" w:line="240" w:lineRule="auto"/>
              <w:jc w:val="right"/>
              <w:rPr>
                <w:rFonts w:ascii="Arial" w:hAnsi="Arial" w:cs="Arial"/>
                <w:sz w:val="16"/>
                <w:szCs w:val="16"/>
              </w:rPr>
            </w:pPr>
          </w:p>
        </w:tc>
        <w:tc>
          <w:tcPr>
            <w:tcW w:w="550" w:type="pct"/>
            <w:tcBorders>
              <w:top w:val="nil"/>
              <w:left w:val="nil"/>
              <w:bottom w:val="nil"/>
              <w:right w:val="nil"/>
            </w:tcBorders>
            <w:shd w:val="clear" w:color="000000" w:fill="E6E6E6"/>
            <w:noWrap/>
            <w:vAlign w:val="bottom"/>
            <w:hideMark/>
          </w:tcPr>
          <w:p w14:paraId="5EAA0A8C"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r>
      <w:tr w:rsidR="001346CA" w:rsidRPr="001346CA" w14:paraId="6B0835FA" w14:textId="77777777" w:rsidTr="004310BA">
        <w:trPr>
          <w:divId w:val="1399666423"/>
          <w:trHeight w:hRule="exact" w:val="200"/>
        </w:trPr>
        <w:tc>
          <w:tcPr>
            <w:tcW w:w="1653" w:type="pct"/>
            <w:tcBorders>
              <w:top w:val="nil"/>
              <w:left w:val="nil"/>
              <w:bottom w:val="nil"/>
              <w:right w:val="nil"/>
            </w:tcBorders>
            <w:shd w:val="clear" w:color="auto" w:fill="auto"/>
            <w:noWrap/>
            <w:vAlign w:val="bottom"/>
            <w:hideMark/>
          </w:tcPr>
          <w:p w14:paraId="53372FE0" w14:textId="77777777" w:rsidR="001346CA" w:rsidRPr="004310BA" w:rsidRDefault="001346CA" w:rsidP="004310BA">
            <w:pPr>
              <w:spacing w:before="0" w:after="0" w:line="240" w:lineRule="auto"/>
              <w:ind w:left="170"/>
              <w:rPr>
                <w:rFonts w:ascii="Arial" w:hAnsi="Arial" w:cs="Arial"/>
                <w:sz w:val="16"/>
                <w:szCs w:val="16"/>
              </w:rPr>
            </w:pPr>
            <w:r w:rsidRPr="004310BA">
              <w:rPr>
                <w:rFonts w:ascii="Arial" w:hAnsi="Arial" w:cs="Arial"/>
                <w:sz w:val="16"/>
                <w:szCs w:val="16"/>
              </w:rPr>
              <w:t>Departmental payment</w:t>
            </w:r>
          </w:p>
        </w:tc>
        <w:tc>
          <w:tcPr>
            <w:tcW w:w="570" w:type="pct"/>
            <w:tcBorders>
              <w:top w:val="nil"/>
              <w:left w:val="nil"/>
              <w:bottom w:val="nil"/>
              <w:right w:val="nil"/>
            </w:tcBorders>
            <w:shd w:val="clear" w:color="auto" w:fill="auto"/>
            <w:noWrap/>
            <w:vAlign w:val="bottom"/>
            <w:hideMark/>
          </w:tcPr>
          <w:p w14:paraId="07347574" w14:textId="77777777" w:rsidR="001346CA" w:rsidRPr="004310BA" w:rsidRDefault="001346CA" w:rsidP="004310BA">
            <w:pPr>
              <w:spacing w:before="0" w:after="0" w:line="240" w:lineRule="auto"/>
              <w:jc w:val="center"/>
              <w:rPr>
                <w:rFonts w:ascii="Arial" w:hAnsi="Arial" w:cs="Arial"/>
                <w:sz w:val="16"/>
                <w:szCs w:val="16"/>
              </w:rPr>
            </w:pPr>
            <w:r w:rsidRPr="004310BA">
              <w:rPr>
                <w:rFonts w:ascii="Arial" w:hAnsi="Arial" w:cs="Arial"/>
                <w:sz w:val="16"/>
                <w:szCs w:val="16"/>
              </w:rPr>
              <w:t xml:space="preserve"> 1.1 </w:t>
            </w:r>
          </w:p>
        </w:tc>
        <w:tc>
          <w:tcPr>
            <w:tcW w:w="550" w:type="pct"/>
            <w:tcBorders>
              <w:top w:val="nil"/>
              <w:left w:val="nil"/>
              <w:bottom w:val="nil"/>
              <w:right w:val="nil"/>
            </w:tcBorders>
            <w:shd w:val="clear" w:color="000000" w:fill="E6E6E6"/>
            <w:vAlign w:val="bottom"/>
            <w:hideMark/>
          </w:tcPr>
          <w:p w14:paraId="028A84CA"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59" w:type="pct"/>
            <w:tcBorders>
              <w:top w:val="nil"/>
              <w:left w:val="nil"/>
              <w:bottom w:val="nil"/>
              <w:right w:val="nil"/>
            </w:tcBorders>
            <w:shd w:val="clear" w:color="auto" w:fill="auto"/>
            <w:noWrap/>
            <w:vAlign w:val="bottom"/>
            <w:hideMark/>
          </w:tcPr>
          <w:p w14:paraId="1714DBDA"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(1)</w:t>
            </w:r>
          </w:p>
        </w:tc>
        <w:tc>
          <w:tcPr>
            <w:tcW w:w="559" w:type="pct"/>
            <w:tcBorders>
              <w:top w:val="nil"/>
              <w:left w:val="nil"/>
              <w:bottom w:val="nil"/>
              <w:right w:val="nil"/>
            </w:tcBorders>
            <w:shd w:val="clear" w:color="000000" w:fill="E6E6E6"/>
            <w:noWrap/>
            <w:vAlign w:val="bottom"/>
            <w:hideMark/>
          </w:tcPr>
          <w:p w14:paraId="164302F5"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(2)</w:t>
            </w:r>
          </w:p>
        </w:tc>
        <w:tc>
          <w:tcPr>
            <w:tcW w:w="559" w:type="pct"/>
            <w:tcBorders>
              <w:top w:val="nil"/>
              <w:left w:val="nil"/>
              <w:bottom w:val="nil"/>
              <w:right w:val="nil"/>
            </w:tcBorders>
            <w:shd w:val="clear" w:color="auto" w:fill="auto"/>
            <w:noWrap/>
            <w:vAlign w:val="bottom"/>
            <w:hideMark/>
          </w:tcPr>
          <w:p w14:paraId="23D5236F"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(3)</w:t>
            </w:r>
          </w:p>
        </w:tc>
        <w:tc>
          <w:tcPr>
            <w:tcW w:w="550" w:type="pct"/>
            <w:tcBorders>
              <w:top w:val="nil"/>
              <w:left w:val="nil"/>
              <w:bottom w:val="nil"/>
              <w:right w:val="nil"/>
            </w:tcBorders>
            <w:shd w:val="clear" w:color="000000" w:fill="E6E6E6"/>
            <w:vAlign w:val="bottom"/>
            <w:hideMark/>
          </w:tcPr>
          <w:p w14:paraId="42BD162B"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r>
      <w:tr w:rsidR="001346CA" w:rsidRPr="001346CA" w14:paraId="48158461" w14:textId="77777777" w:rsidTr="004310BA">
        <w:trPr>
          <w:divId w:val="1399666423"/>
          <w:trHeight w:hRule="exact" w:val="680"/>
        </w:trPr>
        <w:tc>
          <w:tcPr>
            <w:tcW w:w="1653" w:type="pct"/>
            <w:tcBorders>
              <w:top w:val="nil"/>
              <w:left w:val="nil"/>
              <w:bottom w:val="nil"/>
              <w:right w:val="nil"/>
            </w:tcBorders>
            <w:shd w:val="clear" w:color="auto" w:fill="auto"/>
            <w:vAlign w:val="bottom"/>
            <w:hideMark/>
          </w:tcPr>
          <w:p w14:paraId="350BA72A" w14:textId="77777777" w:rsidR="001346CA" w:rsidRPr="004310BA" w:rsidRDefault="001346CA" w:rsidP="004310BA">
            <w:pPr>
              <w:spacing w:before="0" w:after="0" w:line="240" w:lineRule="auto"/>
              <w:rPr>
                <w:rFonts w:ascii="Arial" w:hAnsi="Arial" w:cs="Arial"/>
                <w:sz w:val="16"/>
                <w:szCs w:val="16"/>
              </w:rPr>
            </w:pPr>
            <w:r w:rsidRPr="004310BA">
              <w:rPr>
                <w:rFonts w:ascii="Arial" w:hAnsi="Arial" w:cs="Arial"/>
                <w:sz w:val="16"/>
                <w:szCs w:val="16"/>
              </w:rPr>
              <w:t xml:space="preserve">Savings from External Labour, </w:t>
            </w:r>
            <w:r w:rsidRPr="004310BA">
              <w:rPr>
                <w:rFonts w:ascii="Arial" w:hAnsi="Arial" w:cs="Arial"/>
                <w:sz w:val="16"/>
                <w:szCs w:val="16"/>
              </w:rPr>
              <w:br/>
              <w:t xml:space="preserve">and Savings from Advertising, </w:t>
            </w:r>
            <w:r w:rsidRPr="004310BA">
              <w:rPr>
                <w:rFonts w:ascii="Arial" w:hAnsi="Arial" w:cs="Arial"/>
                <w:sz w:val="16"/>
                <w:szCs w:val="16"/>
              </w:rPr>
              <w:br/>
              <w:t>Travel and Legal Expenses (b)</w:t>
            </w:r>
          </w:p>
        </w:tc>
        <w:tc>
          <w:tcPr>
            <w:tcW w:w="570" w:type="pct"/>
            <w:tcBorders>
              <w:top w:val="nil"/>
              <w:left w:val="nil"/>
              <w:bottom w:val="nil"/>
              <w:right w:val="nil"/>
            </w:tcBorders>
            <w:shd w:val="clear" w:color="auto" w:fill="auto"/>
            <w:noWrap/>
            <w:vAlign w:val="bottom"/>
            <w:hideMark/>
          </w:tcPr>
          <w:p w14:paraId="1B18CD1A" w14:textId="77777777" w:rsidR="001346CA" w:rsidRPr="004310BA" w:rsidRDefault="001346CA" w:rsidP="004310BA">
            <w:pPr>
              <w:spacing w:before="0" w:after="0" w:line="240" w:lineRule="auto"/>
              <w:rPr>
                <w:rFonts w:ascii="Arial" w:hAnsi="Arial" w:cs="Arial"/>
                <w:sz w:val="16"/>
                <w:szCs w:val="16"/>
              </w:rPr>
            </w:pPr>
          </w:p>
        </w:tc>
        <w:tc>
          <w:tcPr>
            <w:tcW w:w="550" w:type="pct"/>
            <w:tcBorders>
              <w:top w:val="nil"/>
              <w:left w:val="nil"/>
              <w:bottom w:val="nil"/>
              <w:right w:val="nil"/>
            </w:tcBorders>
            <w:shd w:val="clear" w:color="000000" w:fill="E6E6E6"/>
            <w:noWrap/>
            <w:vAlign w:val="bottom"/>
            <w:hideMark/>
          </w:tcPr>
          <w:p w14:paraId="218125EE"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7298D9E0" w14:textId="77777777" w:rsidR="001346CA" w:rsidRPr="004310BA" w:rsidRDefault="001346CA" w:rsidP="004310BA">
            <w:pPr>
              <w:spacing w:before="0" w:after="0" w:line="240" w:lineRule="auto"/>
              <w:jc w:val="right"/>
              <w:rPr>
                <w:rFonts w:ascii="Arial" w:hAnsi="Arial" w:cs="Arial"/>
                <w:sz w:val="16"/>
                <w:szCs w:val="16"/>
              </w:rPr>
            </w:pPr>
          </w:p>
        </w:tc>
        <w:tc>
          <w:tcPr>
            <w:tcW w:w="559" w:type="pct"/>
            <w:tcBorders>
              <w:top w:val="nil"/>
              <w:left w:val="nil"/>
              <w:bottom w:val="nil"/>
              <w:right w:val="nil"/>
            </w:tcBorders>
            <w:shd w:val="clear" w:color="000000" w:fill="E6E6E6"/>
            <w:noWrap/>
            <w:vAlign w:val="bottom"/>
            <w:hideMark/>
          </w:tcPr>
          <w:p w14:paraId="6CEB4BFA"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19CE9B5A" w14:textId="77777777" w:rsidR="001346CA" w:rsidRPr="004310BA" w:rsidRDefault="001346CA" w:rsidP="004310BA">
            <w:pPr>
              <w:spacing w:before="0" w:after="0" w:line="240" w:lineRule="auto"/>
              <w:jc w:val="right"/>
              <w:rPr>
                <w:rFonts w:ascii="Arial" w:hAnsi="Arial" w:cs="Arial"/>
                <w:sz w:val="16"/>
                <w:szCs w:val="16"/>
              </w:rPr>
            </w:pPr>
          </w:p>
        </w:tc>
        <w:tc>
          <w:tcPr>
            <w:tcW w:w="550" w:type="pct"/>
            <w:tcBorders>
              <w:top w:val="nil"/>
              <w:left w:val="nil"/>
              <w:bottom w:val="nil"/>
              <w:right w:val="nil"/>
            </w:tcBorders>
            <w:shd w:val="clear" w:color="000000" w:fill="E6E6E6"/>
            <w:noWrap/>
            <w:vAlign w:val="bottom"/>
            <w:hideMark/>
          </w:tcPr>
          <w:p w14:paraId="262A83F8"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w:t>
            </w:r>
          </w:p>
        </w:tc>
      </w:tr>
      <w:tr w:rsidR="001346CA" w:rsidRPr="001346CA" w14:paraId="2DD882F5" w14:textId="77777777" w:rsidTr="004310BA">
        <w:trPr>
          <w:divId w:val="1399666423"/>
          <w:trHeight w:hRule="exact" w:val="200"/>
        </w:trPr>
        <w:tc>
          <w:tcPr>
            <w:tcW w:w="1653" w:type="pct"/>
            <w:tcBorders>
              <w:top w:val="nil"/>
              <w:left w:val="nil"/>
              <w:bottom w:val="nil"/>
              <w:right w:val="nil"/>
            </w:tcBorders>
            <w:shd w:val="clear" w:color="auto" w:fill="auto"/>
            <w:noWrap/>
            <w:vAlign w:val="bottom"/>
            <w:hideMark/>
          </w:tcPr>
          <w:p w14:paraId="7C845B6B" w14:textId="77777777" w:rsidR="001346CA" w:rsidRPr="004310BA" w:rsidRDefault="001346CA" w:rsidP="004310BA">
            <w:pPr>
              <w:spacing w:before="0" w:after="0" w:line="240" w:lineRule="auto"/>
              <w:ind w:left="170"/>
              <w:rPr>
                <w:rFonts w:ascii="Arial" w:hAnsi="Arial" w:cs="Arial"/>
                <w:sz w:val="16"/>
                <w:szCs w:val="16"/>
              </w:rPr>
            </w:pPr>
            <w:r w:rsidRPr="004310BA">
              <w:rPr>
                <w:rFonts w:ascii="Arial" w:hAnsi="Arial" w:cs="Arial"/>
                <w:sz w:val="16"/>
                <w:szCs w:val="16"/>
              </w:rPr>
              <w:t>Departmental payment</w:t>
            </w:r>
          </w:p>
        </w:tc>
        <w:tc>
          <w:tcPr>
            <w:tcW w:w="570" w:type="pct"/>
            <w:tcBorders>
              <w:top w:val="nil"/>
              <w:left w:val="nil"/>
              <w:bottom w:val="nil"/>
              <w:right w:val="nil"/>
            </w:tcBorders>
            <w:shd w:val="clear" w:color="auto" w:fill="auto"/>
            <w:noWrap/>
            <w:vAlign w:val="bottom"/>
            <w:hideMark/>
          </w:tcPr>
          <w:p w14:paraId="7CB4246F" w14:textId="77777777" w:rsidR="001346CA" w:rsidRPr="004310BA" w:rsidRDefault="001346CA" w:rsidP="004310BA">
            <w:pPr>
              <w:spacing w:before="0" w:after="0" w:line="240" w:lineRule="auto"/>
              <w:jc w:val="center"/>
              <w:rPr>
                <w:rFonts w:ascii="Arial" w:hAnsi="Arial" w:cs="Arial"/>
                <w:sz w:val="16"/>
                <w:szCs w:val="16"/>
              </w:rPr>
            </w:pPr>
            <w:r w:rsidRPr="004310BA">
              <w:rPr>
                <w:rFonts w:ascii="Arial" w:hAnsi="Arial" w:cs="Arial"/>
                <w:sz w:val="16"/>
                <w:szCs w:val="16"/>
              </w:rPr>
              <w:t xml:space="preserve"> 1.1 </w:t>
            </w:r>
          </w:p>
        </w:tc>
        <w:tc>
          <w:tcPr>
            <w:tcW w:w="550" w:type="pct"/>
            <w:tcBorders>
              <w:top w:val="nil"/>
              <w:left w:val="nil"/>
              <w:bottom w:val="nil"/>
              <w:right w:val="nil"/>
            </w:tcBorders>
            <w:shd w:val="clear" w:color="000000" w:fill="E6E6E6"/>
            <w:vAlign w:val="bottom"/>
            <w:hideMark/>
          </w:tcPr>
          <w:p w14:paraId="25E6AD3D"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59" w:type="pct"/>
            <w:tcBorders>
              <w:top w:val="nil"/>
              <w:left w:val="nil"/>
              <w:bottom w:val="nil"/>
              <w:right w:val="nil"/>
            </w:tcBorders>
            <w:shd w:val="clear" w:color="auto" w:fill="auto"/>
            <w:noWrap/>
            <w:vAlign w:val="bottom"/>
            <w:hideMark/>
          </w:tcPr>
          <w:p w14:paraId="1D90BAD4"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(58)</w:t>
            </w:r>
          </w:p>
        </w:tc>
        <w:tc>
          <w:tcPr>
            <w:tcW w:w="559" w:type="pct"/>
            <w:tcBorders>
              <w:top w:val="nil"/>
              <w:left w:val="nil"/>
              <w:bottom w:val="nil"/>
              <w:right w:val="nil"/>
            </w:tcBorders>
            <w:shd w:val="clear" w:color="000000" w:fill="E6E6E6"/>
            <w:vAlign w:val="bottom"/>
            <w:hideMark/>
          </w:tcPr>
          <w:p w14:paraId="545C1D4C"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59" w:type="pct"/>
            <w:tcBorders>
              <w:top w:val="nil"/>
              <w:left w:val="nil"/>
              <w:bottom w:val="nil"/>
              <w:right w:val="nil"/>
            </w:tcBorders>
            <w:shd w:val="clear" w:color="auto" w:fill="auto"/>
            <w:vAlign w:val="bottom"/>
            <w:hideMark/>
          </w:tcPr>
          <w:p w14:paraId="6CDCD4FB"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50" w:type="pct"/>
            <w:tcBorders>
              <w:top w:val="nil"/>
              <w:left w:val="nil"/>
              <w:bottom w:val="nil"/>
              <w:right w:val="nil"/>
            </w:tcBorders>
            <w:shd w:val="clear" w:color="000000" w:fill="E6E6E6"/>
            <w:vAlign w:val="bottom"/>
            <w:hideMark/>
          </w:tcPr>
          <w:p w14:paraId="6EE3A25C"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r>
      <w:tr w:rsidR="001346CA" w:rsidRPr="001346CA" w14:paraId="1CD6B8DD" w14:textId="77777777" w:rsidTr="004310BA">
        <w:trPr>
          <w:divId w:val="1399666423"/>
          <w:trHeight w:hRule="exact" w:val="210"/>
        </w:trPr>
        <w:tc>
          <w:tcPr>
            <w:tcW w:w="1653" w:type="pct"/>
            <w:tcBorders>
              <w:top w:val="nil"/>
              <w:left w:val="nil"/>
              <w:bottom w:val="nil"/>
              <w:right w:val="nil"/>
            </w:tcBorders>
            <w:shd w:val="clear" w:color="auto" w:fill="auto"/>
            <w:noWrap/>
            <w:vAlign w:val="bottom"/>
            <w:hideMark/>
          </w:tcPr>
          <w:p w14:paraId="6624BB41" w14:textId="77777777" w:rsidR="001346CA" w:rsidRPr="004310BA" w:rsidRDefault="001346CA" w:rsidP="004310BA">
            <w:pPr>
              <w:spacing w:before="0" w:after="0" w:line="240" w:lineRule="auto"/>
              <w:rPr>
                <w:rFonts w:ascii="Arial" w:hAnsi="Arial" w:cs="Arial"/>
                <w:b/>
                <w:bCs/>
                <w:sz w:val="16"/>
                <w:szCs w:val="16"/>
              </w:rPr>
            </w:pPr>
            <w:r w:rsidRPr="004310BA">
              <w:rPr>
                <w:rFonts w:ascii="Arial" w:hAnsi="Arial" w:cs="Arial"/>
                <w:b/>
                <w:bCs/>
                <w:sz w:val="16"/>
                <w:szCs w:val="16"/>
              </w:rPr>
              <w:t>Total</w:t>
            </w:r>
          </w:p>
        </w:tc>
        <w:tc>
          <w:tcPr>
            <w:tcW w:w="570" w:type="pct"/>
            <w:tcBorders>
              <w:top w:val="nil"/>
              <w:left w:val="nil"/>
              <w:bottom w:val="nil"/>
              <w:right w:val="nil"/>
            </w:tcBorders>
            <w:shd w:val="clear" w:color="auto" w:fill="auto"/>
            <w:noWrap/>
            <w:vAlign w:val="bottom"/>
            <w:hideMark/>
          </w:tcPr>
          <w:p w14:paraId="2A30AD0B" w14:textId="77777777" w:rsidR="001346CA" w:rsidRPr="004310BA" w:rsidRDefault="001346CA" w:rsidP="004310BA">
            <w:pPr>
              <w:spacing w:before="0" w:after="0" w:line="240" w:lineRule="auto"/>
              <w:rPr>
                <w:rFonts w:ascii="Arial" w:hAnsi="Arial" w:cs="Arial"/>
                <w:b/>
                <w:bCs/>
                <w:sz w:val="16"/>
                <w:szCs w:val="16"/>
              </w:rPr>
            </w:pPr>
          </w:p>
        </w:tc>
        <w:tc>
          <w:tcPr>
            <w:tcW w:w="550" w:type="pct"/>
            <w:tcBorders>
              <w:top w:val="nil"/>
              <w:left w:val="nil"/>
              <w:bottom w:val="nil"/>
              <w:right w:val="nil"/>
            </w:tcBorders>
            <w:shd w:val="clear" w:color="000000" w:fill="E6E6E6"/>
            <w:vAlign w:val="bottom"/>
            <w:hideMark/>
          </w:tcPr>
          <w:p w14:paraId="286B3F36"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w:t>
            </w:r>
          </w:p>
        </w:tc>
        <w:tc>
          <w:tcPr>
            <w:tcW w:w="559" w:type="pct"/>
            <w:tcBorders>
              <w:top w:val="nil"/>
              <w:left w:val="nil"/>
              <w:bottom w:val="nil"/>
              <w:right w:val="nil"/>
            </w:tcBorders>
            <w:shd w:val="clear" w:color="auto" w:fill="auto"/>
            <w:noWrap/>
            <w:vAlign w:val="bottom"/>
            <w:hideMark/>
          </w:tcPr>
          <w:p w14:paraId="3564C7A5"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(59)</w:t>
            </w:r>
          </w:p>
        </w:tc>
        <w:tc>
          <w:tcPr>
            <w:tcW w:w="559" w:type="pct"/>
            <w:tcBorders>
              <w:top w:val="nil"/>
              <w:left w:val="nil"/>
              <w:bottom w:val="nil"/>
              <w:right w:val="nil"/>
            </w:tcBorders>
            <w:shd w:val="clear" w:color="000000" w:fill="E6E6E6"/>
            <w:noWrap/>
            <w:vAlign w:val="bottom"/>
            <w:hideMark/>
          </w:tcPr>
          <w:p w14:paraId="764BD44A"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(2)</w:t>
            </w:r>
          </w:p>
        </w:tc>
        <w:tc>
          <w:tcPr>
            <w:tcW w:w="559" w:type="pct"/>
            <w:tcBorders>
              <w:top w:val="nil"/>
              <w:left w:val="nil"/>
              <w:bottom w:val="nil"/>
              <w:right w:val="nil"/>
            </w:tcBorders>
            <w:shd w:val="clear" w:color="auto" w:fill="auto"/>
            <w:noWrap/>
            <w:vAlign w:val="bottom"/>
            <w:hideMark/>
          </w:tcPr>
          <w:p w14:paraId="561C026F"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(3)</w:t>
            </w:r>
          </w:p>
        </w:tc>
        <w:tc>
          <w:tcPr>
            <w:tcW w:w="550" w:type="pct"/>
            <w:tcBorders>
              <w:top w:val="nil"/>
              <w:left w:val="nil"/>
              <w:bottom w:val="nil"/>
              <w:right w:val="nil"/>
            </w:tcBorders>
            <w:shd w:val="clear" w:color="000000" w:fill="E6E6E6"/>
            <w:vAlign w:val="bottom"/>
            <w:hideMark/>
          </w:tcPr>
          <w:p w14:paraId="0B96375E"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w:t>
            </w:r>
          </w:p>
        </w:tc>
      </w:tr>
      <w:tr w:rsidR="001346CA" w:rsidRPr="001346CA" w14:paraId="11AA7ECB" w14:textId="77777777" w:rsidTr="004310BA">
        <w:trPr>
          <w:divId w:val="1399666423"/>
          <w:trHeight w:hRule="exact" w:val="210"/>
        </w:trPr>
        <w:tc>
          <w:tcPr>
            <w:tcW w:w="1653" w:type="pct"/>
            <w:tcBorders>
              <w:top w:val="nil"/>
              <w:left w:val="nil"/>
              <w:bottom w:val="nil"/>
              <w:right w:val="nil"/>
            </w:tcBorders>
            <w:shd w:val="clear" w:color="auto" w:fill="auto"/>
            <w:noWrap/>
            <w:vAlign w:val="bottom"/>
            <w:hideMark/>
          </w:tcPr>
          <w:p w14:paraId="747EB419" w14:textId="77777777" w:rsidR="001346CA" w:rsidRPr="004310BA" w:rsidRDefault="001346CA" w:rsidP="004310BA">
            <w:pPr>
              <w:spacing w:before="0" w:after="0" w:line="240" w:lineRule="auto"/>
              <w:rPr>
                <w:rFonts w:ascii="Arial" w:hAnsi="Arial" w:cs="Arial"/>
                <w:b/>
                <w:bCs/>
                <w:sz w:val="16"/>
                <w:szCs w:val="16"/>
              </w:rPr>
            </w:pPr>
            <w:r w:rsidRPr="004310BA">
              <w:rPr>
                <w:rFonts w:ascii="Arial" w:hAnsi="Arial" w:cs="Arial"/>
                <w:b/>
                <w:bCs/>
                <w:sz w:val="16"/>
                <w:szCs w:val="16"/>
              </w:rPr>
              <w:t>Total payment measures</w:t>
            </w:r>
          </w:p>
        </w:tc>
        <w:tc>
          <w:tcPr>
            <w:tcW w:w="570" w:type="pct"/>
            <w:tcBorders>
              <w:top w:val="nil"/>
              <w:left w:val="nil"/>
              <w:bottom w:val="nil"/>
              <w:right w:val="nil"/>
            </w:tcBorders>
            <w:shd w:val="clear" w:color="auto" w:fill="auto"/>
            <w:noWrap/>
            <w:vAlign w:val="bottom"/>
            <w:hideMark/>
          </w:tcPr>
          <w:p w14:paraId="3BD01DAA" w14:textId="77777777" w:rsidR="001346CA" w:rsidRPr="004310BA" w:rsidRDefault="001346CA" w:rsidP="004310BA">
            <w:pPr>
              <w:spacing w:before="0" w:after="0" w:line="240" w:lineRule="auto"/>
              <w:rPr>
                <w:rFonts w:ascii="Arial" w:hAnsi="Arial" w:cs="Arial"/>
                <w:b/>
                <w:bCs/>
                <w:sz w:val="16"/>
                <w:szCs w:val="16"/>
              </w:rPr>
            </w:pPr>
          </w:p>
        </w:tc>
        <w:tc>
          <w:tcPr>
            <w:tcW w:w="550" w:type="pct"/>
            <w:tcBorders>
              <w:top w:val="nil"/>
              <w:left w:val="nil"/>
              <w:bottom w:val="nil"/>
              <w:right w:val="nil"/>
            </w:tcBorders>
            <w:shd w:val="clear" w:color="000000" w:fill="E6E6E6"/>
            <w:noWrap/>
            <w:vAlign w:val="bottom"/>
            <w:hideMark/>
          </w:tcPr>
          <w:p w14:paraId="3A0EE2E4" w14:textId="77777777" w:rsidR="001346CA" w:rsidRPr="004310BA" w:rsidRDefault="001346CA" w:rsidP="004310BA">
            <w:pPr>
              <w:spacing w:before="0" w:after="0" w:line="240" w:lineRule="auto"/>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68232063" w14:textId="77777777" w:rsidR="001346CA" w:rsidRPr="004310BA" w:rsidRDefault="001346CA" w:rsidP="004310BA">
            <w:pPr>
              <w:spacing w:before="0" w:after="0" w:line="240" w:lineRule="auto"/>
              <w:rPr>
                <w:rFonts w:ascii="Arial" w:hAnsi="Arial" w:cs="Arial"/>
                <w:sz w:val="16"/>
                <w:szCs w:val="16"/>
              </w:rPr>
            </w:pPr>
          </w:p>
        </w:tc>
        <w:tc>
          <w:tcPr>
            <w:tcW w:w="559" w:type="pct"/>
            <w:tcBorders>
              <w:top w:val="nil"/>
              <w:left w:val="nil"/>
              <w:bottom w:val="nil"/>
              <w:right w:val="nil"/>
            </w:tcBorders>
            <w:shd w:val="clear" w:color="000000" w:fill="E6E6E6"/>
            <w:noWrap/>
            <w:vAlign w:val="bottom"/>
            <w:hideMark/>
          </w:tcPr>
          <w:p w14:paraId="269E74D2" w14:textId="77777777" w:rsidR="001346CA" w:rsidRPr="004310BA" w:rsidRDefault="001346CA" w:rsidP="004310BA">
            <w:pPr>
              <w:spacing w:before="0" w:after="0" w:line="240" w:lineRule="auto"/>
              <w:rPr>
                <w:rFonts w:ascii="Arial" w:hAnsi="Arial" w:cs="Arial"/>
                <w:sz w:val="16"/>
                <w:szCs w:val="16"/>
              </w:rPr>
            </w:pPr>
            <w:r w:rsidRPr="004310BA">
              <w:rPr>
                <w:rFonts w:ascii="Arial" w:hAnsi="Arial" w:cs="Arial"/>
                <w:sz w:val="16"/>
                <w:szCs w:val="16"/>
              </w:rPr>
              <w:t> </w:t>
            </w:r>
          </w:p>
        </w:tc>
        <w:tc>
          <w:tcPr>
            <w:tcW w:w="559" w:type="pct"/>
            <w:tcBorders>
              <w:top w:val="nil"/>
              <w:left w:val="nil"/>
              <w:bottom w:val="nil"/>
              <w:right w:val="nil"/>
            </w:tcBorders>
            <w:shd w:val="clear" w:color="auto" w:fill="auto"/>
            <w:noWrap/>
            <w:vAlign w:val="bottom"/>
            <w:hideMark/>
          </w:tcPr>
          <w:p w14:paraId="27F4639F" w14:textId="77777777" w:rsidR="001346CA" w:rsidRPr="004310BA" w:rsidRDefault="001346CA" w:rsidP="004310BA">
            <w:pPr>
              <w:spacing w:before="0" w:after="0" w:line="240" w:lineRule="auto"/>
              <w:rPr>
                <w:rFonts w:ascii="Arial" w:hAnsi="Arial" w:cs="Arial"/>
                <w:sz w:val="16"/>
                <w:szCs w:val="16"/>
              </w:rPr>
            </w:pPr>
          </w:p>
        </w:tc>
        <w:tc>
          <w:tcPr>
            <w:tcW w:w="550" w:type="pct"/>
            <w:tcBorders>
              <w:top w:val="nil"/>
              <w:left w:val="nil"/>
              <w:bottom w:val="nil"/>
              <w:right w:val="nil"/>
            </w:tcBorders>
            <w:shd w:val="clear" w:color="000000" w:fill="E6E6E6"/>
            <w:noWrap/>
            <w:vAlign w:val="bottom"/>
            <w:hideMark/>
          </w:tcPr>
          <w:p w14:paraId="659EA19A" w14:textId="77777777" w:rsidR="001346CA" w:rsidRPr="004310BA" w:rsidRDefault="001346CA" w:rsidP="004310BA">
            <w:pPr>
              <w:spacing w:before="0" w:after="0" w:line="240" w:lineRule="auto"/>
              <w:rPr>
                <w:rFonts w:ascii="Arial" w:hAnsi="Arial" w:cs="Arial"/>
                <w:sz w:val="16"/>
                <w:szCs w:val="16"/>
              </w:rPr>
            </w:pPr>
            <w:r w:rsidRPr="004310BA">
              <w:rPr>
                <w:rFonts w:ascii="Arial" w:hAnsi="Arial" w:cs="Arial"/>
                <w:sz w:val="16"/>
                <w:szCs w:val="16"/>
              </w:rPr>
              <w:t> </w:t>
            </w:r>
          </w:p>
        </w:tc>
      </w:tr>
      <w:tr w:rsidR="001346CA" w:rsidRPr="001346CA" w14:paraId="341630DB" w14:textId="77777777" w:rsidTr="004310BA">
        <w:trPr>
          <w:divId w:val="1399666423"/>
          <w:trHeight w:hRule="exact" w:val="200"/>
        </w:trPr>
        <w:tc>
          <w:tcPr>
            <w:tcW w:w="1653" w:type="pct"/>
            <w:tcBorders>
              <w:top w:val="nil"/>
              <w:left w:val="nil"/>
              <w:bottom w:val="nil"/>
              <w:right w:val="nil"/>
            </w:tcBorders>
            <w:shd w:val="clear" w:color="auto" w:fill="auto"/>
            <w:noWrap/>
            <w:vAlign w:val="bottom"/>
            <w:hideMark/>
          </w:tcPr>
          <w:p w14:paraId="54CEF029" w14:textId="77777777" w:rsidR="001346CA" w:rsidRPr="004310BA" w:rsidRDefault="001346CA" w:rsidP="004310BA">
            <w:pPr>
              <w:spacing w:before="0" w:after="0" w:line="240" w:lineRule="auto"/>
              <w:ind w:left="170"/>
              <w:rPr>
                <w:rFonts w:ascii="Arial" w:hAnsi="Arial" w:cs="Arial"/>
                <w:sz w:val="16"/>
                <w:szCs w:val="16"/>
              </w:rPr>
            </w:pPr>
            <w:r w:rsidRPr="004310BA">
              <w:rPr>
                <w:rFonts w:ascii="Arial" w:hAnsi="Arial" w:cs="Arial"/>
                <w:sz w:val="16"/>
                <w:szCs w:val="16"/>
              </w:rPr>
              <w:t>Departmental</w:t>
            </w:r>
          </w:p>
        </w:tc>
        <w:tc>
          <w:tcPr>
            <w:tcW w:w="570" w:type="pct"/>
            <w:tcBorders>
              <w:top w:val="nil"/>
              <w:left w:val="nil"/>
              <w:bottom w:val="nil"/>
              <w:right w:val="nil"/>
            </w:tcBorders>
            <w:shd w:val="clear" w:color="auto" w:fill="auto"/>
            <w:noWrap/>
            <w:vAlign w:val="bottom"/>
            <w:hideMark/>
          </w:tcPr>
          <w:p w14:paraId="21E03A80" w14:textId="77777777" w:rsidR="001346CA" w:rsidRPr="004310BA" w:rsidRDefault="001346CA" w:rsidP="004310BA">
            <w:pPr>
              <w:spacing w:before="0" w:after="0" w:line="240" w:lineRule="auto"/>
              <w:ind w:firstLineChars="100" w:firstLine="160"/>
              <w:rPr>
                <w:rFonts w:ascii="Arial" w:hAnsi="Arial" w:cs="Arial"/>
                <w:sz w:val="16"/>
                <w:szCs w:val="16"/>
              </w:rPr>
            </w:pPr>
          </w:p>
        </w:tc>
        <w:tc>
          <w:tcPr>
            <w:tcW w:w="550" w:type="pct"/>
            <w:tcBorders>
              <w:top w:val="nil"/>
              <w:left w:val="nil"/>
              <w:bottom w:val="nil"/>
              <w:right w:val="nil"/>
            </w:tcBorders>
            <w:shd w:val="clear" w:color="000000" w:fill="E6E6E6"/>
            <w:vAlign w:val="bottom"/>
            <w:hideMark/>
          </w:tcPr>
          <w:p w14:paraId="3230FFAA"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59" w:type="pct"/>
            <w:tcBorders>
              <w:top w:val="nil"/>
              <w:left w:val="nil"/>
              <w:bottom w:val="nil"/>
              <w:right w:val="nil"/>
            </w:tcBorders>
            <w:shd w:val="clear" w:color="auto" w:fill="auto"/>
            <w:noWrap/>
            <w:vAlign w:val="bottom"/>
            <w:hideMark/>
          </w:tcPr>
          <w:p w14:paraId="1CCCFB52"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(59)</w:t>
            </w:r>
          </w:p>
        </w:tc>
        <w:tc>
          <w:tcPr>
            <w:tcW w:w="559" w:type="pct"/>
            <w:tcBorders>
              <w:top w:val="nil"/>
              <w:left w:val="nil"/>
              <w:bottom w:val="nil"/>
              <w:right w:val="nil"/>
            </w:tcBorders>
            <w:shd w:val="clear" w:color="000000" w:fill="E6E6E6"/>
            <w:noWrap/>
            <w:vAlign w:val="bottom"/>
            <w:hideMark/>
          </w:tcPr>
          <w:p w14:paraId="7ED2351A"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(2)</w:t>
            </w:r>
          </w:p>
        </w:tc>
        <w:tc>
          <w:tcPr>
            <w:tcW w:w="559" w:type="pct"/>
            <w:tcBorders>
              <w:top w:val="nil"/>
              <w:left w:val="nil"/>
              <w:bottom w:val="nil"/>
              <w:right w:val="nil"/>
            </w:tcBorders>
            <w:shd w:val="clear" w:color="auto" w:fill="auto"/>
            <w:noWrap/>
            <w:vAlign w:val="bottom"/>
            <w:hideMark/>
          </w:tcPr>
          <w:p w14:paraId="614C2F1D"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(3)</w:t>
            </w:r>
          </w:p>
        </w:tc>
        <w:tc>
          <w:tcPr>
            <w:tcW w:w="550" w:type="pct"/>
            <w:tcBorders>
              <w:top w:val="nil"/>
              <w:left w:val="nil"/>
              <w:bottom w:val="nil"/>
              <w:right w:val="nil"/>
            </w:tcBorders>
            <w:shd w:val="clear" w:color="000000" w:fill="E6E6E6"/>
            <w:vAlign w:val="bottom"/>
            <w:hideMark/>
          </w:tcPr>
          <w:p w14:paraId="42B8515D" w14:textId="77777777" w:rsidR="001346CA" w:rsidRPr="004310BA" w:rsidRDefault="001346CA"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r>
      <w:tr w:rsidR="001346CA" w:rsidRPr="001346CA" w14:paraId="77C9009D" w14:textId="77777777" w:rsidTr="004310BA">
        <w:trPr>
          <w:divId w:val="1399666423"/>
          <w:trHeight w:hRule="exact" w:val="226"/>
        </w:trPr>
        <w:tc>
          <w:tcPr>
            <w:tcW w:w="1653" w:type="pct"/>
            <w:tcBorders>
              <w:top w:val="nil"/>
              <w:left w:val="nil"/>
              <w:bottom w:val="single" w:sz="4" w:space="0" w:color="auto"/>
              <w:right w:val="nil"/>
            </w:tcBorders>
            <w:shd w:val="clear" w:color="auto" w:fill="auto"/>
            <w:noWrap/>
            <w:vAlign w:val="bottom"/>
            <w:hideMark/>
          </w:tcPr>
          <w:p w14:paraId="525D13C1" w14:textId="77777777" w:rsidR="001346CA" w:rsidRPr="004310BA" w:rsidRDefault="001346CA" w:rsidP="004310BA">
            <w:pPr>
              <w:spacing w:before="0" w:after="0" w:line="240" w:lineRule="auto"/>
              <w:rPr>
                <w:rFonts w:ascii="Arial" w:hAnsi="Arial" w:cs="Arial"/>
                <w:b/>
                <w:bCs/>
                <w:sz w:val="16"/>
                <w:szCs w:val="16"/>
              </w:rPr>
            </w:pPr>
            <w:r w:rsidRPr="004310BA">
              <w:rPr>
                <w:rFonts w:ascii="Arial" w:hAnsi="Arial" w:cs="Arial"/>
                <w:b/>
                <w:bCs/>
                <w:sz w:val="16"/>
                <w:szCs w:val="16"/>
              </w:rPr>
              <w:t xml:space="preserve">Total </w:t>
            </w:r>
          </w:p>
        </w:tc>
        <w:tc>
          <w:tcPr>
            <w:tcW w:w="570" w:type="pct"/>
            <w:tcBorders>
              <w:top w:val="nil"/>
              <w:left w:val="nil"/>
              <w:bottom w:val="single" w:sz="4" w:space="0" w:color="auto"/>
              <w:right w:val="nil"/>
            </w:tcBorders>
            <w:shd w:val="clear" w:color="auto" w:fill="auto"/>
            <w:noWrap/>
            <w:vAlign w:val="bottom"/>
            <w:hideMark/>
          </w:tcPr>
          <w:p w14:paraId="57CBB6EB" w14:textId="77777777" w:rsidR="001346CA" w:rsidRPr="004310BA" w:rsidRDefault="001346CA" w:rsidP="004310BA">
            <w:pPr>
              <w:spacing w:before="0" w:after="0" w:line="240" w:lineRule="auto"/>
              <w:rPr>
                <w:rFonts w:ascii="Arial" w:hAnsi="Arial" w:cs="Arial"/>
                <w:b/>
                <w:bCs/>
                <w:sz w:val="16"/>
                <w:szCs w:val="16"/>
              </w:rPr>
            </w:pPr>
            <w:r w:rsidRPr="004310BA">
              <w:rPr>
                <w:rFonts w:ascii="Arial" w:hAnsi="Arial" w:cs="Arial"/>
                <w:b/>
                <w:bCs/>
                <w:sz w:val="16"/>
                <w:szCs w:val="16"/>
              </w:rPr>
              <w:t> </w:t>
            </w:r>
          </w:p>
        </w:tc>
        <w:tc>
          <w:tcPr>
            <w:tcW w:w="550" w:type="pct"/>
            <w:tcBorders>
              <w:top w:val="nil"/>
              <w:left w:val="nil"/>
              <w:bottom w:val="single" w:sz="4" w:space="0" w:color="auto"/>
              <w:right w:val="nil"/>
            </w:tcBorders>
            <w:shd w:val="clear" w:color="000000" w:fill="E6E6E6"/>
            <w:vAlign w:val="bottom"/>
            <w:hideMark/>
          </w:tcPr>
          <w:p w14:paraId="3D352D1D"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w:t>
            </w:r>
          </w:p>
        </w:tc>
        <w:tc>
          <w:tcPr>
            <w:tcW w:w="559" w:type="pct"/>
            <w:tcBorders>
              <w:top w:val="nil"/>
              <w:left w:val="nil"/>
              <w:bottom w:val="single" w:sz="4" w:space="0" w:color="auto"/>
              <w:right w:val="nil"/>
            </w:tcBorders>
            <w:shd w:val="clear" w:color="000000" w:fill="FFFFFF"/>
            <w:noWrap/>
            <w:vAlign w:val="bottom"/>
            <w:hideMark/>
          </w:tcPr>
          <w:p w14:paraId="3C107FE9" w14:textId="6F29C557" w:rsidR="001346CA" w:rsidRPr="004310BA" w:rsidRDefault="001346CA" w:rsidP="004310BA">
            <w:pPr>
              <w:spacing w:before="0" w:after="0" w:line="240" w:lineRule="auto"/>
              <w:jc w:val="right"/>
              <w:rPr>
                <w:rFonts w:ascii="Arial" w:hAnsi="Arial" w:cs="Arial"/>
                <w:b/>
                <w:bCs/>
                <w:sz w:val="16"/>
                <w:szCs w:val="16"/>
              </w:rPr>
            </w:pPr>
            <w:r>
              <w:rPr>
                <w:rFonts w:ascii="Arial" w:hAnsi="Arial" w:cs="Arial"/>
                <w:b/>
                <w:bCs/>
                <w:sz w:val="16"/>
                <w:szCs w:val="16"/>
              </w:rPr>
              <w:t>(59)</w:t>
            </w:r>
          </w:p>
        </w:tc>
        <w:tc>
          <w:tcPr>
            <w:tcW w:w="559" w:type="pct"/>
            <w:tcBorders>
              <w:top w:val="nil"/>
              <w:left w:val="nil"/>
              <w:bottom w:val="single" w:sz="4" w:space="0" w:color="auto"/>
              <w:right w:val="nil"/>
            </w:tcBorders>
            <w:shd w:val="clear" w:color="000000" w:fill="E6E6E6"/>
            <w:noWrap/>
            <w:vAlign w:val="bottom"/>
            <w:hideMark/>
          </w:tcPr>
          <w:p w14:paraId="6007E755" w14:textId="0BA6D347" w:rsidR="001346CA" w:rsidRPr="004310BA" w:rsidRDefault="001346CA" w:rsidP="004310BA">
            <w:pPr>
              <w:spacing w:before="0" w:after="0" w:line="240" w:lineRule="auto"/>
              <w:jc w:val="right"/>
              <w:rPr>
                <w:rFonts w:ascii="Arial" w:hAnsi="Arial" w:cs="Arial"/>
                <w:b/>
                <w:bCs/>
                <w:sz w:val="16"/>
                <w:szCs w:val="16"/>
              </w:rPr>
            </w:pPr>
            <w:r>
              <w:rPr>
                <w:rFonts w:ascii="Arial" w:hAnsi="Arial" w:cs="Arial"/>
                <w:b/>
                <w:bCs/>
                <w:sz w:val="16"/>
                <w:szCs w:val="16"/>
              </w:rPr>
              <w:t>(2)</w:t>
            </w:r>
          </w:p>
        </w:tc>
        <w:tc>
          <w:tcPr>
            <w:tcW w:w="559" w:type="pct"/>
            <w:tcBorders>
              <w:top w:val="nil"/>
              <w:left w:val="nil"/>
              <w:bottom w:val="single" w:sz="4" w:space="0" w:color="auto"/>
              <w:right w:val="nil"/>
            </w:tcBorders>
            <w:shd w:val="clear" w:color="000000" w:fill="FFFFFF"/>
            <w:noWrap/>
            <w:vAlign w:val="bottom"/>
            <w:hideMark/>
          </w:tcPr>
          <w:p w14:paraId="2A4291FB" w14:textId="0198BDD9" w:rsidR="001346CA" w:rsidRPr="004310BA" w:rsidRDefault="001346CA" w:rsidP="004310BA">
            <w:pPr>
              <w:spacing w:before="0" w:after="0" w:line="240" w:lineRule="auto"/>
              <w:jc w:val="right"/>
              <w:rPr>
                <w:rFonts w:ascii="Arial" w:hAnsi="Arial" w:cs="Arial"/>
                <w:b/>
                <w:bCs/>
                <w:sz w:val="16"/>
                <w:szCs w:val="16"/>
              </w:rPr>
            </w:pPr>
            <w:r>
              <w:rPr>
                <w:rFonts w:ascii="Arial" w:hAnsi="Arial" w:cs="Arial"/>
                <w:b/>
                <w:bCs/>
                <w:sz w:val="16"/>
                <w:szCs w:val="16"/>
              </w:rPr>
              <w:t>(3)</w:t>
            </w:r>
          </w:p>
        </w:tc>
        <w:tc>
          <w:tcPr>
            <w:tcW w:w="550" w:type="pct"/>
            <w:tcBorders>
              <w:top w:val="nil"/>
              <w:left w:val="nil"/>
              <w:bottom w:val="single" w:sz="4" w:space="0" w:color="auto"/>
              <w:right w:val="nil"/>
            </w:tcBorders>
            <w:shd w:val="clear" w:color="000000" w:fill="E6E6E6"/>
            <w:vAlign w:val="bottom"/>
            <w:hideMark/>
          </w:tcPr>
          <w:p w14:paraId="56E70573" w14:textId="77777777" w:rsidR="001346CA" w:rsidRPr="004310BA" w:rsidRDefault="001346CA"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 </w:t>
            </w:r>
          </w:p>
        </w:tc>
      </w:tr>
    </w:tbl>
    <w:p w14:paraId="23C5C6DC" w14:textId="2F8EAB24" w:rsidR="00BE4DF0" w:rsidRDefault="00017E9C" w:rsidP="00C56291">
      <w:pPr>
        <w:pStyle w:val="ChartandTableFootnote"/>
      </w:pPr>
      <w:r w:rsidRPr="00C91BC6">
        <w:t>Prepared on a Government Finance Statistics (Underlying Cash) basis. Figures displayed as a negative (</w:t>
      </w:r>
      <w:r w:rsidR="00812BF7">
        <w:noBreakHyphen/>
      </w:r>
      <w:r w:rsidRPr="00C91BC6">
        <w:t>) represent a decrease in funds and a positive (+) represent an increase in funds.</w:t>
      </w:r>
      <w:bookmarkStart w:id="20" w:name="_Toc444523512"/>
      <w:bookmarkStart w:id="21" w:name="_Toc190682312"/>
      <w:bookmarkStart w:id="22" w:name="_Toc190682530"/>
    </w:p>
    <w:p w14:paraId="28C15593" w14:textId="77777777" w:rsidR="002A0814" w:rsidRDefault="002A0814" w:rsidP="002A0814">
      <w:pPr>
        <w:pStyle w:val="ChartandTableFootnoteAlpha"/>
      </w:pPr>
      <w:r>
        <w:t xml:space="preserve">The lead entity for measure An Ambitious and Enduring APS Reform Plan is the Department of Prime Minister and Cabinet. The full measure description and package details appear in Budget Paper No. 2, </w:t>
      </w:r>
      <w:r>
        <w:rPr>
          <w:i/>
          <w:iCs/>
        </w:rPr>
        <w:t>Budget Measures 2022–23</w:t>
      </w:r>
      <w:r>
        <w:t>, under the Prime Minister and Cabinet portfolio.</w:t>
      </w:r>
    </w:p>
    <w:p w14:paraId="2819A14E" w14:textId="1AAB9A6E" w:rsidR="00B96A1E" w:rsidRDefault="00B96A1E" w:rsidP="00B96A1E">
      <w:pPr>
        <w:pStyle w:val="ChartandTableFootnoteAlpha"/>
      </w:pPr>
      <w:r>
        <w:t>The measure Savings from External Labour, and Savings from Advertising, Travel and Legal Expenses is a cross</w:t>
      </w:r>
      <w:r w:rsidR="00812BF7">
        <w:noBreakHyphen/>
      </w:r>
      <w:r>
        <w:t xml:space="preserve">portfolio measure. The full measure description and package details appear in Budget Paper No. 2, </w:t>
      </w:r>
      <w:r>
        <w:rPr>
          <w:i/>
          <w:iCs/>
        </w:rPr>
        <w:t>Budget Measures</w:t>
      </w:r>
      <w:r w:rsidR="008E36C0">
        <w:rPr>
          <w:i/>
          <w:iCs/>
        </w:rPr>
        <w:t> </w:t>
      </w:r>
      <w:r>
        <w:rPr>
          <w:i/>
          <w:iCs/>
        </w:rPr>
        <w:t>2022</w:t>
      </w:r>
      <w:r w:rsidR="00232FC9">
        <w:rPr>
          <w:i/>
          <w:iCs/>
        </w:rPr>
        <w:t>–</w:t>
      </w:r>
      <w:r>
        <w:rPr>
          <w:i/>
          <w:iCs/>
        </w:rPr>
        <w:t>23</w:t>
      </w:r>
      <w:r>
        <w:t>, under Cross Portfolio measures.</w:t>
      </w:r>
    </w:p>
    <w:p w14:paraId="14E8B584" w14:textId="77777777" w:rsidR="00BE4DF0" w:rsidRPr="00BE4DF0" w:rsidRDefault="00BE4DF0" w:rsidP="00BE4DF0"/>
    <w:p w14:paraId="339CF253" w14:textId="77777777" w:rsidR="00E50E06" w:rsidRPr="00E50E06" w:rsidRDefault="00E50E06" w:rsidP="00E50E06">
      <w:pPr>
        <w:rPr>
          <w:highlight w:val="yellow"/>
        </w:rPr>
      </w:pPr>
    </w:p>
    <w:p w14:paraId="2A851375" w14:textId="7C2D10E1" w:rsidR="00BE7D58" w:rsidRPr="00810C6A" w:rsidRDefault="002F36D3" w:rsidP="00810C6A">
      <w:pPr>
        <w:pStyle w:val="Heading2"/>
      </w:pPr>
      <w:r w:rsidRPr="00AE2EE1">
        <w:br w:type="page"/>
      </w:r>
      <w:bookmarkStart w:id="23" w:name="_Toc117276165"/>
      <w:r w:rsidR="00BE7D58" w:rsidRPr="00810C6A">
        <w:lastRenderedPageBreak/>
        <w:t xml:space="preserve">Section 2: Outcomes and </w:t>
      </w:r>
      <w:r w:rsidR="00CD3382" w:rsidRPr="00810C6A">
        <w:t>p</w:t>
      </w:r>
      <w:r w:rsidR="0069466B" w:rsidRPr="00810C6A">
        <w:t>lanned</w:t>
      </w:r>
      <w:r w:rsidR="00BE7D58" w:rsidRPr="00810C6A">
        <w:t xml:space="preserve"> performance</w:t>
      </w:r>
      <w:bookmarkEnd w:id="20"/>
      <w:bookmarkEnd w:id="23"/>
    </w:p>
    <w:p w14:paraId="4E484C44" w14:textId="77777777" w:rsidR="00BE7D58" w:rsidRPr="005E6F2B" w:rsidRDefault="00BE7D58" w:rsidP="00BE7D5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46A2A199" w14:textId="0277DB3B" w:rsidR="00A61BD0" w:rsidRDefault="006107A2" w:rsidP="00BE7D58">
      <w:pPr>
        <w:rPr>
          <w:i/>
          <w:color w:val="FF0000"/>
        </w:rPr>
      </w:pPr>
      <w:r>
        <w:t>The AUASB</w:t>
      </w:r>
      <w:r w:rsidR="00812BF7">
        <w:t>’</w:t>
      </w:r>
      <w:r>
        <w:t>s outcome</w:t>
      </w:r>
      <w:r w:rsidR="00BE7D58" w:rsidRPr="005E6F2B">
        <w:t xml:space="preserve"> is described below together with its related </w:t>
      </w:r>
      <w:r w:rsidR="00290933" w:rsidRPr="005E6F2B">
        <w:t>programs</w:t>
      </w:r>
      <w:r w:rsidR="00BE7D58"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24708569" w14:textId="77777777" w:rsidTr="00861E89">
        <w:tc>
          <w:tcPr>
            <w:tcW w:w="7700" w:type="dxa"/>
            <w:shd w:val="clear" w:color="auto" w:fill="auto"/>
          </w:tcPr>
          <w:p w14:paraId="681E3CB4" w14:textId="77777777" w:rsidR="00CE4D05" w:rsidRPr="001C6402" w:rsidRDefault="00CE4D05" w:rsidP="001C6402">
            <w:pPr>
              <w:spacing w:before="120" w:after="120" w:line="240" w:lineRule="auto"/>
              <w:jc w:val="both"/>
              <w:rPr>
                <w:b/>
              </w:rPr>
            </w:pPr>
            <w:r w:rsidRPr="001C6402">
              <w:rPr>
                <w:b/>
              </w:rPr>
              <w:t>Note:</w:t>
            </w:r>
          </w:p>
          <w:p w14:paraId="6B0BA239" w14:textId="665E1901" w:rsidR="00CE4D05" w:rsidRPr="001C6402"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007B67ED">
              <w:rPr>
                <w:i/>
              </w:rPr>
              <w:t xml:space="preserve"> </w:t>
            </w:r>
            <w:r w:rsidR="007B67ED" w:rsidRPr="007B67ED">
              <w:rPr>
                <w:iCs/>
              </w:rPr>
              <w:t>(PGPA Act)</w:t>
            </w:r>
            <w:r w:rsidRPr="007B67ED">
              <w:rPr>
                <w:iCs/>
              </w:rPr>
              <w:t>.</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812BF7">
              <w:t>’</w:t>
            </w:r>
            <w:r w:rsidRPr="001C6402">
              <w:t>s corporate plans and annual performance statements – included in Annual Reports</w:t>
            </w:r>
            <w:r w:rsidR="00DF004D">
              <w:t xml:space="preserve"> – </w:t>
            </w:r>
            <w:r w:rsidRPr="001C6402">
              <w:t>to provide a complete picture of an entity</w:t>
            </w:r>
            <w:r w:rsidR="00812BF7">
              <w:t>’</w:t>
            </w:r>
            <w:r w:rsidRPr="001C6402">
              <w:t>s planned and actual performance.</w:t>
            </w:r>
          </w:p>
          <w:p w14:paraId="385B66EF" w14:textId="15AE2595" w:rsidR="004D3E1C" w:rsidRDefault="006107A2" w:rsidP="00441655">
            <w:pPr>
              <w:rPr>
                <w:u w:val="single"/>
              </w:rPr>
            </w:pPr>
            <w:r>
              <w:t>The most recent corporate plan for A</w:t>
            </w:r>
            <w:r w:rsidR="00ED1808">
              <w:t>U</w:t>
            </w:r>
            <w:r>
              <w:t xml:space="preserve">ASB can be found at: </w:t>
            </w:r>
            <w:r w:rsidR="00C06F12">
              <w:t>(</w:t>
            </w:r>
            <w:hyperlink r:id="rId15" w:history="1">
              <w:r w:rsidR="00C06F12" w:rsidRPr="00AD21B3">
                <w:rPr>
                  <w:rStyle w:val="Hyperlink"/>
                </w:rPr>
                <w:t>https://www.transparency.gov.au/sites/default/files/reports/2022</w:t>
              </w:r>
              <w:r w:rsidR="00C06F12" w:rsidRPr="00AD21B3">
                <w:rPr>
                  <w:rStyle w:val="Hyperlink"/>
                </w:rPr>
                <w:noBreakHyphen/>
                <w:t>23_office_of_the_australian_accounting_standards_board_and_office_of_the_auditing_and_assurance_standards_board_corporate_plan_1_0.pdf</w:t>
              </w:r>
            </w:hyperlink>
            <w:r w:rsidR="00C06F12">
              <w:rPr>
                <w:rStyle w:val="Hyperlink"/>
              </w:rPr>
              <w:t>)</w:t>
            </w:r>
            <w:r w:rsidR="00C06F12" w:rsidRPr="00C06F12">
              <w:rPr>
                <w:rStyle w:val="Hyperlink"/>
                <w:u w:val="none"/>
              </w:rPr>
              <w:t>.</w:t>
            </w:r>
          </w:p>
          <w:p w14:paraId="0760B79C" w14:textId="34530E03" w:rsidR="006107A2" w:rsidRPr="001C6402" w:rsidRDefault="006107A2" w:rsidP="00E04864">
            <w:r>
              <w:t xml:space="preserve">The most recent annual performance statement can be found at: </w:t>
            </w:r>
            <w:r w:rsidR="00C06F12">
              <w:t>(</w:t>
            </w:r>
            <w:hyperlink r:id="rId16" w:history="1">
              <w:r w:rsidR="00C06F12" w:rsidRPr="00AD21B3">
                <w:rPr>
                  <w:rStyle w:val="Hyperlink"/>
                </w:rPr>
                <w:t>https://treasury.gov.au/sites/default/files/2022</w:t>
              </w:r>
              <w:r w:rsidR="00C06F12" w:rsidRPr="00AD21B3">
                <w:rPr>
                  <w:rStyle w:val="Hyperlink"/>
                </w:rPr>
                <w:noBreakHyphen/>
                <w:t>03/tsy_pbs_2022</w:t>
              </w:r>
              <w:r w:rsidR="00C06F12" w:rsidRPr="00AD21B3">
                <w:rPr>
                  <w:rStyle w:val="Hyperlink"/>
                </w:rPr>
                <w:noBreakHyphen/>
                <w:t>23.pdf</w:t>
              </w:r>
            </w:hyperlink>
            <w:r w:rsidR="00C06F12">
              <w:rPr>
                <w:rStyle w:val="Hyperlink"/>
              </w:rPr>
              <w:t>)</w:t>
            </w:r>
            <w:r w:rsidR="00C06F12" w:rsidRPr="00C06F12">
              <w:rPr>
                <w:rStyle w:val="Hyperlink"/>
                <w:u w:val="none"/>
              </w:rPr>
              <w:t>.</w:t>
            </w:r>
          </w:p>
        </w:tc>
      </w:tr>
    </w:tbl>
    <w:p w14:paraId="0BBAC74B" w14:textId="77777777" w:rsidR="00810C6A" w:rsidRDefault="00810C6A" w:rsidP="00BE7D58">
      <w:pPr>
        <w:rPr>
          <w:highlight w:val="yellow"/>
        </w:rPr>
      </w:pPr>
    </w:p>
    <w:p w14:paraId="177C39ED" w14:textId="77777777" w:rsidR="00950281" w:rsidRDefault="00950281" w:rsidP="003876AB">
      <w:pPr>
        <w:pStyle w:val="Heading3"/>
        <w:sectPr w:rsidR="00950281" w:rsidSect="006E0F2F">
          <w:headerReference w:type="even" r:id="rId17"/>
          <w:headerReference w:type="default" r:id="rId18"/>
          <w:headerReference w:type="first" r:id="rId19"/>
          <w:footerReference w:type="first" r:id="rId20"/>
          <w:type w:val="oddPage"/>
          <w:pgSz w:w="11906" w:h="16838" w:code="9"/>
          <w:pgMar w:top="2835" w:right="2098" w:bottom="2466" w:left="2098" w:header="1814" w:footer="1814" w:gutter="0"/>
          <w:cols w:space="708"/>
          <w:titlePg/>
          <w:docGrid w:linePitch="360"/>
        </w:sectPr>
      </w:pPr>
    </w:p>
    <w:p w14:paraId="13C6FCFC" w14:textId="77777777" w:rsidR="003876AB" w:rsidRPr="00F743D8" w:rsidRDefault="008462FB" w:rsidP="003876AB">
      <w:pPr>
        <w:pStyle w:val="Heading3"/>
      </w:pPr>
      <w:bookmarkStart w:id="24" w:name="_Toc444523513"/>
      <w:bookmarkStart w:id="25" w:name="_Toc117276166"/>
      <w:r>
        <w:lastRenderedPageBreak/>
        <w:t>2.1</w:t>
      </w:r>
      <w:r w:rsidR="003876AB" w:rsidRPr="00F743D8">
        <w:t xml:space="preserve"> </w:t>
      </w:r>
      <w:r w:rsidR="003876AB" w:rsidRPr="00F743D8">
        <w:tab/>
        <w:t xml:space="preserve">Budgeted expenses and performance for Outcome </w:t>
      </w:r>
      <w:bookmarkEnd w:id="24"/>
      <w:r w:rsidR="00AF0AAB">
        <w:t>1</w:t>
      </w:r>
      <w:bookmarkEnd w:id="25"/>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70966958" w14:textId="77777777" w:rsidTr="00861E89">
        <w:tc>
          <w:tcPr>
            <w:tcW w:w="7713" w:type="dxa"/>
            <w:shd w:val="clear" w:color="auto" w:fill="E6E6E6"/>
          </w:tcPr>
          <w:p w14:paraId="53E418C0" w14:textId="77777777" w:rsidR="00BE7D58" w:rsidRPr="005E6F2B" w:rsidRDefault="00BE7D58" w:rsidP="003876AB">
            <w:pPr>
              <w:pStyle w:val="TableColumnHeadingLeft"/>
            </w:pPr>
            <w:r w:rsidRPr="005E6F2B">
              <w:t xml:space="preserve">Outcome </w:t>
            </w:r>
            <w:r w:rsidR="006107A2">
              <w:t>1</w:t>
            </w:r>
            <w:r w:rsidRPr="005E6F2B">
              <w:t xml:space="preserve">: </w:t>
            </w:r>
            <w:r w:rsidR="006107A2" w:rsidRPr="002607E2">
              <w:rPr>
                <w:bCs/>
              </w:rPr>
              <w:t>The formulation and making of auditing and assurance standards that are used by auditors of Australian entity financial reports or for other auditing and assurance engagements</w:t>
            </w:r>
            <w:r w:rsidRPr="005E6F2B">
              <w:t xml:space="preserve"> </w:t>
            </w:r>
          </w:p>
        </w:tc>
      </w:tr>
    </w:tbl>
    <w:p w14:paraId="55544EE0" w14:textId="77777777" w:rsidR="00451501" w:rsidRPr="005E6F2B" w:rsidRDefault="00451501" w:rsidP="00451501">
      <w:pPr>
        <w:pStyle w:val="NoSpacing"/>
      </w:pPr>
    </w:p>
    <w:p w14:paraId="1E62D599" w14:textId="77777777" w:rsidR="00B86CCD" w:rsidRPr="00446612" w:rsidRDefault="00B86CCD" w:rsidP="00A33960">
      <w:pPr>
        <w:pStyle w:val="Heading4"/>
      </w:pPr>
      <w:r w:rsidRPr="00446612">
        <w:t xml:space="preserve">Budgeted expenses for Outcome </w:t>
      </w:r>
      <w:r w:rsidR="006107A2">
        <w:t>1</w:t>
      </w:r>
    </w:p>
    <w:p w14:paraId="50A9097A"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60061A45" w14:textId="62D8BB19" w:rsidR="0095341A" w:rsidRDefault="006E4DF1" w:rsidP="0095341A">
      <w:pPr>
        <w:pStyle w:val="TableHeading"/>
        <w:rPr>
          <w:rFonts w:ascii="Times New Roman" w:hAnsi="Times New Roman"/>
        </w:rPr>
      </w:pPr>
      <w:r w:rsidRPr="006E4DF1">
        <w:t xml:space="preserve">Table 2.1: Budgeted expenses for Outcome </w:t>
      </w:r>
      <w:r w:rsidR="006107A2">
        <w:t>1</w:t>
      </w:r>
    </w:p>
    <w:tbl>
      <w:tblPr>
        <w:tblW w:w="5000" w:type="pct"/>
        <w:tblCellMar>
          <w:left w:w="0" w:type="dxa"/>
          <w:right w:w="28" w:type="dxa"/>
        </w:tblCellMar>
        <w:tblLook w:val="04A0" w:firstRow="1" w:lastRow="0" w:firstColumn="1" w:lastColumn="0" w:noHBand="0" w:noVBand="1"/>
        <w:tblCaption w:val="Table"/>
      </w:tblPr>
      <w:tblGrid>
        <w:gridCol w:w="3245"/>
        <w:gridCol w:w="893"/>
        <w:gridCol w:w="893"/>
        <w:gridCol w:w="893"/>
        <w:gridCol w:w="893"/>
        <w:gridCol w:w="893"/>
      </w:tblGrid>
      <w:tr w:rsidR="0095341A" w:rsidRPr="0095341A" w14:paraId="07E99EBF" w14:textId="77777777" w:rsidTr="0095341A">
        <w:trPr>
          <w:divId w:val="1815566368"/>
          <w:trHeight w:hRule="exact" w:val="900"/>
        </w:trPr>
        <w:tc>
          <w:tcPr>
            <w:tcW w:w="2105" w:type="pct"/>
            <w:tcBorders>
              <w:top w:val="single" w:sz="4" w:space="0" w:color="auto"/>
              <w:left w:val="nil"/>
              <w:bottom w:val="single" w:sz="4" w:space="0" w:color="auto"/>
              <w:right w:val="nil"/>
            </w:tcBorders>
            <w:shd w:val="clear" w:color="auto" w:fill="auto"/>
            <w:vAlign w:val="center"/>
            <w:hideMark/>
          </w:tcPr>
          <w:p w14:paraId="657B3C9B" w14:textId="46F27F2F" w:rsidR="0095341A" w:rsidRPr="0095341A" w:rsidRDefault="0095341A" w:rsidP="0095341A">
            <w:pPr>
              <w:spacing w:before="0" w:after="0" w:line="240" w:lineRule="auto"/>
              <w:rPr>
                <w:rFonts w:ascii="Arial" w:hAnsi="Arial" w:cs="Arial"/>
                <w:b/>
                <w:bCs/>
                <w:color w:val="000000"/>
                <w:sz w:val="16"/>
                <w:szCs w:val="16"/>
              </w:rPr>
            </w:pPr>
            <w:r w:rsidRPr="0095341A">
              <w:rPr>
                <w:rFonts w:ascii="Arial" w:hAnsi="Arial" w:cs="Arial"/>
                <w:b/>
                <w:bCs/>
                <w:color w:val="000000"/>
                <w:sz w:val="16"/>
                <w:szCs w:val="16"/>
              </w:rPr>
              <w:t> </w:t>
            </w:r>
          </w:p>
        </w:tc>
        <w:tc>
          <w:tcPr>
            <w:tcW w:w="579" w:type="pct"/>
            <w:tcBorders>
              <w:top w:val="single" w:sz="4" w:space="0" w:color="auto"/>
              <w:left w:val="nil"/>
              <w:bottom w:val="single" w:sz="4" w:space="0" w:color="auto"/>
              <w:right w:val="nil"/>
            </w:tcBorders>
            <w:shd w:val="clear" w:color="auto" w:fill="auto"/>
            <w:hideMark/>
          </w:tcPr>
          <w:p w14:paraId="43D1053D"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2021-22 Estimated actual</w:t>
            </w:r>
            <w:r w:rsidRPr="0095341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44C2C376"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2022-23</w:t>
            </w:r>
            <w:r w:rsidRPr="0095341A">
              <w:rPr>
                <w:rFonts w:ascii="Arial" w:hAnsi="Arial" w:cs="Arial"/>
                <w:sz w:val="16"/>
                <w:szCs w:val="16"/>
              </w:rPr>
              <w:br/>
              <w:t>Budget</w:t>
            </w:r>
            <w:r w:rsidRPr="0095341A">
              <w:rPr>
                <w:rFonts w:ascii="Arial" w:hAnsi="Arial" w:cs="Arial"/>
                <w:sz w:val="16"/>
                <w:szCs w:val="16"/>
              </w:rPr>
              <w:br/>
            </w:r>
            <w:r w:rsidRPr="0095341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7ED15896"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2023-24 Forward estimate</w:t>
            </w:r>
            <w:r w:rsidRPr="0095341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404060B6"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2024-25 Forward estimate</w:t>
            </w:r>
            <w:r w:rsidRPr="0095341A">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00CB0774"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2025-26</w:t>
            </w:r>
            <w:r w:rsidRPr="0095341A">
              <w:rPr>
                <w:rFonts w:ascii="Arial" w:hAnsi="Arial" w:cs="Arial"/>
                <w:sz w:val="16"/>
                <w:szCs w:val="16"/>
              </w:rPr>
              <w:br/>
              <w:t>Forward estimate</w:t>
            </w:r>
            <w:r w:rsidRPr="0095341A">
              <w:rPr>
                <w:rFonts w:ascii="Arial" w:hAnsi="Arial" w:cs="Arial"/>
                <w:sz w:val="16"/>
                <w:szCs w:val="16"/>
              </w:rPr>
              <w:br/>
              <w:t>$'000</w:t>
            </w:r>
          </w:p>
        </w:tc>
      </w:tr>
      <w:tr w:rsidR="0095341A" w:rsidRPr="0095341A" w14:paraId="2EDA032A" w14:textId="77777777" w:rsidTr="0095341A">
        <w:trPr>
          <w:divId w:val="1815566368"/>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287BC24E" w14:textId="77777777" w:rsidR="0095341A" w:rsidRPr="0095341A" w:rsidRDefault="0095341A" w:rsidP="0095341A">
            <w:pPr>
              <w:spacing w:before="0" w:after="0" w:line="240" w:lineRule="auto"/>
              <w:rPr>
                <w:rFonts w:ascii="Arial" w:hAnsi="Arial" w:cs="Arial"/>
                <w:b/>
                <w:bCs/>
                <w:sz w:val="16"/>
                <w:szCs w:val="16"/>
              </w:rPr>
            </w:pPr>
            <w:r w:rsidRPr="0095341A">
              <w:rPr>
                <w:rFonts w:ascii="Arial" w:hAnsi="Arial" w:cs="Arial"/>
                <w:b/>
                <w:bCs/>
                <w:sz w:val="16"/>
                <w:szCs w:val="16"/>
              </w:rPr>
              <w:t>Program 1.1: Office of the Auditing and Assurance Standards Board</w:t>
            </w:r>
          </w:p>
        </w:tc>
      </w:tr>
      <w:tr w:rsidR="0095341A" w:rsidRPr="0095341A" w14:paraId="12993553" w14:textId="77777777" w:rsidTr="0095341A">
        <w:trPr>
          <w:divId w:val="1815566368"/>
          <w:trHeight w:hRule="exact" w:val="225"/>
        </w:trPr>
        <w:tc>
          <w:tcPr>
            <w:tcW w:w="2105" w:type="pct"/>
            <w:tcBorders>
              <w:top w:val="nil"/>
              <w:left w:val="nil"/>
              <w:bottom w:val="nil"/>
              <w:right w:val="nil"/>
            </w:tcBorders>
            <w:shd w:val="clear" w:color="000000" w:fill="FFFFFF"/>
            <w:noWrap/>
            <w:vAlign w:val="center"/>
            <w:hideMark/>
          </w:tcPr>
          <w:p w14:paraId="7CB835C3" w14:textId="77777777" w:rsidR="0095341A" w:rsidRPr="0095341A" w:rsidRDefault="0095341A" w:rsidP="0095341A">
            <w:pPr>
              <w:spacing w:before="0" w:after="0" w:line="240" w:lineRule="auto"/>
              <w:rPr>
                <w:rFonts w:ascii="Arial" w:hAnsi="Arial" w:cs="Arial"/>
                <w:sz w:val="16"/>
                <w:szCs w:val="16"/>
              </w:rPr>
            </w:pPr>
            <w:r w:rsidRPr="0095341A">
              <w:rPr>
                <w:rFonts w:ascii="Arial" w:hAnsi="Arial" w:cs="Arial"/>
                <w:sz w:val="16"/>
                <w:szCs w:val="16"/>
              </w:rPr>
              <w:t>Departmental expenses</w:t>
            </w:r>
          </w:p>
        </w:tc>
        <w:tc>
          <w:tcPr>
            <w:tcW w:w="579" w:type="pct"/>
            <w:tcBorders>
              <w:top w:val="nil"/>
              <w:left w:val="nil"/>
              <w:bottom w:val="nil"/>
              <w:right w:val="nil"/>
            </w:tcBorders>
            <w:shd w:val="clear" w:color="auto" w:fill="auto"/>
            <w:noWrap/>
            <w:vAlign w:val="center"/>
            <w:hideMark/>
          </w:tcPr>
          <w:p w14:paraId="41F377AF" w14:textId="77777777" w:rsidR="0095341A" w:rsidRPr="0095341A" w:rsidRDefault="0095341A" w:rsidP="0095341A">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center"/>
            <w:hideMark/>
          </w:tcPr>
          <w:p w14:paraId="34433DC8"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12A5E6E5" w14:textId="77777777" w:rsidR="0095341A" w:rsidRPr="0095341A" w:rsidRDefault="0095341A" w:rsidP="0095341A">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01978C61" w14:textId="77777777" w:rsidR="0095341A" w:rsidRPr="0095341A" w:rsidRDefault="0095341A" w:rsidP="0095341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DF106A8" w14:textId="77777777" w:rsidR="0095341A" w:rsidRPr="0095341A" w:rsidRDefault="0095341A" w:rsidP="0095341A">
            <w:pPr>
              <w:spacing w:before="0" w:after="0" w:line="240" w:lineRule="auto"/>
              <w:rPr>
                <w:rFonts w:ascii="Times New Roman" w:hAnsi="Times New Roman"/>
                <w:sz w:val="20"/>
              </w:rPr>
            </w:pPr>
          </w:p>
        </w:tc>
      </w:tr>
      <w:tr w:rsidR="0095341A" w:rsidRPr="0095341A" w14:paraId="1F47C20D" w14:textId="77777777" w:rsidTr="0095341A">
        <w:trPr>
          <w:divId w:val="1815566368"/>
          <w:trHeight w:hRule="exact" w:val="225"/>
        </w:trPr>
        <w:tc>
          <w:tcPr>
            <w:tcW w:w="2105" w:type="pct"/>
            <w:tcBorders>
              <w:top w:val="nil"/>
              <w:left w:val="nil"/>
              <w:bottom w:val="nil"/>
              <w:right w:val="nil"/>
            </w:tcBorders>
            <w:shd w:val="clear" w:color="000000" w:fill="FFFFFF"/>
            <w:noWrap/>
            <w:vAlign w:val="center"/>
            <w:hideMark/>
          </w:tcPr>
          <w:p w14:paraId="1A9F6B69" w14:textId="77777777" w:rsidR="0095341A" w:rsidRPr="0095341A" w:rsidRDefault="0095341A" w:rsidP="0095341A">
            <w:pPr>
              <w:spacing w:before="0" w:after="0" w:line="240" w:lineRule="auto"/>
              <w:ind w:left="170"/>
              <w:rPr>
                <w:rFonts w:ascii="Arial" w:hAnsi="Arial" w:cs="Arial"/>
                <w:sz w:val="16"/>
                <w:szCs w:val="16"/>
              </w:rPr>
            </w:pPr>
            <w:r w:rsidRPr="0095341A">
              <w:rPr>
                <w:rFonts w:ascii="Arial" w:hAnsi="Arial" w:cs="Arial"/>
                <w:sz w:val="16"/>
                <w:szCs w:val="16"/>
              </w:rPr>
              <w:t>Departmental appropriation</w:t>
            </w:r>
          </w:p>
        </w:tc>
        <w:tc>
          <w:tcPr>
            <w:tcW w:w="579" w:type="pct"/>
            <w:tcBorders>
              <w:top w:val="nil"/>
              <w:left w:val="nil"/>
              <w:bottom w:val="nil"/>
              <w:right w:val="nil"/>
            </w:tcBorders>
            <w:shd w:val="clear" w:color="auto" w:fill="auto"/>
            <w:noWrap/>
            <w:vAlign w:val="bottom"/>
            <w:hideMark/>
          </w:tcPr>
          <w:p w14:paraId="70E86A74"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2,450 </w:t>
            </w:r>
          </w:p>
        </w:tc>
        <w:tc>
          <w:tcPr>
            <w:tcW w:w="579" w:type="pct"/>
            <w:tcBorders>
              <w:top w:val="nil"/>
              <w:left w:val="nil"/>
              <w:bottom w:val="nil"/>
              <w:right w:val="nil"/>
            </w:tcBorders>
            <w:shd w:val="clear" w:color="000000" w:fill="E6E6E6"/>
            <w:noWrap/>
            <w:vAlign w:val="bottom"/>
            <w:hideMark/>
          </w:tcPr>
          <w:p w14:paraId="1F48DB64"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2,553 </w:t>
            </w:r>
          </w:p>
        </w:tc>
        <w:tc>
          <w:tcPr>
            <w:tcW w:w="579" w:type="pct"/>
            <w:tcBorders>
              <w:top w:val="nil"/>
              <w:left w:val="nil"/>
              <w:bottom w:val="nil"/>
              <w:right w:val="nil"/>
            </w:tcBorders>
            <w:shd w:val="clear" w:color="auto" w:fill="auto"/>
            <w:noWrap/>
            <w:vAlign w:val="bottom"/>
            <w:hideMark/>
          </w:tcPr>
          <w:p w14:paraId="49155522"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2,478 </w:t>
            </w:r>
          </w:p>
        </w:tc>
        <w:tc>
          <w:tcPr>
            <w:tcW w:w="579" w:type="pct"/>
            <w:tcBorders>
              <w:top w:val="nil"/>
              <w:left w:val="nil"/>
              <w:bottom w:val="nil"/>
              <w:right w:val="nil"/>
            </w:tcBorders>
            <w:shd w:val="clear" w:color="auto" w:fill="auto"/>
            <w:noWrap/>
            <w:vAlign w:val="bottom"/>
            <w:hideMark/>
          </w:tcPr>
          <w:p w14:paraId="526FCFF8"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2,505 </w:t>
            </w:r>
          </w:p>
        </w:tc>
        <w:tc>
          <w:tcPr>
            <w:tcW w:w="579" w:type="pct"/>
            <w:tcBorders>
              <w:top w:val="nil"/>
              <w:left w:val="nil"/>
              <w:bottom w:val="nil"/>
              <w:right w:val="nil"/>
            </w:tcBorders>
            <w:shd w:val="clear" w:color="auto" w:fill="auto"/>
            <w:noWrap/>
            <w:vAlign w:val="bottom"/>
            <w:hideMark/>
          </w:tcPr>
          <w:p w14:paraId="268A3609"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2,234 </w:t>
            </w:r>
          </w:p>
        </w:tc>
      </w:tr>
      <w:tr w:rsidR="0095341A" w:rsidRPr="0095341A" w14:paraId="2F0D3329" w14:textId="77777777" w:rsidTr="0095341A">
        <w:trPr>
          <w:divId w:val="1815566368"/>
          <w:trHeight w:hRule="exact" w:val="660"/>
        </w:trPr>
        <w:tc>
          <w:tcPr>
            <w:tcW w:w="2105" w:type="pct"/>
            <w:tcBorders>
              <w:top w:val="nil"/>
              <w:left w:val="nil"/>
              <w:bottom w:val="nil"/>
              <w:right w:val="nil"/>
            </w:tcBorders>
            <w:shd w:val="clear" w:color="auto" w:fill="auto"/>
            <w:vAlign w:val="center"/>
            <w:hideMark/>
          </w:tcPr>
          <w:p w14:paraId="1EEC2AD7" w14:textId="77777777" w:rsidR="0095341A" w:rsidRPr="0095341A" w:rsidRDefault="0095341A" w:rsidP="0095341A">
            <w:pPr>
              <w:spacing w:before="0" w:after="0" w:line="240" w:lineRule="auto"/>
              <w:ind w:left="170"/>
              <w:rPr>
                <w:rFonts w:ascii="Arial" w:hAnsi="Arial" w:cs="Arial"/>
                <w:sz w:val="16"/>
                <w:szCs w:val="16"/>
              </w:rPr>
            </w:pPr>
            <w:r w:rsidRPr="0095341A">
              <w:rPr>
                <w:rFonts w:ascii="Arial" w:hAnsi="Arial" w:cs="Arial"/>
                <w:sz w:val="16"/>
                <w:szCs w:val="16"/>
              </w:rPr>
              <w:t>Expenses not requiring</w:t>
            </w:r>
            <w:r w:rsidRPr="0095341A">
              <w:rPr>
                <w:rFonts w:ascii="Arial" w:hAnsi="Arial" w:cs="Arial"/>
                <w:sz w:val="16"/>
                <w:szCs w:val="16"/>
              </w:rPr>
              <w:br/>
              <w:t xml:space="preserve">  appropriation in the Budget</w:t>
            </w:r>
            <w:r w:rsidRPr="0095341A">
              <w:rPr>
                <w:rFonts w:ascii="Arial" w:hAnsi="Arial" w:cs="Arial"/>
                <w:sz w:val="16"/>
                <w:szCs w:val="16"/>
              </w:rPr>
              <w:br/>
              <w:t xml:space="preserve">  year (a)</w:t>
            </w:r>
          </w:p>
        </w:tc>
        <w:tc>
          <w:tcPr>
            <w:tcW w:w="579" w:type="pct"/>
            <w:tcBorders>
              <w:top w:val="nil"/>
              <w:left w:val="nil"/>
              <w:bottom w:val="nil"/>
              <w:right w:val="nil"/>
            </w:tcBorders>
            <w:shd w:val="clear" w:color="auto" w:fill="auto"/>
            <w:noWrap/>
            <w:vAlign w:val="bottom"/>
            <w:hideMark/>
          </w:tcPr>
          <w:p w14:paraId="653443D5"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132 </w:t>
            </w:r>
          </w:p>
        </w:tc>
        <w:tc>
          <w:tcPr>
            <w:tcW w:w="579" w:type="pct"/>
            <w:tcBorders>
              <w:top w:val="nil"/>
              <w:left w:val="nil"/>
              <w:bottom w:val="nil"/>
              <w:right w:val="nil"/>
            </w:tcBorders>
            <w:shd w:val="clear" w:color="000000" w:fill="E6E6E6"/>
            <w:noWrap/>
            <w:vAlign w:val="bottom"/>
            <w:hideMark/>
          </w:tcPr>
          <w:p w14:paraId="211B3865"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134 </w:t>
            </w:r>
          </w:p>
        </w:tc>
        <w:tc>
          <w:tcPr>
            <w:tcW w:w="579" w:type="pct"/>
            <w:tcBorders>
              <w:top w:val="nil"/>
              <w:left w:val="nil"/>
              <w:bottom w:val="nil"/>
              <w:right w:val="nil"/>
            </w:tcBorders>
            <w:shd w:val="clear" w:color="auto" w:fill="auto"/>
            <w:noWrap/>
            <w:vAlign w:val="bottom"/>
            <w:hideMark/>
          </w:tcPr>
          <w:p w14:paraId="2C4F3164"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140 </w:t>
            </w:r>
          </w:p>
        </w:tc>
        <w:tc>
          <w:tcPr>
            <w:tcW w:w="579" w:type="pct"/>
            <w:tcBorders>
              <w:top w:val="nil"/>
              <w:left w:val="nil"/>
              <w:bottom w:val="nil"/>
              <w:right w:val="nil"/>
            </w:tcBorders>
            <w:shd w:val="clear" w:color="auto" w:fill="auto"/>
            <w:noWrap/>
            <w:vAlign w:val="bottom"/>
            <w:hideMark/>
          </w:tcPr>
          <w:p w14:paraId="752693BB"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145 </w:t>
            </w:r>
          </w:p>
        </w:tc>
        <w:tc>
          <w:tcPr>
            <w:tcW w:w="579" w:type="pct"/>
            <w:tcBorders>
              <w:top w:val="nil"/>
              <w:left w:val="nil"/>
              <w:bottom w:val="nil"/>
              <w:right w:val="nil"/>
            </w:tcBorders>
            <w:shd w:val="clear" w:color="auto" w:fill="auto"/>
            <w:noWrap/>
            <w:vAlign w:val="bottom"/>
            <w:hideMark/>
          </w:tcPr>
          <w:p w14:paraId="63FE54EF"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138 </w:t>
            </w:r>
          </w:p>
        </w:tc>
      </w:tr>
      <w:tr w:rsidR="0095341A" w:rsidRPr="0095341A" w14:paraId="6E1DBE8D" w14:textId="77777777" w:rsidTr="0095341A">
        <w:trPr>
          <w:divId w:val="1815566368"/>
          <w:trHeight w:hRule="exact" w:val="225"/>
        </w:trPr>
        <w:tc>
          <w:tcPr>
            <w:tcW w:w="2105" w:type="pct"/>
            <w:tcBorders>
              <w:top w:val="nil"/>
              <w:left w:val="nil"/>
              <w:bottom w:val="nil"/>
              <w:right w:val="nil"/>
            </w:tcBorders>
            <w:shd w:val="clear" w:color="auto" w:fill="auto"/>
            <w:vAlign w:val="center"/>
            <w:hideMark/>
          </w:tcPr>
          <w:p w14:paraId="287079AC"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Departmental total</w:t>
            </w:r>
          </w:p>
        </w:tc>
        <w:tc>
          <w:tcPr>
            <w:tcW w:w="579" w:type="pct"/>
            <w:tcBorders>
              <w:top w:val="single" w:sz="4" w:space="0" w:color="000000"/>
              <w:left w:val="nil"/>
              <w:bottom w:val="single" w:sz="4" w:space="0" w:color="000000"/>
              <w:right w:val="nil"/>
            </w:tcBorders>
            <w:shd w:val="clear" w:color="auto" w:fill="auto"/>
            <w:noWrap/>
            <w:vAlign w:val="bottom"/>
            <w:hideMark/>
          </w:tcPr>
          <w:p w14:paraId="7DF883C9"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2,582 </w:t>
            </w:r>
          </w:p>
        </w:tc>
        <w:tc>
          <w:tcPr>
            <w:tcW w:w="579" w:type="pct"/>
            <w:tcBorders>
              <w:top w:val="single" w:sz="4" w:space="0" w:color="000000"/>
              <w:left w:val="nil"/>
              <w:bottom w:val="single" w:sz="4" w:space="0" w:color="000000"/>
              <w:right w:val="nil"/>
            </w:tcBorders>
            <w:shd w:val="clear" w:color="000000" w:fill="E6E6E6"/>
            <w:noWrap/>
            <w:vAlign w:val="bottom"/>
            <w:hideMark/>
          </w:tcPr>
          <w:p w14:paraId="41E4C116"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2,687 </w:t>
            </w:r>
          </w:p>
        </w:tc>
        <w:tc>
          <w:tcPr>
            <w:tcW w:w="579" w:type="pct"/>
            <w:tcBorders>
              <w:top w:val="single" w:sz="4" w:space="0" w:color="000000"/>
              <w:left w:val="nil"/>
              <w:bottom w:val="single" w:sz="4" w:space="0" w:color="000000"/>
              <w:right w:val="nil"/>
            </w:tcBorders>
            <w:shd w:val="clear" w:color="auto" w:fill="auto"/>
            <w:noWrap/>
            <w:vAlign w:val="bottom"/>
            <w:hideMark/>
          </w:tcPr>
          <w:p w14:paraId="7FD047A0"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2,618 </w:t>
            </w:r>
          </w:p>
        </w:tc>
        <w:tc>
          <w:tcPr>
            <w:tcW w:w="579" w:type="pct"/>
            <w:tcBorders>
              <w:top w:val="single" w:sz="4" w:space="0" w:color="000000"/>
              <w:left w:val="nil"/>
              <w:bottom w:val="single" w:sz="4" w:space="0" w:color="000000"/>
              <w:right w:val="nil"/>
            </w:tcBorders>
            <w:shd w:val="clear" w:color="auto" w:fill="auto"/>
            <w:noWrap/>
            <w:vAlign w:val="bottom"/>
            <w:hideMark/>
          </w:tcPr>
          <w:p w14:paraId="7458AEC5"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2,650 </w:t>
            </w:r>
          </w:p>
        </w:tc>
        <w:tc>
          <w:tcPr>
            <w:tcW w:w="579" w:type="pct"/>
            <w:tcBorders>
              <w:top w:val="single" w:sz="4" w:space="0" w:color="000000"/>
              <w:left w:val="nil"/>
              <w:bottom w:val="single" w:sz="4" w:space="0" w:color="000000"/>
              <w:right w:val="nil"/>
            </w:tcBorders>
            <w:shd w:val="clear" w:color="auto" w:fill="auto"/>
            <w:noWrap/>
            <w:vAlign w:val="bottom"/>
            <w:hideMark/>
          </w:tcPr>
          <w:p w14:paraId="0935C045"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 xml:space="preserve">2,372 </w:t>
            </w:r>
          </w:p>
        </w:tc>
      </w:tr>
      <w:tr w:rsidR="0095341A" w:rsidRPr="0095341A" w14:paraId="43632200" w14:textId="77777777" w:rsidTr="0095341A">
        <w:trPr>
          <w:divId w:val="1815566368"/>
          <w:trHeight w:hRule="exact" w:val="225"/>
        </w:trPr>
        <w:tc>
          <w:tcPr>
            <w:tcW w:w="2105" w:type="pct"/>
            <w:tcBorders>
              <w:top w:val="nil"/>
              <w:left w:val="nil"/>
              <w:bottom w:val="single" w:sz="4" w:space="0" w:color="000000"/>
              <w:right w:val="nil"/>
            </w:tcBorders>
            <w:shd w:val="clear" w:color="auto" w:fill="auto"/>
            <w:vAlign w:val="center"/>
            <w:hideMark/>
          </w:tcPr>
          <w:p w14:paraId="06241CDD" w14:textId="77777777" w:rsidR="0095341A" w:rsidRPr="0095341A" w:rsidRDefault="0095341A" w:rsidP="0095341A">
            <w:pPr>
              <w:spacing w:before="0" w:after="0" w:line="240" w:lineRule="auto"/>
              <w:rPr>
                <w:rFonts w:ascii="Arial" w:hAnsi="Arial" w:cs="Arial"/>
                <w:b/>
                <w:bCs/>
                <w:sz w:val="16"/>
                <w:szCs w:val="16"/>
              </w:rPr>
            </w:pPr>
            <w:r w:rsidRPr="0095341A">
              <w:rPr>
                <w:rFonts w:ascii="Arial" w:hAnsi="Arial" w:cs="Arial"/>
                <w:b/>
                <w:bCs/>
                <w:sz w:val="16"/>
                <w:szCs w:val="16"/>
              </w:rPr>
              <w:t>Total expenses for program 1.1</w:t>
            </w:r>
          </w:p>
        </w:tc>
        <w:tc>
          <w:tcPr>
            <w:tcW w:w="579" w:type="pct"/>
            <w:tcBorders>
              <w:top w:val="nil"/>
              <w:left w:val="nil"/>
              <w:bottom w:val="single" w:sz="4" w:space="0" w:color="000000"/>
              <w:right w:val="nil"/>
            </w:tcBorders>
            <w:shd w:val="clear" w:color="auto" w:fill="auto"/>
            <w:noWrap/>
            <w:vAlign w:val="bottom"/>
            <w:hideMark/>
          </w:tcPr>
          <w:p w14:paraId="327404A8" w14:textId="77777777" w:rsidR="0095341A" w:rsidRPr="0095341A" w:rsidRDefault="0095341A" w:rsidP="0095341A">
            <w:pPr>
              <w:spacing w:before="0" w:after="0" w:line="240" w:lineRule="auto"/>
              <w:jc w:val="right"/>
              <w:rPr>
                <w:rFonts w:ascii="Arial" w:hAnsi="Arial" w:cs="Arial"/>
                <w:b/>
                <w:bCs/>
                <w:color w:val="000000"/>
                <w:sz w:val="16"/>
                <w:szCs w:val="16"/>
              </w:rPr>
            </w:pPr>
            <w:r w:rsidRPr="0095341A">
              <w:rPr>
                <w:rFonts w:ascii="Arial" w:hAnsi="Arial" w:cs="Arial"/>
                <w:b/>
                <w:bCs/>
                <w:color w:val="000000"/>
                <w:sz w:val="16"/>
                <w:szCs w:val="16"/>
              </w:rPr>
              <w:t xml:space="preserve">2,582 </w:t>
            </w:r>
          </w:p>
        </w:tc>
        <w:tc>
          <w:tcPr>
            <w:tcW w:w="579" w:type="pct"/>
            <w:tcBorders>
              <w:top w:val="nil"/>
              <w:left w:val="nil"/>
              <w:bottom w:val="single" w:sz="4" w:space="0" w:color="000000"/>
              <w:right w:val="nil"/>
            </w:tcBorders>
            <w:shd w:val="clear" w:color="000000" w:fill="E6E6E6"/>
            <w:noWrap/>
            <w:vAlign w:val="bottom"/>
            <w:hideMark/>
          </w:tcPr>
          <w:p w14:paraId="27E3679E" w14:textId="77777777" w:rsidR="0095341A" w:rsidRPr="0095341A" w:rsidRDefault="0095341A" w:rsidP="0095341A">
            <w:pPr>
              <w:spacing w:before="0" w:after="0" w:line="240" w:lineRule="auto"/>
              <w:jc w:val="right"/>
              <w:rPr>
                <w:rFonts w:ascii="Arial" w:hAnsi="Arial" w:cs="Arial"/>
                <w:b/>
                <w:bCs/>
                <w:color w:val="000000"/>
                <w:sz w:val="16"/>
                <w:szCs w:val="16"/>
              </w:rPr>
            </w:pPr>
            <w:r w:rsidRPr="0095341A">
              <w:rPr>
                <w:rFonts w:ascii="Arial" w:hAnsi="Arial" w:cs="Arial"/>
                <w:b/>
                <w:bCs/>
                <w:color w:val="000000"/>
                <w:sz w:val="16"/>
                <w:szCs w:val="16"/>
              </w:rPr>
              <w:t xml:space="preserve">2,687 </w:t>
            </w:r>
          </w:p>
        </w:tc>
        <w:tc>
          <w:tcPr>
            <w:tcW w:w="579" w:type="pct"/>
            <w:tcBorders>
              <w:top w:val="nil"/>
              <w:left w:val="nil"/>
              <w:bottom w:val="single" w:sz="4" w:space="0" w:color="000000"/>
              <w:right w:val="nil"/>
            </w:tcBorders>
            <w:shd w:val="clear" w:color="auto" w:fill="auto"/>
            <w:noWrap/>
            <w:vAlign w:val="bottom"/>
            <w:hideMark/>
          </w:tcPr>
          <w:p w14:paraId="5A0ACFEB"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 xml:space="preserve">2,618 </w:t>
            </w:r>
          </w:p>
        </w:tc>
        <w:tc>
          <w:tcPr>
            <w:tcW w:w="579" w:type="pct"/>
            <w:tcBorders>
              <w:top w:val="nil"/>
              <w:left w:val="nil"/>
              <w:bottom w:val="single" w:sz="4" w:space="0" w:color="000000"/>
              <w:right w:val="nil"/>
            </w:tcBorders>
            <w:shd w:val="clear" w:color="auto" w:fill="auto"/>
            <w:noWrap/>
            <w:vAlign w:val="bottom"/>
            <w:hideMark/>
          </w:tcPr>
          <w:p w14:paraId="6BD75B10"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 xml:space="preserve">2,650 </w:t>
            </w:r>
          </w:p>
        </w:tc>
        <w:tc>
          <w:tcPr>
            <w:tcW w:w="579" w:type="pct"/>
            <w:tcBorders>
              <w:top w:val="nil"/>
              <w:left w:val="nil"/>
              <w:bottom w:val="single" w:sz="4" w:space="0" w:color="000000"/>
              <w:right w:val="nil"/>
            </w:tcBorders>
            <w:shd w:val="clear" w:color="auto" w:fill="auto"/>
            <w:noWrap/>
            <w:vAlign w:val="bottom"/>
            <w:hideMark/>
          </w:tcPr>
          <w:p w14:paraId="3FCD55D8"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 xml:space="preserve">2,372 </w:t>
            </w:r>
          </w:p>
        </w:tc>
      </w:tr>
      <w:tr w:rsidR="0095341A" w:rsidRPr="0095341A" w14:paraId="477AFCF7" w14:textId="77777777" w:rsidTr="0095341A">
        <w:trPr>
          <w:divId w:val="1815566368"/>
          <w:trHeight w:hRule="exact" w:val="225"/>
        </w:trPr>
        <w:tc>
          <w:tcPr>
            <w:tcW w:w="2105" w:type="pct"/>
            <w:tcBorders>
              <w:top w:val="nil"/>
              <w:left w:val="nil"/>
              <w:bottom w:val="single" w:sz="4" w:space="0" w:color="auto"/>
              <w:right w:val="nil"/>
            </w:tcBorders>
            <w:shd w:val="clear" w:color="auto" w:fill="auto"/>
            <w:noWrap/>
            <w:vAlign w:val="center"/>
            <w:hideMark/>
          </w:tcPr>
          <w:p w14:paraId="4D1C2E5E" w14:textId="77777777" w:rsidR="0095341A" w:rsidRPr="0095341A" w:rsidRDefault="0095341A" w:rsidP="0095341A">
            <w:pPr>
              <w:spacing w:before="0" w:after="0" w:line="240" w:lineRule="auto"/>
              <w:rPr>
                <w:rFonts w:ascii="Arial" w:hAnsi="Arial" w:cs="Arial"/>
                <w:b/>
                <w:bCs/>
                <w:color w:val="000000"/>
                <w:sz w:val="16"/>
                <w:szCs w:val="16"/>
              </w:rPr>
            </w:pPr>
            <w:r w:rsidRPr="0095341A">
              <w:rPr>
                <w:rFonts w:ascii="Arial" w:hAnsi="Arial" w:cs="Arial"/>
                <w:b/>
                <w:bCs/>
                <w:color w:val="000000"/>
                <w:sz w:val="16"/>
                <w:szCs w:val="16"/>
              </w:rPr>
              <w:t>Total expenses for Outcome 1</w:t>
            </w:r>
          </w:p>
        </w:tc>
        <w:tc>
          <w:tcPr>
            <w:tcW w:w="579" w:type="pct"/>
            <w:tcBorders>
              <w:top w:val="single" w:sz="4" w:space="0" w:color="auto"/>
              <w:left w:val="nil"/>
              <w:bottom w:val="single" w:sz="4" w:space="0" w:color="auto"/>
              <w:right w:val="nil"/>
            </w:tcBorders>
            <w:shd w:val="clear" w:color="auto" w:fill="auto"/>
            <w:noWrap/>
            <w:vAlign w:val="bottom"/>
            <w:hideMark/>
          </w:tcPr>
          <w:p w14:paraId="4D2BBA38" w14:textId="77777777" w:rsidR="0095341A" w:rsidRPr="0095341A" w:rsidRDefault="0095341A" w:rsidP="0095341A">
            <w:pPr>
              <w:spacing w:before="0" w:after="0" w:line="240" w:lineRule="auto"/>
              <w:jc w:val="right"/>
              <w:rPr>
                <w:rFonts w:ascii="Arial" w:hAnsi="Arial" w:cs="Arial"/>
                <w:b/>
                <w:bCs/>
                <w:color w:val="000000"/>
                <w:sz w:val="16"/>
                <w:szCs w:val="16"/>
              </w:rPr>
            </w:pPr>
            <w:r w:rsidRPr="0095341A">
              <w:rPr>
                <w:rFonts w:ascii="Arial" w:hAnsi="Arial" w:cs="Arial"/>
                <w:b/>
                <w:bCs/>
                <w:color w:val="000000"/>
                <w:sz w:val="16"/>
                <w:szCs w:val="16"/>
              </w:rPr>
              <w:t xml:space="preserve">2,582 </w:t>
            </w:r>
          </w:p>
        </w:tc>
        <w:tc>
          <w:tcPr>
            <w:tcW w:w="579" w:type="pct"/>
            <w:tcBorders>
              <w:top w:val="single" w:sz="4" w:space="0" w:color="auto"/>
              <w:left w:val="nil"/>
              <w:bottom w:val="single" w:sz="4" w:space="0" w:color="auto"/>
              <w:right w:val="nil"/>
            </w:tcBorders>
            <w:shd w:val="clear" w:color="000000" w:fill="E6E6E6"/>
            <w:noWrap/>
            <w:vAlign w:val="bottom"/>
            <w:hideMark/>
          </w:tcPr>
          <w:p w14:paraId="2193C9AB" w14:textId="77777777" w:rsidR="0095341A" w:rsidRPr="0095341A" w:rsidRDefault="0095341A" w:rsidP="0095341A">
            <w:pPr>
              <w:spacing w:before="0" w:after="0" w:line="240" w:lineRule="auto"/>
              <w:jc w:val="right"/>
              <w:rPr>
                <w:rFonts w:ascii="Arial" w:hAnsi="Arial" w:cs="Arial"/>
                <w:b/>
                <w:bCs/>
                <w:color w:val="000000"/>
                <w:sz w:val="16"/>
                <w:szCs w:val="16"/>
              </w:rPr>
            </w:pPr>
            <w:r w:rsidRPr="0095341A">
              <w:rPr>
                <w:rFonts w:ascii="Arial" w:hAnsi="Arial" w:cs="Arial"/>
                <w:b/>
                <w:bCs/>
                <w:color w:val="000000"/>
                <w:sz w:val="16"/>
                <w:szCs w:val="16"/>
              </w:rPr>
              <w:t xml:space="preserve">2,687 </w:t>
            </w:r>
          </w:p>
        </w:tc>
        <w:tc>
          <w:tcPr>
            <w:tcW w:w="579" w:type="pct"/>
            <w:tcBorders>
              <w:top w:val="single" w:sz="4" w:space="0" w:color="auto"/>
              <w:left w:val="nil"/>
              <w:bottom w:val="single" w:sz="4" w:space="0" w:color="auto"/>
              <w:right w:val="nil"/>
            </w:tcBorders>
            <w:shd w:val="clear" w:color="auto" w:fill="auto"/>
            <w:noWrap/>
            <w:vAlign w:val="bottom"/>
            <w:hideMark/>
          </w:tcPr>
          <w:p w14:paraId="3DAC57FF"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 xml:space="preserve">2,618 </w:t>
            </w:r>
          </w:p>
        </w:tc>
        <w:tc>
          <w:tcPr>
            <w:tcW w:w="579" w:type="pct"/>
            <w:tcBorders>
              <w:top w:val="single" w:sz="4" w:space="0" w:color="auto"/>
              <w:left w:val="nil"/>
              <w:bottom w:val="single" w:sz="4" w:space="0" w:color="auto"/>
              <w:right w:val="nil"/>
            </w:tcBorders>
            <w:shd w:val="clear" w:color="auto" w:fill="auto"/>
            <w:noWrap/>
            <w:vAlign w:val="bottom"/>
            <w:hideMark/>
          </w:tcPr>
          <w:p w14:paraId="17B8B84B"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 xml:space="preserve">2,650 </w:t>
            </w:r>
          </w:p>
        </w:tc>
        <w:tc>
          <w:tcPr>
            <w:tcW w:w="579" w:type="pct"/>
            <w:tcBorders>
              <w:top w:val="single" w:sz="4" w:space="0" w:color="auto"/>
              <w:left w:val="nil"/>
              <w:bottom w:val="single" w:sz="4" w:space="0" w:color="auto"/>
              <w:right w:val="nil"/>
            </w:tcBorders>
            <w:shd w:val="clear" w:color="auto" w:fill="auto"/>
            <w:noWrap/>
            <w:vAlign w:val="bottom"/>
            <w:hideMark/>
          </w:tcPr>
          <w:p w14:paraId="2482C2E1" w14:textId="77777777" w:rsidR="0095341A" w:rsidRPr="0095341A" w:rsidRDefault="0095341A" w:rsidP="0095341A">
            <w:pPr>
              <w:spacing w:before="0" w:after="0" w:line="240" w:lineRule="auto"/>
              <w:jc w:val="right"/>
              <w:rPr>
                <w:rFonts w:ascii="Arial" w:hAnsi="Arial" w:cs="Arial"/>
                <w:b/>
                <w:bCs/>
                <w:sz w:val="16"/>
                <w:szCs w:val="16"/>
              </w:rPr>
            </w:pPr>
            <w:r w:rsidRPr="0095341A">
              <w:rPr>
                <w:rFonts w:ascii="Arial" w:hAnsi="Arial" w:cs="Arial"/>
                <w:b/>
                <w:bCs/>
                <w:sz w:val="16"/>
                <w:szCs w:val="16"/>
              </w:rPr>
              <w:t xml:space="preserve">2,372 </w:t>
            </w:r>
          </w:p>
        </w:tc>
      </w:tr>
      <w:tr w:rsidR="0095341A" w:rsidRPr="0095341A" w14:paraId="00AA148C" w14:textId="77777777" w:rsidTr="0095341A">
        <w:trPr>
          <w:divId w:val="1815566368"/>
          <w:trHeight w:hRule="exact" w:val="225"/>
        </w:trPr>
        <w:tc>
          <w:tcPr>
            <w:tcW w:w="2105" w:type="pct"/>
            <w:tcBorders>
              <w:top w:val="nil"/>
              <w:left w:val="nil"/>
              <w:bottom w:val="nil"/>
              <w:right w:val="nil"/>
            </w:tcBorders>
            <w:shd w:val="clear" w:color="auto" w:fill="auto"/>
            <w:vAlign w:val="center"/>
            <w:hideMark/>
          </w:tcPr>
          <w:p w14:paraId="544777A8" w14:textId="77777777" w:rsidR="0095341A" w:rsidRPr="0095341A" w:rsidRDefault="0095341A" w:rsidP="0095341A">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center"/>
            <w:hideMark/>
          </w:tcPr>
          <w:p w14:paraId="54C63F66" w14:textId="77777777" w:rsidR="0095341A" w:rsidRPr="0095341A" w:rsidRDefault="0095341A" w:rsidP="0095341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47AFDF3" w14:textId="77777777" w:rsidR="0095341A" w:rsidRPr="0095341A" w:rsidRDefault="0095341A" w:rsidP="0095341A">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D6D4193" w14:textId="77777777" w:rsidR="0095341A" w:rsidRPr="0095341A" w:rsidRDefault="0095341A" w:rsidP="0095341A">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3796644" w14:textId="77777777" w:rsidR="0095341A" w:rsidRPr="0095341A" w:rsidRDefault="0095341A" w:rsidP="0095341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3550B94" w14:textId="77777777" w:rsidR="0095341A" w:rsidRPr="0095341A" w:rsidRDefault="0095341A" w:rsidP="0095341A">
            <w:pPr>
              <w:spacing w:before="0" w:after="0" w:line="240" w:lineRule="auto"/>
              <w:rPr>
                <w:rFonts w:ascii="Times New Roman" w:hAnsi="Times New Roman"/>
                <w:sz w:val="20"/>
              </w:rPr>
            </w:pPr>
          </w:p>
        </w:tc>
      </w:tr>
      <w:tr w:rsidR="0095341A" w:rsidRPr="0095341A" w14:paraId="44E77C0F" w14:textId="77777777" w:rsidTr="0095341A">
        <w:trPr>
          <w:divId w:val="1815566368"/>
          <w:trHeight w:hRule="exact" w:val="225"/>
        </w:trPr>
        <w:tc>
          <w:tcPr>
            <w:tcW w:w="2105" w:type="pct"/>
            <w:tcBorders>
              <w:top w:val="single" w:sz="4" w:space="0" w:color="000000"/>
              <w:left w:val="nil"/>
              <w:bottom w:val="nil"/>
              <w:right w:val="nil"/>
            </w:tcBorders>
            <w:shd w:val="clear" w:color="auto" w:fill="auto"/>
            <w:noWrap/>
            <w:vAlign w:val="center"/>
            <w:hideMark/>
          </w:tcPr>
          <w:p w14:paraId="17E2E1EE" w14:textId="77777777" w:rsidR="0095341A" w:rsidRPr="0095341A" w:rsidRDefault="0095341A" w:rsidP="0095341A">
            <w:pPr>
              <w:spacing w:before="0" w:after="0" w:line="240" w:lineRule="auto"/>
              <w:rPr>
                <w:rFonts w:ascii="Arial" w:hAnsi="Arial" w:cs="Arial"/>
                <w:color w:val="000000"/>
                <w:sz w:val="16"/>
                <w:szCs w:val="16"/>
              </w:rPr>
            </w:pPr>
            <w:r w:rsidRPr="0095341A">
              <w:rPr>
                <w:rFonts w:ascii="Arial" w:hAnsi="Arial" w:cs="Arial"/>
                <w:color w:val="000000"/>
                <w:sz w:val="16"/>
                <w:szCs w:val="16"/>
              </w:rPr>
              <w:t> </w:t>
            </w:r>
          </w:p>
        </w:tc>
        <w:tc>
          <w:tcPr>
            <w:tcW w:w="579" w:type="pct"/>
            <w:tcBorders>
              <w:top w:val="single" w:sz="4" w:space="0" w:color="auto"/>
              <w:left w:val="nil"/>
              <w:bottom w:val="single" w:sz="4" w:space="0" w:color="auto"/>
              <w:right w:val="nil"/>
            </w:tcBorders>
            <w:shd w:val="clear" w:color="auto" w:fill="auto"/>
            <w:noWrap/>
            <w:hideMark/>
          </w:tcPr>
          <w:p w14:paraId="76021B3C"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2021-22</w:t>
            </w:r>
          </w:p>
        </w:tc>
        <w:tc>
          <w:tcPr>
            <w:tcW w:w="579" w:type="pct"/>
            <w:tcBorders>
              <w:top w:val="single" w:sz="4" w:space="0" w:color="auto"/>
              <w:left w:val="nil"/>
              <w:bottom w:val="single" w:sz="4" w:space="0" w:color="auto"/>
              <w:right w:val="nil"/>
            </w:tcBorders>
            <w:shd w:val="clear" w:color="000000" w:fill="E6E6E6"/>
            <w:noWrap/>
            <w:hideMark/>
          </w:tcPr>
          <w:p w14:paraId="49DBC5D8" w14:textId="77777777" w:rsidR="0095341A" w:rsidRPr="0095341A" w:rsidRDefault="0095341A" w:rsidP="0095341A">
            <w:pPr>
              <w:spacing w:before="0" w:after="0" w:line="240" w:lineRule="auto"/>
              <w:jc w:val="right"/>
              <w:rPr>
                <w:rFonts w:ascii="Arial" w:hAnsi="Arial" w:cs="Arial"/>
                <w:sz w:val="16"/>
                <w:szCs w:val="16"/>
              </w:rPr>
            </w:pPr>
            <w:r w:rsidRPr="0095341A">
              <w:rPr>
                <w:rFonts w:ascii="Arial" w:hAnsi="Arial" w:cs="Arial"/>
                <w:sz w:val="16"/>
                <w:szCs w:val="16"/>
              </w:rPr>
              <w:t>2022-23</w:t>
            </w:r>
          </w:p>
        </w:tc>
        <w:tc>
          <w:tcPr>
            <w:tcW w:w="579" w:type="pct"/>
            <w:tcBorders>
              <w:top w:val="nil"/>
              <w:left w:val="nil"/>
              <w:bottom w:val="nil"/>
              <w:right w:val="nil"/>
            </w:tcBorders>
            <w:shd w:val="clear" w:color="auto" w:fill="auto"/>
            <w:noWrap/>
            <w:vAlign w:val="center"/>
            <w:hideMark/>
          </w:tcPr>
          <w:p w14:paraId="0F41C710" w14:textId="77777777" w:rsidR="0095341A" w:rsidRPr="0095341A" w:rsidRDefault="0095341A" w:rsidP="0095341A">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697E7140" w14:textId="77777777" w:rsidR="0095341A" w:rsidRPr="0095341A" w:rsidRDefault="0095341A" w:rsidP="0095341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2CB862F" w14:textId="77777777" w:rsidR="0095341A" w:rsidRPr="0095341A" w:rsidRDefault="0095341A" w:rsidP="0095341A">
            <w:pPr>
              <w:spacing w:before="0" w:after="0" w:line="240" w:lineRule="auto"/>
              <w:rPr>
                <w:rFonts w:ascii="Times New Roman" w:hAnsi="Times New Roman"/>
                <w:sz w:val="20"/>
              </w:rPr>
            </w:pPr>
          </w:p>
        </w:tc>
      </w:tr>
      <w:tr w:rsidR="0095341A" w:rsidRPr="0095341A" w14:paraId="78986B0D" w14:textId="77777777" w:rsidTr="0095341A">
        <w:trPr>
          <w:divId w:val="1815566368"/>
          <w:trHeight w:hRule="exact" w:val="225"/>
        </w:trPr>
        <w:tc>
          <w:tcPr>
            <w:tcW w:w="2105" w:type="pct"/>
            <w:tcBorders>
              <w:top w:val="nil"/>
              <w:left w:val="nil"/>
              <w:bottom w:val="single" w:sz="4" w:space="0" w:color="000000"/>
              <w:right w:val="nil"/>
            </w:tcBorders>
            <w:shd w:val="clear" w:color="auto" w:fill="auto"/>
            <w:noWrap/>
            <w:vAlign w:val="center"/>
            <w:hideMark/>
          </w:tcPr>
          <w:p w14:paraId="7F8F341F" w14:textId="77777777" w:rsidR="0095341A" w:rsidRPr="0095341A" w:rsidRDefault="0095341A" w:rsidP="0095341A">
            <w:pPr>
              <w:spacing w:before="0" w:after="0" w:line="240" w:lineRule="auto"/>
              <w:rPr>
                <w:rFonts w:ascii="Arial" w:hAnsi="Arial" w:cs="Arial"/>
                <w:b/>
                <w:bCs/>
                <w:color w:val="000000"/>
                <w:sz w:val="16"/>
                <w:szCs w:val="16"/>
              </w:rPr>
            </w:pPr>
            <w:r w:rsidRPr="0095341A">
              <w:rPr>
                <w:rFonts w:ascii="Arial" w:hAnsi="Arial" w:cs="Arial"/>
                <w:b/>
                <w:bCs/>
                <w:color w:val="000000"/>
                <w:sz w:val="16"/>
                <w:szCs w:val="16"/>
              </w:rPr>
              <w:t>Average staffing level (number)</w:t>
            </w:r>
          </w:p>
        </w:tc>
        <w:tc>
          <w:tcPr>
            <w:tcW w:w="579" w:type="pct"/>
            <w:tcBorders>
              <w:top w:val="nil"/>
              <w:left w:val="nil"/>
              <w:bottom w:val="single" w:sz="4" w:space="0" w:color="auto"/>
              <w:right w:val="nil"/>
            </w:tcBorders>
            <w:shd w:val="clear" w:color="auto" w:fill="auto"/>
            <w:noWrap/>
            <w:vAlign w:val="bottom"/>
            <w:hideMark/>
          </w:tcPr>
          <w:p w14:paraId="33CF7FF3"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8 </w:t>
            </w:r>
          </w:p>
        </w:tc>
        <w:tc>
          <w:tcPr>
            <w:tcW w:w="579" w:type="pct"/>
            <w:tcBorders>
              <w:top w:val="nil"/>
              <w:left w:val="nil"/>
              <w:bottom w:val="single" w:sz="4" w:space="0" w:color="auto"/>
              <w:right w:val="nil"/>
            </w:tcBorders>
            <w:shd w:val="clear" w:color="000000" w:fill="E6E6E6"/>
            <w:noWrap/>
            <w:vAlign w:val="bottom"/>
            <w:hideMark/>
          </w:tcPr>
          <w:p w14:paraId="3A6C5C54" w14:textId="77777777" w:rsidR="0095341A" w:rsidRPr="0095341A" w:rsidRDefault="0095341A" w:rsidP="0095341A">
            <w:pPr>
              <w:spacing w:before="0" w:after="0" w:line="240" w:lineRule="auto"/>
              <w:jc w:val="right"/>
              <w:rPr>
                <w:rFonts w:ascii="Arial" w:hAnsi="Arial" w:cs="Arial"/>
                <w:color w:val="000000"/>
                <w:sz w:val="16"/>
                <w:szCs w:val="16"/>
              </w:rPr>
            </w:pPr>
            <w:r w:rsidRPr="0095341A">
              <w:rPr>
                <w:rFonts w:ascii="Arial" w:hAnsi="Arial" w:cs="Arial"/>
                <w:color w:val="000000"/>
                <w:sz w:val="16"/>
                <w:szCs w:val="16"/>
              </w:rPr>
              <w:t xml:space="preserve">8 </w:t>
            </w:r>
          </w:p>
        </w:tc>
        <w:tc>
          <w:tcPr>
            <w:tcW w:w="579" w:type="pct"/>
            <w:tcBorders>
              <w:top w:val="nil"/>
              <w:left w:val="nil"/>
              <w:bottom w:val="nil"/>
              <w:right w:val="nil"/>
            </w:tcBorders>
            <w:shd w:val="clear" w:color="auto" w:fill="auto"/>
            <w:noWrap/>
            <w:vAlign w:val="center"/>
            <w:hideMark/>
          </w:tcPr>
          <w:p w14:paraId="6A1ECE31" w14:textId="77777777" w:rsidR="0095341A" w:rsidRPr="0095341A" w:rsidRDefault="0095341A" w:rsidP="0095341A">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AD9192C" w14:textId="77777777" w:rsidR="0095341A" w:rsidRPr="0095341A" w:rsidRDefault="0095341A" w:rsidP="0095341A">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5A791FD" w14:textId="77777777" w:rsidR="0095341A" w:rsidRPr="0095341A" w:rsidRDefault="0095341A" w:rsidP="0095341A">
            <w:pPr>
              <w:spacing w:before="0" w:after="0" w:line="240" w:lineRule="auto"/>
              <w:rPr>
                <w:rFonts w:ascii="Times New Roman" w:hAnsi="Times New Roman"/>
                <w:sz w:val="20"/>
              </w:rPr>
            </w:pPr>
          </w:p>
        </w:tc>
      </w:tr>
    </w:tbl>
    <w:p w14:paraId="1FF601F8" w14:textId="20727AAB" w:rsidR="00B86CCD" w:rsidRPr="00D5212F" w:rsidRDefault="00B86CCD" w:rsidP="00065A10">
      <w:pPr>
        <w:pStyle w:val="TableGraphic"/>
        <w:rPr>
          <w:sz w:val="2"/>
          <w:szCs w:val="2"/>
        </w:rPr>
      </w:pPr>
    </w:p>
    <w:p w14:paraId="19AE1468" w14:textId="77777777" w:rsidR="007C482C" w:rsidRPr="00F71634" w:rsidRDefault="007C482C" w:rsidP="007C482C">
      <w:pPr>
        <w:pStyle w:val="ChartandTableFootnoteAlpha"/>
        <w:numPr>
          <w:ilvl w:val="0"/>
          <w:numId w:val="8"/>
        </w:numPr>
      </w:pPr>
      <w:r w:rsidRPr="00446EE2">
        <w:t>Expenses not requiring appropriation in the Budget year are made up of depreciation expenses, amortisation expenses, make good expenses, audit fees</w:t>
      </w:r>
      <w:r>
        <w:t xml:space="preserve"> and services received free of charge.</w:t>
      </w:r>
    </w:p>
    <w:p w14:paraId="229F6821" w14:textId="71B89031" w:rsidR="007C482C" w:rsidRPr="00FE410A" w:rsidRDefault="007C482C" w:rsidP="007C482C">
      <w:pPr>
        <w:pStyle w:val="ChartandTableFootnote"/>
      </w:pPr>
      <w:r w:rsidRPr="00FE410A">
        <w:t xml:space="preserve">Note: Departmental appropriation splits and totals are indicative estimates and may change </w:t>
      </w:r>
      <w:proofErr w:type="gramStart"/>
      <w:r w:rsidRPr="00FE410A">
        <w:t>in the course of</w:t>
      </w:r>
      <w:proofErr w:type="gramEnd"/>
      <w:r w:rsidRPr="00FE410A">
        <w:t xml:space="preserve"> the budget year as government priorities change.</w:t>
      </w:r>
    </w:p>
    <w:p w14:paraId="363595EB" w14:textId="47F9B692" w:rsidR="00C854F5" w:rsidRPr="00F71634" w:rsidRDefault="00043651" w:rsidP="00E5444F">
      <w:pPr>
        <w:pStyle w:val="TableHeading"/>
      </w:pPr>
      <w:bookmarkStart w:id="26" w:name="_Toc190682315"/>
      <w:bookmarkStart w:id="27" w:name="_Toc190682532"/>
      <w:bookmarkEnd w:id="21"/>
      <w:bookmarkEnd w:id="22"/>
      <w:r>
        <w:br w:type="page"/>
      </w:r>
      <w:bookmarkStart w:id="28" w:name="_Hlk117077064"/>
      <w:r w:rsidR="008E5BB7" w:rsidRPr="00AF0AAB">
        <w:lastRenderedPageBreak/>
        <w:t>Table 2.</w:t>
      </w:r>
      <w:r w:rsidR="00BA0BF5" w:rsidRPr="00AF0AAB">
        <w:t>2</w:t>
      </w:r>
      <w:r w:rsidR="008E5BB7" w:rsidRPr="00AF0AAB">
        <w:t xml:space="preserve">: Performance </w:t>
      </w:r>
      <w:r w:rsidR="001A50DE" w:rsidRPr="00AF0AAB">
        <w:t xml:space="preserve">measure </w:t>
      </w:r>
      <w:r w:rsidR="008E5BB7" w:rsidRPr="00AF0AAB">
        <w:t xml:space="preserve">for Outcome </w:t>
      </w:r>
      <w:r w:rsidR="003F4BC1" w:rsidRPr="00AF0AAB">
        <w:t>1</w:t>
      </w:r>
      <w:bookmarkEnd w:id="28"/>
    </w:p>
    <w:p w14:paraId="40C530F0" w14:textId="07A91F7C" w:rsidR="00691E49" w:rsidRDefault="00E12264" w:rsidP="00FE0767">
      <w:r w:rsidRPr="001B2F81">
        <w:t>Table</w:t>
      </w:r>
      <w:r w:rsidR="00F56B38">
        <w:t> </w:t>
      </w:r>
      <w:r w:rsidRPr="001B2F81">
        <w:t>2.</w:t>
      </w:r>
      <w:r w:rsidR="00BA0BF5">
        <w:t>2</w:t>
      </w:r>
      <w:r w:rsidRPr="001B2F81">
        <w:t xml:space="preserve"> details the performance measures for each program associated with Outcome </w:t>
      </w:r>
      <w:r w:rsidR="00BA0BF5">
        <w:t>1</w:t>
      </w:r>
      <w:r w:rsidRPr="001B2F81">
        <w:t xml:space="preserve">. </w:t>
      </w:r>
      <w:r w:rsidR="0018002E">
        <w:br/>
      </w:r>
      <w:r w:rsidRPr="001B2F81">
        <w:t xml:space="preserve">It also provides the related key activities as expressed in the current </w:t>
      </w:r>
      <w:r w:rsidR="009366C5" w:rsidRPr="001B2F81">
        <w:t xml:space="preserve">Corporate Plan </w:t>
      </w:r>
      <w:r w:rsidRPr="001B2F81">
        <w:t xml:space="preserve">where further detail is provided about the delivery of the activities related to the program, the context in which these activities are delivered and how the performance of these activities will be measured. Where relevant, details of </w:t>
      </w:r>
      <w:r w:rsidR="009F0564">
        <w:t xml:space="preserve">the October </w:t>
      </w:r>
      <w:r w:rsidRPr="001B2F81">
        <w:t>202</w:t>
      </w:r>
      <w:r>
        <w:t>2</w:t>
      </w:r>
      <w:r w:rsidR="009A0C70">
        <w:t>–</w:t>
      </w:r>
      <w:r>
        <w:t>23</w:t>
      </w:r>
      <w:r w:rsidR="002B3F3E">
        <w:t> </w:t>
      </w:r>
      <w:r w:rsidRPr="001B2F81">
        <w:t xml:space="preserve">Budget measures that have created new programs or materially changed existing programs </w:t>
      </w:r>
      <w:r>
        <w:t>are</w:t>
      </w:r>
      <w:r w:rsidRPr="001B2F81">
        <w:t xml:space="preserve"> provided.</w:t>
      </w:r>
      <w:r>
        <w:t xml:space="preserve">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6152"/>
      </w:tblGrid>
      <w:tr w:rsidR="008F773E" w:rsidRPr="001C6402" w14:paraId="35C4855D" w14:textId="77777777" w:rsidTr="00A33960">
        <w:trPr>
          <w:trHeight w:val="569"/>
          <w:tblHeader/>
        </w:trPr>
        <w:tc>
          <w:tcPr>
            <w:tcW w:w="7796" w:type="dxa"/>
            <w:gridSpan w:val="2"/>
            <w:shd w:val="clear" w:color="auto" w:fill="F2F2F2"/>
          </w:tcPr>
          <w:p w14:paraId="5655D476" w14:textId="12EA5793" w:rsidR="008F773E" w:rsidRPr="00C41058" w:rsidRDefault="008F773E" w:rsidP="004A78EE">
            <w:pPr>
              <w:pStyle w:val="TableColumnHeadingLeft"/>
            </w:pPr>
            <w:r w:rsidRPr="00C41058">
              <w:rPr>
                <w:rStyle w:val="TableHeadingChar"/>
                <w:b/>
              </w:rPr>
              <w:t xml:space="preserve">Outcome </w:t>
            </w:r>
            <w:r w:rsidR="00C1384A">
              <w:rPr>
                <w:rStyle w:val="TableHeadingChar"/>
                <w:b/>
              </w:rPr>
              <w:t>1</w:t>
            </w:r>
            <w:r w:rsidRPr="00C41058">
              <w:t xml:space="preserve"> </w:t>
            </w:r>
            <w:r w:rsidRPr="00C41058">
              <w:rPr>
                <w:b w:val="0"/>
              </w:rPr>
              <w:t xml:space="preserve">– </w:t>
            </w:r>
            <w:r w:rsidRPr="007E7CE3">
              <w:rPr>
                <w:b w:val="0"/>
              </w:rPr>
              <w:t>The formulation and making of auditing and assurance standards that are used by auditors of Australian entity financial reports or for other auditing and assurance engagements</w:t>
            </w:r>
            <w:r w:rsidR="00DD60E7">
              <w:rPr>
                <w:b w:val="0"/>
              </w:rPr>
              <w:t>.</w:t>
            </w:r>
          </w:p>
        </w:tc>
      </w:tr>
      <w:tr w:rsidR="008F773E" w:rsidRPr="001C6402" w14:paraId="79F58F74" w14:textId="77777777" w:rsidTr="00626C24">
        <w:trPr>
          <w:trHeight w:val="522"/>
          <w:tblHeader/>
        </w:trPr>
        <w:tc>
          <w:tcPr>
            <w:tcW w:w="7796" w:type="dxa"/>
            <w:gridSpan w:val="2"/>
            <w:tcBorders>
              <w:bottom w:val="single" w:sz="4" w:space="0" w:color="auto"/>
            </w:tcBorders>
            <w:shd w:val="clear" w:color="auto" w:fill="F2F2F2"/>
          </w:tcPr>
          <w:p w14:paraId="761F1EB3" w14:textId="5C9A1790" w:rsidR="008F773E" w:rsidRPr="00104676" w:rsidRDefault="008F773E" w:rsidP="004A78EE">
            <w:pPr>
              <w:pStyle w:val="TableTextLeft"/>
              <w:rPr>
                <w:rFonts w:eastAsia="Arial"/>
                <w:b/>
              </w:rPr>
            </w:pPr>
            <w:r w:rsidRPr="00C41058">
              <w:rPr>
                <w:b/>
              </w:rPr>
              <w:t xml:space="preserve">Program </w:t>
            </w:r>
            <w:r w:rsidR="00C1384A">
              <w:rPr>
                <w:b/>
              </w:rPr>
              <w:t>1.1</w:t>
            </w:r>
            <w:r w:rsidR="00DF004D">
              <w:rPr>
                <w:b/>
              </w:rPr>
              <w:t xml:space="preserve"> – </w:t>
            </w:r>
            <w:r w:rsidR="00C1384A" w:rsidRPr="00C1384A">
              <w:rPr>
                <w:b/>
              </w:rPr>
              <w:t>Office of the Auditing and Assurance Standards Board</w:t>
            </w:r>
          </w:p>
          <w:p w14:paraId="3321929C" w14:textId="77777777" w:rsidR="00326F44" w:rsidRPr="00F40445" w:rsidRDefault="00326F44" w:rsidP="00533028">
            <w:pPr>
              <w:pStyle w:val="TableTextLeft"/>
              <w:rPr>
                <w:rFonts w:cs="Arial"/>
                <w:szCs w:val="16"/>
              </w:rPr>
            </w:pPr>
            <w:r w:rsidRPr="00F40445">
              <w:rPr>
                <w:rFonts w:cs="Arial"/>
                <w:szCs w:val="16"/>
              </w:rPr>
              <w:t>The key strategies to achieve Outcome 1 are:</w:t>
            </w:r>
          </w:p>
          <w:p w14:paraId="5BA1EF76" w14:textId="08DF2C23" w:rsidR="00F40445" w:rsidRPr="000D74E2" w:rsidRDefault="00326F44" w:rsidP="000D74E2">
            <w:pPr>
              <w:pStyle w:val="TableTextBullet"/>
              <w:spacing w:before="60" w:after="60"/>
              <w:ind w:left="283" w:hanging="283"/>
              <w:rPr>
                <w:szCs w:val="18"/>
              </w:rPr>
            </w:pPr>
            <w:bookmarkStart w:id="29" w:name="tempbookmark"/>
            <w:r w:rsidRPr="000D74E2">
              <w:rPr>
                <w:szCs w:val="18"/>
              </w:rPr>
              <w:t xml:space="preserve">Developing, </w:t>
            </w:r>
            <w:proofErr w:type="gramStart"/>
            <w:r w:rsidRPr="000D74E2">
              <w:rPr>
                <w:szCs w:val="18"/>
              </w:rPr>
              <w:t>issuing</w:t>
            </w:r>
            <w:proofErr w:type="gramEnd"/>
            <w:r w:rsidRPr="000D74E2">
              <w:rPr>
                <w:szCs w:val="18"/>
              </w:rPr>
              <w:t xml:space="preserve"> and maintaining in the public interest, Australian auditing and assurance </w:t>
            </w:r>
            <w:r w:rsidR="00600DC7" w:rsidRPr="000D74E2">
              <w:rPr>
                <w:szCs w:val="18"/>
              </w:rPr>
              <w:t xml:space="preserve"> </w:t>
            </w:r>
            <w:r w:rsidR="00F40445" w:rsidRPr="000D74E2">
              <w:rPr>
                <w:szCs w:val="18"/>
              </w:rPr>
              <w:t xml:space="preserve">  </w:t>
            </w:r>
            <w:r w:rsidRPr="000D74E2">
              <w:rPr>
                <w:szCs w:val="18"/>
              </w:rPr>
              <w:t>standards and guidance that aid in reducing the cost of capital and enable Australian entities to compete effectively domestically and internationally through enhancing audit and assurance consistency and quality.</w:t>
            </w:r>
          </w:p>
          <w:p w14:paraId="22E9AF44" w14:textId="34DE1223" w:rsidR="008F773E" w:rsidRPr="00F40445" w:rsidRDefault="00326F44" w:rsidP="000D74E2">
            <w:pPr>
              <w:pStyle w:val="TableTextBullet"/>
              <w:spacing w:before="60" w:after="60"/>
              <w:ind w:left="283" w:hanging="283"/>
              <w:rPr>
                <w:rFonts w:cs="Arial"/>
                <w:szCs w:val="16"/>
              </w:rPr>
            </w:pPr>
            <w:r w:rsidRPr="000D74E2">
              <w:rPr>
                <w:szCs w:val="18"/>
              </w:rPr>
              <w:t xml:space="preserve">Contributing to the development of a single set of auditing and assurance standards and guidance for </w:t>
            </w:r>
            <w:r w:rsidR="004D72DE" w:rsidRPr="000D74E2">
              <w:rPr>
                <w:szCs w:val="18"/>
              </w:rPr>
              <w:t>world</w:t>
            </w:r>
            <w:r w:rsidR="00812BF7">
              <w:rPr>
                <w:szCs w:val="18"/>
              </w:rPr>
              <w:noBreakHyphen/>
            </w:r>
            <w:r w:rsidR="004D72DE" w:rsidRPr="000D74E2">
              <w:rPr>
                <w:szCs w:val="18"/>
              </w:rPr>
              <w:t>wide</w:t>
            </w:r>
            <w:r w:rsidRPr="000D74E2">
              <w:rPr>
                <w:szCs w:val="18"/>
              </w:rPr>
              <w:t xml:space="preserve"> </w:t>
            </w:r>
            <w:bookmarkEnd w:id="29"/>
            <w:r w:rsidRPr="000D74E2">
              <w:rPr>
                <w:szCs w:val="18"/>
              </w:rPr>
              <w:t>use.</w:t>
            </w:r>
          </w:p>
        </w:tc>
      </w:tr>
      <w:tr w:rsidR="008F773E" w:rsidRPr="001C6402" w14:paraId="0C99C0F1" w14:textId="77777777" w:rsidTr="00626C24">
        <w:trPr>
          <w:trHeight w:val="694"/>
        </w:trPr>
        <w:tc>
          <w:tcPr>
            <w:tcW w:w="1560" w:type="dxa"/>
            <w:tcBorders>
              <w:bottom w:val="single" w:sz="4" w:space="0" w:color="auto"/>
            </w:tcBorders>
          </w:tcPr>
          <w:p w14:paraId="5C8D477B" w14:textId="4B144696" w:rsidR="008F773E" w:rsidRPr="00160C23" w:rsidRDefault="008F773E" w:rsidP="004A78EE">
            <w:pPr>
              <w:pStyle w:val="TableColumnHeadingLeft"/>
            </w:pPr>
            <w:r w:rsidRPr="00160C23">
              <w:t xml:space="preserve">Key Activities </w:t>
            </w:r>
          </w:p>
        </w:tc>
        <w:tc>
          <w:tcPr>
            <w:tcW w:w="6236" w:type="dxa"/>
            <w:tcBorders>
              <w:bottom w:val="single" w:sz="4" w:space="0" w:color="auto"/>
            </w:tcBorders>
          </w:tcPr>
          <w:p w14:paraId="3074DBBF" w14:textId="3E668574" w:rsidR="004D72DE" w:rsidRPr="00D677C7" w:rsidRDefault="004D72DE" w:rsidP="00D677C7">
            <w:pPr>
              <w:pStyle w:val="TableTextBullet"/>
              <w:spacing w:before="60" w:after="60"/>
              <w:ind w:left="283" w:hanging="283"/>
              <w:rPr>
                <w:szCs w:val="18"/>
              </w:rPr>
            </w:pPr>
            <w:r w:rsidRPr="00D677C7">
              <w:rPr>
                <w:szCs w:val="18"/>
              </w:rPr>
              <w:t>Develop and issue Australian Auditing and Assurance Standards that are in the public interest and meet the needs of stakeholders based on IAASB equivalents in accordance with AUASB functions and our direction from the</w:t>
            </w:r>
            <w:r w:rsidR="002B3F3E">
              <w:rPr>
                <w:szCs w:val="18"/>
              </w:rPr>
              <w:t xml:space="preserve"> </w:t>
            </w:r>
            <w:r w:rsidRPr="00D677C7">
              <w:rPr>
                <w:szCs w:val="18"/>
              </w:rPr>
              <w:t>Financial</w:t>
            </w:r>
            <w:r w:rsidR="00665C1E">
              <w:rPr>
                <w:szCs w:val="18"/>
              </w:rPr>
              <w:t> </w:t>
            </w:r>
            <w:r w:rsidRPr="00D677C7">
              <w:rPr>
                <w:szCs w:val="18"/>
              </w:rPr>
              <w:t>Reporting Council (FRC).</w:t>
            </w:r>
          </w:p>
          <w:p w14:paraId="0E1F05E8" w14:textId="35D8D779" w:rsidR="004D72DE" w:rsidRPr="00D677C7" w:rsidRDefault="004D72DE" w:rsidP="00D677C7">
            <w:pPr>
              <w:pStyle w:val="TableTextBullet"/>
              <w:spacing w:before="60" w:after="60"/>
              <w:ind w:left="283" w:hanging="283"/>
              <w:rPr>
                <w:szCs w:val="18"/>
              </w:rPr>
            </w:pPr>
            <w:r w:rsidRPr="00D677C7">
              <w:rPr>
                <w:szCs w:val="18"/>
              </w:rPr>
              <w:t>Develop and maintain Australian specific Standards and/or Guidance for topics not specifically addressed by IAASB Standards where required.</w:t>
            </w:r>
          </w:p>
          <w:p w14:paraId="57324EC0" w14:textId="0693B0D4" w:rsidR="004D72DE" w:rsidRPr="00D677C7" w:rsidRDefault="004D72DE" w:rsidP="00D677C7">
            <w:pPr>
              <w:pStyle w:val="TableTextBullet"/>
              <w:spacing w:before="60" w:after="60"/>
              <w:ind w:left="283" w:hanging="283"/>
              <w:rPr>
                <w:szCs w:val="18"/>
              </w:rPr>
            </w:pPr>
            <w:r w:rsidRPr="00D677C7">
              <w:rPr>
                <w:szCs w:val="18"/>
              </w:rPr>
              <w:t>Influence international standards and guidance to achieve public interest outcomes and serve as the most effective base possible for Australian auditing and assurance standards</w:t>
            </w:r>
            <w:r w:rsidR="009324D5">
              <w:rPr>
                <w:szCs w:val="18"/>
              </w:rPr>
              <w:t>.</w:t>
            </w:r>
          </w:p>
          <w:p w14:paraId="400401CD" w14:textId="3F73C982" w:rsidR="004D72DE" w:rsidRPr="00D677C7" w:rsidRDefault="004D72DE" w:rsidP="00D677C7">
            <w:pPr>
              <w:pStyle w:val="TableTextBullet"/>
              <w:spacing w:before="60" w:after="60"/>
              <w:ind w:left="283" w:hanging="283"/>
              <w:rPr>
                <w:szCs w:val="18"/>
              </w:rPr>
            </w:pPr>
            <w:r w:rsidRPr="00D677C7">
              <w:rPr>
                <w:szCs w:val="18"/>
              </w:rPr>
              <w:t>In conjunction with the Financial Reporting Council, identify and implement initiatives designed to enhance Audit Quality in Australia.</w:t>
            </w:r>
          </w:p>
          <w:p w14:paraId="74C5FE72" w14:textId="07EC9E3C" w:rsidR="004D72DE" w:rsidRPr="00D677C7" w:rsidRDefault="004D72DE" w:rsidP="00D677C7">
            <w:pPr>
              <w:pStyle w:val="TableTextBullet"/>
              <w:spacing w:before="60" w:after="60"/>
              <w:ind w:left="283" w:hanging="283"/>
              <w:rPr>
                <w:szCs w:val="18"/>
              </w:rPr>
            </w:pPr>
            <w:r w:rsidRPr="00D677C7">
              <w:rPr>
                <w:szCs w:val="18"/>
              </w:rPr>
              <w:t xml:space="preserve">Demonstrate thought leadership through robust </w:t>
            </w:r>
            <w:proofErr w:type="gramStart"/>
            <w:r w:rsidR="00E61FDB" w:rsidRPr="00D677C7">
              <w:rPr>
                <w:szCs w:val="18"/>
              </w:rPr>
              <w:t>evidence</w:t>
            </w:r>
            <w:r w:rsidR="000329FC">
              <w:rPr>
                <w:szCs w:val="18"/>
              </w:rPr>
              <w:t xml:space="preserve"> </w:t>
            </w:r>
            <w:r w:rsidR="00E61FDB" w:rsidRPr="00D677C7">
              <w:rPr>
                <w:szCs w:val="18"/>
              </w:rPr>
              <w:t>based</w:t>
            </w:r>
            <w:proofErr w:type="gramEnd"/>
            <w:r w:rsidRPr="00D677C7">
              <w:rPr>
                <w:szCs w:val="18"/>
              </w:rPr>
              <w:t xml:space="preserve"> research to inform strategic projects that address emerging areas of auditing and</w:t>
            </w:r>
            <w:r w:rsidR="00665C1E">
              <w:rPr>
                <w:szCs w:val="18"/>
              </w:rPr>
              <w:t> </w:t>
            </w:r>
            <w:r w:rsidRPr="00D677C7">
              <w:rPr>
                <w:szCs w:val="18"/>
              </w:rPr>
              <w:t>assurance.</w:t>
            </w:r>
          </w:p>
          <w:p w14:paraId="6ABF479C" w14:textId="4E61E7F5" w:rsidR="004D72DE" w:rsidRPr="00D677C7" w:rsidRDefault="004D72DE" w:rsidP="00D677C7">
            <w:pPr>
              <w:pStyle w:val="TableTextBullet"/>
              <w:spacing w:before="60" w:after="60"/>
              <w:ind w:left="283" w:hanging="283"/>
              <w:rPr>
                <w:szCs w:val="18"/>
              </w:rPr>
            </w:pPr>
            <w:r w:rsidRPr="00D677C7">
              <w:rPr>
                <w:szCs w:val="18"/>
              </w:rPr>
              <w:t>Partner with the AASB and others to reform the Australian external reporting and assurance frameworks.</w:t>
            </w:r>
          </w:p>
          <w:p w14:paraId="32FC1AB8" w14:textId="03C62C2D" w:rsidR="008F773E" w:rsidRPr="00160C23" w:rsidRDefault="004D72DE" w:rsidP="00D677C7">
            <w:pPr>
              <w:pStyle w:val="TableTextBullet"/>
              <w:spacing w:before="60" w:after="60"/>
              <w:ind w:left="283" w:hanging="283"/>
              <w:rPr>
                <w:i/>
              </w:rPr>
            </w:pPr>
            <w:r w:rsidRPr="00D677C7">
              <w:rPr>
                <w:szCs w:val="18"/>
              </w:rPr>
              <w:t>Monitor the Australian Assurance Environment and build strong stakeholder relationships to inform our AUASB priorities and facilitate consistent implementation of the AUASB</w:t>
            </w:r>
            <w:r w:rsidR="00812BF7">
              <w:rPr>
                <w:szCs w:val="18"/>
              </w:rPr>
              <w:t>’</w:t>
            </w:r>
            <w:r w:rsidRPr="00D677C7">
              <w:rPr>
                <w:szCs w:val="18"/>
              </w:rPr>
              <w:t>s Standards.</w:t>
            </w:r>
          </w:p>
        </w:tc>
      </w:tr>
    </w:tbl>
    <w:p w14:paraId="60165E31" w14:textId="77777777" w:rsidR="00104676" w:rsidRDefault="00104676" w:rsidP="005B6611">
      <w:pPr>
        <w:spacing w:after="0"/>
        <w:rPr>
          <w:b/>
        </w:rPr>
      </w:pPr>
    </w:p>
    <w:p w14:paraId="780E9251" w14:textId="5ECDFA29" w:rsidR="00104676" w:rsidRDefault="002414BB" w:rsidP="00104676">
      <w:pPr>
        <w:spacing w:before="0" w:after="0" w:line="240" w:lineRule="auto"/>
        <w:rPr>
          <w:b/>
        </w:rPr>
      </w:pPr>
      <w:r>
        <w:rPr>
          <w:b/>
        </w:rPr>
        <w:br w:type="page"/>
      </w:r>
    </w:p>
    <w:p w14:paraId="6F31862C" w14:textId="4BB3B3C3" w:rsidR="00104676" w:rsidRPr="00104676" w:rsidRDefault="00104676" w:rsidP="00104676">
      <w:pPr>
        <w:pStyle w:val="TableHeading"/>
      </w:pPr>
      <w:r w:rsidRPr="00AF0AAB">
        <w:lastRenderedPageBreak/>
        <w:t>Table 2.2: Performance measure for Outcome 1</w:t>
      </w:r>
      <w:r>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3076"/>
        <w:gridCol w:w="3085"/>
      </w:tblGrid>
      <w:tr w:rsidR="008F773E" w:rsidRPr="001C6402" w14:paraId="207D928B" w14:textId="77777777" w:rsidTr="00104676">
        <w:trPr>
          <w:trHeight w:val="258"/>
        </w:trPr>
        <w:tc>
          <w:tcPr>
            <w:tcW w:w="1539" w:type="dxa"/>
            <w:tcBorders>
              <w:top w:val="single" w:sz="4" w:space="0" w:color="auto"/>
              <w:bottom w:val="single" w:sz="4" w:space="0" w:color="auto"/>
              <w:right w:val="single" w:sz="4" w:space="0" w:color="auto"/>
            </w:tcBorders>
          </w:tcPr>
          <w:p w14:paraId="018B8498" w14:textId="2DF3ABB2" w:rsidR="008F773E" w:rsidRPr="00160C23" w:rsidRDefault="002414BB" w:rsidP="004A78EE">
            <w:pPr>
              <w:pStyle w:val="TableColumnHeadingLeft"/>
            </w:pPr>
            <w:r>
              <w:rPr>
                <w:rFonts w:ascii="Book Antiqua" w:hAnsi="Book Antiqua"/>
                <w:b w:val="0"/>
                <w:sz w:val="19"/>
              </w:rPr>
              <w:br w:type="page"/>
            </w:r>
            <w:r>
              <w:br w:type="page"/>
            </w:r>
            <w:r w:rsidR="008F773E" w:rsidRPr="00160C23">
              <w:t>Year</w:t>
            </w:r>
          </w:p>
        </w:tc>
        <w:tc>
          <w:tcPr>
            <w:tcW w:w="3076" w:type="dxa"/>
            <w:tcBorders>
              <w:top w:val="single" w:sz="4" w:space="0" w:color="auto"/>
              <w:left w:val="single" w:sz="4" w:space="0" w:color="auto"/>
              <w:bottom w:val="single" w:sz="4" w:space="0" w:color="auto"/>
              <w:right w:val="single" w:sz="4" w:space="0" w:color="auto"/>
            </w:tcBorders>
          </w:tcPr>
          <w:p w14:paraId="606A60AE" w14:textId="77777777" w:rsidR="008F773E" w:rsidRPr="00160C23" w:rsidRDefault="008F773E" w:rsidP="004A78EE">
            <w:pPr>
              <w:pStyle w:val="TableColumnHeadingLeft"/>
              <w:rPr>
                <w:rFonts w:cs="Arial"/>
              </w:rPr>
            </w:pPr>
            <w:r w:rsidRPr="00160C23">
              <w:rPr>
                <w:rFonts w:cs="Arial"/>
              </w:rPr>
              <w:t>Performance measures</w:t>
            </w:r>
          </w:p>
        </w:tc>
        <w:tc>
          <w:tcPr>
            <w:tcW w:w="3085" w:type="dxa"/>
            <w:tcBorders>
              <w:top w:val="single" w:sz="4" w:space="0" w:color="auto"/>
              <w:left w:val="single" w:sz="4" w:space="0" w:color="auto"/>
              <w:bottom w:val="single" w:sz="4" w:space="0" w:color="auto"/>
            </w:tcBorders>
          </w:tcPr>
          <w:p w14:paraId="6C0BEC85" w14:textId="77777777" w:rsidR="008F773E" w:rsidRPr="00160C23" w:rsidRDefault="008F773E" w:rsidP="004A78EE">
            <w:pPr>
              <w:pStyle w:val="TableColumnHeadingLeft"/>
              <w:rPr>
                <w:rFonts w:cs="Arial"/>
              </w:rPr>
            </w:pPr>
            <w:r w:rsidRPr="00160C23">
              <w:rPr>
                <w:rFonts w:cs="Arial"/>
              </w:rPr>
              <w:t>Expected Performance Results</w:t>
            </w:r>
          </w:p>
        </w:tc>
      </w:tr>
      <w:tr w:rsidR="00862443" w:rsidRPr="001C6402" w14:paraId="02DDAE07" w14:textId="77777777" w:rsidTr="00104676">
        <w:trPr>
          <w:trHeight w:val="642"/>
        </w:trPr>
        <w:tc>
          <w:tcPr>
            <w:tcW w:w="1539" w:type="dxa"/>
            <w:tcBorders>
              <w:top w:val="single" w:sz="4" w:space="0" w:color="auto"/>
              <w:bottom w:val="single" w:sz="4" w:space="0" w:color="auto"/>
              <w:right w:val="single" w:sz="4" w:space="0" w:color="auto"/>
            </w:tcBorders>
          </w:tcPr>
          <w:p w14:paraId="0C6BAB73" w14:textId="77777777" w:rsidR="00862443" w:rsidRDefault="00862443" w:rsidP="00862443">
            <w:pPr>
              <w:pStyle w:val="TableTextLeft"/>
            </w:pPr>
            <w:r>
              <w:t>Prior</w:t>
            </w:r>
            <w:r w:rsidRPr="00160C23">
              <w:t xml:space="preserve"> year </w:t>
            </w:r>
          </w:p>
          <w:p w14:paraId="3C5AA134" w14:textId="0344E5F3" w:rsidR="00862443" w:rsidRPr="00160C23" w:rsidRDefault="00862443" w:rsidP="00862443">
            <w:pPr>
              <w:pStyle w:val="TableTextLeft"/>
            </w:pPr>
            <w:r w:rsidRPr="00160C23">
              <w:t>2021</w:t>
            </w:r>
            <w:r w:rsidR="00F25698">
              <w:t>–</w:t>
            </w:r>
            <w:r w:rsidRPr="00160C23">
              <w:t>22</w:t>
            </w:r>
          </w:p>
        </w:tc>
        <w:tc>
          <w:tcPr>
            <w:tcW w:w="3076" w:type="dxa"/>
            <w:tcBorders>
              <w:top w:val="single" w:sz="4" w:space="0" w:color="auto"/>
              <w:left w:val="single" w:sz="4" w:space="0" w:color="auto"/>
              <w:bottom w:val="single" w:sz="4" w:space="0" w:color="auto"/>
              <w:right w:val="single" w:sz="4" w:space="0" w:color="auto"/>
            </w:tcBorders>
          </w:tcPr>
          <w:p w14:paraId="72C89CB0" w14:textId="69D78019" w:rsidR="00862443" w:rsidRPr="00426FBD" w:rsidRDefault="00862443" w:rsidP="00426FBD">
            <w:pPr>
              <w:pStyle w:val="TableTextBullet"/>
            </w:pPr>
            <w:r w:rsidRPr="00426FBD">
              <w:t>Develop and issue Australian Auditing and Assurance Standards that are in the public interest and meet the needs of stakeholders based on IAASB equivalents in accordance with AUASB functions and our direction from the Financial Reporting Council (FRC).</w:t>
            </w:r>
          </w:p>
          <w:p w14:paraId="6D7CE7C6" w14:textId="46A9CA43" w:rsidR="00862443" w:rsidRPr="00426FBD" w:rsidRDefault="00862443" w:rsidP="00426FBD">
            <w:pPr>
              <w:pStyle w:val="TableTextBullet"/>
            </w:pPr>
            <w:r w:rsidRPr="00426FBD">
              <w:t>Develop and maintain Australian specific Standards and/or Guidance for topics not specifically addressed by IAASB Standards where required.</w:t>
            </w:r>
          </w:p>
          <w:p w14:paraId="53414158" w14:textId="699983DD" w:rsidR="00862443" w:rsidRPr="00426FBD" w:rsidRDefault="00862443" w:rsidP="00426FBD">
            <w:pPr>
              <w:pStyle w:val="TableTextBullet"/>
            </w:pPr>
            <w:r w:rsidRPr="00426FBD">
              <w:t>Influence international standards and guidance to achieve public interest outcomes and serve as the most effective base possible for Australian auditing and assurance standards.</w:t>
            </w:r>
          </w:p>
          <w:p w14:paraId="5E2702BA" w14:textId="548E1A15" w:rsidR="00862443" w:rsidRPr="00426FBD" w:rsidRDefault="00862443" w:rsidP="00426FBD">
            <w:pPr>
              <w:pStyle w:val="TableTextBullet"/>
            </w:pPr>
            <w:r w:rsidRPr="00426FBD">
              <w:t xml:space="preserve">Demonstrate thought leadership through robust </w:t>
            </w:r>
            <w:proofErr w:type="gramStart"/>
            <w:r w:rsidRPr="00426FBD">
              <w:t>evidence</w:t>
            </w:r>
            <w:r w:rsidR="000329FC">
              <w:t xml:space="preserve"> </w:t>
            </w:r>
            <w:r w:rsidRPr="00426FBD">
              <w:t>based</w:t>
            </w:r>
            <w:proofErr w:type="gramEnd"/>
            <w:r w:rsidRPr="00426FBD">
              <w:t xml:space="preserve"> research to inform strategic projects that address emerging areas of auditing and assurance.</w:t>
            </w:r>
          </w:p>
          <w:p w14:paraId="3F15EB2C" w14:textId="064A65E0" w:rsidR="00862443" w:rsidRPr="00426FBD" w:rsidRDefault="00862443" w:rsidP="00426FBD">
            <w:pPr>
              <w:pStyle w:val="TableTextBullet"/>
            </w:pPr>
            <w:r w:rsidRPr="00426FBD">
              <w:t>Partner with the Australian Accounting Standards Board (AASB) and others to reform the Australian external reporting and assurance frameworks.</w:t>
            </w:r>
          </w:p>
          <w:p w14:paraId="6D1FB370" w14:textId="34D3AAB2" w:rsidR="00862443" w:rsidRPr="00160C23" w:rsidRDefault="00862443" w:rsidP="007F580B">
            <w:pPr>
              <w:pStyle w:val="TableTextBullet"/>
              <w:rPr>
                <w:i/>
                <w:color w:val="0070C0"/>
                <w:szCs w:val="16"/>
              </w:rPr>
            </w:pPr>
            <w:r w:rsidRPr="00426FBD">
              <w:t>Monitor the Australian Assurance Environment and build strong stakeholder relationships to inform our AUASB priorities and facilitate consistent implementation of the AUASB</w:t>
            </w:r>
            <w:r w:rsidR="00812BF7">
              <w:t>’</w:t>
            </w:r>
            <w:r w:rsidRPr="00426FBD">
              <w:t>s Standards.</w:t>
            </w:r>
          </w:p>
        </w:tc>
        <w:tc>
          <w:tcPr>
            <w:tcW w:w="3085" w:type="dxa"/>
            <w:tcBorders>
              <w:top w:val="single" w:sz="4" w:space="0" w:color="auto"/>
              <w:left w:val="single" w:sz="4" w:space="0" w:color="auto"/>
              <w:bottom w:val="single" w:sz="4" w:space="0" w:color="auto"/>
            </w:tcBorders>
          </w:tcPr>
          <w:p w14:paraId="1C169CBE" w14:textId="77777777" w:rsidR="00862443" w:rsidRPr="00017A4F" w:rsidRDefault="00862443" w:rsidP="00017A4F">
            <w:pPr>
              <w:pStyle w:val="TableTextBullet"/>
            </w:pPr>
            <w:r w:rsidRPr="00017A4F">
              <w:t>Issue all IAASB based AUASB standards and guidance in a timely manner with accompanying implementation materials and communications that are tailored for Australian stakeholders.</w:t>
            </w:r>
          </w:p>
          <w:p w14:paraId="2A87DFFE" w14:textId="24A912F8" w:rsidR="00862443" w:rsidRPr="00017A4F" w:rsidRDefault="00862443" w:rsidP="00017A4F">
            <w:pPr>
              <w:pStyle w:val="TableTextBullet"/>
            </w:pPr>
            <w:r w:rsidRPr="00017A4F">
              <w:t xml:space="preserve">Seek feedback on relevance, </w:t>
            </w:r>
            <w:proofErr w:type="gramStart"/>
            <w:r w:rsidRPr="00017A4F">
              <w:t>effectiveness</w:t>
            </w:r>
            <w:proofErr w:type="gramEnd"/>
            <w:r w:rsidRPr="00017A4F">
              <w:t xml:space="preserve"> and public interest of these standards through stakeholder feedback, outreach programs and post</w:t>
            </w:r>
            <w:r w:rsidR="00812BF7">
              <w:noBreakHyphen/>
            </w:r>
            <w:r w:rsidRPr="00017A4F">
              <w:t>implementation reviews.</w:t>
            </w:r>
          </w:p>
          <w:p w14:paraId="39A8EB3D" w14:textId="77777777" w:rsidR="00862443" w:rsidRPr="00017A4F" w:rsidRDefault="00862443" w:rsidP="00017A4F">
            <w:pPr>
              <w:pStyle w:val="TableTextBullet"/>
            </w:pPr>
            <w:r w:rsidRPr="00017A4F">
              <w:t>Issue Australian specific AUASB standards and guidance in a timely manner with accompanying implementation materials and communications that are tailored for Australian stakeholders.</w:t>
            </w:r>
          </w:p>
          <w:p w14:paraId="20556671" w14:textId="6EA68039" w:rsidR="00862443" w:rsidRPr="00017A4F" w:rsidRDefault="00862443" w:rsidP="00017A4F">
            <w:pPr>
              <w:pStyle w:val="TableTextBullet"/>
            </w:pPr>
            <w:r w:rsidRPr="00017A4F">
              <w:t>Seek feedback on relevance, effectiveness and public interest of Australian specific standards and guidance through stakeholder feedback, outreach programs and post</w:t>
            </w:r>
            <w:r w:rsidR="00812BF7">
              <w:noBreakHyphen/>
            </w:r>
            <w:r w:rsidRPr="00017A4F">
              <w:t>implementation reviews.</w:t>
            </w:r>
          </w:p>
          <w:p w14:paraId="0747CA61" w14:textId="77777777" w:rsidR="00862443" w:rsidRPr="00017A4F" w:rsidRDefault="00862443" w:rsidP="00017A4F">
            <w:pPr>
              <w:pStyle w:val="TableTextBullet"/>
            </w:pPr>
            <w:r w:rsidRPr="00017A4F">
              <w:t>Identify gaps in the AUASB Framework where guidance is required and issue Guidance Statements or Bulletins to address these.</w:t>
            </w:r>
          </w:p>
          <w:p w14:paraId="682BB018" w14:textId="6ED3BFC1" w:rsidR="00862443" w:rsidRPr="00017A4F" w:rsidRDefault="00862443" w:rsidP="00017A4F">
            <w:pPr>
              <w:pStyle w:val="TableTextBullet"/>
            </w:pPr>
            <w:r w:rsidRPr="00017A4F">
              <w:t>Build and maintain strong international relationships with the IAASB and like</w:t>
            </w:r>
            <w:r w:rsidR="00812BF7">
              <w:noBreakHyphen/>
            </w:r>
            <w:r w:rsidRPr="00017A4F">
              <w:t xml:space="preserve">minded Global and National Auditing Standard Setters, particularly New Zealand and Canada. </w:t>
            </w:r>
          </w:p>
          <w:p w14:paraId="0B5579D2" w14:textId="0B0ECF25" w:rsidR="00862443" w:rsidRPr="00017A4F" w:rsidRDefault="00862443" w:rsidP="00017A4F">
            <w:pPr>
              <w:pStyle w:val="TableTextBullet"/>
            </w:pPr>
            <w:r w:rsidRPr="00017A4F">
              <w:t>Demonstrate the AUASB</w:t>
            </w:r>
            <w:r w:rsidR="00812BF7">
              <w:t>’</w:t>
            </w:r>
            <w:r w:rsidRPr="00017A4F">
              <w:t>s influence on major international auditing and assurance developments by implementing the AUASB</w:t>
            </w:r>
            <w:r w:rsidR="00812BF7">
              <w:t>’</w:t>
            </w:r>
            <w:r w:rsidRPr="00017A4F">
              <w:t xml:space="preserve">s International Strategy. </w:t>
            </w:r>
          </w:p>
          <w:p w14:paraId="60B7E319" w14:textId="77777777" w:rsidR="00862443" w:rsidRPr="00017A4F" w:rsidRDefault="00862443" w:rsidP="00017A4F">
            <w:pPr>
              <w:pStyle w:val="TableTextBullet"/>
            </w:pPr>
            <w:r w:rsidRPr="00017A4F">
              <w:t>Provide input to the international standard setting process through responding to international pronouncements using input from Australian stakeholders.</w:t>
            </w:r>
          </w:p>
          <w:p w14:paraId="549AEB28" w14:textId="0D186B7A" w:rsidR="00A4431E" w:rsidRPr="00017A4F" w:rsidRDefault="00A4431E" w:rsidP="00017A4F">
            <w:pPr>
              <w:pStyle w:val="TableTextBullet"/>
            </w:pPr>
            <w:r w:rsidRPr="00017A4F">
              <w:t>Maintain harmonisation of auditing and assurance standards in Australia and New Zealand in accordance with relevant agreements and protocols.</w:t>
            </w:r>
          </w:p>
          <w:p w14:paraId="7433D0C9" w14:textId="79CB7B54" w:rsidR="00586494" w:rsidRPr="00017A4F" w:rsidRDefault="00A4431E" w:rsidP="00017A4F">
            <w:pPr>
              <w:pStyle w:val="TableTextBullet"/>
            </w:pPr>
            <w:r w:rsidRPr="00017A4F">
              <w:t>With the FRC, devise and complete activities to implement the FRC</w:t>
            </w:r>
            <w:r w:rsidR="00812BF7">
              <w:t>’</w:t>
            </w:r>
            <w:r w:rsidRPr="00017A4F">
              <w:t>s Audit Quality Action Plan and contribute to improved audit quality outcomes in the Australian auditing environment</w:t>
            </w:r>
            <w:r w:rsidR="006C4F4B">
              <w:t>.</w:t>
            </w:r>
          </w:p>
        </w:tc>
      </w:tr>
    </w:tbl>
    <w:p w14:paraId="50AE1CED" w14:textId="77777777" w:rsidR="00BE3DDA" w:rsidRDefault="005B6611" w:rsidP="005B6611">
      <w:pPr>
        <w:spacing w:after="0"/>
      </w:pPr>
      <w:r>
        <w:br w:type="page"/>
      </w:r>
    </w:p>
    <w:p w14:paraId="0EA3470E" w14:textId="3838181C" w:rsidR="00104676" w:rsidRDefault="00104676" w:rsidP="00104676">
      <w:pPr>
        <w:pStyle w:val="TableHeading"/>
      </w:pPr>
      <w:r w:rsidRPr="00AF0AAB">
        <w:lastRenderedPageBreak/>
        <w:t>Table 2.2: Performance measure for Outcome 1</w:t>
      </w:r>
      <w:r>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6"/>
        <w:gridCol w:w="3079"/>
      </w:tblGrid>
      <w:tr w:rsidR="009A1B4C" w:rsidRPr="001C6402" w14:paraId="116BE286" w14:textId="77777777" w:rsidTr="00104676">
        <w:trPr>
          <w:trHeight w:val="100"/>
        </w:trPr>
        <w:tc>
          <w:tcPr>
            <w:tcW w:w="1545" w:type="dxa"/>
            <w:tcBorders>
              <w:top w:val="single" w:sz="4" w:space="0" w:color="auto"/>
              <w:bottom w:val="dotted" w:sz="4" w:space="0" w:color="auto"/>
              <w:right w:val="single" w:sz="4" w:space="0" w:color="auto"/>
            </w:tcBorders>
          </w:tcPr>
          <w:p w14:paraId="4D395818" w14:textId="211DC88B" w:rsidR="009A1B4C" w:rsidRPr="00160C23" w:rsidRDefault="009A1B4C" w:rsidP="009A1B4C">
            <w:pPr>
              <w:pStyle w:val="TableColumnHeadingLeft"/>
            </w:pPr>
            <w:r w:rsidRPr="00160C23">
              <w:t>Year</w:t>
            </w:r>
          </w:p>
        </w:tc>
        <w:tc>
          <w:tcPr>
            <w:tcW w:w="3076" w:type="dxa"/>
            <w:tcBorders>
              <w:top w:val="single" w:sz="4" w:space="0" w:color="auto"/>
              <w:left w:val="single" w:sz="4" w:space="0" w:color="auto"/>
              <w:bottom w:val="dotted" w:sz="4" w:space="0" w:color="auto"/>
              <w:right w:val="single" w:sz="4" w:space="0" w:color="auto"/>
            </w:tcBorders>
          </w:tcPr>
          <w:p w14:paraId="2BF57EDD" w14:textId="4B979FDF" w:rsidR="009A1B4C" w:rsidRPr="00160C23" w:rsidRDefault="009A1B4C" w:rsidP="009A1B4C">
            <w:pPr>
              <w:pStyle w:val="TableColumnHeadingLeft"/>
            </w:pPr>
            <w:r w:rsidRPr="00160C23">
              <w:rPr>
                <w:rFonts w:cs="Arial"/>
              </w:rPr>
              <w:t>Performance measures</w:t>
            </w:r>
          </w:p>
        </w:tc>
        <w:tc>
          <w:tcPr>
            <w:tcW w:w="3079" w:type="dxa"/>
            <w:tcBorders>
              <w:top w:val="single" w:sz="4" w:space="0" w:color="auto"/>
              <w:left w:val="single" w:sz="4" w:space="0" w:color="auto"/>
              <w:bottom w:val="dotted" w:sz="4" w:space="0" w:color="auto"/>
            </w:tcBorders>
          </w:tcPr>
          <w:p w14:paraId="0410BE94" w14:textId="12DD103F" w:rsidR="009A1B4C" w:rsidRDefault="009A1B4C" w:rsidP="009A1B4C">
            <w:pPr>
              <w:pStyle w:val="TableColumnHeadingLeft"/>
            </w:pPr>
            <w:r w:rsidRPr="00160C23">
              <w:rPr>
                <w:rFonts w:cs="Arial"/>
              </w:rPr>
              <w:t>Expected Performance Results</w:t>
            </w:r>
          </w:p>
        </w:tc>
      </w:tr>
      <w:tr w:rsidR="009A1B4C" w:rsidRPr="001C6402" w14:paraId="4771B801" w14:textId="77777777" w:rsidTr="00104676">
        <w:trPr>
          <w:trHeight w:val="100"/>
        </w:trPr>
        <w:tc>
          <w:tcPr>
            <w:tcW w:w="1545" w:type="dxa"/>
            <w:tcBorders>
              <w:top w:val="single" w:sz="4" w:space="0" w:color="auto"/>
              <w:bottom w:val="dotted" w:sz="4" w:space="0" w:color="auto"/>
              <w:right w:val="single" w:sz="4" w:space="0" w:color="auto"/>
            </w:tcBorders>
          </w:tcPr>
          <w:p w14:paraId="65A19B31" w14:textId="6C7FC39D" w:rsidR="00FB3AD8" w:rsidRPr="00FB3AD8" w:rsidRDefault="009A1B4C" w:rsidP="00FB3AD8">
            <w:pPr>
              <w:pStyle w:val="TableTextLeft"/>
            </w:pPr>
            <w:r w:rsidRPr="00FB3AD8">
              <w:t xml:space="preserve">Prior year </w:t>
            </w:r>
          </w:p>
          <w:p w14:paraId="1F9B3487" w14:textId="54582F47" w:rsidR="009A1B4C" w:rsidRPr="00160C23" w:rsidRDefault="009A1B4C" w:rsidP="00FB3AD8">
            <w:pPr>
              <w:pStyle w:val="TableTextLeft"/>
            </w:pPr>
            <w:r w:rsidRPr="00FB3AD8">
              <w:t>2021</w:t>
            </w:r>
            <w:r w:rsidR="009A0C70">
              <w:t>–</w:t>
            </w:r>
            <w:r w:rsidRPr="00FB3AD8">
              <w:t>22</w:t>
            </w:r>
            <w:r w:rsidR="00A420FD" w:rsidRPr="00FB3AD8">
              <w:t xml:space="preserve"> (continued)</w:t>
            </w:r>
          </w:p>
        </w:tc>
        <w:tc>
          <w:tcPr>
            <w:tcW w:w="3076" w:type="dxa"/>
            <w:tcBorders>
              <w:top w:val="single" w:sz="4" w:space="0" w:color="auto"/>
              <w:left w:val="single" w:sz="4" w:space="0" w:color="auto"/>
              <w:bottom w:val="dotted" w:sz="4" w:space="0" w:color="auto"/>
              <w:right w:val="single" w:sz="4" w:space="0" w:color="auto"/>
            </w:tcBorders>
          </w:tcPr>
          <w:p w14:paraId="203AD418" w14:textId="77777777" w:rsidR="009A1B4C" w:rsidRPr="00160C23" w:rsidRDefault="009A1B4C" w:rsidP="009A1B4C">
            <w:pPr>
              <w:pStyle w:val="TableColumnHeadingLeft"/>
              <w:rPr>
                <w:rFonts w:cs="Arial"/>
              </w:rPr>
            </w:pPr>
          </w:p>
        </w:tc>
        <w:tc>
          <w:tcPr>
            <w:tcW w:w="3079" w:type="dxa"/>
            <w:tcBorders>
              <w:top w:val="single" w:sz="4" w:space="0" w:color="auto"/>
              <w:left w:val="single" w:sz="4" w:space="0" w:color="auto"/>
              <w:bottom w:val="dotted" w:sz="4" w:space="0" w:color="auto"/>
            </w:tcBorders>
          </w:tcPr>
          <w:p w14:paraId="748EC6DE" w14:textId="77777777" w:rsidR="009A1B4C" w:rsidRPr="00922676" w:rsidRDefault="009A1B4C" w:rsidP="00922676">
            <w:pPr>
              <w:pStyle w:val="TableTextBullet"/>
            </w:pPr>
            <w:r w:rsidRPr="00922676">
              <w:t>Work with ASIC, the AASB, practitioners and other stakeholders to identify and address significant inspection findings associated with accounting and auditing standards.</w:t>
            </w:r>
          </w:p>
          <w:p w14:paraId="2470291D" w14:textId="77777777" w:rsidR="009A1B4C" w:rsidRPr="00922676" w:rsidRDefault="009A1B4C" w:rsidP="00922676">
            <w:pPr>
              <w:pStyle w:val="TableTextBullet"/>
            </w:pPr>
            <w:r w:rsidRPr="00922676">
              <w:t>Develop thought leadership and implement strategic projects to improve auditing and assurance practice in priority areas such as Extended External Reporting (EER), Audits of Less Complex Entities (LCEs) and the use of Technology in the Audit.</w:t>
            </w:r>
          </w:p>
          <w:p w14:paraId="7DE5F7C0" w14:textId="1D8B7DD6" w:rsidR="009A1B4C" w:rsidRPr="00922676" w:rsidRDefault="009A1B4C" w:rsidP="00922676">
            <w:pPr>
              <w:pStyle w:val="TableTextBullet"/>
            </w:pPr>
            <w:r w:rsidRPr="00922676">
              <w:t>Support the development and publishing of relevant and high</w:t>
            </w:r>
            <w:r w:rsidR="00644172">
              <w:t>-</w:t>
            </w:r>
            <w:r w:rsidRPr="00922676">
              <w:t xml:space="preserve">quality auditing and assurance </w:t>
            </w:r>
            <w:proofErr w:type="gramStart"/>
            <w:r w:rsidRPr="00922676">
              <w:t>evidence based</w:t>
            </w:r>
            <w:proofErr w:type="gramEnd"/>
            <w:r w:rsidRPr="00922676">
              <w:t xml:space="preserve"> research in accordance with the AUASB</w:t>
            </w:r>
          </w:p>
          <w:p w14:paraId="7A5E861E" w14:textId="77777777" w:rsidR="009A1B4C" w:rsidRPr="00922676" w:rsidRDefault="009A1B4C" w:rsidP="00922676">
            <w:pPr>
              <w:pStyle w:val="TableTextBullet"/>
            </w:pPr>
            <w:r w:rsidRPr="00922676">
              <w:t>Evidence Informed Standard Setting (EISS) Strategy.</w:t>
            </w:r>
          </w:p>
          <w:p w14:paraId="174C3964" w14:textId="77777777" w:rsidR="009A1B4C" w:rsidRPr="00922676" w:rsidRDefault="009A1B4C" w:rsidP="00922676">
            <w:pPr>
              <w:pStyle w:val="TableTextBullet"/>
            </w:pPr>
            <w:r w:rsidRPr="00922676">
              <w:t>Seek feedback on proposed changes to assurance requirements to ensure they are fit for the intended purpose and support changes to the external reporting framework.</w:t>
            </w:r>
          </w:p>
          <w:p w14:paraId="04B56CE1" w14:textId="77777777" w:rsidR="009A1B4C" w:rsidRPr="00922676" w:rsidRDefault="009A1B4C" w:rsidP="00922676">
            <w:pPr>
              <w:pStyle w:val="TableTextBullet"/>
            </w:pPr>
            <w:r w:rsidRPr="00922676">
              <w:t>Support initiatives that promote consistency and understanding of the nature and extent of assurance required for external reporting requirements in Australia.</w:t>
            </w:r>
          </w:p>
          <w:p w14:paraId="0BE76747" w14:textId="1E9EC565" w:rsidR="009A1B4C" w:rsidRPr="009A1B4C" w:rsidRDefault="009A1B4C" w:rsidP="00922676">
            <w:pPr>
              <w:pStyle w:val="TableTextBullet"/>
              <w:rPr>
                <w:rFonts w:eastAsia="Arial" w:cs="Arial"/>
                <w:color w:val="000000"/>
                <w:szCs w:val="18"/>
              </w:rPr>
            </w:pPr>
            <w:r w:rsidRPr="00922676">
              <w:t>Increase engagement with stakeholders through new and existing AUASB communications activities and events.</w:t>
            </w:r>
          </w:p>
        </w:tc>
      </w:tr>
      <w:tr w:rsidR="009A1B4C" w:rsidRPr="001C6402" w14:paraId="7430BFDA" w14:textId="77777777" w:rsidTr="00104676">
        <w:trPr>
          <w:trHeight w:val="100"/>
        </w:trPr>
        <w:tc>
          <w:tcPr>
            <w:tcW w:w="1545" w:type="dxa"/>
            <w:tcBorders>
              <w:top w:val="single" w:sz="4" w:space="0" w:color="auto"/>
              <w:bottom w:val="single" w:sz="4" w:space="0" w:color="auto"/>
              <w:right w:val="single" w:sz="4" w:space="0" w:color="auto"/>
            </w:tcBorders>
          </w:tcPr>
          <w:p w14:paraId="21B0AE13" w14:textId="77777777" w:rsidR="009A1B4C" w:rsidRDefault="009A1B4C" w:rsidP="009A1B4C">
            <w:pPr>
              <w:pStyle w:val="TableTextLeft"/>
            </w:pPr>
            <w:r w:rsidRPr="001B2F81">
              <w:t xml:space="preserve">Budget Year </w:t>
            </w:r>
          </w:p>
          <w:p w14:paraId="1212E380" w14:textId="0C566DE0" w:rsidR="009A1B4C" w:rsidRPr="001B2F81" w:rsidRDefault="009A1B4C" w:rsidP="009A1B4C">
            <w:pPr>
              <w:pStyle w:val="TableTextLeft"/>
            </w:pPr>
            <w:r w:rsidRPr="001B2F81">
              <w:t>202</w:t>
            </w:r>
            <w:r>
              <w:t>2</w:t>
            </w:r>
            <w:r w:rsidR="009A0C70">
              <w:t>–</w:t>
            </w:r>
            <w:r>
              <w:t>23</w:t>
            </w:r>
          </w:p>
        </w:tc>
        <w:tc>
          <w:tcPr>
            <w:tcW w:w="3076" w:type="dxa"/>
            <w:tcBorders>
              <w:top w:val="single" w:sz="4" w:space="0" w:color="auto"/>
              <w:left w:val="single" w:sz="4" w:space="0" w:color="auto"/>
              <w:bottom w:val="single" w:sz="4" w:space="0" w:color="auto"/>
              <w:right w:val="single" w:sz="4" w:space="0" w:color="auto"/>
            </w:tcBorders>
          </w:tcPr>
          <w:p w14:paraId="31029BB5" w14:textId="0AF60FBB" w:rsidR="009A1B4C" w:rsidRPr="00160C23" w:rsidRDefault="009A1B4C" w:rsidP="003A17C1">
            <w:pPr>
              <w:pStyle w:val="TableTextBullet"/>
              <w:spacing w:before="60" w:after="60"/>
              <w:ind w:left="283" w:hanging="283"/>
              <w:rPr>
                <w:i/>
                <w:color w:val="0070C0"/>
              </w:rPr>
            </w:pPr>
            <w:r w:rsidRPr="003A17C1">
              <w:rPr>
                <w:szCs w:val="18"/>
              </w:rPr>
              <w:t>Issue all IAASB</w:t>
            </w:r>
            <w:r w:rsidR="00812BF7">
              <w:rPr>
                <w:szCs w:val="18"/>
              </w:rPr>
              <w:noBreakHyphen/>
            </w:r>
            <w:r w:rsidRPr="003A17C1">
              <w:rPr>
                <w:szCs w:val="18"/>
              </w:rPr>
              <w:t>based AUASB standards and guidance in a timely manner with accompanying implementation materials and communications that are tailored for Australian stakeholders</w:t>
            </w:r>
          </w:p>
        </w:tc>
        <w:tc>
          <w:tcPr>
            <w:tcW w:w="3079" w:type="dxa"/>
            <w:tcBorders>
              <w:top w:val="single" w:sz="4" w:space="0" w:color="auto"/>
              <w:left w:val="single" w:sz="4" w:space="0" w:color="auto"/>
              <w:bottom w:val="single" w:sz="4" w:space="0" w:color="auto"/>
            </w:tcBorders>
          </w:tcPr>
          <w:p w14:paraId="2A386EA8" w14:textId="422B3616" w:rsidR="009A1B4C" w:rsidRPr="005B2FEB" w:rsidRDefault="009A1B4C" w:rsidP="005B2FEB">
            <w:pPr>
              <w:pStyle w:val="TableTextBullet"/>
            </w:pPr>
            <w:r w:rsidRPr="005B2FEB">
              <w:t>Issue all Australian IAASB equivalent Standards and Exposure Drafts within 3 months of Public Interest Oversight Board (PIOB) clearance or 1 month of AUASB approval</w:t>
            </w:r>
            <w:r w:rsidR="007F580B">
              <w:t>.</w:t>
            </w:r>
          </w:p>
          <w:p w14:paraId="68FFC23F" w14:textId="186E625F" w:rsidR="009A1B4C" w:rsidRPr="005B2FEB" w:rsidRDefault="009A1B4C" w:rsidP="005B2FEB">
            <w:pPr>
              <w:pStyle w:val="TableTextBullet"/>
            </w:pPr>
            <w:r w:rsidRPr="005B2FEB">
              <w:t>Release Exposure Drafts/Discussion Papers via the AUASB Website within two weeks of approval by AUASB</w:t>
            </w:r>
            <w:r w:rsidR="007F580B">
              <w:t>.</w:t>
            </w:r>
          </w:p>
          <w:p w14:paraId="4C1C4931" w14:textId="443531FD" w:rsidR="009A1B4C" w:rsidRPr="00D015BD" w:rsidRDefault="009A1B4C" w:rsidP="005B2FEB">
            <w:pPr>
              <w:pStyle w:val="TableTextBullet"/>
            </w:pPr>
            <w:r w:rsidRPr="005B2FEB">
              <w:t>AUASB implementation support materials and activities for all new IAASB/AUASB standards in place before effective date</w:t>
            </w:r>
            <w:r w:rsidR="007F580B">
              <w:t>.</w:t>
            </w:r>
          </w:p>
        </w:tc>
      </w:tr>
    </w:tbl>
    <w:p w14:paraId="079E715B" w14:textId="2D658B1E" w:rsidR="00997D66" w:rsidRDefault="002414BB" w:rsidP="002414BB">
      <w:pPr>
        <w:spacing w:after="0"/>
      </w:pPr>
      <w:r>
        <w:br w:type="page"/>
      </w:r>
    </w:p>
    <w:p w14:paraId="3E68075C" w14:textId="58EF29E1" w:rsidR="00104676" w:rsidRDefault="00104676" w:rsidP="00104676">
      <w:pPr>
        <w:pStyle w:val="TableHeading"/>
      </w:pPr>
      <w:bookmarkStart w:id="30" w:name="_Hlk116757698"/>
      <w:r w:rsidRPr="00AF0AAB">
        <w:lastRenderedPageBreak/>
        <w:t>Table 2.2: Performance measure for Outcome 1</w:t>
      </w:r>
      <w:r>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3079"/>
        <w:gridCol w:w="3079"/>
      </w:tblGrid>
      <w:tr w:rsidR="005C31B3" w:rsidRPr="00160C23" w14:paraId="1611D269" w14:textId="77777777" w:rsidTr="00104676">
        <w:trPr>
          <w:trHeight w:val="100"/>
        </w:trPr>
        <w:tc>
          <w:tcPr>
            <w:tcW w:w="1542" w:type="dxa"/>
            <w:tcBorders>
              <w:top w:val="single" w:sz="4" w:space="0" w:color="auto"/>
              <w:bottom w:val="dotted" w:sz="4" w:space="0" w:color="auto"/>
              <w:right w:val="single" w:sz="4" w:space="0" w:color="auto"/>
            </w:tcBorders>
          </w:tcPr>
          <w:p w14:paraId="514B32E9" w14:textId="26950831" w:rsidR="005C31B3" w:rsidRPr="00160C23" w:rsidRDefault="005C31B3" w:rsidP="004A78EE">
            <w:pPr>
              <w:pStyle w:val="TableColumnHeadingLeft"/>
            </w:pPr>
            <w:r w:rsidRPr="00160C23">
              <w:t>Year</w:t>
            </w:r>
          </w:p>
        </w:tc>
        <w:tc>
          <w:tcPr>
            <w:tcW w:w="3079" w:type="dxa"/>
            <w:tcBorders>
              <w:top w:val="single" w:sz="4" w:space="0" w:color="auto"/>
              <w:left w:val="single" w:sz="4" w:space="0" w:color="auto"/>
              <w:bottom w:val="single" w:sz="4" w:space="0" w:color="auto"/>
              <w:right w:val="single" w:sz="4" w:space="0" w:color="auto"/>
            </w:tcBorders>
          </w:tcPr>
          <w:p w14:paraId="4CECF11B" w14:textId="77777777" w:rsidR="005C31B3" w:rsidRPr="00160C23" w:rsidRDefault="005C31B3" w:rsidP="004A78EE">
            <w:pPr>
              <w:pStyle w:val="TableColumnHeadingLeft"/>
            </w:pPr>
            <w:r w:rsidRPr="00160C23">
              <w:t>Performance measures</w:t>
            </w:r>
          </w:p>
        </w:tc>
        <w:tc>
          <w:tcPr>
            <w:tcW w:w="3079" w:type="dxa"/>
            <w:tcBorders>
              <w:top w:val="single" w:sz="4" w:space="0" w:color="auto"/>
              <w:left w:val="single" w:sz="4" w:space="0" w:color="auto"/>
              <w:bottom w:val="single" w:sz="4" w:space="0" w:color="auto"/>
            </w:tcBorders>
          </w:tcPr>
          <w:p w14:paraId="38EA7831" w14:textId="77777777" w:rsidR="005C31B3" w:rsidRPr="00160C23" w:rsidRDefault="005C31B3" w:rsidP="004A78EE">
            <w:pPr>
              <w:pStyle w:val="TableColumnHeadingLeft"/>
            </w:pPr>
            <w:r>
              <w:t>Planned</w:t>
            </w:r>
            <w:r w:rsidRPr="00160C23">
              <w:t xml:space="preserve"> Performance Results</w:t>
            </w:r>
          </w:p>
        </w:tc>
      </w:tr>
      <w:bookmarkEnd w:id="30"/>
      <w:tr w:rsidR="003A1D4A" w:rsidRPr="001C6402" w14:paraId="005ED4E4" w14:textId="77777777" w:rsidTr="00104676">
        <w:trPr>
          <w:trHeight w:val="100"/>
        </w:trPr>
        <w:tc>
          <w:tcPr>
            <w:tcW w:w="1542" w:type="dxa"/>
            <w:vMerge w:val="restart"/>
            <w:tcBorders>
              <w:top w:val="single" w:sz="4" w:space="0" w:color="auto"/>
              <w:right w:val="single" w:sz="4" w:space="0" w:color="auto"/>
            </w:tcBorders>
          </w:tcPr>
          <w:p w14:paraId="1B34C110" w14:textId="77777777" w:rsidR="003A1D4A" w:rsidRDefault="003A1D4A" w:rsidP="005C31B3">
            <w:pPr>
              <w:pStyle w:val="TableTextLeft"/>
            </w:pPr>
            <w:r w:rsidRPr="001B2F81">
              <w:t xml:space="preserve">Budget Year </w:t>
            </w:r>
          </w:p>
          <w:p w14:paraId="4506EA35" w14:textId="68F566B1" w:rsidR="003A1D4A" w:rsidRPr="001B2F81" w:rsidRDefault="003A1D4A" w:rsidP="005C31B3">
            <w:pPr>
              <w:pStyle w:val="TableTextLeft"/>
            </w:pPr>
            <w:r w:rsidRPr="001B2F81">
              <w:t>202</w:t>
            </w:r>
            <w:r>
              <w:t>2</w:t>
            </w:r>
            <w:r w:rsidR="009A0C70">
              <w:t>–</w:t>
            </w:r>
            <w:r>
              <w:t>23 (continued)</w:t>
            </w:r>
          </w:p>
        </w:tc>
        <w:tc>
          <w:tcPr>
            <w:tcW w:w="3079" w:type="dxa"/>
            <w:tcBorders>
              <w:top w:val="single" w:sz="4" w:space="0" w:color="auto"/>
              <w:left w:val="single" w:sz="4" w:space="0" w:color="auto"/>
              <w:bottom w:val="nil"/>
              <w:right w:val="single" w:sz="4" w:space="0" w:color="auto"/>
            </w:tcBorders>
          </w:tcPr>
          <w:p w14:paraId="3553C620" w14:textId="7685B40D" w:rsidR="003A1D4A" w:rsidRPr="005509BA" w:rsidRDefault="003A1D4A" w:rsidP="00222BA9">
            <w:pPr>
              <w:pStyle w:val="TableTextBullet"/>
              <w:spacing w:before="60" w:after="60"/>
              <w:ind w:left="283" w:hanging="283"/>
              <w:rPr>
                <w:rFonts w:cs="Arial"/>
                <w:szCs w:val="16"/>
              </w:rPr>
            </w:pPr>
            <w:r w:rsidRPr="00222BA9">
              <w:rPr>
                <w:szCs w:val="18"/>
              </w:rPr>
              <w:t xml:space="preserve">Seek feedback on relevance, </w:t>
            </w:r>
            <w:proofErr w:type="gramStart"/>
            <w:r w:rsidRPr="00222BA9">
              <w:rPr>
                <w:szCs w:val="18"/>
              </w:rPr>
              <w:t>effectiveness</w:t>
            </w:r>
            <w:proofErr w:type="gramEnd"/>
            <w:r w:rsidRPr="00222BA9">
              <w:rPr>
                <w:szCs w:val="18"/>
              </w:rPr>
              <w:t xml:space="preserve"> and public interest of these standards through stakeholder feedback, outreach programs and post</w:t>
            </w:r>
            <w:r w:rsidR="00812BF7">
              <w:rPr>
                <w:szCs w:val="18"/>
              </w:rPr>
              <w:noBreakHyphen/>
            </w:r>
            <w:r w:rsidRPr="00222BA9">
              <w:rPr>
                <w:szCs w:val="18"/>
              </w:rPr>
              <w:t>implementation reviews</w:t>
            </w:r>
            <w:r w:rsidR="007F580B">
              <w:rPr>
                <w:szCs w:val="18"/>
              </w:rPr>
              <w:t>.</w:t>
            </w:r>
          </w:p>
        </w:tc>
        <w:tc>
          <w:tcPr>
            <w:tcW w:w="3079" w:type="dxa"/>
            <w:tcBorders>
              <w:top w:val="single" w:sz="4" w:space="0" w:color="auto"/>
              <w:left w:val="single" w:sz="4" w:space="0" w:color="auto"/>
              <w:bottom w:val="nil"/>
            </w:tcBorders>
          </w:tcPr>
          <w:p w14:paraId="69D6428C" w14:textId="21EE89CF" w:rsidR="003A1D4A" w:rsidRPr="00650FF1" w:rsidRDefault="003A1D4A" w:rsidP="00650FF1">
            <w:pPr>
              <w:pStyle w:val="TableTextBullet"/>
            </w:pPr>
            <w:r w:rsidRPr="00650FF1">
              <w:t>Stakeholder engagement and Communications plan developed and implemented for each new IAASB pronouncement</w:t>
            </w:r>
            <w:r w:rsidR="007F580B">
              <w:t>.</w:t>
            </w:r>
          </w:p>
          <w:p w14:paraId="674CFE2D" w14:textId="75DBB931" w:rsidR="003A1D4A" w:rsidRPr="00650FF1" w:rsidRDefault="003A1D4A" w:rsidP="00650FF1">
            <w:pPr>
              <w:pStyle w:val="TableTextBullet"/>
            </w:pPr>
            <w:r w:rsidRPr="00650FF1">
              <w:t>Responses to each IAASB Exposure Draft or Discussion Paper developed with appropriate AUASB input and sent to the IAASB by the closing date</w:t>
            </w:r>
            <w:r w:rsidR="007F580B">
              <w:t>.</w:t>
            </w:r>
          </w:p>
          <w:p w14:paraId="69E48F6A" w14:textId="365DF644" w:rsidR="003A1D4A" w:rsidRPr="005F52E5" w:rsidRDefault="003A1D4A" w:rsidP="00650FF1">
            <w:pPr>
              <w:pStyle w:val="TableTextBullet"/>
              <w:rPr>
                <w:rFonts w:eastAsia="Arial" w:cs="Arial"/>
                <w:color w:val="000000"/>
                <w:szCs w:val="18"/>
              </w:rPr>
            </w:pPr>
            <w:r w:rsidRPr="00650FF1">
              <w:t>Obtain evidence appropriately evaluating implementation of IAASB equivalent issued AUASB Standards in Australia</w:t>
            </w:r>
            <w:r w:rsidR="007F580B">
              <w:t>.</w:t>
            </w:r>
          </w:p>
        </w:tc>
      </w:tr>
      <w:tr w:rsidR="003A1D4A" w:rsidRPr="00160C23" w14:paraId="74D6500E" w14:textId="77777777" w:rsidTr="00104676">
        <w:trPr>
          <w:trHeight w:val="100"/>
        </w:trPr>
        <w:tc>
          <w:tcPr>
            <w:tcW w:w="1542" w:type="dxa"/>
            <w:vMerge/>
            <w:tcBorders>
              <w:right w:val="single" w:sz="4" w:space="0" w:color="auto"/>
            </w:tcBorders>
          </w:tcPr>
          <w:p w14:paraId="7773F851" w14:textId="3D7ACA75" w:rsidR="003A1D4A" w:rsidRPr="00160C23" w:rsidRDefault="003A1D4A" w:rsidP="004A78EE">
            <w:pPr>
              <w:pStyle w:val="TableColumnHeadingLeft"/>
            </w:pPr>
          </w:p>
        </w:tc>
        <w:tc>
          <w:tcPr>
            <w:tcW w:w="3079" w:type="dxa"/>
            <w:tcBorders>
              <w:top w:val="nil"/>
              <w:left w:val="single" w:sz="4" w:space="0" w:color="auto"/>
              <w:bottom w:val="nil"/>
              <w:right w:val="single" w:sz="4" w:space="0" w:color="auto"/>
            </w:tcBorders>
          </w:tcPr>
          <w:p w14:paraId="370A20E1" w14:textId="1D25B297" w:rsidR="003A1D4A" w:rsidRPr="007D38D8" w:rsidRDefault="003A1D4A" w:rsidP="00366CC8">
            <w:pPr>
              <w:pStyle w:val="TableTextBullet"/>
              <w:spacing w:before="60" w:after="60"/>
              <w:ind w:left="283" w:hanging="283"/>
              <w:rPr>
                <w:rFonts w:cs="Arial"/>
                <w:b/>
                <w:bCs/>
              </w:rPr>
            </w:pPr>
            <w:r w:rsidRPr="00366CC8">
              <w:rPr>
                <w:szCs w:val="18"/>
              </w:rPr>
              <w:t>Issue Australian</w:t>
            </w:r>
            <w:r w:rsidR="00812BF7">
              <w:rPr>
                <w:szCs w:val="18"/>
              </w:rPr>
              <w:noBreakHyphen/>
            </w:r>
            <w:r w:rsidRPr="00366CC8">
              <w:rPr>
                <w:szCs w:val="18"/>
              </w:rPr>
              <w:t>specific AUASB standards and guidance in a timely manner with accompanying implementation materials and communications that are tailored for Australian stakeholders</w:t>
            </w:r>
            <w:r w:rsidR="007F580B">
              <w:rPr>
                <w:szCs w:val="18"/>
              </w:rPr>
              <w:t>.</w:t>
            </w:r>
          </w:p>
        </w:tc>
        <w:tc>
          <w:tcPr>
            <w:tcW w:w="3079" w:type="dxa"/>
            <w:tcBorders>
              <w:top w:val="nil"/>
              <w:left w:val="single" w:sz="4" w:space="0" w:color="auto"/>
              <w:bottom w:val="nil"/>
            </w:tcBorders>
          </w:tcPr>
          <w:p w14:paraId="42B5116C" w14:textId="16400CCE" w:rsidR="003A1D4A" w:rsidRPr="0045690C" w:rsidRDefault="003A1D4A" w:rsidP="0045690C">
            <w:pPr>
              <w:pStyle w:val="TableTextBullet"/>
            </w:pPr>
            <w:r w:rsidRPr="0045690C">
              <w:t>Issue all Australian</w:t>
            </w:r>
            <w:r w:rsidR="00812BF7">
              <w:noBreakHyphen/>
            </w:r>
            <w:r w:rsidRPr="0045690C">
              <w:t>specific Pronouncements and Exposure Drafts within one month of AUASB approval</w:t>
            </w:r>
            <w:r w:rsidR="00307610">
              <w:t>.</w:t>
            </w:r>
          </w:p>
          <w:p w14:paraId="376A2C1C" w14:textId="77777777" w:rsidR="003A1D4A" w:rsidRPr="0045690C" w:rsidRDefault="003A1D4A" w:rsidP="0045690C">
            <w:pPr>
              <w:pStyle w:val="TableTextBullet"/>
            </w:pPr>
            <w:r w:rsidRPr="0045690C">
              <w:t>Develop and implement Project Plans for the update or removal of all AUASB Guidance Statements (GS) identified as out of date</w:t>
            </w:r>
          </w:p>
          <w:p w14:paraId="6F145B78" w14:textId="0F74A53B" w:rsidR="003A1D4A" w:rsidRPr="0045690C" w:rsidRDefault="003A1D4A" w:rsidP="0045690C">
            <w:pPr>
              <w:pStyle w:val="TableTextBullet"/>
            </w:pPr>
            <w:r w:rsidRPr="0045690C">
              <w:t xml:space="preserve">Release updated GS within </w:t>
            </w:r>
            <w:r w:rsidR="007F580B">
              <w:t>2</w:t>
            </w:r>
            <w:r w:rsidRPr="0045690C">
              <w:t xml:space="preserve"> weeks of approval by AUASB</w:t>
            </w:r>
            <w:r w:rsidR="007F580B">
              <w:t>.</w:t>
            </w:r>
          </w:p>
          <w:p w14:paraId="1A9C2F7B" w14:textId="7D631E0A" w:rsidR="003A1D4A" w:rsidRPr="0045690C" w:rsidRDefault="003A1D4A" w:rsidP="0045690C">
            <w:pPr>
              <w:pStyle w:val="TableTextBullet"/>
            </w:pPr>
            <w:r w:rsidRPr="0045690C">
              <w:t xml:space="preserve">Finalise conforming amendments and compilation standards </w:t>
            </w:r>
            <w:proofErr w:type="gramStart"/>
            <w:r w:rsidRPr="0045690C">
              <w:t>as a result of</w:t>
            </w:r>
            <w:proofErr w:type="gramEnd"/>
            <w:r w:rsidRPr="0045690C">
              <w:t xml:space="preserve"> changes to AUASB standards within one month of the AUASB standard being issued</w:t>
            </w:r>
            <w:r w:rsidR="007F580B">
              <w:t>.</w:t>
            </w:r>
          </w:p>
        </w:tc>
      </w:tr>
      <w:tr w:rsidR="003A1D4A" w:rsidRPr="00160C23" w14:paraId="160936C3" w14:textId="77777777" w:rsidTr="00104676">
        <w:trPr>
          <w:trHeight w:val="100"/>
        </w:trPr>
        <w:tc>
          <w:tcPr>
            <w:tcW w:w="1542" w:type="dxa"/>
            <w:vMerge/>
            <w:tcBorders>
              <w:right w:val="single" w:sz="4" w:space="0" w:color="auto"/>
            </w:tcBorders>
          </w:tcPr>
          <w:p w14:paraId="20A9C251" w14:textId="77777777" w:rsidR="003A1D4A" w:rsidRPr="00160C23" w:rsidRDefault="003A1D4A" w:rsidP="004A78EE">
            <w:pPr>
              <w:pStyle w:val="TableColumnHeadingLeft"/>
            </w:pPr>
          </w:p>
        </w:tc>
        <w:tc>
          <w:tcPr>
            <w:tcW w:w="3079" w:type="dxa"/>
            <w:tcBorders>
              <w:top w:val="nil"/>
              <w:left w:val="single" w:sz="4" w:space="0" w:color="auto"/>
              <w:bottom w:val="nil"/>
              <w:right w:val="single" w:sz="4" w:space="0" w:color="auto"/>
            </w:tcBorders>
          </w:tcPr>
          <w:p w14:paraId="2B906B47" w14:textId="28ADFD99" w:rsidR="003A1D4A" w:rsidRPr="00DE2D65" w:rsidRDefault="003A1D4A" w:rsidP="00A5744D">
            <w:pPr>
              <w:pStyle w:val="TableTextBullet"/>
              <w:spacing w:before="60" w:after="60"/>
              <w:ind w:left="283" w:hanging="283"/>
              <w:rPr>
                <w:rFonts w:cs="Arial"/>
                <w:b/>
                <w:bCs/>
              </w:rPr>
            </w:pPr>
            <w:r w:rsidRPr="00A5744D">
              <w:rPr>
                <w:szCs w:val="18"/>
              </w:rPr>
              <w:t xml:space="preserve">Seek feedback on relevance, </w:t>
            </w:r>
            <w:proofErr w:type="gramStart"/>
            <w:r w:rsidRPr="00A5744D">
              <w:rPr>
                <w:szCs w:val="18"/>
              </w:rPr>
              <w:t>effectiveness</w:t>
            </w:r>
            <w:proofErr w:type="gramEnd"/>
            <w:r w:rsidRPr="00A5744D">
              <w:rPr>
                <w:szCs w:val="18"/>
              </w:rPr>
              <w:t xml:space="preserve"> and public interest of Australian</w:t>
            </w:r>
            <w:r w:rsidR="00812BF7">
              <w:rPr>
                <w:szCs w:val="18"/>
              </w:rPr>
              <w:noBreakHyphen/>
            </w:r>
            <w:r w:rsidRPr="00A5744D">
              <w:rPr>
                <w:szCs w:val="18"/>
              </w:rPr>
              <w:t>specific standards and guidance through stakeholder feedback, outreach programs and post</w:t>
            </w:r>
            <w:r w:rsidR="00812BF7">
              <w:rPr>
                <w:szCs w:val="18"/>
              </w:rPr>
              <w:noBreakHyphen/>
            </w:r>
            <w:r w:rsidRPr="00A5744D">
              <w:rPr>
                <w:szCs w:val="18"/>
              </w:rPr>
              <w:t>implementation reviews</w:t>
            </w:r>
            <w:r w:rsidR="007F580B">
              <w:rPr>
                <w:szCs w:val="18"/>
              </w:rPr>
              <w:t>.</w:t>
            </w:r>
          </w:p>
        </w:tc>
        <w:tc>
          <w:tcPr>
            <w:tcW w:w="3079" w:type="dxa"/>
            <w:tcBorders>
              <w:top w:val="nil"/>
              <w:left w:val="single" w:sz="4" w:space="0" w:color="auto"/>
              <w:bottom w:val="nil"/>
            </w:tcBorders>
          </w:tcPr>
          <w:p w14:paraId="590CB551" w14:textId="3E3CFC7D" w:rsidR="003A1D4A" w:rsidRPr="0045690C" w:rsidRDefault="003A1D4A" w:rsidP="0045690C">
            <w:pPr>
              <w:pStyle w:val="TableTextBullet"/>
            </w:pPr>
            <w:r w:rsidRPr="0045690C">
              <w:t>Stakeholder engagement and Communications plan developed and implemented for each new AUASB pronouncement</w:t>
            </w:r>
            <w:r w:rsidR="00C51C42">
              <w:t>.</w:t>
            </w:r>
          </w:p>
          <w:p w14:paraId="5E705211" w14:textId="46304583" w:rsidR="003A1D4A" w:rsidRPr="0045690C" w:rsidRDefault="003A1D4A" w:rsidP="0045690C">
            <w:pPr>
              <w:pStyle w:val="TableTextBullet"/>
            </w:pPr>
            <w:r w:rsidRPr="0045690C">
              <w:t>Conduct post</w:t>
            </w:r>
            <w:r w:rsidR="00812BF7">
              <w:noBreakHyphen/>
            </w:r>
            <w:r w:rsidRPr="0045690C">
              <w:t>implementation reviews of Australian specific AUASB Standards, within 2 years of their operative date.</w:t>
            </w:r>
          </w:p>
        </w:tc>
      </w:tr>
      <w:tr w:rsidR="003A1D4A" w:rsidRPr="00160C23" w14:paraId="6A83F3BE" w14:textId="77777777" w:rsidTr="00104676">
        <w:trPr>
          <w:trHeight w:val="100"/>
        </w:trPr>
        <w:tc>
          <w:tcPr>
            <w:tcW w:w="1542" w:type="dxa"/>
            <w:vMerge/>
            <w:tcBorders>
              <w:right w:val="single" w:sz="4" w:space="0" w:color="auto"/>
            </w:tcBorders>
          </w:tcPr>
          <w:p w14:paraId="3CE88D3D" w14:textId="77777777" w:rsidR="003A1D4A" w:rsidRPr="00160C23" w:rsidRDefault="003A1D4A" w:rsidP="00DE2D65">
            <w:pPr>
              <w:pStyle w:val="TableColumnHeadingLeft"/>
            </w:pPr>
          </w:p>
        </w:tc>
        <w:tc>
          <w:tcPr>
            <w:tcW w:w="3079" w:type="dxa"/>
            <w:tcBorders>
              <w:top w:val="nil"/>
              <w:left w:val="single" w:sz="4" w:space="0" w:color="auto"/>
              <w:bottom w:val="nil"/>
              <w:right w:val="single" w:sz="4" w:space="0" w:color="auto"/>
            </w:tcBorders>
          </w:tcPr>
          <w:p w14:paraId="407F319B" w14:textId="31982298" w:rsidR="003A1D4A" w:rsidRPr="00DE2D65" w:rsidRDefault="003A1D4A" w:rsidP="00580CCF">
            <w:pPr>
              <w:pStyle w:val="TableTextBullet"/>
              <w:spacing w:before="60" w:after="60"/>
              <w:ind w:left="283" w:hanging="283"/>
              <w:rPr>
                <w:rFonts w:cs="Arial"/>
                <w:b/>
                <w:bCs/>
              </w:rPr>
            </w:pPr>
            <w:r w:rsidRPr="00580CCF">
              <w:rPr>
                <w:szCs w:val="18"/>
              </w:rPr>
              <w:t>Identify gaps in the AUASB Framework where guidance is required and issue Guidance Statements or Bulletins to</w:t>
            </w:r>
            <w:r w:rsidR="005D426C">
              <w:rPr>
                <w:szCs w:val="18"/>
              </w:rPr>
              <w:t xml:space="preserve"> </w:t>
            </w:r>
            <w:r w:rsidRPr="00580CCF">
              <w:rPr>
                <w:szCs w:val="18"/>
              </w:rPr>
              <w:t>address</w:t>
            </w:r>
            <w:r w:rsidR="005D426C">
              <w:rPr>
                <w:szCs w:val="18"/>
              </w:rPr>
              <w:t> </w:t>
            </w:r>
            <w:r w:rsidRPr="00580CCF">
              <w:rPr>
                <w:szCs w:val="18"/>
              </w:rPr>
              <w:t>these</w:t>
            </w:r>
            <w:r w:rsidR="007F580B">
              <w:rPr>
                <w:szCs w:val="18"/>
              </w:rPr>
              <w:t>.</w:t>
            </w:r>
          </w:p>
        </w:tc>
        <w:tc>
          <w:tcPr>
            <w:tcW w:w="3079" w:type="dxa"/>
            <w:tcBorders>
              <w:top w:val="nil"/>
              <w:left w:val="single" w:sz="4" w:space="0" w:color="auto"/>
              <w:bottom w:val="nil"/>
            </w:tcBorders>
          </w:tcPr>
          <w:p w14:paraId="6A9ED5FB" w14:textId="3EAC1D79" w:rsidR="003A1D4A" w:rsidRPr="0045690C" w:rsidRDefault="003A1D4A" w:rsidP="0045690C">
            <w:pPr>
              <w:pStyle w:val="TableTextBullet"/>
            </w:pPr>
            <w:r w:rsidRPr="0045690C">
              <w:t>Review and update other AUASB Framework Pronouncements, as required.</w:t>
            </w:r>
          </w:p>
        </w:tc>
      </w:tr>
      <w:tr w:rsidR="003A1D4A" w:rsidRPr="00160C23" w14:paraId="41C3D278" w14:textId="77777777" w:rsidTr="00104676">
        <w:trPr>
          <w:trHeight w:val="100"/>
        </w:trPr>
        <w:tc>
          <w:tcPr>
            <w:tcW w:w="1542" w:type="dxa"/>
            <w:vMerge/>
            <w:tcBorders>
              <w:bottom w:val="single" w:sz="4" w:space="0" w:color="auto"/>
              <w:right w:val="single" w:sz="4" w:space="0" w:color="auto"/>
            </w:tcBorders>
          </w:tcPr>
          <w:p w14:paraId="236300C6" w14:textId="77777777" w:rsidR="003A1D4A" w:rsidRPr="00160C23" w:rsidRDefault="003A1D4A" w:rsidP="00DE2D65">
            <w:pPr>
              <w:pStyle w:val="TableColumnHeadingLeft"/>
            </w:pPr>
          </w:p>
        </w:tc>
        <w:tc>
          <w:tcPr>
            <w:tcW w:w="3079" w:type="dxa"/>
            <w:tcBorders>
              <w:top w:val="nil"/>
              <w:left w:val="single" w:sz="4" w:space="0" w:color="auto"/>
              <w:bottom w:val="single" w:sz="4" w:space="0" w:color="auto"/>
              <w:right w:val="single" w:sz="4" w:space="0" w:color="auto"/>
            </w:tcBorders>
          </w:tcPr>
          <w:p w14:paraId="28216181" w14:textId="48416991" w:rsidR="003A1D4A" w:rsidRPr="00DE2D65" w:rsidRDefault="003A1D4A" w:rsidP="00146797">
            <w:pPr>
              <w:pStyle w:val="TableTextBullet"/>
              <w:spacing w:before="60" w:after="60"/>
              <w:ind w:left="283" w:hanging="283"/>
              <w:rPr>
                <w:rFonts w:cs="Arial"/>
                <w:b/>
                <w:bCs/>
              </w:rPr>
            </w:pPr>
            <w:r w:rsidRPr="00146797">
              <w:rPr>
                <w:szCs w:val="18"/>
              </w:rPr>
              <w:t>Build and maintain strong international relationships with the IAASB and like</w:t>
            </w:r>
            <w:r w:rsidR="00812BF7">
              <w:rPr>
                <w:szCs w:val="18"/>
              </w:rPr>
              <w:noBreakHyphen/>
            </w:r>
            <w:r w:rsidRPr="00146797">
              <w:rPr>
                <w:szCs w:val="18"/>
              </w:rPr>
              <w:t>minded Global and National Auditing Standard Setters, particularly New</w:t>
            </w:r>
            <w:r w:rsidR="005D426C">
              <w:rPr>
                <w:szCs w:val="18"/>
              </w:rPr>
              <w:t> </w:t>
            </w:r>
            <w:r w:rsidRPr="00146797">
              <w:rPr>
                <w:szCs w:val="18"/>
              </w:rPr>
              <w:t>Zealand and Canada.</w:t>
            </w:r>
          </w:p>
        </w:tc>
        <w:tc>
          <w:tcPr>
            <w:tcW w:w="3079" w:type="dxa"/>
            <w:tcBorders>
              <w:top w:val="nil"/>
              <w:left w:val="single" w:sz="4" w:space="0" w:color="auto"/>
              <w:bottom w:val="single" w:sz="4" w:space="0" w:color="auto"/>
            </w:tcBorders>
          </w:tcPr>
          <w:p w14:paraId="798FDF01" w14:textId="12B9C51A" w:rsidR="003A1D4A" w:rsidRDefault="003A1D4A" w:rsidP="00DE2D65">
            <w:pPr>
              <w:pStyle w:val="TableTextBullet"/>
            </w:pPr>
            <w:r>
              <w:t>Increased dialogue with and recognition from IAASB for (National Standards Setters) NSS initiatives</w:t>
            </w:r>
            <w:r w:rsidR="007F580B">
              <w:t>.</w:t>
            </w:r>
          </w:p>
          <w:p w14:paraId="1F6B1650" w14:textId="775AE799" w:rsidR="003A1D4A" w:rsidRDefault="003A1D4A" w:rsidP="00DE2D65">
            <w:pPr>
              <w:pStyle w:val="TableTextBullet"/>
            </w:pPr>
            <w:r>
              <w:t>Increased interaction and collaboration with likeminded National Auditing Standards Setters, particularly New Zealand and Canada, on Identified Projects on each Standard</w:t>
            </w:r>
            <w:r w:rsidR="00812BF7">
              <w:noBreakHyphen/>
            </w:r>
            <w:r>
              <w:t>Setters</w:t>
            </w:r>
            <w:r w:rsidR="00812BF7">
              <w:t>’</w:t>
            </w:r>
            <w:r>
              <w:t xml:space="preserve"> Work</w:t>
            </w:r>
            <w:r w:rsidR="005D426C">
              <w:t> </w:t>
            </w:r>
            <w:r>
              <w:t xml:space="preserve">Agenda. </w:t>
            </w:r>
          </w:p>
          <w:p w14:paraId="6A43B2BB" w14:textId="5262C28B" w:rsidR="003A1D4A" w:rsidRDefault="003A1D4A" w:rsidP="00DE2D65">
            <w:pPr>
              <w:pStyle w:val="TableTextBullet"/>
            </w:pPr>
            <w:r>
              <w:t>Increased influence of NSS on IAASB Agenda and Outcomes</w:t>
            </w:r>
            <w:r w:rsidR="007F580B">
              <w:t>.</w:t>
            </w:r>
          </w:p>
          <w:p w14:paraId="23A666D6" w14:textId="020BA528" w:rsidR="003A1D4A" w:rsidRPr="00DE2D65" w:rsidRDefault="003A1D4A" w:rsidP="00DE2D65">
            <w:pPr>
              <w:pStyle w:val="TableTextBullet"/>
              <w:rPr>
                <w:rFonts w:cs="Arial"/>
              </w:rPr>
            </w:pPr>
            <w:r w:rsidRPr="006B4652">
              <w:t>Identify and implement initiatives to collaborate on international auditing and assurance focus areas with other key national standard</w:t>
            </w:r>
            <w:r w:rsidR="00812BF7">
              <w:noBreakHyphen/>
            </w:r>
            <w:r w:rsidRPr="006B4652">
              <w:t>setters</w:t>
            </w:r>
            <w:r w:rsidR="007F580B">
              <w:t>.</w:t>
            </w:r>
          </w:p>
        </w:tc>
      </w:tr>
    </w:tbl>
    <w:p w14:paraId="66EFE0F7" w14:textId="45253F96" w:rsidR="00104676" w:rsidRDefault="00104676" w:rsidP="00104676">
      <w:pPr>
        <w:pStyle w:val="TableHeading"/>
      </w:pPr>
      <w:r w:rsidRPr="00AF0AAB">
        <w:lastRenderedPageBreak/>
        <w:t>Table 2.2: Performance measure for Outcome 1</w:t>
      </w:r>
      <w:r>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076"/>
        <w:gridCol w:w="3080"/>
      </w:tblGrid>
      <w:tr w:rsidR="00EC056F" w:rsidRPr="00160C23" w14:paraId="28BBC0E1" w14:textId="77777777" w:rsidTr="00104676">
        <w:trPr>
          <w:trHeight w:val="100"/>
        </w:trPr>
        <w:tc>
          <w:tcPr>
            <w:tcW w:w="1544" w:type="dxa"/>
            <w:tcBorders>
              <w:top w:val="single" w:sz="4" w:space="0" w:color="auto"/>
              <w:bottom w:val="dotted" w:sz="4" w:space="0" w:color="auto"/>
              <w:right w:val="single" w:sz="4" w:space="0" w:color="auto"/>
            </w:tcBorders>
          </w:tcPr>
          <w:p w14:paraId="6AB6E3EE" w14:textId="1E776F27" w:rsidR="00EC056F" w:rsidRPr="00160C23" w:rsidRDefault="00EC056F" w:rsidP="004A78EE">
            <w:pPr>
              <w:pStyle w:val="TableColumnHeadingLeft"/>
            </w:pPr>
            <w:r w:rsidRPr="00160C23">
              <w:t>Year</w:t>
            </w:r>
          </w:p>
        </w:tc>
        <w:tc>
          <w:tcPr>
            <w:tcW w:w="3076" w:type="dxa"/>
            <w:tcBorders>
              <w:top w:val="single" w:sz="4" w:space="0" w:color="auto"/>
              <w:left w:val="single" w:sz="4" w:space="0" w:color="auto"/>
              <w:bottom w:val="single" w:sz="4" w:space="0" w:color="auto"/>
              <w:right w:val="single" w:sz="4" w:space="0" w:color="auto"/>
            </w:tcBorders>
          </w:tcPr>
          <w:p w14:paraId="05531707" w14:textId="77777777" w:rsidR="00EC056F" w:rsidRPr="00160C23" w:rsidRDefault="00EC056F" w:rsidP="004A78EE">
            <w:pPr>
              <w:pStyle w:val="TableColumnHeadingLeft"/>
            </w:pPr>
            <w:r w:rsidRPr="00160C23">
              <w:t>Performance measures</w:t>
            </w:r>
          </w:p>
        </w:tc>
        <w:tc>
          <w:tcPr>
            <w:tcW w:w="3080" w:type="dxa"/>
            <w:tcBorders>
              <w:top w:val="single" w:sz="4" w:space="0" w:color="auto"/>
              <w:left w:val="single" w:sz="4" w:space="0" w:color="auto"/>
              <w:bottom w:val="single" w:sz="4" w:space="0" w:color="auto"/>
            </w:tcBorders>
          </w:tcPr>
          <w:p w14:paraId="5FA71ACB" w14:textId="77777777" w:rsidR="00EC056F" w:rsidRPr="00160C23" w:rsidRDefault="00EC056F" w:rsidP="004A78EE">
            <w:pPr>
              <w:pStyle w:val="TableColumnHeadingLeft"/>
            </w:pPr>
            <w:r>
              <w:t>Planned</w:t>
            </w:r>
            <w:r w:rsidRPr="00160C23">
              <w:t xml:space="preserve"> Performance Results</w:t>
            </w:r>
          </w:p>
        </w:tc>
      </w:tr>
      <w:tr w:rsidR="003A1D4A" w:rsidRPr="00160C23" w14:paraId="5DC27017" w14:textId="77777777" w:rsidTr="00104676">
        <w:trPr>
          <w:trHeight w:val="100"/>
        </w:trPr>
        <w:tc>
          <w:tcPr>
            <w:tcW w:w="1544" w:type="dxa"/>
            <w:vMerge w:val="restart"/>
            <w:tcBorders>
              <w:top w:val="single" w:sz="4" w:space="0" w:color="auto"/>
              <w:right w:val="single" w:sz="4" w:space="0" w:color="auto"/>
            </w:tcBorders>
          </w:tcPr>
          <w:p w14:paraId="5A56DAEF" w14:textId="77777777" w:rsidR="003A1D4A" w:rsidRPr="00EC056F" w:rsidRDefault="003A1D4A" w:rsidP="00EC056F">
            <w:pPr>
              <w:pStyle w:val="TableTextLeft"/>
              <w:rPr>
                <w:rFonts w:cs="Arial"/>
              </w:rPr>
            </w:pPr>
            <w:r w:rsidRPr="00EC056F">
              <w:rPr>
                <w:rFonts w:cs="Arial"/>
              </w:rPr>
              <w:t xml:space="preserve">Budget Year </w:t>
            </w:r>
          </w:p>
          <w:p w14:paraId="792C7ABC" w14:textId="4F97B5C6" w:rsidR="003A1D4A" w:rsidRPr="00160C23" w:rsidRDefault="003A1D4A" w:rsidP="00EC056F">
            <w:pPr>
              <w:pStyle w:val="TableColumnHeadingLeft"/>
            </w:pPr>
            <w:r w:rsidRPr="00EC056F">
              <w:rPr>
                <w:rFonts w:ascii="Arial" w:hAnsi="Arial" w:cs="Arial"/>
                <w:b w:val="0"/>
              </w:rPr>
              <w:t>2022</w:t>
            </w:r>
            <w:r w:rsidR="009A0C70">
              <w:rPr>
                <w:rFonts w:ascii="Arial" w:hAnsi="Arial" w:cs="Arial"/>
                <w:b w:val="0"/>
              </w:rPr>
              <w:t>–</w:t>
            </w:r>
            <w:r w:rsidRPr="00EC056F">
              <w:rPr>
                <w:rFonts w:ascii="Arial" w:hAnsi="Arial" w:cs="Arial"/>
                <w:b w:val="0"/>
              </w:rPr>
              <w:t>23 (continued)</w:t>
            </w:r>
          </w:p>
        </w:tc>
        <w:tc>
          <w:tcPr>
            <w:tcW w:w="3076" w:type="dxa"/>
            <w:tcBorders>
              <w:top w:val="single" w:sz="4" w:space="0" w:color="auto"/>
              <w:left w:val="single" w:sz="4" w:space="0" w:color="auto"/>
              <w:bottom w:val="nil"/>
              <w:right w:val="single" w:sz="4" w:space="0" w:color="auto"/>
            </w:tcBorders>
          </w:tcPr>
          <w:p w14:paraId="3A6D8624" w14:textId="03F07BA9" w:rsidR="003A1D4A" w:rsidRPr="000A36CD" w:rsidRDefault="003A1D4A" w:rsidP="002A374C">
            <w:pPr>
              <w:pStyle w:val="TableTextBullet"/>
              <w:spacing w:before="60" w:after="60"/>
              <w:ind w:left="283" w:hanging="283"/>
              <w:rPr>
                <w:rFonts w:cs="Arial"/>
                <w:b/>
                <w:bCs/>
              </w:rPr>
            </w:pPr>
            <w:r w:rsidRPr="002A374C">
              <w:rPr>
                <w:szCs w:val="18"/>
              </w:rPr>
              <w:t>Demonstrate the AUASB</w:t>
            </w:r>
            <w:r w:rsidR="00812BF7">
              <w:rPr>
                <w:szCs w:val="18"/>
              </w:rPr>
              <w:t>’</w:t>
            </w:r>
            <w:r w:rsidRPr="002A374C">
              <w:rPr>
                <w:szCs w:val="18"/>
              </w:rPr>
              <w:t>s influence on major international auditing and assurance developments by implementing the AUASB</w:t>
            </w:r>
            <w:r w:rsidR="00812BF7">
              <w:rPr>
                <w:szCs w:val="18"/>
              </w:rPr>
              <w:t>’</w:t>
            </w:r>
            <w:r w:rsidRPr="002A374C">
              <w:rPr>
                <w:szCs w:val="18"/>
              </w:rPr>
              <w:t>s International Strategy</w:t>
            </w:r>
            <w:r w:rsidR="007F580B">
              <w:rPr>
                <w:szCs w:val="18"/>
              </w:rPr>
              <w:t>.</w:t>
            </w:r>
          </w:p>
        </w:tc>
        <w:tc>
          <w:tcPr>
            <w:tcW w:w="3080" w:type="dxa"/>
            <w:tcBorders>
              <w:top w:val="single" w:sz="4" w:space="0" w:color="auto"/>
              <w:left w:val="single" w:sz="4" w:space="0" w:color="auto"/>
              <w:bottom w:val="nil"/>
            </w:tcBorders>
          </w:tcPr>
          <w:p w14:paraId="21C8E776" w14:textId="4431628B" w:rsidR="003A1D4A" w:rsidRPr="006B4652" w:rsidRDefault="003A1D4A" w:rsidP="000A36CD">
            <w:pPr>
              <w:pStyle w:val="TableTextBullet"/>
            </w:pPr>
            <w:r w:rsidRPr="006B4652">
              <w:t>AUASB Chair and Technical Team member to attend all IAASB meetings and participate in relevant IAASB Task Forces/Working Groups</w:t>
            </w:r>
            <w:r w:rsidR="007F580B">
              <w:t>.</w:t>
            </w:r>
          </w:p>
          <w:p w14:paraId="3364591C" w14:textId="352A8B9C" w:rsidR="003A1D4A" w:rsidRDefault="003A1D4A" w:rsidP="000A36CD">
            <w:pPr>
              <w:pStyle w:val="TableTextBullet"/>
            </w:pPr>
            <w:r>
              <w:t xml:space="preserve">IAASB papers </w:t>
            </w:r>
            <w:proofErr w:type="gramStart"/>
            <w:r>
              <w:t>reviewed</w:t>
            </w:r>
            <w:proofErr w:type="gramEnd"/>
            <w:r>
              <w:t xml:space="preserve"> and papers prepared by AUASB staff for each AUASB meeting</w:t>
            </w:r>
            <w:r w:rsidR="007F580B">
              <w:t>.</w:t>
            </w:r>
          </w:p>
          <w:p w14:paraId="4DA59FE0" w14:textId="2860A273" w:rsidR="003A1D4A" w:rsidRDefault="003A1D4A" w:rsidP="000A36CD">
            <w:pPr>
              <w:pStyle w:val="TableTextBullet"/>
            </w:pPr>
            <w:r>
              <w:t>Feedback on AUASB key issues prepared and sent to Australasian IAASB members and relevant Task Forces prior to each IAASB meeting</w:t>
            </w:r>
            <w:r w:rsidR="007F580B">
              <w:t>.</w:t>
            </w:r>
          </w:p>
          <w:p w14:paraId="16BFF90F" w14:textId="1D454ECC" w:rsidR="003A1D4A" w:rsidRPr="000A36CD" w:rsidRDefault="003A1D4A" w:rsidP="000A36CD">
            <w:pPr>
              <w:pStyle w:val="TableTextBullet"/>
            </w:pPr>
            <w:r w:rsidRPr="000A36CD">
              <w:rPr>
                <w:rFonts w:cs="Arial"/>
                <w:bCs/>
              </w:rPr>
              <w:t>Summary of outcomes of each IAASB meeting prepared and presented to the AUASB at next AUASB meeting</w:t>
            </w:r>
            <w:r w:rsidR="007F580B">
              <w:rPr>
                <w:rFonts w:cs="Arial"/>
                <w:bCs/>
              </w:rPr>
              <w:t>.</w:t>
            </w:r>
          </w:p>
        </w:tc>
      </w:tr>
      <w:tr w:rsidR="003A1D4A" w:rsidRPr="00160C23" w14:paraId="5A9ECF97" w14:textId="77777777" w:rsidTr="00104676">
        <w:trPr>
          <w:trHeight w:val="100"/>
        </w:trPr>
        <w:tc>
          <w:tcPr>
            <w:tcW w:w="1544" w:type="dxa"/>
            <w:vMerge/>
            <w:tcBorders>
              <w:right w:val="single" w:sz="4" w:space="0" w:color="auto"/>
            </w:tcBorders>
          </w:tcPr>
          <w:p w14:paraId="7C8AE3A2" w14:textId="77777777" w:rsidR="003A1D4A" w:rsidRPr="00160C23" w:rsidRDefault="003A1D4A" w:rsidP="004A78EE">
            <w:pPr>
              <w:pStyle w:val="TableColumnHeadingLeft"/>
            </w:pPr>
          </w:p>
        </w:tc>
        <w:tc>
          <w:tcPr>
            <w:tcW w:w="3076" w:type="dxa"/>
            <w:tcBorders>
              <w:top w:val="nil"/>
              <w:left w:val="single" w:sz="4" w:space="0" w:color="auto"/>
              <w:bottom w:val="nil"/>
              <w:right w:val="single" w:sz="4" w:space="0" w:color="auto"/>
            </w:tcBorders>
          </w:tcPr>
          <w:p w14:paraId="774BBE33" w14:textId="47FA78F6" w:rsidR="003A1D4A" w:rsidRPr="002829F6" w:rsidRDefault="003A1D4A" w:rsidP="00C66C53">
            <w:pPr>
              <w:pStyle w:val="TableTextBullet"/>
              <w:spacing w:before="60" w:after="60"/>
              <w:ind w:left="283" w:hanging="283"/>
              <w:rPr>
                <w:rFonts w:cs="Arial"/>
                <w:b/>
                <w:bCs/>
              </w:rPr>
            </w:pPr>
            <w:r w:rsidRPr="00C66C53">
              <w:rPr>
                <w:szCs w:val="18"/>
              </w:rPr>
              <w:t>Provide input to the international standard setting process through responding to international pronouncements using input from Australian stakeholders</w:t>
            </w:r>
            <w:r w:rsidR="00C310EB">
              <w:rPr>
                <w:szCs w:val="18"/>
              </w:rPr>
              <w:t>.</w:t>
            </w:r>
          </w:p>
        </w:tc>
        <w:tc>
          <w:tcPr>
            <w:tcW w:w="3080" w:type="dxa"/>
            <w:tcBorders>
              <w:top w:val="nil"/>
              <w:left w:val="single" w:sz="4" w:space="0" w:color="auto"/>
              <w:bottom w:val="nil"/>
            </w:tcBorders>
          </w:tcPr>
          <w:p w14:paraId="69DB9309" w14:textId="57E5A5B7" w:rsidR="003A1D4A" w:rsidRDefault="003A1D4A" w:rsidP="002829F6">
            <w:pPr>
              <w:pStyle w:val="TableTextBullet"/>
            </w:pPr>
            <w:r w:rsidRPr="00E5118A">
              <w:t>Responses to each IAASB Exposure Draft or Discussion Paper developed with appropriate AUASB input and sent to the IAASB by the closing date</w:t>
            </w:r>
            <w:r w:rsidR="007F580B">
              <w:t>.</w:t>
            </w:r>
          </w:p>
          <w:p w14:paraId="2FCCB093" w14:textId="74F1F814" w:rsidR="003A1D4A" w:rsidRPr="002829F6" w:rsidRDefault="003A1D4A" w:rsidP="002829F6">
            <w:pPr>
              <w:pStyle w:val="TableTextBullet"/>
            </w:pPr>
            <w:r w:rsidRPr="002829F6">
              <w:rPr>
                <w:rFonts w:cs="Arial"/>
                <w:bCs/>
              </w:rPr>
              <w:t>Engagement with Australian Stakeholders on all IAASB</w:t>
            </w:r>
            <w:r w:rsidRPr="002829F6">
              <w:rPr>
                <w:rFonts w:cs="Arial"/>
                <w:bCs/>
                <w:szCs w:val="16"/>
              </w:rPr>
              <w:t xml:space="preserve"> Projects</w:t>
            </w:r>
            <w:r w:rsidR="007F580B">
              <w:rPr>
                <w:rFonts w:cs="Arial"/>
                <w:bCs/>
                <w:szCs w:val="16"/>
              </w:rPr>
              <w:t>.</w:t>
            </w:r>
          </w:p>
        </w:tc>
      </w:tr>
      <w:tr w:rsidR="003A1D4A" w:rsidRPr="00160C23" w14:paraId="4E03D2D3" w14:textId="77777777" w:rsidTr="00104676">
        <w:trPr>
          <w:trHeight w:val="100"/>
        </w:trPr>
        <w:tc>
          <w:tcPr>
            <w:tcW w:w="1544" w:type="dxa"/>
            <w:vMerge/>
            <w:tcBorders>
              <w:right w:val="single" w:sz="4" w:space="0" w:color="auto"/>
            </w:tcBorders>
          </w:tcPr>
          <w:p w14:paraId="796DE9B8" w14:textId="77777777" w:rsidR="003A1D4A" w:rsidRPr="00160C23" w:rsidRDefault="003A1D4A" w:rsidP="004A78EE">
            <w:pPr>
              <w:pStyle w:val="TableColumnHeadingLeft"/>
            </w:pPr>
          </w:p>
        </w:tc>
        <w:tc>
          <w:tcPr>
            <w:tcW w:w="3076" w:type="dxa"/>
            <w:tcBorders>
              <w:top w:val="nil"/>
              <w:left w:val="single" w:sz="4" w:space="0" w:color="auto"/>
              <w:bottom w:val="nil"/>
              <w:right w:val="single" w:sz="4" w:space="0" w:color="auto"/>
            </w:tcBorders>
          </w:tcPr>
          <w:p w14:paraId="08AC25B1" w14:textId="0218F563" w:rsidR="003A1D4A" w:rsidRPr="009C78DE" w:rsidRDefault="003A1D4A" w:rsidP="006E31F3">
            <w:pPr>
              <w:pStyle w:val="TableTextBullet"/>
              <w:spacing w:before="60" w:after="60"/>
              <w:ind w:left="283" w:hanging="283"/>
              <w:rPr>
                <w:rFonts w:cs="Arial"/>
                <w:b/>
                <w:bCs/>
              </w:rPr>
            </w:pPr>
            <w:r w:rsidRPr="006E31F3">
              <w:rPr>
                <w:szCs w:val="18"/>
              </w:rPr>
              <w:t>Maintain harmonisation of auditing and assurance standards in Australia and New</w:t>
            </w:r>
            <w:r w:rsidR="005D426C">
              <w:rPr>
                <w:szCs w:val="18"/>
              </w:rPr>
              <w:t> </w:t>
            </w:r>
            <w:r w:rsidRPr="006E31F3">
              <w:rPr>
                <w:szCs w:val="18"/>
              </w:rPr>
              <w:t>Zealand in accordance with relevant agreements and protocols</w:t>
            </w:r>
            <w:r w:rsidR="00C310EB">
              <w:rPr>
                <w:szCs w:val="18"/>
              </w:rPr>
              <w:t>.</w:t>
            </w:r>
          </w:p>
        </w:tc>
        <w:tc>
          <w:tcPr>
            <w:tcW w:w="3080" w:type="dxa"/>
            <w:tcBorders>
              <w:top w:val="nil"/>
              <w:left w:val="single" w:sz="4" w:space="0" w:color="auto"/>
              <w:bottom w:val="nil"/>
            </w:tcBorders>
          </w:tcPr>
          <w:p w14:paraId="00C031E8" w14:textId="41AD4234" w:rsidR="003A1D4A" w:rsidRPr="00E5118A" w:rsidRDefault="003A1D4A" w:rsidP="009C78DE">
            <w:pPr>
              <w:pStyle w:val="TableTextBullet"/>
            </w:pPr>
            <w:r w:rsidRPr="00E5118A">
              <w:t>Attend and contribute to</w:t>
            </w:r>
            <w:r>
              <w:t xml:space="preserve"> New Zealand Auditing and Assurance Standards Board</w:t>
            </w:r>
            <w:r w:rsidRPr="00E5118A">
              <w:t xml:space="preserve"> </w:t>
            </w:r>
            <w:r>
              <w:t>(</w:t>
            </w:r>
            <w:proofErr w:type="spellStart"/>
            <w:r w:rsidRPr="00E5118A">
              <w:t>NZAuASB</w:t>
            </w:r>
            <w:proofErr w:type="spellEnd"/>
            <w:r>
              <w:t>)</w:t>
            </w:r>
            <w:r w:rsidRPr="00E5118A">
              <w:t xml:space="preserve"> meetings as required</w:t>
            </w:r>
            <w:r w:rsidR="007F580B">
              <w:t>.</w:t>
            </w:r>
          </w:p>
          <w:p w14:paraId="331239DE" w14:textId="4815F9F0" w:rsidR="003A1D4A" w:rsidRDefault="003A1D4A" w:rsidP="009C78DE">
            <w:pPr>
              <w:pStyle w:val="TableTextBullet"/>
            </w:pPr>
            <w:r w:rsidRPr="00E5118A">
              <w:t>Identification and prioritisation of joint AUASB/</w:t>
            </w:r>
            <w:proofErr w:type="spellStart"/>
            <w:r w:rsidRPr="00E5118A">
              <w:t>NZAuASB</w:t>
            </w:r>
            <w:proofErr w:type="spellEnd"/>
            <w:r w:rsidRPr="00E5118A">
              <w:t xml:space="preserve"> projects, with AUASB and </w:t>
            </w:r>
            <w:proofErr w:type="spellStart"/>
            <w:r w:rsidRPr="00E5118A">
              <w:t>NZAuASB</w:t>
            </w:r>
            <w:proofErr w:type="spellEnd"/>
            <w:r w:rsidRPr="00E5118A">
              <w:t xml:space="preserve"> staff to ensure appropriate levels of collaboration</w:t>
            </w:r>
            <w:r w:rsidR="007F580B">
              <w:t>.</w:t>
            </w:r>
          </w:p>
          <w:p w14:paraId="4F2EB5DE" w14:textId="4A2FEE90" w:rsidR="003A1D4A" w:rsidRPr="009C78DE" w:rsidRDefault="003A1D4A" w:rsidP="009C78DE">
            <w:pPr>
              <w:pStyle w:val="TableTextBullet"/>
            </w:pPr>
            <w:r w:rsidRPr="009C78DE">
              <w:rPr>
                <w:rFonts w:cs="Arial"/>
                <w:bCs/>
              </w:rPr>
              <w:t>AUASB/</w:t>
            </w:r>
            <w:proofErr w:type="spellStart"/>
            <w:r w:rsidRPr="009C78DE">
              <w:rPr>
                <w:rFonts w:cs="Arial"/>
                <w:bCs/>
              </w:rPr>
              <w:t>NZAuASB</w:t>
            </w:r>
            <w:proofErr w:type="spellEnd"/>
            <w:r w:rsidRPr="009C78DE">
              <w:rPr>
                <w:rFonts w:cs="Arial"/>
                <w:bCs/>
              </w:rPr>
              <w:t xml:space="preserve"> joint activities incorporated into each board</w:t>
            </w:r>
            <w:r w:rsidR="00812BF7">
              <w:rPr>
                <w:rFonts w:cs="Arial"/>
                <w:bCs/>
              </w:rPr>
              <w:t>’</w:t>
            </w:r>
            <w:r w:rsidRPr="009C78DE">
              <w:rPr>
                <w:rFonts w:cs="Arial"/>
                <w:bCs/>
              </w:rPr>
              <w:t>s respective technical work programs</w:t>
            </w:r>
            <w:r w:rsidR="007F580B">
              <w:rPr>
                <w:rFonts w:cs="Arial"/>
                <w:bCs/>
              </w:rPr>
              <w:t>.</w:t>
            </w:r>
          </w:p>
        </w:tc>
      </w:tr>
      <w:tr w:rsidR="003A1D4A" w:rsidRPr="00160C23" w14:paraId="75F45182" w14:textId="77777777" w:rsidTr="00104676">
        <w:trPr>
          <w:trHeight w:val="100"/>
        </w:trPr>
        <w:tc>
          <w:tcPr>
            <w:tcW w:w="1544" w:type="dxa"/>
            <w:vMerge/>
            <w:tcBorders>
              <w:bottom w:val="single" w:sz="4" w:space="0" w:color="auto"/>
              <w:right w:val="single" w:sz="4" w:space="0" w:color="auto"/>
            </w:tcBorders>
          </w:tcPr>
          <w:p w14:paraId="3834DB8C" w14:textId="77777777" w:rsidR="003A1D4A" w:rsidRPr="00160C23" w:rsidRDefault="003A1D4A" w:rsidP="00A9200D">
            <w:pPr>
              <w:pStyle w:val="TableColumnHeadingLeft"/>
            </w:pPr>
          </w:p>
        </w:tc>
        <w:tc>
          <w:tcPr>
            <w:tcW w:w="3076" w:type="dxa"/>
            <w:tcBorders>
              <w:top w:val="nil"/>
              <w:left w:val="single" w:sz="4" w:space="0" w:color="auto"/>
              <w:bottom w:val="single" w:sz="4" w:space="0" w:color="auto"/>
              <w:right w:val="single" w:sz="4" w:space="0" w:color="auto"/>
            </w:tcBorders>
          </w:tcPr>
          <w:p w14:paraId="5ED767BE" w14:textId="1376850D" w:rsidR="003A1D4A" w:rsidRPr="00A9200D" w:rsidRDefault="003A1D4A" w:rsidP="007E3C6E">
            <w:pPr>
              <w:pStyle w:val="TableTextBullet"/>
              <w:spacing w:before="60" w:after="60"/>
              <w:ind w:left="283" w:hanging="283"/>
              <w:rPr>
                <w:rFonts w:cs="Arial"/>
                <w:b/>
                <w:bCs/>
              </w:rPr>
            </w:pPr>
            <w:r w:rsidRPr="007E3C6E">
              <w:rPr>
                <w:szCs w:val="18"/>
              </w:rPr>
              <w:t>With the FRC, devise and complete activities to implement the FRC</w:t>
            </w:r>
            <w:r w:rsidR="00812BF7">
              <w:rPr>
                <w:szCs w:val="18"/>
              </w:rPr>
              <w:t>’</w:t>
            </w:r>
            <w:r w:rsidRPr="007E3C6E">
              <w:rPr>
                <w:szCs w:val="18"/>
              </w:rPr>
              <w:t>s Audit Quality Action Plan and contribute to improved audit quality outcomes in the Australian auditing environment</w:t>
            </w:r>
            <w:r w:rsidR="00C310EB">
              <w:rPr>
                <w:szCs w:val="18"/>
              </w:rPr>
              <w:t>.</w:t>
            </w:r>
          </w:p>
        </w:tc>
        <w:tc>
          <w:tcPr>
            <w:tcW w:w="3080" w:type="dxa"/>
            <w:tcBorders>
              <w:top w:val="nil"/>
              <w:left w:val="single" w:sz="4" w:space="0" w:color="auto"/>
              <w:bottom w:val="single" w:sz="4" w:space="0" w:color="auto"/>
            </w:tcBorders>
          </w:tcPr>
          <w:p w14:paraId="29960BEC" w14:textId="7062A7CA" w:rsidR="003A1D4A" w:rsidRDefault="003A1D4A" w:rsidP="00A9200D">
            <w:pPr>
              <w:pStyle w:val="TableTextBullet"/>
            </w:pPr>
            <w:r>
              <w:t>AUASB contribute to the development of the FRC Audit Quality Plan</w:t>
            </w:r>
            <w:r w:rsidR="00C310EB">
              <w:t>.</w:t>
            </w:r>
            <w:r>
              <w:t xml:space="preserve"> </w:t>
            </w:r>
          </w:p>
          <w:p w14:paraId="7C5412AE" w14:textId="3B7B5148" w:rsidR="003A1D4A" w:rsidRDefault="003A1D4A" w:rsidP="00A9200D">
            <w:pPr>
              <w:pStyle w:val="TableTextBullet"/>
            </w:pPr>
            <w:r>
              <w:t>All AUASB Audit Quality activities delivered as required by the FRC Audit Quality Plan</w:t>
            </w:r>
            <w:r w:rsidR="00C310EB">
              <w:t>.</w:t>
            </w:r>
          </w:p>
          <w:p w14:paraId="405D9506" w14:textId="422FAA27" w:rsidR="003A1D4A" w:rsidRDefault="003A1D4A" w:rsidP="00A9200D">
            <w:pPr>
              <w:pStyle w:val="TableTextBullet"/>
            </w:pPr>
            <w:r>
              <w:t>AUASB staff to develop auditing and assurance related papers for FRC meetings</w:t>
            </w:r>
            <w:r w:rsidR="00C310EB">
              <w:t>.</w:t>
            </w:r>
          </w:p>
          <w:p w14:paraId="08B3D4B8" w14:textId="78123F58" w:rsidR="003A1D4A" w:rsidRDefault="003A1D4A" w:rsidP="00A9200D">
            <w:pPr>
              <w:pStyle w:val="TableTextBullet"/>
            </w:pPr>
            <w:r>
              <w:t>Collaborate with FRC and other relevant stakeholders on responses to the Parliamentary Joint Committee Inquiry on the regulation of Auditing</w:t>
            </w:r>
            <w:r w:rsidR="00C310EB">
              <w:t>.</w:t>
            </w:r>
          </w:p>
        </w:tc>
      </w:tr>
    </w:tbl>
    <w:p w14:paraId="076F5B3C" w14:textId="77777777" w:rsidR="00DB143C" w:rsidRDefault="00DB143C">
      <w:bookmarkStart w:id="31" w:name="_Hlk116758656"/>
      <w:r>
        <w:rPr>
          <w:b/>
        </w:rPr>
        <w:br w:type="page"/>
      </w:r>
    </w:p>
    <w:p w14:paraId="4C044E09" w14:textId="6AAD4165" w:rsidR="00104676" w:rsidRDefault="00104676" w:rsidP="00104676">
      <w:pPr>
        <w:pStyle w:val="TableHeading"/>
      </w:pPr>
      <w:r w:rsidRPr="00AF0AAB">
        <w:lastRenderedPageBreak/>
        <w:t>Table 2.2: Performance measure for Outcome 1</w:t>
      </w:r>
      <w:r>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4"/>
        <w:gridCol w:w="3081"/>
      </w:tblGrid>
      <w:tr w:rsidR="00A9200D" w:rsidRPr="00160C23" w14:paraId="7C59CF31" w14:textId="77777777" w:rsidTr="00104676">
        <w:trPr>
          <w:trHeight w:val="100"/>
        </w:trPr>
        <w:tc>
          <w:tcPr>
            <w:tcW w:w="1545" w:type="dxa"/>
            <w:tcBorders>
              <w:top w:val="single" w:sz="4" w:space="0" w:color="auto"/>
              <w:bottom w:val="dotted" w:sz="4" w:space="0" w:color="auto"/>
              <w:right w:val="single" w:sz="4" w:space="0" w:color="auto"/>
            </w:tcBorders>
          </w:tcPr>
          <w:p w14:paraId="0CE24694" w14:textId="58F1B6F2" w:rsidR="00A9200D" w:rsidRPr="00160C23" w:rsidRDefault="00A9200D" w:rsidP="00A9200D">
            <w:pPr>
              <w:pStyle w:val="TableColumnHeadingLeft"/>
            </w:pPr>
            <w:r w:rsidRPr="00160C23">
              <w:t>Year</w:t>
            </w:r>
          </w:p>
        </w:tc>
        <w:tc>
          <w:tcPr>
            <w:tcW w:w="3074" w:type="dxa"/>
            <w:tcBorders>
              <w:top w:val="single" w:sz="4" w:space="0" w:color="auto"/>
              <w:left w:val="single" w:sz="4" w:space="0" w:color="auto"/>
              <w:bottom w:val="single" w:sz="4" w:space="0" w:color="auto"/>
              <w:right w:val="single" w:sz="4" w:space="0" w:color="auto"/>
            </w:tcBorders>
          </w:tcPr>
          <w:p w14:paraId="5FBA52E9" w14:textId="6FB04A1A" w:rsidR="00A9200D" w:rsidRPr="00160C23" w:rsidRDefault="00A9200D" w:rsidP="00A9200D">
            <w:pPr>
              <w:pStyle w:val="TableColumnHeadingLeft"/>
            </w:pPr>
            <w:r w:rsidRPr="00160C23">
              <w:t>Performance measures</w:t>
            </w:r>
          </w:p>
        </w:tc>
        <w:tc>
          <w:tcPr>
            <w:tcW w:w="3081" w:type="dxa"/>
            <w:tcBorders>
              <w:top w:val="single" w:sz="4" w:space="0" w:color="auto"/>
              <w:left w:val="single" w:sz="4" w:space="0" w:color="auto"/>
              <w:bottom w:val="single" w:sz="4" w:space="0" w:color="auto"/>
            </w:tcBorders>
          </w:tcPr>
          <w:p w14:paraId="0A0BA8DD" w14:textId="5917B0CB" w:rsidR="00A9200D" w:rsidRDefault="00A9200D" w:rsidP="00A9200D">
            <w:pPr>
              <w:pStyle w:val="TableColumnHeadingLeft"/>
            </w:pPr>
            <w:r>
              <w:t>Planned</w:t>
            </w:r>
            <w:r w:rsidRPr="00160C23">
              <w:t xml:space="preserve"> Performance Results</w:t>
            </w:r>
          </w:p>
        </w:tc>
      </w:tr>
      <w:bookmarkEnd w:id="31"/>
      <w:tr w:rsidR="003A1D4A" w:rsidRPr="00160C23" w14:paraId="6787C09F" w14:textId="77777777" w:rsidTr="00104676">
        <w:trPr>
          <w:trHeight w:val="100"/>
        </w:trPr>
        <w:tc>
          <w:tcPr>
            <w:tcW w:w="1545" w:type="dxa"/>
            <w:vMerge w:val="restart"/>
            <w:tcBorders>
              <w:top w:val="single" w:sz="4" w:space="0" w:color="auto"/>
              <w:right w:val="single" w:sz="4" w:space="0" w:color="auto"/>
            </w:tcBorders>
          </w:tcPr>
          <w:p w14:paraId="460C49D7" w14:textId="77777777" w:rsidR="003A1D4A" w:rsidRPr="00EC056F" w:rsidRDefault="003A1D4A" w:rsidP="00194076">
            <w:pPr>
              <w:pStyle w:val="TableTextLeft"/>
              <w:rPr>
                <w:rFonts w:cs="Arial"/>
              </w:rPr>
            </w:pPr>
            <w:r w:rsidRPr="00EC056F">
              <w:rPr>
                <w:rFonts w:cs="Arial"/>
              </w:rPr>
              <w:t xml:space="preserve">Budget Year </w:t>
            </w:r>
          </w:p>
          <w:p w14:paraId="2A229A45" w14:textId="5A5CC023" w:rsidR="003A1D4A" w:rsidRPr="00160C23" w:rsidRDefault="003A1D4A" w:rsidP="00194076">
            <w:pPr>
              <w:pStyle w:val="TableColumnHeadingLeft"/>
            </w:pPr>
            <w:r w:rsidRPr="00EC056F">
              <w:rPr>
                <w:rFonts w:ascii="Arial" w:hAnsi="Arial" w:cs="Arial"/>
                <w:b w:val="0"/>
              </w:rPr>
              <w:t>2022</w:t>
            </w:r>
            <w:r w:rsidR="009A0C70">
              <w:rPr>
                <w:rFonts w:ascii="Arial" w:hAnsi="Arial" w:cs="Arial"/>
                <w:b w:val="0"/>
              </w:rPr>
              <w:t>–</w:t>
            </w:r>
            <w:r w:rsidRPr="00EC056F">
              <w:rPr>
                <w:rFonts w:ascii="Arial" w:hAnsi="Arial" w:cs="Arial"/>
                <w:b w:val="0"/>
              </w:rPr>
              <w:t>23 (continued)</w:t>
            </w:r>
          </w:p>
        </w:tc>
        <w:tc>
          <w:tcPr>
            <w:tcW w:w="3074" w:type="dxa"/>
            <w:tcBorders>
              <w:top w:val="single" w:sz="4" w:space="0" w:color="auto"/>
              <w:left w:val="single" w:sz="4" w:space="0" w:color="auto"/>
              <w:bottom w:val="nil"/>
              <w:right w:val="single" w:sz="4" w:space="0" w:color="auto"/>
            </w:tcBorders>
          </w:tcPr>
          <w:p w14:paraId="0C8503AA" w14:textId="16197DE5" w:rsidR="003A1D4A" w:rsidRPr="00194076" w:rsidRDefault="003A1D4A" w:rsidP="00D67A0A">
            <w:pPr>
              <w:pStyle w:val="TableTextBullet"/>
              <w:spacing w:before="60" w:after="60"/>
              <w:ind w:left="283" w:hanging="283"/>
              <w:rPr>
                <w:rFonts w:cs="Arial"/>
                <w:b/>
                <w:bCs/>
              </w:rPr>
            </w:pPr>
            <w:r w:rsidRPr="00D67A0A">
              <w:rPr>
                <w:szCs w:val="18"/>
              </w:rPr>
              <w:t>Work with ASIC, the AASB, practitioners and other stakeholders to identify and address significant inspection findings associated with accounting and auditing standards</w:t>
            </w:r>
            <w:r w:rsidR="00C310EB">
              <w:rPr>
                <w:szCs w:val="18"/>
              </w:rPr>
              <w:t>.</w:t>
            </w:r>
          </w:p>
        </w:tc>
        <w:tc>
          <w:tcPr>
            <w:tcW w:w="3081" w:type="dxa"/>
            <w:tcBorders>
              <w:top w:val="single" w:sz="4" w:space="0" w:color="auto"/>
              <w:left w:val="single" w:sz="4" w:space="0" w:color="auto"/>
              <w:bottom w:val="nil"/>
            </w:tcBorders>
          </w:tcPr>
          <w:p w14:paraId="2F9357E0" w14:textId="342D3458" w:rsidR="003A1D4A" w:rsidRDefault="003A1D4A" w:rsidP="00194076">
            <w:pPr>
              <w:pStyle w:val="TableTextBullet"/>
            </w:pPr>
            <w:r>
              <w:t>Undertake consultation with ASIC and practitioners to identify areas which identify improvements needed to auditing standards</w:t>
            </w:r>
            <w:r w:rsidR="00C310EB">
              <w:t>.</w:t>
            </w:r>
          </w:p>
          <w:p w14:paraId="429EE5FF" w14:textId="4819FF73" w:rsidR="003A1D4A" w:rsidRDefault="003A1D4A" w:rsidP="00194076">
            <w:pPr>
              <w:pStyle w:val="TableTextBullet"/>
            </w:pPr>
            <w:r>
              <w:t>Develop relevant guidance materials addressing common inspection findings in key audit</w:t>
            </w:r>
            <w:r w:rsidR="00A469CC">
              <w:t> </w:t>
            </w:r>
            <w:r>
              <w:t>areas</w:t>
            </w:r>
            <w:r w:rsidR="00C310EB">
              <w:t>.</w:t>
            </w:r>
          </w:p>
          <w:p w14:paraId="3DCC509B" w14:textId="46A1E932" w:rsidR="003A1D4A" w:rsidRDefault="003A1D4A" w:rsidP="00194076">
            <w:pPr>
              <w:pStyle w:val="TableTextBullet"/>
            </w:pPr>
            <w:r>
              <w:t>Work with AASB to address accounting issues impacting audit</w:t>
            </w:r>
            <w:r w:rsidR="00A469CC">
              <w:t> </w:t>
            </w:r>
            <w:r>
              <w:t>quality</w:t>
            </w:r>
            <w:r w:rsidR="00C310EB">
              <w:t>.</w:t>
            </w:r>
          </w:p>
          <w:p w14:paraId="65EA45E1" w14:textId="6E0426F2" w:rsidR="003A1D4A" w:rsidRPr="001C6875" w:rsidRDefault="003A1D4A" w:rsidP="00194076">
            <w:pPr>
              <w:pStyle w:val="TableTextBullet"/>
            </w:pPr>
            <w:r w:rsidRPr="001C6875">
              <w:rPr>
                <w:rFonts w:cs="Arial"/>
                <w:bCs/>
              </w:rPr>
              <w:t>Monitor and respond to any recommendations from the Joint Parliamentary Inquiry on the regulation of Auditing relevant to the</w:t>
            </w:r>
            <w:r w:rsidR="00A469CC">
              <w:rPr>
                <w:rFonts w:cs="Arial"/>
                <w:bCs/>
              </w:rPr>
              <w:t> </w:t>
            </w:r>
            <w:r w:rsidRPr="001C6875">
              <w:rPr>
                <w:rFonts w:cs="Arial"/>
                <w:bCs/>
              </w:rPr>
              <w:t>AUASB</w:t>
            </w:r>
            <w:r w:rsidR="00C310EB">
              <w:rPr>
                <w:rFonts w:cs="Arial"/>
                <w:bCs/>
              </w:rPr>
              <w:t>.</w:t>
            </w:r>
          </w:p>
        </w:tc>
      </w:tr>
      <w:tr w:rsidR="003A1D4A" w:rsidRPr="00160C23" w14:paraId="044F88FD" w14:textId="77777777" w:rsidTr="00104676">
        <w:trPr>
          <w:trHeight w:val="100"/>
        </w:trPr>
        <w:tc>
          <w:tcPr>
            <w:tcW w:w="1545" w:type="dxa"/>
            <w:vMerge/>
            <w:tcBorders>
              <w:right w:val="single" w:sz="4" w:space="0" w:color="auto"/>
            </w:tcBorders>
          </w:tcPr>
          <w:p w14:paraId="7C12D018" w14:textId="77777777" w:rsidR="003A1D4A" w:rsidRPr="00160C23" w:rsidRDefault="003A1D4A" w:rsidP="00194076">
            <w:pPr>
              <w:pStyle w:val="TableColumnHeadingLeft"/>
            </w:pPr>
          </w:p>
        </w:tc>
        <w:tc>
          <w:tcPr>
            <w:tcW w:w="3074" w:type="dxa"/>
            <w:tcBorders>
              <w:top w:val="nil"/>
              <w:left w:val="single" w:sz="4" w:space="0" w:color="auto"/>
              <w:bottom w:val="nil"/>
              <w:right w:val="single" w:sz="4" w:space="0" w:color="auto"/>
            </w:tcBorders>
          </w:tcPr>
          <w:p w14:paraId="78C61EBA" w14:textId="2786CC07" w:rsidR="003A1D4A" w:rsidRPr="00092BEB" w:rsidRDefault="003A1D4A" w:rsidP="007D0AAE">
            <w:pPr>
              <w:pStyle w:val="TableTextBullet"/>
              <w:spacing w:before="60" w:after="60"/>
              <w:ind w:left="283" w:hanging="283"/>
              <w:rPr>
                <w:rFonts w:cs="Arial"/>
                <w:b/>
                <w:bCs/>
              </w:rPr>
            </w:pPr>
            <w:r w:rsidRPr="007D0AAE">
              <w:rPr>
                <w:szCs w:val="18"/>
              </w:rPr>
              <w:t>Seek feedback on proposed changes to assurance requirements to ensure they are fit for the intended purpose and support changes to the external reporting framework</w:t>
            </w:r>
            <w:r w:rsidR="00C310EB">
              <w:rPr>
                <w:szCs w:val="18"/>
              </w:rPr>
              <w:t>.</w:t>
            </w:r>
          </w:p>
        </w:tc>
        <w:tc>
          <w:tcPr>
            <w:tcW w:w="3081" w:type="dxa"/>
            <w:tcBorders>
              <w:top w:val="nil"/>
              <w:left w:val="single" w:sz="4" w:space="0" w:color="auto"/>
              <w:bottom w:val="nil"/>
            </w:tcBorders>
          </w:tcPr>
          <w:p w14:paraId="341F9133" w14:textId="7819107F" w:rsidR="003A1D4A" w:rsidRDefault="003A1D4A" w:rsidP="00194076">
            <w:pPr>
              <w:pStyle w:val="TableTextBullet"/>
            </w:pPr>
            <w:r>
              <w:t>Publish and address findings from AUASB Consultation Paper on the Audits of Less Complex Entities (LCEs), including feedback to IAASB on proposed LCE standard</w:t>
            </w:r>
            <w:r w:rsidR="00C310EB">
              <w:t>.</w:t>
            </w:r>
          </w:p>
          <w:p w14:paraId="36FB116E" w14:textId="730FE8C7" w:rsidR="003A1D4A" w:rsidRDefault="003A1D4A" w:rsidP="00194076">
            <w:pPr>
              <w:pStyle w:val="TableTextBullet"/>
            </w:pPr>
            <w:r>
              <w:t>Engage with AASB and relevant stakeholders to determine assurance issues related to changes to the external reporting framework and support AASB project to define appropriate reporting frameworks across different sectors</w:t>
            </w:r>
            <w:r w:rsidR="00C310EB">
              <w:t>.</w:t>
            </w:r>
          </w:p>
          <w:p w14:paraId="6395C911" w14:textId="70D8A96E" w:rsidR="003A1D4A" w:rsidRPr="00092BEB" w:rsidRDefault="003A1D4A" w:rsidP="00194076">
            <w:pPr>
              <w:pStyle w:val="TableTextBullet"/>
            </w:pPr>
            <w:r w:rsidRPr="00092BEB">
              <w:rPr>
                <w:rFonts w:cs="Arial"/>
                <w:bCs/>
              </w:rPr>
              <w:t>Work with the AASB to conduct outreach and develop appropriate guidance materials on any changes to assurance requirements relating to changes to the external reporting framework</w:t>
            </w:r>
            <w:r w:rsidR="00C310EB">
              <w:rPr>
                <w:rFonts w:cs="Arial"/>
                <w:bCs/>
              </w:rPr>
              <w:t>.</w:t>
            </w:r>
          </w:p>
        </w:tc>
      </w:tr>
      <w:tr w:rsidR="003A1D4A" w:rsidRPr="00A9200D" w14:paraId="52400FE2" w14:textId="77777777" w:rsidTr="00104676">
        <w:trPr>
          <w:trHeight w:val="100"/>
        </w:trPr>
        <w:tc>
          <w:tcPr>
            <w:tcW w:w="1545" w:type="dxa"/>
            <w:vMerge/>
            <w:tcBorders>
              <w:bottom w:val="single" w:sz="4" w:space="0" w:color="auto"/>
              <w:right w:val="single" w:sz="4" w:space="0" w:color="auto"/>
            </w:tcBorders>
          </w:tcPr>
          <w:p w14:paraId="7E878784" w14:textId="77777777" w:rsidR="003A1D4A" w:rsidRPr="00A9200D" w:rsidRDefault="003A1D4A" w:rsidP="00E80D3D">
            <w:pPr>
              <w:pStyle w:val="TableColumnHeadingLeft"/>
              <w:rPr>
                <w:rFonts w:ascii="Arial" w:hAnsi="Arial" w:cs="Arial"/>
              </w:rPr>
            </w:pPr>
          </w:p>
        </w:tc>
        <w:tc>
          <w:tcPr>
            <w:tcW w:w="3074" w:type="dxa"/>
            <w:tcBorders>
              <w:top w:val="nil"/>
              <w:left w:val="single" w:sz="4" w:space="0" w:color="auto"/>
              <w:bottom w:val="single" w:sz="4" w:space="0" w:color="auto"/>
              <w:right w:val="single" w:sz="4" w:space="0" w:color="auto"/>
            </w:tcBorders>
          </w:tcPr>
          <w:p w14:paraId="3066D6AE" w14:textId="35F9B89C" w:rsidR="003A1D4A" w:rsidRPr="00E80D3D" w:rsidRDefault="003A1D4A" w:rsidP="008E3352">
            <w:pPr>
              <w:pStyle w:val="TableTextBullet"/>
              <w:spacing w:before="60" w:after="60"/>
              <w:ind w:left="283" w:hanging="283"/>
              <w:rPr>
                <w:rFonts w:cs="Arial"/>
                <w:b/>
                <w:bCs/>
              </w:rPr>
            </w:pPr>
            <w:r w:rsidRPr="008E3352">
              <w:rPr>
                <w:szCs w:val="18"/>
              </w:rPr>
              <w:t>Support initiatives that promote consistency and understanding of the nature and extent of assurance required for external reporting requirements in Australia</w:t>
            </w:r>
            <w:r w:rsidR="00C310EB">
              <w:rPr>
                <w:szCs w:val="18"/>
              </w:rPr>
              <w:t>.</w:t>
            </w:r>
          </w:p>
        </w:tc>
        <w:tc>
          <w:tcPr>
            <w:tcW w:w="3081" w:type="dxa"/>
            <w:tcBorders>
              <w:top w:val="nil"/>
              <w:left w:val="single" w:sz="4" w:space="0" w:color="auto"/>
              <w:bottom w:val="single" w:sz="4" w:space="0" w:color="auto"/>
            </w:tcBorders>
          </w:tcPr>
          <w:p w14:paraId="5003D459" w14:textId="7A01A6CE" w:rsidR="003A1D4A" w:rsidRDefault="003A1D4A" w:rsidP="00E80D3D">
            <w:pPr>
              <w:pStyle w:val="TableTextBullet"/>
            </w:pPr>
            <w:r w:rsidRPr="00E5118A">
              <w:t>Share and collaborate with the AASB on common areas of focus for Reporting and Assurance Frameworks, including relevant research</w:t>
            </w:r>
            <w:r w:rsidRPr="005509BA">
              <w:rPr>
                <w:rFonts w:cs="Arial"/>
                <w:szCs w:val="16"/>
              </w:rPr>
              <w:t xml:space="preserve"> </w:t>
            </w:r>
            <w:r w:rsidRPr="00E5118A">
              <w:t>reports and discussion papers</w:t>
            </w:r>
            <w:r w:rsidR="00C310EB">
              <w:t>.</w:t>
            </w:r>
          </w:p>
          <w:p w14:paraId="74469146" w14:textId="5D0B95AE" w:rsidR="003A1D4A" w:rsidRPr="00E80D3D" w:rsidRDefault="003A1D4A" w:rsidP="00E80D3D">
            <w:pPr>
              <w:pStyle w:val="TableTextBullet"/>
            </w:pPr>
            <w:r w:rsidRPr="00E80D3D">
              <w:rPr>
                <w:rFonts w:cs="Arial"/>
                <w:bCs/>
              </w:rPr>
              <w:t>Issue AUASB publications and guidance that support and promote consistency and understanding of the AUASB</w:t>
            </w:r>
            <w:r w:rsidR="00812BF7">
              <w:rPr>
                <w:rFonts w:cs="Arial"/>
                <w:bCs/>
              </w:rPr>
              <w:t>’</w:t>
            </w:r>
            <w:r w:rsidRPr="00E80D3D">
              <w:rPr>
                <w:rFonts w:cs="Arial"/>
                <w:bCs/>
              </w:rPr>
              <w:t>s Assurance Framework</w:t>
            </w:r>
            <w:r w:rsidR="00C310EB">
              <w:rPr>
                <w:rFonts w:cs="Arial"/>
                <w:bCs/>
              </w:rPr>
              <w:t>.</w:t>
            </w:r>
          </w:p>
        </w:tc>
      </w:tr>
    </w:tbl>
    <w:p w14:paraId="2E08D86C" w14:textId="35F92329" w:rsidR="00066E03" w:rsidRDefault="00043651" w:rsidP="00043651">
      <w:pPr>
        <w:spacing w:after="0"/>
      </w:pPr>
      <w:r>
        <w:rPr>
          <w:b/>
        </w:rPr>
        <w:br w:type="page"/>
      </w:r>
    </w:p>
    <w:p w14:paraId="014BFCFF" w14:textId="207751D8" w:rsidR="00104676" w:rsidRDefault="00104676" w:rsidP="00104676">
      <w:pPr>
        <w:pStyle w:val="TableHeading"/>
      </w:pPr>
      <w:r w:rsidRPr="00AF0AAB">
        <w:lastRenderedPageBreak/>
        <w:t>Table 2.2: Performance measure for Outcome 1</w:t>
      </w:r>
      <w:r>
        <w:t xml:space="preserve"> (continued)</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3077"/>
        <w:gridCol w:w="3078"/>
      </w:tblGrid>
      <w:tr w:rsidR="00066E03" w14:paraId="59D1687C" w14:textId="77777777" w:rsidTr="00104676">
        <w:trPr>
          <w:trHeight w:val="100"/>
        </w:trPr>
        <w:tc>
          <w:tcPr>
            <w:tcW w:w="1545" w:type="dxa"/>
            <w:tcBorders>
              <w:top w:val="single" w:sz="4" w:space="0" w:color="auto"/>
              <w:bottom w:val="single" w:sz="4" w:space="0" w:color="auto"/>
              <w:right w:val="single" w:sz="4" w:space="0" w:color="auto"/>
            </w:tcBorders>
          </w:tcPr>
          <w:p w14:paraId="6C036BE2" w14:textId="79926C27" w:rsidR="00066E03" w:rsidRPr="00160C23" w:rsidRDefault="00066E03" w:rsidP="004A78EE">
            <w:pPr>
              <w:pStyle w:val="TableColumnHeadingLeft"/>
            </w:pPr>
            <w:r w:rsidRPr="00160C23">
              <w:t>Year</w:t>
            </w:r>
          </w:p>
        </w:tc>
        <w:tc>
          <w:tcPr>
            <w:tcW w:w="3077" w:type="dxa"/>
            <w:tcBorders>
              <w:top w:val="single" w:sz="4" w:space="0" w:color="auto"/>
              <w:left w:val="single" w:sz="4" w:space="0" w:color="auto"/>
              <w:bottom w:val="single" w:sz="4" w:space="0" w:color="auto"/>
              <w:right w:val="single" w:sz="4" w:space="0" w:color="auto"/>
            </w:tcBorders>
          </w:tcPr>
          <w:p w14:paraId="5A4EBAE8" w14:textId="77777777" w:rsidR="00066E03" w:rsidRPr="00160C23" w:rsidRDefault="00066E03" w:rsidP="004A78EE">
            <w:pPr>
              <w:pStyle w:val="TableColumnHeadingLeft"/>
            </w:pPr>
            <w:r w:rsidRPr="00160C23">
              <w:t>Performance measures</w:t>
            </w:r>
          </w:p>
        </w:tc>
        <w:tc>
          <w:tcPr>
            <w:tcW w:w="3078" w:type="dxa"/>
            <w:tcBorders>
              <w:top w:val="single" w:sz="4" w:space="0" w:color="auto"/>
              <w:left w:val="single" w:sz="4" w:space="0" w:color="auto"/>
              <w:bottom w:val="single" w:sz="4" w:space="0" w:color="auto"/>
            </w:tcBorders>
          </w:tcPr>
          <w:p w14:paraId="19652F39" w14:textId="77777777" w:rsidR="00066E03" w:rsidRDefault="00066E03" w:rsidP="004A78EE">
            <w:pPr>
              <w:pStyle w:val="TableColumnHeadingLeft"/>
            </w:pPr>
            <w:r>
              <w:t>Planned</w:t>
            </w:r>
            <w:r w:rsidRPr="00160C23">
              <w:t xml:space="preserve"> Performance Results</w:t>
            </w:r>
          </w:p>
        </w:tc>
      </w:tr>
      <w:tr w:rsidR="00C41068" w:rsidRPr="00A9200D" w14:paraId="44522A98" w14:textId="77777777" w:rsidTr="00104676">
        <w:trPr>
          <w:trHeight w:val="100"/>
        </w:trPr>
        <w:tc>
          <w:tcPr>
            <w:tcW w:w="1545" w:type="dxa"/>
            <w:tcBorders>
              <w:top w:val="single" w:sz="4" w:space="0" w:color="auto"/>
              <w:bottom w:val="dotted" w:sz="4" w:space="0" w:color="auto"/>
              <w:right w:val="single" w:sz="4" w:space="0" w:color="auto"/>
            </w:tcBorders>
          </w:tcPr>
          <w:p w14:paraId="5D7C5C95" w14:textId="77777777" w:rsidR="00C41068" w:rsidRPr="00EC056F" w:rsidRDefault="00C41068" w:rsidP="00C41068">
            <w:pPr>
              <w:pStyle w:val="TableTextLeft"/>
              <w:rPr>
                <w:rFonts w:cs="Arial"/>
              </w:rPr>
            </w:pPr>
            <w:r w:rsidRPr="00EC056F">
              <w:rPr>
                <w:rFonts w:cs="Arial"/>
              </w:rPr>
              <w:t xml:space="preserve">Budget Year </w:t>
            </w:r>
          </w:p>
          <w:p w14:paraId="7FF6A47A" w14:textId="1FA5C776" w:rsidR="00C41068" w:rsidRPr="00A9200D" w:rsidRDefault="00C41068" w:rsidP="00C41068">
            <w:pPr>
              <w:pStyle w:val="TableColumnHeadingLeft"/>
              <w:rPr>
                <w:rFonts w:ascii="Arial" w:hAnsi="Arial" w:cs="Arial"/>
              </w:rPr>
            </w:pPr>
            <w:r w:rsidRPr="00EC056F">
              <w:rPr>
                <w:rFonts w:ascii="Arial" w:hAnsi="Arial" w:cs="Arial"/>
                <w:b w:val="0"/>
              </w:rPr>
              <w:t>2022</w:t>
            </w:r>
            <w:r w:rsidR="009A0C70">
              <w:rPr>
                <w:rFonts w:ascii="Arial" w:hAnsi="Arial" w:cs="Arial"/>
                <w:b w:val="0"/>
              </w:rPr>
              <w:t>–</w:t>
            </w:r>
            <w:r w:rsidRPr="00EC056F">
              <w:rPr>
                <w:rFonts w:ascii="Arial" w:hAnsi="Arial" w:cs="Arial"/>
                <w:b w:val="0"/>
              </w:rPr>
              <w:t>23 (continued)</w:t>
            </w:r>
          </w:p>
        </w:tc>
        <w:tc>
          <w:tcPr>
            <w:tcW w:w="3077" w:type="dxa"/>
            <w:tcBorders>
              <w:top w:val="single" w:sz="4" w:space="0" w:color="auto"/>
              <w:left w:val="single" w:sz="4" w:space="0" w:color="auto"/>
              <w:bottom w:val="dotted" w:sz="4" w:space="0" w:color="auto"/>
              <w:right w:val="single" w:sz="4" w:space="0" w:color="auto"/>
            </w:tcBorders>
          </w:tcPr>
          <w:p w14:paraId="3410D136" w14:textId="620FCCB5" w:rsidR="00C41068" w:rsidRPr="00C41068" w:rsidRDefault="00C41068" w:rsidP="003926F1">
            <w:pPr>
              <w:pStyle w:val="TableTextBullet"/>
              <w:spacing w:before="60" w:after="60"/>
              <w:ind w:left="283" w:hanging="283"/>
              <w:rPr>
                <w:rFonts w:cs="Arial"/>
                <w:b/>
                <w:bCs/>
                <w:szCs w:val="16"/>
              </w:rPr>
            </w:pPr>
            <w:r w:rsidRPr="003926F1">
              <w:rPr>
                <w:szCs w:val="18"/>
              </w:rPr>
              <w:t>Increase engagement with stakeholders through new and existing AUASB communications activities and events</w:t>
            </w:r>
            <w:r w:rsidR="00C310EB">
              <w:rPr>
                <w:szCs w:val="18"/>
              </w:rPr>
              <w:t>.</w:t>
            </w:r>
            <w:r w:rsidRPr="00C41068">
              <w:rPr>
                <w:rFonts w:cs="Arial"/>
                <w:bCs/>
                <w:szCs w:val="16"/>
              </w:rPr>
              <w:t xml:space="preserve"> </w:t>
            </w:r>
          </w:p>
        </w:tc>
        <w:tc>
          <w:tcPr>
            <w:tcW w:w="3078" w:type="dxa"/>
            <w:tcBorders>
              <w:top w:val="single" w:sz="4" w:space="0" w:color="auto"/>
              <w:left w:val="single" w:sz="4" w:space="0" w:color="auto"/>
              <w:bottom w:val="dotted" w:sz="4" w:space="0" w:color="auto"/>
            </w:tcBorders>
          </w:tcPr>
          <w:p w14:paraId="2FEA6262" w14:textId="46F25BD8" w:rsidR="00C41068" w:rsidRDefault="00C41068" w:rsidP="00C41068">
            <w:pPr>
              <w:pStyle w:val="TableTextBullet"/>
            </w:pPr>
            <w:r>
              <w:t>Maintain and update as required the AUASB Digital Standards Portal</w:t>
            </w:r>
            <w:r w:rsidR="00C310EB">
              <w:t>.</w:t>
            </w:r>
          </w:p>
          <w:p w14:paraId="4DCD22B1" w14:textId="14E834D1" w:rsidR="00C41068" w:rsidRDefault="00C41068" w:rsidP="00C41068">
            <w:pPr>
              <w:pStyle w:val="TableTextBullet"/>
            </w:pPr>
            <w:r>
              <w:t>Develop various AUASB publications and guidance for stakeholders based on evidence and existing AUASB requirements, incl</w:t>
            </w:r>
            <w:r w:rsidR="00660523">
              <w:t>ude</w:t>
            </w:r>
            <w:r>
              <w:t xml:space="preserve"> quarterly AUASB Update Newsletters</w:t>
            </w:r>
            <w:r w:rsidR="00C310EB">
              <w:t>.</w:t>
            </w:r>
          </w:p>
          <w:p w14:paraId="51B8B904" w14:textId="6111D257" w:rsidR="00C41068" w:rsidRDefault="00C41068" w:rsidP="00C41068">
            <w:pPr>
              <w:pStyle w:val="TableTextBullet"/>
            </w:pPr>
            <w:r>
              <w:t>Promote availability of AUASB guidance through various communication channels, including greater use of online tools to communicate AUASB projects (</w:t>
            </w:r>
            <w:proofErr w:type="gramStart"/>
            <w:r>
              <w:t>e.g.</w:t>
            </w:r>
            <w:proofErr w:type="gramEnd"/>
            <w:r w:rsidR="00B21212">
              <w:t> </w:t>
            </w:r>
            <w:r>
              <w:t>Webinars)</w:t>
            </w:r>
            <w:r w:rsidR="00C310EB">
              <w:t>.</w:t>
            </w:r>
          </w:p>
          <w:p w14:paraId="369EAAB1" w14:textId="0DD57EEE" w:rsidR="00C41068" w:rsidRDefault="00C41068" w:rsidP="00C41068">
            <w:pPr>
              <w:pStyle w:val="TableTextBullet"/>
            </w:pPr>
            <w:r>
              <w:t>Finalise and implement combined AASB</w:t>
            </w:r>
            <w:r w:rsidR="00812BF7">
              <w:noBreakHyphen/>
            </w:r>
            <w:r>
              <w:t>AUASB Communications Strategy</w:t>
            </w:r>
            <w:r w:rsidR="00C310EB">
              <w:t>.</w:t>
            </w:r>
          </w:p>
          <w:p w14:paraId="000712C9" w14:textId="3C1B07F5" w:rsidR="00C41068" w:rsidRDefault="00C41068" w:rsidP="00C41068">
            <w:pPr>
              <w:pStyle w:val="TableTextBullet"/>
            </w:pPr>
            <w:r>
              <w:t>Enhance the design and functionality of the AUASB Website</w:t>
            </w:r>
            <w:r w:rsidR="00C310EB">
              <w:t>.</w:t>
            </w:r>
          </w:p>
          <w:p w14:paraId="0436C5E2" w14:textId="2A684B43" w:rsidR="00C41068" w:rsidRPr="00E5118A" w:rsidRDefault="00C41068" w:rsidP="00C41068">
            <w:pPr>
              <w:pStyle w:val="TableTextBullet"/>
            </w:pPr>
            <w:r w:rsidRPr="00E5118A">
              <w:t>For all AUASB Meetings ensure board papers are available on the AUASB website a week in advance, Highlights are available within two working days after each AUASB meeting, and draft Board Minutes are sent to AUASB members within two weeks of each AUASB meeting.</w:t>
            </w:r>
          </w:p>
        </w:tc>
      </w:tr>
      <w:tr w:rsidR="00C41068" w:rsidRPr="001C6402" w14:paraId="55CA2880" w14:textId="77777777" w:rsidTr="00104676">
        <w:trPr>
          <w:trHeight w:val="491"/>
        </w:trPr>
        <w:tc>
          <w:tcPr>
            <w:tcW w:w="1545" w:type="dxa"/>
            <w:tcBorders>
              <w:top w:val="dotted" w:sz="4" w:space="0" w:color="auto"/>
              <w:bottom w:val="single" w:sz="4" w:space="0" w:color="auto"/>
              <w:right w:val="single" w:sz="4" w:space="0" w:color="auto"/>
            </w:tcBorders>
          </w:tcPr>
          <w:p w14:paraId="0D3D1359" w14:textId="77777777" w:rsidR="00C41068" w:rsidRPr="001B2F81" w:rsidRDefault="00C41068" w:rsidP="00C41068">
            <w:pPr>
              <w:pStyle w:val="TableTextLeft"/>
            </w:pPr>
            <w:r w:rsidRPr="001B2F81">
              <w:t xml:space="preserve">Forward Estimates </w:t>
            </w:r>
          </w:p>
          <w:p w14:paraId="7B1BE843" w14:textId="1F5ED8D7" w:rsidR="00C41068" w:rsidRPr="001B2F81" w:rsidRDefault="00C41068" w:rsidP="00C41068">
            <w:pPr>
              <w:pStyle w:val="TableTextLeft"/>
              <w:rPr>
                <w:b/>
              </w:rPr>
            </w:pPr>
            <w:r w:rsidRPr="001B2F81">
              <w:t>202</w:t>
            </w:r>
            <w:r>
              <w:t>3</w:t>
            </w:r>
            <w:r w:rsidR="009A0C70">
              <w:t>–</w:t>
            </w:r>
            <w:r>
              <w:t>26</w:t>
            </w:r>
          </w:p>
        </w:tc>
        <w:tc>
          <w:tcPr>
            <w:tcW w:w="3077" w:type="dxa"/>
            <w:tcBorders>
              <w:top w:val="dotted" w:sz="4" w:space="0" w:color="auto"/>
              <w:left w:val="single" w:sz="4" w:space="0" w:color="auto"/>
              <w:bottom w:val="single" w:sz="4" w:space="0" w:color="auto"/>
              <w:right w:val="single" w:sz="4" w:space="0" w:color="auto"/>
            </w:tcBorders>
          </w:tcPr>
          <w:p w14:paraId="39A34ADE" w14:textId="68F818ED" w:rsidR="00C41068" w:rsidRPr="00C82D94" w:rsidRDefault="00C41068" w:rsidP="00B06E5D">
            <w:pPr>
              <w:pStyle w:val="TableTextLeft"/>
              <w:rPr>
                <w:b/>
              </w:rPr>
            </w:pPr>
            <w:r w:rsidRPr="00C82D94">
              <w:t>As per 2022</w:t>
            </w:r>
            <w:r w:rsidR="009A0C70">
              <w:t>–</w:t>
            </w:r>
            <w:r w:rsidRPr="00C82D94">
              <w:t>23</w:t>
            </w:r>
          </w:p>
        </w:tc>
        <w:tc>
          <w:tcPr>
            <w:tcW w:w="3078" w:type="dxa"/>
            <w:tcBorders>
              <w:top w:val="dotted" w:sz="4" w:space="0" w:color="auto"/>
              <w:left w:val="single" w:sz="4" w:space="0" w:color="auto"/>
              <w:bottom w:val="single" w:sz="4" w:space="0" w:color="auto"/>
            </w:tcBorders>
          </w:tcPr>
          <w:p w14:paraId="487BF09A" w14:textId="60034EC6" w:rsidR="00C41068" w:rsidRPr="00C82D94" w:rsidRDefault="00F15B69" w:rsidP="00B06E5D">
            <w:pPr>
              <w:pStyle w:val="TableTextLeft"/>
              <w:rPr>
                <w:b/>
                <w:color w:val="0070C0"/>
              </w:rPr>
            </w:pPr>
            <w:r w:rsidRPr="00C82D94">
              <w:t>As per 2022</w:t>
            </w:r>
            <w:r w:rsidR="009A0C70">
              <w:t>–</w:t>
            </w:r>
            <w:r w:rsidRPr="00C82D94">
              <w:t>23</w:t>
            </w:r>
          </w:p>
        </w:tc>
      </w:tr>
    </w:tbl>
    <w:p w14:paraId="31A8BA43" w14:textId="77777777" w:rsidR="00DE2F2A" w:rsidRDefault="00DE2F2A">
      <w:pPr>
        <w:spacing w:before="0" w:after="0" w:line="240" w:lineRule="auto"/>
        <w:rPr>
          <w:rFonts w:ascii="Arial Bold" w:hAnsi="Arial Bold"/>
          <w:b/>
          <w:sz w:val="26"/>
        </w:rPr>
      </w:pPr>
      <w:bookmarkStart w:id="32" w:name="_Toc444523516"/>
      <w:bookmarkEnd w:id="26"/>
      <w:bookmarkEnd w:id="27"/>
      <w:r>
        <w:br w:type="page"/>
      </w:r>
    </w:p>
    <w:p w14:paraId="1411464C" w14:textId="2C0EF834" w:rsidR="002F530C" w:rsidRPr="006913EB" w:rsidRDefault="002F530C" w:rsidP="006507AE">
      <w:pPr>
        <w:pStyle w:val="Heading2"/>
      </w:pPr>
      <w:bookmarkStart w:id="33" w:name="_Toc117276167"/>
      <w:r w:rsidRPr="006913EB">
        <w:lastRenderedPageBreak/>
        <w:t>Section 3: Budgeted financial statements</w:t>
      </w:r>
      <w:bookmarkEnd w:id="32"/>
      <w:bookmarkEnd w:id="33"/>
    </w:p>
    <w:p w14:paraId="75C297E4" w14:textId="5EE4FB27"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E59C4">
        <w:t>2022</w:t>
      </w:r>
      <w:r w:rsidR="008E2A04">
        <w:t>–</w:t>
      </w:r>
      <w:r w:rsidR="002E59C4">
        <w:t>23</w:t>
      </w:r>
      <w:r w:rsidR="002E59C4">
        <w:rPr>
          <w:color w:val="00B050"/>
        </w:rPr>
        <w:t xml:space="preserve"> </w:t>
      </w:r>
      <w:r w:rsidR="0027614D">
        <w:t>budget year</w:t>
      </w:r>
      <w:r w:rsidR="007118AC">
        <w:t>, including the impact of budget measures and resourcing on financial statements</w:t>
      </w:r>
      <w:r w:rsidR="00B04964">
        <w:t>.</w:t>
      </w:r>
    </w:p>
    <w:p w14:paraId="4549EE34" w14:textId="77777777" w:rsidR="00E4582E" w:rsidRPr="005328A9" w:rsidRDefault="007118AC" w:rsidP="005328A9">
      <w:pPr>
        <w:pStyle w:val="Heading3"/>
      </w:pPr>
      <w:bookmarkStart w:id="34" w:name="_Toc190682317"/>
      <w:bookmarkStart w:id="35" w:name="_Toc444523517"/>
      <w:bookmarkStart w:id="36" w:name="_Toc117276168"/>
      <w:r w:rsidRPr="005328A9">
        <w:t>3.1</w:t>
      </w:r>
      <w:r w:rsidR="00E4582E" w:rsidRPr="005328A9">
        <w:tab/>
        <w:t>Budgeted financial statements</w:t>
      </w:r>
      <w:bookmarkEnd w:id="34"/>
      <w:bookmarkEnd w:id="35"/>
      <w:bookmarkEnd w:id="36"/>
    </w:p>
    <w:p w14:paraId="40441BC7"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0FEA87CC" w14:textId="77777777" w:rsidR="003F4BC1" w:rsidRPr="002D6461" w:rsidRDefault="003F4BC1" w:rsidP="003F4BC1">
      <w:r>
        <w:t>There are no material differences between entity resourcing and financial statements.</w:t>
      </w:r>
    </w:p>
    <w:p w14:paraId="3368632B"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46B13C17" w14:textId="77777777" w:rsidR="003F4BC1" w:rsidRDefault="003F4BC1" w:rsidP="00CA337A">
      <w:pPr>
        <w:autoSpaceDE w:val="0"/>
        <w:autoSpaceDN w:val="0"/>
        <w:adjustRightInd w:val="0"/>
        <w:spacing w:after="0" w:line="240" w:lineRule="auto"/>
      </w:pPr>
      <w:r w:rsidRPr="006E4277">
        <w:t>The A</w:t>
      </w:r>
      <w:r>
        <w:t>U</w:t>
      </w:r>
      <w:r w:rsidRPr="006E4277">
        <w:t xml:space="preserve">ASB and the Office of the </w:t>
      </w:r>
      <w:r>
        <w:t>Australian Accounting</w:t>
      </w:r>
      <w:r w:rsidRPr="006E4277">
        <w:t xml:space="preserve"> Standards Board (AASB) have an arrangement where the AASB provides corporate services for both</w:t>
      </w:r>
      <w:r w:rsidR="00CA337A">
        <w:t xml:space="preserve"> </w:t>
      </w:r>
      <w:r w:rsidRPr="006E4277">
        <w:t>entities. Under the arrangement, AASB charges AUASB a management fee for</w:t>
      </w:r>
      <w:r w:rsidR="00CA337A">
        <w:t xml:space="preserve"> </w:t>
      </w:r>
      <w:r w:rsidRPr="006E4277">
        <w:t>providing corporate support.</w:t>
      </w:r>
    </w:p>
    <w:p w14:paraId="185B2589" w14:textId="77777777" w:rsidR="003F4BC1" w:rsidRDefault="003F4BC1" w:rsidP="003F4BC1">
      <w:r>
        <w:t xml:space="preserve">The comprehensive income statement is comprised mainly of employee expenses relating to technical staff and supplier expenses relating to AASB management fee. </w:t>
      </w:r>
    </w:p>
    <w:p w14:paraId="7BBBB0D0" w14:textId="4555FFE8" w:rsidR="003F4BC1" w:rsidRDefault="003F4BC1" w:rsidP="003F4BC1">
      <w:r>
        <w:t>These items are projected to be steady over the budget and forward</w:t>
      </w:r>
      <w:r w:rsidR="00A05F87">
        <w:t xml:space="preserve"> </w:t>
      </w:r>
      <w:r>
        <w:t>years.</w:t>
      </w:r>
    </w:p>
    <w:p w14:paraId="6A7B16AB" w14:textId="77777777" w:rsidR="003F4BC1" w:rsidRDefault="003F4BC1" w:rsidP="003F4BC1">
      <w:r>
        <w:t xml:space="preserve">The balance sheet is predominantly comprised of receivables and provisions relating to the accounting of unspent appropriation and employees. </w:t>
      </w:r>
    </w:p>
    <w:p w14:paraId="0F2188BF" w14:textId="77777777" w:rsidR="003F4BC1" w:rsidRDefault="003F4BC1" w:rsidP="003F4BC1">
      <w:r>
        <w:t>Other financial items are immaterial in movements.</w:t>
      </w:r>
    </w:p>
    <w:p w14:paraId="1487CD13" w14:textId="77777777" w:rsidR="00E4582E" w:rsidRPr="008C503A" w:rsidRDefault="000A6897" w:rsidP="008C503A">
      <w:pPr>
        <w:pStyle w:val="Heading3"/>
      </w:pPr>
      <w:r w:rsidRPr="00E36F77">
        <w:br w:type="page"/>
      </w:r>
      <w:bookmarkStart w:id="37" w:name="_Toc444523518"/>
      <w:bookmarkStart w:id="38" w:name="_Toc117276169"/>
      <w:r w:rsidR="00E4582E" w:rsidRPr="008C503A">
        <w:lastRenderedPageBreak/>
        <w:t>3.2.</w:t>
      </w:r>
      <w:r w:rsidR="005F29CD" w:rsidRPr="008C503A">
        <w:tab/>
      </w:r>
      <w:r w:rsidR="00E4582E" w:rsidRPr="008C503A">
        <w:t xml:space="preserve">Budgeted </w:t>
      </w:r>
      <w:r w:rsidR="00F626C2" w:rsidRPr="008C503A">
        <w:t>financial</w:t>
      </w:r>
      <w:r w:rsidR="00F626C2" w:rsidRPr="008C503A">
        <w:rPr>
          <w:rStyle w:val="TableHeadingChar"/>
          <w:rFonts w:ascii="Arial Bold" w:hAnsi="Arial Bold"/>
          <w:b/>
        </w:rPr>
        <w:t xml:space="preserve"> </w:t>
      </w:r>
      <w:r w:rsidR="00F626C2" w:rsidRPr="008C503A">
        <w:t>statements tables</w:t>
      </w:r>
      <w:bookmarkEnd w:id="37"/>
      <w:bookmarkEnd w:id="38"/>
    </w:p>
    <w:p w14:paraId="3F4A2FF2" w14:textId="0D6CC29B" w:rsidR="00410247" w:rsidRDefault="00E855E0" w:rsidP="00410247">
      <w:pPr>
        <w:pStyle w:val="TableHeading"/>
        <w:rPr>
          <w:rFonts w:ascii="Times New Roman" w:hAnsi="Times New Roman"/>
        </w:rPr>
      </w:pPr>
      <w:r w:rsidRPr="00033123">
        <w:t>Table</w:t>
      </w:r>
      <w:r w:rsidR="00971CBF" w:rsidRPr="00033123">
        <w:t xml:space="preserve"> 3.</w:t>
      </w:r>
      <w:r w:rsidRPr="00033123">
        <w:t>1</w:t>
      </w:r>
      <w:r w:rsidR="001352EE" w:rsidRPr="00033123">
        <w:t>:</w:t>
      </w:r>
      <w:r w:rsidRPr="00033123">
        <w:t xml:space="preserve"> Comprehensive </w:t>
      </w:r>
      <w:r w:rsidR="00F626C2" w:rsidRPr="00033123">
        <w:t>income statement (showing net cost of services</w:t>
      </w:r>
      <w:r w:rsidRPr="00033123">
        <w:t>)</w:t>
      </w:r>
      <w:r w:rsidR="004A1224" w:rsidRPr="00033123">
        <w:t xml:space="preserve"> </w:t>
      </w:r>
      <w:r w:rsidR="00E4582E" w:rsidRPr="00033123">
        <w:t>for the period ended 30 June</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410247" w:rsidRPr="00410247" w14:paraId="70D4EAA4" w14:textId="77777777" w:rsidTr="009466A1">
        <w:trPr>
          <w:divId w:val="515384365"/>
          <w:trHeight w:hRule="exact" w:val="816"/>
        </w:trPr>
        <w:tc>
          <w:tcPr>
            <w:tcW w:w="2115" w:type="pct"/>
            <w:tcBorders>
              <w:top w:val="single" w:sz="4" w:space="0" w:color="auto"/>
              <w:left w:val="nil"/>
              <w:bottom w:val="nil"/>
              <w:right w:val="nil"/>
            </w:tcBorders>
            <w:shd w:val="clear" w:color="auto" w:fill="auto"/>
            <w:noWrap/>
            <w:hideMark/>
          </w:tcPr>
          <w:p w14:paraId="5FC5870B" w14:textId="5E24A7E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37DA933A" w14:textId="21EED6F0"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2021</w:t>
            </w:r>
            <w:r w:rsidR="00812BF7">
              <w:rPr>
                <w:rFonts w:ascii="Arial" w:hAnsi="Arial" w:cs="Arial"/>
                <w:sz w:val="16"/>
                <w:szCs w:val="16"/>
              </w:rPr>
              <w:noBreakHyphen/>
            </w:r>
            <w:r w:rsidRPr="00410247">
              <w:rPr>
                <w:rFonts w:ascii="Arial" w:hAnsi="Arial" w:cs="Arial"/>
                <w:sz w:val="16"/>
                <w:szCs w:val="16"/>
              </w:rPr>
              <w:t>22 Estimated actual</w:t>
            </w:r>
            <w:r w:rsidRPr="00410247">
              <w:rPr>
                <w:rFonts w:ascii="Arial" w:hAnsi="Arial" w:cs="Arial"/>
                <w:sz w:val="16"/>
                <w:szCs w:val="16"/>
              </w:rPr>
              <w:br/>
              <w:t>$</w:t>
            </w:r>
            <w:r w:rsidR="00812BF7">
              <w:rPr>
                <w:rFonts w:ascii="Arial" w:hAnsi="Arial" w:cs="Arial"/>
                <w:sz w:val="16"/>
                <w:szCs w:val="16"/>
              </w:rPr>
              <w:t>’</w:t>
            </w:r>
            <w:r w:rsidRPr="00410247">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574EF6EE" w14:textId="59A7DB81"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2022</w:t>
            </w:r>
            <w:r w:rsidR="00812BF7">
              <w:rPr>
                <w:rFonts w:ascii="Arial" w:hAnsi="Arial" w:cs="Arial"/>
                <w:sz w:val="16"/>
                <w:szCs w:val="16"/>
              </w:rPr>
              <w:noBreakHyphen/>
            </w:r>
            <w:r w:rsidRPr="00410247">
              <w:rPr>
                <w:rFonts w:ascii="Arial" w:hAnsi="Arial" w:cs="Arial"/>
                <w:sz w:val="16"/>
                <w:szCs w:val="16"/>
              </w:rPr>
              <w:t>23</w:t>
            </w:r>
            <w:r w:rsidRPr="00410247">
              <w:rPr>
                <w:rFonts w:ascii="Arial" w:hAnsi="Arial" w:cs="Arial"/>
                <w:sz w:val="16"/>
                <w:szCs w:val="16"/>
              </w:rPr>
              <w:br/>
              <w:t>Budget</w:t>
            </w:r>
            <w:r w:rsidRPr="00410247">
              <w:rPr>
                <w:rFonts w:ascii="Arial" w:hAnsi="Arial" w:cs="Arial"/>
                <w:sz w:val="16"/>
                <w:szCs w:val="16"/>
              </w:rPr>
              <w:br/>
            </w:r>
            <w:r w:rsidRPr="00410247">
              <w:rPr>
                <w:rFonts w:ascii="Arial" w:hAnsi="Arial" w:cs="Arial"/>
                <w:sz w:val="16"/>
                <w:szCs w:val="16"/>
              </w:rPr>
              <w:br/>
              <w:t>$</w:t>
            </w:r>
            <w:r w:rsidR="00812BF7">
              <w:rPr>
                <w:rFonts w:ascii="Arial" w:hAnsi="Arial" w:cs="Arial"/>
                <w:sz w:val="16"/>
                <w:szCs w:val="16"/>
              </w:rPr>
              <w:t>’</w:t>
            </w:r>
            <w:r w:rsidRPr="0041024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0B63E0A8" w14:textId="73D00C6E"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2023</w:t>
            </w:r>
            <w:r w:rsidR="00812BF7">
              <w:rPr>
                <w:rFonts w:ascii="Arial" w:hAnsi="Arial" w:cs="Arial"/>
                <w:sz w:val="16"/>
                <w:szCs w:val="16"/>
              </w:rPr>
              <w:noBreakHyphen/>
            </w:r>
            <w:r w:rsidRPr="00410247">
              <w:rPr>
                <w:rFonts w:ascii="Arial" w:hAnsi="Arial" w:cs="Arial"/>
                <w:sz w:val="16"/>
                <w:szCs w:val="16"/>
              </w:rPr>
              <w:t>24 Forward estimate</w:t>
            </w:r>
            <w:r w:rsidRPr="00410247">
              <w:rPr>
                <w:rFonts w:ascii="Arial" w:hAnsi="Arial" w:cs="Arial"/>
                <w:sz w:val="16"/>
                <w:szCs w:val="16"/>
              </w:rPr>
              <w:br/>
              <w:t>$</w:t>
            </w:r>
            <w:r w:rsidR="00812BF7">
              <w:rPr>
                <w:rFonts w:ascii="Arial" w:hAnsi="Arial" w:cs="Arial"/>
                <w:sz w:val="16"/>
                <w:szCs w:val="16"/>
              </w:rPr>
              <w:t>’</w:t>
            </w:r>
            <w:r w:rsidRPr="0041024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11AE387E" w14:textId="4E640C14"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2024</w:t>
            </w:r>
            <w:r w:rsidR="00812BF7">
              <w:rPr>
                <w:rFonts w:ascii="Arial" w:hAnsi="Arial" w:cs="Arial"/>
                <w:sz w:val="16"/>
                <w:szCs w:val="16"/>
              </w:rPr>
              <w:noBreakHyphen/>
            </w:r>
            <w:r w:rsidRPr="00410247">
              <w:rPr>
                <w:rFonts w:ascii="Arial" w:hAnsi="Arial" w:cs="Arial"/>
                <w:sz w:val="16"/>
                <w:szCs w:val="16"/>
              </w:rPr>
              <w:t>25 Forward estimate</w:t>
            </w:r>
            <w:r w:rsidRPr="00410247">
              <w:rPr>
                <w:rFonts w:ascii="Arial" w:hAnsi="Arial" w:cs="Arial"/>
                <w:sz w:val="16"/>
                <w:szCs w:val="16"/>
              </w:rPr>
              <w:br/>
              <w:t>$</w:t>
            </w:r>
            <w:r w:rsidR="00812BF7">
              <w:rPr>
                <w:rFonts w:ascii="Arial" w:hAnsi="Arial" w:cs="Arial"/>
                <w:sz w:val="16"/>
                <w:szCs w:val="16"/>
              </w:rPr>
              <w:t>’</w:t>
            </w:r>
            <w:r w:rsidRPr="00410247">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3B9FABC" w14:textId="28B13021"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2025</w:t>
            </w:r>
            <w:r w:rsidR="00812BF7">
              <w:rPr>
                <w:rFonts w:ascii="Arial" w:hAnsi="Arial" w:cs="Arial"/>
                <w:sz w:val="16"/>
                <w:szCs w:val="16"/>
              </w:rPr>
              <w:noBreakHyphen/>
            </w:r>
            <w:r w:rsidRPr="00410247">
              <w:rPr>
                <w:rFonts w:ascii="Arial" w:hAnsi="Arial" w:cs="Arial"/>
                <w:sz w:val="16"/>
                <w:szCs w:val="16"/>
              </w:rPr>
              <w:t>26</w:t>
            </w:r>
            <w:r w:rsidRPr="00410247">
              <w:rPr>
                <w:rFonts w:ascii="Arial" w:hAnsi="Arial" w:cs="Arial"/>
                <w:sz w:val="16"/>
                <w:szCs w:val="16"/>
              </w:rPr>
              <w:br/>
              <w:t>Forward estimate</w:t>
            </w:r>
            <w:r w:rsidRPr="00410247">
              <w:rPr>
                <w:rFonts w:ascii="Arial" w:hAnsi="Arial" w:cs="Arial"/>
                <w:sz w:val="16"/>
                <w:szCs w:val="16"/>
              </w:rPr>
              <w:br/>
              <w:t>$</w:t>
            </w:r>
            <w:r w:rsidR="00812BF7">
              <w:rPr>
                <w:rFonts w:ascii="Arial" w:hAnsi="Arial" w:cs="Arial"/>
                <w:sz w:val="16"/>
                <w:szCs w:val="16"/>
              </w:rPr>
              <w:t>’</w:t>
            </w:r>
            <w:r w:rsidRPr="00410247">
              <w:rPr>
                <w:rFonts w:ascii="Arial" w:hAnsi="Arial" w:cs="Arial"/>
                <w:sz w:val="16"/>
                <w:szCs w:val="16"/>
              </w:rPr>
              <w:t>000</w:t>
            </w:r>
          </w:p>
        </w:tc>
      </w:tr>
      <w:tr w:rsidR="00410247" w:rsidRPr="00410247" w14:paraId="2B1ED031"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333A8872"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EXPENSES</w:t>
            </w:r>
          </w:p>
        </w:tc>
        <w:tc>
          <w:tcPr>
            <w:tcW w:w="577" w:type="pct"/>
            <w:tcBorders>
              <w:top w:val="nil"/>
              <w:left w:val="nil"/>
              <w:bottom w:val="nil"/>
              <w:right w:val="nil"/>
            </w:tcBorders>
            <w:shd w:val="clear" w:color="auto" w:fill="auto"/>
            <w:noWrap/>
            <w:vAlign w:val="bottom"/>
            <w:hideMark/>
          </w:tcPr>
          <w:p w14:paraId="6791426C" w14:textId="77777777" w:rsidR="00410247" w:rsidRPr="00410247" w:rsidRDefault="00410247" w:rsidP="00410247">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4AAE0E3D"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2650E4F" w14:textId="77777777" w:rsidR="00410247" w:rsidRPr="00410247" w:rsidRDefault="00410247" w:rsidP="00410247">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49E29F80" w14:textId="77777777" w:rsidR="00410247" w:rsidRPr="00410247" w:rsidRDefault="00410247" w:rsidP="0041024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60DD130" w14:textId="77777777" w:rsidR="00410247" w:rsidRPr="00410247" w:rsidRDefault="00410247" w:rsidP="00410247">
            <w:pPr>
              <w:spacing w:before="0" w:after="0" w:line="240" w:lineRule="auto"/>
              <w:jc w:val="right"/>
              <w:rPr>
                <w:rFonts w:ascii="Times New Roman" w:hAnsi="Times New Roman"/>
                <w:sz w:val="20"/>
              </w:rPr>
            </w:pPr>
          </w:p>
        </w:tc>
      </w:tr>
      <w:tr w:rsidR="00410247" w:rsidRPr="00410247" w14:paraId="16D61260"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5825B2A7" w14:textId="77777777" w:rsidR="00410247" w:rsidRPr="00410247" w:rsidRDefault="00410247" w:rsidP="009466A1">
            <w:pPr>
              <w:spacing w:before="0" w:after="0" w:line="240" w:lineRule="auto"/>
              <w:ind w:left="170"/>
              <w:rPr>
                <w:rFonts w:ascii="Arial" w:hAnsi="Arial" w:cs="Arial"/>
                <w:sz w:val="16"/>
                <w:szCs w:val="16"/>
              </w:rPr>
            </w:pPr>
            <w:r w:rsidRPr="00410247">
              <w:rPr>
                <w:rFonts w:ascii="Arial" w:hAnsi="Arial" w:cs="Arial"/>
                <w:sz w:val="16"/>
                <w:szCs w:val="16"/>
              </w:rPr>
              <w:t>Employee benefits</w:t>
            </w:r>
          </w:p>
        </w:tc>
        <w:tc>
          <w:tcPr>
            <w:tcW w:w="577" w:type="pct"/>
            <w:tcBorders>
              <w:top w:val="nil"/>
              <w:left w:val="nil"/>
              <w:bottom w:val="nil"/>
              <w:right w:val="nil"/>
            </w:tcBorders>
            <w:shd w:val="clear" w:color="auto" w:fill="auto"/>
            <w:noWrap/>
            <w:vAlign w:val="bottom"/>
            <w:hideMark/>
          </w:tcPr>
          <w:p w14:paraId="39439C1E"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1,660 </w:t>
            </w:r>
          </w:p>
        </w:tc>
        <w:tc>
          <w:tcPr>
            <w:tcW w:w="576" w:type="pct"/>
            <w:tcBorders>
              <w:top w:val="nil"/>
              <w:left w:val="nil"/>
              <w:bottom w:val="nil"/>
              <w:right w:val="nil"/>
            </w:tcBorders>
            <w:shd w:val="clear" w:color="000000" w:fill="E6E6E6"/>
            <w:noWrap/>
            <w:vAlign w:val="bottom"/>
            <w:hideMark/>
          </w:tcPr>
          <w:p w14:paraId="71C8F081"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1,781 </w:t>
            </w:r>
          </w:p>
        </w:tc>
        <w:tc>
          <w:tcPr>
            <w:tcW w:w="577" w:type="pct"/>
            <w:tcBorders>
              <w:top w:val="nil"/>
              <w:left w:val="nil"/>
              <w:bottom w:val="nil"/>
              <w:right w:val="nil"/>
            </w:tcBorders>
            <w:shd w:val="clear" w:color="auto" w:fill="auto"/>
            <w:noWrap/>
            <w:vAlign w:val="bottom"/>
            <w:hideMark/>
          </w:tcPr>
          <w:p w14:paraId="44BF7B40"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1,680 </w:t>
            </w:r>
          </w:p>
        </w:tc>
        <w:tc>
          <w:tcPr>
            <w:tcW w:w="577" w:type="pct"/>
            <w:tcBorders>
              <w:top w:val="nil"/>
              <w:left w:val="nil"/>
              <w:bottom w:val="nil"/>
              <w:right w:val="nil"/>
            </w:tcBorders>
            <w:shd w:val="clear" w:color="auto" w:fill="auto"/>
            <w:noWrap/>
            <w:vAlign w:val="bottom"/>
            <w:hideMark/>
          </w:tcPr>
          <w:p w14:paraId="00E81FCB"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1,719 </w:t>
            </w:r>
          </w:p>
        </w:tc>
        <w:tc>
          <w:tcPr>
            <w:tcW w:w="577" w:type="pct"/>
            <w:tcBorders>
              <w:top w:val="nil"/>
              <w:left w:val="nil"/>
              <w:bottom w:val="nil"/>
              <w:right w:val="nil"/>
            </w:tcBorders>
            <w:shd w:val="clear" w:color="auto" w:fill="auto"/>
            <w:noWrap/>
            <w:vAlign w:val="bottom"/>
            <w:hideMark/>
          </w:tcPr>
          <w:p w14:paraId="6418648B"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1,561 </w:t>
            </w:r>
          </w:p>
        </w:tc>
      </w:tr>
      <w:tr w:rsidR="00410247" w:rsidRPr="00410247" w14:paraId="03B84DA4"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2D8B9EB4" w14:textId="77777777" w:rsidR="00410247" w:rsidRPr="00410247" w:rsidRDefault="00410247" w:rsidP="009466A1">
            <w:pPr>
              <w:spacing w:before="0" w:after="0" w:line="240" w:lineRule="auto"/>
              <w:ind w:left="170"/>
              <w:rPr>
                <w:rFonts w:ascii="Arial" w:hAnsi="Arial" w:cs="Arial"/>
                <w:sz w:val="16"/>
                <w:szCs w:val="16"/>
              </w:rPr>
            </w:pPr>
            <w:r w:rsidRPr="00410247">
              <w:rPr>
                <w:rFonts w:ascii="Arial" w:hAnsi="Arial" w:cs="Arial"/>
                <w:sz w:val="16"/>
                <w:szCs w:val="16"/>
              </w:rPr>
              <w:t>Suppliers</w:t>
            </w:r>
          </w:p>
        </w:tc>
        <w:tc>
          <w:tcPr>
            <w:tcW w:w="577" w:type="pct"/>
            <w:tcBorders>
              <w:top w:val="nil"/>
              <w:left w:val="nil"/>
              <w:bottom w:val="nil"/>
              <w:right w:val="nil"/>
            </w:tcBorders>
            <w:shd w:val="clear" w:color="auto" w:fill="auto"/>
            <w:noWrap/>
            <w:vAlign w:val="bottom"/>
            <w:hideMark/>
          </w:tcPr>
          <w:p w14:paraId="60543136"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870 </w:t>
            </w:r>
          </w:p>
        </w:tc>
        <w:tc>
          <w:tcPr>
            <w:tcW w:w="576" w:type="pct"/>
            <w:tcBorders>
              <w:top w:val="nil"/>
              <w:left w:val="nil"/>
              <w:bottom w:val="nil"/>
              <w:right w:val="nil"/>
            </w:tcBorders>
            <w:shd w:val="clear" w:color="000000" w:fill="E6E6E6"/>
            <w:noWrap/>
            <w:vAlign w:val="bottom"/>
            <w:hideMark/>
          </w:tcPr>
          <w:p w14:paraId="18F0CBF2"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882 </w:t>
            </w:r>
          </w:p>
        </w:tc>
        <w:tc>
          <w:tcPr>
            <w:tcW w:w="577" w:type="pct"/>
            <w:tcBorders>
              <w:top w:val="nil"/>
              <w:left w:val="nil"/>
              <w:bottom w:val="nil"/>
              <w:right w:val="nil"/>
            </w:tcBorders>
            <w:shd w:val="clear" w:color="auto" w:fill="auto"/>
            <w:noWrap/>
            <w:vAlign w:val="bottom"/>
            <w:hideMark/>
          </w:tcPr>
          <w:p w14:paraId="68CCC8E5"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913 </w:t>
            </w:r>
          </w:p>
        </w:tc>
        <w:tc>
          <w:tcPr>
            <w:tcW w:w="577" w:type="pct"/>
            <w:tcBorders>
              <w:top w:val="nil"/>
              <w:left w:val="nil"/>
              <w:bottom w:val="nil"/>
              <w:right w:val="nil"/>
            </w:tcBorders>
            <w:shd w:val="clear" w:color="auto" w:fill="auto"/>
            <w:noWrap/>
            <w:vAlign w:val="bottom"/>
            <w:hideMark/>
          </w:tcPr>
          <w:p w14:paraId="1343EC0F"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906 </w:t>
            </w:r>
          </w:p>
        </w:tc>
        <w:tc>
          <w:tcPr>
            <w:tcW w:w="577" w:type="pct"/>
            <w:tcBorders>
              <w:top w:val="nil"/>
              <w:left w:val="nil"/>
              <w:bottom w:val="nil"/>
              <w:right w:val="nil"/>
            </w:tcBorders>
            <w:shd w:val="clear" w:color="auto" w:fill="auto"/>
            <w:noWrap/>
            <w:vAlign w:val="bottom"/>
            <w:hideMark/>
          </w:tcPr>
          <w:p w14:paraId="2FC3C062"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786 </w:t>
            </w:r>
          </w:p>
        </w:tc>
      </w:tr>
      <w:tr w:rsidR="00410247" w:rsidRPr="00410247" w14:paraId="31EC5043"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50873E7B" w14:textId="77777777" w:rsidR="00410247" w:rsidRPr="00410247" w:rsidRDefault="00410247" w:rsidP="009466A1">
            <w:pPr>
              <w:spacing w:before="0" w:after="0" w:line="240" w:lineRule="auto"/>
              <w:ind w:left="170"/>
              <w:rPr>
                <w:rFonts w:ascii="Arial" w:hAnsi="Arial" w:cs="Arial"/>
                <w:sz w:val="16"/>
                <w:szCs w:val="16"/>
              </w:rPr>
            </w:pPr>
            <w:r w:rsidRPr="00410247">
              <w:rPr>
                <w:rFonts w:ascii="Arial" w:hAnsi="Arial" w:cs="Arial"/>
                <w:sz w:val="16"/>
                <w:szCs w:val="16"/>
              </w:rPr>
              <w:t>Depreciation and amortisation (a)</w:t>
            </w:r>
          </w:p>
        </w:tc>
        <w:tc>
          <w:tcPr>
            <w:tcW w:w="577" w:type="pct"/>
            <w:tcBorders>
              <w:top w:val="nil"/>
              <w:left w:val="nil"/>
              <w:bottom w:val="nil"/>
              <w:right w:val="nil"/>
            </w:tcBorders>
            <w:shd w:val="clear" w:color="auto" w:fill="auto"/>
            <w:noWrap/>
            <w:vAlign w:val="bottom"/>
            <w:hideMark/>
          </w:tcPr>
          <w:p w14:paraId="6F74CD79"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52 </w:t>
            </w:r>
          </w:p>
        </w:tc>
        <w:tc>
          <w:tcPr>
            <w:tcW w:w="576" w:type="pct"/>
            <w:tcBorders>
              <w:top w:val="nil"/>
              <w:left w:val="nil"/>
              <w:bottom w:val="nil"/>
              <w:right w:val="nil"/>
            </w:tcBorders>
            <w:shd w:val="clear" w:color="000000" w:fill="E6E6E6"/>
            <w:noWrap/>
            <w:vAlign w:val="bottom"/>
            <w:hideMark/>
          </w:tcPr>
          <w:p w14:paraId="6EFB7E29"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24 </w:t>
            </w:r>
          </w:p>
        </w:tc>
        <w:tc>
          <w:tcPr>
            <w:tcW w:w="577" w:type="pct"/>
            <w:tcBorders>
              <w:top w:val="nil"/>
              <w:left w:val="nil"/>
              <w:bottom w:val="nil"/>
              <w:right w:val="nil"/>
            </w:tcBorders>
            <w:shd w:val="clear" w:color="auto" w:fill="auto"/>
            <w:noWrap/>
            <w:vAlign w:val="bottom"/>
            <w:hideMark/>
          </w:tcPr>
          <w:p w14:paraId="4123D79E"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25 </w:t>
            </w:r>
          </w:p>
        </w:tc>
        <w:tc>
          <w:tcPr>
            <w:tcW w:w="577" w:type="pct"/>
            <w:tcBorders>
              <w:top w:val="nil"/>
              <w:left w:val="nil"/>
              <w:bottom w:val="nil"/>
              <w:right w:val="nil"/>
            </w:tcBorders>
            <w:shd w:val="clear" w:color="auto" w:fill="auto"/>
            <w:noWrap/>
            <w:vAlign w:val="bottom"/>
            <w:hideMark/>
          </w:tcPr>
          <w:p w14:paraId="17139175"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25 </w:t>
            </w:r>
          </w:p>
        </w:tc>
        <w:tc>
          <w:tcPr>
            <w:tcW w:w="577" w:type="pct"/>
            <w:tcBorders>
              <w:top w:val="nil"/>
              <w:left w:val="nil"/>
              <w:bottom w:val="nil"/>
              <w:right w:val="nil"/>
            </w:tcBorders>
            <w:shd w:val="clear" w:color="auto" w:fill="auto"/>
            <w:noWrap/>
            <w:vAlign w:val="bottom"/>
            <w:hideMark/>
          </w:tcPr>
          <w:p w14:paraId="64BFECCD"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25 </w:t>
            </w:r>
          </w:p>
        </w:tc>
      </w:tr>
      <w:tr w:rsidR="00410247" w:rsidRPr="00410247" w14:paraId="7614D9F7"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51CFE15F"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Total expenses</w:t>
            </w:r>
          </w:p>
        </w:tc>
        <w:tc>
          <w:tcPr>
            <w:tcW w:w="577" w:type="pct"/>
            <w:tcBorders>
              <w:top w:val="single" w:sz="4" w:space="0" w:color="auto"/>
              <w:left w:val="nil"/>
              <w:bottom w:val="single" w:sz="4" w:space="0" w:color="auto"/>
              <w:right w:val="nil"/>
            </w:tcBorders>
            <w:shd w:val="clear" w:color="auto" w:fill="auto"/>
            <w:noWrap/>
            <w:vAlign w:val="bottom"/>
            <w:hideMark/>
          </w:tcPr>
          <w:p w14:paraId="2F05DAD8"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2,582 </w:t>
            </w:r>
          </w:p>
        </w:tc>
        <w:tc>
          <w:tcPr>
            <w:tcW w:w="576" w:type="pct"/>
            <w:tcBorders>
              <w:top w:val="single" w:sz="4" w:space="0" w:color="auto"/>
              <w:left w:val="nil"/>
              <w:bottom w:val="single" w:sz="4" w:space="0" w:color="auto"/>
              <w:right w:val="nil"/>
            </w:tcBorders>
            <w:shd w:val="clear" w:color="000000" w:fill="E6E6E6"/>
            <w:noWrap/>
            <w:vAlign w:val="bottom"/>
            <w:hideMark/>
          </w:tcPr>
          <w:p w14:paraId="0EA96870"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2,687 </w:t>
            </w:r>
          </w:p>
        </w:tc>
        <w:tc>
          <w:tcPr>
            <w:tcW w:w="577" w:type="pct"/>
            <w:tcBorders>
              <w:top w:val="single" w:sz="4" w:space="0" w:color="auto"/>
              <w:left w:val="nil"/>
              <w:bottom w:val="single" w:sz="4" w:space="0" w:color="auto"/>
              <w:right w:val="nil"/>
            </w:tcBorders>
            <w:shd w:val="clear" w:color="auto" w:fill="auto"/>
            <w:noWrap/>
            <w:vAlign w:val="bottom"/>
            <w:hideMark/>
          </w:tcPr>
          <w:p w14:paraId="14184D9B"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2,618 </w:t>
            </w:r>
          </w:p>
        </w:tc>
        <w:tc>
          <w:tcPr>
            <w:tcW w:w="577" w:type="pct"/>
            <w:tcBorders>
              <w:top w:val="single" w:sz="4" w:space="0" w:color="auto"/>
              <w:left w:val="nil"/>
              <w:bottom w:val="single" w:sz="4" w:space="0" w:color="auto"/>
              <w:right w:val="nil"/>
            </w:tcBorders>
            <w:shd w:val="clear" w:color="auto" w:fill="auto"/>
            <w:noWrap/>
            <w:vAlign w:val="bottom"/>
            <w:hideMark/>
          </w:tcPr>
          <w:p w14:paraId="036600A3"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2,650 </w:t>
            </w:r>
          </w:p>
        </w:tc>
        <w:tc>
          <w:tcPr>
            <w:tcW w:w="577" w:type="pct"/>
            <w:tcBorders>
              <w:top w:val="single" w:sz="4" w:space="0" w:color="auto"/>
              <w:left w:val="nil"/>
              <w:bottom w:val="single" w:sz="4" w:space="0" w:color="auto"/>
              <w:right w:val="nil"/>
            </w:tcBorders>
            <w:shd w:val="clear" w:color="auto" w:fill="auto"/>
            <w:noWrap/>
            <w:vAlign w:val="bottom"/>
            <w:hideMark/>
          </w:tcPr>
          <w:p w14:paraId="7B333212"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2,372 </w:t>
            </w:r>
          </w:p>
        </w:tc>
      </w:tr>
      <w:tr w:rsidR="00410247" w:rsidRPr="00410247" w14:paraId="32A95075"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18FADBA2"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Gains</w:t>
            </w:r>
          </w:p>
        </w:tc>
        <w:tc>
          <w:tcPr>
            <w:tcW w:w="577" w:type="pct"/>
            <w:tcBorders>
              <w:top w:val="nil"/>
              <w:left w:val="nil"/>
              <w:bottom w:val="nil"/>
              <w:right w:val="nil"/>
            </w:tcBorders>
            <w:shd w:val="clear" w:color="auto" w:fill="auto"/>
            <w:noWrap/>
            <w:vAlign w:val="bottom"/>
            <w:hideMark/>
          </w:tcPr>
          <w:p w14:paraId="6AC895EA" w14:textId="77777777" w:rsidR="00410247" w:rsidRPr="00410247" w:rsidRDefault="00410247" w:rsidP="00410247">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2C2C1776"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328CE19C" w14:textId="77777777" w:rsidR="00410247" w:rsidRPr="00410247" w:rsidRDefault="00410247" w:rsidP="00410247">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61B7EC0C" w14:textId="77777777" w:rsidR="00410247" w:rsidRPr="00410247" w:rsidRDefault="00410247" w:rsidP="0041024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7E7620C" w14:textId="77777777" w:rsidR="00410247" w:rsidRPr="00410247" w:rsidRDefault="00410247" w:rsidP="00410247">
            <w:pPr>
              <w:spacing w:before="0" w:after="0" w:line="240" w:lineRule="auto"/>
              <w:jc w:val="right"/>
              <w:rPr>
                <w:rFonts w:ascii="Times New Roman" w:hAnsi="Times New Roman"/>
                <w:sz w:val="20"/>
              </w:rPr>
            </w:pPr>
          </w:p>
        </w:tc>
      </w:tr>
      <w:tr w:rsidR="00410247" w:rsidRPr="00410247" w14:paraId="24B8131C"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24807A23" w14:textId="77777777" w:rsidR="00410247" w:rsidRPr="00410247" w:rsidRDefault="00410247" w:rsidP="009466A1">
            <w:pPr>
              <w:spacing w:before="0" w:after="0" w:line="240" w:lineRule="auto"/>
              <w:ind w:left="170"/>
              <w:rPr>
                <w:rFonts w:ascii="Arial" w:hAnsi="Arial" w:cs="Arial"/>
                <w:sz w:val="16"/>
                <w:szCs w:val="16"/>
              </w:rPr>
            </w:pPr>
            <w:r w:rsidRPr="00410247">
              <w:rPr>
                <w:rFonts w:ascii="Arial" w:hAnsi="Arial" w:cs="Arial"/>
                <w:sz w:val="16"/>
                <w:szCs w:val="16"/>
              </w:rPr>
              <w:t>Other</w:t>
            </w:r>
          </w:p>
        </w:tc>
        <w:tc>
          <w:tcPr>
            <w:tcW w:w="577" w:type="pct"/>
            <w:tcBorders>
              <w:top w:val="nil"/>
              <w:left w:val="nil"/>
              <w:bottom w:val="nil"/>
              <w:right w:val="nil"/>
            </w:tcBorders>
            <w:shd w:val="clear" w:color="auto" w:fill="auto"/>
            <w:noWrap/>
            <w:vAlign w:val="bottom"/>
            <w:hideMark/>
          </w:tcPr>
          <w:p w14:paraId="6FDA5E30"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80 </w:t>
            </w:r>
          </w:p>
        </w:tc>
        <w:tc>
          <w:tcPr>
            <w:tcW w:w="576" w:type="pct"/>
            <w:tcBorders>
              <w:top w:val="nil"/>
              <w:left w:val="nil"/>
              <w:bottom w:val="nil"/>
              <w:right w:val="nil"/>
            </w:tcBorders>
            <w:shd w:val="clear" w:color="000000" w:fill="E6E6E6"/>
            <w:noWrap/>
            <w:vAlign w:val="bottom"/>
            <w:hideMark/>
          </w:tcPr>
          <w:p w14:paraId="275C5099"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110 </w:t>
            </w:r>
          </w:p>
        </w:tc>
        <w:tc>
          <w:tcPr>
            <w:tcW w:w="577" w:type="pct"/>
            <w:tcBorders>
              <w:top w:val="nil"/>
              <w:left w:val="nil"/>
              <w:bottom w:val="nil"/>
              <w:right w:val="nil"/>
            </w:tcBorders>
            <w:shd w:val="clear" w:color="auto" w:fill="auto"/>
            <w:noWrap/>
            <w:vAlign w:val="bottom"/>
            <w:hideMark/>
          </w:tcPr>
          <w:p w14:paraId="1B8CCC7C"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115 </w:t>
            </w:r>
          </w:p>
        </w:tc>
        <w:tc>
          <w:tcPr>
            <w:tcW w:w="577" w:type="pct"/>
            <w:tcBorders>
              <w:top w:val="nil"/>
              <w:left w:val="nil"/>
              <w:bottom w:val="nil"/>
              <w:right w:val="nil"/>
            </w:tcBorders>
            <w:shd w:val="clear" w:color="auto" w:fill="auto"/>
            <w:noWrap/>
            <w:vAlign w:val="bottom"/>
            <w:hideMark/>
          </w:tcPr>
          <w:p w14:paraId="038D6ECB"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120 </w:t>
            </w:r>
          </w:p>
        </w:tc>
        <w:tc>
          <w:tcPr>
            <w:tcW w:w="577" w:type="pct"/>
            <w:tcBorders>
              <w:top w:val="nil"/>
              <w:left w:val="nil"/>
              <w:bottom w:val="nil"/>
              <w:right w:val="nil"/>
            </w:tcBorders>
            <w:shd w:val="clear" w:color="auto" w:fill="auto"/>
            <w:noWrap/>
            <w:vAlign w:val="bottom"/>
            <w:hideMark/>
          </w:tcPr>
          <w:p w14:paraId="63E008A2"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113 </w:t>
            </w:r>
          </w:p>
        </w:tc>
      </w:tr>
      <w:tr w:rsidR="00410247" w:rsidRPr="00410247" w14:paraId="1ABA673D"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44C1CDFF"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Total gains</w:t>
            </w:r>
          </w:p>
        </w:tc>
        <w:tc>
          <w:tcPr>
            <w:tcW w:w="577" w:type="pct"/>
            <w:tcBorders>
              <w:top w:val="single" w:sz="4" w:space="0" w:color="auto"/>
              <w:left w:val="nil"/>
              <w:bottom w:val="single" w:sz="4" w:space="0" w:color="auto"/>
              <w:right w:val="nil"/>
            </w:tcBorders>
            <w:shd w:val="clear" w:color="auto" w:fill="auto"/>
            <w:noWrap/>
            <w:vAlign w:val="bottom"/>
            <w:hideMark/>
          </w:tcPr>
          <w:p w14:paraId="5A088BA6"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80 </w:t>
            </w:r>
          </w:p>
        </w:tc>
        <w:tc>
          <w:tcPr>
            <w:tcW w:w="576" w:type="pct"/>
            <w:tcBorders>
              <w:top w:val="single" w:sz="4" w:space="0" w:color="auto"/>
              <w:left w:val="nil"/>
              <w:bottom w:val="single" w:sz="4" w:space="0" w:color="auto"/>
              <w:right w:val="nil"/>
            </w:tcBorders>
            <w:shd w:val="clear" w:color="000000" w:fill="E6E6E6"/>
            <w:noWrap/>
            <w:vAlign w:val="bottom"/>
            <w:hideMark/>
          </w:tcPr>
          <w:p w14:paraId="14E23B3F"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110 </w:t>
            </w:r>
          </w:p>
        </w:tc>
        <w:tc>
          <w:tcPr>
            <w:tcW w:w="577" w:type="pct"/>
            <w:tcBorders>
              <w:top w:val="single" w:sz="4" w:space="0" w:color="auto"/>
              <w:left w:val="nil"/>
              <w:bottom w:val="single" w:sz="4" w:space="0" w:color="auto"/>
              <w:right w:val="nil"/>
            </w:tcBorders>
            <w:shd w:val="clear" w:color="auto" w:fill="auto"/>
            <w:noWrap/>
            <w:vAlign w:val="bottom"/>
            <w:hideMark/>
          </w:tcPr>
          <w:p w14:paraId="46078E7E"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115 </w:t>
            </w:r>
          </w:p>
        </w:tc>
        <w:tc>
          <w:tcPr>
            <w:tcW w:w="577" w:type="pct"/>
            <w:tcBorders>
              <w:top w:val="single" w:sz="4" w:space="0" w:color="auto"/>
              <w:left w:val="nil"/>
              <w:bottom w:val="single" w:sz="4" w:space="0" w:color="auto"/>
              <w:right w:val="nil"/>
            </w:tcBorders>
            <w:shd w:val="clear" w:color="auto" w:fill="auto"/>
            <w:noWrap/>
            <w:vAlign w:val="bottom"/>
            <w:hideMark/>
          </w:tcPr>
          <w:p w14:paraId="2AF250DD"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120 </w:t>
            </w:r>
          </w:p>
        </w:tc>
        <w:tc>
          <w:tcPr>
            <w:tcW w:w="577" w:type="pct"/>
            <w:tcBorders>
              <w:top w:val="single" w:sz="4" w:space="0" w:color="auto"/>
              <w:left w:val="nil"/>
              <w:bottom w:val="single" w:sz="4" w:space="0" w:color="auto"/>
              <w:right w:val="nil"/>
            </w:tcBorders>
            <w:shd w:val="clear" w:color="auto" w:fill="auto"/>
            <w:noWrap/>
            <w:vAlign w:val="bottom"/>
            <w:hideMark/>
          </w:tcPr>
          <w:p w14:paraId="2D150700"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113 </w:t>
            </w:r>
          </w:p>
        </w:tc>
      </w:tr>
      <w:tr w:rsidR="00410247" w:rsidRPr="00410247" w14:paraId="537220D2"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7C1759A3" w14:textId="16099CC5"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Total own</w:t>
            </w:r>
            <w:r w:rsidR="00812BF7">
              <w:rPr>
                <w:rFonts w:ascii="Arial" w:hAnsi="Arial" w:cs="Arial"/>
                <w:b/>
                <w:bCs/>
                <w:sz w:val="16"/>
                <w:szCs w:val="16"/>
              </w:rPr>
              <w:noBreakHyphen/>
            </w:r>
            <w:r w:rsidRPr="00410247">
              <w:rPr>
                <w:rFonts w:ascii="Arial" w:hAnsi="Arial" w:cs="Arial"/>
                <w:b/>
                <w:bCs/>
                <w:sz w:val="16"/>
                <w:szCs w:val="16"/>
              </w:rPr>
              <w:t>source income</w:t>
            </w:r>
          </w:p>
        </w:tc>
        <w:tc>
          <w:tcPr>
            <w:tcW w:w="577" w:type="pct"/>
            <w:tcBorders>
              <w:top w:val="nil"/>
              <w:left w:val="nil"/>
              <w:bottom w:val="single" w:sz="4" w:space="0" w:color="auto"/>
              <w:right w:val="nil"/>
            </w:tcBorders>
            <w:shd w:val="clear" w:color="auto" w:fill="auto"/>
            <w:noWrap/>
            <w:vAlign w:val="bottom"/>
            <w:hideMark/>
          </w:tcPr>
          <w:p w14:paraId="26D6B12F"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80 </w:t>
            </w:r>
          </w:p>
        </w:tc>
        <w:tc>
          <w:tcPr>
            <w:tcW w:w="576" w:type="pct"/>
            <w:tcBorders>
              <w:top w:val="nil"/>
              <w:left w:val="nil"/>
              <w:bottom w:val="single" w:sz="4" w:space="0" w:color="auto"/>
              <w:right w:val="nil"/>
            </w:tcBorders>
            <w:shd w:val="clear" w:color="000000" w:fill="E6E6E6"/>
            <w:noWrap/>
            <w:vAlign w:val="bottom"/>
            <w:hideMark/>
          </w:tcPr>
          <w:p w14:paraId="1558325E"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110 </w:t>
            </w:r>
          </w:p>
        </w:tc>
        <w:tc>
          <w:tcPr>
            <w:tcW w:w="577" w:type="pct"/>
            <w:tcBorders>
              <w:top w:val="nil"/>
              <w:left w:val="nil"/>
              <w:bottom w:val="single" w:sz="4" w:space="0" w:color="auto"/>
              <w:right w:val="nil"/>
            </w:tcBorders>
            <w:shd w:val="clear" w:color="auto" w:fill="auto"/>
            <w:noWrap/>
            <w:vAlign w:val="bottom"/>
            <w:hideMark/>
          </w:tcPr>
          <w:p w14:paraId="7390EEE7"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115 </w:t>
            </w:r>
          </w:p>
        </w:tc>
        <w:tc>
          <w:tcPr>
            <w:tcW w:w="577" w:type="pct"/>
            <w:tcBorders>
              <w:top w:val="nil"/>
              <w:left w:val="nil"/>
              <w:bottom w:val="single" w:sz="4" w:space="0" w:color="auto"/>
              <w:right w:val="nil"/>
            </w:tcBorders>
            <w:shd w:val="clear" w:color="auto" w:fill="auto"/>
            <w:noWrap/>
            <w:vAlign w:val="bottom"/>
            <w:hideMark/>
          </w:tcPr>
          <w:p w14:paraId="1A29FAF2"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120 </w:t>
            </w:r>
          </w:p>
        </w:tc>
        <w:tc>
          <w:tcPr>
            <w:tcW w:w="577" w:type="pct"/>
            <w:tcBorders>
              <w:top w:val="nil"/>
              <w:left w:val="nil"/>
              <w:bottom w:val="single" w:sz="4" w:space="0" w:color="auto"/>
              <w:right w:val="nil"/>
            </w:tcBorders>
            <w:shd w:val="clear" w:color="auto" w:fill="auto"/>
            <w:noWrap/>
            <w:vAlign w:val="bottom"/>
            <w:hideMark/>
          </w:tcPr>
          <w:p w14:paraId="578CE676"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 xml:space="preserve">113 </w:t>
            </w:r>
          </w:p>
        </w:tc>
      </w:tr>
      <w:tr w:rsidR="00410247" w:rsidRPr="00410247" w14:paraId="541215DF" w14:textId="77777777" w:rsidTr="009466A1">
        <w:trPr>
          <w:divId w:val="515384365"/>
          <w:trHeight w:hRule="exact" w:val="408"/>
        </w:trPr>
        <w:tc>
          <w:tcPr>
            <w:tcW w:w="2115" w:type="pct"/>
            <w:tcBorders>
              <w:top w:val="nil"/>
              <w:left w:val="nil"/>
              <w:bottom w:val="nil"/>
              <w:right w:val="nil"/>
            </w:tcBorders>
            <w:shd w:val="clear" w:color="auto" w:fill="auto"/>
            <w:hideMark/>
          </w:tcPr>
          <w:p w14:paraId="5C61FDF7" w14:textId="77777777" w:rsidR="00410247" w:rsidRPr="00410247" w:rsidRDefault="00410247" w:rsidP="00410247">
            <w:pPr>
              <w:spacing w:before="0" w:after="0" w:line="240" w:lineRule="auto"/>
              <w:rPr>
                <w:rFonts w:ascii="Arial" w:hAnsi="Arial" w:cs="Arial"/>
                <w:b/>
                <w:bCs/>
                <w:color w:val="000000"/>
                <w:sz w:val="16"/>
                <w:szCs w:val="16"/>
              </w:rPr>
            </w:pPr>
            <w:r w:rsidRPr="00410247">
              <w:rPr>
                <w:rFonts w:ascii="Arial" w:hAnsi="Arial" w:cs="Arial"/>
                <w:b/>
                <w:bCs/>
                <w:color w:val="000000"/>
                <w:sz w:val="16"/>
                <w:szCs w:val="16"/>
              </w:rPr>
              <w:t>Net (cost of)/contribution by</w:t>
            </w:r>
            <w:r w:rsidRPr="00410247">
              <w:rPr>
                <w:rFonts w:ascii="Arial" w:hAnsi="Arial" w:cs="Arial"/>
                <w:b/>
                <w:bCs/>
                <w:color w:val="000000"/>
                <w:sz w:val="16"/>
                <w:szCs w:val="16"/>
              </w:rPr>
              <w:br/>
              <w:t xml:space="preserve">  services</w:t>
            </w:r>
          </w:p>
        </w:tc>
        <w:tc>
          <w:tcPr>
            <w:tcW w:w="577" w:type="pct"/>
            <w:tcBorders>
              <w:top w:val="nil"/>
              <w:left w:val="nil"/>
              <w:bottom w:val="single" w:sz="4" w:space="0" w:color="auto"/>
              <w:right w:val="nil"/>
            </w:tcBorders>
            <w:shd w:val="clear" w:color="auto" w:fill="auto"/>
            <w:noWrap/>
            <w:vAlign w:val="bottom"/>
            <w:hideMark/>
          </w:tcPr>
          <w:p w14:paraId="3658D93A"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(2,502)</w:t>
            </w:r>
          </w:p>
        </w:tc>
        <w:tc>
          <w:tcPr>
            <w:tcW w:w="576" w:type="pct"/>
            <w:tcBorders>
              <w:top w:val="nil"/>
              <w:left w:val="nil"/>
              <w:bottom w:val="single" w:sz="4" w:space="0" w:color="auto"/>
              <w:right w:val="nil"/>
            </w:tcBorders>
            <w:shd w:val="clear" w:color="000000" w:fill="E6E6E6"/>
            <w:noWrap/>
            <w:vAlign w:val="bottom"/>
            <w:hideMark/>
          </w:tcPr>
          <w:p w14:paraId="09926083"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(2,577)</w:t>
            </w:r>
          </w:p>
        </w:tc>
        <w:tc>
          <w:tcPr>
            <w:tcW w:w="577" w:type="pct"/>
            <w:tcBorders>
              <w:top w:val="nil"/>
              <w:left w:val="nil"/>
              <w:bottom w:val="single" w:sz="4" w:space="0" w:color="auto"/>
              <w:right w:val="nil"/>
            </w:tcBorders>
            <w:shd w:val="clear" w:color="auto" w:fill="auto"/>
            <w:noWrap/>
            <w:vAlign w:val="bottom"/>
            <w:hideMark/>
          </w:tcPr>
          <w:p w14:paraId="4F8D3E48"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(2,503)</w:t>
            </w:r>
          </w:p>
        </w:tc>
        <w:tc>
          <w:tcPr>
            <w:tcW w:w="577" w:type="pct"/>
            <w:tcBorders>
              <w:top w:val="nil"/>
              <w:left w:val="nil"/>
              <w:bottom w:val="single" w:sz="4" w:space="0" w:color="auto"/>
              <w:right w:val="nil"/>
            </w:tcBorders>
            <w:shd w:val="clear" w:color="auto" w:fill="auto"/>
            <w:noWrap/>
            <w:vAlign w:val="bottom"/>
            <w:hideMark/>
          </w:tcPr>
          <w:p w14:paraId="789B2EF0"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(2,530)</w:t>
            </w:r>
          </w:p>
        </w:tc>
        <w:tc>
          <w:tcPr>
            <w:tcW w:w="577" w:type="pct"/>
            <w:tcBorders>
              <w:top w:val="nil"/>
              <w:left w:val="nil"/>
              <w:bottom w:val="single" w:sz="4" w:space="0" w:color="auto"/>
              <w:right w:val="nil"/>
            </w:tcBorders>
            <w:shd w:val="clear" w:color="auto" w:fill="auto"/>
            <w:noWrap/>
            <w:vAlign w:val="bottom"/>
            <w:hideMark/>
          </w:tcPr>
          <w:p w14:paraId="7464A4C5"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(2,259)</w:t>
            </w:r>
          </w:p>
        </w:tc>
      </w:tr>
      <w:tr w:rsidR="00410247" w:rsidRPr="00410247" w14:paraId="00C5B5B9"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54DDF30A" w14:textId="77777777" w:rsidR="00410247" w:rsidRPr="00410247" w:rsidRDefault="00410247" w:rsidP="009466A1">
            <w:pPr>
              <w:spacing w:before="0" w:after="0" w:line="240" w:lineRule="auto"/>
              <w:ind w:left="170"/>
              <w:rPr>
                <w:rFonts w:ascii="Arial" w:hAnsi="Arial" w:cs="Arial"/>
                <w:sz w:val="16"/>
                <w:szCs w:val="16"/>
              </w:rPr>
            </w:pPr>
            <w:r w:rsidRPr="00410247">
              <w:rPr>
                <w:rFonts w:ascii="Arial" w:hAnsi="Arial" w:cs="Arial"/>
                <w:sz w:val="16"/>
                <w:szCs w:val="16"/>
              </w:rPr>
              <w:t>Revenue from Government</w:t>
            </w:r>
          </w:p>
        </w:tc>
        <w:tc>
          <w:tcPr>
            <w:tcW w:w="577" w:type="pct"/>
            <w:tcBorders>
              <w:top w:val="nil"/>
              <w:left w:val="nil"/>
              <w:bottom w:val="single" w:sz="4" w:space="0" w:color="auto"/>
              <w:right w:val="nil"/>
            </w:tcBorders>
            <w:shd w:val="clear" w:color="auto" w:fill="auto"/>
            <w:noWrap/>
            <w:vAlign w:val="bottom"/>
            <w:hideMark/>
          </w:tcPr>
          <w:p w14:paraId="61C1971B"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2,388 </w:t>
            </w:r>
          </w:p>
        </w:tc>
        <w:tc>
          <w:tcPr>
            <w:tcW w:w="576" w:type="pct"/>
            <w:tcBorders>
              <w:top w:val="nil"/>
              <w:left w:val="nil"/>
              <w:bottom w:val="single" w:sz="4" w:space="0" w:color="auto"/>
              <w:right w:val="nil"/>
            </w:tcBorders>
            <w:shd w:val="clear" w:color="000000" w:fill="E6E6E6"/>
            <w:noWrap/>
            <w:vAlign w:val="bottom"/>
            <w:hideMark/>
          </w:tcPr>
          <w:p w14:paraId="5ACEC3CB"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2,553 </w:t>
            </w:r>
          </w:p>
        </w:tc>
        <w:tc>
          <w:tcPr>
            <w:tcW w:w="577" w:type="pct"/>
            <w:tcBorders>
              <w:top w:val="nil"/>
              <w:left w:val="nil"/>
              <w:bottom w:val="single" w:sz="4" w:space="0" w:color="auto"/>
              <w:right w:val="nil"/>
            </w:tcBorders>
            <w:shd w:val="clear" w:color="auto" w:fill="auto"/>
            <w:noWrap/>
            <w:vAlign w:val="bottom"/>
            <w:hideMark/>
          </w:tcPr>
          <w:p w14:paraId="493A2C8B"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2,478 </w:t>
            </w:r>
          </w:p>
        </w:tc>
        <w:tc>
          <w:tcPr>
            <w:tcW w:w="577" w:type="pct"/>
            <w:tcBorders>
              <w:top w:val="nil"/>
              <w:left w:val="nil"/>
              <w:bottom w:val="single" w:sz="4" w:space="0" w:color="auto"/>
              <w:right w:val="nil"/>
            </w:tcBorders>
            <w:shd w:val="clear" w:color="auto" w:fill="auto"/>
            <w:noWrap/>
            <w:vAlign w:val="bottom"/>
            <w:hideMark/>
          </w:tcPr>
          <w:p w14:paraId="57CBBC9E"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2,505 </w:t>
            </w:r>
          </w:p>
        </w:tc>
        <w:tc>
          <w:tcPr>
            <w:tcW w:w="577" w:type="pct"/>
            <w:tcBorders>
              <w:top w:val="nil"/>
              <w:left w:val="nil"/>
              <w:bottom w:val="single" w:sz="4" w:space="0" w:color="auto"/>
              <w:right w:val="nil"/>
            </w:tcBorders>
            <w:shd w:val="clear" w:color="auto" w:fill="auto"/>
            <w:noWrap/>
            <w:vAlign w:val="bottom"/>
            <w:hideMark/>
          </w:tcPr>
          <w:p w14:paraId="3E0FD75C" w14:textId="77777777" w:rsidR="00410247" w:rsidRPr="00410247" w:rsidRDefault="00410247" w:rsidP="00410247">
            <w:pPr>
              <w:spacing w:before="0" w:after="0" w:line="240" w:lineRule="auto"/>
              <w:jc w:val="right"/>
              <w:rPr>
                <w:rFonts w:ascii="Arial" w:hAnsi="Arial" w:cs="Arial"/>
                <w:sz w:val="16"/>
                <w:szCs w:val="16"/>
              </w:rPr>
            </w:pPr>
            <w:r w:rsidRPr="00410247">
              <w:rPr>
                <w:rFonts w:ascii="Arial" w:hAnsi="Arial" w:cs="Arial"/>
                <w:sz w:val="16"/>
                <w:szCs w:val="16"/>
              </w:rPr>
              <w:t xml:space="preserve">2,234 </w:t>
            </w:r>
          </w:p>
        </w:tc>
      </w:tr>
      <w:tr w:rsidR="00410247" w:rsidRPr="00410247" w14:paraId="55852C20" w14:textId="77777777" w:rsidTr="009466A1">
        <w:trPr>
          <w:divId w:val="515384365"/>
          <w:trHeight w:hRule="exact" w:val="408"/>
        </w:trPr>
        <w:tc>
          <w:tcPr>
            <w:tcW w:w="2115" w:type="pct"/>
            <w:tcBorders>
              <w:top w:val="nil"/>
              <w:left w:val="nil"/>
              <w:bottom w:val="nil"/>
              <w:right w:val="nil"/>
            </w:tcBorders>
            <w:shd w:val="clear" w:color="auto" w:fill="auto"/>
            <w:hideMark/>
          </w:tcPr>
          <w:p w14:paraId="3BD930C1"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Surplus/(deficit) attributable to the</w:t>
            </w:r>
            <w:r w:rsidRPr="00410247">
              <w:rPr>
                <w:rFonts w:ascii="Arial" w:hAnsi="Arial" w:cs="Arial"/>
                <w:b/>
                <w:bCs/>
                <w:sz w:val="16"/>
                <w:szCs w:val="16"/>
              </w:rPr>
              <w:br/>
              <w:t xml:space="preserve">  Australian Government</w:t>
            </w:r>
          </w:p>
        </w:tc>
        <w:tc>
          <w:tcPr>
            <w:tcW w:w="577" w:type="pct"/>
            <w:tcBorders>
              <w:top w:val="nil"/>
              <w:left w:val="nil"/>
              <w:bottom w:val="single" w:sz="4" w:space="0" w:color="auto"/>
              <w:right w:val="nil"/>
            </w:tcBorders>
            <w:shd w:val="clear" w:color="auto" w:fill="auto"/>
            <w:noWrap/>
            <w:vAlign w:val="bottom"/>
            <w:hideMark/>
          </w:tcPr>
          <w:p w14:paraId="16303EF3"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(114)</w:t>
            </w:r>
          </w:p>
        </w:tc>
        <w:tc>
          <w:tcPr>
            <w:tcW w:w="576" w:type="pct"/>
            <w:tcBorders>
              <w:top w:val="nil"/>
              <w:left w:val="nil"/>
              <w:bottom w:val="single" w:sz="4" w:space="0" w:color="auto"/>
              <w:right w:val="nil"/>
            </w:tcBorders>
            <w:shd w:val="clear" w:color="000000" w:fill="E6E6E6"/>
            <w:noWrap/>
            <w:vAlign w:val="bottom"/>
            <w:hideMark/>
          </w:tcPr>
          <w:p w14:paraId="53EB9F42"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(24)</w:t>
            </w:r>
          </w:p>
        </w:tc>
        <w:tc>
          <w:tcPr>
            <w:tcW w:w="577" w:type="pct"/>
            <w:tcBorders>
              <w:top w:val="nil"/>
              <w:left w:val="nil"/>
              <w:bottom w:val="single" w:sz="4" w:space="0" w:color="auto"/>
              <w:right w:val="nil"/>
            </w:tcBorders>
            <w:shd w:val="clear" w:color="auto" w:fill="auto"/>
            <w:noWrap/>
            <w:vAlign w:val="bottom"/>
            <w:hideMark/>
          </w:tcPr>
          <w:p w14:paraId="11497C8C"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c>
          <w:tcPr>
            <w:tcW w:w="577" w:type="pct"/>
            <w:tcBorders>
              <w:top w:val="nil"/>
              <w:left w:val="nil"/>
              <w:bottom w:val="single" w:sz="4" w:space="0" w:color="auto"/>
              <w:right w:val="nil"/>
            </w:tcBorders>
            <w:shd w:val="clear" w:color="auto" w:fill="auto"/>
            <w:noWrap/>
            <w:vAlign w:val="bottom"/>
            <w:hideMark/>
          </w:tcPr>
          <w:p w14:paraId="4B3BCAF8"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c>
          <w:tcPr>
            <w:tcW w:w="577" w:type="pct"/>
            <w:tcBorders>
              <w:top w:val="nil"/>
              <w:left w:val="nil"/>
              <w:bottom w:val="single" w:sz="4" w:space="0" w:color="auto"/>
              <w:right w:val="nil"/>
            </w:tcBorders>
            <w:shd w:val="clear" w:color="auto" w:fill="auto"/>
            <w:noWrap/>
            <w:vAlign w:val="bottom"/>
            <w:hideMark/>
          </w:tcPr>
          <w:p w14:paraId="4FE66A34"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r>
      <w:tr w:rsidR="00410247" w:rsidRPr="00410247" w14:paraId="685989BA" w14:textId="77777777" w:rsidTr="009466A1">
        <w:trPr>
          <w:divId w:val="515384365"/>
          <w:trHeight w:hRule="exact" w:val="204"/>
        </w:trPr>
        <w:tc>
          <w:tcPr>
            <w:tcW w:w="2115" w:type="pct"/>
            <w:tcBorders>
              <w:top w:val="nil"/>
              <w:left w:val="nil"/>
              <w:bottom w:val="nil"/>
              <w:right w:val="nil"/>
            </w:tcBorders>
            <w:shd w:val="clear" w:color="auto" w:fill="auto"/>
            <w:noWrap/>
            <w:hideMark/>
          </w:tcPr>
          <w:p w14:paraId="70FA9C4B"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Total comprehensive income/(loss)</w:t>
            </w:r>
          </w:p>
        </w:tc>
        <w:tc>
          <w:tcPr>
            <w:tcW w:w="577" w:type="pct"/>
            <w:tcBorders>
              <w:top w:val="single" w:sz="4" w:space="0" w:color="auto"/>
              <w:left w:val="nil"/>
              <w:bottom w:val="single" w:sz="4" w:space="0" w:color="auto"/>
              <w:right w:val="nil"/>
            </w:tcBorders>
            <w:shd w:val="clear" w:color="auto" w:fill="auto"/>
            <w:noWrap/>
            <w:vAlign w:val="bottom"/>
            <w:hideMark/>
          </w:tcPr>
          <w:p w14:paraId="594ACCD3"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(114)</w:t>
            </w:r>
          </w:p>
        </w:tc>
        <w:tc>
          <w:tcPr>
            <w:tcW w:w="576" w:type="pct"/>
            <w:tcBorders>
              <w:top w:val="single" w:sz="4" w:space="0" w:color="auto"/>
              <w:left w:val="nil"/>
              <w:bottom w:val="single" w:sz="4" w:space="0" w:color="auto"/>
              <w:right w:val="nil"/>
            </w:tcBorders>
            <w:shd w:val="clear" w:color="000000" w:fill="E6E6E6"/>
            <w:noWrap/>
            <w:vAlign w:val="bottom"/>
            <w:hideMark/>
          </w:tcPr>
          <w:p w14:paraId="25A0A3EE"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(24)</w:t>
            </w:r>
          </w:p>
        </w:tc>
        <w:tc>
          <w:tcPr>
            <w:tcW w:w="577" w:type="pct"/>
            <w:tcBorders>
              <w:top w:val="single" w:sz="4" w:space="0" w:color="auto"/>
              <w:left w:val="nil"/>
              <w:bottom w:val="single" w:sz="4" w:space="0" w:color="auto"/>
              <w:right w:val="nil"/>
            </w:tcBorders>
            <w:shd w:val="clear" w:color="auto" w:fill="auto"/>
            <w:noWrap/>
            <w:vAlign w:val="bottom"/>
            <w:hideMark/>
          </w:tcPr>
          <w:p w14:paraId="1EBD9CCE"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c>
          <w:tcPr>
            <w:tcW w:w="577" w:type="pct"/>
            <w:tcBorders>
              <w:top w:val="single" w:sz="4" w:space="0" w:color="auto"/>
              <w:left w:val="nil"/>
              <w:bottom w:val="single" w:sz="4" w:space="0" w:color="auto"/>
              <w:right w:val="nil"/>
            </w:tcBorders>
            <w:shd w:val="clear" w:color="auto" w:fill="auto"/>
            <w:noWrap/>
            <w:vAlign w:val="bottom"/>
            <w:hideMark/>
          </w:tcPr>
          <w:p w14:paraId="6B355F47"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c>
          <w:tcPr>
            <w:tcW w:w="577" w:type="pct"/>
            <w:tcBorders>
              <w:top w:val="single" w:sz="4" w:space="0" w:color="auto"/>
              <w:left w:val="nil"/>
              <w:bottom w:val="single" w:sz="4" w:space="0" w:color="auto"/>
              <w:right w:val="nil"/>
            </w:tcBorders>
            <w:shd w:val="clear" w:color="auto" w:fill="auto"/>
            <w:noWrap/>
            <w:vAlign w:val="bottom"/>
            <w:hideMark/>
          </w:tcPr>
          <w:p w14:paraId="79951BD4"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r>
      <w:tr w:rsidR="00410247" w:rsidRPr="00410247" w14:paraId="1088CCEC" w14:textId="77777777" w:rsidTr="009466A1">
        <w:trPr>
          <w:divId w:val="515384365"/>
          <w:trHeight w:hRule="exact" w:val="612"/>
        </w:trPr>
        <w:tc>
          <w:tcPr>
            <w:tcW w:w="2115" w:type="pct"/>
            <w:tcBorders>
              <w:top w:val="nil"/>
              <w:left w:val="nil"/>
              <w:bottom w:val="single" w:sz="4" w:space="0" w:color="auto"/>
              <w:right w:val="nil"/>
            </w:tcBorders>
            <w:shd w:val="clear" w:color="auto" w:fill="auto"/>
            <w:hideMark/>
          </w:tcPr>
          <w:p w14:paraId="4E058C32" w14:textId="77777777" w:rsidR="00410247" w:rsidRPr="00410247" w:rsidRDefault="00410247" w:rsidP="00410247">
            <w:pPr>
              <w:spacing w:before="0" w:after="0" w:line="240" w:lineRule="auto"/>
              <w:rPr>
                <w:rFonts w:ascii="Arial" w:hAnsi="Arial" w:cs="Arial"/>
                <w:b/>
                <w:bCs/>
                <w:sz w:val="16"/>
                <w:szCs w:val="16"/>
              </w:rPr>
            </w:pPr>
            <w:r w:rsidRPr="00410247">
              <w:rPr>
                <w:rFonts w:ascii="Arial" w:hAnsi="Arial" w:cs="Arial"/>
                <w:b/>
                <w:bCs/>
                <w:sz w:val="16"/>
                <w:szCs w:val="16"/>
              </w:rPr>
              <w:t>Total comprehensive income/(loss)</w:t>
            </w:r>
            <w:r w:rsidRPr="00410247">
              <w:rPr>
                <w:rFonts w:ascii="Arial" w:hAnsi="Arial" w:cs="Arial"/>
                <w:b/>
                <w:bCs/>
                <w:sz w:val="16"/>
                <w:szCs w:val="16"/>
              </w:rPr>
              <w:br/>
              <w:t xml:space="preserve">  attributable to the Australian</w:t>
            </w:r>
            <w:r w:rsidRPr="00410247">
              <w:rPr>
                <w:rFonts w:ascii="Arial" w:hAnsi="Arial" w:cs="Arial"/>
                <w:b/>
                <w:bCs/>
                <w:sz w:val="16"/>
                <w:szCs w:val="16"/>
              </w:rPr>
              <w:br/>
              <w:t xml:space="preserve">  Government</w:t>
            </w:r>
          </w:p>
        </w:tc>
        <w:tc>
          <w:tcPr>
            <w:tcW w:w="577" w:type="pct"/>
            <w:tcBorders>
              <w:top w:val="nil"/>
              <w:left w:val="nil"/>
              <w:bottom w:val="single" w:sz="4" w:space="0" w:color="auto"/>
              <w:right w:val="nil"/>
            </w:tcBorders>
            <w:shd w:val="clear" w:color="auto" w:fill="auto"/>
            <w:noWrap/>
            <w:vAlign w:val="bottom"/>
            <w:hideMark/>
          </w:tcPr>
          <w:p w14:paraId="45E03C05"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(114)</w:t>
            </w:r>
          </w:p>
        </w:tc>
        <w:tc>
          <w:tcPr>
            <w:tcW w:w="576" w:type="pct"/>
            <w:tcBorders>
              <w:top w:val="nil"/>
              <w:left w:val="nil"/>
              <w:bottom w:val="single" w:sz="4" w:space="0" w:color="auto"/>
              <w:right w:val="nil"/>
            </w:tcBorders>
            <w:shd w:val="clear" w:color="000000" w:fill="E6E6E6"/>
            <w:noWrap/>
            <w:vAlign w:val="bottom"/>
            <w:hideMark/>
          </w:tcPr>
          <w:p w14:paraId="466B6E32"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(24)</w:t>
            </w:r>
          </w:p>
        </w:tc>
        <w:tc>
          <w:tcPr>
            <w:tcW w:w="577" w:type="pct"/>
            <w:tcBorders>
              <w:top w:val="nil"/>
              <w:left w:val="nil"/>
              <w:bottom w:val="single" w:sz="4" w:space="0" w:color="auto"/>
              <w:right w:val="nil"/>
            </w:tcBorders>
            <w:shd w:val="clear" w:color="auto" w:fill="auto"/>
            <w:noWrap/>
            <w:vAlign w:val="bottom"/>
            <w:hideMark/>
          </w:tcPr>
          <w:p w14:paraId="226F60F6"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c>
          <w:tcPr>
            <w:tcW w:w="577" w:type="pct"/>
            <w:tcBorders>
              <w:top w:val="nil"/>
              <w:left w:val="nil"/>
              <w:bottom w:val="single" w:sz="4" w:space="0" w:color="auto"/>
              <w:right w:val="nil"/>
            </w:tcBorders>
            <w:shd w:val="clear" w:color="auto" w:fill="auto"/>
            <w:noWrap/>
            <w:vAlign w:val="bottom"/>
            <w:hideMark/>
          </w:tcPr>
          <w:p w14:paraId="25E78D51"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c>
          <w:tcPr>
            <w:tcW w:w="577" w:type="pct"/>
            <w:tcBorders>
              <w:top w:val="nil"/>
              <w:left w:val="nil"/>
              <w:bottom w:val="single" w:sz="4" w:space="0" w:color="auto"/>
              <w:right w:val="nil"/>
            </w:tcBorders>
            <w:shd w:val="clear" w:color="auto" w:fill="auto"/>
            <w:noWrap/>
            <w:vAlign w:val="bottom"/>
            <w:hideMark/>
          </w:tcPr>
          <w:p w14:paraId="3F252EFF" w14:textId="77777777" w:rsidR="00410247" w:rsidRPr="00410247" w:rsidRDefault="00410247" w:rsidP="00410247">
            <w:pPr>
              <w:spacing w:before="0" w:after="0" w:line="240" w:lineRule="auto"/>
              <w:jc w:val="right"/>
              <w:rPr>
                <w:rFonts w:ascii="Arial" w:hAnsi="Arial" w:cs="Arial"/>
                <w:b/>
                <w:bCs/>
                <w:sz w:val="16"/>
                <w:szCs w:val="16"/>
              </w:rPr>
            </w:pPr>
            <w:r w:rsidRPr="00410247">
              <w:rPr>
                <w:rFonts w:ascii="Arial" w:hAnsi="Arial" w:cs="Arial"/>
                <w:b/>
                <w:bCs/>
                <w:sz w:val="16"/>
                <w:szCs w:val="16"/>
              </w:rPr>
              <w:t>(25)</w:t>
            </w:r>
          </w:p>
        </w:tc>
      </w:tr>
    </w:tbl>
    <w:p w14:paraId="3C59CBB3" w14:textId="2441DA9F" w:rsidR="00A64991" w:rsidRPr="00A64991" w:rsidRDefault="00A64991" w:rsidP="00DB143C">
      <w:pPr>
        <w:tabs>
          <w:tab w:val="left" w:pos="861"/>
        </w:tabs>
      </w:pPr>
    </w:p>
    <w:p w14:paraId="2D04C385" w14:textId="1983A021" w:rsidR="00FC599D" w:rsidRDefault="00FC599D" w:rsidP="00DE2F2A">
      <w:pPr>
        <w:rPr>
          <w:rFonts w:ascii="Arial Bold" w:hAnsi="Arial Bold"/>
          <w:b/>
          <w:sz w:val="20"/>
        </w:rPr>
      </w:pPr>
      <w:r>
        <w:br w:type="page"/>
      </w:r>
    </w:p>
    <w:p w14:paraId="4C1F36CA" w14:textId="3410EE2F" w:rsidR="00A965CD" w:rsidRPr="003819E1" w:rsidRDefault="00146B5E" w:rsidP="00B339CE">
      <w:pPr>
        <w:pStyle w:val="TableHeadingcontinued"/>
      </w:pPr>
      <w:r w:rsidRPr="00E855E0">
        <w:lastRenderedPageBreak/>
        <w:t>Table</w:t>
      </w:r>
      <w:r>
        <w:t xml:space="preserve"> 3.</w:t>
      </w:r>
      <w:r w:rsidRPr="00E855E0">
        <w:t>1</w:t>
      </w:r>
      <w:r>
        <w:t>:</w:t>
      </w:r>
      <w:r w:rsidRPr="00E855E0">
        <w:t xml:space="preserve"> Comprehensive income statement (showing net cost of services)</w:t>
      </w:r>
      <w:r>
        <w:t xml:space="preserve"> </w:t>
      </w:r>
      <w:r w:rsidRPr="002C714C">
        <w:t>for the period ended 30 June</w:t>
      </w:r>
      <w:r w:rsidR="00765A82" w:rsidRPr="002C714C">
        <w:t xml:space="preserve"> (continued)</w:t>
      </w:r>
    </w:p>
    <w:p w14:paraId="6469C692" w14:textId="186C9B04" w:rsidR="006835D0" w:rsidRDefault="007742FF" w:rsidP="006835D0">
      <w:pPr>
        <w:pStyle w:val="TableHeading"/>
        <w:rPr>
          <w:rFonts w:ascii="Times New Roman" w:hAnsi="Times New Roman"/>
        </w:rPr>
      </w:pPr>
      <w:r w:rsidRPr="003819E1">
        <w:t>Note: Impact of net cash appropriation arrangements</w:t>
      </w:r>
    </w:p>
    <w:tbl>
      <w:tblPr>
        <w:tblW w:w="5000" w:type="pct"/>
        <w:tblCellMar>
          <w:left w:w="0" w:type="dxa"/>
          <w:right w:w="28" w:type="dxa"/>
        </w:tblCellMar>
        <w:tblLook w:val="04A0" w:firstRow="1" w:lastRow="0" w:firstColumn="1" w:lastColumn="0" w:noHBand="0" w:noVBand="1"/>
        <w:tblCaption w:val="Table"/>
      </w:tblPr>
      <w:tblGrid>
        <w:gridCol w:w="3218"/>
        <w:gridCol w:w="899"/>
        <w:gridCol w:w="899"/>
        <w:gridCol w:w="899"/>
        <w:gridCol w:w="899"/>
        <w:gridCol w:w="896"/>
      </w:tblGrid>
      <w:tr w:rsidR="006835D0" w:rsidRPr="006835D0" w14:paraId="3AA4B8AF" w14:textId="77777777" w:rsidTr="009466A1">
        <w:trPr>
          <w:divId w:val="2016028768"/>
          <w:trHeight w:hRule="exact" w:val="816"/>
        </w:trPr>
        <w:tc>
          <w:tcPr>
            <w:tcW w:w="2087" w:type="pct"/>
            <w:tcBorders>
              <w:top w:val="single" w:sz="4" w:space="0" w:color="auto"/>
              <w:left w:val="nil"/>
              <w:bottom w:val="nil"/>
              <w:right w:val="nil"/>
            </w:tcBorders>
            <w:shd w:val="clear" w:color="auto" w:fill="auto"/>
            <w:vAlign w:val="bottom"/>
            <w:hideMark/>
          </w:tcPr>
          <w:p w14:paraId="781EDD8E" w14:textId="1997822D" w:rsidR="006835D0" w:rsidRPr="006835D0" w:rsidRDefault="006835D0" w:rsidP="006835D0">
            <w:pPr>
              <w:spacing w:before="0" w:after="0" w:line="240" w:lineRule="auto"/>
              <w:rPr>
                <w:rFonts w:ascii="Arial" w:hAnsi="Arial" w:cs="Arial"/>
                <w:sz w:val="16"/>
                <w:szCs w:val="16"/>
              </w:rPr>
            </w:pPr>
            <w:r w:rsidRPr="006835D0">
              <w:rPr>
                <w:rFonts w:ascii="Arial" w:hAnsi="Arial" w:cs="Arial"/>
                <w:sz w:val="16"/>
                <w:szCs w:val="16"/>
              </w:rPr>
              <w:t> </w:t>
            </w:r>
          </w:p>
        </w:tc>
        <w:tc>
          <w:tcPr>
            <w:tcW w:w="583" w:type="pct"/>
            <w:tcBorders>
              <w:top w:val="single" w:sz="4" w:space="0" w:color="auto"/>
              <w:left w:val="nil"/>
              <w:bottom w:val="single" w:sz="4" w:space="0" w:color="auto"/>
              <w:right w:val="nil"/>
            </w:tcBorders>
            <w:shd w:val="clear" w:color="auto" w:fill="auto"/>
            <w:hideMark/>
          </w:tcPr>
          <w:p w14:paraId="5326833A" w14:textId="22F60382"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2021</w:t>
            </w:r>
            <w:r w:rsidR="00812BF7">
              <w:rPr>
                <w:rFonts w:ascii="Arial" w:hAnsi="Arial" w:cs="Arial"/>
                <w:sz w:val="16"/>
                <w:szCs w:val="16"/>
              </w:rPr>
              <w:noBreakHyphen/>
            </w:r>
            <w:r w:rsidRPr="006835D0">
              <w:rPr>
                <w:rFonts w:ascii="Arial" w:hAnsi="Arial" w:cs="Arial"/>
                <w:sz w:val="16"/>
                <w:szCs w:val="16"/>
              </w:rPr>
              <w:t>22 Estimated actual</w:t>
            </w:r>
            <w:r w:rsidRPr="006835D0">
              <w:rPr>
                <w:rFonts w:ascii="Arial" w:hAnsi="Arial" w:cs="Arial"/>
                <w:sz w:val="16"/>
                <w:szCs w:val="16"/>
              </w:rPr>
              <w:br/>
              <w:t>$</w:t>
            </w:r>
            <w:r w:rsidR="00812BF7">
              <w:rPr>
                <w:rFonts w:ascii="Arial" w:hAnsi="Arial" w:cs="Arial"/>
                <w:sz w:val="16"/>
                <w:szCs w:val="16"/>
              </w:rPr>
              <w:t>’</w:t>
            </w:r>
            <w:r w:rsidRPr="006835D0">
              <w:rPr>
                <w:rFonts w:ascii="Arial" w:hAnsi="Arial" w:cs="Arial"/>
                <w:sz w:val="16"/>
                <w:szCs w:val="16"/>
              </w:rPr>
              <w:t>000</w:t>
            </w:r>
          </w:p>
        </w:tc>
        <w:tc>
          <w:tcPr>
            <w:tcW w:w="583" w:type="pct"/>
            <w:tcBorders>
              <w:top w:val="single" w:sz="4" w:space="0" w:color="auto"/>
              <w:left w:val="nil"/>
              <w:bottom w:val="single" w:sz="4" w:space="0" w:color="auto"/>
              <w:right w:val="nil"/>
            </w:tcBorders>
            <w:shd w:val="clear" w:color="000000" w:fill="E6E6E6"/>
            <w:hideMark/>
          </w:tcPr>
          <w:p w14:paraId="07851E9E" w14:textId="0EFA45D2"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2022</w:t>
            </w:r>
            <w:r w:rsidR="00812BF7">
              <w:rPr>
                <w:rFonts w:ascii="Arial" w:hAnsi="Arial" w:cs="Arial"/>
                <w:sz w:val="16"/>
                <w:szCs w:val="16"/>
              </w:rPr>
              <w:noBreakHyphen/>
            </w:r>
            <w:r w:rsidRPr="006835D0">
              <w:rPr>
                <w:rFonts w:ascii="Arial" w:hAnsi="Arial" w:cs="Arial"/>
                <w:sz w:val="16"/>
                <w:szCs w:val="16"/>
              </w:rPr>
              <w:t>23</w:t>
            </w:r>
            <w:r w:rsidRPr="006835D0">
              <w:rPr>
                <w:rFonts w:ascii="Arial" w:hAnsi="Arial" w:cs="Arial"/>
                <w:sz w:val="16"/>
                <w:szCs w:val="16"/>
              </w:rPr>
              <w:br/>
              <w:t>Budget</w:t>
            </w:r>
            <w:r w:rsidRPr="006835D0">
              <w:rPr>
                <w:rFonts w:ascii="Arial" w:hAnsi="Arial" w:cs="Arial"/>
                <w:sz w:val="16"/>
                <w:szCs w:val="16"/>
              </w:rPr>
              <w:br/>
            </w:r>
            <w:r w:rsidRPr="006835D0">
              <w:rPr>
                <w:rFonts w:ascii="Arial" w:hAnsi="Arial" w:cs="Arial"/>
                <w:sz w:val="16"/>
                <w:szCs w:val="16"/>
              </w:rPr>
              <w:br/>
              <w:t>$</w:t>
            </w:r>
            <w:r w:rsidR="00812BF7">
              <w:rPr>
                <w:rFonts w:ascii="Arial" w:hAnsi="Arial" w:cs="Arial"/>
                <w:sz w:val="16"/>
                <w:szCs w:val="16"/>
              </w:rPr>
              <w:t>’</w:t>
            </w:r>
            <w:r w:rsidRPr="006835D0">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18F43F02" w14:textId="0DFA1AFF"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2023</w:t>
            </w:r>
            <w:r w:rsidR="00812BF7">
              <w:rPr>
                <w:rFonts w:ascii="Arial" w:hAnsi="Arial" w:cs="Arial"/>
                <w:sz w:val="16"/>
                <w:szCs w:val="16"/>
              </w:rPr>
              <w:noBreakHyphen/>
            </w:r>
            <w:r w:rsidRPr="006835D0">
              <w:rPr>
                <w:rFonts w:ascii="Arial" w:hAnsi="Arial" w:cs="Arial"/>
                <w:sz w:val="16"/>
                <w:szCs w:val="16"/>
              </w:rPr>
              <w:t>24 Forward estimate</w:t>
            </w:r>
            <w:r w:rsidRPr="006835D0">
              <w:rPr>
                <w:rFonts w:ascii="Arial" w:hAnsi="Arial" w:cs="Arial"/>
                <w:sz w:val="16"/>
                <w:szCs w:val="16"/>
              </w:rPr>
              <w:br/>
              <w:t>$</w:t>
            </w:r>
            <w:r w:rsidR="00812BF7">
              <w:rPr>
                <w:rFonts w:ascii="Arial" w:hAnsi="Arial" w:cs="Arial"/>
                <w:sz w:val="16"/>
                <w:szCs w:val="16"/>
              </w:rPr>
              <w:t>’</w:t>
            </w:r>
            <w:r w:rsidRPr="006835D0">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6D21FEA0" w14:textId="0EF6A08E"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2024</w:t>
            </w:r>
            <w:r w:rsidR="00812BF7">
              <w:rPr>
                <w:rFonts w:ascii="Arial" w:hAnsi="Arial" w:cs="Arial"/>
                <w:sz w:val="16"/>
                <w:szCs w:val="16"/>
              </w:rPr>
              <w:noBreakHyphen/>
            </w:r>
            <w:r w:rsidRPr="006835D0">
              <w:rPr>
                <w:rFonts w:ascii="Arial" w:hAnsi="Arial" w:cs="Arial"/>
                <w:sz w:val="16"/>
                <w:szCs w:val="16"/>
              </w:rPr>
              <w:t>25 Forward estimate</w:t>
            </w:r>
            <w:r w:rsidRPr="006835D0">
              <w:rPr>
                <w:rFonts w:ascii="Arial" w:hAnsi="Arial" w:cs="Arial"/>
                <w:sz w:val="16"/>
                <w:szCs w:val="16"/>
              </w:rPr>
              <w:br/>
              <w:t>$</w:t>
            </w:r>
            <w:r w:rsidR="00812BF7">
              <w:rPr>
                <w:rFonts w:ascii="Arial" w:hAnsi="Arial" w:cs="Arial"/>
                <w:sz w:val="16"/>
                <w:szCs w:val="16"/>
              </w:rPr>
              <w:t>’</w:t>
            </w:r>
            <w:r w:rsidRPr="006835D0">
              <w:rPr>
                <w:rFonts w:ascii="Arial" w:hAnsi="Arial" w:cs="Arial"/>
                <w:sz w:val="16"/>
                <w:szCs w:val="16"/>
              </w:rPr>
              <w:t>000</w:t>
            </w:r>
          </w:p>
        </w:tc>
        <w:tc>
          <w:tcPr>
            <w:tcW w:w="581" w:type="pct"/>
            <w:tcBorders>
              <w:top w:val="single" w:sz="4" w:space="0" w:color="auto"/>
              <w:left w:val="nil"/>
              <w:bottom w:val="single" w:sz="4" w:space="0" w:color="auto"/>
              <w:right w:val="nil"/>
            </w:tcBorders>
            <w:shd w:val="clear" w:color="auto" w:fill="auto"/>
            <w:hideMark/>
          </w:tcPr>
          <w:p w14:paraId="4C32243B" w14:textId="38C59FF2"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2025</w:t>
            </w:r>
            <w:r w:rsidR="00812BF7">
              <w:rPr>
                <w:rFonts w:ascii="Arial" w:hAnsi="Arial" w:cs="Arial"/>
                <w:sz w:val="16"/>
                <w:szCs w:val="16"/>
              </w:rPr>
              <w:noBreakHyphen/>
            </w:r>
            <w:r w:rsidRPr="006835D0">
              <w:rPr>
                <w:rFonts w:ascii="Arial" w:hAnsi="Arial" w:cs="Arial"/>
                <w:sz w:val="16"/>
                <w:szCs w:val="16"/>
              </w:rPr>
              <w:t>26</w:t>
            </w:r>
            <w:r w:rsidRPr="006835D0">
              <w:rPr>
                <w:rFonts w:ascii="Arial" w:hAnsi="Arial" w:cs="Arial"/>
                <w:sz w:val="16"/>
                <w:szCs w:val="16"/>
              </w:rPr>
              <w:br/>
              <w:t>Forward estimate</w:t>
            </w:r>
            <w:r w:rsidRPr="006835D0">
              <w:rPr>
                <w:rFonts w:ascii="Arial" w:hAnsi="Arial" w:cs="Arial"/>
                <w:sz w:val="16"/>
                <w:szCs w:val="16"/>
              </w:rPr>
              <w:br/>
              <w:t>$</w:t>
            </w:r>
            <w:r w:rsidR="00812BF7">
              <w:rPr>
                <w:rFonts w:ascii="Arial" w:hAnsi="Arial" w:cs="Arial"/>
                <w:sz w:val="16"/>
                <w:szCs w:val="16"/>
              </w:rPr>
              <w:t>’</w:t>
            </w:r>
            <w:r w:rsidRPr="006835D0">
              <w:rPr>
                <w:rFonts w:ascii="Arial" w:hAnsi="Arial" w:cs="Arial"/>
                <w:sz w:val="16"/>
                <w:szCs w:val="16"/>
              </w:rPr>
              <w:t>000</w:t>
            </w:r>
          </w:p>
        </w:tc>
      </w:tr>
      <w:tr w:rsidR="006835D0" w:rsidRPr="006835D0" w14:paraId="0751E4F6" w14:textId="77777777" w:rsidTr="009466A1">
        <w:trPr>
          <w:divId w:val="2016028768"/>
          <w:trHeight w:hRule="exact" w:val="612"/>
        </w:trPr>
        <w:tc>
          <w:tcPr>
            <w:tcW w:w="2087" w:type="pct"/>
            <w:tcBorders>
              <w:top w:val="nil"/>
              <w:left w:val="nil"/>
              <w:bottom w:val="nil"/>
              <w:right w:val="nil"/>
            </w:tcBorders>
            <w:shd w:val="clear" w:color="auto" w:fill="auto"/>
            <w:hideMark/>
          </w:tcPr>
          <w:p w14:paraId="5C4DF5D4" w14:textId="00D18A70" w:rsidR="006835D0" w:rsidRPr="006835D0" w:rsidRDefault="006835D0" w:rsidP="006835D0">
            <w:pPr>
              <w:spacing w:before="0" w:after="0" w:line="240" w:lineRule="auto"/>
              <w:rPr>
                <w:rFonts w:ascii="Arial" w:hAnsi="Arial" w:cs="Arial"/>
                <w:b/>
                <w:bCs/>
                <w:color w:val="000000"/>
                <w:sz w:val="16"/>
                <w:szCs w:val="16"/>
              </w:rPr>
            </w:pPr>
            <w:r w:rsidRPr="006835D0">
              <w:rPr>
                <w:rFonts w:ascii="Arial" w:hAnsi="Arial" w:cs="Arial"/>
                <w:b/>
                <w:bCs/>
                <w:color w:val="000000"/>
                <w:sz w:val="16"/>
                <w:szCs w:val="16"/>
              </w:rPr>
              <w:t>Total comprehensive income/(loss)</w:t>
            </w:r>
            <w:r w:rsidRPr="006835D0">
              <w:rPr>
                <w:rFonts w:ascii="Arial" w:hAnsi="Arial" w:cs="Arial"/>
                <w:b/>
                <w:bCs/>
                <w:color w:val="000000"/>
                <w:sz w:val="16"/>
                <w:szCs w:val="16"/>
              </w:rPr>
              <w:br/>
              <w:t xml:space="preserve"> </w:t>
            </w:r>
            <w:r w:rsidR="00AD5F46">
              <w:rPr>
                <w:rFonts w:ascii="Arial" w:hAnsi="Arial" w:cs="Arial"/>
                <w:b/>
                <w:bCs/>
                <w:color w:val="000000"/>
                <w:sz w:val="16"/>
                <w:szCs w:val="16"/>
              </w:rPr>
              <w:t xml:space="preserve"> – </w:t>
            </w:r>
            <w:r w:rsidRPr="006835D0">
              <w:rPr>
                <w:rFonts w:ascii="Arial" w:hAnsi="Arial" w:cs="Arial"/>
                <w:b/>
                <w:bCs/>
                <w:color w:val="000000"/>
                <w:sz w:val="16"/>
                <w:szCs w:val="16"/>
              </w:rPr>
              <w:t>as per statement of</w:t>
            </w:r>
            <w:r w:rsidRPr="006835D0">
              <w:rPr>
                <w:rFonts w:ascii="Arial" w:hAnsi="Arial" w:cs="Arial"/>
                <w:b/>
                <w:bCs/>
                <w:color w:val="000000"/>
                <w:sz w:val="16"/>
                <w:szCs w:val="16"/>
              </w:rPr>
              <w:br/>
              <w:t xml:space="preserve">  Comprehensive Income</w:t>
            </w:r>
          </w:p>
        </w:tc>
        <w:tc>
          <w:tcPr>
            <w:tcW w:w="583" w:type="pct"/>
            <w:tcBorders>
              <w:top w:val="nil"/>
              <w:left w:val="nil"/>
              <w:bottom w:val="nil"/>
              <w:right w:val="nil"/>
            </w:tcBorders>
            <w:shd w:val="clear" w:color="auto" w:fill="auto"/>
            <w:noWrap/>
            <w:vAlign w:val="bottom"/>
            <w:hideMark/>
          </w:tcPr>
          <w:p w14:paraId="35DCA134" w14:textId="77777777" w:rsidR="006835D0" w:rsidRPr="006835D0" w:rsidRDefault="006835D0" w:rsidP="006835D0">
            <w:pPr>
              <w:spacing w:before="0" w:after="0" w:line="240" w:lineRule="auto"/>
              <w:jc w:val="right"/>
              <w:rPr>
                <w:rFonts w:ascii="Arial" w:hAnsi="Arial" w:cs="Arial"/>
                <w:b/>
                <w:bCs/>
                <w:color w:val="000000"/>
                <w:sz w:val="16"/>
                <w:szCs w:val="16"/>
              </w:rPr>
            </w:pPr>
            <w:r w:rsidRPr="006835D0">
              <w:rPr>
                <w:rFonts w:ascii="Arial" w:hAnsi="Arial" w:cs="Arial"/>
                <w:b/>
                <w:bCs/>
                <w:color w:val="000000"/>
                <w:sz w:val="16"/>
                <w:szCs w:val="16"/>
              </w:rPr>
              <w:t>(114)</w:t>
            </w:r>
          </w:p>
        </w:tc>
        <w:tc>
          <w:tcPr>
            <w:tcW w:w="583" w:type="pct"/>
            <w:tcBorders>
              <w:top w:val="nil"/>
              <w:left w:val="nil"/>
              <w:bottom w:val="nil"/>
              <w:right w:val="nil"/>
            </w:tcBorders>
            <w:shd w:val="clear" w:color="000000" w:fill="E6E6E6"/>
            <w:noWrap/>
            <w:vAlign w:val="bottom"/>
            <w:hideMark/>
          </w:tcPr>
          <w:p w14:paraId="6C2123E6" w14:textId="77777777" w:rsidR="006835D0" w:rsidRPr="006835D0" w:rsidRDefault="006835D0" w:rsidP="006835D0">
            <w:pPr>
              <w:spacing w:before="0" w:after="0" w:line="240" w:lineRule="auto"/>
              <w:jc w:val="right"/>
              <w:rPr>
                <w:rFonts w:ascii="Arial" w:hAnsi="Arial" w:cs="Arial"/>
                <w:b/>
                <w:bCs/>
                <w:color w:val="000000"/>
                <w:sz w:val="16"/>
                <w:szCs w:val="16"/>
              </w:rPr>
            </w:pPr>
            <w:r w:rsidRPr="006835D0">
              <w:rPr>
                <w:rFonts w:ascii="Arial" w:hAnsi="Arial" w:cs="Arial"/>
                <w:b/>
                <w:bCs/>
                <w:color w:val="000000"/>
                <w:sz w:val="16"/>
                <w:szCs w:val="16"/>
              </w:rPr>
              <w:t>(24)</w:t>
            </w:r>
          </w:p>
        </w:tc>
        <w:tc>
          <w:tcPr>
            <w:tcW w:w="583" w:type="pct"/>
            <w:tcBorders>
              <w:top w:val="nil"/>
              <w:left w:val="nil"/>
              <w:bottom w:val="nil"/>
              <w:right w:val="nil"/>
            </w:tcBorders>
            <w:shd w:val="clear" w:color="auto" w:fill="auto"/>
            <w:noWrap/>
            <w:vAlign w:val="bottom"/>
            <w:hideMark/>
          </w:tcPr>
          <w:p w14:paraId="4E6B30DB" w14:textId="77777777" w:rsidR="006835D0" w:rsidRPr="006835D0" w:rsidRDefault="006835D0" w:rsidP="006835D0">
            <w:pPr>
              <w:spacing w:before="0" w:after="0" w:line="240" w:lineRule="auto"/>
              <w:jc w:val="right"/>
              <w:rPr>
                <w:rFonts w:ascii="Arial" w:hAnsi="Arial" w:cs="Arial"/>
                <w:b/>
                <w:bCs/>
                <w:color w:val="000000"/>
                <w:sz w:val="16"/>
                <w:szCs w:val="16"/>
              </w:rPr>
            </w:pPr>
            <w:r w:rsidRPr="006835D0">
              <w:rPr>
                <w:rFonts w:ascii="Arial" w:hAnsi="Arial" w:cs="Arial"/>
                <w:b/>
                <w:bCs/>
                <w:color w:val="000000"/>
                <w:sz w:val="16"/>
                <w:szCs w:val="16"/>
              </w:rPr>
              <w:t>(25)</w:t>
            </w:r>
          </w:p>
        </w:tc>
        <w:tc>
          <w:tcPr>
            <w:tcW w:w="583" w:type="pct"/>
            <w:tcBorders>
              <w:top w:val="nil"/>
              <w:left w:val="nil"/>
              <w:bottom w:val="nil"/>
              <w:right w:val="nil"/>
            </w:tcBorders>
            <w:shd w:val="clear" w:color="auto" w:fill="auto"/>
            <w:noWrap/>
            <w:vAlign w:val="bottom"/>
            <w:hideMark/>
          </w:tcPr>
          <w:p w14:paraId="013E169B" w14:textId="77777777" w:rsidR="006835D0" w:rsidRPr="006835D0" w:rsidRDefault="006835D0" w:rsidP="006835D0">
            <w:pPr>
              <w:spacing w:before="0" w:after="0" w:line="240" w:lineRule="auto"/>
              <w:jc w:val="right"/>
              <w:rPr>
                <w:rFonts w:ascii="Arial" w:hAnsi="Arial" w:cs="Arial"/>
                <w:b/>
                <w:bCs/>
                <w:color w:val="000000"/>
                <w:sz w:val="16"/>
                <w:szCs w:val="16"/>
              </w:rPr>
            </w:pPr>
            <w:r w:rsidRPr="006835D0">
              <w:rPr>
                <w:rFonts w:ascii="Arial" w:hAnsi="Arial" w:cs="Arial"/>
                <w:b/>
                <w:bCs/>
                <w:color w:val="000000"/>
                <w:sz w:val="16"/>
                <w:szCs w:val="16"/>
              </w:rPr>
              <w:t>(25)</w:t>
            </w:r>
          </w:p>
        </w:tc>
        <w:tc>
          <w:tcPr>
            <w:tcW w:w="581" w:type="pct"/>
            <w:tcBorders>
              <w:top w:val="nil"/>
              <w:left w:val="nil"/>
              <w:bottom w:val="nil"/>
              <w:right w:val="nil"/>
            </w:tcBorders>
            <w:shd w:val="clear" w:color="auto" w:fill="auto"/>
            <w:noWrap/>
            <w:vAlign w:val="bottom"/>
            <w:hideMark/>
          </w:tcPr>
          <w:p w14:paraId="45F5F201" w14:textId="77777777" w:rsidR="006835D0" w:rsidRPr="006835D0" w:rsidRDefault="006835D0" w:rsidP="006835D0">
            <w:pPr>
              <w:spacing w:before="0" w:after="0" w:line="240" w:lineRule="auto"/>
              <w:jc w:val="right"/>
              <w:rPr>
                <w:rFonts w:ascii="Arial" w:hAnsi="Arial" w:cs="Arial"/>
                <w:b/>
                <w:bCs/>
                <w:color w:val="000000"/>
                <w:sz w:val="16"/>
                <w:szCs w:val="16"/>
              </w:rPr>
            </w:pPr>
            <w:r w:rsidRPr="006835D0">
              <w:rPr>
                <w:rFonts w:ascii="Arial" w:hAnsi="Arial" w:cs="Arial"/>
                <w:b/>
                <w:bCs/>
                <w:color w:val="000000"/>
                <w:sz w:val="16"/>
                <w:szCs w:val="16"/>
              </w:rPr>
              <w:t>(25)</w:t>
            </w:r>
          </w:p>
        </w:tc>
      </w:tr>
      <w:tr w:rsidR="006835D0" w:rsidRPr="006835D0" w14:paraId="0E9BB257" w14:textId="77777777" w:rsidTr="009466A1">
        <w:trPr>
          <w:divId w:val="2016028768"/>
          <w:trHeight w:hRule="exact" w:val="900"/>
        </w:trPr>
        <w:tc>
          <w:tcPr>
            <w:tcW w:w="2087" w:type="pct"/>
            <w:tcBorders>
              <w:top w:val="nil"/>
              <w:left w:val="nil"/>
              <w:bottom w:val="nil"/>
              <w:right w:val="nil"/>
            </w:tcBorders>
            <w:shd w:val="clear" w:color="auto" w:fill="auto"/>
            <w:hideMark/>
          </w:tcPr>
          <w:p w14:paraId="6BC97314" w14:textId="77777777" w:rsidR="006835D0" w:rsidRPr="006835D0" w:rsidRDefault="006835D0" w:rsidP="009466A1">
            <w:pPr>
              <w:spacing w:before="0" w:after="0" w:line="240" w:lineRule="auto"/>
              <w:ind w:left="170"/>
              <w:rPr>
                <w:rFonts w:ascii="Arial" w:hAnsi="Arial" w:cs="Arial"/>
                <w:color w:val="000000"/>
                <w:sz w:val="16"/>
                <w:szCs w:val="16"/>
              </w:rPr>
            </w:pPr>
            <w:r w:rsidRPr="006835D0">
              <w:rPr>
                <w:rFonts w:ascii="Arial" w:hAnsi="Arial" w:cs="Arial"/>
                <w:color w:val="000000"/>
                <w:sz w:val="16"/>
                <w:szCs w:val="16"/>
              </w:rPr>
              <w:t>plus: depreciation/amortisation of assets</w:t>
            </w:r>
            <w:r w:rsidRPr="006835D0">
              <w:rPr>
                <w:rFonts w:ascii="Arial" w:hAnsi="Arial" w:cs="Arial"/>
                <w:color w:val="000000"/>
                <w:sz w:val="16"/>
                <w:szCs w:val="16"/>
              </w:rPr>
              <w:br/>
              <w:t xml:space="preserve">  funded through appropriations</w:t>
            </w:r>
            <w:r w:rsidRPr="006835D0">
              <w:rPr>
                <w:rFonts w:ascii="Arial" w:hAnsi="Arial" w:cs="Arial"/>
                <w:color w:val="000000"/>
                <w:sz w:val="16"/>
                <w:szCs w:val="16"/>
              </w:rPr>
              <w:br/>
              <w:t xml:space="preserve">  (departmental capital budget funding</w:t>
            </w:r>
            <w:r w:rsidRPr="006835D0">
              <w:rPr>
                <w:rFonts w:ascii="Arial" w:hAnsi="Arial" w:cs="Arial"/>
                <w:color w:val="000000"/>
                <w:sz w:val="16"/>
                <w:szCs w:val="16"/>
              </w:rPr>
              <w:br/>
              <w:t xml:space="preserve">  and/or equity injections) (a)</w:t>
            </w:r>
          </w:p>
        </w:tc>
        <w:tc>
          <w:tcPr>
            <w:tcW w:w="583" w:type="pct"/>
            <w:tcBorders>
              <w:top w:val="nil"/>
              <w:left w:val="nil"/>
              <w:bottom w:val="nil"/>
              <w:right w:val="nil"/>
            </w:tcBorders>
            <w:shd w:val="clear" w:color="auto" w:fill="auto"/>
            <w:noWrap/>
            <w:vAlign w:val="bottom"/>
            <w:hideMark/>
          </w:tcPr>
          <w:p w14:paraId="2A50AB92" w14:textId="77777777"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 xml:space="preserve">52 </w:t>
            </w:r>
          </w:p>
        </w:tc>
        <w:tc>
          <w:tcPr>
            <w:tcW w:w="583" w:type="pct"/>
            <w:tcBorders>
              <w:top w:val="nil"/>
              <w:left w:val="nil"/>
              <w:bottom w:val="nil"/>
              <w:right w:val="nil"/>
            </w:tcBorders>
            <w:shd w:val="clear" w:color="000000" w:fill="E6E6E6"/>
            <w:noWrap/>
            <w:vAlign w:val="bottom"/>
            <w:hideMark/>
          </w:tcPr>
          <w:p w14:paraId="73D2C9B1" w14:textId="77777777"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 xml:space="preserve">24 </w:t>
            </w:r>
          </w:p>
        </w:tc>
        <w:tc>
          <w:tcPr>
            <w:tcW w:w="583" w:type="pct"/>
            <w:tcBorders>
              <w:top w:val="nil"/>
              <w:left w:val="nil"/>
              <w:bottom w:val="nil"/>
              <w:right w:val="nil"/>
            </w:tcBorders>
            <w:shd w:val="clear" w:color="auto" w:fill="auto"/>
            <w:noWrap/>
            <w:vAlign w:val="bottom"/>
            <w:hideMark/>
          </w:tcPr>
          <w:p w14:paraId="78907A57" w14:textId="77777777"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 xml:space="preserve">25 </w:t>
            </w:r>
          </w:p>
        </w:tc>
        <w:tc>
          <w:tcPr>
            <w:tcW w:w="583" w:type="pct"/>
            <w:tcBorders>
              <w:top w:val="nil"/>
              <w:left w:val="nil"/>
              <w:bottom w:val="nil"/>
              <w:right w:val="nil"/>
            </w:tcBorders>
            <w:shd w:val="clear" w:color="auto" w:fill="auto"/>
            <w:noWrap/>
            <w:vAlign w:val="bottom"/>
            <w:hideMark/>
          </w:tcPr>
          <w:p w14:paraId="59B2634D" w14:textId="77777777"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 xml:space="preserve">25 </w:t>
            </w:r>
          </w:p>
        </w:tc>
        <w:tc>
          <w:tcPr>
            <w:tcW w:w="581" w:type="pct"/>
            <w:tcBorders>
              <w:top w:val="nil"/>
              <w:left w:val="nil"/>
              <w:bottom w:val="nil"/>
              <w:right w:val="nil"/>
            </w:tcBorders>
            <w:shd w:val="clear" w:color="auto" w:fill="auto"/>
            <w:noWrap/>
            <w:vAlign w:val="bottom"/>
            <w:hideMark/>
          </w:tcPr>
          <w:p w14:paraId="2B985904" w14:textId="77777777" w:rsidR="006835D0" w:rsidRPr="006835D0" w:rsidRDefault="006835D0" w:rsidP="006835D0">
            <w:pPr>
              <w:spacing w:before="0" w:after="0" w:line="240" w:lineRule="auto"/>
              <w:jc w:val="right"/>
              <w:rPr>
                <w:rFonts w:ascii="Arial" w:hAnsi="Arial" w:cs="Arial"/>
                <w:sz w:val="16"/>
                <w:szCs w:val="16"/>
              </w:rPr>
            </w:pPr>
            <w:r w:rsidRPr="006835D0">
              <w:rPr>
                <w:rFonts w:ascii="Arial" w:hAnsi="Arial" w:cs="Arial"/>
                <w:sz w:val="16"/>
                <w:szCs w:val="16"/>
              </w:rPr>
              <w:t xml:space="preserve">25 </w:t>
            </w:r>
          </w:p>
        </w:tc>
      </w:tr>
      <w:tr w:rsidR="006835D0" w:rsidRPr="006835D0" w14:paraId="7E4FC43D" w14:textId="77777777" w:rsidTr="009466A1">
        <w:trPr>
          <w:divId w:val="2016028768"/>
          <w:trHeight w:hRule="exact" w:val="204"/>
        </w:trPr>
        <w:tc>
          <w:tcPr>
            <w:tcW w:w="2087" w:type="pct"/>
            <w:tcBorders>
              <w:top w:val="nil"/>
              <w:left w:val="nil"/>
              <w:bottom w:val="single" w:sz="4" w:space="0" w:color="auto"/>
              <w:right w:val="nil"/>
            </w:tcBorders>
            <w:shd w:val="clear" w:color="auto" w:fill="auto"/>
            <w:vAlign w:val="center"/>
            <w:hideMark/>
          </w:tcPr>
          <w:p w14:paraId="06157CD0" w14:textId="77777777" w:rsidR="006835D0" w:rsidRPr="006835D0" w:rsidRDefault="006835D0" w:rsidP="006835D0">
            <w:pPr>
              <w:spacing w:before="0" w:after="0" w:line="240" w:lineRule="auto"/>
              <w:rPr>
                <w:rFonts w:ascii="Arial" w:hAnsi="Arial" w:cs="Arial"/>
                <w:b/>
                <w:bCs/>
                <w:color w:val="000000"/>
                <w:sz w:val="16"/>
                <w:szCs w:val="16"/>
              </w:rPr>
            </w:pPr>
            <w:r w:rsidRPr="006835D0">
              <w:rPr>
                <w:rFonts w:ascii="Arial" w:hAnsi="Arial" w:cs="Arial"/>
                <w:b/>
                <w:bCs/>
                <w:color w:val="000000"/>
                <w:sz w:val="16"/>
                <w:szCs w:val="16"/>
              </w:rPr>
              <w:t>Net Cash Operating Surplus/ (Deficit)</w:t>
            </w:r>
          </w:p>
        </w:tc>
        <w:tc>
          <w:tcPr>
            <w:tcW w:w="583" w:type="pct"/>
            <w:tcBorders>
              <w:top w:val="single" w:sz="4" w:space="0" w:color="auto"/>
              <w:left w:val="nil"/>
              <w:bottom w:val="single" w:sz="4" w:space="0" w:color="auto"/>
              <w:right w:val="nil"/>
            </w:tcBorders>
            <w:shd w:val="clear" w:color="auto" w:fill="auto"/>
            <w:vAlign w:val="bottom"/>
            <w:hideMark/>
          </w:tcPr>
          <w:p w14:paraId="0161FCCD" w14:textId="77777777" w:rsidR="006835D0" w:rsidRPr="006835D0" w:rsidRDefault="006835D0" w:rsidP="006835D0">
            <w:pPr>
              <w:spacing w:before="0" w:after="0" w:line="240" w:lineRule="auto"/>
              <w:jc w:val="right"/>
              <w:rPr>
                <w:rFonts w:ascii="Arial" w:hAnsi="Arial" w:cs="Arial"/>
                <w:b/>
                <w:bCs/>
                <w:sz w:val="16"/>
                <w:szCs w:val="16"/>
              </w:rPr>
            </w:pPr>
            <w:r w:rsidRPr="006835D0">
              <w:rPr>
                <w:rFonts w:ascii="Arial" w:hAnsi="Arial" w:cs="Arial"/>
                <w:b/>
                <w:bCs/>
                <w:sz w:val="16"/>
                <w:szCs w:val="16"/>
              </w:rPr>
              <w:t>(62)</w:t>
            </w:r>
          </w:p>
        </w:tc>
        <w:tc>
          <w:tcPr>
            <w:tcW w:w="583" w:type="pct"/>
            <w:tcBorders>
              <w:top w:val="single" w:sz="4" w:space="0" w:color="auto"/>
              <w:left w:val="nil"/>
              <w:bottom w:val="single" w:sz="4" w:space="0" w:color="auto"/>
              <w:right w:val="nil"/>
            </w:tcBorders>
            <w:shd w:val="clear" w:color="000000" w:fill="E6E6E6"/>
            <w:vAlign w:val="bottom"/>
            <w:hideMark/>
          </w:tcPr>
          <w:p w14:paraId="272BF1A8" w14:textId="5B915357" w:rsidR="006835D0" w:rsidRPr="006835D0" w:rsidRDefault="00812BF7" w:rsidP="006835D0">
            <w:pPr>
              <w:spacing w:before="0" w:after="0" w:line="240" w:lineRule="auto"/>
              <w:jc w:val="right"/>
              <w:rPr>
                <w:rFonts w:ascii="Arial" w:hAnsi="Arial" w:cs="Arial"/>
                <w:b/>
                <w:bCs/>
                <w:sz w:val="16"/>
                <w:szCs w:val="16"/>
              </w:rPr>
            </w:pPr>
            <w:r>
              <w:rPr>
                <w:rFonts w:ascii="Arial" w:hAnsi="Arial" w:cs="Arial"/>
                <w:b/>
                <w:bCs/>
                <w:sz w:val="16"/>
                <w:szCs w:val="16"/>
              </w:rPr>
              <w:noBreakHyphen/>
            </w:r>
            <w:r w:rsidR="006835D0" w:rsidRPr="006835D0">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5BE281D0" w14:textId="6AA38609" w:rsidR="006835D0" w:rsidRPr="006835D0" w:rsidRDefault="00812BF7" w:rsidP="006835D0">
            <w:pPr>
              <w:spacing w:before="0" w:after="0" w:line="240" w:lineRule="auto"/>
              <w:jc w:val="right"/>
              <w:rPr>
                <w:rFonts w:ascii="Arial" w:hAnsi="Arial" w:cs="Arial"/>
                <w:b/>
                <w:bCs/>
                <w:sz w:val="16"/>
                <w:szCs w:val="16"/>
              </w:rPr>
            </w:pPr>
            <w:r>
              <w:rPr>
                <w:rFonts w:ascii="Arial" w:hAnsi="Arial" w:cs="Arial"/>
                <w:b/>
                <w:bCs/>
                <w:sz w:val="16"/>
                <w:szCs w:val="16"/>
              </w:rPr>
              <w:noBreakHyphen/>
            </w:r>
            <w:r w:rsidR="006835D0" w:rsidRPr="006835D0">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1B9AEE5B" w14:textId="7E2B46A5" w:rsidR="006835D0" w:rsidRPr="006835D0" w:rsidRDefault="00812BF7" w:rsidP="006835D0">
            <w:pPr>
              <w:spacing w:before="0" w:after="0" w:line="240" w:lineRule="auto"/>
              <w:jc w:val="right"/>
              <w:rPr>
                <w:rFonts w:ascii="Arial" w:hAnsi="Arial" w:cs="Arial"/>
                <w:b/>
                <w:bCs/>
                <w:sz w:val="16"/>
                <w:szCs w:val="16"/>
              </w:rPr>
            </w:pPr>
            <w:r>
              <w:rPr>
                <w:rFonts w:ascii="Arial" w:hAnsi="Arial" w:cs="Arial"/>
                <w:b/>
                <w:bCs/>
                <w:sz w:val="16"/>
                <w:szCs w:val="16"/>
              </w:rPr>
              <w:noBreakHyphen/>
            </w:r>
            <w:r w:rsidR="006835D0" w:rsidRPr="006835D0">
              <w:rPr>
                <w:rFonts w:ascii="Arial" w:hAnsi="Arial" w:cs="Arial"/>
                <w:b/>
                <w:bCs/>
                <w:sz w:val="16"/>
                <w:szCs w:val="16"/>
              </w:rPr>
              <w:t xml:space="preserve"> </w:t>
            </w:r>
          </w:p>
        </w:tc>
        <w:tc>
          <w:tcPr>
            <w:tcW w:w="581" w:type="pct"/>
            <w:tcBorders>
              <w:top w:val="single" w:sz="4" w:space="0" w:color="auto"/>
              <w:left w:val="nil"/>
              <w:bottom w:val="single" w:sz="4" w:space="0" w:color="auto"/>
              <w:right w:val="nil"/>
            </w:tcBorders>
            <w:shd w:val="clear" w:color="auto" w:fill="auto"/>
            <w:vAlign w:val="bottom"/>
            <w:hideMark/>
          </w:tcPr>
          <w:p w14:paraId="21B6D681" w14:textId="4C057C77" w:rsidR="006835D0" w:rsidRPr="006835D0" w:rsidRDefault="00812BF7" w:rsidP="006835D0">
            <w:pPr>
              <w:spacing w:before="0" w:after="0" w:line="240" w:lineRule="auto"/>
              <w:jc w:val="right"/>
              <w:rPr>
                <w:rFonts w:ascii="Arial" w:hAnsi="Arial" w:cs="Arial"/>
                <w:b/>
                <w:bCs/>
                <w:sz w:val="16"/>
                <w:szCs w:val="16"/>
              </w:rPr>
            </w:pPr>
            <w:r>
              <w:rPr>
                <w:rFonts w:ascii="Arial" w:hAnsi="Arial" w:cs="Arial"/>
                <w:b/>
                <w:bCs/>
                <w:sz w:val="16"/>
                <w:szCs w:val="16"/>
              </w:rPr>
              <w:noBreakHyphen/>
            </w:r>
            <w:r w:rsidR="006835D0" w:rsidRPr="006835D0">
              <w:rPr>
                <w:rFonts w:ascii="Arial" w:hAnsi="Arial" w:cs="Arial"/>
                <w:b/>
                <w:bCs/>
                <w:sz w:val="16"/>
                <w:szCs w:val="16"/>
              </w:rPr>
              <w:t xml:space="preserve"> </w:t>
            </w:r>
          </w:p>
        </w:tc>
      </w:tr>
    </w:tbl>
    <w:p w14:paraId="13E06517" w14:textId="5C1B2523" w:rsidR="00314523" w:rsidRPr="00D22828" w:rsidRDefault="00314523" w:rsidP="00E141FB">
      <w:pPr>
        <w:pStyle w:val="ChartandTableFootnoteAlpha"/>
        <w:spacing w:before="0"/>
        <w:rPr>
          <w:rFonts w:cs="Arial"/>
          <w:sz w:val="2"/>
          <w:szCs w:val="2"/>
        </w:rPr>
      </w:pPr>
    </w:p>
    <w:p w14:paraId="3714E25C" w14:textId="58043F62" w:rsidR="00D52088" w:rsidRPr="00314523" w:rsidRDefault="003A3E7B" w:rsidP="006F5EAB">
      <w:pPr>
        <w:pStyle w:val="ChartandTableFootnoteAlpha"/>
        <w:numPr>
          <w:ilvl w:val="0"/>
          <w:numId w:val="45"/>
        </w:numPr>
        <w:rPr>
          <w:rFonts w:cs="Arial"/>
          <w:iCs/>
        </w:rPr>
      </w:pPr>
      <w:r w:rsidRPr="00314523">
        <w:rPr>
          <w:rFonts w:cs="Arial"/>
          <w:iCs/>
          <w:color w:val="auto"/>
        </w:rPr>
        <w:t>From 2010</w:t>
      </w:r>
      <w:r w:rsidR="005B3BB0">
        <w:rPr>
          <w:rFonts w:cs="Arial"/>
          <w:iCs/>
          <w:color w:val="auto"/>
        </w:rPr>
        <w:t>–</w:t>
      </w:r>
      <w:r w:rsidRPr="00314523">
        <w:rPr>
          <w:rFonts w:cs="Arial"/>
          <w:iCs/>
          <w:color w:val="auto"/>
        </w:rPr>
        <w:t>11, the Government introduced net cash appropriation arrangements where Bill 1 revenue appropriations for the depreciation/amortisation expenses of non</w:t>
      </w:r>
      <w:r w:rsidR="00812BF7">
        <w:rPr>
          <w:rFonts w:cs="Arial"/>
          <w:iCs/>
          <w:color w:val="auto"/>
        </w:rPr>
        <w:noBreakHyphen/>
      </w:r>
      <w:r w:rsidRPr="00314523">
        <w:rPr>
          <w:rFonts w:cs="Arial"/>
          <w:iCs/>
          <w:color w:val="auto"/>
        </w:rPr>
        <w:t>corporate Commonwealth entities (and</w:t>
      </w:r>
      <w:r w:rsidR="004945EC">
        <w:rPr>
          <w:rFonts w:cs="Arial"/>
          <w:iCs/>
          <w:color w:val="auto"/>
        </w:rPr>
        <w:t> </w:t>
      </w:r>
      <w:r w:rsidRPr="00314523">
        <w:rPr>
          <w:rFonts w:cs="Arial"/>
          <w:iCs/>
          <w:color w:val="auto"/>
        </w:rPr>
        <w:t>select corporate Commonwealth entities) were replaced with a separate capital budget (the</w:t>
      </w:r>
      <w:r w:rsidR="004945EC">
        <w:rPr>
          <w:rFonts w:cs="Arial"/>
          <w:iCs/>
          <w:color w:val="auto"/>
        </w:rPr>
        <w:t> </w:t>
      </w:r>
      <w:r w:rsidRPr="00314523">
        <w:rPr>
          <w:rFonts w:cs="Arial"/>
          <w:iCs/>
          <w:color w:val="auto"/>
        </w:rPr>
        <w:t>Departmental Capital Budget</w:t>
      </w:r>
      <w:r w:rsidR="00146B5E" w:rsidRPr="00314523">
        <w:rPr>
          <w:rFonts w:cs="Arial"/>
          <w:iCs/>
          <w:color w:val="auto"/>
        </w:rPr>
        <w:t>, or DCB) provided through Bill </w:t>
      </w:r>
      <w:r w:rsidRPr="00314523">
        <w:rPr>
          <w:rFonts w:cs="Arial"/>
          <w:iCs/>
          <w:color w:val="auto"/>
        </w:rPr>
        <w:t>1 equity appropriations. For information regarding DCBs, please refer to Table</w:t>
      </w:r>
      <w:r w:rsidR="00971CBF" w:rsidRPr="00314523">
        <w:rPr>
          <w:rFonts w:cs="Arial"/>
          <w:iCs/>
          <w:color w:val="auto"/>
        </w:rPr>
        <w:t xml:space="preserve"> 3.</w:t>
      </w:r>
      <w:r w:rsidRPr="00314523">
        <w:rPr>
          <w:rFonts w:cs="Arial"/>
          <w:iCs/>
          <w:color w:val="auto"/>
        </w:rPr>
        <w:t>5 Departmental Capital Budget Statement.</w:t>
      </w:r>
    </w:p>
    <w:p w14:paraId="7EB479CA" w14:textId="2D8E5FFF" w:rsidR="000B3CF7" w:rsidRPr="00033123" w:rsidRDefault="00602C06" w:rsidP="00C56291">
      <w:pPr>
        <w:pStyle w:val="ChartandTableFootnote"/>
      </w:pPr>
      <w:r w:rsidRPr="00602C06">
        <w:t>Prepared on Australian Accounting Standards basis.</w:t>
      </w:r>
    </w:p>
    <w:p w14:paraId="018102F6" w14:textId="47B04A40" w:rsidR="00FC599D" w:rsidRDefault="00FC599D" w:rsidP="000B3CF7">
      <w:pPr>
        <w:tabs>
          <w:tab w:val="left" w:pos="4364"/>
        </w:tabs>
        <w:spacing w:before="0" w:after="0" w:line="240" w:lineRule="auto"/>
        <w:rPr>
          <w:rFonts w:ascii="Arial" w:hAnsi="Arial"/>
          <w:b/>
          <w:sz w:val="20"/>
        </w:rPr>
      </w:pPr>
      <w:r w:rsidRPr="000B3CF7">
        <w:br w:type="page"/>
      </w:r>
    </w:p>
    <w:p w14:paraId="24FA0A91" w14:textId="65828AFE" w:rsidR="00351393" w:rsidRDefault="00525AB1" w:rsidP="004310BA">
      <w:pPr>
        <w:pStyle w:val="TableHeading"/>
        <w:rPr>
          <w:rFonts w:ascii="Times New Roman" w:hAnsi="Times New Roman"/>
        </w:rPr>
      </w:pPr>
      <w:r w:rsidRPr="00033123">
        <w:lastRenderedPageBreak/>
        <w:t>Table</w:t>
      </w:r>
      <w:r w:rsidR="00971CBF" w:rsidRPr="00033123">
        <w:t xml:space="preserve"> 3.</w:t>
      </w:r>
      <w:r w:rsidRPr="00033123">
        <w:t xml:space="preserve">2: Budgeted </w:t>
      </w:r>
      <w:r w:rsidR="00F626C2" w:rsidRPr="00033123">
        <w:t xml:space="preserve">departmental balance sheet </w:t>
      </w:r>
      <w:r w:rsidRPr="00033123">
        <w:t xml:space="preserve">(as </w:t>
      </w:r>
      <w:proofErr w:type="gramStart"/>
      <w:r w:rsidRPr="00033123">
        <w:t>at</w:t>
      </w:r>
      <w:proofErr w:type="gramEnd"/>
      <w:r w:rsidRPr="00033123">
        <w:t xml:space="preserve"> 30</w:t>
      </w:r>
      <w:r w:rsidR="00911954">
        <w:t> </w:t>
      </w:r>
      <w:r w:rsidRPr="00033123">
        <w:t>June)</w:t>
      </w:r>
      <w:r w:rsidR="000D6364">
        <w:t xml:space="preserve"> </w:t>
      </w:r>
    </w:p>
    <w:tbl>
      <w:tblPr>
        <w:tblW w:w="5000" w:type="pct"/>
        <w:tblCellMar>
          <w:left w:w="0" w:type="dxa"/>
          <w:right w:w="28" w:type="dxa"/>
        </w:tblCellMar>
        <w:tblLook w:val="04A0" w:firstRow="1" w:lastRow="0" w:firstColumn="1" w:lastColumn="0" w:noHBand="0" w:noVBand="1"/>
        <w:tblCaption w:val="Table"/>
      </w:tblPr>
      <w:tblGrid>
        <w:gridCol w:w="3219"/>
        <w:gridCol w:w="897"/>
        <w:gridCol w:w="899"/>
        <w:gridCol w:w="899"/>
        <w:gridCol w:w="899"/>
        <w:gridCol w:w="897"/>
      </w:tblGrid>
      <w:tr w:rsidR="00351393" w:rsidRPr="00351393" w14:paraId="36C927FA" w14:textId="77777777" w:rsidTr="004310BA">
        <w:trPr>
          <w:divId w:val="2143881202"/>
          <w:trHeight w:hRule="exact" w:val="800"/>
        </w:trPr>
        <w:tc>
          <w:tcPr>
            <w:tcW w:w="2087" w:type="pct"/>
            <w:tcBorders>
              <w:top w:val="single" w:sz="4" w:space="0" w:color="auto"/>
              <w:left w:val="nil"/>
              <w:bottom w:val="nil"/>
              <w:right w:val="nil"/>
            </w:tcBorders>
            <w:shd w:val="clear" w:color="auto" w:fill="auto"/>
            <w:noWrap/>
            <w:hideMark/>
          </w:tcPr>
          <w:p w14:paraId="4D94FDAA" w14:textId="079CC9E5" w:rsidR="00351393" w:rsidRPr="00351393" w:rsidRDefault="00351393" w:rsidP="004310BA">
            <w:pPr>
              <w:spacing w:before="0" w:after="0" w:line="240" w:lineRule="auto"/>
              <w:rPr>
                <w:rFonts w:ascii="Arial" w:hAnsi="Arial" w:cs="Arial"/>
                <w:b/>
                <w:bCs/>
                <w:sz w:val="16"/>
                <w:szCs w:val="16"/>
              </w:rPr>
            </w:pPr>
            <w:r w:rsidRPr="00351393">
              <w:rPr>
                <w:rFonts w:ascii="Arial" w:hAnsi="Arial" w:cs="Arial"/>
                <w:b/>
                <w:bCs/>
                <w:sz w:val="16"/>
                <w:szCs w:val="16"/>
              </w:rPr>
              <w:t> </w:t>
            </w:r>
          </w:p>
        </w:tc>
        <w:tc>
          <w:tcPr>
            <w:tcW w:w="582" w:type="pct"/>
            <w:tcBorders>
              <w:top w:val="single" w:sz="4" w:space="0" w:color="auto"/>
              <w:left w:val="nil"/>
              <w:bottom w:val="single" w:sz="4" w:space="0" w:color="auto"/>
              <w:right w:val="nil"/>
            </w:tcBorders>
            <w:shd w:val="clear" w:color="auto" w:fill="auto"/>
            <w:hideMark/>
          </w:tcPr>
          <w:p w14:paraId="67D435ED"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2021-22 Estimated actual</w:t>
            </w:r>
            <w:r w:rsidRPr="004310BA">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E6E6E6"/>
            <w:hideMark/>
          </w:tcPr>
          <w:p w14:paraId="5325B6C3"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2022-23</w:t>
            </w:r>
            <w:r w:rsidRPr="004310BA">
              <w:rPr>
                <w:rFonts w:ascii="Arial" w:hAnsi="Arial" w:cs="Arial"/>
                <w:sz w:val="16"/>
                <w:szCs w:val="16"/>
              </w:rPr>
              <w:br/>
              <w:t>Budget</w:t>
            </w:r>
            <w:r w:rsidRPr="004310BA">
              <w:rPr>
                <w:rFonts w:ascii="Arial" w:hAnsi="Arial" w:cs="Arial"/>
                <w:sz w:val="16"/>
                <w:szCs w:val="16"/>
              </w:rPr>
              <w:br/>
            </w:r>
            <w:r w:rsidRPr="004310BA">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68E145BB"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2023-24 Forward estimate</w:t>
            </w:r>
            <w:r w:rsidRPr="004310BA">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253D108B"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2024-25 Forward estimate</w:t>
            </w:r>
            <w:r w:rsidRPr="004310BA">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32B076C5"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2025-26</w:t>
            </w:r>
            <w:r w:rsidRPr="004310BA">
              <w:rPr>
                <w:rFonts w:ascii="Arial" w:hAnsi="Arial" w:cs="Arial"/>
                <w:sz w:val="16"/>
                <w:szCs w:val="16"/>
              </w:rPr>
              <w:br/>
              <w:t>Forward estimate</w:t>
            </w:r>
            <w:r w:rsidRPr="004310BA">
              <w:rPr>
                <w:rFonts w:ascii="Arial" w:hAnsi="Arial" w:cs="Arial"/>
                <w:sz w:val="16"/>
                <w:szCs w:val="16"/>
              </w:rPr>
              <w:br/>
              <w:t>$'000</w:t>
            </w:r>
          </w:p>
        </w:tc>
      </w:tr>
      <w:tr w:rsidR="00351393" w:rsidRPr="00351393" w14:paraId="612888D2"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5E0F7570"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ASSETS</w:t>
            </w:r>
          </w:p>
        </w:tc>
        <w:tc>
          <w:tcPr>
            <w:tcW w:w="582" w:type="pct"/>
            <w:tcBorders>
              <w:top w:val="nil"/>
              <w:left w:val="nil"/>
              <w:bottom w:val="nil"/>
              <w:right w:val="nil"/>
            </w:tcBorders>
            <w:shd w:val="clear" w:color="auto" w:fill="auto"/>
            <w:noWrap/>
            <w:vAlign w:val="bottom"/>
            <w:hideMark/>
          </w:tcPr>
          <w:p w14:paraId="12193ECE"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6D8B14A3"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0BA3AD13"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21336F1F"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4D3ABB19"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21921A37"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6B15B8DA"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Financial assets</w:t>
            </w:r>
          </w:p>
        </w:tc>
        <w:tc>
          <w:tcPr>
            <w:tcW w:w="582" w:type="pct"/>
            <w:tcBorders>
              <w:top w:val="nil"/>
              <w:left w:val="nil"/>
              <w:bottom w:val="nil"/>
              <w:right w:val="nil"/>
            </w:tcBorders>
            <w:shd w:val="clear" w:color="auto" w:fill="auto"/>
            <w:noWrap/>
            <w:vAlign w:val="bottom"/>
            <w:hideMark/>
          </w:tcPr>
          <w:p w14:paraId="3B6177DC"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254005B8"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242832AC"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352CA742"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0D19605A"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20BE7B95"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7D046853"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 xml:space="preserve">Cash </w:t>
            </w:r>
            <w:r w:rsidRPr="004310BA">
              <w:rPr>
                <w:rFonts w:ascii="Arial" w:hAnsi="Arial" w:cs="Arial"/>
                <w:sz w:val="16"/>
                <w:szCs w:val="16"/>
              </w:rPr>
              <w:t>and cash equivalents</w:t>
            </w:r>
          </w:p>
        </w:tc>
        <w:tc>
          <w:tcPr>
            <w:tcW w:w="582" w:type="pct"/>
            <w:tcBorders>
              <w:top w:val="nil"/>
              <w:left w:val="nil"/>
              <w:bottom w:val="nil"/>
              <w:right w:val="nil"/>
            </w:tcBorders>
            <w:shd w:val="clear" w:color="auto" w:fill="auto"/>
            <w:noWrap/>
            <w:vAlign w:val="bottom"/>
            <w:hideMark/>
          </w:tcPr>
          <w:p w14:paraId="2D2328C5"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51</w:t>
            </w:r>
          </w:p>
        </w:tc>
        <w:tc>
          <w:tcPr>
            <w:tcW w:w="583" w:type="pct"/>
            <w:tcBorders>
              <w:top w:val="nil"/>
              <w:left w:val="nil"/>
              <w:bottom w:val="nil"/>
              <w:right w:val="nil"/>
            </w:tcBorders>
            <w:shd w:val="clear" w:color="000000" w:fill="E6E6E6"/>
            <w:noWrap/>
            <w:vAlign w:val="bottom"/>
            <w:hideMark/>
          </w:tcPr>
          <w:p w14:paraId="38DFE7B5"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51</w:t>
            </w:r>
          </w:p>
        </w:tc>
        <w:tc>
          <w:tcPr>
            <w:tcW w:w="583" w:type="pct"/>
            <w:tcBorders>
              <w:top w:val="nil"/>
              <w:left w:val="nil"/>
              <w:bottom w:val="nil"/>
              <w:right w:val="nil"/>
            </w:tcBorders>
            <w:shd w:val="clear" w:color="auto" w:fill="auto"/>
            <w:noWrap/>
            <w:vAlign w:val="bottom"/>
            <w:hideMark/>
          </w:tcPr>
          <w:p w14:paraId="00C8D1F1"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51</w:t>
            </w:r>
          </w:p>
        </w:tc>
        <w:tc>
          <w:tcPr>
            <w:tcW w:w="583" w:type="pct"/>
            <w:tcBorders>
              <w:top w:val="nil"/>
              <w:left w:val="nil"/>
              <w:bottom w:val="nil"/>
              <w:right w:val="nil"/>
            </w:tcBorders>
            <w:shd w:val="clear" w:color="auto" w:fill="auto"/>
            <w:noWrap/>
            <w:vAlign w:val="bottom"/>
            <w:hideMark/>
          </w:tcPr>
          <w:p w14:paraId="332AAD18"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51</w:t>
            </w:r>
          </w:p>
        </w:tc>
        <w:tc>
          <w:tcPr>
            <w:tcW w:w="583" w:type="pct"/>
            <w:tcBorders>
              <w:top w:val="nil"/>
              <w:left w:val="nil"/>
              <w:bottom w:val="nil"/>
              <w:right w:val="nil"/>
            </w:tcBorders>
            <w:shd w:val="clear" w:color="auto" w:fill="auto"/>
            <w:noWrap/>
            <w:vAlign w:val="bottom"/>
            <w:hideMark/>
          </w:tcPr>
          <w:p w14:paraId="073F4173"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51</w:t>
            </w:r>
          </w:p>
        </w:tc>
      </w:tr>
      <w:tr w:rsidR="00351393" w:rsidRPr="00351393" w14:paraId="668A5E08"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4697D80F" w14:textId="77777777" w:rsidR="00351393" w:rsidRPr="004310BA" w:rsidRDefault="00351393" w:rsidP="004310BA">
            <w:pPr>
              <w:spacing w:before="0" w:after="0" w:line="240" w:lineRule="auto"/>
              <w:ind w:left="170"/>
              <w:rPr>
                <w:rFonts w:ascii="Arial" w:hAnsi="Arial" w:cs="Arial"/>
                <w:sz w:val="16"/>
                <w:szCs w:val="16"/>
              </w:rPr>
            </w:pPr>
            <w:r w:rsidRPr="004310BA">
              <w:rPr>
                <w:rFonts w:ascii="Arial" w:hAnsi="Arial" w:cs="Arial"/>
                <w:sz w:val="16"/>
                <w:szCs w:val="16"/>
              </w:rPr>
              <w:t>Trade and other receivables</w:t>
            </w:r>
          </w:p>
        </w:tc>
        <w:tc>
          <w:tcPr>
            <w:tcW w:w="582" w:type="pct"/>
            <w:tcBorders>
              <w:top w:val="nil"/>
              <w:left w:val="nil"/>
              <w:bottom w:val="nil"/>
              <w:right w:val="nil"/>
            </w:tcBorders>
            <w:shd w:val="clear" w:color="auto" w:fill="auto"/>
            <w:noWrap/>
            <w:vAlign w:val="bottom"/>
            <w:hideMark/>
          </w:tcPr>
          <w:p w14:paraId="4A48A03C"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1,068</w:t>
            </w:r>
          </w:p>
        </w:tc>
        <w:tc>
          <w:tcPr>
            <w:tcW w:w="583" w:type="pct"/>
            <w:tcBorders>
              <w:top w:val="nil"/>
              <w:left w:val="nil"/>
              <w:bottom w:val="nil"/>
              <w:right w:val="nil"/>
            </w:tcBorders>
            <w:shd w:val="clear" w:color="000000" w:fill="E6E6E6"/>
            <w:noWrap/>
            <w:vAlign w:val="bottom"/>
            <w:hideMark/>
          </w:tcPr>
          <w:p w14:paraId="5F380BCA"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1,068</w:t>
            </w:r>
          </w:p>
        </w:tc>
        <w:tc>
          <w:tcPr>
            <w:tcW w:w="583" w:type="pct"/>
            <w:tcBorders>
              <w:top w:val="nil"/>
              <w:left w:val="nil"/>
              <w:bottom w:val="nil"/>
              <w:right w:val="nil"/>
            </w:tcBorders>
            <w:shd w:val="clear" w:color="auto" w:fill="auto"/>
            <w:noWrap/>
            <w:vAlign w:val="bottom"/>
            <w:hideMark/>
          </w:tcPr>
          <w:p w14:paraId="0429371A"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1,068</w:t>
            </w:r>
          </w:p>
        </w:tc>
        <w:tc>
          <w:tcPr>
            <w:tcW w:w="583" w:type="pct"/>
            <w:tcBorders>
              <w:top w:val="nil"/>
              <w:left w:val="nil"/>
              <w:bottom w:val="nil"/>
              <w:right w:val="nil"/>
            </w:tcBorders>
            <w:shd w:val="clear" w:color="auto" w:fill="auto"/>
            <w:noWrap/>
            <w:vAlign w:val="bottom"/>
            <w:hideMark/>
          </w:tcPr>
          <w:p w14:paraId="3C339771"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1,068</w:t>
            </w:r>
          </w:p>
        </w:tc>
        <w:tc>
          <w:tcPr>
            <w:tcW w:w="583" w:type="pct"/>
            <w:tcBorders>
              <w:top w:val="nil"/>
              <w:left w:val="nil"/>
              <w:bottom w:val="nil"/>
              <w:right w:val="nil"/>
            </w:tcBorders>
            <w:shd w:val="clear" w:color="auto" w:fill="auto"/>
            <w:noWrap/>
            <w:vAlign w:val="bottom"/>
            <w:hideMark/>
          </w:tcPr>
          <w:p w14:paraId="2245B054"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1,068</w:t>
            </w:r>
          </w:p>
        </w:tc>
      </w:tr>
      <w:tr w:rsidR="00351393" w:rsidRPr="00351393" w14:paraId="20A31921"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654638BD" w14:textId="77777777" w:rsidR="00351393" w:rsidRPr="004310BA" w:rsidRDefault="00351393" w:rsidP="004310BA">
            <w:pPr>
              <w:spacing w:before="0" w:after="0" w:line="240" w:lineRule="auto"/>
              <w:rPr>
                <w:rFonts w:ascii="Arial" w:hAnsi="Arial" w:cs="Arial"/>
                <w:b/>
                <w:bCs/>
                <w:i/>
                <w:iCs/>
                <w:color w:val="000000"/>
                <w:sz w:val="16"/>
                <w:szCs w:val="16"/>
              </w:rPr>
            </w:pPr>
            <w:r w:rsidRPr="004310BA">
              <w:rPr>
                <w:rFonts w:ascii="Arial" w:hAnsi="Arial" w:cs="Arial"/>
                <w:b/>
                <w:bCs/>
                <w:i/>
                <w:iCs/>
                <w:color w:val="000000"/>
                <w:sz w:val="16"/>
                <w:szCs w:val="16"/>
              </w:rPr>
              <w:t>Total financial assets</w:t>
            </w:r>
          </w:p>
        </w:tc>
        <w:tc>
          <w:tcPr>
            <w:tcW w:w="582" w:type="pct"/>
            <w:tcBorders>
              <w:top w:val="single" w:sz="4" w:space="0" w:color="000000"/>
              <w:left w:val="nil"/>
              <w:bottom w:val="single" w:sz="4" w:space="0" w:color="000000"/>
              <w:right w:val="nil"/>
            </w:tcBorders>
            <w:shd w:val="clear" w:color="auto" w:fill="auto"/>
            <w:noWrap/>
            <w:vAlign w:val="bottom"/>
            <w:hideMark/>
          </w:tcPr>
          <w:p w14:paraId="51FB90B6"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1,119 </w:t>
            </w:r>
          </w:p>
        </w:tc>
        <w:tc>
          <w:tcPr>
            <w:tcW w:w="583" w:type="pct"/>
            <w:tcBorders>
              <w:top w:val="single" w:sz="4" w:space="0" w:color="000000"/>
              <w:left w:val="nil"/>
              <w:bottom w:val="single" w:sz="4" w:space="0" w:color="000000"/>
              <w:right w:val="nil"/>
            </w:tcBorders>
            <w:shd w:val="clear" w:color="000000" w:fill="E6E6E6"/>
            <w:noWrap/>
            <w:vAlign w:val="bottom"/>
            <w:hideMark/>
          </w:tcPr>
          <w:p w14:paraId="3AEB7F18"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1,119 </w:t>
            </w:r>
          </w:p>
        </w:tc>
        <w:tc>
          <w:tcPr>
            <w:tcW w:w="583" w:type="pct"/>
            <w:tcBorders>
              <w:top w:val="single" w:sz="4" w:space="0" w:color="000000"/>
              <w:left w:val="nil"/>
              <w:bottom w:val="single" w:sz="4" w:space="0" w:color="000000"/>
              <w:right w:val="nil"/>
            </w:tcBorders>
            <w:shd w:val="clear" w:color="auto" w:fill="auto"/>
            <w:noWrap/>
            <w:vAlign w:val="bottom"/>
            <w:hideMark/>
          </w:tcPr>
          <w:p w14:paraId="7777818D"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1,119 </w:t>
            </w:r>
          </w:p>
        </w:tc>
        <w:tc>
          <w:tcPr>
            <w:tcW w:w="583" w:type="pct"/>
            <w:tcBorders>
              <w:top w:val="single" w:sz="4" w:space="0" w:color="000000"/>
              <w:left w:val="nil"/>
              <w:bottom w:val="single" w:sz="4" w:space="0" w:color="000000"/>
              <w:right w:val="nil"/>
            </w:tcBorders>
            <w:shd w:val="clear" w:color="auto" w:fill="auto"/>
            <w:noWrap/>
            <w:vAlign w:val="bottom"/>
            <w:hideMark/>
          </w:tcPr>
          <w:p w14:paraId="3EB1E327"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1,119 </w:t>
            </w:r>
          </w:p>
        </w:tc>
        <w:tc>
          <w:tcPr>
            <w:tcW w:w="583" w:type="pct"/>
            <w:tcBorders>
              <w:top w:val="single" w:sz="4" w:space="0" w:color="000000"/>
              <w:left w:val="nil"/>
              <w:bottom w:val="single" w:sz="4" w:space="0" w:color="000000"/>
              <w:right w:val="nil"/>
            </w:tcBorders>
            <w:shd w:val="clear" w:color="auto" w:fill="auto"/>
            <w:noWrap/>
            <w:vAlign w:val="bottom"/>
            <w:hideMark/>
          </w:tcPr>
          <w:p w14:paraId="49641C6B"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1,119 </w:t>
            </w:r>
          </w:p>
        </w:tc>
      </w:tr>
      <w:tr w:rsidR="00351393" w:rsidRPr="00351393" w14:paraId="1B5D70A6"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2C07BBD0"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Non-financial assets</w:t>
            </w:r>
          </w:p>
        </w:tc>
        <w:tc>
          <w:tcPr>
            <w:tcW w:w="582" w:type="pct"/>
            <w:tcBorders>
              <w:top w:val="nil"/>
              <w:left w:val="nil"/>
              <w:bottom w:val="nil"/>
              <w:right w:val="nil"/>
            </w:tcBorders>
            <w:shd w:val="clear" w:color="auto" w:fill="auto"/>
            <w:noWrap/>
            <w:vAlign w:val="bottom"/>
            <w:hideMark/>
          </w:tcPr>
          <w:p w14:paraId="3FBCF693"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4F4C4157"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3B737B93"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58588F7E"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5885AD7D"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2F959632"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6AB75AC8"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 xml:space="preserve">Property, </w:t>
            </w:r>
            <w:proofErr w:type="gramStart"/>
            <w:r w:rsidRPr="004310BA">
              <w:rPr>
                <w:rFonts w:ascii="Arial" w:hAnsi="Arial" w:cs="Arial"/>
                <w:color w:val="000000"/>
                <w:sz w:val="16"/>
                <w:szCs w:val="16"/>
              </w:rPr>
              <w:t>plant</w:t>
            </w:r>
            <w:proofErr w:type="gramEnd"/>
            <w:r w:rsidRPr="004310BA">
              <w:rPr>
                <w:rFonts w:ascii="Arial" w:hAnsi="Arial" w:cs="Arial"/>
                <w:color w:val="000000"/>
                <w:sz w:val="16"/>
                <w:szCs w:val="16"/>
              </w:rPr>
              <w:t xml:space="preserve"> and equipment</w:t>
            </w:r>
          </w:p>
        </w:tc>
        <w:tc>
          <w:tcPr>
            <w:tcW w:w="582" w:type="pct"/>
            <w:tcBorders>
              <w:top w:val="nil"/>
              <w:left w:val="nil"/>
              <w:bottom w:val="nil"/>
              <w:right w:val="nil"/>
            </w:tcBorders>
            <w:shd w:val="clear" w:color="auto" w:fill="auto"/>
            <w:vAlign w:val="bottom"/>
            <w:hideMark/>
          </w:tcPr>
          <w:p w14:paraId="172299A1"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83" w:type="pct"/>
            <w:tcBorders>
              <w:top w:val="nil"/>
              <w:left w:val="nil"/>
              <w:bottom w:val="nil"/>
              <w:right w:val="nil"/>
            </w:tcBorders>
            <w:shd w:val="clear" w:color="000000" w:fill="E6E6E6"/>
            <w:vAlign w:val="bottom"/>
            <w:hideMark/>
          </w:tcPr>
          <w:p w14:paraId="256C6957"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83" w:type="pct"/>
            <w:tcBorders>
              <w:top w:val="nil"/>
              <w:left w:val="nil"/>
              <w:bottom w:val="nil"/>
              <w:right w:val="nil"/>
            </w:tcBorders>
            <w:shd w:val="clear" w:color="auto" w:fill="auto"/>
            <w:vAlign w:val="bottom"/>
            <w:hideMark/>
          </w:tcPr>
          <w:p w14:paraId="4B11FCC1" w14:textId="77777777" w:rsidR="00351393" w:rsidRPr="004310BA" w:rsidRDefault="00351393" w:rsidP="004310BA">
            <w:pPr>
              <w:spacing w:before="0" w:after="0" w:line="240" w:lineRule="auto"/>
              <w:jc w:val="right"/>
              <w:rPr>
                <w:rFonts w:ascii="Arial" w:hAnsi="Arial" w:cs="Arial"/>
                <w:sz w:val="16"/>
                <w:szCs w:val="16"/>
              </w:rPr>
            </w:pPr>
            <w:r w:rsidRPr="004310BA">
              <w:rPr>
                <w:rFonts w:ascii="Arial" w:hAnsi="Arial" w:cs="Arial"/>
                <w:sz w:val="16"/>
                <w:szCs w:val="16"/>
              </w:rPr>
              <w:t xml:space="preserve">- </w:t>
            </w:r>
          </w:p>
        </w:tc>
        <w:tc>
          <w:tcPr>
            <w:tcW w:w="583" w:type="pct"/>
            <w:tcBorders>
              <w:top w:val="nil"/>
              <w:left w:val="nil"/>
              <w:bottom w:val="nil"/>
              <w:right w:val="nil"/>
            </w:tcBorders>
            <w:shd w:val="clear" w:color="auto" w:fill="auto"/>
            <w:noWrap/>
            <w:vAlign w:val="bottom"/>
            <w:hideMark/>
          </w:tcPr>
          <w:p w14:paraId="0C1A6344"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24</w:t>
            </w:r>
          </w:p>
        </w:tc>
        <w:tc>
          <w:tcPr>
            <w:tcW w:w="583" w:type="pct"/>
            <w:tcBorders>
              <w:top w:val="nil"/>
              <w:left w:val="nil"/>
              <w:bottom w:val="nil"/>
              <w:right w:val="nil"/>
            </w:tcBorders>
            <w:shd w:val="clear" w:color="auto" w:fill="auto"/>
            <w:noWrap/>
            <w:vAlign w:val="bottom"/>
            <w:hideMark/>
          </w:tcPr>
          <w:p w14:paraId="6B5ED170"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24</w:t>
            </w:r>
          </w:p>
        </w:tc>
      </w:tr>
      <w:tr w:rsidR="00351393" w:rsidRPr="00351393" w14:paraId="6372BAA2"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18AFD435"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Intangibles</w:t>
            </w:r>
          </w:p>
        </w:tc>
        <w:tc>
          <w:tcPr>
            <w:tcW w:w="582" w:type="pct"/>
            <w:tcBorders>
              <w:top w:val="nil"/>
              <w:left w:val="nil"/>
              <w:bottom w:val="nil"/>
              <w:right w:val="nil"/>
            </w:tcBorders>
            <w:shd w:val="clear" w:color="auto" w:fill="auto"/>
            <w:noWrap/>
            <w:vAlign w:val="bottom"/>
            <w:hideMark/>
          </w:tcPr>
          <w:p w14:paraId="2C6CB924"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105</w:t>
            </w:r>
          </w:p>
        </w:tc>
        <w:tc>
          <w:tcPr>
            <w:tcW w:w="583" w:type="pct"/>
            <w:tcBorders>
              <w:top w:val="nil"/>
              <w:left w:val="nil"/>
              <w:bottom w:val="nil"/>
              <w:right w:val="nil"/>
            </w:tcBorders>
            <w:shd w:val="clear" w:color="000000" w:fill="E6E6E6"/>
            <w:noWrap/>
            <w:vAlign w:val="bottom"/>
            <w:hideMark/>
          </w:tcPr>
          <w:p w14:paraId="62076348"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105</w:t>
            </w:r>
          </w:p>
        </w:tc>
        <w:tc>
          <w:tcPr>
            <w:tcW w:w="583" w:type="pct"/>
            <w:tcBorders>
              <w:top w:val="nil"/>
              <w:left w:val="nil"/>
              <w:bottom w:val="nil"/>
              <w:right w:val="nil"/>
            </w:tcBorders>
            <w:shd w:val="clear" w:color="auto" w:fill="auto"/>
            <w:noWrap/>
            <w:vAlign w:val="bottom"/>
            <w:hideMark/>
          </w:tcPr>
          <w:p w14:paraId="5078ACC1"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105</w:t>
            </w:r>
          </w:p>
        </w:tc>
        <w:tc>
          <w:tcPr>
            <w:tcW w:w="583" w:type="pct"/>
            <w:tcBorders>
              <w:top w:val="nil"/>
              <w:left w:val="nil"/>
              <w:bottom w:val="nil"/>
              <w:right w:val="nil"/>
            </w:tcBorders>
            <w:shd w:val="clear" w:color="auto" w:fill="auto"/>
            <w:noWrap/>
            <w:vAlign w:val="bottom"/>
            <w:hideMark/>
          </w:tcPr>
          <w:p w14:paraId="40883BA9"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81</w:t>
            </w:r>
          </w:p>
        </w:tc>
        <w:tc>
          <w:tcPr>
            <w:tcW w:w="583" w:type="pct"/>
            <w:tcBorders>
              <w:top w:val="nil"/>
              <w:left w:val="nil"/>
              <w:bottom w:val="nil"/>
              <w:right w:val="nil"/>
            </w:tcBorders>
            <w:shd w:val="clear" w:color="auto" w:fill="auto"/>
            <w:noWrap/>
            <w:vAlign w:val="bottom"/>
            <w:hideMark/>
          </w:tcPr>
          <w:p w14:paraId="45658A2D"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81</w:t>
            </w:r>
          </w:p>
        </w:tc>
      </w:tr>
      <w:tr w:rsidR="00351393" w:rsidRPr="00351393" w14:paraId="742C50E1"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436ED455"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Other non-financial assets</w:t>
            </w:r>
          </w:p>
        </w:tc>
        <w:tc>
          <w:tcPr>
            <w:tcW w:w="582" w:type="pct"/>
            <w:tcBorders>
              <w:top w:val="nil"/>
              <w:left w:val="nil"/>
              <w:bottom w:val="nil"/>
              <w:right w:val="nil"/>
            </w:tcBorders>
            <w:shd w:val="clear" w:color="auto" w:fill="auto"/>
            <w:noWrap/>
            <w:vAlign w:val="bottom"/>
            <w:hideMark/>
          </w:tcPr>
          <w:p w14:paraId="0DD4A7E9"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43</w:t>
            </w:r>
          </w:p>
        </w:tc>
        <w:tc>
          <w:tcPr>
            <w:tcW w:w="583" w:type="pct"/>
            <w:tcBorders>
              <w:top w:val="nil"/>
              <w:left w:val="nil"/>
              <w:bottom w:val="nil"/>
              <w:right w:val="nil"/>
            </w:tcBorders>
            <w:shd w:val="clear" w:color="000000" w:fill="E6E6E6"/>
            <w:noWrap/>
            <w:vAlign w:val="bottom"/>
            <w:hideMark/>
          </w:tcPr>
          <w:p w14:paraId="323A3FC1"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43</w:t>
            </w:r>
          </w:p>
        </w:tc>
        <w:tc>
          <w:tcPr>
            <w:tcW w:w="583" w:type="pct"/>
            <w:tcBorders>
              <w:top w:val="nil"/>
              <w:left w:val="nil"/>
              <w:bottom w:val="nil"/>
              <w:right w:val="nil"/>
            </w:tcBorders>
            <w:shd w:val="clear" w:color="auto" w:fill="auto"/>
            <w:noWrap/>
            <w:vAlign w:val="bottom"/>
            <w:hideMark/>
          </w:tcPr>
          <w:p w14:paraId="7FACAC19"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43</w:t>
            </w:r>
          </w:p>
        </w:tc>
        <w:tc>
          <w:tcPr>
            <w:tcW w:w="583" w:type="pct"/>
            <w:tcBorders>
              <w:top w:val="nil"/>
              <w:left w:val="nil"/>
              <w:bottom w:val="nil"/>
              <w:right w:val="nil"/>
            </w:tcBorders>
            <w:shd w:val="clear" w:color="auto" w:fill="auto"/>
            <w:noWrap/>
            <w:vAlign w:val="bottom"/>
            <w:hideMark/>
          </w:tcPr>
          <w:p w14:paraId="1E5324E2"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43</w:t>
            </w:r>
          </w:p>
        </w:tc>
        <w:tc>
          <w:tcPr>
            <w:tcW w:w="583" w:type="pct"/>
            <w:tcBorders>
              <w:top w:val="nil"/>
              <w:left w:val="nil"/>
              <w:bottom w:val="nil"/>
              <w:right w:val="nil"/>
            </w:tcBorders>
            <w:shd w:val="clear" w:color="auto" w:fill="auto"/>
            <w:noWrap/>
            <w:vAlign w:val="bottom"/>
            <w:hideMark/>
          </w:tcPr>
          <w:p w14:paraId="76BAB7DB"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43</w:t>
            </w:r>
          </w:p>
        </w:tc>
      </w:tr>
      <w:tr w:rsidR="00351393" w:rsidRPr="00351393" w14:paraId="08B09064"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6327BF8C" w14:textId="77777777" w:rsidR="00351393" w:rsidRPr="004310BA" w:rsidRDefault="00351393" w:rsidP="004310BA">
            <w:pPr>
              <w:spacing w:before="0" w:after="0" w:line="240" w:lineRule="auto"/>
              <w:rPr>
                <w:rFonts w:ascii="Arial" w:hAnsi="Arial" w:cs="Arial"/>
                <w:b/>
                <w:bCs/>
                <w:i/>
                <w:iCs/>
                <w:color w:val="000000"/>
                <w:sz w:val="16"/>
                <w:szCs w:val="16"/>
              </w:rPr>
            </w:pPr>
            <w:r w:rsidRPr="004310BA">
              <w:rPr>
                <w:rFonts w:ascii="Arial" w:hAnsi="Arial" w:cs="Arial"/>
                <w:b/>
                <w:bCs/>
                <w:i/>
                <w:iCs/>
                <w:color w:val="000000"/>
                <w:sz w:val="16"/>
                <w:szCs w:val="16"/>
              </w:rPr>
              <w:t>Total non-financial assets</w:t>
            </w:r>
          </w:p>
        </w:tc>
        <w:tc>
          <w:tcPr>
            <w:tcW w:w="582" w:type="pct"/>
            <w:tcBorders>
              <w:top w:val="single" w:sz="4" w:space="0" w:color="000000"/>
              <w:left w:val="nil"/>
              <w:bottom w:val="single" w:sz="4" w:space="0" w:color="000000"/>
              <w:right w:val="nil"/>
            </w:tcBorders>
            <w:shd w:val="clear" w:color="auto" w:fill="auto"/>
            <w:noWrap/>
            <w:vAlign w:val="bottom"/>
            <w:hideMark/>
          </w:tcPr>
          <w:p w14:paraId="06EC48C9"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148 </w:t>
            </w:r>
          </w:p>
        </w:tc>
        <w:tc>
          <w:tcPr>
            <w:tcW w:w="583" w:type="pct"/>
            <w:tcBorders>
              <w:top w:val="single" w:sz="4" w:space="0" w:color="000000"/>
              <w:left w:val="nil"/>
              <w:bottom w:val="single" w:sz="4" w:space="0" w:color="000000"/>
              <w:right w:val="nil"/>
            </w:tcBorders>
            <w:shd w:val="clear" w:color="000000" w:fill="E6E6E6"/>
            <w:noWrap/>
            <w:vAlign w:val="bottom"/>
            <w:hideMark/>
          </w:tcPr>
          <w:p w14:paraId="31B10237"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148 </w:t>
            </w:r>
          </w:p>
        </w:tc>
        <w:tc>
          <w:tcPr>
            <w:tcW w:w="583" w:type="pct"/>
            <w:tcBorders>
              <w:top w:val="single" w:sz="4" w:space="0" w:color="000000"/>
              <w:left w:val="nil"/>
              <w:bottom w:val="single" w:sz="4" w:space="0" w:color="000000"/>
              <w:right w:val="nil"/>
            </w:tcBorders>
            <w:shd w:val="clear" w:color="auto" w:fill="auto"/>
            <w:noWrap/>
            <w:vAlign w:val="bottom"/>
            <w:hideMark/>
          </w:tcPr>
          <w:p w14:paraId="6EAEBE7C"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148 </w:t>
            </w:r>
          </w:p>
        </w:tc>
        <w:tc>
          <w:tcPr>
            <w:tcW w:w="583" w:type="pct"/>
            <w:tcBorders>
              <w:top w:val="single" w:sz="4" w:space="0" w:color="000000"/>
              <w:left w:val="nil"/>
              <w:bottom w:val="single" w:sz="4" w:space="0" w:color="000000"/>
              <w:right w:val="nil"/>
            </w:tcBorders>
            <w:shd w:val="clear" w:color="auto" w:fill="auto"/>
            <w:noWrap/>
            <w:vAlign w:val="bottom"/>
            <w:hideMark/>
          </w:tcPr>
          <w:p w14:paraId="40CE9854"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148 </w:t>
            </w:r>
          </w:p>
        </w:tc>
        <w:tc>
          <w:tcPr>
            <w:tcW w:w="583" w:type="pct"/>
            <w:tcBorders>
              <w:top w:val="single" w:sz="4" w:space="0" w:color="000000"/>
              <w:left w:val="nil"/>
              <w:bottom w:val="single" w:sz="4" w:space="0" w:color="000000"/>
              <w:right w:val="nil"/>
            </w:tcBorders>
            <w:shd w:val="clear" w:color="auto" w:fill="auto"/>
            <w:noWrap/>
            <w:vAlign w:val="bottom"/>
            <w:hideMark/>
          </w:tcPr>
          <w:p w14:paraId="50B69CF7"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148 </w:t>
            </w:r>
          </w:p>
        </w:tc>
      </w:tr>
      <w:tr w:rsidR="00351393" w:rsidRPr="00351393" w14:paraId="6471FC62"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78A00BF0"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Total assets</w:t>
            </w:r>
          </w:p>
        </w:tc>
        <w:tc>
          <w:tcPr>
            <w:tcW w:w="582" w:type="pct"/>
            <w:tcBorders>
              <w:top w:val="nil"/>
              <w:left w:val="nil"/>
              <w:bottom w:val="single" w:sz="4" w:space="0" w:color="000000"/>
              <w:right w:val="nil"/>
            </w:tcBorders>
            <w:shd w:val="clear" w:color="auto" w:fill="auto"/>
            <w:noWrap/>
            <w:vAlign w:val="bottom"/>
            <w:hideMark/>
          </w:tcPr>
          <w:p w14:paraId="2EF6FE8F"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1,267 </w:t>
            </w:r>
          </w:p>
        </w:tc>
        <w:tc>
          <w:tcPr>
            <w:tcW w:w="583" w:type="pct"/>
            <w:tcBorders>
              <w:top w:val="nil"/>
              <w:left w:val="nil"/>
              <w:bottom w:val="single" w:sz="4" w:space="0" w:color="000000"/>
              <w:right w:val="nil"/>
            </w:tcBorders>
            <w:shd w:val="clear" w:color="000000" w:fill="E6E6E6"/>
            <w:noWrap/>
            <w:vAlign w:val="bottom"/>
            <w:hideMark/>
          </w:tcPr>
          <w:p w14:paraId="54907DE7"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1,267 </w:t>
            </w:r>
          </w:p>
        </w:tc>
        <w:tc>
          <w:tcPr>
            <w:tcW w:w="583" w:type="pct"/>
            <w:tcBorders>
              <w:top w:val="nil"/>
              <w:left w:val="nil"/>
              <w:bottom w:val="single" w:sz="4" w:space="0" w:color="000000"/>
              <w:right w:val="nil"/>
            </w:tcBorders>
            <w:shd w:val="clear" w:color="auto" w:fill="auto"/>
            <w:noWrap/>
            <w:vAlign w:val="bottom"/>
            <w:hideMark/>
          </w:tcPr>
          <w:p w14:paraId="463AEB79"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1,267 </w:t>
            </w:r>
          </w:p>
        </w:tc>
        <w:tc>
          <w:tcPr>
            <w:tcW w:w="583" w:type="pct"/>
            <w:tcBorders>
              <w:top w:val="nil"/>
              <w:left w:val="nil"/>
              <w:bottom w:val="single" w:sz="4" w:space="0" w:color="000000"/>
              <w:right w:val="nil"/>
            </w:tcBorders>
            <w:shd w:val="clear" w:color="auto" w:fill="auto"/>
            <w:noWrap/>
            <w:vAlign w:val="bottom"/>
            <w:hideMark/>
          </w:tcPr>
          <w:p w14:paraId="5D6851A7"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1,267 </w:t>
            </w:r>
          </w:p>
        </w:tc>
        <w:tc>
          <w:tcPr>
            <w:tcW w:w="583" w:type="pct"/>
            <w:tcBorders>
              <w:top w:val="nil"/>
              <w:left w:val="nil"/>
              <w:bottom w:val="single" w:sz="4" w:space="0" w:color="000000"/>
              <w:right w:val="nil"/>
            </w:tcBorders>
            <w:shd w:val="clear" w:color="auto" w:fill="auto"/>
            <w:noWrap/>
            <w:vAlign w:val="bottom"/>
            <w:hideMark/>
          </w:tcPr>
          <w:p w14:paraId="06116590"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1,267 </w:t>
            </w:r>
          </w:p>
        </w:tc>
      </w:tr>
      <w:tr w:rsidR="00351393" w:rsidRPr="00351393" w14:paraId="0346C22E"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03EC28DA"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LIABILITIES</w:t>
            </w:r>
          </w:p>
        </w:tc>
        <w:tc>
          <w:tcPr>
            <w:tcW w:w="582" w:type="pct"/>
            <w:tcBorders>
              <w:top w:val="nil"/>
              <w:left w:val="nil"/>
              <w:bottom w:val="nil"/>
              <w:right w:val="nil"/>
            </w:tcBorders>
            <w:shd w:val="clear" w:color="auto" w:fill="auto"/>
            <w:noWrap/>
            <w:vAlign w:val="bottom"/>
            <w:hideMark/>
          </w:tcPr>
          <w:p w14:paraId="15E7E03B"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7B91F146"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28E21353"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040C2B9A"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61F15B41"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29A3D4C1"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4C9411F6"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Payables</w:t>
            </w:r>
          </w:p>
        </w:tc>
        <w:tc>
          <w:tcPr>
            <w:tcW w:w="582" w:type="pct"/>
            <w:tcBorders>
              <w:top w:val="nil"/>
              <w:left w:val="nil"/>
              <w:bottom w:val="nil"/>
              <w:right w:val="nil"/>
            </w:tcBorders>
            <w:shd w:val="clear" w:color="auto" w:fill="auto"/>
            <w:noWrap/>
            <w:vAlign w:val="bottom"/>
            <w:hideMark/>
          </w:tcPr>
          <w:p w14:paraId="6781ED7F"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7E811DE4"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3A649E3A"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4116EE36"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27BD70F9"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7ACF2DCF"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0D25B0DB"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Suppliers</w:t>
            </w:r>
          </w:p>
        </w:tc>
        <w:tc>
          <w:tcPr>
            <w:tcW w:w="582" w:type="pct"/>
            <w:tcBorders>
              <w:top w:val="nil"/>
              <w:left w:val="nil"/>
              <w:bottom w:val="nil"/>
              <w:right w:val="nil"/>
            </w:tcBorders>
            <w:shd w:val="clear" w:color="auto" w:fill="auto"/>
            <w:noWrap/>
            <w:vAlign w:val="bottom"/>
            <w:hideMark/>
          </w:tcPr>
          <w:p w14:paraId="79FE72A2"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341</w:t>
            </w:r>
          </w:p>
        </w:tc>
        <w:tc>
          <w:tcPr>
            <w:tcW w:w="583" w:type="pct"/>
            <w:tcBorders>
              <w:top w:val="nil"/>
              <w:left w:val="nil"/>
              <w:bottom w:val="nil"/>
              <w:right w:val="nil"/>
            </w:tcBorders>
            <w:shd w:val="clear" w:color="000000" w:fill="E6E6E6"/>
            <w:noWrap/>
            <w:vAlign w:val="bottom"/>
            <w:hideMark/>
          </w:tcPr>
          <w:p w14:paraId="3180B015"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341</w:t>
            </w:r>
          </w:p>
        </w:tc>
        <w:tc>
          <w:tcPr>
            <w:tcW w:w="583" w:type="pct"/>
            <w:tcBorders>
              <w:top w:val="nil"/>
              <w:left w:val="nil"/>
              <w:bottom w:val="nil"/>
              <w:right w:val="nil"/>
            </w:tcBorders>
            <w:shd w:val="clear" w:color="auto" w:fill="auto"/>
            <w:noWrap/>
            <w:vAlign w:val="bottom"/>
            <w:hideMark/>
          </w:tcPr>
          <w:p w14:paraId="30EFD997"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341</w:t>
            </w:r>
          </w:p>
        </w:tc>
        <w:tc>
          <w:tcPr>
            <w:tcW w:w="583" w:type="pct"/>
            <w:tcBorders>
              <w:top w:val="nil"/>
              <w:left w:val="nil"/>
              <w:bottom w:val="nil"/>
              <w:right w:val="nil"/>
            </w:tcBorders>
            <w:shd w:val="clear" w:color="auto" w:fill="auto"/>
            <w:noWrap/>
            <w:vAlign w:val="bottom"/>
            <w:hideMark/>
          </w:tcPr>
          <w:p w14:paraId="7C7B4606"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341</w:t>
            </w:r>
          </w:p>
        </w:tc>
        <w:tc>
          <w:tcPr>
            <w:tcW w:w="583" w:type="pct"/>
            <w:tcBorders>
              <w:top w:val="nil"/>
              <w:left w:val="nil"/>
              <w:bottom w:val="nil"/>
              <w:right w:val="nil"/>
            </w:tcBorders>
            <w:shd w:val="clear" w:color="auto" w:fill="auto"/>
            <w:noWrap/>
            <w:vAlign w:val="bottom"/>
            <w:hideMark/>
          </w:tcPr>
          <w:p w14:paraId="203A6205"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341</w:t>
            </w:r>
          </w:p>
        </w:tc>
      </w:tr>
      <w:tr w:rsidR="00351393" w:rsidRPr="00351393" w14:paraId="4506B9C2"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791D4FCA" w14:textId="77777777" w:rsidR="00351393" w:rsidRPr="004310BA" w:rsidRDefault="00351393" w:rsidP="004310BA">
            <w:pPr>
              <w:spacing w:before="0" w:after="0" w:line="240" w:lineRule="auto"/>
              <w:rPr>
                <w:rFonts w:ascii="Arial" w:hAnsi="Arial" w:cs="Arial"/>
                <w:b/>
                <w:bCs/>
                <w:i/>
                <w:iCs/>
                <w:color w:val="000000"/>
                <w:sz w:val="16"/>
                <w:szCs w:val="16"/>
              </w:rPr>
            </w:pPr>
            <w:r w:rsidRPr="004310BA">
              <w:rPr>
                <w:rFonts w:ascii="Arial" w:hAnsi="Arial" w:cs="Arial"/>
                <w:b/>
                <w:bCs/>
                <w:i/>
                <w:iCs/>
                <w:color w:val="000000"/>
                <w:sz w:val="16"/>
                <w:szCs w:val="16"/>
              </w:rPr>
              <w:t>Total payables</w:t>
            </w:r>
          </w:p>
        </w:tc>
        <w:tc>
          <w:tcPr>
            <w:tcW w:w="582" w:type="pct"/>
            <w:tcBorders>
              <w:top w:val="single" w:sz="4" w:space="0" w:color="000000"/>
              <w:left w:val="nil"/>
              <w:bottom w:val="single" w:sz="4" w:space="0" w:color="000000"/>
              <w:right w:val="nil"/>
            </w:tcBorders>
            <w:shd w:val="clear" w:color="auto" w:fill="auto"/>
            <w:noWrap/>
            <w:vAlign w:val="bottom"/>
            <w:hideMark/>
          </w:tcPr>
          <w:p w14:paraId="748AE04E"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341 </w:t>
            </w:r>
          </w:p>
        </w:tc>
        <w:tc>
          <w:tcPr>
            <w:tcW w:w="583" w:type="pct"/>
            <w:tcBorders>
              <w:top w:val="single" w:sz="4" w:space="0" w:color="000000"/>
              <w:left w:val="nil"/>
              <w:bottom w:val="single" w:sz="4" w:space="0" w:color="000000"/>
              <w:right w:val="nil"/>
            </w:tcBorders>
            <w:shd w:val="clear" w:color="000000" w:fill="E6E6E6"/>
            <w:noWrap/>
            <w:vAlign w:val="bottom"/>
            <w:hideMark/>
          </w:tcPr>
          <w:p w14:paraId="0ECC0E25"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341 </w:t>
            </w:r>
          </w:p>
        </w:tc>
        <w:tc>
          <w:tcPr>
            <w:tcW w:w="583" w:type="pct"/>
            <w:tcBorders>
              <w:top w:val="single" w:sz="4" w:space="0" w:color="000000"/>
              <w:left w:val="nil"/>
              <w:bottom w:val="single" w:sz="4" w:space="0" w:color="000000"/>
              <w:right w:val="nil"/>
            </w:tcBorders>
            <w:shd w:val="clear" w:color="auto" w:fill="auto"/>
            <w:noWrap/>
            <w:vAlign w:val="bottom"/>
            <w:hideMark/>
          </w:tcPr>
          <w:p w14:paraId="45475405"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341 </w:t>
            </w:r>
          </w:p>
        </w:tc>
        <w:tc>
          <w:tcPr>
            <w:tcW w:w="583" w:type="pct"/>
            <w:tcBorders>
              <w:top w:val="single" w:sz="4" w:space="0" w:color="000000"/>
              <w:left w:val="nil"/>
              <w:bottom w:val="single" w:sz="4" w:space="0" w:color="000000"/>
              <w:right w:val="nil"/>
            </w:tcBorders>
            <w:shd w:val="clear" w:color="auto" w:fill="auto"/>
            <w:noWrap/>
            <w:vAlign w:val="bottom"/>
            <w:hideMark/>
          </w:tcPr>
          <w:p w14:paraId="5C6F0E98"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341 </w:t>
            </w:r>
          </w:p>
        </w:tc>
        <w:tc>
          <w:tcPr>
            <w:tcW w:w="583" w:type="pct"/>
            <w:tcBorders>
              <w:top w:val="single" w:sz="4" w:space="0" w:color="000000"/>
              <w:left w:val="nil"/>
              <w:bottom w:val="single" w:sz="4" w:space="0" w:color="000000"/>
              <w:right w:val="nil"/>
            </w:tcBorders>
            <w:shd w:val="clear" w:color="auto" w:fill="auto"/>
            <w:noWrap/>
            <w:vAlign w:val="bottom"/>
            <w:hideMark/>
          </w:tcPr>
          <w:p w14:paraId="2B8FC1B3"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341 </w:t>
            </w:r>
          </w:p>
        </w:tc>
      </w:tr>
      <w:tr w:rsidR="00351393" w:rsidRPr="00351393" w14:paraId="12127C73"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2E111720"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Provisions</w:t>
            </w:r>
          </w:p>
        </w:tc>
        <w:tc>
          <w:tcPr>
            <w:tcW w:w="582" w:type="pct"/>
            <w:tcBorders>
              <w:top w:val="nil"/>
              <w:left w:val="nil"/>
              <w:bottom w:val="nil"/>
              <w:right w:val="nil"/>
            </w:tcBorders>
            <w:shd w:val="clear" w:color="auto" w:fill="auto"/>
            <w:noWrap/>
            <w:vAlign w:val="bottom"/>
            <w:hideMark/>
          </w:tcPr>
          <w:p w14:paraId="60B103AF"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01E74158"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1FC28E9C"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05E5AEA6"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5769D4B8"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6D5679B0"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6A3D06F1"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Employee provisions</w:t>
            </w:r>
          </w:p>
        </w:tc>
        <w:tc>
          <w:tcPr>
            <w:tcW w:w="582" w:type="pct"/>
            <w:tcBorders>
              <w:top w:val="nil"/>
              <w:left w:val="nil"/>
              <w:bottom w:val="nil"/>
              <w:right w:val="nil"/>
            </w:tcBorders>
            <w:shd w:val="clear" w:color="auto" w:fill="auto"/>
            <w:noWrap/>
            <w:vAlign w:val="bottom"/>
            <w:hideMark/>
          </w:tcPr>
          <w:p w14:paraId="42402A1C"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282</w:t>
            </w:r>
          </w:p>
        </w:tc>
        <w:tc>
          <w:tcPr>
            <w:tcW w:w="583" w:type="pct"/>
            <w:tcBorders>
              <w:top w:val="nil"/>
              <w:left w:val="nil"/>
              <w:bottom w:val="nil"/>
              <w:right w:val="nil"/>
            </w:tcBorders>
            <w:shd w:val="clear" w:color="000000" w:fill="E6E6E6"/>
            <w:noWrap/>
            <w:vAlign w:val="bottom"/>
            <w:hideMark/>
          </w:tcPr>
          <w:p w14:paraId="329C56DB"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282</w:t>
            </w:r>
          </w:p>
        </w:tc>
        <w:tc>
          <w:tcPr>
            <w:tcW w:w="583" w:type="pct"/>
            <w:tcBorders>
              <w:top w:val="nil"/>
              <w:left w:val="nil"/>
              <w:bottom w:val="nil"/>
              <w:right w:val="nil"/>
            </w:tcBorders>
            <w:shd w:val="clear" w:color="auto" w:fill="auto"/>
            <w:noWrap/>
            <w:vAlign w:val="bottom"/>
            <w:hideMark/>
          </w:tcPr>
          <w:p w14:paraId="32BCCB81"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282</w:t>
            </w:r>
          </w:p>
        </w:tc>
        <w:tc>
          <w:tcPr>
            <w:tcW w:w="583" w:type="pct"/>
            <w:tcBorders>
              <w:top w:val="nil"/>
              <w:left w:val="nil"/>
              <w:bottom w:val="nil"/>
              <w:right w:val="nil"/>
            </w:tcBorders>
            <w:shd w:val="clear" w:color="auto" w:fill="auto"/>
            <w:noWrap/>
            <w:vAlign w:val="bottom"/>
            <w:hideMark/>
          </w:tcPr>
          <w:p w14:paraId="0FD7D355"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282</w:t>
            </w:r>
          </w:p>
        </w:tc>
        <w:tc>
          <w:tcPr>
            <w:tcW w:w="583" w:type="pct"/>
            <w:tcBorders>
              <w:top w:val="nil"/>
              <w:left w:val="nil"/>
              <w:bottom w:val="nil"/>
              <w:right w:val="nil"/>
            </w:tcBorders>
            <w:shd w:val="clear" w:color="auto" w:fill="auto"/>
            <w:noWrap/>
            <w:vAlign w:val="bottom"/>
            <w:hideMark/>
          </w:tcPr>
          <w:p w14:paraId="65D31195"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282</w:t>
            </w:r>
          </w:p>
        </w:tc>
      </w:tr>
      <w:tr w:rsidR="00351393" w:rsidRPr="00351393" w14:paraId="63331E38" w14:textId="77777777" w:rsidTr="004310BA">
        <w:trPr>
          <w:divId w:val="2143881202"/>
          <w:trHeight w:hRule="exact" w:val="200"/>
        </w:trPr>
        <w:tc>
          <w:tcPr>
            <w:tcW w:w="2087" w:type="pct"/>
            <w:tcBorders>
              <w:top w:val="nil"/>
              <w:left w:val="nil"/>
              <w:bottom w:val="nil"/>
              <w:right w:val="nil"/>
            </w:tcBorders>
            <w:shd w:val="clear" w:color="auto" w:fill="auto"/>
            <w:noWrap/>
            <w:vAlign w:val="center"/>
            <w:hideMark/>
          </w:tcPr>
          <w:p w14:paraId="298738BE" w14:textId="77777777" w:rsidR="00351393" w:rsidRPr="004310BA" w:rsidRDefault="00351393" w:rsidP="004310BA">
            <w:pPr>
              <w:spacing w:before="0" w:after="0" w:line="240" w:lineRule="auto"/>
              <w:rPr>
                <w:rFonts w:ascii="Arial" w:hAnsi="Arial" w:cs="Arial"/>
                <w:b/>
                <w:bCs/>
                <w:i/>
                <w:iCs/>
                <w:color w:val="000000"/>
                <w:sz w:val="16"/>
                <w:szCs w:val="16"/>
              </w:rPr>
            </w:pPr>
            <w:r w:rsidRPr="004310BA">
              <w:rPr>
                <w:rFonts w:ascii="Arial" w:hAnsi="Arial" w:cs="Arial"/>
                <w:b/>
                <w:bCs/>
                <w:i/>
                <w:iCs/>
                <w:color w:val="000000"/>
                <w:sz w:val="16"/>
                <w:szCs w:val="16"/>
              </w:rPr>
              <w:t>Total provisions</w:t>
            </w:r>
          </w:p>
        </w:tc>
        <w:tc>
          <w:tcPr>
            <w:tcW w:w="582" w:type="pct"/>
            <w:tcBorders>
              <w:top w:val="single" w:sz="4" w:space="0" w:color="000000"/>
              <w:left w:val="nil"/>
              <w:bottom w:val="single" w:sz="4" w:space="0" w:color="000000"/>
              <w:right w:val="nil"/>
            </w:tcBorders>
            <w:shd w:val="clear" w:color="auto" w:fill="auto"/>
            <w:noWrap/>
            <w:vAlign w:val="bottom"/>
            <w:hideMark/>
          </w:tcPr>
          <w:p w14:paraId="4398A8C4"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282 </w:t>
            </w:r>
          </w:p>
        </w:tc>
        <w:tc>
          <w:tcPr>
            <w:tcW w:w="583" w:type="pct"/>
            <w:tcBorders>
              <w:top w:val="single" w:sz="4" w:space="0" w:color="000000"/>
              <w:left w:val="nil"/>
              <w:bottom w:val="single" w:sz="4" w:space="0" w:color="000000"/>
              <w:right w:val="nil"/>
            </w:tcBorders>
            <w:shd w:val="clear" w:color="000000" w:fill="E6E6E6"/>
            <w:noWrap/>
            <w:vAlign w:val="bottom"/>
            <w:hideMark/>
          </w:tcPr>
          <w:p w14:paraId="528F3594"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282 </w:t>
            </w:r>
          </w:p>
        </w:tc>
        <w:tc>
          <w:tcPr>
            <w:tcW w:w="583" w:type="pct"/>
            <w:tcBorders>
              <w:top w:val="single" w:sz="4" w:space="0" w:color="000000"/>
              <w:left w:val="nil"/>
              <w:bottom w:val="single" w:sz="4" w:space="0" w:color="000000"/>
              <w:right w:val="nil"/>
            </w:tcBorders>
            <w:shd w:val="clear" w:color="auto" w:fill="auto"/>
            <w:noWrap/>
            <w:vAlign w:val="bottom"/>
            <w:hideMark/>
          </w:tcPr>
          <w:p w14:paraId="5B074874"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282 </w:t>
            </w:r>
          </w:p>
        </w:tc>
        <w:tc>
          <w:tcPr>
            <w:tcW w:w="583" w:type="pct"/>
            <w:tcBorders>
              <w:top w:val="single" w:sz="4" w:space="0" w:color="000000"/>
              <w:left w:val="nil"/>
              <w:bottom w:val="single" w:sz="4" w:space="0" w:color="000000"/>
              <w:right w:val="nil"/>
            </w:tcBorders>
            <w:shd w:val="clear" w:color="auto" w:fill="auto"/>
            <w:noWrap/>
            <w:vAlign w:val="bottom"/>
            <w:hideMark/>
          </w:tcPr>
          <w:p w14:paraId="4173743D"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282 </w:t>
            </w:r>
          </w:p>
        </w:tc>
        <w:tc>
          <w:tcPr>
            <w:tcW w:w="583" w:type="pct"/>
            <w:tcBorders>
              <w:top w:val="single" w:sz="4" w:space="0" w:color="000000"/>
              <w:left w:val="nil"/>
              <w:bottom w:val="single" w:sz="4" w:space="0" w:color="000000"/>
              <w:right w:val="nil"/>
            </w:tcBorders>
            <w:shd w:val="clear" w:color="auto" w:fill="auto"/>
            <w:noWrap/>
            <w:vAlign w:val="bottom"/>
            <w:hideMark/>
          </w:tcPr>
          <w:p w14:paraId="053F29CC"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             282 </w:t>
            </w:r>
          </w:p>
        </w:tc>
      </w:tr>
      <w:tr w:rsidR="00351393" w:rsidRPr="00351393" w14:paraId="372C8166"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3B1B4381"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Total liabilities</w:t>
            </w:r>
          </w:p>
        </w:tc>
        <w:tc>
          <w:tcPr>
            <w:tcW w:w="582" w:type="pct"/>
            <w:tcBorders>
              <w:top w:val="single" w:sz="4" w:space="0" w:color="auto"/>
              <w:left w:val="nil"/>
              <w:bottom w:val="single" w:sz="4" w:space="0" w:color="auto"/>
              <w:right w:val="nil"/>
            </w:tcBorders>
            <w:shd w:val="clear" w:color="auto" w:fill="auto"/>
            <w:noWrap/>
            <w:vAlign w:val="bottom"/>
            <w:hideMark/>
          </w:tcPr>
          <w:p w14:paraId="1FF97AB1"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623 </w:t>
            </w:r>
          </w:p>
        </w:tc>
        <w:tc>
          <w:tcPr>
            <w:tcW w:w="583" w:type="pct"/>
            <w:tcBorders>
              <w:top w:val="single" w:sz="4" w:space="0" w:color="auto"/>
              <w:left w:val="nil"/>
              <w:bottom w:val="single" w:sz="4" w:space="0" w:color="auto"/>
              <w:right w:val="nil"/>
            </w:tcBorders>
            <w:shd w:val="clear" w:color="000000" w:fill="E6E6E6"/>
            <w:noWrap/>
            <w:vAlign w:val="bottom"/>
            <w:hideMark/>
          </w:tcPr>
          <w:p w14:paraId="40E48F13"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623 </w:t>
            </w:r>
          </w:p>
        </w:tc>
        <w:tc>
          <w:tcPr>
            <w:tcW w:w="583" w:type="pct"/>
            <w:tcBorders>
              <w:top w:val="single" w:sz="4" w:space="0" w:color="auto"/>
              <w:left w:val="nil"/>
              <w:bottom w:val="single" w:sz="4" w:space="0" w:color="auto"/>
              <w:right w:val="nil"/>
            </w:tcBorders>
            <w:shd w:val="clear" w:color="auto" w:fill="auto"/>
            <w:noWrap/>
            <w:vAlign w:val="bottom"/>
            <w:hideMark/>
          </w:tcPr>
          <w:p w14:paraId="1B519D47"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623 </w:t>
            </w:r>
          </w:p>
        </w:tc>
        <w:tc>
          <w:tcPr>
            <w:tcW w:w="583" w:type="pct"/>
            <w:tcBorders>
              <w:top w:val="single" w:sz="4" w:space="0" w:color="auto"/>
              <w:left w:val="nil"/>
              <w:bottom w:val="single" w:sz="4" w:space="0" w:color="auto"/>
              <w:right w:val="nil"/>
            </w:tcBorders>
            <w:shd w:val="clear" w:color="auto" w:fill="auto"/>
            <w:noWrap/>
            <w:vAlign w:val="bottom"/>
            <w:hideMark/>
          </w:tcPr>
          <w:p w14:paraId="250B6A50"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623 </w:t>
            </w:r>
          </w:p>
        </w:tc>
        <w:tc>
          <w:tcPr>
            <w:tcW w:w="583" w:type="pct"/>
            <w:tcBorders>
              <w:top w:val="single" w:sz="4" w:space="0" w:color="auto"/>
              <w:left w:val="nil"/>
              <w:bottom w:val="single" w:sz="4" w:space="0" w:color="auto"/>
              <w:right w:val="nil"/>
            </w:tcBorders>
            <w:shd w:val="clear" w:color="auto" w:fill="auto"/>
            <w:noWrap/>
            <w:vAlign w:val="bottom"/>
            <w:hideMark/>
          </w:tcPr>
          <w:p w14:paraId="41FA3769"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623 </w:t>
            </w:r>
          </w:p>
        </w:tc>
      </w:tr>
      <w:tr w:rsidR="00351393" w:rsidRPr="00351393" w14:paraId="7E9F15CF"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416D001E" w14:textId="77777777" w:rsidR="00351393" w:rsidRPr="004310BA" w:rsidRDefault="00351393" w:rsidP="004310BA">
            <w:pPr>
              <w:spacing w:before="0" w:after="0" w:line="240" w:lineRule="auto"/>
              <w:rPr>
                <w:rFonts w:ascii="Arial" w:hAnsi="Arial" w:cs="Arial"/>
                <w:b/>
                <w:bCs/>
                <w:sz w:val="16"/>
                <w:szCs w:val="16"/>
              </w:rPr>
            </w:pPr>
            <w:r w:rsidRPr="004310BA">
              <w:rPr>
                <w:rFonts w:ascii="Arial" w:hAnsi="Arial" w:cs="Arial"/>
                <w:b/>
                <w:bCs/>
                <w:sz w:val="16"/>
                <w:szCs w:val="16"/>
              </w:rPr>
              <w:t>Net assets</w:t>
            </w:r>
          </w:p>
        </w:tc>
        <w:tc>
          <w:tcPr>
            <w:tcW w:w="582" w:type="pct"/>
            <w:tcBorders>
              <w:top w:val="nil"/>
              <w:left w:val="nil"/>
              <w:bottom w:val="single" w:sz="4" w:space="0" w:color="auto"/>
              <w:right w:val="nil"/>
            </w:tcBorders>
            <w:shd w:val="clear" w:color="auto" w:fill="auto"/>
            <w:noWrap/>
            <w:vAlign w:val="bottom"/>
            <w:hideMark/>
          </w:tcPr>
          <w:p w14:paraId="0DAA657B"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644 </w:t>
            </w:r>
          </w:p>
        </w:tc>
        <w:tc>
          <w:tcPr>
            <w:tcW w:w="583" w:type="pct"/>
            <w:tcBorders>
              <w:top w:val="nil"/>
              <w:left w:val="nil"/>
              <w:bottom w:val="single" w:sz="4" w:space="0" w:color="auto"/>
              <w:right w:val="nil"/>
            </w:tcBorders>
            <w:shd w:val="clear" w:color="000000" w:fill="E6E6E6"/>
            <w:noWrap/>
            <w:vAlign w:val="bottom"/>
            <w:hideMark/>
          </w:tcPr>
          <w:p w14:paraId="5D03C658"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644 </w:t>
            </w:r>
          </w:p>
        </w:tc>
        <w:tc>
          <w:tcPr>
            <w:tcW w:w="583" w:type="pct"/>
            <w:tcBorders>
              <w:top w:val="nil"/>
              <w:left w:val="nil"/>
              <w:bottom w:val="single" w:sz="4" w:space="0" w:color="auto"/>
              <w:right w:val="nil"/>
            </w:tcBorders>
            <w:shd w:val="clear" w:color="auto" w:fill="auto"/>
            <w:noWrap/>
            <w:vAlign w:val="bottom"/>
            <w:hideMark/>
          </w:tcPr>
          <w:p w14:paraId="74DD13AE"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644 </w:t>
            </w:r>
          </w:p>
        </w:tc>
        <w:tc>
          <w:tcPr>
            <w:tcW w:w="583" w:type="pct"/>
            <w:tcBorders>
              <w:top w:val="nil"/>
              <w:left w:val="nil"/>
              <w:bottom w:val="single" w:sz="4" w:space="0" w:color="auto"/>
              <w:right w:val="nil"/>
            </w:tcBorders>
            <w:shd w:val="clear" w:color="auto" w:fill="auto"/>
            <w:noWrap/>
            <w:vAlign w:val="bottom"/>
            <w:hideMark/>
          </w:tcPr>
          <w:p w14:paraId="6048E1C3"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644 </w:t>
            </w:r>
          </w:p>
        </w:tc>
        <w:tc>
          <w:tcPr>
            <w:tcW w:w="583" w:type="pct"/>
            <w:tcBorders>
              <w:top w:val="nil"/>
              <w:left w:val="nil"/>
              <w:bottom w:val="single" w:sz="4" w:space="0" w:color="auto"/>
              <w:right w:val="nil"/>
            </w:tcBorders>
            <w:shd w:val="clear" w:color="auto" w:fill="auto"/>
            <w:noWrap/>
            <w:vAlign w:val="bottom"/>
            <w:hideMark/>
          </w:tcPr>
          <w:p w14:paraId="6709D0E0" w14:textId="77777777" w:rsidR="00351393" w:rsidRPr="004310BA" w:rsidRDefault="00351393" w:rsidP="004310BA">
            <w:pPr>
              <w:spacing w:before="0" w:after="0" w:line="240" w:lineRule="auto"/>
              <w:jc w:val="right"/>
              <w:rPr>
                <w:rFonts w:ascii="Arial" w:hAnsi="Arial" w:cs="Arial"/>
                <w:b/>
                <w:bCs/>
                <w:color w:val="000000"/>
                <w:sz w:val="16"/>
                <w:szCs w:val="16"/>
              </w:rPr>
            </w:pPr>
            <w:r w:rsidRPr="004310BA">
              <w:rPr>
                <w:rFonts w:ascii="Arial" w:hAnsi="Arial" w:cs="Arial"/>
                <w:b/>
                <w:bCs/>
                <w:color w:val="000000"/>
                <w:sz w:val="16"/>
                <w:szCs w:val="16"/>
              </w:rPr>
              <w:t xml:space="preserve">             644 </w:t>
            </w:r>
          </w:p>
        </w:tc>
      </w:tr>
      <w:tr w:rsidR="00351393" w:rsidRPr="00351393" w14:paraId="1623D09A"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3814B0BE"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EQUITY*</w:t>
            </w:r>
          </w:p>
        </w:tc>
        <w:tc>
          <w:tcPr>
            <w:tcW w:w="582" w:type="pct"/>
            <w:tcBorders>
              <w:top w:val="nil"/>
              <w:left w:val="nil"/>
              <w:bottom w:val="nil"/>
              <w:right w:val="nil"/>
            </w:tcBorders>
            <w:shd w:val="clear" w:color="auto" w:fill="auto"/>
            <w:noWrap/>
            <w:vAlign w:val="bottom"/>
            <w:hideMark/>
          </w:tcPr>
          <w:p w14:paraId="0CCD3D52"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38B63387"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40E3997C"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768402E9"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41708ED1"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0E6B24A1"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77067444"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Parent entity interest</w:t>
            </w:r>
          </w:p>
        </w:tc>
        <w:tc>
          <w:tcPr>
            <w:tcW w:w="582" w:type="pct"/>
            <w:tcBorders>
              <w:top w:val="nil"/>
              <w:left w:val="nil"/>
              <w:bottom w:val="nil"/>
              <w:right w:val="nil"/>
            </w:tcBorders>
            <w:shd w:val="clear" w:color="auto" w:fill="auto"/>
            <w:noWrap/>
            <w:vAlign w:val="bottom"/>
            <w:hideMark/>
          </w:tcPr>
          <w:p w14:paraId="4DA74A1E" w14:textId="77777777" w:rsidR="00351393" w:rsidRPr="004310BA" w:rsidRDefault="00351393" w:rsidP="004310BA">
            <w:pPr>
              <w:spacing w:before="0" w:after="0" w:line="240" w:lineRule="auto"/>
              <w:rPr>
                <w:rFonts w:ascii="Arial" w:hAnsi="Arial" w:cs="Arial"/>
                <w:b/>
                <w:bCs/>
                <w:color w:val="000000"/>
                <w:sz w:val="16"/>
                <w:szCs w:val="16"/>
              </w:rPr>
            </w:pPr>
          </w:p>
        </w:tc>
        <w:tc>
          <w:tcPr>
            <w:tcW w:w="583" w:type="pct"/>
            <w:tcBorders>
              <w:top w:val="nil"/>
              <w:left w:val="nil"/>
              <w:bottom w:val="nil"/>
              <w:right w:val="nil"/>
            </w:tcBorders>
            <w:shd w:val="clear" w:color="000000" w:fill="E6E6E6"/>
            <w:noWrap/>
            <w:vAlign w:val="bottom"/>
            <w:hideMark/>
          </w:tcPr>
          <w:p w14:paraId="25D32CA7"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w:t>
            </w:r>
          </w:p>
        </w:tc>
        <w:tc>
          <w:tcPr>
            <w:tcW w:w="583" w:type="pct"/>
            <w:tcBorders>
              <w:top w:val="nil"/>
              <w:left w:val="nil"/>
              <w:bottom w:val="nil"/>
              <w:right w:val="nil"/>
            </w:tcBorders>
            <w:shd w:val="clear" w:color="auto" w:fill="auto"/>
            <w:noWrap/>
            <w:vAlign w:val="bottom"/>
            <w:hideMark/>
          </w:tcPr>
          <w:p w14:paraId="3164CEA5" w14:textId="77777777" w:rsidR="00351393" w:rsidRPr="004310BA" w:rsidRDefault="00351393" w:rsidP="004310BA">
            <w:pPr>
              <w:spacing w:before="0" w:after="0" w:line="240" w:lineRule="auto"/>
              <w:jc w:val="right"/>
              <w:rPr>
                <w:rFonts w:ascii="Arial" w:hAnsi="Arial" w:cs="Arial"/>
                <w:color w:val="000000"/>
                <w:sz w:val="16"/>
                <w:szCs w:val="16"/>
              </w:rPr>
            </w:pPr>
          </w:p>
        </w:tc>
        <w:tc>
          <w:tcPr>
            <w:tcW w:w="583" w:type="pct"/>
            <w:tcBorders>
              <w:top w:val="nil"/>
              <w:left w:val="nil"/>
              <w:bottom w:val="nil"/>
              <w:right w:val="nil"/>
            </w:tcBorders>
            <w:shd w:val="clear" w:color="auto" w:fill="auto"/>
            <w:noWrap/>
            <w:vAlign w:val="bottom"/>
            <w:hideMark/>
          </w:tcPr>
          <w:p w14:paraId="035870D4" w14:textId="77777777" w:rsidR="00351393" w:rsidRPr="004310BA" w:rsidRDefault="00351393" w:rsidP="004310BA">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72ED232B" w14:textId="77777777" w:rsidR="00351393" w:rsidRPr="004310BA" w:rsidRDefault="00351393" w:rsidP="004310BA">
            <w:pPr>
              <w:spacing w:before="0" w:after="0" w:line="240" w:lineRule="auto"/>
              <w:jc w:val="right"/>
              <w:rPr>
                <w:rFonts w:ascii="Times New Roman" w:hAnsi="Times New Roman"/>
                <w:sz w:val="20"/>
              </w:rPr>
            </w:pPr>
          </w:p>
        </w:tc>
      </w:tr>
      <w:tr w:rsidR="00351393" w:rsidRPr="00351393" w14:paraId="5E7A9053" w14:textId="77777777" w:rsidTr="004310BA">
        <w:trPr>
          <w:divId w:val="2143881202"/>
          <w:trHeight w:hRule="exact" w:val="210"/>
        </w:trPr>
        <w:tc>
          <w:tcPr>
            <w:tcW w:w="2087" w:type="pct"/>
            <w:tcBorders>
              <w:top w:val="nil"/>
              <w:left w:val="nil"/>
              <w:bottom w:val="nil"/>
              <w:right w:val="nil"/>
            </w:tcBorders>
            <w:shd w:val="clear" w:color="auto" w:fill="auto"/>
            <w:noWrap/>
            <w:vAlign w:val="center"/>
            <w:hideMark/>
          </w:tcPr>
          <w:p w14:paraId="3F68FFA4"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Contributed equity</w:t>
            </w:r>
          </w:p>
        </w:tc>
        <w:tc>
          <w:tcPr>
            <w:tcW w:w="582" w:type="pct"/>
            <w:tcBorders>
              <w:top w:val="nil"/>
              <w:left w:val="nil"/>
              <w:bottom w:val="nil"/>
              <w:right w:val="nil"/>
            </w:tcBorders>
            <w:shd w:val="clear" w:color="auto" w:fill="auto"/>
            <w:noWrap/>
            <w:vAlign w:val="bottom"/>
            <w:hideMark/>
          </w:tcPr>
          <w:p w14:paraId="3A241789"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326 </w:t>
            </w:r>
          </w:p>
        </w:tc>
        <w:tc>
          <w:tcPr>
            <w:tcW w:w="583" w:type="pct"/>
            <w:tcBorders>
              <w:top w:val="nil"/>
              <w:left w:val="nil"/>
              <w:bottom w:val="nil"/>
              <w:right w:val="nil"/>
            </w:tcBorders>
            <w:shd w:val="clear" w:color="000000" w:fill="E6E6E6"/>
            <w:noWrap/>
            <w:vAlign w:val="bottom"/>
            <w:hideMark/>
          </w:tcPr>
          <w:p w14:paraId="15A7BE43"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350 </w:t>
            </w:r>
          </w:p>
        </w:tc>
        <w:tc>
          <w:tcPr>
            <w:tcW w:w="583" w:type="pct"/>
            <w:tcBorders>
              <w:top w:val="nil"/>
              <w:left w:val="nil"/>
              <w:bottom w:val="nil"/>
              <w:right w:val="nil"/>
            </w:tcBorders>
            <w:shd w:val="clear" w:color="auto" w:fill="auto"/>
            <w:noWrap/>
            <w:vAlign w:val="bottom"/>
            <w:hideMark/>
          </w:tcPr>
          <w:p w14:paraId="5F3ABB7F"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375 </w:t>
            </w:r>
          </w:p>
        </w:tc>
        <w:tc>
          <w:tcPr>
            <w:tcW w:w="583" w:type="pct"/>
            <w:tcBorders>
              <w:top w:val="nil"/>
              <w:left w:val="nil"/>
              <w:bottom w:val="nil"/>
              <w:right w:val="nil"/>
            </w:tcBorders>
            <w:shd w:val="clear" w:color="auto" w:fill="auto"/>
            <w:noWrap/>
            <w:vAlign w:val="bottom"/>
            <w:hideMark/>
          </w:tcPr>
          <w:p w14:paraId="6B37E8F3"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400 </w:t>
            </w:r>
          </w:p>
        </w:tc>
        <w:tc>
          <w:tcPr>
            <w:tcW w:w="583" w:type="pct"/>
            <w:tcBorders>
              <w:top w:val="nil"/>
              <w:left w:val="nil"/>
              <w:bottom w:val="nil"/>
              <w:right w:val="nil"/>
            </w:tcBorders>
            <w:shd w:val="clear" w:color="auto" w:fill="auto"/>
            <w:noWrap/>
            <w:vAlign w:val="bottom"/>
            <w:hideMark/>
          </w:tcPr>
          <w:p w14:paraId="5AF0AF1B"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425 </w:t>
            </w:r>
          </w:p>
        </w:tc>
      </w:tr>
      <w:tr w:rsidR="00351393" w:rsidRPr="00351393" w14:paraId="7590C0B9" w14:textId="77777777" w:rsidTr="004310BA">
        <w:trPr>
          <w:divId w:val="2143881202"/>
          <w:trHeight w:hRule="exact" w:val="200"/>
        </w:trPr>
        <w:tc>
          <w:tcPr>
            <w:tcW w:w="2087" w:type="pct"/>
            <w:tcBorders>
              <w:top w:val="nil"/>
              <w:left w:val="nil"/>
              <w:bottom w:val="nil"/>
              <w:right w:val="nil"/>
            </w:tcBorders>
            <w:shd w:val="clear" w:color="auto" w:fill="auto"/>
            <w:vAlign w:val="center"/>
            <w:hideMark/>
          </w:tcPr>
          <w:p w14:paraId="1EFFA11D" w14:textId="77777777" w:rsidR="00351393" w:rsidRPr="004310BA" w:rsidRDefault="00351393" w:rsidP="004310BA">
            <w:pPr>
              <w:spacing w:before="0" w:after="0" w:line="240" w:lineRule="auto"/>
              <w:ind w:left="170"/>
              <w:rPr>
                <w:rFonts w:ascii="Arial" w:hAnsi="Arial" w:cs="Arial"/>
                <w:color w:val="000000"/>
                <w:sz w:val="16"/>
                <w:szCs w:val="16"/>
              </w:rPr>
            </w:pPr>
            <w:r w:rsidRPr="004310BA">
              <w:rPr>
                <w:rFonts w:ascii="Arial" w:hAnsi="Arial" w:cs="Arial"/>
                <w:color w:val="000000"/>
                <w:sz w:val="16"/>
                <w:szCs w:val="16"/>
              </w:rPr>
              <w:t>Retained surplus (accumulated deficit)</w:t>
            </w:r>
          </w:p>
        </w:tc>
        <w:tc>
          <w:tcPr>
            <w:tcW w:w="582" w:type="pct"/>
            <w:tcBorders>
              <w:top w:val="nil"/>
              <w:left w:val="nil"/>
              <w:bottom w:val="nil"/>
              <w:right w:val="nil"/>
            </w:tcBorders>
            <w:shd w:val="clear" w:color="auto" w:fill="auto"/>
            <w:noWrap/>
            <w:vAlign w:val="bottom"/>
            <w:hideMark/>
          </w:tcPr>
          <w:p w14:paraId="4FD48AA9"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318 </w:t>
            </w:r>
          </w:p>
        </w:tc>
        <w:tc>
          <w:tcPr>
            <w:tcW w:w="583" w:type="pct"/>
            <w:tcBorders>
              <w:top w:val="nil"/>
              <w:left w:val="nil"/>
              <w:bottom w:val="nil"/>
              <w:right w:val="nil"/>
            </w:tcBorders>
            <w:shd w:val="clear" w:color="000000" w:fill="E6E6E6"/>
            <w:noWrap/>
            <w:vAlign w:val="bottom"/>
            <w:hideMark/>
          </w:tcPr>
          <w:p w14:paraId="27D846EB"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294 </w:t>
            </w:r>
          </w:p>
        </w:tc>
        <w:tc>
          <w:tcPr>
            <w:tcW w:w="583" w:type="pct"/>
            <w:tcBorders>
              <w:top w:val="nil"/>
              <w:left w:val="nil"/>
              <w:bottom w:val="nil"/>
              <w:right w:val="nil"/>
            </w:tcBorders>
            <w:shd w:val="clear" w:color="auto" w:fill="auto"/>
            <w:noWrap/>
            <w:vAlign w:val="bottom"/>
            <w:hideMark/>
          </w:tcPr>
          <w:p w14:paraId="2F2570D3"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269 </w:t>
            </w:r>
          </w:p>
        </w:tc>
        <w:tc>
          <w:tcPr>
            <w:tcW w:w="583" w:type="pct"/>
            <w:tcBorders>
              <w:top w:val="nil"/>
              <w:left w:val="nil"/>
              <w:bottom w:val="nil"/>
              <w:right w:val="nil"/>
            </w:tcBorders>
            <w:shd w:val="clear" w:color="auto" w:fill="auto"/>
            <w:noWrap/>
            <w:vAlign w:val="bottom"/>
            <w:hideMark/>
          </w:tcPr>
          <w:p w14:paraId="4A66251F"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244 </w:t>
            </w:r>
          </w:p>
        </w:tc>
        <w:tc>
          <w:tcPr>
            <w:tcW w:w="583" w:type="pct"/>
            <w:tcBorders>
              <w:top w:val="nil"/>
              <w:left w:val="nil"/>
              <w:bottom w:val="nil"/>
              <w:right w:val="nil"/>
            </w:tcBorders>
            <w:shd w:val="clear" w:color="auto" w:fill="auto"/>
            <w:noWrap/>
            <w:vAlign w:val="bottom"/>
            <w:hideMark/>
          </w:tcPr>
          <w:p w14:paraId="4BAAE144" w14:textId="77777777" w:rsidR="00351393" w:rsidRPr="004310BA" w:rsidRDefault="00351393" w:rsidP="004310BA">
            <w:pPr>
              <w:spacing w:before="0" w:after="0" w:line="240" w:lineRule="auto"/>
              <w:jc w:val="right"/>
              <w:rPr>
                <w:rFonts w:ascii="Arial" w:hAnsi="Arial" w:cs="Arial"/>
                <w:color w:val="000000"/>
                <w:sz w:val="16"/>
                <w:szCs w:val="16"/>
              </w:rPr>
            </w:pPr>
            <w:r w:rsidRPr="004310BA">
              <w:rPr>
                <w:rFonts w:ascii="Arial" w:hAnsi="Arial" w:cs="Arial"/>
                <w:color w:val="000000"/>
                <w:sz w:val="16"/>
                <w:szCs w:val="16"/>
              </w:rPr>
              <w:t xml:space="preserve">219 </w:t>
            </w:r>
          </w:p>
        </w:tc>
      </w:tr>
      <w:tr w:rsidR="00351393" w:rsidRPr="00351393" w14:paraId="5550DC1E" w14:textId="77777777" w:rsidTr="004310BA">
        <w:trPr>
          <w:divId w:val="2143881202"/>
          <w:trHeight w:hRule="exact" w:val="210"/>
        </w:trPr>
        <w:tc>
          <w:tcPr>
            <w:tcW w:w="2087" w:type="pct"/>
            <w:tcBorders>
              <w:top w:val="nil"/>
              <w:left w:val="nil"/>
              <w:bottom w:val="single" w:sz="4" w:space="0" w:color="000000"/>
              <w:right w:val="nil"/>
            </w:tcBorders>
            <w:shd w:val="clear" w:color="auto" w:fill="auto"/>
            <w:noWrap/>
            <w:vAlign w:val="center"/>
            <w:hideMark/>
          </w:tcPr>
          <w:p w14:paraId="4D3E5CF0" w14:textId="77777777" w:rsidR="00351393" w:rsidRPr="004310BA" w:rsidRDefault="00351393" w:rsidP="004310BA">
            <w:pPr>
              <w:spacing w:before="0" w:after="0" w:line="240" w:lineRule="auto"/>
              <w:rPr>
                <w:rFonts w:ascii="Arial" w:hAnsi="Arial" w:cs="Arial"/>
                <w:b/>
                <w:bCs/>
                <w:color w:val="000000"/>
                <w:sz w:val="16"/>
                <w:szCs w:val="16"/>
              </w:rPr>
            </w:pPr>
            <w:r w:rsidRPr="004310BA">
              <w:rPr>
                <w:rFonts w:ascii="Arial" w:hAnsi="Arial" w:cs="Arial"/>
                <w:b/>
                <w:bCs/>
                <w:color w:val="000000"/>
                <w:sz w:val="16"/>
                <w:szCs w:val="16"/>
              </w:rPr>
              <w:t>Total equity</w:t>
            </w:r>
          </w:p>
        </w:tc>
        <w:tc>
          <w:tcPr>
            <w:tcW w:w="582" w:type="pct"/>
            <w:tcBorders>
              <w:top w:val="single" w:sz="4" w:space="0" w:color="000000"/>
              <w:left w:val="nil"/>
              <w:bottom w:val="single" w:sz="4" w:space="0" w:color="000000"/>
              <w:right w:val="nil"/>
            </w:tcBorders>
            <w:shd w:val="clear" w:color="auto" w:fill="auto"/>
            <w:noWrap/>
            <w:vAlign w:val="bottom"/>
            <w:hideMark/>
          </w:tcPr>
          <w:p w14:paraId="6C803408"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644 </w:t>
            </w:r>
          </w:p>
        </w:tc>
        <w:tc>
          <w:tcPr>
            <w:tcW w:w="583" w:type="pct"/>
            <w:tcBorders>
              <w:top w:val="single" w:sz="4" w:space="0" w:color="000000"/>
              <w:left w:val="nil"/>
              <w:bottom w:val="single" w:sz="4" w:space="0" w:color="000000"/>
              <w:right w:val="nil"/>
            </w:tcBorders>
            <w:shd w:val="clear" w:color="000000" w:fill="E6E6E6"/>
            <w:noWrap/>
            <w:vAlign w:val="bottom"/>
            <w:hideMark/>
          </w:tcPr>
          <w:p w14:paraId="0D5916BD"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644 </w:t>
            </w:r>
          </w:p>
        </w:tc>
        <w:tc>
          <w:tcPr>
            <w:tcW w:w="583" w:type="pct"/>
            <w:tcBorders>
              <w:top w:val="single" w:sz="4" w:space="0" w:color="000000"/>
              <w:left w:val="nil"/>
              <w:bottom w:val="single" w:sz="4" w:space="0" w:color="000000"/>
              <w:right w:val="nil"/>
            </w:tcBorders>
            <w:shd w:val="clear" w:color="auto" w:fill="auto"/>
            <w:noWrap/>
            <w:vAlign w:val="bottom"/>
            <w:hideMark/>
          </w:tcPr>
          <w:p w14:paraId="2DC9FFA4"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644 </w:t>
            </w:r>
          </w:p>
        </w:tc>
        <w:tc>
          <w:tcPr>
            <w:tcW w:w="583" w:type="pct"/>
            <w:tcBorders>
              <w:top w:val="single" w:sz="4" w:space="0" w:color="000000"/>
              <w:left w:val="nil"/>
              <w:bottom w:val="single" w:sz="4" w:space="0" w:color="000000"/>
              <w:right w:val="nil"/>
            </w:tcBorders>
            <w:shd w:val="clear" w:color="auto" w:fill="auto"/>
            <w:noWrap/>
            <w:vAlign w:val="bottom"/>
            <w:hideMark/>
          </w:tcPr>
          <w:p w14:paraId="39610C26"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644 </w:t>
            </w:r>
          </w:p>
        </w:tc>
        <w:tc>
          <w:tcPr>
            <w:tcW w:w="583" w:type="pct"/>
            <w:tcBorders>
              <w:top w:val="single" w:sz="4" w:space="0" w:color="000000"/>
              <w:left w:val="nil"/>
              <w:bottom w:val="single" w:sz="4" w:space="0" w:color="000000"/>
              <w:right w:val="nil"/>
            </w:tcBorders>
            <w:shd w:val="clear" w:color="auto" w:fill="auto"/>
            <w:noWrap/>
            <w:vAlign w:val="bottom"/>
            <w:hideMark/>
          </w:tcPr>
          <w:p w14:paraId="5B1BD1EA" w14:textId="77777777" w:rsidR="00351393" w:rsidRPr="004310BA" w:rsidRDefault="00351393" w:rsidP="004310BA">
            <w:pPr>
              <w:spacing w:before="0" w:after="0" w:line="240" w:lineRule="auto"/>
              <w:jc w:val="right"/>
              <w:rPr>
                <w:rFonts w:ascii="Arial" w:hAnsi="Arial" w:cs="Arial"/>
                <w:b/>
                <w:bCs/>
                <w:i/>
                <w:iCs/>
                <w:color w:val="000000"/>
                <w:sz w:val="16"/>
                <w:szCs w:val="16"/>
              </w:rPr>
            </w:pPr>
            <w:r w:rsidRPr="004310BA">
              <w:rPr>
                <w:rFonts w:ascii="Arial" w:hAnsi="Arial" w:cs="Arial"/>
                <w:b/>
                <w:bCs/>
                <w:i/>
                <w:iCs/>
                <w:color w:val="000000"/>
                <w:sz w:val="16"/>
                <w:szCs w:val="16"/>
              </w:rPr>
              <w:t xml:space="preserve">644 </w:t>
            </w:r>
          </w:p>
        </w:tc>
      </w:tr>
    </w:tbl>
    <w:p w14:paraId="21D7167C" w14:textId="0E6C22DF" w:rsidR="00D606C2" w:rsidRPr="00422B41" w:rsidRDefault="00D606C2" w:rsidP="00C56291">
      <w:pPr>
        <w:pStyle w:val="ChartandTableFootnote"/>
      </w:pPr>
      <w:r w:rsidRPr="00422B41">
        <w:t>Prepared on Australian Accounting Standards basis.</w:t>
      </w:r>
    </w:p>
    <w:p w14:paraId="2635B141" w14:textId="57783C0D" w:rsidR="00056F2D" w:rsidRDefault="00E4582E" w:rsidP="00D029C4">
      <w:pPr>
        <w:pStyle w:val="ChartandTableFootnote"/>
      </w:pPr>
      <w:r w:rsidRPr="00422B41">
        <w:t>*</w:t>
      </w:r>
      <w:r w:rsidR="00812BF7">
        <w:t>’</w:t>
      </w:r>
      <w:r w:rsidRPr="00422B41">
        <w:t>E</w:t>
      </w:r>
      <w:r w:rsidR="00F626C2" w:rsidRPr="00422B41">
        <w:t>quity</w:t>
      </w:r>
      <w:r w:rsidR="00812BF7">
        <w:t>’</w:t>
      </w:r>
      <w:r w:rsidRPr="00422B41">
        <w:t xml:space="preserve"> is the residual interest in assets after deduction of liabilities.</w:t>
      </w:r>
    </w:p>
    <w:p w14:paraId="7EC3111F" w14:textId="77777777" w:rsidR="00056F2D" w:rsidRPr="00056F2D" w:rsidRDefault="00056F2D" w:rsidP="00056F2D"/>
    <w:p w14:paraId="47288315" w14:textId="77777777" w:rsidR="00056F2D" w:rsidRPr="00056F2D" w:rsidRDefault="00056F2D" w:rsidP="00056F2D"/>
    <w:p w14:paraId="78C6A94A" w14:textId="77777777" w:rsidR="00056F2D" w:rsidRDefault="00056F2D" w:rsidP="00D029C4">
      <w:pPr>
        <w:pStyle w:val="ChartandTableFootnote"/>
      </w:pPr>
    </w:p>
    <w:p w14:paraId="0B37F13F" w14:textId="77777777" w:rsidR="00056F2D" w:rsidRDefault="00056F2D" w:rsidP="00D029C4">
      <w:pPr>
        <w:pStyle w:val="ChartandTableFootnote"/>
      </w:pPr>
    </w:p>
    <w:p w14:paraId="3791DF69" w14:textId="1F5B3225" w:rsidR="00056F2D" w:rsidRDefault="00056F2D" w:rsidP="00056F2D">
      <w:pPr>
        <w:pStyle w:val="ChartandTableFootnote"/>
        <w:tabs>
          <w:tab w:val="clear" w:pos="709"/>
          <w:tab w:val="left" w:pos="6945"/>
        </w:tabs>
      </w:pPr>
      <w:r>
        <w:tab/>
      </w:r>
    </w:p>
    <w:p w14:paraId="17A54CDF" w14:textId="06B5FB08" w:rsidR="000C64DA" w:rsidRDefault="000A24C4" w:rsidP="000C64DA">
      <w:pPr>
        <w:pStyle w:val="TableHeading"/>
        <w:rPr>
          <w:rFonts w:ascii="Times New Roman" w:hAnsi="Times New Roman"/>
        </w:rPr>
      </w:pPr>
      <w:r w:rsidRPr="00056F2D">
        <w:br w:type="page"/>
      </w:r>
      <w:r w:rsidR="00A80C87" w:rsidRPr="00EA53EC">
        <w:lastRenderedPageBreak/>
        <w:t>Table</w:t>
      </w:r>
      <w:r w:rsidR="00971CBF" w:rsidRPr="00EA53EC">
        <w:t xml:space="preserve"> 3.</w:t>
      </w:r>
      <w:r w:rsidR="00A80C87" w:rsidRPr="00EA53EC">
        <w:t>3</w:t>
      </w:r>
      <w:r w:rsidR="00345CCD" w:rsidRPr="00EA53EC">
        <w:t xml:space="preserve">: Departmental </w:t>
      </w:r>
      <w:r w:rsidR="00F626C2" w:rsidRPr="00EA53EC">
        <w:t>statement of changes in equity</w:t>
      </w:r>
      <w:r w:rsidR="00DF004D" w:rsidRPr="00EA53EC">
        <w:t xml:space="preserve"> – </w:t>
      </w:r>
      <w:r w:rsidR="00F626C2" w:rsidRPr="00EA53EC">
        <w:t>summary of</w:t>
      </w:r>
      <w:r w:rsidR="003679E1" w:rsidRPr="00EA53EC">
        <w:t xml:space="preserve"> </w:t>
      </w:r>
      <w:r w:rsidR="00F626C2" w:rsidRPr="00EA53EC">
        <w:t>movement (</w:t>
      </w:r>
      <w:r w:rsidR="008A1DDE" w:rsidRPr="00EA53EC">
        <w:t xml:space="preserve">Budget </w:t>
      </w:r>
      <w:r w:rsidR="00F626C2" w:rsidRPr="00EA53EC">
        <w:t>y</w:t>
      </w:r>
      <w:r w:rsidR="008A1DDE" w:rsidRPr="00EA53EC">
        <w:t>ear</w:t>
      </w:r>
      <w:r w:rsidR="00911954">
        <w:t> </w:t>
      </w:r>
      <w:r w:rsidR="002E59C4" w:rsidRPr="00EA53EC">
        <w:t>2022</w:t>
      </w:r>
      <w:r w:rsidR="008E2A04" w:rsidRPr="00EA53EC">
        <w:t>–</w:t>
      </w:r>
      <w:r w:rsidR="002E59C4" w:rsidRPr="00EA53EC">
        <w:t>23</w:t>
      </w:r>
      <w:r w:rsidR="00345CCD" w:rsidRPr="00EA53EC">
        <w:t>)</w:t>
      </w:r>
      <w:r w:rsidR="001358EE" w:rsidRPr="00EA53EC">
        <w:t xml:space="preserve"> </w:t>
      </w:r>
    </w:p>
    <w:tbl>
      <w:tblPr>
        <w:tblW w:w="5000" w:type="pct"/>
        <w:tblCellMar>
          <w:left w:w="0" w:type="dxa"/>
          <w:right w:w="28" w:type="dxa"/>
        </w:tblCellMar>
        <w:tblLook w:val="04A0" w:firstRow="1" w:lastRow="0" w:firstColumn="1" w:lastColumn="0" w:noHBand="0" w:noVBand="1"/>
        <w:tblCaption w:val="Table"/>
      </w:tblPr>
      <w:tblGrid>
        <w:gridCol w:w="4069"/>
        <w:gridCol w:w="1138"/>
        <w:gridCol w:w="1377"/>
        <w:gridCol w:w="1126"/>
      </w:tblGrid>
      <w:tr w:rsidR="000C64DA" w:rsidRPr="000C64DA" w14:paraId="4AB2BC75" w14:textId="77777777" w:rsidTr="000C64DA">
        <w:trPr>
          <w:divId w:val="2132479832"/>
          <w:trHeight w:hRule="exact" w:val="675"/>
        </w:trPr>
        <w:tc>
          <w:tcPr>
            <w:tcW w:w="2639" w:type="pct"/>
            <w:tcBorders>
              <w:top w:val="single" w:sz="4" w:space="0" w:color="auto"/>
              <w:left w:val="nil"/>
              <w:bottom w:val="nil"/>
              <w:right w:val="nil"/>
            </w:tcBorders>
            <w:shd w:val="clear" w:color="auto" w:fill="auto"/>
            <w:noWrap/>
            <w:vAlign w:val="center"/>
            <w:hideMark/>
          </w:tcPr>
          <w:p w14:paraId="3336D83C" w14:textId="5FD8B504"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w:t>
            </w:r>
          </w:p>
        </w:tc>
        <w:tc>
          <w:tcPr>
            <w:tcW w:w="738" w:type="pct"/>
            <w:tcBorders>
              <w:top w:val="single" w:sz="4" w:space="0" w:color="auto"/>
              <w:left w:val="nil"/>
              <w:bottom w:val="single" w:sz="4" w:space="0" w:color="000000"/>
              <w:right w:val="nil"/>
            </w:tcBorders>
            <w:shd w:val="clear" w:color="auto" w:fill="auto"/>
            <w:hideMark/>
          </w:tcPr>
          <w:p w14:paraId="5A123BEE"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Retained</w:t>
            </w:r>
            <w:r w:rsidRPr="000C64DA">
              <w:rPr>
                <w:rFonts w:ascii="Arial" w:hAnsi="Arial" w:cs="Arial"/>
                <w:color w:val="000000"/>
                <w:sz w:val="16"/>
                <w:szCs w:val="16"/>
              </w:rPr>
              <w:br/>
              <w:t>earnings</w:t>
            </w:r>
            <w:r w:rsidRPr="000C64DA">
              <w:rPr>
                <w:rFonts w:ascii="Arial" w:hAnsi="Arial" w:cs="Arial"/>
                <w:color w:val="000000"/>
                <w:sz w:val="16"/>
                <w:szCs w:val="16"/>
              </w:rPr>
              <w:br/>
              <w:t>$'000</w:t>
            </w:r>
          </w:p>
        </w:tc>
        <w:tc>
          <w:tcPr>
            <w:tcW w:w="893" w:type="pct"/>
            <w:tcBorders>
              <w:top w:val="single" w:sz="4" w:space="0" w:color="auto"/>
              <w:left w:val="nil"/>
              <w:bottom w:val="single" w:sz="4" w:space="0" w:color="000000"/>
              <w:right w:val="nil"/>
            </w:tcBorders>
            <w:shd w:val="clear" w:color="auto" w:fill="auto"/>
            <w:hideMark/>
          </w:tcPr>
          <w:p w14:paraId="0891F3E7"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Contributed</w:t>
            </w:r>
            <w:r w:rsidRPr="000C64DA">
              <w:rPr>
                <w:rFonts w:ascii="Arial" w:hAnsi="Arial" w:cs="Arial"/>
                <w:color w:val="000000"/>
                <w:sz w:val="16"/>
                <w:szCs w:val="16"/>
              </w:rPr>
              <w:br/>
              <w:t>equity/capital</w:t>
            </w:r>
            <w:r w:rsidRPr="000C64DA">
              <w:rPr>
                <w:rFonts w:ascii="Arial" w:hAnsi="Arial" w:cs="Arial"/>
                <w:color w:val="000000"/>
                <w:sz w:val="16"/>
                <w:szCs w:val="16"/>
              </w:rPr>
              <w:br/>
              <w:t>$'000</w:t>
            </w:r>
          </w:p>
        </w:tc>
        <w:tc>
          <w:tcPr>
            <w:tcW w:w="730" w:type="pct"/>
            <w:tcBorders>
              <w:top w:val="single" w:sz="4" w:space="0" w:color="auto"/>
              <w:left w:val="nil"/>
              <w:bottom w:val="single" w:sz="4" w:space="0" w:color="000000"/>
              <w:right w:val="nil"/>
            </w:tcBorders>
            <w:shd w:val="clear" w:color="auto" w:fill="auto"/>
            <w:hideMark/>
          </w:tcPr>
          <w:p w14:paraId="6246A19C"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Total</w:t>
            </w:r>
            <w:r w:rsidRPr="000C64DA">
              <w:rPr>
                <w:rFonts w:ascii="Arial" w:hAnsi="Arial" w:cs="Arial"/>
                <w:color w:val="000000"/>
                <w:sz w:val="16"/>
                <w:szCs w:val="16"/>
              </w:rPr>
              <w:br/>
              <w:t xml:space="preserve">equity </w:t>
            </w:r>
            <w:r w:rsidRPr="000C64DA">
              <w:rPr>
                <w:rFonts w:ascii="Arial" w:hAnsi="Arial" w:cs="Arial"/>
                <w:color w:val="000000"/>
                <w:sz w:val="16"/>
                <w:szCs w:val="16"/>
              </w:rPr>
              <w:br/>
              <w:t>$'000</w:t>
            </w:r>
          </w:p>
        </w:tc>
      </w:tr>
      <w:tr w:rsidR="000C64DA" w:rsidRPr="000C64DA" w14:paraId="6BFB4D1B" w14:textId="77777777" w:rsidTr="000C64DA">
        <w:trPr>
          <w:divId w:val="2132479832"/>
          <w:trHeight w:hRule="exact" w:val="225"/>
        </w:trPr>
        <w:tc>
          <w:tcPr>
            <w:tcW w:w="2639" w:type="pct"/>
            <w:tcBorders>
              <w:top w:val="nil"/>
              <w:left w:val="nil"/>
              <w:bottom w:val="nil"/>
              <w:right w:val="nil"/>
            </w:tcBorders>
            <w:shd w:val="clear" w:color="auto" w:fill="auto"/>
            <w:vAlign w:val="center"/>
            <w:hideMark/>
          </w:tcPr>
          <w:p w14:paraId="45F4A5BA" w14:textId="77777777" w:rsidR="000C64DA" w:rsidRPr="000C64DA" w:rsidRDefault="000C64DA" w:rsidP="000C64DA">
            <w:pPr>
              <w:spacing w:before="0" w:after="0" w:line="240" w:lineRule="auto"/>
              <w:rPr>
                <w:rFonts w:ascii="Arial" w:hAnsi="Arial" w:cs="Arial"/>
                <w:b/>
                <w:bCs/>
                <w:color w:val="000000"/>
                <w:sz w:val="16"/>
                <w:szCs w:val="16"/>
              </w:rPr>
            </w:pPr>
            <w:r w:rsidRPr="000C64DA">
              <w:rPr>
                <w:rFonts w:ascii="Arial" w:hAnsi="Arial" w:cs="Arial"/>
                <w:b/>
                <w:bCs/>
                <w:color w:val="000000"/>
                <w:sz w:val="16"/>
                <w:szCs w:val="16"/>
              </w:rPr>
              <w:t xml:space="preserve">Opening balance as </w:t>
            </w:r>
            <w:proofErr w:type="gramStart"/>
            <w:r w:rsidRPr="000C64DA">
              <w:rPr>
                <w:rFonts w:ascii="Arial" w:hAnsi="Arial" w:cs="Arial"/>
                <w:b/>
                <w:bCs/>
                <w:color w:val="000000"/>
                <w:sz w:val="16"/>
                <w:szCs w:val="16"/>
              </w:rPr>
              <w:t>at</w:t>
            </w:r>
            <w:proofErr w:type="gramEnd"/>
            <w:r w:rsidRPr="000C64DA">
              <w:rPr>
                <w:rFonts w:ascii="Arial" w:hAnsi="Arial" w:cs="Arial"/>
                <w:b/>
                <w:bCs/>
                <w:color w:val="000000"/>
                <w:sz w:val="16"/>
                <w:szCs w:val="16"/>
              </w:rPr>
              <w:t xml:space="preserve"> 1 July 2022</w:t>
            </w:r>
          </w:p>
        </w:tc>
        <w:tc>
          <w:tcPr>
            <w:tcW w:w="738" w:type="pct"/>
            <w:tcBorders>
              <w:top w:val="nil"/>
              <w:left w:val="nil"/>
              <w:bottom w:val="nil"/>
              <w:right w:val="nil"/>
            </w:tcBorders>
            <w:shd w:val="clear" w:color="auto" w:fill="auto"/>
            <w:noWrap/>
            <w:vAlign w:val="bottom"/>
            <w:hideMark/>
          </w:tcPr>
          <w:p w14:paraId="5586A683" w14:textId="77777777" w:rsidR="000C64DA" w:rsidRPr="000C64DA" w:rsidRDefault="000C64DA" w:rsidP="000C64DA">
            <w:pPr>
              <w:spacing w:before="0" w:after="0" w:line="240" w:lineRule="auto"/>
              <w:rPr>
                <w:rFonts w:ascii="Arial" w:hAnsi="Arial" w:cs="Arial"/>
                <w:b/>
                <w:bCs/>
                <w:color w:val="000000"/>
                <w:sz w:val="16"/>
                <w:szCs w:val="16"/>
              </w:rPr>
            </w:pPr>
          </w:p>
        </w:tc>
        <w:tc>
          <w:tcPr>
            <w:tcW w:w="893" w:type="pct"/>
            <w:tcBorders>
              <w:top w:val="nil"/>
              <w:left w:val="nil"/>
              <w:bottom w:val="nil"/>
              <w:right w:val="nil"/>
            </w:tcBorders>
            <w:shd w:val="clear" w:color="auto" w:fill="auto"/>
            <w:noWrap/>
            <w:vAlign w:val="bottom"/>
            <w:hideMark/>
          </w:tcPr>
          <w:p w14:paraId="29AED68B" w14:textId="77777777" w:rsidR="000C64DA" w:rsidRPr="000C64DA" w:rsidRDefault="000C64DA" w:rsidP="000C64DA">
            <w:pPr>
              <w:spacing w:before="0" w:after="0" w:line="240" w:lineRule="auto"/>
              <w:jc w:val="right"/>
              <w:rPr>
                <w:rFonts w:ascii="Times New Roman" w:hAnsi="Times New Roman"/>
                <w:sz w:val="20"/>
              </w:rPr>
            </w:pPr>
          </w:p>
        </w:tc>
        <w:tc>
          <w:tcPr>
            <w:tcW w:w="730" w:type="pct"/>
            <w:tcBorders>
              <w:top w:val="nil"/>
              <w:left w:val="nil"/>
              <w:bottom w:val="nil"/>
              <w:right w:val="nil"/>
            </w:tcBorders>
            <w:shd w:val="clear" w:color="auto" w:fill="auto"/>
            <w:noWrap/>
            <w:vAlign w:val="bottom"/>
            <w:hideMark/>
          </w:tcPr>
          <w:p w14:paraId="33695C00" w14:textId="77777777" w:rsidR="000C64DA" w:rsidRPr="000C64DA" w:rsidRDefault="000C64DA" w:rsidP="000C64DA">
            <w:pPr>
              <w:spacing w:before="0" w:after="0" w:line="240" w:lineRule="auto"/>
              <w:jc w:val="right"/>
              <w:rPr>
                <w:rFonts w:ascii="Times New Roman" w:hAnsi="Times New Roman"/>
                <w:sz w:val="20"/>
              </w:rPr>
            </w:pPr>
          </w:p>
        </w:tc>
      </w:tr>
      <w:tr w:rsidR="000C64DA" w:rsidRPr="000C64DA" w14:paraId="5D732B2C" w14:textId="77777777" w:rsidTr="000C64DA">
        <w:trPr>
          <w:divId w:val="2132479832"/>
          <w:trHeight w:hRule="exact" w:val="450"/>
        </w:trPr>
        <w:tc>
          <w:tcPr>
            <w:tcW w:w="2639" w:type="pct"/>
            <w:tcBorders>
              <w:top w:val="nil"/>
              <w:left w:val="nil"/>
              <w:bottom w:val="nil"/>
              <w:right w:val="nil"/>
            </w:tcBorders>
            <w:shd w:val="clear" w:color="auto" w:fill="auto"/>
            <w:vAlign w:val="center"/>
            <w:hideMark/>
          </w:tcPr>
          <w:p w14:paraId="22C9EE3C" w14:textId="77777777" w:rsidR="000C64DA" w:rsidRPr="000C64DA" w:rsidRDefault="000C64DA" w:rsidP="000C64DA">
            <w:pPr>
              <w:spacing w:before="0" w:after="0" w:line="240" w:lineRule="auto"/>
              <w:ind w:left="170"/>
              <w:rPr>
                <w:rFonts w:ascii="Arial" w:hAnsi="Arial" w:cs="Arial"/>
                <w:color w:val="000000"/>
                <w:sz w:val="16"/>
                <w:szCs w:val="16"/>
              </w:rPr>
            </w:pPr>
            <w:r w:rsidRPr="000C64DA">
              <w:rPr>
                <w:rFonts w:ascii="Arial" w:hAnsi="Arial" w:cs="Arial"/>
                <w:color w:val="000000"/>
                <w:sz w:val="16"/>
                <w:szCs w:val="16"/>
              </w:rPr>
              <w:t>Balance carried forward from</w:t>
            </w:r>
            <w:r w:rsidRPr="000C64DA">
              <w:rPr>
                <w:rFonts w:ascii="Arial" w:hAnsi="Arial" w:cs="Arial"/>
                <w:color w:val="000000"/>
                <w:sz w:val="16"/>
                <w:szCs w:val="16"/>
              </w:rPr>
              <w:br/>
              <w:t xml:space="preserve">  previous period</w:t>
            </w:r>
          </w:p>
        </w:tc>
        <w:tc>
          <w:tcPr>
            <w:tcW w:w="738" w:type="pct"/>
            <w:tcBorders>
              <w:top w:val="nil"/>
              <w:left w:val="nil"/>
              <w:bottom w:val="nil"/>
              <w:right w:val="nil"/>
            </w:tcBorders>
            <w:shd w:val="clear" w:color="auto" w:fill="auto"/>
            <w:noWrap/>
            <w:vAlign w:val="bottom"/>
            <w:hideMark/>
          </w:tcPr>
          <w:p w14:paraId="37C53D27"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318 </w:t>
            </w:r>
          </w:p>
        </w:tc>
        <w:tc>
          <w:tcPr>
            <w:tcW w:w="893" w:type="pct"/>
            <w:tcBorders>
              <w:top w:val="nil"/>
              <w:left w:val="nil"/>
              <w:bottom w:val="nil"/>
              <w:right w:val="nil"/>
            </w:tcBorders>
            <w:shd w:val="clear" w:color="auto" w:fill="auto"/>
            <w:noWrap/>
            <w:vAlign w:val="bottom"/>
            <w:hideMark/>
          </w:tcPr>
          <w:p w14:paraId="24C7D457"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326 </w:t>
            </w:r>
          </w:p>
        </w:tc>
        <w:tc>
          <w:tcPr>
            <w:tcW w:w="730" w:type="pct"/>
            <w:tcBorders>
              <w:top w:val="nil"/>
              <w:left w:val="nil"/>
              <w:bottom w:val="nil"/>
              <w:right w:val="nil"/>
            </w:tcBorders>
            <w:shd w:val="clear" w:color="auto" w:fill="auto"/>
            <w:noWrap/>
            <w:vAlign w:val="bottom"/>
            <w:hideMark/>
          </w:tcPr>
          <w:p w14:paraId="2129D8E9"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644 </w:t>
            </w:r>
          </w:p>
        </w:tc>
      </w:tr>
      <w:tr w:rsidR="000C64DA" w:rsidRPr="000C64DA" w14:paraId="4577A46A" w14:textId="77777777" w:rsidTr="000C64DA">
        <w:trPr>
          <w:divId w:val="2132479832"/>
          <w:trHeight w:hRule="exact" w:val="210"/>
        </w:trPr>
        <w:tc>
          <w:tcPr>
            <w:tcW w:w="2639" w:type="pct"/>
            <w:tcBorders>
              <w:top w:val="nil"/>
              <w:left w:val="nil"/>
              <w:bottom w:val="nil"/>
              <w:right w:val="nil"/>
            </w:tcBorders>
            <w:shd w:val="clear" w:color="auto" w:fill="auto"/>
            <w:vAlign w:val="center"/>
            <w:hideMark/>
          </w:tcPr>
          <w:p w14:paraId="264C3098" w14:textId="77777777" w:rsidR="000C64DA" w:rsidRPr="000C64DA" w:rsidRDefault="000C64DA" w:rsidP="000C64DA">
            <w:pPr>
              <w:spacing w:before="0" w:after="0" w:line="240" w:lineRule="auto"/>
              <w:rPr>
                <w:rFonts w:ascii="Arial" w:hAnsi="Arial" w:cs="Arial"/>
                <w:b/>
                <w:bCs/>
                <w:i/>
                <w:iCs/>
                <w:color w:val="000000"/>
                <w:sz w:val="16"/>
                <w:szCs w:val="16"/>
              </w:rPr>
            </w:pPr>
            <w:r w:rsidRPr="000C64DA">
              <w:rPr>
                <w:rFonts w:ascii="Arial" w:hAnsi="Arial" w:cs="Arial"/>
                <w:b/>
                <w:bCs/>
                <w:i/>
                <w:iCs/>
                <w:color w:val="000000"/>
                <w:sz w:val="16"/>
                <w:szCs w:val="16"/>
              </w:rPr>
              <w:t>Adjusted opening balance</w:t>
            </w:r>
          </w:p>
        </w:tc>
        <w:tc>
          <w:tcPr>
            <w:tcW w:w="738" w:type="pct"/>
            <w:tcBorders>
              <w:top w:val="single" w:sz="4" w:space="0" w:color="000000"/>
              <w:left w:val="nil"/>
              <w:bottom w:val="single" w:sz="4" w:space="0" w:color="000000"/>
              <w:right w:val="nil"/>
            </w:tcBorders>
            <w:shd w:val="clear" w:color="auto" w:fill="auto"/>
            <w:noWrap/>
            <w:vAlign w:val="bottom"/>
            <w:hideMark/>
          </w:tcPr>
          <w:p w14:paraId="53F1097D" w14:textId="77777777" w:rsidR="000C64DA" w:rsidRPr="000C64DA" w:rsidRDefault="000C64DA" w:rsidP="000C64DA">
            <w:pPr>
              <w:spacing w:before="0" w:after="0" w:line="240" w:lineRule="auto"/>
              <w:jc w:val="right"/>
              <w:rPr>
                <w:rFonts w:ascii="Arial" w:hAnsi="Arial" w:cs="Arial"/>
                <w:b/>
                <w:bCs/>
                <w:i/>
                <w:iCs/>
                <w:color w:val="000000"/>
                <w:sz w:val="16"/>
                <w:szCs w:val="16"/>
              </w:rPr>
            </w:pPr>
            <w:r w:rsidRPr="000C64DA">
              <w:rPr>
                <w:rFonts w:ascii="Arial" w:hAnsi="Arial" w:cs="Arial"/>
                <w:b/>
                <w:bCs/>
                <w:i/>
                <w:iCs/>
                <w:color w:val="000000"/>
                <w:sz w:val="16"/>
                <w:szCs w:val="16"/>
              </w:rPr>
              <w:t xml:space="preserve">318 </w:t>
            </w:r>
          </w:p>
        </w:tc>
        <w:tc>
          <w:tcPr>
            <w:tcW w:w="893" w:type="pct"/>
            <w:tcBorders>
              <w:top w:val="single" w:sz="4" w:space="0" w:color="000000"/>
              <w:left w:val="nil"/>
              <w:bottom w:val="single" w:sz="4" w:space="0" w:color="000000"/>
              <w:right w:val="nil"/>
            </w:tcBorders>
            <w:shd w:val="clear" w:color="auto" w:fill="auto"/>
            <w:noWrap/>
            <w:vAlign w:val="bottom"/>
            <w:hideMark/>
          </w:tcPr>
          <w:p w14:paraId="6105EB2E" w14:textId="77777777" w:rsidR="000C64DA" w:rsidRPr="000C64DA" w:rsidRDefault="000C64DA" w:rsidP="000C64DA">
            <w:pPr>
              <w:spacing w:before="0" w:after="0" w:line="240" w:lineRule="auto"/>
              <w:jc w:val="right"/>
              <w:rPr>
                <w:rFonts w:ascii="Arial" w:hAnsi="Arial" w:cs="Arial"/>
                <w:b/>
                <w:bCs/>
                <w:i/>
                <w:iCs/>
                <w:color w:val="000000"/>
                <w:sz w:val="16"/>
                <w:szCs w:val="16"/>
              </w:rPr>
            </w:pPr>
            <w:r w:rsidRPr="000C64DA">
              <w:rPr>
                <w:rFonts w:ascii="Arial" w:hAnsi="Arial" w:cs="Arial"/>
                <w:b/>
                <w:bCs/>
                <w:i/>
                <w:iCs/>
                <w:color w:val="000000"/>
                <w:sz w:val="16"/>
                <w:szCs w:val="16"/>
              </w:rPr>
              <w:t xml:space="preserve">326 </w:t>
            </w:r>
          </w:p>
        </w:tc>
        <w:tc>
          <w:tcPr>
            <w:tcW w:w="730" w:type="pct"/>
            <w:tcBorders>
              <w:top w:val="single" w:sz="4" w:space="0" w:color="000000"/>
              <w:left w:val="nil"/>
              <w:bottom w:val="single" w:sz="4" w:space="0" w:color="000000"/>
              <w:right w:val="nil"/>
            </w:tcBorders>
            <w:shd w:val="clear" w:color="auto" w:fill="auto"/>
            <w:noWrap/>
            <w:vAlign w:val="bottom"/>
            <w:hideMark/>
          </w:tcPr>
          <w:p w14:paraId="3B1C3DB2" w14:textId="77777777" w:rsidR="000C64DA" w:rsidRPr="000C64DA" w:rsidRDefault="000C64DA" w:rsidP="000C64DA">
            <w:pPr>
              <w:spacing w:before="0" w:after="0" w:line="240" w:lineRule="auto"/>
              <w:jc w:val="right"/>
              <w:rPr>
                <w:rFonts w:ascii="Arial" w:hAnsi="Arial" w:cs="Arial"/>
                <w:b/>
                <w:bCs/>
                <w:i/>
                <w:iCs/>
                <w:color w:val="000000"/>
                <w:sz w:val="16"/>
                <w:szCs w:val="16"/>
              </w:rPr>
            </w:pPr>
            <w:r w:rsidRPr="000C64DA">
              <w:rPr>
                <w:rFonts w:ascii="Arial" w:hAnsi="Arial" w:cs="Arial"/>
                <w:b/>
                <w:bCs/>
                <w:i/>
                <w:iCs/>
                <w:color w:val="000000"/>
                <w:sz w:val="16"/>
                <w:szCs w:val="16"/>
              </w:rPr>
              <w:t xml:space="preserve">644 </w:t>
            </w:r>
          </w:p>
        </w:tc>
      </w:tr>
      <w:tr w:rsidR="000C64DA" w:rsidRPr="000C64DA" w14:paraId="419B7D5A" w14:textId="77777777" w:rsidTr="000C64DA">
        <w:trPr>
          <w:divId w:val="2132479832"/>
          <w:trHeight w:hRule="exact" w:val="225"/>
        </w:trPr>
        <w:tc>
          <w:tcPr>
            <w:tcW w:w="2639" w:type="pct"/>
            <w:tcBorders>
              <w:top w:val="nil"/>
              <w:left w:val="nil"/>
              <w:bottom w:val="nil"/>
              <w:right w:val="nil"/>
            </w:tcBorders>
            <w:shd w:val="clear" w:color="auto" w:fill="auto"/>
            <w:noWrap/>
            <w:vAlign w:val="center"/>
            <w:hideMark/>
          </w:tcPr>
          <w:p w14:paraId="19EB4CAE" w14:textId="77777777" w:rsidR="000C64DA" w:rsidRPr="000C64DA" w:rsidRDefault="000C64DA" w:rsidP="000C64DA">
            <w:pPr>
              <w:spacing w:before="0" w:after="0" w:line="240" w:lineRule="auto"/>
              <w:rPr>
                <w:rFonts w:ascii="Arial" w:hAnsi="Arial" w:cs="Arial"/>
                <w:b/>
                <w:bCs/>
                <w:color w:val="000000"/>
                <w:sz w:val="16"/>
                <w:szCs w:val="16"/>
              </w:rPr>
            </w:pPr>
            <w:r w:rsidRPr="000C64DA">
              <w:rPr>
                <w:rFonts w:ascii="Arial" w:hAnsi="Arial" w:cs="Arial"/>
                <w:b/>
                <w:bCs/>
                <w:color w:val="000000"/>
                <w:sz w:val="16"/>
                <w:szCs w:val="16"/>
              </w:rPr>
              <w:t>Comprehensive income</w:t>
            </w:r>
          </w:p>
        </w:tc>
        <w:tc>
          <w:tcPr>
            <w:tcW w:w="738" w:type="pct"/>
            <w:tcBorders>
              <w:top w:val="nil"/>
              <w:left w:val="nil"/>
              <w:bottom w:val="nil"/>
              <w:right w:val="nil"/>
            </w:tcBorders>
            <w:shd w:val="clear" w:color="auto" w:fill="auto"/>
            <w:noWrap/>
            <w:vAlign w:val="bottom"/>
            <w:hideMark/>
          </w:tcPr>
          <w:p w14:paraId="72E95E57" w14:textId="77777777" w:rsidR="000C64DA" w:rsidRPr="000C64DA" w:rsidRDefault="000C64DA" w:rsidP="000C64DA">
            <w:pPr>
              <w:spacing w:before="0" w:after="0" w:line="240" w:lineRule="auto"/>
              <w:rPr>
                <w:rFonts w:ascii="Arial" w:hAnsi="Arial" w:cs="Arial"/>
                <w:b/>
                <w:bCs/>
                <w:color w:val="000000"/>
                <w:sz w:val="16"/>
                <w:szCs w:val="16"/>
              </w:rPr>
            </w:pPr>
          </w:p>
        </w:tc>
        <w:tc>
          <w:tcPr>
            <w:tcW w:w="893" w:type="pct"/>
            <w:tcBorders>
              <w:top w:val="nil"/>
              <w:left w:val="nil"/>
              <w:bottom w:val="nil"/>
              <w:right w:val="nil"/>
            </w:tcBorders>
            <w:shd w:val="clear" w:color="auto" w:fill="auto"/>
            <w:noWrap/>
            <w:vAlign w:val="bottom"/>
            <w:hideMark/>
          </w:tcPr>
          <w:p w14:paraId="7DD5131B" w14:textId="77777777" w:rsidR="000C64DA" w:rsidRPr="000C64DA" w:rsidRDefault="000C64DA" w:rsidP="000C64DA">
            <w:pPr>
              <w:spacing w:before="0" w:after="0" w:line="240" w:lineRule="auto"/>
              <w:jc w:val="right"/>
              <w:rPr>
                <w:rFonts w:ascii="Times New Roman" w:hAnsi="Times New Roman"/>
                <w:sz w:val="20"/>
              </w:rPr>
            </w:pPr>
          </w:p>
        </w:tc>
        <w:tc>
          <w:tcPr>
            <w:tcW w:w="730" w:type="pct"/>
            <w:tcBorders>
              <w:top w:val="nil"/>
              <w:left w:val="nil"/>
              <w:bottom w:val="nil"/>
              <w:right w:val="nil"/>
            </w:tcBorders>
            <w:shd w:val="clear" w:color="auto" w:fill="auto"/>
            <w:noWrap/>
            <w:vAlign w:val="bottom"/>
            <w:hideMark/>
          </w:tcPr>
          <w:p w14:paraId="724AFB66" w14:textId="77777777" w:rsidR="000C64DA" w:rsidRPr="000C64DA" w:rsidRDefault="000C64DA" w:rsidP="000C64DA">
            <w:pPr>
              <w:spacing w:before="0" w:after="0" w:line="240" w:lineRule="auto"/>
              <w:jc w:val="right"/>
              <w:rPr>
                <w:rFonts w:ascii="Times New Roman" w:hAnsi="Times New Roman"/>
                <w:sz w:val="20"/>
              </w:rPr>
            </w:pPr>
          </w:p>
        </w:tc>
      </w:tr>
      <w:tr w:rsidR="000C64DA" w:rsidRPr="000C64DA" w14:paraId="07443EFD" w14:textId="77777777" w:rsidTr="000C64DA">
        <w:trPr>
          <w:divId w:val="2132479832"/>
          <w:trHeight w:hRule="exact" w:val="225"/>
        </w:trPr>
        <w:tc>
          <w:tcPr>
            <w:tcW w:w="2639" w:type="pct"/>
            <w:tcBorders>
              <w:top w:val="nil"/>
              <w:left w:val="nil"/>
              <w:bottom w:val="nil"/>
              <w:right w:val="nil"/>
            </w:tcBorders>
            <w:shd w:val="clear" w:color="auto" w:fill="auto"/>
            <w:noWrap/>
            <w:vAlign w:val="center"/>
            <w:hideMark/>
          </w:tcPr>
          <w:p w14:paraId="0524C4EF" w14:textId="77777777" w:rsidR="000C64DA" w:rsidRPr="000C64DA" w:rsidRDefault="000C64DA" w:rsidP="000C64DA">
            <w:pPr>
              <w:spacing w:before="0" w:after="0" w:line="240" w:lineRule="auto"/>
              <w:ind w:left="170"/>
              <w:rPr>
                <w:rFonts w:ascii="Arial" w:hAnsi="Arial" w:cs="Arial"/>
                <w:sz w:val="16"/>
                <w:szCs w:val="16"/>
              </w:rPr>
            </w:pPr>
            <w:r w:rsidRPr="000C64DA">
              <w:rPr>
                <w:rFonts w:ascii="Arial" w:hAnsi="Arial" w:cs="Arial"/>
                <w:sz w:val="16"/>
                <w:szCs w:val="16"/>
              </w:rPr>
              <w:t>Surplus/(deficit) for the period</w:t>
            </w:r>
          </w:p>
        </w:tc>
        <w:tc>
          <w:tcPr>
            <w:tcW w:w="738" w:type="pct"/>
            <w:tcBorders>
              <w:top w:val="nil"/>
              <w:left w:val="nil"/>
              <w:bottom w:val="nil"/>
              <w:right w:val="nil"/>
            </w:tcBorders>
            <w:shd w:val="clear" w:color="auto" w:fill="auto"/>
            <w:noWrap/>
            <w:vAlign w:val="bottom"/>
            <w:hideMark/>
          </w:tcPr>
          <w:p w14:paraId="6EA3B321"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(24)</w:t>
            </w:r>
          </w:p>
        </w:tc>
        <w:tc>
          <w:tcPr>
            <w:tcW w:w="893" w:type="pct"/>
            <w:tcBorders>
              <w:top w:val="nil"/>
              <w:left w:val="nil"/>
              <w:bottom w:val="nil"/>
              <w:right w:val="nil"/>
            </w:tcBorders>
            <w:shd w:val="clear" w:color="auto" w:fill="auto"/>
            <w:noWrap/>
            <w:vAlign w:val="bottom"/>
            <w:hideMark/>
          </w:tcPr>
          <w:p w14:paraId="191BDC92"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 </w:t>
            </w:r>
          </w:p>
        </w:tc>
        <w:tc>
          <w:tcPr>
            <w:tcW w:w="730" w:type="pct"/>
            <w:tcBorders>
              <w:top w:val="nil"/>
              <w:left w:val="nil"/>
              <w:bottom w:val="nil"/>
              <w:right w:val="nil"/>
            </w:tcBorders>
            <w:shd w:val="clear" w:color="auto" w:fill="auto"/>
            <w:noWrap/>
            <w:vAlign w:val="bottom"/>
            <w:hideMark/>
          </w:tcPr>
          <w:p w14:paraId="5CE98FF3"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(24)</w:t>
            </w:r>
          </w:p>
        </w:tc>
      </w:tr>
      <w:tr w:rsidR="000C64DA" w:rsidRPr="000C64DA" w14:paraId="765274F4" w14:textId="77777777" w:rsidTr="000C64DA">
        <w:trPr>
          <w:divId w:val="2132479832"/>
          <w:trHeight w:hRule="exact" w:val="210"/>
        </w:trPr>
        <w:tc>
          <w:tcPr>
            <w:tcW w:w="2639" w:type="pct"/>
            <w:tcBorders>
              <w:top w:val="nil"/>
              <w:left w:val="nil"/>
              <w:bottom w:val="nil"/>
              <w:right w:val="nil"/>
            </w:tcBorders>
            <w:shd w:val="clear" w:color="auto" w:fill="auto"/>
            <w:vAlign w:val="center"/>
            <w:hideMark/>
          </w:tcPr>
          <w:p w14:paraId="60311DFD" w14:textId="77777777" w:rsidR="000C64DA" w:rsidRPr="000C64DA" w:rsidRDefault="000C64DA" w:rsidP="000C64DA">
            <w:pPr>
              <w:spacing w:before="0" w:after="0" w:line="240" w:lineRule="auto"/>
              <w:rPr>
                <w:rFonts w:ascii="Arial" w:hAnsi="Arial" w:cs="Arial"/>
                <w:b/>
                <w:bCs/>
                <w:i/>
                <w:iCs/>
                <w:color w:val="000000"/>
                <w:sz w:val="16"/>
                <w:szCs w:val="16"/>
              </w:rPr>
            </w:pPr>
            <w:r w:rsidRPr="000C64DA">
              <w:rPr>
                <w:rFonts w:ascii="Arial" w:hAnsi="Arial" w:cs="Arial"/>
                <w:b/>
                <w:bCs/>
                <w:i/>
                <w:iCs/>
                <w:color w:val="000000"/>
                <w:sz w:val="16"/>
                <w:szCs w:val="16"/>
              </w:rPr>
              <w:t>Total comprehensive income</w:t>
            </w:r>
          </w:p>
        </w:tc>
        <w:tc>
          <w:tcPr>
            <w:tcW w:w="738" w:type="pct"/>
            <w:tcBorders>
              <w:top w:val="single" w:sz="4" w:space="0" w:color="000000"/>
              <w:left w:val="nil"/>
              <w:bottom w:val="nil"/>
              <w:right w:val="nil"/>
            </w:tcBorders>
            <w:shd w:val="clear" w:color="auto" w:fill="auto"/>
            <w:noWrap/>
            <w:vAlign w:val="bottom"/>
            <w:hideMark/>
          </w:tcPr>
          <w:p w14:paraId="575867F2" w14:textId="77777777" w:rsidR="000C64DA" w:rsidRPr="000C64DA" w:rsidRDefault="000C64DA" w:rsidP="000C64DA">
            <w:pPr>
              <w:spacing w:before="0" w:after="0" w:line="240" w:lineRule="auto"/>
              <w:jc w:val="right"/>
              <w:rPr>
                <w:rFonts w:ascii="Arial" w:hAnsi="Arial" w:cs="Arial"/>
                <w:b/>
                <w:bCs/>
                <w:i/>
                <w:iCs/>
                <w:color w:val="000000"/>
                <w:sz w:val="16"/>
                <w:szCs w:val="16"/>
              </w:rPr>
            </w:pPr>
            <w:r w:rsidRPr="000C64DA">
              <w:rPr>
                <w:rFonts w:ascii="Arial" w:hAnsi="Arial" w:cs="Arial"/>
                <w:b/>
                <w:bCs/>
                <w:i/>
                <w:iCs/>
                <w:color w:val="000000"/>
                <w:sz w:val="16"/>
                <w:szCs w:val="16"/>
              </w:rPr>
              <w:t>(24)</w:t>
            </w:r>
          </w:p>
        </w:tc>
        <w:tc>
          <w:tcPr>
            <w:tcW w:w="893" w:type="pct"/>
            <w:tcBorders>
              <w:top w:val="single" w:sz="4" w:space="0" w:color="000000"/>
              <w:left w:val="nil"/>
              <w:bottom w:val="nil"/>
              <w:right w:val="nil"/>
            </w:tcBorders>
            <w:shd w:val="clear" w:color="auto" w:fill="auto"/>
            <w:noWrap/>
            <w:vAlign w:val="bottom"/>
            <w:hideMark/>
          </w:tcPr>
          <w:p w14:paraId="7598A479" w14:textId="77777777" w:rsidR="000C64DA" w:rsidRPr="000C64DA" w:rsidRDefault="000C64DA" w:rsidP="000C64DA">
            <w:pPr>
              <w:spacing w:before="0" w:after="0" w:line="240" w:lineRule="auto"/>
              <w:jc w:val="right"/>
              <w:rPr>
                <w:rFonts w:ascii="Arial" w:hAnsi="Arial" w:cs="Arial"/>
                <w:b/>
                <w:bCs/>
                <w:i/>
                <w:iCs/>
                <w:color w:val="000000"/>
                <w:sz w:val="16"/>
                <w:szCs w:val="16"/>
              </w:rPr>
            </w:pPr>
            <w:r w:rsidRPr="000C64DA">
              <w:rPr>
                <w:rFonts w:ascii="Arial" w:hAnsi="Arial" w:cs="Arial"/>
                <w:b/>
                <w:bCs/>
                <w:i/>
                <w:iCs/>
                <w:color w:val="000000"/>
                <w:sz w:val="16"/>
                <w:szCs w:val="16"/>
              </w:rPr>
              <w:t xml:space="preserve">- </w:t>
            </w:r>
          </w:p>
        </w:tc>
        <w:tc>
          <w:tcPr>
            <w:tcW w:w="730" w:type="pct"/>
            <w:tcBorders>
              <w:top w:val="single" w:sz="4" w:space="0" w:color="000000"/>
              <w:left w:val="nil"/>
              <w:bottom w:val="nil"/>
              <w:right w:val="nil"/>
            </w:tcBorders>
            <w:shd w:val="clear" w:color="auto" w:fill="auto"/>
            <w:noWrap/>
            <w:vAlign w:val="bottom"/>
            <w:hideMark/>
          </w:tcPr>
          <w:p w14:paraId="7BEAB5EE" w14:textId="77777777" w:rsidR="000C64DA" w:rsidRPr="000C64DA" w:rsidRDefault="000C64DA" w:rsidP="000C64DA">
            <w:pPr>
              <w:spacing w:before="0" w:after="0" w:line="240" w:lineRule="auto"/>
              <w:jc w:val="right"/>
              <w:rPr>
                <w:rFonts w:ascii="Arial" w:hAnsi="Arial" w:cs="Arial"/>
                <w:b/>
                <w:bCs/>
                <w:i/>
                <w:iCs/>
                <w:color w:val="000000"/>
                <w:sz w:val="16"/>
                <w:szCs w:val="16"/>
              </w:rPr>
            </w:pPr>
            <w:r w:rsidRPr="000C64DA">
              <w:rPr>
                <w:rFonts w:ascii="Arial" w:hAnsi="Arial" w:cs="Arial"/>
                <w:b/>
                <w:bCs/>
                <w:i/>
                <w:iCs/>
                <w:color w:val="000000"/>
                <w:sz w:val="16"/>
                <w:szCs w:val="16"/>
              </w:rPr>
              <w:t>(24)</w:t>
            </w:r>
          </w:p>
        </w:tc>
      </w:tr>
      <w:tr w:rsidR="000C64DA" w:rsidRPr="000C64DA" w14:paraId="61BC095B" w14:textId="77777777" w:rsidTr="000C64DA">
        <w:trPr>
          <w:divId w:val="2132479832"/>
          <w:trHeight w:hRule="exact" w:val="225"/>
        </w:trPr>
        <w:tc>
          <w:tcPr>
            <w:tcW w:w="2639" w:type="pct"/>
            <w:tcBorders>
              <w:top w:val="nil"/>
              <w:left w:val="nil"/>
              <w:bottom w:val="nil"/>
              <w:right w:val="nil"/>
            </w:tcBorders>
            <w:shd w:val="clear" w:color="auto" w:fill="auto"/>
            <w:noWrap/>
            <w:vAlign w:val="center"/>
            <w:hideMark/>
          </w:tcPr>
          <w:p w14:paraId="545D9A78" w14:textId="77777777" w:rsidR="000C64DA" w:rsidRPr="000C64DA" w:rsidRDefault="000C64DA" w:rsidP="000C64DA">
            <w:pPr>
              <w:spacing w:before="0" w:after="0" w:line="240" w:lineRule="auto"/>
              <w:rPr>
                <w:rFonts w:ascii="Arial" w:hAnsi="Arial" w:cs="Arial"/>
                <w:b/>
                <w:bCs/>
                <w:color w:val="000000"/>
                <w:sz w:val="16"/>
                <w:szCs w:val="16"/>
              </w:rPr>
            </w:pPr>
            <w:r w:rsidRPr="000C64DA">
              <w:rPr>
                <w:rFonts w:ascii="Arial" w:hAnsi="Arial" w:cs="Arial"/>
                <w:b/>
                <w:bCs/>
                <w:color w:val="000000"/>
                <w:sz w:val="16"/>
                <w:szCs w:val="16"/>
              </w:rPr>
              <w:t>Transactions with owners</w:t>
            </w:r>
          </w:p>
        </w:tc>
        <w:tc>
          <w:tcPr>
            <w:tcW w:w="738" w:type="pct"/>
            <w:tcBorders>
              <w:top w:val="nil"/>
              <w:left w:val="nil"/>
              <w:bottom w:val="nil"/>
              <w:right w:val="nil"/>
            </w:tcBorders>
            <w:shd w:val="clear" w:color="auto" w:fill="auto"/>
            <w:noWrap/>
            <w:vAlign w:val="bottom"/>
            <w:hideMark/>
          </w:tcPr>
          <w:p w14:paraId="25FBC1BD" w14:textId="77777777" w:rsidR="000C64DA" w:rsidRPr="000C64DA" w:rsidRDefault="000C64DA" w:rsidP="000C64DA">
            <w:pPr>
              <w:spacing w:before="0" w:after="0" w:line="240" w:lineRule="auto"/>
              <w:rPr>
                <w:rFonts w:ascii="Arial" w:hAnsi="Arial" w:cs="Arial"/>
                <w:b/>
                <w:bCs/>
                <w:color w:val="000000"/>
                <w:sz w:val="16"/>
                <w:szCs w:val="16"/>
              </w:rPr>
            </w:pPr>
          </w:p>
        </w:tc>
        <w:tc>
          <w:tcPr>
            <w:tcW w:w="893" w:type="pct"/>
            <w:tcBorders>
              <w:top w:val="nil"/>
              <w:left w:val="nil"/>
              <w:bottom w:val="nil"/>
              <w:right w:val="nil"/>
            </w:tcBorders>
            <w:shd w:val="clear" w:color="auto" w:fill="auto"/>
            <w:noWrap/>
            <w:vAlign w:val="bottom"/>
            <w:hideMark/>
          </w:tcPr>
          <w:p w14:paraId="464448D3" w14:textId="77777777" w:rsidR="000C64DA" w:rsidRPr="000C64DA" w:rsidRDefault="000C64DA" w:rsidP="000C64DA">
            <w:pPr>
              <w:spacing w:before="0" w:after="0" w:line="240" w:lineRule="auto"/>
              <w:jc w:val="right"/>
              <w:rPr>
                <w:rFonts w:ascii="Times New Roman" w:hAnsi="Times New Roman"/>
                <w:sz w:val="20"/>
              </w:rPr>
            </w:pPr>
          </w:p>
        </w:tc>
        <w:tc>
          <w:tcPr>
            <w:tcW w:w="730" w:type="pct"/>
            <w:tcBorders>
              <w:top w:val="nil"/>
              <w:left w:val="nil"/>
              <w:bottom w:val="nil"/>
              <w:right w:val="nil"/>
            </w:tcBorders>
            <w:shd w:val="clear" w:color="auto" w:fill="auto"/>
            <w:noWrap/>
            <w:vAlign w:val="bottom"/>
            <w:hideMark/>
          </w:tcPr>
          <w:p w14:paraId="44AAA656" w14:textId="77777777" w:rsidR="000C64DA" w:rsidRPr="000C64DA" w:rsidRDefault="000C64DA" w:rsidP="000C64DA">
            <w:pPr>
              <w:spacing w:before="0" w:after="0" w:line="240" w:lineRule="auto"/>
              <w:jc w:val="right"/>
              <w:rPr>
                <w:rFonts w:ascii="Times New Roman" w:hAnsi="Times New Roman"/>
                <w:sz w:val="20"/>
              </w:rPr>
            </w:pPr>
          </w:p>
        </w:tc>
      </w:tr>
      <w:tr w:rsidR="000C64DA" w:rsidRPr="000C64DA" w14:paraId="4CABA099" w14:textId="77777777" w:rsidTr="000C64DA">
        <w:trPr>
          <w:divId w:val="2132479832"/>
          <w:trHeight w:hRule="exact" w:val="240"/>
        </w:trPr>
        <w:tc>
          <w:tcPr>
            <w:tcW w:w="2639" w:type="pct"/>
            <w:tcBorders>
              <w:top w:val="nil"/>
              <w:left w:val="nil"/>
              <w:bottom w:val="nil"/>
              <w:right w:val="nil"/>
            </w:tcBorders>
            <w:shd w:val="clear" w:color="auto" w:fill="auto"/>
            <w:noWrap/>
            <w:vAlign w:val="center"/>
            <w:hideMark/>
          </w:tcPr>
          <w:p w14:paraId="05BFD947" w14:textId="77777777" w:rsidR="000C64DA" w:rsidRPr="000C64DA" w:rsidRDefault="000C64DA" w:rsidP="000C64DA">
            <w:pPr>
              <w:spacing w:before="0" w:after="0" w:line="240" w:lineRule="auto"/>
              <w:rPr>
                <w:rFonts w:ascii="Arial" w:hAnsi="Arial" w:cs="Arial"/>
                <w:b/>
                <w:bCs/>
                <w:i/>
                <w:iCs/>
                <w:color w:val="000000"/>
                <w:sz w:val="16"/>
                <w:szCs w:val="16"/>
              </w:rPr>
            </w:pPr>
            <w:r w:rsidRPr="000C64DA">
              <w:rPr>
                <w:rFonts w:ascii="Arial" w:hAnsi="Arial" w:cs="Arial"/>
                <w:b/>
                <w:bCs/>
                <w:i/>
                <w:iCs/>
                <w:color w:val="000000"/>
                <w:sz w:val="16"/>
                <w:szCs w:val="16"/>
              </w:rPr>
              <w:t>Contributions by owners</w:t>
            </w:r>
          </w:p>
        </w:tc>
        <w:tc>
          <w:tcPr>
            <w:tcW w:w="738" w:type="pct"/>
            <w:tcBorders>
              <w:top w:val="nil"/>
              <w:left w:val="nil"/>
              <w:bottom w:val="nil"/>
              <w:right w:val="nil"/>
            </w:tcBorders>
            <w:shd w:val="clear" w:color="auto" w:fill="auto"/>
            <w:noWrap/>
            <w:vAlign w:val="bottom"/>
            <w:hideMark/>
          </w:tcPr>
          <w:p w14:paraId="2BFF3DE1" w14:textId="77777777" w:rsidR="000C64DA" w:rsidRPr="000C64DA" w:rsidRDefault="000C64DA" w:rsidP="000C64DA">
            <w:pPr>
              <w:spacing w:before="0" w:after="0" w:line="240" w:lineRule="auto"/>
              <w:rPr>
                <w:rFonts w:ascii="Arial" w:hAnsi="Arial" w:cs="Arial"/>
                <w:b/>
                <w:bCs/>
                <w:i/>
                <w:iCs/>
                <w:color w:val="000000"/>
                <w:sz w:val="16"/>
                <w:szCs w:val="16"/>
              </w:rPr>
            </w:pPr>
          </w:p>
        </w:tc>
        <w:tc>
          <w:tcPr>
            <w:tcW w:w="893" w:type="pct"/>
            <w:tcBorders>
              <w:top w:val="nil"/>
              <w:left w:val="nil"/>
              <w:bottom w:val="nil"/>
              <w:right w:val="nil"/>
            </w:tcBorders>
            <w:shd w:val="clear" w:color="auto" w:fill="auto"/>
            <w:noWrap/>
            <w:vAlign w:val="bottom"/>
            <w:hideMark/>
          </w:tcPr>
          <w:p w14:paraId="79F5A658" w14:textId="77777777" w:rsidR="000C64DA" w:rsidRPr="000C64DA" w:rsidRDefault="000C64DA" w:rsidP="000C64DA">
            <w:pPr>
              <w:spacing w:before="0" w:after="0" w:line="240" w:lineRule="auto"/>
              <w:jc w:val="right"/>
              <w:rPr>
                <w:rFonts w:ascii="Times New Roman" w:hAnsi="Times New Roman"/>
                <w:sz w:val="20"/>
              </w:rPr>
            </w:pPr>
          </w:p>
        </w:tc>
        <w:tc>
          <w:tcPr>
            <w:tcW w:w="730" w:type="pct"/>
            <w:tcBorders>
              <w:top w:val="nil"/>
              <w:left w:val="nil"/>
              <w:bottom w:val="nil"/>
              <w:right w:val="nil"/>
            </w:tcBorders>
            <w:shd w:val="clear" w:color="auto" w:fill="auto"/>
            <w:noWrap/>
            <w:vAlign w:val="bottom"/>
            <w:hideMark/>
          </w:tcPr>
          <w:p w14:paraId="5FFB745B" w14:textId="77777777" w:rsidR="000C64DA" w:rsidRPr="000C64DA" w:rsidRDefault="000C64DA" w:rsidP="000C64DA">
            <w:pPr>
              <w:spacing w:before="0" w:after="0" w:line="240" w:lineRule="auto"/>
              <w:jc w:val="right"/>
              <w:rPr>
                <w:rFonts w:ascii="Times New Roman" w:hAnsi="Times New Roman"/>
                <w:sz w:val="20"/>
              </w:rPr>
            </w:pPr>
          </w:p>
        </w:tc>
      </w:tr>
      <w:tr w:rsidR="000C64DA" w:rsidRPr="000C64DA" w14:paraId="716A3032" w14:textId="77777777" w:rsidTr="000C64DA">
        <w:trPr>
          <w:divId w:val="2132479832"/>
          <w:trHeight w:hRule="exact" w:val="240"/>
        </w:trPr>
        <w:tc>
          <w:tcPr>
            <w:tcW w:w="2639" w:type="pct"/>
            <w:tcBorders>
              <w:top w:val="nil"/>
              <w:left w:val="nil"/>
              <w:bottom w:val="nil"/>
              <w:right w:val="nil"/>
            </w:tcBorders>
            <w:shd w:val="clear" w:color="auto" w:fill="auto"/>
            <w:noWrap/>
            <w:vAlign w:val="center"/>
            <w:hideMark/>
          </w:tcPr>
          <w:p w14:paraId="6F3CE9BE" w14:textId="77777777" w:rsidR="000C64DA" w:rsidRPr="000C64DA" w:rsidRDefault="000C64DA" w:rsidP="000C64DA">
            <w:pPr>
              <w:spacing w:before="0" w:after="0" w:line="240" w:lineRule="auto"/>
              <w:ind w:left="340"/>
              <w:rPr>
                <w:rFonts w:ascii="Arial" w:hAnsi="Arial" w:cs="Arial"/>
                <w:color w:val="000000"/>
                <w:sz w:val="16"/>
                <w:szCs w:val="16"/>
              </w:rPr>
            </w:pPr>
            <w:r w:rsidRPr="000C64DA">
              <w:rPr>
                <w:rFonts w:ascii="Arial" w:hAnsi="Arial" w:cs="Arial"/>
                <w:color w:val="000000"/>
                <w:sz w:val="16"/>
                <w:szCs w:val="16"/>
              </w:rPr>
              <w:t>Departmental Capital Budget (DCB)</w:t>
            </w:r>
          </w:p>
        </w:tc>
        <w:tc>
          <w:tcPr>
            <w:tcW w:w="738" w:type="pct"/>
            <w:tcBorders>
              <w:top w:val="nil"/>
              <w:left w:val="nil"/>
              <w:bottom w:val="nil"/>
              <w:right w:val="nil"/>
            </w:tcBorders>
            <w:shd w:val="clear" w:color="auto" w:fill="auto"/>
            <w:noWrap/>
            <w:vAlign w:val="bottom"/>
            <w:hideMark/>
          </w:tcPr>
          <w:p w14:paraId="0EE007E7"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 </w:t>
            </w:r>
          </w:p>
        </w:tc>
        <w:tc>
          <w:tcPr>
            <w:tcW w:w="893" w:type="pct"/>
            <w:tcBorders>
              <w:top w:val="nil"/>
              <w:left w:val="nil"/>
              <w:bottom w:val="nil"/>
              <w:right w:val="nil"/>
            </w:tcBorders>
            <w:shd w:val="clear" w:color="auto" w:fill="auto"/>
            <w:noWrap/>
            <w:vAlign w:val="bottom"/>
            <w:hideMark/>
          </w:tcPr>
          <w:p w14:paraId="439BCF5B"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24 </w:t>
            </w:r>
          </w:p>
        </w:tc>
        <w:tc>
          <w:tcPr>
            <w:tcW w:w="730" w:type="pct"/>
            <w:tcBorders>
              <w:top w:val="nil"/>
              <w:left w:val="nil"/>
              <w:bottom w:val="nil"/>
              <w:right w:val="nil"/>
            </w:tcBorders>
            <w:shd w:val="clear" w:color="auto" w:fill="auto"/>
            <w:noWrap/>
            <w:vAlign w:val="bottom"/>
            <w:hideMark/>
          </w:tcPr>
          <w:p w14:paraId="4B6EB6DE" w14:textId="77777777" w:rsidR="000C64DA" w:rsidRPr="000C64DA" w:rsidRDefault="000C64DA" w:rsidP="000C64DA">
            <w:pPr>
              <w:spacing w:before="0" w:after="0" w:line="240" w:lineRule="auto"/>
              <w:jc w:val="right"/>
              <w:rPr>
                <w:rFonts w:ascii="Arial" w:hAnsi="Arial" w:cs="Arial"/>
                <w:color w:val="000000"/>
                <w:sz w:val="16"/>
                <w:szCs w:val="16"/>
              </w:rPr>
            </w:pPr>
            <w:r w:rsidRPr="000C64DA">
              <w:rPr>
                <w:rFonts w:ascii="Arial" w:hAnsi="Arial" w:cs="Arial"/>
                <w:color w:val="000000"/>
                <w:sz w:val="16"/>
                <w:szCs w:val="16"/>
              </w:rPr>
              <w:t xml:space="preserve">24 </w:t>
            </w:r>
          </w:p>
        </w:tc>
      </w:tr>
      <w:tr w:rsidR="000C64DA" w:rsidRPr="000C64DA" w14:paraId="602D847A" w14:textId="77777777" w:rsidTr="000C64DA">
        <w:trPr>
          <w:divId w:val="2132479832"/>
          <w:trHeight w:hRule="exact" w:val="450"/>
        </w:trPr>
        <w:tc>
          <w:tcPr>
            <w:tcW w:w="2639" w:type="pct"/>
            <w:tcBorders>
              <w:top w:val="nil"/>
              <w:left w:val="nil"/>
              <w:bottom w:val="nil"/>
              <w:right w:val="nil"/>
            </w:tcBorders>
            <w:shd w:val="clear" w:color="auto" w:fill="auto"/>
            <w:vAlign w:val="center"/>
            <w:hideMark/>
          </w:tcPr>
          <w:p w14:paraId="11C7EE4B" w14:textId="77777777" w:rsidR="000C64DA" w:rsidRPr="000C64DA" w:rsidRDefault="000C64DA" w:rsidP="000C64DA">
            <w:pPr>
              <w:spacing w:before="0" w:after="0" w:line="240" w:lineRule="auto"/>
              <w:rPr>
                <w:rFonts w:ascii="Arial" w:hAnsi="Arial" w:cs="Arial"/>
                <w:b/>
                <w:bCs/>
                <w:color w:val="000000"/>
                <w:sz w:val="16"/>
                <w:szCs w:val="16"/>
              </w:rPr>
            </w:pPr>
            <w:r w:rsidRPr="000C64DA">
              <w:rPr>
                <w:rFonts w:ascii="Arial" w:hAnsi="Arial" w:cs="Arial"/>
                <w:b/>
                <w:bCs/>
                <w:color w:val="000000"/>
                <w:sz w:val="16"/>
                <w:szCs w:val="16"/>
              </w:rPr>
              <w:t>Estimated closing balance as at</w:t>
            </w:r>
            <w:r w:rsidRPr="000C64DA">
              <w:rPr>
                <w:rFonts w:ascii="Arial" w:hAnsi="Arial" w:cs="Arial"/>
                <w:b/>
                <w:bCs/>
                <w:color w:val="000000"/>
                <w:sz w:val="16"/>
                <w:szCs w:val="16"/>
              </w:rPr>
              <w:br/>
              <w:t xml:space="preserve">  30 June 2023</w:t>
            </w:r>
          </w:p>
        </w:tc>
        <w:tc>
          <w:tcPr>
            <w:tcW w:w="738" w:type="pct"/>
            <w:tcBorders>
              <w:top w:val="single" w:sz="4" w:space="0" w:color="auto"/>
              <w:left w:val="nil"/>
              <w:bottom w:val="single" w:sz="4" w:space="0" w:color="auto"/>
              <w:right w:val="nil"/>
            </w:tcBorders>
            <w:shd w:val="clear" w:color="auto" w:fill="auto"/>
            <w:noWrap/>
            <w:vAlign w:val="bottom"/>
            <w:hideMark/>
          </w:tcPr>
          <w:p w14:paraId="3E0D7E1A" w14:textId="77777777" w:rsidR="000C64DA" w:rsidRPr="000C64DA" w:rsidRDefault="000C64DA" w:rsidP="000C64DA">
            <w:pPr>
              <w:spacing w:before="0" w:after="0" w:line="240" w:lineRule="auto"/>
              <w:jc w:val="right"/>
              <w:rPr>
                <w:rFonts w:ascii="Arial" w:hAnsi="Arial" w:cs="Arial"/>
                <w:b/>
                <w:bCs/>
                <w:color w:val="000000"/>
                <w:sz w:val="16"/>
                <w:szCs w:val="16"/>
              </w:rPr>
            </w:pPr>
            <w:r w:rsidRPr="000C64DA">
              <w:rPr>
                <w:rFonts w:ascii="Arial" w:hAnsi="Arial" w:cs="Arial"/>
                <w:b/>
                <w:bCs/>
                <w:color w:val="000000"/>
                <w:sz w:val="16"/>
                <w:szCs w:val="16"/>
              </w:rPr>
              <w:t xml:space="preserve">294 </w:t>
            </w:r>
          </w:p>
        </w:tc>
        <w:tc>
          <w:tcPr>
            <w:tcW w:w="893" w:type="pct"/>
            <w:tcBorders>
              <w:top w:val="single" w:sz="4" w:space="0" w:color="auto"/>
              <w:left w:val="nil"/>
              <w:bottom w:val="single" w:sz="4" w:space="0" w:color="auto"/>
              <w:right w:val="nil"/>
            </w:tcBorders>
            <w:shd w:val="clear" w:color="auto" w:fill="auto"/>
            <w:noWrap/>
            <w:vAlign w:val="bottom"/>
            <w:hideMark/>
          </w:tcPr>
          <w:p w14:paraId="26AB7088" w14:textId="77777777" w:rsidR="000C64DA" w:rsidRPr="000C64DA" w:rsidRDefault="000C64DA" w:rsidP="000C64DA">
            <w:pPr>
              <w:spacing w:before="0" w:after="0" w:line="240" w:lineRule="auto"/>
              <w:jc w:val="right"/>
              <w:rPr>
                <w:rFonts w:ascii="Arial" w:hAnsi="Arial" w:cs="Arial"/>
                <w:b/>
                <w:bCs/>
                <w:color w:val="000000"/>
                <w:sz w:val="16"/>
                <w:szCs w:val="16"/>
              </w:rPr>
            </w:pPr>
            <w:r w:rsidRPr="000C64DA">
              <w:rPr>
                <w:rFonts w:ascii="Arial" w:hAnsi="Arial" w:cs="Arial"/>
                <w:b/>
                <w:bCs/>
                <w:color w:val="000000"/>
                <w:sz w:val="16"/>
                <w:szCs w:val="16"/>
              </w:rPr>
              <w:t xml:space="preserve">350 </w:t>
            </w:r>
          </w:p>
        </w:tc>
        <w:tc>
          <w:tcPr>
            <w:tcW w:w="730" w:type="pct"/>
            <w:tcBorders>
              <w:top w:val="single" w:sz="4" w:space="0" w:color="auto"/>
              <w:left w:val="nil"/>
              <w:bottom w:val="single" w:sz="4" w:space="0" w:color="auto"/>
              <w:right w:val="nil"/>
            </w:tcBorders>
            <w:shd w:val="clear" w:color="auto" w:fill="auto"/>
            <w:noWrap/>
            <w:vAlign w:val="bottom"/>
            <w:hideMark/>
          </w:tcPr>
          <w:p w14:paraId="1A08D704" w14:textId="77777777" w:rsidR="000C64DA" w:rsidRPr="000C64DA" w:rsidRDefault="000C64DA" w:rsidP="000C64DA">
            <w:pPr>
              <w:spacing w:before="0" w:after="0" w:line="240" w:lineRule="auto"/>
              <w:jc w:val="right"/>
              <w:rPr>
                <w:rFonts w:ascii="Arial" w:hAnsi="Arial" w:cs="Arial"/>
                <w:b/>
                <w:bCs/>
                <w:color w:val="000000"/>
                <w:sz w:val="16"/>
                <w:szCs w:val="16"/>
              </w:rPr>
            </w:pPr>
            <w:r w:rsidRPr="000C64DA">
              <w:rPr>
                <w:rFonts w:ascii="Arial" w:hAnsi="Arial" w:cs="Arial"/>
                <w:b/>
                <w:bCs/>
                <w:color w:val="000000"/>
                <w:sz w:val="16"/>
                <w:szCs w:val="16"/>
              </w:rPr>
              <w:t xml:space="preserve">644 </w:t>
            </w:r>
          </w:p>
        </w:tc>
      </w:tr>
      <w:tr w:rsidR="000C64DA" w:rsidRPr="000C64DA" w14:paraId="11AD87B3" w14:textId="77777777" w:rsidTr="000C64DA">
        <w:trPr>
          <w:divId w:val="2132479832"/>
          <w:trHeight w:hRule="exact" w:val="450"/>
        </w:trPr>
        <w:tc>
          <w:tcPr>
            <w:tcW w:w="2639" w:type="pct"/>
            <w:tcBorders>
              <w:top w:val="nil"/>
              <w:left w:val="nil"/>
              <w:bottom w:val="single" w:sz="4" w:space="0" w:color="000000"/>
              <w:right w:val="nil"/>
            </w:tcBorders>
            <w:shd w:val="clear" w:color="auto" w:fill="auto"/>
            <w:vAlign w:val="center"/>
            <w:hideMark/>
          </w:tcPr>
          <w:p w14:paraId="4D4015DC" w14:textId="77777777" w:rsidR="000C64DA" w:rsidRPr="000C64DA" w:rsidRDefault="000C64DA" w:rsidP="000C64DA">
            <w:pPr>
              <w:spacing w:before="0" w:after="0" w:line="240" w:lineRule="auto"/>
              <w:rPr>
                <w:rFonts w:ascii="Arial" w:hAnsi="Arial" w:cs="Arial"/>
                <w:b/>
                <w:bCs/>
                <w:color w:val="000000"/>
                <w:sz w:val="16"/>
                <w:szCs w:val="16"/>
              </w:rPr>
            </w:pPr>
            <w:r w:rsidRPr="000C64DA">
              <w:rPr>
                <w:rFonts w:ascii="Arial" w:hAnsi="Arial" w:cs="Arial"/>
                <w:b/>
                <w:bCs/>
                <w:color w:val="000000"/>
                <w:sz w:val="16"/>
                <w:szCs w:val="16"/>
              </w:rPr>
              <w:t>Closing balance attributable to</w:t>
            </w:r>
            <w:r w:rsidRPr="000C64DA">
              <w:rPr>
                <w:rFonts w:ascii="Arial" w:hAnsi="Arial" w:cs="Arial"/>
                <w:b/>
                <w:bCs/>
                <w:color w:val="000000"/>
                <w:sz w:val="16"/>
                <w:szCs w:val="16"/>
              </w:rPr>
              <w:br/>
              <w:t xml:space="preserve">  the Australian Government</w:t>
            </w:r>
          </w:p>
        </w:tc>
        <w:tc>
          <w:tcPr>
            <w:tcW w:w="738" w:type="pct"/>
            <w:tcBorders>
              <w:top w:val="nil"/>
              <w:left w:val="nil"/>
              <w:bottom w:val="single" w:sz="4" w:space="0" w:color="auto"/>
              <w:right w:val="nil"/>
            </w:tcBorders>
            <w:shd w:val="clear" w:color="auto" w:fill="auto"/>
            <w:noWrap/>
            <w:vAlign w:val="bottom"/>
            <w:hideMark/>
          </w:tcPr>
          <w:p w14:paraId="2E937516" w14:textId="77777777" w:rsidR="000C64DA" w:rsidRPr="000C64DA" w:rsidRDefault="000C64DA" w:rsidP="000C64DA">
            <w:pPr>
              <w:spacing w:before="0" w:after="0" w:line="240" w:lineRule="auto"/>
              <w:jc w:val="right"/>
              <w:rPr>
                <w:rFonts w:ascii="Arial" w:hAnsi="Arial" w:cs="Arial"/>
                <w:b/>
                <w:bCs/>
                <w:color w:val="000000"/>
                <w:sz w:val="16"/>
                <w:szCs w:val="16"/>
              </w:rPr>
            </w:pPr>
            <w:r w:rsidRPr="000C64DA">
              <w:rPr>
                <w:rFonts w:ascii="Arial" w:hAnsi="Arial" w:cs="Arial"/>
                <w:b/>
                <w:bCs/>
                <w:color w:val="000000"/>
                <w:sz w:val="16"/>
                <w:szCs w:val="16"/>
              </w:rPr>
              <w:t xml:space="preserve">294 </w:t>
            </w:r>
          </w:p>
        </w:tc>
        <w:tc>
          <w:tcPr>
            <w:tcW w:w="893" w:type="pct"/>
            <w:tcBorders>
              <w:top w:val="nil"/>
              <w:left w:val="nil"/>
              <w:bottom w:val="single" w:sz="4" w:space="0" w:color="auto"/>
              <w:right w:val="nil"/>
            </w:tcBorders>
            <w:shd w:val="clear" w:color="auto" w:fill="auto"/>
            <w:noWrap/>
            <w:vAlign w:val="bottom"/>
            <w:hideMark/>
          </w:tcPr>
          <w:p w14:paraId="69FF9080" w14:textId="77777777" w:rsidR="000C64DA" w:rsidRPr="000C64DA" w:rsidRDefault="000C64DA" w:rsidP="000C64DA">
            <w:pPr>
              <w:spacing w:before="0" w:after="0" w:line="240" w:lineRule="auto"/>
              <w:jc w:val="right"/>
              <w:rPr>
                <w:rFonts w:ascii="Arial" w:hAnsi="Arial" w:cs="Arial"/>
                <w:b/>
                <w:bCs/>
                <w:color w:val="000000"/>
                <w:sz w:val="16"/>
                <w:szCs w:val="16"/>
              </w:rPr>
            </w:pPr>
            <w:r w:rsidRPr="000C64DA">
              <w:rPr>
                <w:rFonts w:ascii="Arial" w:hAnsi="Arial" w:cs="Arial"/>
                <w:b/>
                <w:bCs/>
                <w:color w:val="000000"/>
                <w:sz w:val="16"/>
                <w:szCs w:val="16"/>
              </w:rPr>
              <w:t xml:space="preserve">350 </w:t>
            </w:r>
          </w:p>
        </w:tc>
        <w:tc>
          <w:tcPr>
            <w:tcW w:w="730" w:type="pct"/>
            <w:tcBorders>
              <w:top w:val="nil"/>
              <w:left w:val="nil"/>
              <w:bottom w:val="single" w:sz="4" w:space="0" w:color="auto"/>
              <w:right w:val="nil"/>
            </w:tcBorders>
            <w:shd w:val="clear" w:color="auto" w:fill="auto"/>
            <w:noWrap/>
            <w:vAlign w:val="bottom"/>
            <w:hideMark/>
          </w:tcPr>
          <w:p w14:paraId="0C577198" w14:textId="77777777" w:rsidR="000C64DA" w:rsidRPr="000C64DA" w:rsidRDefault="000C64DA" w:rsidP="000C64DA">
            <w:pPr>
              <w:spacing w:before="0" w:after="0" w:line="240" w:lineRule="auto"/>
              <w:jc w:val="right"/>
              <w:rPr>
                <w:rFonts w:ascii="Arial" w:hAnsi="Arial" w:cs="Arial"/>
                <w:b/>
                <w:bCs/>
                <w:color w:val="000000"/>
                <w:sz w:val="16"/>
                <w:szCs w:val="16"/>
              </w:rPr>
            </w:pPr>
            <w:r w:rsidRPr="000C64DA">
              <w:rPr>
                <w:rFonts w:ascii="Arial" w:hAnsi="Arial" w:cs="Arial"/>
                <w:b/>
                <w:bCs/>
                <w:color w:val="000000"/>
                <w:sz w:val="16"/>
                <w:szCs w:val="16"/>
              </w:rPr>
              <w:t xml:space="preserve">644 </w:t>
            </w:r>
          </w:p>
        </w:tc>
      </w:tr>
    </w:tbl>
    <w:p w14:paraId="40BE9BFB" w14:textId="780C30B8" w:rsidR="00132F9E" w:rsidRPr="00890B33" w:rsidRDefault="00D606C2" w:rsidP="00C56291">
      <w:pPr>
        <w:pStyle w:val="ChartandTableFootnote"/>
      </w:pPr>
      <w:r w:rsidRPr="00D606C2">
        <w:t>Prepared on Australian Accounting Standards basis</w:t>
      </w:r>
      <w:r w:rsidR="00984DE0">
        <w:t>.</w:t>
      </w:r>
    </w:p>
    <w:p w14:paraId="5EAF5C2B" w14:textId="77777777" w:rsidR="00ED5416" w:rsidRDefault="00ED5416">
      <w:pPr>
        <w:spacing w:before="0" w:after="0" w:line="240" w:lineRule="auto"/>
        <w:rPr>
          <w:rFonts w:ascii="Arial" w:hAnsi="Arial"/>
          <w:b/>
          <w:sz w:val="20"/>
        </w:rPr>
      </w:pPr>
      <w:r>
        <w:br w:type="page"/>
      </w:r>
    </w:p>
    <w:p w14:paraId="37211936" w14:textId="0C6D6D76" w:rsidR="00231781" w:rsidRDefault="00345CCD" w:rsidP="00231781">
      <w:pPr>
        <w:pStyle w:val="TableHeading"/>
        <w:rPr>
          <w:rFonts w:ascii="Times New Roman" w:hAnsi="Times New Roman"/>
        </w:rPr>
      </w:pPr>
      <w:r>
        <w:lastRenderedPageBreak/>
        <w:t>Table</w:t>
      </w:r>
      <w:r w:rsidR="00971CBF">
        <w:t xml:space="preserve"> 3.</w:t>
      </w:r>
      <w:r>
        <w:t xml:space="preserve">4: </w:t>
      </w:r>
      <w:r w:rsidRPr="00F85347">
        <w:t>Budgeted</w:t>
      </w:r>
      <w:r w:rsidRPr="00D30CBA">
        <w:t xml:space="preserve"> </w:t>
      </w:r>
      <w:r w:rsidR="00F10305">
        <w:t>d</w:t>
      </w:r>
      <w:r w:rsidR="00F10305" w:rsidRPr="00D30CBA">
        <w:t>epar</w:t>
      </w:r>
      <w:r w:rsidR="00F10305">
        <w:t xml:space="preserve">tmental statement of cash flows </w:t>
      </w:r>
      <w:r w:rsidR="001669B7">
        <w:br/>
      </w:r>
      <w:r w:rsidRPr="00D30CBA">
        <w:t>(</w:t>
      </w:r>
      <w:r w:rsidR="00F10305">
        <w:t>for </w:t>
      </w:r>
      <w:r>
        <w:t>the period ended</w:t>
      </w:r>
      <w:r w:rsidRPr="00D30CBA">
        <w:t xml:space="preserve"> 30</w:t>
      </w:r>
      <w:r w:rsidR="00813D37">
        <w:t> </w:t>
      </w:r>
      <w:r w:rsidRPr="00D30CBA">
        <w:t>June)</w:t>
      </w:r>
      <w:r w:rsidR="00437B56">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231781" w:rsidRPr="00231781" w14:paraId="5262F025" w14:textId="77777777" w:rsidTr="00231781">
        <w:trPr>
          <w:divId w:val="1202325427"/>
          <w:trHeight w:hRule="exact" w:val="900"/>
        </w:trPr>
        <w:tc>
          <w:tcPr>
            <w:tcW w:w="2115" w:type="pct"/>
            <w:tcBorders>
              <w:top w:val="single" w:sz="4" w:space="0" w:color="auto"/>
              <w:left w:val="nil"/>
              <w:bottom w:val="nil"/>
              <w:right w:val="nil"/>
            </w:tcBorders>
            <w:shd w:val="clear" w:color="auto" w:fill="auto"/>
            <w:noWrap/>
            <w:hideMark/>
          </w:tcPr>
          <w:p w14:paraId="6CC82D4C" w14:textId="4A4E4104" w:rsidR="00231781" w:rsidRPr="00231781" w:rsidRDefault="00231781" w:rsidP="00231781">
            <w:pPr>
              <w:spacing w:before="0" w:after="0" w:line="240" w:lineRule="auto"/>
              <w:rPr>
                <w:rFonts w:ascii="Arial" w:hAnsi="Arial" w:cs="Arial"/>
                <w:b/>
                <w:bCs/>
                <w:sz w:val="16"/>
                <w:szCs w:val="16"/>
              </w:rPr>
            </w:pPr>
            <w:r w:rsidRPr="00231781">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567EBDA3" w14:textId="77777777" w:rsidR="00231781" w:rsidRPr="00231781" w:rsidRDefault="00231781" w:rsidP="00231781">
            <w:pPr>
              <w:spacing w:before="0" w:after="0" w:line="240" w:lineRule="auto"/>
              <w:jc w:val="right"/>
              <w:rPr>
                <w:rFonts w:ascii="Arial" w:hAnsi="Arial" w:cs="Arial"/>
                <w:sz w:val="16"/>
                <w:szCs w:val="16"/>
              </w:rPr>
            </w:pPr>
            <w:r w:rsidRPr="00231781">
              <w:rPr>
                <w:rFonts w:ascii="Arial" w:hAnsi="Arial" w:cs="Arial"/>
                <w:sz w:val="16"/>
                <w:szCs w:val="16"/>
              </w:rPr>
              <w:t>2021-22 Estimated actual</w:t>
            </w:r>
            <w:r w:rsidRPr="00231781">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573DE7F6" w14:textId="77777777" w:rsidR="00231781" w:rsidRPr="00231781" w:rsidRDefault="00231781" w:rsidP="00231781">
            <w:pPr>
              <w:spacing w:before="0" w:after="0" w:line="240" w:lineRule="auto"/>
              <w:jc w:val="right"/>
              <w:rPr>
                <w:rFonts w:ascii="Arial" w:hAnsi="Arial" w:cs="Arial"/>
                <w:sz w:val="16"/>
                <w:szCs w:val="16"/>
              </w:rPr>
            </w:pPr>
            <w:r w:rsidRPr="00231781">
              <w:rPr>
                <w:rFonts w:ascii="Arial" w:hAnsi="Arial" w:cs="Arial"/>
                <w:sz w:val="16"/>
                <w:szCs w:val="16"/>
              </w:rPr>
              <w:t>2022-23</w:t>
            </w:r>
            <w:r w:rsidRPr="00231781">
              <w:rPr>
                <w:rFonts w:ascii="Arial" w:hAnsi="Arial" w:cs="Arial"/>
                <w:sz w:val="16"/>
                <w:szCs w:val="16"/>
              </w:rPr>
              <w:br/>
              <w:t>Budget</w:t>
            </w:r>
            <w:r w:rsidRPr="00231781">
              <w:rPr>
                <w:rFonts w:ascii="Arial" w:hAnsi="Arial" w:cs="Arial"/>
                <w:sz w:val="16"/>
                <w:szCs w:val="16"/>
              </w:rPr>
              <w:br/>
            </w:r>
            <w:r w:rsidRPr="0023178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7CF8A8B9" w14:textId="77777777" w:rsidR="00231781" w:rsidRPr="00231781" w:rsidRDefault="00231781" w:rsidP="00231781">
            <w:pPr>
              <w:spacing w:before="0" w:after="0" w:line="240" w:lineRule="auto"/>
              <w:jc w:val="right"/>
              <w:rPr>
                <w:rFonts w:ascii="Arial" w:hAnsi="Arial" w:cs="Arial"/>
                <w:sz w:val="16"/>
                <w:szCs w:val="16"/>
              </w:rPr>
            </w:pPr>
            <w:r w:rsidRPr="00231781">
              <w:rPr>
                <w:rFonts w:ascii="Arial" w:hAnsi="Arial" w:cs="Arial"/>
                <w:sz w:val="16"/>
                <w:szCs w:val="16"/>
              </w:rPr>
              <w:t>2023-24 Forward estimate</w:t>
            </w:r>
            <w:r w:rsidRPr="0023178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6A6DB1AC" w14:textId="77777777" w:rsidR="00231781" w:rsidRPr="00231781" w:rsidRDefault="00231781" w:rsidP="00231781">
            <w:pPr>
              <w:spacing w:before="0" w:after="0" w:line="240" w:lineRule="auto"/>
              <w:jc w:val="right"/>
              <w:rPr>
                <w:rFonts w:ascii="Arial" w:hAnsi="Arial" w:cs="Arial"/>
                <w:sz w:val="16"/>
                <w:szCs w:val="16"/>
              </w:rPr>
            </w:pPr>
            <w:r w:rsidRPr="00231781">
              <w:rPr>
                <w:rFonts w:ascii="Arial" w:hAnsi="Arial" w:cs="Arial"/>
                <w:sz w:val="16"/>
                <w:szCs w:val="16"/>
              </w:rPr>
              <w:t>2024-25 Forward estimate</w:t>
            </w:r>
            <w:r w:rsidRPr="0023178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0D46060E" w14:textId="77777777" w:rsidR="00231781" w:rsidRPr="00231781" w:rsidRDefault="00231781" w:rsidP="00231781">
            <w:pPr>
              <w:spacing w:before="0" w:after="0" w:line="240" w:lineRule="auto"/>
              <w:jc w:val="right"/>
              <w:rPr>
                <w:rFonts w:ascii="Arial" w:hAnsi="Arial" w:cs="Arial"/>
                <w:sz w:val="16"/>
                <w:szCs w:val="16"/>
              </w:rPr>
            </w:pPr>
            <w:r w:rsidRPr="00231781">
              <w:rPr>
                <w:rFonts w:ascii="Arial" w:hAnsi="Arial" w:cs="Arial"/>
                <w:sz w:val="16"/>
                <w:szCs w:val="16"/>
              </w:rPr>
              <w:t>2025-26</w:t>
            </w:r>
            <w:r w:rsidRPr="00231781">
              <w:rPr>
                <w:rFonts w:ascii="Arial" w:hAnsi="Arial" w:cs="Arial"/>
                <w:sz w:val="16"/>
                <w:szCs w:val="16"/>
              </w:rPr>
              <w:br/>
              <w:t>Forward estimate</w:t>
            </w:r>
            <w:r w:rsidRPr="00231781">
              <w:rPr>
                <w:rFonts w:ascii="Arial" w:hAnsi="Arial" w:cs="Arial"/>
                <w:sz w:val="16"/>
                <w:szCs w:val="16"/>
              </w:rPr>
              <w:br/>
              <w:t>$'000</w:t>
            </w:r>
          </w:p>
        </w:tc>
      </w:tr>
      <w:tr w:rsidR="00231781" w:rsidRPr="00231781" w14:paraId="412A971C"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38A3A9F6"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bottom"/>
            <w:hideMark/>
          </w:tcPr>
          <w:p w14:paraId="79BC1922"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401D143A"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69DDE0C"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15C3831"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9E494BB"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6A12AAED"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19F3EA76"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3D7669D0"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2C62C34"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79A7FFD"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D2CD01F"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B392379"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1B37DF38"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69343B5C" w14:textId="77777777" w:rsidR="00231781" w:rsidRPr="00231781" w:rsidRDefault="00231781" w:rsidP="00231781">
            <w:pPr>
              <w:spacing w:before="0" w:after="0" w:line="240" w:lineRule="auto"/>
              <w:ind w:left="170"/>
              <w:rPr>
                <w:rFonts w:ascii="Arial" w:hAnsi="Arial" w:cs="Arial"/>
                <w:color w:val="000000"/>
                <w:sz w:val="16"/>
                <w:szCs w:val="16"/>
              </w:rPr>
            </w:pPr>
            <w:r w:rsidRPr="00231781">
              <w:rPr>
                <w:rFonts w:ascii="Arial" w:hAnsi="Arial" w:cs="Arial"/>
                <w:color w:val="000000"/>
                <w:sz w:val="16"/>
                <w:szCs w:val="16"/>
              </w:rPr>
              <w:t>Appropriations</w:t>
            </w:r>
          </w:p>
        </w:tc>
        <w:tc>
          <w:tcPr>
            <w:tcW w:w="577" w:type="pct"/>
            <w:tcBorders>
              <w:top w:val="nil"/>
              <w:left w:val="nil"/>
              <w:bottom w:val="nil"/>
              <w:right w:val="nil"/>
            </w:tcBorders>
            <w:shd w:val="clear" w:color="auto" w:fill="auto"/>
            <w:noWrap/>
            <w:vAlign w:val="bottom"/>
            <w:hideMark/>
          </w:tcPr>
          <w:p w14:paraId="13D61C87"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2,412 </w:t>
            </w:r>
          </w:p>
        </w:tc>
        <w:tc>
          <w:tcPr>
            <w:tcW w:w="576" w:type="pct"/>
            <w:tcBorders>
              <w:top w:val="nil"/>
              <w:left w:val="nil"/>
              <w:bottom w:val="nil"/>
              <w:right w:val="nil"/>
            </w:tcBorders>
            <w:shd w:val="clear" w:color="000000" w:fill="E6E6E6"/>
            <w:noWrap/>
            <w:vAlign w:val="bottom"/>
            <w:hideMark/>
          </w:tcPr>
          <w:p w14:paraId="1811344C"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2,553 </w:t>
            </w:r>
          </w:p>
        </w:tc>
        <w:tc>
          <w:tcPr>
            <w:tcW w:w="577" w:type="pct"/>
            <w:tcBorders>
              <w:top w:val="nil"/>
              <w:left w:val="nil"/>
              <w:bottom w:val="nil"/>
              <w:right w:val="nil"/>
            </w:tcBorders>
            <w:shd w:val="clear" w:color="auto" w:fill="auto"/>
            <w:noWrap/>
            <w:vAlign w:val="bottom"/>
            <w:hideMark/>
          </w:tcPr>
          <w:p w14:paraId="67100580"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2,478 </w:t>
            </w:r>
          </w:p>
        </w:tc>
        <w:tc>
          <w:tcPr>
            <w:tcW w:w="577" w:type="pct"/>
            <w:tcBorders>
              <w:top w:val="nil"/>
              <w:left w:val="nil"/>
              <w:bottom w:val="nil"/>
              <w:right w:val="nil"/>
            </w:tcBorders>
            <w:shd w:val="clear" w:color="auto" w:fill="auto"/>
            <w:noWrap/>
            <w:vAlign w:val="bottom"/>
            <w:hideMark/>
          </w:tcPr>
          <w:p w14:paraId="6CAFDAAF"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2,505 </w:t>
            </w:r>
          </w:p>
        </w:tc>
        <w:tc>
          <w:tcPr>
            <w:tcW w:w="577" w:type="pct"/>
            <w:tcBorders>
              <w:top w:val="nil"/>
              <w:left w:val="nil"/>
              <w:bottom w:val="nil"/>
              <w:right w:val="nil"/>
            </w:tcBorders>
            <w:shd w:val="clear" w:color="auto" w:fill="auto"/>
            <w:noWrap/>
            <w:vAlign w:val="bottom"/>
            <w:hideMark/>
          </w:tcPr>
          <w:p w14:paraId="31656DF3"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2,234 </w:t>
            </w:r>
          </w:p>
        </w:tc>
      </w:tr>
      <w:tr w:rsidR="00231781" w:rsidRPr="00231781" w14:paraId="65787CB6" w14:textId="77777777" w:rsidTr="00231781">
        <w:trPr>
          <w:divId w:val="1202325427"/>
          <w:trHeight w:hRule="exact" w:val="210"/>
        </w:trPr>
        <w:tc>
          <w:tcPr>
            <w:tcW w:w="2115" w:type="pct"/>
            <w:tcBorders>
              <w:top w:val="nil"/>
              <w:left w:val="nil"/>
              <w:bottom w:val="nil"/>
              <w:right w:val="nil"/>
            </w:tcBorders>
            <w:shd w:val="clear" w:color="auto" w:fill="auto"/>
            <w:noWrap/>
            <w:vAlign w:val="center"/>
            <w:hideMark/>
          </w:tcPr>
          <w:p w14:paraId="497B15F3" w14:textId="77777777" w:rsidR="00231781" w:rsidRPr="00231781" w:rsidRDefault="00231781" w:rsidP="00231781">
            <w:pPr>
              <w:spacing w:before="0" w:after="0" w:line="240" w:lineRule="auto"/>
              <w:rPr>
                <w:rFonts w:ascii="Arial" w:hAnsi="Arial" w:cs="Arial"/>
                <w:b/>
                <w:bCs/>
                <w:i/>
                <w:iCs/>
                <w:color w:val="000000"/>
                <w:sz w:val="16"/>
                <w:szCs w:val="16"/>
              </w:rPr>
            </w:pPr>
            <w:r w:rsidRPr="00231781">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1205E45F"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2,412 </w:t>
            </w:r>
          </w:p>
        </w:tc>
        <w:tc>
          <w:tcPr>
            <w:tcW w:w="576" w:type="pct"/>
            <w:tcBorders>
              <w:top w:val="single" w:sz="4" w:space="0" w:color="000000"/>
              <w:left w:val="nil"/>
              <w:bottom w:val="single" w:sz="4" w:space="0" w:color="000000"/>
              <w:right w:val="nil"/>
            </w:tcBorders>
            <w:shd w:val="clear" w:color="000000" w:fill="E6E6E6"/>
            <w:noWrap/>
            <w:vAlign w:val="bottom"/>
            <w:hideMark/>
          </w:tcPr>
          <w:p w14:paraId="0716C2DE"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2,553 </w:t>
            </w:r>
          </w:p>
        </w:tc>
        <w:tc>
          <w:tcPr>
            <w:tcW w:w="577" w:type="pct"/>
            <w:tcBorders>
              <w:top w:val="single" w:sz="4" w:space="0" w:color="000000"/>
              <w:left w:val="nil"/>
              <w:bottom w:val="single" w:sz="4" w:space="0" w:color="000000"/>
              <w:right w:val="nil"/>
            </w:tcBorders>
            <w:shd w:val="clear" w:color="auto" w:fill="auto"/>
            <w:noWrap/>
            <w:vAlign w:val="bottom"/>
            <w:hideMark/>
          </w:tcPr>
          <w:p w14:paraId="0F3E7486"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2,478 </w:t>
            </w:r>
          </w:p>
        </w:tc>
        <w:tc>
          <w:tcPr>
            <w:tcW w:w="577" w:type="pct"/>
            <w:tcBorders>
              <w:top w:val="single" w:sz="4" w:space="0" w:color="000000"/>
              <w:left w:val="nil"/>
              <w:bottom w:val="single" w:sz="4" w:space="0" w:color="000000"/>
              <w:right w:val="nil"/>
            </w:tcBorders>
            <w:shd w:val="clear" w:color="auto" w:fill="auto"/>
            <w:noWrap/>
            <w:vAlign w:val="bottom"/>
            <w:hideMark/>
          </w:tcPr>
          <w:p w14:paraId="6A090328"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2,505 </w:t>
            </w:r>
          </w:p>
        </w:tc>
        <w:tc>
          <w:tcPr>
            <w:tcW w:w="577" w:type="pct"/>
            <w:tcBorders>
              <w:top w:val="single" w:sz="4" w:space="0" w:color="000000"/>
              <w:left w:val="nil"/>
              <w:bottom w:val="single" w:sz="4" w:space="0" w:color="000000"/>
              <w:right w:val="nil"/>
            </w:tcBorders>
            <w:shd w:val="clear" w:color="auto" w:fill="auto"/>
            <w:noWrap/>
            <w:vAlign w:val="bottom"/>
            <w:hideMark/>
          </w:tcPr>
          <w:p w14:paraId="76CB047F"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2,234 </w:t>
            </w:r>
          </w:p>
        </w:tc>
      </w:tr>
      <w:tr w:rsidR="00231781" w:rsidRPr="00231781" w14:paraId="6D027A07"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5A5546A1"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148379A4"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2DE3251"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13D0791"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D584414"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E389D97"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624908D5"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13104606" w14:textId="77777777" w:rsidR="00231781" w:rsidRPr="00231781" w:rsidRDefault="00231781" w:rsidP="00231781">
            <w:pPr>
              <w:spacing w:before="0" w:after="0" w:line="240" w:lineRule="auto"/>
              <w:ind w:left="170"/>
              <w:rPr>
                <w:rFonts w:ascii="Arial" w:hAnsi="Arial" w:cs="Arial"/>
                <w:color w:val="000000"/>
                <w:sz w:val="16"/>
                <w:szCs w:val="16"/>
              </w:rPr>
            </w:pPr>
            <w:r w:rsidRPr="00231781">
              <w:rPr>
                <w:rFonts w:ascii="Arial" w:hAnsi="Arial" w:cs="Arial"/>
                <w:color w:val="000000"/>
                <w:sz w:val="16"/>
                <w:szCs w:val="16"/>
              </w:rPr>
              <w:t>Employees</w:t>
            </w:r>
          </w:p>
        </w:tc>
        <w:tc>
          <w:tcPr>
            <w:tcW w:w="577" w:type="pct"/>
            <w:tcBorders>
              <w:top w:val="nil"/>
              <w:left w:val="nil"/>
              <w:bottom w:val="nil"/>
              <w:right w:val="nil"/>
            </w:tcBorders>
            <w:shd w:val="clear" w:color="auto" w:fill="auto"/>
            <w:noWrap/>
            <w:vAlign w:val="bottom"/>
            <w:hideMark/>
          </w:tcPr>
          <w:p w14:paraId="725B01CF"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1,649 </w:t>
            </w:r>
          </w:p>
        </w:tc>
        <w:tc>
          <w:tcPr>
            <w:tcW w:w="576" w:type="pct"/>
            <w:tcBorders>
              <w:top w:val="nil"/>
              <w:left w:val="nil"/>
              <w:bottom w:val="nil"/>
              <w:right w:val="nil"/>
            </w:tcBorders>
            <w:shd w:val="clear" w:color="000000" w:fill="E6E6E6"/>
            <w:noWrap/>
            <w:vAlign w:val="bottom"/>
            <w:hideMark/>
          </w:tcPr>
          <w:p w14:paraId="286153CB"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1,781 </w:t>
            </w:r>
          </w:p>
        </w:tc>
        <w:tc>
          <w:tcPr>
            <w:tcW w:w="577" w:type="pct"/>
            <w:tcBorders>
              <w:top w:val="nil"/>
              <w:left w:val="nil"/>
              <w:bottom w:val="nil"/>
              <w:right w:val="nil"/>
            </w:tcBorders>
            <w:shd w:val="clear" w:color="auto" w:fill="auto"/>
            <w:noWrap/>
            <w:vAlign w:val="bottom"/>
            <w:hideMark/>
          </w:tcPr>
          <w:p w14:paraId="38D8544F"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1,680 </w:t>
            </w:r>
          </w:p>
        </w:tc>
        <w:tc>
          <w:tcPr>
            <w:tcW w:w="577" w:type="pct"/>
            <w:tcBorders>
              <w:top w:val="nil"/>
              <w:left w:val="nil"/>
              <w:bottom w:val="nil"/>
              <w:right w:val="nil"/>
            </w:tcBorders>
            <w:shd w:val="clear" w:color="auto" w:fill="auto"/>
            <w:noWrap/>
            <w:vAlign w:val="bottom"/>
            <w:hideMark/>
          </w:tcPr>
          <w:p w14:paraId="5E273210"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1,719 </w:t>
            </w:r>
          </w:p>
        </w:tc>
        <w:tc>
          <w:tcPr>
            <w:tcW w:w="577" w:type="pct"/>
            <w:tcBorders>
              <w:top w:val="nil"/>
              <w:left w:val="nil"/>
              <w:bottom w:val="nil"/>
              <w:right w:val="nil"/>
            </w:tcBorders>
            <w:shd w:val="clear" w:color="auto" w:fill="auto"/>
            <w:noWrap/>
            <w:vAlign w:val="bottom"/>
            <w:hideMark/>
          </w:tcPr>
          <w:p w14:paraId="20B88813"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1,561 </w:t>
            </w:r>
          </w:p>
        </w:tc>
      </w:tr>
      <w:tr w:rsidR="00231781" w:rsidRPr="00231781" w14:paraId="328D905F"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26E4BB9B" w14:textId="77777777" w:rsidR="00231781" w:rsidRPr="00231781" w:rsidRDefault="00231781" w:rsidP="00231781">
            <w:pPr>
              <w:spacing w:before="0" w:after="0" w:line="240" w:lineRule="auto"/>
              <w:ind w:left="170"/>
              <w:rPr>
                <w:rFonts w:ascii="Arial" w:hAnsi="Arial" w:cs="Arial"/>
                <w:color w:val="000000"/>
                <w:sz w:val="16"/>
                <w:szCs w:val="16"/>
              </w:rPr>
            </w:pPr>
            <w:r w:rsidRPr="00231781">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2FFDF630"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761 </w:t>
            </w:r>
          </w:p>
        </w:tc>
        <w:tc>
          <w:tcPr>
            <w:tcW w:w="576" w:type="pct"/>
            <w:tcBorders>
              <w:top w:val="nil"/>
              <w:left w:val="nil"/>
              <w:bottom w:val="nil"/>
              <w:right w:val="nil"/>
            </w:tcBorders>
            <w:shd w:val="clear" w:color="000000" w:fill="E6E6E6"/>
            <w:noWrap/>
            <w:vAlign w:val="bottom"/>
            <w:hideMark/>
          </w:tcPr>
          <w:p w14:paraId="3CDA50DA"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772 </w:t>
            </w:r>
          </w:p>
        </w:tc>
        <w:tc>
          <w:tcPr>
            <w:tcW w:w="577" w:type="pct"/>
            <w:tcBorders>
              <w:top w:val="nil"/>
              <w:left w:val="nil"/>
              <w:bottom w:val="nil"/>
              <w:right w:val="nil"/>
            </w:tcBorders>
            <w:shd w:val="clear" w:color="auto" w:fill="auto"/>
            <w:noWrap/>
            <w:vAlign w:val="bottom"/>
            <w:hideMark/>
          </w:tcPr>
          <w:p w14:paraId="1E5C84A1"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798 </w:t>
            </w:r>
          </w:p>
        </w:tc>
        <w:tc>
          <w:tcPr>
            <w:tcW w:w="577" w:type="pct"/>
            <w:tcBorders>
              <w:top w:val="nil"/>
              <w:left w:val="nil"/>
              <w:bottom w:val="nil"/>
              <w:right w:val="nil"/>
            </w:tcBorders>
            <w:shd w:val="clear" w:color="auto" w:fill="auto"/>
            <w:noWrap/>
            <w:vAlign w:val="bottom"/>
            <w:hideMark/>
          </w:tcPr>
          <w:p w14:paraId="5E58C843"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786 </w:t>
            </w:r>
          </w:p>
        </w:tc>
        <w:tc>
          <w:tcPr>
            <w:tcW w:w="577" w:type="pct"/>
            <w:tcBorders>
              <w:top w:val="nil"/>
              <w:left w:val="nil"/>
              <w:bottom w:val="nil"/>
              <w:right w:val="nil"/>
            </w:tcBorders>
            <w:shd w:val="clear" w:color="auto" w:fill="auto"/>
            <w:noWrap/>
            <w:vAlign w:val="bottom"/>
            <w:hideMark/>
          </w:tcPr>
          <w:p w14:paraId="0F079FE3"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673 </w:t>
            </w:r>
          </w:p>
        </w:tc>
      </w:tr>
      <w:tr w:rsidR="00231781" w:rsidRPr="00231781" w14:paraId="1C1FA98E" w14:textId="77777777" w:rsidTr="00231781">
        <w:trPr>
          <w:divId w:val="1202325427"/>
          <w:trHeight w:hRule="exact" w:val="210"/>
        </w:trPr>
        <w:tc>
          <w:tcPr>
            <w:tcW w:w="2115" w:type="pct"/>
            <w:tcBorders>
              <w:top w:val="nil"/>
              <w:left w:val="nil"/>
              <w:bottom w:val="nil"/>
              <w:right w:val="nil"/>
            </w:tcBorders>
            <w:shd w:val="clear" w:color="auto" w:fill="auto"/>
            <w:noWrap/>
            <w:vAlign w:val="center"/>
            <w:hideMark/>
          </w:tcPr>
          <w:p w14:paraId="7BE85C3B" w14:textId="77777777" w:rsidR="00231781" w:rsidRPr="00231781" w:rsidRDefault="00231781" w:rsidP="00231781">
            <w:pPr>
              <w:spacing w:before="0" w:after="0" w:line="240" w:lineRule="auto"/>
              <w:rPr>
                <w:rFonts w:ascii="Arial" w:hAnsi="Arial" w:cs="Arial"/>
                <w:b/>
                <w:bCs/>
                <w:i/>
                <w:iCs/>
                <w:color w:val="000000"/>
                <w:sz w:val="16"/>
                <w:szCs w:val="16"/>
              </w:rPr>
            </w:pPr>
            <w:r w:rsidRPr="00231781">
              <w:rPr>
                <w:rFonts w:ascii="Arial" w:hAnsi="Arial" w:cs="Arial"/>
                <w:b/>
                <w:bCs/>
                <w:i/>
                <w:iCs/>
                <w:color w:val="000000"/>
                <w:sz w:val="16"/>
                <w:szCs w:val="16"/>
              </w:rPr>
              <w:t>Total cash used</w:t>
            </w:r>
          </w:p>
        </w:tc>
        <w:tc>
          <w:tcPr>
            <w:tcW w:w="577" w:type="pct"/>
            <w:tcBorders>
              <w:top w:val="single" w:sz="4" w:space="0" w:color="000000"/>
              <w:left w:val="nil"/>
              <w:bottom w:val="nil"/>
              <w:right w:val="nil"/>
            </w:tcBorders>
            <w:shd w:val="clear" w:color="auto" w:fill="auto"/>
            <w:noWrap/>
            <w:vAlign w:val="bottom"/>
            <w:hideMark/>
          </w:tcPr>
          <w:p w14:paraId="1C274DD4"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2,410 </w:t>
            </w:r>
          </w:p>
        </w:tc>
        <w:tc>
          <w:tcPr>
            <w:tcW w:w="576" w:type="pct"/>
            <w:tcBorders>
              <w:top w:val="single" w:sz="4" w:space="0" w:color="000000"/>
              <w:left w:val="nil"/>
              <w:bottom w:val="nil"/>
              <w:right w:val="nil"/>
            </w:tcBorders>
            <w:shd w:val="clear" w:color="000000" w:fill="E6E6E6"/>
            <w:noWrap/>
            <w:vAlign w:val="bottom"/>
            <w:hideMark/>
          </w:tcPr>
          <w:p w14:paraId="2AE18460"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2,553 </w:t>
            </w:r>
          </w:p>
        </w:tc>
        <w:tc>
          <w:tcPr>
            <w:tcW w:w="577" w:type="pct"/>
            <w:tcBorders>
              <w:top w:val="single" w:sz="4" w:space="0" w:color="000000"/>
              <w:left w:val="nil"/>
              <w:bottom w:val="nil"/>
              <w:right w:val="nil"/>
            </w:tcBorders>
            <w:shd w:val="clear" w:color="auto" w:fill="auto"/>
            <w:noWrap/>
            <w:vAlign w:val="bottom"/>
            <w:hideMark/>
          </w:tcPr>
          <w:p w14:paraId="28A01FDB"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2,478 </w:t>
            </w:r>
          </w:p>
        </w:tc>
        <w:tc>
          <w:tcPr>
            <w:tcW w:w="577" w:type="pct"/>
            <w:tcBorders>
              <w:top w:val="single" w:sz="4" w:space="0" w:color="000000"/>
              <w:left w:val="nil"/>
              <w:bottom w:val="nil"/>
              <w:right w:val="nil"/>
            </w:tcBorders>
            <w:shd w:val="clear" w:color="auto" w:fill="auto"/>
            <w:noWrap/>
            <w:vAlign w:val="bottom"/>
            <w:hideMark/>
          </w:tcPr>
          <w:p w14:paraId="21F2EB41"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2,505 </w:t>
            </w:r>
          </w:p>
        </w:tc>
        <w:tc>
          <w:tcPr>
            <w:tcW w:w="577" w:type="pct"/>
            <w:tcBorders>
              <w:top w:val="single" w:sz="4" w:space="0" w:color="000000"/>
              <w:left w:val="nil"/>
              <w:bottom w:val="nil"/>
              <w:right w:val="nil"/>
            </w:tcBorders>
            <w:shd w:val="clear" w:color="auto" w:fill="auto"/>
            <w:noWrap/>
            <w:vAlign w:val="bottom"/>
            <w:hideMark/>
          </w:tcPr>
          <w:p w14:paraId="7F37D628"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2,234 </w:t>
            </w:r>
          </w:p>
        </w:tc>
      </w:tr>
      <w:tr w:rsidR="00231781" w:rsidRPr="00231781" w14:paraId="593080AB" w14:textId="77777777" w:rsidTr="00231781">
        <w:trPr>
          <w:divId w:val="1202325427"/>
          <w:trHeight w:hRule="exact" w:val="450"/>
        </w:trPr>
        <w:tc>
          <w:tcPr>
            <w:tcW w:w="2115" w:type="pct"/>
            <w:tcBorders>
              <w:top w:val="nil"/>
              <w:left w:val="nil"/>
              <w:bottom w:val="nil"/>
              <w:right w:val="nil"/>
            </w:tcBorders>
            <w:shd w:val="clear" w:color="auto" w:fill="auto"/>
            <w:vAlign w:val="center"/>
            <w:hideMark/>
          </w:tcPr>
          <w:p w14:paraId="05B86B28"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Net cash from</w:t>
            </w:r>
            <w:proofErr w:type="gramStart"/>
            <w:r w:rsidRPr="00231781">
              <w:rPr>
                <w:rFonts w:ascii="Arial" w:hAnsi="Arial" w:cs="Arial"/>
                <w:b/>
                <w:bCs/>
                <w:color w:val="000000"/>
                <w:sz w:val="16"/>
                <w:szCs w:val="16"/>
              </w:rPr>
              <w:t>/(</w:t>
            </w:r>
            <w:proofErr w:type="gramEnd"/>
            <w:r w:rsidRPr="00231781">
              <w:rPr>
                <w:rFonts w:ascii="Arial" w:hAnsi="Arial" w:cs="Arial"/>
                <w:b/>
                <w:bCs/>
                <w:color w:val="000000"/>
                <w:sz w:val="16"/>
                <w:szCs w:val="16"/>
              </w:rPr>
              <w:t>used by)</w:t>
            </w:r>
            <w:r w:rsidRPr="00231781">
              <w:rPr>
                <w:rFonts w:ascii="Arial" w:hAnsi="Arial" w:cs="Arial"/>
                <w:b/>
                <w:bCs/>
                <w:color w:val="000000"/>
                <w:sz w:val="16"/>
                <w:szCs w:val="16"/>
              </w:rPr>
              <w:br/>
              <w:t xml:space="preserve">  operating activities</w:t>
            </w:r>
          </w:p>
        </w:tc>
        <w:tc>
          <w:tcPr>
            <w:tcW w:w="577" w:type="pct"/>
            <w:tcBorders>
              <w:top w:val="single" w:sz="4" w:space="0" w:color="auto"/>
              <w:left w:val="nil"/>
              <w:bottom w:val="single" w:sz="4" w:space="0" w:color="auto"/>
              <w:right w:val="nil"/>
            </w:tcBorders>
            <w:shd w:val="clear" w:color="auto" w:fill="auto"/>
            <w:noWrap/>
            <w:vAlign w:val="bottom"/>
            <w:hideMark/>
          </w:tcPr>
          <w:p w14:paraId="0EF38459"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2 </w:t>
            </w:r>
          </w:p>
        </w:tc>
        <w:tc>
          <w:tcPr>
            <w:tcW w:w="576" w:type="pct"/>
            <w:tcBorders>
              <w:top w:val="single" w:sz="4" w:space="0" w:color="auto"/>
              <w:left w:val="nil"/>
              <w:bottom w:val="single" w:sz="4" w:space="0" w:color="auto"/>
              <w:right w:val="nil"/>
            </w:tcBorders>
            <w:shd w:val="clear" w:color="000000" w:fill="E6E6E6"/>
            <w:noWrap/>
            <w:vAlign w:val="bottom"/>
            <w:hideMark/>
          </w:tcPr>
          <w:p w14:paraId="2F290141"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5321F9EC"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597DAE5F"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459751F8"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r>
      <w:tr w:rsidR="00231781" w:rsidRPr="00231781" w14:paraId="2D90084C"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34C4F757"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INVESTING ACTIVITIES</w:t>
            </w:r>
          </w:p>
        </w:tc>
        <w:tc>
          <w:tcPr>
            <w:tcW w:w="577" w:type="pct"/>
            <w:tcBorders>
              <w:top w:val="nil"/>
              <w:left w:val="nil"/>
              <w:bottom w:val="nil"/>
              <w:right w:val="nil"/>
            </w:tcBorders>
            <w:shd w:val="clear" w:color="auto" w:fill="auto"/>
            <w:noWrap/>
            <w:vAlign w:val="bottom"/>
            <w:hideMark/>
          </w:tcPr>
          <w:p w14:paraId="03518892"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69F0F2D9"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BA1564F"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778FF9F"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7F35851"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02FCDA75"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099B2288"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1F88637F"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4E5DB96E"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C9F96EF"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116E5732"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113E31E"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20EC6933" w14:textId="77777777" w:rsidTr="00231781">
        <w:trPr>
          <w:divId w:val="1202325427"/>
          <w:trHeight w:hRule="exact" w:val="450"/>
        </w:trPr>
        <w:tc>
          <w:tcPr>
            <w:tcW w:w="2115" w:type="pct"/>
            <w:tcBorders>
              <w:top w:val="nil"/>
              <w:left w:val="nil"/>
              <w:bottom w:val="nil"/>
              <w:right w:val="nil"/>
            </w:tcBorders>
            <w:shd w:val="clear" w:color="auto" w:fill="auto"/>
            <w:vAlign w:val="center"/>
            <w:hideMark/>
          </w:tcPr>
          <w:p w14:paraId="395564D7" w14:textId="77777777" w:rsidR="00231781" w:rsidRPr="00231781" w:rsidRDefault="00231781" w:rsidP="00231781">
            <w:pPr>
              <w:spacing w:before="0" w:after="0" w:line="240" w:lineRule="auto"/>
              <w:ind w:left="170"/>
              <w:rPr>
                <w:rFonts w:ascii="Arial" w:hAnsi="Arial" w:cs="Arial"/>
                <w:color w:val="000000"/>
                <w:sz w:val="16"/>
                <w:szCs w:val="16"/>
              </w:rPr>
            </w:pPr>
            <w:r w:rsidRPr="00231781">
              <w:rPr>
                <w:rFonts w:ascii="Arial" w:hAnsi="Arial" w:cs="Arial"/>
                <w:color w:val="000000"/>
                <w:sz w:val="16"/>
                <w:szCs w:val="16"/>
              </w:rPr>
              <w:t>Purchase of property, plant and</w:t>
            </w:r>
            <w:r w:rsidRPr="00231781">
              <w:rPr>
                <w:rFonts w:ascii="Arial" w:hAnsi="Arial" w:cs="Arial"/>
                <w:color w:val="000000"/>
                <w:sz w:val="16"/>
                <w:szCs w:val="16"/>
              </w:rPr>
              <w:br/>
              <w:t xml:space="preserve">  equipment and intangibles</w:t>
            </w:r>
          </w:p>
        </w:tc>
        <w:tc>
          <w:tcPr>
            <w:tcW w:w="577" w:type="pct"/>
            <w:tcBorders>
              <w:top w:val="nil"/>
              <w:left w:val="nil"/>
              <w:bottom w:val="nil"/>
              <w:right w:val="nil"/>
            </w:tcBorders>
            <w:shd w:val="clear" w:color="auto" w:fill="auto"/>
            <w:noWrap/>
            <w:vAlign w:val="bottom"/>
            <w:hideMark/>
          </w:tcPr>
          <w:p w14:paraId="1C0A57A3"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16 </w:t>
            </w:r>
          </w:p>
        </w:tc>
        <w:tc>
          <w:tcPr>
            <w:tcW w:w="576" w:type="pct"/>
            <w:tcBorders>
              <w:top w:val="nil"/>
              <w:left w:val="nil"/>
              <w:bottom w:val="nil"/>
              <w:right w:val="nil"/>
            </w:tcBorders>
            <w:shd w:val="clear" w:color="000000" w:fill="E6E6E6"/>
            <w:noWrap/>
            <w:vAlign w:val="bottom"/>
            <w:hideMark/>
          </w:tcPr>
          <w:p w14:paraId="53D0D64A"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24 </w:t>
            </w:r>
          </w:p>
        </w:tc>
        <w:tc>
          <w:tcPr>
            <w:tcW w:w="577" w:type="pct"/>
            <w:tcBorders>
              <w:top w:val="nil"/>
              <w:left w:val="nil"/>
              <w:bottom w:val="nil"/>
              <w:right w:val="nil"/>
            </w:tcBorders>
            <w:shd w:val="clear" w:color="auto" w:fill="auto"/>
            <w:noWrap/>
            <w:vAlign w:val="bottom"/>
            <w:hideMark/>
          </w:tcPr>
          <w:p w14:paraId="0DB9B911"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28FD6F09"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1D99660B"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 </w:t>
            </w:r>
          </w:p>
        </w:tc>
      </w:tr>
      <w:tr w:rsidR="00231781" w:rsidRPr="00231781" w14:paraId="39B85E59" w14:textId="77777777" w:rsidTr="00231781">
        <w:trPr>
          <w:divId w:val="1202325427"/>
          <w:trHeight w:hRule="exact" w:val="210"/>
        </w:trPr>
        <w:tc>
          <w:tcPr>
            <w:tcW w:w="2115" w:type="pct"/>
            <w:tcBorders>
              <w:top w:val="nil"/>
              <w:left w:val="nil"/>
              <w:bottom w:val="nil"/>
              <w:right w:val="nil"/>
            </w:tcBorders>
            <w:shd w:val="clear" w:color="auto" w:fill="auto"/>
            <w:noWrap/>
            <w:vAlign w:val="center"/>
            <w:hideMark/>
          </w:tcPr>
          <w:p w14:paraId="288C7BA8" w14:textId="77777777" w:rsidR="00231781" w:rsidRPr="00231781" w:rsidRDefault="00231781" w:rsidP="00231781">
            <w:pPr>
              <w:spacing w:before="0" w:after="0" w:line="240" w:lineRule="auto"/>
              <w:rPr>
                <w:rFonts w:ascii="Arial" w:hAnsi="Arial" w:cs="Arial"/>
                <w:b/>
                <w:bCs/>
                <w:i/>
                <w:iCs/>
                <w:color w:val="000000"/>
                <w:sz w:val="16"/>
                <w:szCs w:val="16"/>
              </w:rPr>
            </w:pPr>
            <w:r w:rsidRPr="00231781">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3070A35D"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16 </w:t>
            </w:r>
          </w:p>
        </w:tc>
        <w:tc>
          <w:tcPr>
            <w:tcW w:w="576" w:type="pct"/>
            <w:tcBorders>
              <w:top w:val="single" w:sz="4" w:space="0" w:color="000000"/>
              <w:left w:val="nil"/>
              <w:bottom w:val="single" w:sz="4" w:space="0" w:color="000000"/>
              <w:right w:val="nil"/>
            </w:tcBorders>
            <w:shd w:val="clear" w:color="000000" w:fill="E6E6E6"/>
            <w:noWrap/>
            <w:vAlign w:val="bottom"/>
            <w:hideMark/>
          </w:tcPr>
          <w:p w14:paraId="6C37FDA0"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 </w:t>
            </w:r>
          </w:p>
        </w:tc>
        <w:tc>
          <w:tcPr>
            <w:tcW w:w="577" w:type="pct"/>
            <w:tcBorders>
              <w:top w:val="single" w:sz="4" w:space="0" w:color="000000"/>
              <w:left w:val="nil"/>
              <w:bottom w:val="single" w:sz="4" w:space="0" w:color="000000"/>
              <w:right w:val="nil"/>
            </w:tcBorders>
            <w:shd w:val="clear" w:color="auto" w:fill="auto"/>
            <w:noWrap/>
            <w:vAlign w:val="bottom"/>
            <w:hideMark/>
          </w:tcPr>
          <w:p w14:paraId="3B09D0F8"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 </w:t>
            </w:r>
          </w:p>
        </w:tc>
        <w:tc>
          <w:tcPr>
            <w:tcW w:w="577" w:type="pct"/>
            <w:tcBorders>
              <w:top w:val="single" w:sz="4" w:space="0" w:color="000000"/>
              <w:left w:val="nil"/>
              <w:bottom w:val="single" w:sz="4" w:space="0" w:color="000000"/>
              <w:right w:val="nil"/>
            </w:tcBorders>
            <w:shd w:val="clear" w:color="auto" w:fill="auto"/>
            <w:noWrap/>
            <w:vAlign w:val="bottom"/>
            <w:hideMark/>
          </w:tcPr>
          <w:p w14:paraId="02A29F07"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 </w:t>
            </w:r>
          </w:p>
        </w:tc>
        <w:tc>
          <w:tcPr>
            <w:tcW w:w="577" w:type="pct"/>
            <w:tcBorders>
              <w:top w:val="single" w:sz="4" w:space="0" w:color="000000"/>
              <w:left w:val="nil"/>
              <w:bottom w:val="single" w:sz="4" w:space="0" w:color="000000"/>
              <w:right w:val="nil"/>
            </w:tcBorders>
            <w:shd w:val="clear" w:color="auto" w:fill="auto"/>
            <w:noWrap/>
            <w:vAlign w:val="bottom"/>
            <w:hideMark/>
          </w:tcPr>
          <w:p w14:paraId="33BB765B"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 </w:t>
            </w:r>
          </w:p>
        </w:tc>
      </w:tr>
      <w:tr w:rsidR="00231781" w:rsidRPr="00231781" w14:paraId="6714ACC3" w14:textId="77777777" w:rsidTr="00231781">
        <w:trPr>
          <w:divId w:val="1202325427"/>
          <w:trHeight w:hRule="exact" w:val="450"/>
        </w:trPr>
        <w:tc>
          <w:tcPr>
            <w:tcW w:w="2115" w:type="pct"/>
            <w:tcBorders>
              <w:top w:val="nil"/>
              <w:left w:val="nil"/>
              <w:bottom w:val="nil"/>
              <w:right w:val="nil"/>
            </w:tcBorders>
            <w:shd w:val="clear" w:color="auto" w:fill="auto"/>
            <w:vAlign w:val="center"/>
            <w:hideMark/>
          </w:tcPr>
          <w:p w14:paraId="71084C47"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Net cash from</w:t>
            </w:r>
            <w:proofErr w:type="gramStart"/>
            <w:r w:rsidRPr="00231781">
              <w:rPr>
                <w:rFonts w:ascii="Arial" w:hAnsi="Arial" w:cs="Arial"/>
                <w:b/>
                <w:bCs/>
                <w:color w:val="000000"/>
                <w:sz w:val="16"/>
                <w:szCs w:val="16"/>
              </w:rPr>
              <w:t>/(</w:t>
            </w:r>
            <w:proofErr w:type="gramEnd"/>
            <w:r w:rsidRPr="00231781">
              <w:rPr>
                <w:rFonts w:ascii="Arial" w:hAnsi="Arial" w:cs="Arial"/>
                <w:b/>
                <w:bCs/>
                <w:color w:val="000000"/>
                <w:sz w:val="16"/>
                <w:szCs w:val="16"/>
              </w:rPr>
              <w:t>used by)</w:t>
            </w:r>
            <w:r w:rsidRPr="00231781">
              <w:rPr>
                <w:rFonts w:ascii="Arial" w:hAnsi="Arial" w:cs="Arial"/>
                <w:b/>
                <w:bCs/>
                <w:color w:val="000000"/>
                <w:sz w:val="16"/>
                <w:szCs w:val="16"/>
              </w:rPr>
              <w:br/>
              <w:t xml:space="preserve">  investing activities</w:t>
            </w:r>
          </w:p>
        </w:tc>
        <w:tc>
          <w:tcPr>
            <w:tcW w:w="577" w:type="pct"/>
            <w:tcBorders>
              <w:top w:val="nil"/>
              <w:left w:val="nil"/>
              <w:bottom w:val="single" w:sz="4" w:space="0" w:color="auto"/>
              <w:right w:val="nil"/>
            </w:tcBorders>
            <w:shd w:val="clear" w:color="auto" w:fill="auto"/>
            <w:noWrap/>
            <w:vAlign w:val="bottom"/>
            <w:hideMark/>
          </w:tcPr>
          <w:p w14:paraId="666338BA"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(16)</w:t>
            </w:r>
          </w:p>
        </w:tc>
        <w:tc>
          <w:tcPr>
            <w:tcW w:w="576" w:type="pct"/>
            <w:tcBorders>
              <w:top w:val="nil"/>
              <w:left w:val="nil"/>
              <w:bottom w:val="single" w:sz="4" w:space="0" w:color="auto"/>
              <w:right w:val="nil"/>
            </w:tcBorders>
            <w:shd w:val="clear" w:color="000000" w:fill="E6E6E6"/>
            <w:noWrap/>
            <w:vAlign w:val="bottom"/>
            <w:hideMark/>
          </w:tcPr>
          <w:p w14:paraId="07841802"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(24)</w:t>
            </w:r>
          </w:p>
        </w:tc>
        <w:tc>
          <w:tcPr>
            <w:tcW w:w="577" w:type="pct"/>
            <w:tcBorders>
              <w:top w:val="nil"/>
              <w:left w:val="nil"/>
              <w:bottom w:val="single" w:sz="4" w:space="0" w:color="auto"/>
              <w:right w:val="nil"/>
            </w:tcBorders>
            <w:shd w:val="clear" w:color="auto" w:fill="auto"/>
            <w:noWrap/>
            <w:vAlign w:val="bottom"/>
            <w:hideMark/>
          </w:tcPr>
          <w:p w14:paraId="7199AF6F"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(25)</w:t>
            </w:r>
          </w:p>
        </w:tc>
        <w:tc>
          <w:tcPr>
            <w:tcW w:w="577" w:type="pct"/>
            <w:tcBorders>
              <w:top w:val="nil"/>
              <w:left w:val="nil"/>
              <w:bottom w:val="single" w:sz="4" w:space="0" w:color="auto"/>
              <w:right w:val="nil"/>
            </w:tcBorders>
            <w:shd w:val="clear" w:color="auto" w:fill="auto"/>
            <w:noWrap/>
            <w:vAlign w:val="bottom"/>
            <w:hideMark/>
          </w:tcPr>
          <w:p w14:paraId="2FEC23B2"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(25)</w:t>
            </w:r>
          </w:p>
        </w:tc>
        <w:tc>
          <w:tcPr>
            <w:tcW w:w="577" w:type="pct"/>
            <w:tcBorders>
              <w:top w:val="nil"/>
              <w:left w:val="nil"/>
              <w:bottom w:val="single" w:sz="4" w:space="0" w:color="auto"/>
              <w:right w:val="nil"/>
            </w:tcBorders>
            <w:shd w:val="clear" w:color="auto" w:fill="auto"/>
            <w:noWrap/>
            <w:vAlign w:val="bottom"/>
            <w:hideMark/>
          </w:tcPr>
          <w:p w14:paraId="11222C93"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(25)</w:t>
            </w:r>
          </w:p>
        </w:tc>
      </w:tr>
      <w:tr w:rsidR="00231781" w:rsidRPr="00231781" w14:paraId="174E6C3F"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1F3498DF"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FINANCING ACTIVITIES</w:t>
            </w:r>
          </w:p>
        </w:tc>
        <w:tc>
          <w:tcPr>
            <w:tcW w:w="577" w:type="pct"/>
            <w:tcBorders>
              <w:top w:val="nil"/>
              <w:left w:val="nil"/>
              <w:bottom w:val="nil"/>
              <w:right w:val="nil"/>
            </w:tcBorders>
            <w:shd w:val="clear" w:color="auto" w:fill="auto"/>
            <w:noWrap/>
            <w:vAlign w:val="bottom"/>
            <w:hideMark/>
          </w:tcPr>
          <w:p w14:paraId="3FD9694B"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2A94AA0"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3A09094"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1D736F0"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8635F5D"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707D57E2"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369B714C"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0456443C" w14:textId="77777777" w:rsidR="00231781" w:rsidRPr="00231781" w:rsidRDefault="00231781" w:rsidP="0023178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C845A2E"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C84933D" w14:textId="77777777" w:rsidR="00231781" w:rsidRPr="00231781" w:rsidRDefault="00231781" w:rsidP="0023178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511872C" w14:textId="77777777" w:rsidR="00231781" w:rsidRPr="00231781" w:rsidRDefault="00231781" w:rsidP="0023178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C7B47C7" w14:textId="77777777" w:rsidR="00231781" w:rsidRPr="00231781" w:rsidRDefault="00231781" w:rsidP="00231781">
            <w:pPr>
              <w:spacing w:before="0" w:after="0" w:line="240" w:lineRule="auto"/>
              <w:jc w:val="right"/>
              <w:rPr>
                <w:rFonts w:ascii="Times New Roman" w:hAnsi="Times New Roman"/>
                <w:sz w:val="20"/>
              </w:rPr>
            </w:pPr>
          </w:p>
        </w:tc>
      </w:tr>
      <w:tr w:rsidR="00231781" w:rsidRPr="00231781" w14:paraId="4122710F" w14:textId="77777777" w:rsidTr="00231781">
        <w:trPr>
          <w:divId w:val="1202325427"/>
          <w:trHeight w:hRule="exact" w:val="225"/>
        </w:trPr>
        <w:tc>
          <w:tcPr>
            <w:tcW w:w="2115" w:type="pct"/>
            <w:tcBorders>
              <w:top w:val="nil"/>
              <w:left w:val="nil"/>
              <w:bottom w:val="nil"/>
              <w:right w:val="nil"/>
            </w:tcBorders>
            <w:shd w:val="clear" w:color="auto" w:fill="auto"/>
            <w:noWrap/>
            <w:vAlign w:val="center"/>
            <w:hideMark/>
          </w:tcPr>
          <w:p w14:paraId="13A17AF5" w14:textId="77777777" w:rsidR="00231781" w:rsidRPr="00231781" w:rsidRDefault="00231781" w:rsidP="00231781">
            <w:pPr>
              <w:spacing w:before="0" w:after="0" w:line="240" w:lineRule="auto"/>
              <w:ind w:left="170"/>
              <w:rPr>
                <w:rFonts w:ascii="Arial" w:hAnsi="Arial" w:cs="Arial"/>
                <w:color w:val="000000"/>
                <w:sz w:val="16"/>
                <w:szCs w:val="16"/>
              </w:rPr>
            </w:pPr>
            <w:r w:rsidRPr="00231781">
              <w:rPr>
                <w:rFonts w:ascii="Arial" w:hAnsi="Arial" w:cs="Arial"/>
                <w:color w:val="000000"/>
                <w:sz w:val="16"/>
                <w:szCs w:val="16"/>
              </w:rPr>
              <w:t>Contributed equity</w:t>
            </w:r>
          </w:p>
        </w:tc>
        <w:tc>
          <w:tcPr>
            <w:tcW w:w="577" w:type="pct"/>
            <w:tcBorders>
              <w:top w:val="nil"/>
              <w:left w:val="nil"/>
              <w:bottom w:val="nil"/>
              <w:right w:val="nil"/>
            </w:tcBorders>
            <w:shd w:val="clear" w:color="auto" w:fill="auto"/>
            <w:noWrap/>
            <w:vAlign w:val="bottom"/>
            <w:hideMark/>
          </w:tcPr>
          <w:p w14:paraId="34F6B43D"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24 </w:t>
            </w:r>
          </w:p>
        </w:tc>
        <w:tc>
          <w:tcPr>
            <w:tcW w:w="576" w:type="pct"/>
            <w:tcBorders>
              <w:top w:val="nil"/>
              <w:left w:val="nil"/>
              <w:bottom w:val="nil"/>
              <w:right w:val="nil"/>
            </w:tcBorders>
            <w:shd w:val="clear" w:color="000000" w:fill="E6E6E6"/>
            <w:noWrap/>
            <w:vAlign w:val="bottom"/>
            <w:hideMark/>
          </w:tcPr>
          <w:p w14:paraId="776D5A94"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24 </w:t>
            </w:r>
          </w:p>
        </w:tc>
        <w:tc>
          <w:tcPr>
            <w:tcW w:w="577" w:type="pct"/>
            <w:tcBorders>
              <w:top w:val="nil"/>
              <w:left w:val="nil"/>
              <w:bottom w:val="nil"/>
              <w:right w:val="nil"/>
            </w:tcBorders>
            <w:shd w:val="clear" w:color="auto" w:fill="auto"/>
            <w:noWrap/>
            <w:vAlign w:val="bottom"/>
            <w:hideMark/>
          </w:tcPr>
          <w:p w14:paraId="3938D87A"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54D58BC6"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1F600166"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25 </w:t>
            </w:r>
          </w:p>
        </w:tc>
      </w:tr>
      <w:tr w:rsidR="00231781" w:rsidRPr="00231781" w14:paraId="689C976A" w14:textId="77777777" w:rsidTr="00231781">
        <w:trPr>
          <w:divId w:val="1202325427"/>
          <w:trHeight w:hRule="exact" w:val="210"/>
        </w:trPr>
        <w:tc>
          <w:tcPr>
            <w:tcW w:w="2115" w:type="pct"/>
            <w:tcBorders>
              <w:top w:val="nil"/>
              <w:left w:val="nil"/>
              <w:bottom w:val="nil"/>
              <w:right w:val="nil"/>
            </w:tcBorders>
            <w:shd w:val="clear" w:color="auto" w:fill="auto"/>
            <w:noWrap/>
            <w:vAlign w:val="center"/>
            <w:hideMark/>
          </w:tcPr>
          <w:p w14:paraId="61581F78" w14:textId="77777777" w:rsidR="00231781" w:rsidRPr="00231781" w:rsidRDefault="00231781" w:rsidP="00231781">
            <w:pPr>
              <w:spacing w:before="0" w:after="0" w:line="240" w:lineRule="auto"/>
              <w:rPr>
                <w:rFonts w:ascii="Arial" w:hAnsi="Arial" w:cs="Arial"/>
                <w:b/>
                <w:bCs/>
                <w:i/>
                <w:iCs/>
                <w:color w:val="000000"/>
                <w:sz w:val="16"/>
                <w:szCs w:val="16"/>
              </w:rPr>
            </w:pPr>
            <w:r w:rsidRPr="00231781">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0CBC2254"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 </w:t>
            </w:r>
          </w:p>
        </w:tc>
        <w:tc>
          <w:tcPr>
            <w:tcW w:w="576" w:type="pct"/>
            <w:tcBorders>
              <w:top w:val="single" w:sz="4" w:space="0" w:color="000000"/>
              <w:left w:val="nil"/>
              <w:bottom w:val="single" w:sz="4" w:space="0" w:color="000000"/>
              <w:right w:val="nil"/>
            </w:tcBorders>
            <w:shd w:val="clear" w:color="000000" w:fill="E6E6E6"/>
            <w:noWrap/>
            <w:vAlign w:val="bottom"/>
            <w:hideMark/>
          </w:tcPr>
          <w:p w14:paraId="287D9AED"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24 </w:t>
            </w:r>
          </w:p>
        </w:tc>
        <w:tc>
          <w:tcPr>
            <w:tcW w:w="577" w:type="pct"/>
            <w:tcBorders>
              <w:top w:val="single" w:sz="4" w:space="0" w:color="000000"/>
              <w:left w:val="nil"/>
              <w:bottom w:val="single" w:sz="4" w:space="0" w:color="000000"/>
              <w:right w:val="nil"/>
            </w:tcBorders>
            <w:shd w:val="clear" w:color="auto" w:fill="auto"/>
            <w:noWrap/>
            <w:vAlign w:val="bottom"/>
            <w:hideMark/>
          </w:tcPr>
          <w:p w14:paraId="75AD4897"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 </w:t>
            </w:r>
          </w:p>
        </w:tc>
        <w:tc>
          <w:tcPr>
            <w:tcW w:w="577" w:type="pct"/>
            <w:tcBorders>
              <w:top w:val="single" w:sz="4" w:space="0" w:color="000000"/>
              <w:left w:val="nil"/>
              <w:bottom w:val="single" w:sz="4" w:space="0" w:color="000000"/>
              <w:right w:val="nil"/>
            </w:tcBorders>
            <w:shd w:val="clear" w:color="auto" w:fill="auto"/>
            <w:noWrap/>
            <w:vAlign w:val="bottom"/>
            <w:hideMark/>
          </w:tcPr>
          <w:p w14:paraId="13C6C889"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 </w:t>
            </w:r>
          </w:p>
        </w:tc>
        <w:tc>
          <w:tcPr>
            <w:tcW w:w="577" w:type="pct"/>
            <w:tcBorders>
              <w:top w:val="single" w:sz="4" w:space="0" w:color="000000"/>
              <w:left w:val="nil"/>
              <w:bottom w:val="single" w:sz="4" w:space="0" w:color="000000"/>
              <w:right w:val="nil"/>
            </w:tcBorders>
            <w:shd w:val="clear" w:color="auto" w:fill="auto"/>
            <w:noWrap/>
            <w:vAlign w:val="bottom"/>
            <w:hideMark/>
          </w:tcPr>
          <w:p w14:paraId="4C07F707" w14:textId="77777777" w:rsidR="00231781" w:rsidRPr="00231781" w:rsidRDefault="00231781" w:rsidP="00231781">
            <w:pPr>
              <w:spacing w:before="0" w:after="0" w:line="240" w:lineRule="auto"/>
              <w:jc w:val="right"/>
              <w:rPr>
                <w:rFonts w:ascii="Arial" w:hAnsi="Arial" w:cs="Arial"/>
                <w:b/>
                <w:bCs/>
                <w:i/>
                <w:iCs/>
                <w:color w:val="000000"/>
                <w:sz w:val="16"/>
                <w:szCs w:val="16"/>
              </w:rPr>
            </w:pPr>
            <w:r w:rsidRPr="00231781">
              <w:rPr>
                <w:rFonts w:ascii="Arial" w:hAnsi="Arial" w:cs="Arial"/>
                <w:b/>
                <w:bCs/>
                <w:i/>
                <w:iCs/>
                <w:color w:val="000000"/>
                <w:sz w:val="16"/>
                <w:szCs w:val="16"/>
              </w:rPr>
              <w:t xml:space="preserve">25 </w:t>
            </w:r>
          </w:p>
        </w:tc>
      </w:tr>
      <w:tr w:rsidR="00231781" w:rsidRPr="00231781" w14:paraId="2871D1AD" w14:textId="77777777" w:rsidTr="00231781">
        <w:trPr>
          <w:divId w:val="1202325427"/>
          <w:trHeight w:hRule="exact" w:val="450"/>
        </w:trPr>
        <w:tc>
          <w:tcPr>
            <w:tcW w:w="2115" w:type="pct"/>
            <w:tcBorders>
              <w:top w:val="nil"/>
              <w:left w:val="nil"/>
              <w:bottom w:val="nil"/>
              <w:right w:val="nil"/>
            </w:tcBorders>
            <w:shd w:val="clear" w:color="auto" w:fill="auto"/>
            <w:vAlign w:val="center"/>
            <w:hideMark/>
          </w:tcPr>
          <w:p w14:paraId="5A69AF79"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Net cash from</w:t>
            </w:r>
            <w:proofErr w:type="gramStart"/>
            <w:r w:rsidRPr="00231781">
              <w:rPr>
                <w:rFonts w:ascii="Arial" w:hAnsi="Arial" w:cs="Arial"/>
                <w:b/>
                <w:bCs/>
                <w:color w:val="000000"/>
                <w:sz w:val="16"/>
                <w:szCs w:val="16"/>
              </w:rPr>
              <w:t>/(</w:t>
            </w:r>
            <w:proofErr w:type="gramEnd"/>
            <w:r w:rsidRPr="00231781">
              <w:rPr>
                <w:rFonts w:ascii="Arial" w:hAnsi="Arial" w:cs="Arial"/>
                <w:b/>
                <w:bCs/>
                <w:color w:val="000000"/>
                <w:sz w:val="16"/>
                <w:szCs w:val="16"/>
              </w:rPr>
              <w:t>used by)</w:t>
            </w:r>
            <w:r w:rsidRPr="00231781">
              <w:rPr>
                <w:rFonts w:ascii="Arial" w:hAnsi="Arial" w:cs="Arial"/>
                <w:b/>
                <w:bCs/>
                <w:color w:val="000000"/>
                <w:sz w:val="16"/>
                <w:szCs w:val="16"/>
              </w:rPr>
              <w:br/>
              <w:t xml:space="preserve">  financing activities</w:t>
            </w:r>
          </w:p>
        </w:tc>
        <w:tc>
          <w:tcPr>
            <w:tcW w:w="577" w:type="pct"/>
            <w:tcBorders>
              <w:top w:val="nil"/>
              <w:left w:val="nil"/>
              <w:bottom w:val="single" w:sz="4" w:space="0" w:color="000000"/>
              <w:right w:val="nil"/>
            </w:tcBorders>
            <w:shd w:val="clear" w:color="auto" w:fill="auto"/>
            <w:noWrap/>
            <w:vAlign w:val="bottom"/>
            <w:hideMark/>
          </w:tcPr>
          <w:p w14:paraId="237D995D"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24 </w:t>
            </w:r>
          </w:p>
        </w:tc>
        <w:tc>
          <w:tcPr>
            <w:tcW w:w="576" w:type="pct"/>
            <w:tcBorders>
              <w:top w:val="nil"/>
              <w:left w:val="nil"/>
              <w:bottom w:val="single" w:sz="4" w:space="0" w:color="000000"/>
              <w:right w:val="nil"/>
            </w:tcBorders>
            <w:shd w:val="clear" w:color="000000" w:fill="E6E6E6"/>
            <w:noWrap/>
            <w:vAlign w:val="bottom"/>
            <w:hideMark/>
          </w:tcPr>
          <w:p w14:paraId="2471478C"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24 </w:t>
            </w:r>
          </w:p>
        </w:tc>
        <w:tc>
          <w:tcPr>
            <w:tcW w:w="577" w:type="pct"/>
            <w:tcBorders>
              <w:top w:val="nil"/>
              <w:left w:val="nil"/>
              <w:bottom w:val="single" w:sz="4" w:space="0" w:color="000000"/>
              <w:right w:val="nil"/>
            </w:tcBorders>
            <w:shd w:val="clear" w:color="auto" w:fill="auto"/>
            <w:noWrap/>
            <w:vAlign w:val="bottom"/>
            <w:hideMark/>
          </w:tcPr>
          <w:p w14:paraId="28D299A2"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25 </w:t>
            </w:r>
          </w:p>
        </w:tc>
        <w:tc>
          <w:tcPr>
            <w:tcW w:w="577" w:type="pct"/>
            <w:tcBorders>
              <w:top w:val="nil"/>
              <w:left w:val="nil"/>
              <w:bottom w:val="single" w:sz="4" w:space="0" w:color="000000"/>
              <w:right w:val="nil"/>
            </w:tcBorders>
            <w:shd w:val="clear" w:color="auto" w:fill="auto"/>
            <w:noWrap/>
            <w:vAlign w:val="bottom"/>
            <w:hideMark/>
          </w:tcPr>
          <w:p w14:paraId="325C922D"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25 </w:t>
            </w:r>
          </w:p>
        </w:tc>
        <w:tc>
          <w:tcPr>
            <w:tcW w:w="577" w:type="pct"/>
            <w:tcBorders>
              <w:top w:val="nil"/>
              <w:left w:val="nil"/>
              <w:bottom w:val="single" w:sz="4" w:space="0" w:color="000000"/>
              <w:right w:val="nil"/>
            </w:tcBorders>
            <w:shd w:val="clear" w:color="auto" w:fill="auto"/>
            <w:noWrap/>
            <w:vAlign w:val="bottom"/>
            <w:hideMark/>
          </w:tcPr>
          <w:p w14:paraId="24609646"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25 </w:t>
            </w:r>
          </w:p>
        </w:tc>
      </w:tr>
      <w:tr w:rsidR="00231781" w:rsidRPr="00231781" w14:paraId="56EFD484" w14:textId="77777777" w:rsidTr="00231781">
        <w:trPr>
          <w:divId w:val="1202325427"/>
          <w:trHeight w:hRule="exact" w:val="450"/>
        </w:trPr>
        <w:tc>
          <w:tcPr>
            <w:tcW w:w="2115" w:type="pct"/>
            <w:tcBorders>
              <w:top w:val="nil"/>
              <w:left w:val="nil"/>
              <w:bottom w:val="nil"/>
              <w:right w:val="nil"/>
            </w:tcBorders>
            <w:shd w:val="clear" w:color="auto" w:fill="auto"/>
            <w:vAlign w:val="center"/>
            <w:hideMark/>
          </w:tcPr>
          <w:p w14:paraId="31858FF2"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Net increase/(decrease) in cash</w:t>
            </w:r>
            <w:r w:rsidRPr="00231781">
              <w:rPr>
                <w:rFonts w:ascii="Arial" w:hAnsi="Arial" w:cs="Arial"/>
                <w:b/>
                <w:bCs/>
                <w:color w:val="000000"/>
                <w:sz w:val="16"/>
                <w:szCs w:val="16"/>
              </w:rPr>
              <w:br/>
              <w:t xml:space="preserve">  held</w:t>
            </w:r>
          </w:p>
        </w:tc>
        <w:tc>
          <w:tcPr>
            <w:tcW w:w="577" w:type="pct"/>
            <w:tcBorders>
              <w:top w:val="nil"/>
              <w:left w:val="nil"/>
              <w:bottom w:val="single" w:sz="4" w:space="0" w:color="000000"/>
              <w:right w:val="nil"/>
            </w:tcBorders>
            <w:shd w:val="clear" w:color="auto" w:fill="auto"/>
            <w:noWrap/>
            <w:vAlign w:val="bottom"/>
            <w:hideMark/>
          </w:tcPr>
          <w:p w14:paraId="6BF0164C"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10 </w:t>
            </w:r>
          </w:p>
        </w:tc>
        <w:tc>
          <w:tcPr>
            <w:tcW w:w="576" w:type="pct"/>
            <w:tcBorders>
              <w:top w:val="nil"/>
              <w:left w:val="nil"/>
              <w:bottom w:val="single" w:sz="4" w:space="0" w:color="000000"/>
              <w:right w:val="nil"/>
            </w:tcBorders>
            <w:shd w:val="clear" w:color="000000" w:fill="E6E6E6"/>
            <w:noWrap/>
            <w:vAlign w:val="bottom"/>
            <w:hideMark/>
          </w:tcPr>
          <w:p w14:paraId="74944436"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7709CD51"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4E168673"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c>
          <w:tcPr>
            <w:tcW w:w="577" w:type="pct"/>
            <w:tcBorders>
              <w:top w:val="nil"/>
              <w:left w:val="nil"/>
              <w:bottom w:val="single" w:sz="4" w:space="0" w:color="000000"/>
              <w:right w:val="nil"/>
            </w:tcBorders>
            <w:shd w:val="clear" w:color="auto" w:fill="auto"/>
            <w:noWrap/>
            <w:vAlign w:val="bottom"/>
            <w:hideMark/>
          </w:tcPr>
          <w:p w14:paraId="5130C484"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 </w:t>
            </w:r>
          </w:p>
        </w:tc>
      </w:tr>
      <w:tr w:rsidR="00231781" w:rsidRPr="00231781" w14:paraId="6B0BE05D" w14:textId="77777777" w:rsidTr="00231781">
        <w:trPr>
          <w:divId w:val="1202325427"/>
          <w:trHeight w:hRule="exact" w:val="450"/>
        </w:trPr>
        <w:tc>
          <w:tcPr>
            <w:tcW w:w="2115" w:type="pct"/>
            <w:tcBorders>
              <w:top w:val="nil"/>
              <w:left w:val="nil"/>
              <w:bottom w:val="nil"/>
              <w:right w:val="nil"/>
            </w:tcBorders>
            <w:shd w:val="clear" w:color="auto" w:fill="auto"/>
            <w:vAlign w:val="center"/>
            <w:hideMark/>
          </w:tcPr>
          <w:p w14:paraId="49B8C09E" w14:textId="77777777" w:rsidR="00231781" w:rsidRPr="00231781" w:rsidRDefault="00231781" w:rsidP="00231781">
            <w:pPr>
              <w:spacing w:before="0" w:after="0" w:line="240" w:lineRule="auto"/>
              <w:ind w:left="170"/>
              <w:rPr>
                <w:rFonts w:ascii="Arial" w:hAnsi="Arial" w:cs="Arial"/>
                <w:color w:val="000000"/>
                <w:sz w:val="16"/>
                <w:szCs w:val="16"/>
              </w:rPr>
            </w:pPr>
            <w:r w:rsidRPr="00231781">
              <w:rPr>
                <w:rFonts w:ascii="Arial" w:hAnsi="Arial" w:cs="Arial"/>
                <w:color w:val="000000"/>
                <w:sz w:val="16"/>
                <w:szCs w:val="16"/>
              </w:rPr>
              <w:t>Cash and cash equivalents at the</w:t>
            </w:r>
            <w:r w:rsidRPr="00231781">
              <w:rPr>
                <w:rFonts w:ascii="Arial" w:hAnsi="Arial" w:cs="Arial"/>
                <w:color w:val="000000"/>
                <w:sz w:val="16"/>
                <w:szCs w:val="16"/>
              </w:rPr>
              <w:br/>
              <w:t xml:space="preserve">  beginning of the reporting period</w:t>
            </w:r>
          </w:p>
        </w:tc>
        <w:tc>
          <w:tcPr>
            <w:tcW w:w="577" w:type="pct"/>
            <w:tcBorders>
              <w:top w:val="nil"/>
              <w:left w:val="nil"/>
              <w:bottom w:val="nil"/>
              <w:right w:val="nil"/>
            </w:tcBorders>
            <w:shd w:val="clear" w:color="auto" w:fill="auto"/>
            <w:noWrap/>
            <w:vAlign w:val="bottom"/>
            <w:hideMark/>
          </w:tcPr>
          <w:p w14:paraId="4FC2401E"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41 </w:t>
            </w:r>
          </w:p>
        </w:tc>
        <w:tc>
          <w:tcPr>
            <w:tcW w:w="576" w:type="pct"/>
            <w:tcBorders>
              <w:top w:val="nil"/>
              <w:left w:val="nil"/>
              <w:bottom w:val="nil"/>
              <w:right w:val="nil"/>
            </w:tcBorders>
            <w:shd w:val="clear" w:color="000000" w:fill="E6E6E6"/>
            <w:noWrap/>
            <w:vAlign w:val="bottom"/>
            <w:hideMark/>
          </w:tcPr>
          <w:p w14:paraId="6A22AD1E"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51 </w:t>
            </w:r>
          </w:p>
        </w:tc>
        <w:tc>
          <w:tcPr>
            <w:tcW w:w="577" w:type="pct"/>
            <w:tcBorders>
              <w:top w:val="nil"/>
              <w:left w:val="nil"/>
              <w:bottom w:val="nil"/>
              <w:right w:val="nil"/>
            </w:tcBorders>
            <w:shd w:val="clear" w:color="auto" w:fill="auto"/>
            <w:noWrap/>
            <w:vAlign w:val="bottom"/>
            <w:hideMark/>
          </w:tcPr>
          <w:p w14:paraId="4F583928"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51 </w:t>
            </w:r>
          </w:p>
        </w:tc>
        <w:tc>
          <w:tcPr>
            <w:tcW w:w="577" w:type="pct"/>
            <w:tcBorders>
              <w:top w:val="nil"/>
              <w:left w:val="nil"/>
              <w:bottom w:val="nil"/>
              <w:right w:val="nil"/>
            </w:tcBorders>
            <w:shd w:val="clear" w:color="auto" w:fill="auto"/>
            <w:noWrap/>
            <w:vAlign w:val="bottom"/>
            <w:hideMark/>
          </w:tcPr>
          <w:p w14:paraId="06958488"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51 </w:t>
            </w:r>
          </w:p>
        </w:tc>
        <w:tc>
          <w:tcPr>
            <w:tcW w:w="577" w:type="pct"/>
            <w:tcBorders>
              <w:top w:val="nil"/>
              <w:left w:val="nil"/>
              <w:bottom w:val="nil"/>
              <w:right w:val="nil"/>
            </w:tcBorders>
            <w:shd w:val="clear" w:color="auto" w:fill="auto"/>
            <w:noWrap/>
            <w:vAlign w:val="bottom"/>
            <w:hideMark/>
          </w:tcPr>
          <w:p w14:paraId="310A1672" w14:textId="77777777" w:rsidR="00231781" w:rsidRPr="00231781" w:rsidRDefault="00231781" w:rsidP="00231781">
            <w:pPr>
              <w:spacing w:before="0" w:after="0" w:line="240" w:lineRule="auto"/>
              <w:jc w:val="right"/>
              <w:rPr>
                <w:rFonts w:ascii="Arial" w:hAnsi="Arial" w:cs="Arial"/>
                <w:color w:val="000000"/>
                <w:sz w:val="16"/>
                <w:szCs w:val="16"/>
              </w:rPr>
            </w:pPr>
            <w:r w:rsidRPr="00231781">
              <w:rPr>
                <w:rFonts w:ascii="Arial" w:hAnsi="Arial" w:cs="Arial"/>
                <w:color w:val="000000"/>
                <w:sz w:val="16"/>
                <w:szCs w:val="16"/>
              </w:rPr>
              <w:t xml:space="preserve">51 </w:t>
            </w:r>
          </w:p>
        </w:tc>
      </w:tr>
      <w:tr w:rsidR="00231781" w:rsidRPr="00231781" w14:paraId="7BE609C6" w14:textId="77777777" w:rsidTr="00231781">
        <w:trPr>
          <w:divId w:val="1202325427"/>
          <w:trHeight w:hRule="exact" w:val="450"/>
        </w:trPr>
        <w:tc>
          <w:tcPr>
            <w:tcW w:w="2115" w:type="pct"/>
            <w:tcBorders>
              <w:top w:val="nil"/>
              <w:left w:val="nil"/>
              <w:bottom w:val="single" w:sz="4" w:space="0" w:color="auto"/>
              <w:right w:val="nil"/>
            </w:tcBorders>
            <w:shd w:val="clear" w:color="auto" w:fill="auto"/>
            <w:vAlign w:val="center"/>
            <w:hideMark/>
          </w:tcPr>
          <w:p w14:paraId="41AB3E88" w14:textId="77777777" w:rsidR="00231781" w:rsidRPr="00231781" w:rsidRDefault="00231781" w:rsidP="00231781">
            <w:pPr>
              <w:spacing w:before="0" w:after="0" w:line="240" w:lineRule="auto"/>
              <w:rPr>
                <w:rFonts w:ascii="Arial" w:hAnsi="Arial" w:cs="Arial"/>
                <w:b/>
                <w:bCs/>
                <w:color w:val="000000"/>
                <w:sz w:val="16"/>
                <w:szCs w:val="16"/>
              </w:rPr>
            </w:pPr>
            <w:r w:rsidRPr="00231781">
              <w:rPr>
                <w:rFonts w:ascii="Arial" w:hAnsi="Arial" w:cs="Arial"/>
                <w:b/>
                <w:bCs/>
                <w:color w:val="000000"/>
                <w:sz w:val="16"/>
                <w:szCs w:val="16"/>
              </w:rPr>
              <w:t>Cash and cash equivalents at</w:t>
            </w:r>
            <w:r w:rsidRPr="00231781">
              <w:rPr>
                <w:rFonts w:ascii="Arial" w:hAnsi="Arial" w:cs="Arial"/>
                <w:b/>
                <w:bCs/>
                <w:color w:val="000000"/>
                <w:sz w:val="16"/>
                <w:szCs w:val="16"/>
              </w:rPr>
              <w:br/>
              <w:t xml:space="preserve">  the end of the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618AACDD"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51 </w:t>
            </w:r>
          </w:p>
        </w:tc>
        <w:tc>
          <w:tcPr>
            <w:tcW w:w="576" w:type="pct"/>
            <w:tcBorders>
              <w:top w:val="single" w:sz="4" w:space="0" w:color="000000"/>
              <w:left w:val="nil"/>
              <w:bottom w:val="single" w:sz="4" w:space="0" w:color="auto"/>
              <w:right w:val="nil"/>
            </w:tcBorders>
            <w:shd w:val="clear" w:color="000000" w:fill="E6E6E6"/>
            <w:noWrap/>
            <w:vAlign w:val="bottom"/>
            <w:hideMark/>
          </w:tcPr>
          <w:p w14:paraId="201682BD"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51 </w:t>
            </w:r>
          </w:p>
        </w:tc>
        <w:tc>
          <w:tcPr>
            <w:tcW w:w="577" w:type="pct"/>
            <w:tcBorders>
              <w:top w:val="single" w:sz="4" w:space="0" w:color="000000"/>
              <w:left w:val="nil"/>
              <w:bottom w:val="single" w:sz="4" w:space="0" w:color="auto"/>
              <w:right w:val="nil"/>
            </w:tcBorders>
            <w:shd w:val="clear" w:color="auto" w:fill="auto"/>
            <w:noWrap/>
            <w:vAlign w:val="bottom"/>
            <w:hideMark/>
          </w:tcPr>
          <w:p w14:paraId="1AA24815"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51 </w:t>
            </w:r>
          </w:p>
        </w:tc>
        <w:tc>
          <w:tcPr>
            <w:tcW w:w="577" w:type="pct"/>
            <w:tcBorders>
              <w:top w:val="single" w:sz="4" w:space="0" w:color="000000"/>
              <w:left w:val="nil"/>
              <w:bottom w:val="single" w:sz="4" w:space="0" w:color="auto"/>
              <w:right w:val="nil"/>
            </w:tcBorders>
            <w:shd w:val="clear" w:color="auto" w:fill="auto"/>
            <w:noWrap/>
            <w:vAlign w:val="bottom"/>
            <w:hideMark/>
          </w:tcPr>
          <w:p w14:paraId="5EB402AD"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51 </w:t>
            </w:r>
          </w:p>
        </w:tc>
        <w:tc>
          <w:tcPr>
            <w:tcW w:w="577" w:type="pct"/>
            <w:tcBorders>
              <w:top w:val="single" w:sz="4" w:space="0" w:color="000000"/>
              <w:left w:val="nil"/>
              <w:bottom w:val="single" w:sz="4" w:space="0" w:color="auto"/>
              <w:right w:val="nil"/>
            </w:tcBorders>
            <w:shd w:val="clear" w:color="auto" w:fill="auto"/>
            <w:noWrap/>
            <w:vAlign w:val="bottom"/>
            <w:hideMark/>
          </w:tcPr>
          <w:p w14:paraId="3AD797C4" w14:textId="77777777" w:rsidR="00231781" w:rsidRPr="00231781" w:rsidRDefault="00231781" w:rsidP="00231781">
            <w:pPr>
              <w:spacing w:before="0" w:after="0" w:line="240" w:lineRule="auto"/>
              <w:jc w:val="right"/>
              <w:rPr>
                <w:rFonts w:ascii="Arial" w:hAnsi="Arial" w:cs="Arial"/>
                <w:b/>
                <w:bCs/>
                <w:color w:val="000000"/>
                <w:sz w:val="16"/>
                <w:szCs w:val="16"/>
              </w:rPr>
            </w:pPr>
            <w:r w:rsidRPr="00231781">
              <w:rPr>
                <w:rFonts w:ascii="Arial" w:hAnsi="Arial" w:cs="Arial"/>
                <w:b/>
                <w:bCs/>
                <w:color w:val="000000"/>
                <w:sz w:val="16"/>
                <w:szCs w:val="16"/>
              </w:rPr>
              <w:t xml:space="preserve">51 </w:t>
            </w:r>
          </w:p>
        </w:tc>
      </w:tr>
    </w:tbl>
    <w:p w14:paraId="6C07F254" w14:textId="6D9BC8A6" w:rsidR="0061675B" w:rsidRPr="00DB143C" w:rsidRDefault="00345CCD" w:rsidP="00C56291">
      <w:pPr>
        <w:pStyle w:val="ChartandTableFootnote"/>
      </w:pPr>
      <w:r w:rsidRPr="0054224A">
        <w:t>Prepared on Australian Accounting Standards basis.</w:t>
      </w:r>
    </w:p>
    <w:p w14:paraId="086FFE33" w14:textId="77777777" w:rsidR="00ED5416" w:rsidRDefault="00ED5416">
      <w:pPr>
        <w:spacing w:before="0" w:after="0" w:line="240" w:lineRule="auto"/>
        <w:rPr>
          <w:rFonts w:ascii="Arial" w:hAnsi="Arial"/>
          <w:b/>
          <w:sz w:val="20"/>
        </w:rPr>
      </w:pPr>
      <w:r>
        <w:br w:type="page"/>
      </w:r>
    </w:p>
    <w:p w14:paraId="7E10CB4B" w14:textId="1E7AF1D2" w:rsidR="00823288" w:rsidRDefault="008B4464" w:rsidP="009466A1">
      <w:pPr>
        <w:pStyle w:val="TableHeading"/>
        <w:rPr>
          <w:rFonts w:ascii="Times New Roman" w:hAnsi="Times New Roman"/>
        </w:rPr>
      </w:pPr>
      <w:r w:rsidRPr="0055275D">
        <w:lastRenderedPageBreak/>
        <w:t>Table</w:t>
      </w:r>
      <w:r w:rsidR="00971CBF" w:rsidRPr="0055275D">
        <w:t xml:space="preserve"> 3.</w:t>
      </w:r>
      <w:r w:rsidRPr="0055275D">
        <w:t xml:space="preserve">5: </w:t>
      </w:r>
      <w:r w:rsidR="00F54947" w:rsidRPr="0055275D">
        <w:t xml:space="preserve">Departmental </w:t>
      </w:r>
      <w:r w:rsidR="00F10305" w:rsidRPr="0055275D">
        <w:t>capital budget statement</w:t>
      </w:r>
      <w:r w:rsidR="005067C7" w:rsidRPr="0055275D">
        <w:t xml:space="preserve"> (for the period ended 30</w:t>
      </w:r>
      <w:r w:rsidR="00813D37">
        <w:t> </w:t>
      </w:r>
      <w:r w:rsidR="005067C7" w:rsidRPr="0055275D">
        <w:t>June)</w:t>
      </w:r>
      <w:r w:rsidR="0054224A" w:rsidRPr="0055275D">
        <w:t xml:space="preserve"> </w:t>
      </w:r>
    </w:p>
    <w:tbl>
      <w:tblPr>
        <w:tblW w:w="5000" w:type="pct"/>
        <w:tblCellMar>
          <w:left w:w="0" w:type="dxa"/>
          <w:right w:w="28" w:type="dxa"/>
        </w:tblCellMar>
        <w:tblLook w:val="04A0" w:firstRow="1" w:lastRow="0" w:firstColumn="1" w:lastColumn="0" w:noHBand="0" w:noVBand="1"/>
        <w:tblCaption w:val="Table"/>
      </w:tblPr>
      <w:tblGrid>
        <w:gridCol w:w="3225"/>
        <w:gridCol w:w="898"/>
        <w:gridCol w:w="896"/>
        <w:gridCol w:w="897"/>
        <w:gridCol w:w="897"/>
        <w:gridCol w:w="897"/>
      </w:tblGrid>
      <w:tr w:rsidR="00823288" w:rsidRPr="00823288" w14:paraId="0FBB1808" w14:textId="77777777" w:rsidTr="009466A1">
        <w:trPr>
          <w:trHeight w:hRule="exact" w:val="816"/>
        </w:trPr>
        <w:tc>
          <w:tcPr>
            <w:tcW w:w="2091" w:type="pct"/>
            <w:tcBorders>
              <w:top w:val="single" w:sz="4" w:space="0" w:color="auto"/>
              <w:left w:val="nil"/>
              <w:bottom w:val="nil"/>
              <w:right w:val="nil"/>
            </w:tcBorders>
            <w:shd w:val="clear" w:color="auto" w:fill="auto"/>
            <w:noWrap/>
            <w:hideMark/>
          </w:tcPr>
          <w:p w14:paraId="60EFB1BD" w14:textId="037D6ED0" w:rsidR="00823288" w:rsidRPr="00823288" w:rsidRDefault="00823288">
            <w:pPr>
              <w:rPr>
                <w:rFonts w:ascii="Arial" w:hAnsi="Arial" w:cs="Arial"/>
                <w:b/>
                <w:bCs/>
                <w:sz w:val="16"/>
                <w:szCs w:val="16"/>
              </w:rPr>
            </w:pPr>
            <w:r w:rsidRPr="00823288">
              <w:rPr>
                <w:rFonts w:ascii="Arial" w:hAnsi="Arial" w:cs="Arial"/>
                <w:b/>
                <w:bCs/>
                <w:sz w:val="16"/>
                <w:szCs w:val="16"/>
              </w:rPr>
              <w:t> </w:t>
            </w:r>
          </w:p>
        </w:tc>
        <w:tc>
          <w:tcPr>
            <w:tcW w:w="582" w:type="pct"/>
            <w:tcBorders>
              <w:top w:val="single" w:sz="4" w:space="0" w:color="auto"/>
              <w:left w:val="nil"/>
              <w:bottom w:val="single" w:sz="4" w:space="0" w:color="auto"/>
              <w:right w:val="nil"/>
            </w:tcBorders>
            <w:shd w:val="clear" w:color="auto" w:fill="auto"/>
            <w:hideMark/>
          </w:tcPr>
          <w:p w14:paraId="66829B84"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2021-22 Estimated actual</w:t>
            </w:r>
            <w:r w:rsidRPr="00823288">
              <w:rPr>
                <w:rFonts w:ascii="Arial" w:hAnsi="Arial" w:cs="Arial"/>
                <w:sz w:val="16"/>
                <w:szCs w:val="16"/>
              </w:rPr>
              <w:br/>
              <w:t>$'000</w:t>
            </w:r>
          </w:p>
        </w:tc>
        <w:tc>
          <w:tcPr>
            <w:tcW w:w="581" w:type="pct"/>
            <w:tcBorders>
              <w:top w:val="single" w:sz="4" w:space="0" w:color="auto"/>
              <w:left w:val="nil"/>
              <w:bottom w:val="single" w:sz="4" w:space="0" w:color="auto"/>
              <w:right w:val="nil"/>
            </w:tcBorders>
            <w:shd w:val="clear" w:color="000000" w:fill="E6E6E6"/>
            <w:hideMark/>
          </w:tcPr>
          <w:p w14:paraId="3B94FA75"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2022-23</w:t>
            </w:r>
            <w:r w:rsidRPr="00823288">
              <w:rPr>
                <w:rFonts w:ascii="Arial" w:hAnsi="Arial" w:cs="Arial"/>
                <w:sz w:val="16"/>
                <w:szCs w:val="16"/>
              </w:rPr>
              <w:br/>
              <w:t>Budget</w:t>
            </w:r>
            <w:r w:rsidRPr="00823288">
              <w:rPr>
                <w:rFonts w:ascii="Arial" w:hAnsi="Arial" w:cs="Arial"/>
                <w:sz w:val="16"/>
                <w:szCs w:val="16"/>
              </w:rPr>
              <w:br/>
            </w:r>
            <w:r w:rsidRPr="00823288">
              <w:rPr>
                <w:rFonts w:ascii="Arial" w:hAnsi="Arial" w:cs="Arial"/>
                <w:sz w:val="16"/>
                <w:szCs w:val="16"/>
              </w:rPr>
              <w:br/>
              <w:t>$'000</w:t>
            </w:r>
          </w:p>
        </w:tc>
        <w:tc>
          <w:tcPr>
            <w:tcW w:w="582" w:type="pct"/>
            <w:tcBorders>
              <w:top w:val="single" w:sz="4" w:space="0" w:color="auto"/>
              <w:left w:val="nil"/>
              <w:bottom w:val="single" w:sz="4" w:space="0" w:color="auto"/>
              <w:right w:val="nil"/>
            </w:tcBorders>
            <w:shd w:val="clear" w:color="auto" w:fill="auto"/>
            <w:hideMark/>
          </w:tcPr>
          <w:p w14:paraId="5D593CBC"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2023-24 Forward estimate</w:t>
            </w:r>
            <w:r w:rsidRPr="00823288">
              <w:rPr>
                <w:rFonts w:ascii="Arial" w:hAnsi="Arial" w:cs="Arial"/>
                <w:sz w:val="16"/>
                <w:szCs w:val="16"/>
              </w:rPr>
              <w:br/>
              <w:t>$'000</w:t>
            </w:r>
          </w:p>
        </w:tc>
        <w:tc>
          <w:tcPr>
            <w:tcW w:w="582" w:type="pct"/>
            <w:tcBorders>
              <w:top w:val="single" w:sz="4" w:space="0" w:color="auto"/>
              <w:left w:val="nil"/>
              <w:bottom w:val="single" w:sz="4" w:space="0" w:color="auto"/>
              <w:right w:val="nil"/>
            </w:tcBorders>
            <w:shd w:val="clear" w:color="auto" w:fill="auto"/>
            <w:hideMark/>
          </w:tcPr>
          <w:p w14:paraId="437BD728"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2024-25 Forward estimate</w:t>
            </w:r>
            <w:r w:rsidRPr="00823288">
              <w:rPr>
                <w:rFonts w:ascii="Arial" w:hAnsi="Arial" w:cs="Arial"/>
                <w:sz w:val="16"/>
                <w:szCs w:val="16"/>
              </w:rPr>
              <w:br/>
              <w:t>$'000</w:t>
            </w:r>
          </w:p>
        </w:tc>
        <w:tc>
          <w:tcPr>
            <w:tcW w:w="582" w:type="pct"/>
            <w:tcBorders>
              <w:top w:val="single" w:sz="4" w:space="0" w:color="auto"/>
              <w:left w:val="nil"/>
              <w:bottom w:val="single" w:sz="4" w:space="0" w:color="auto"/>
              <w:right w:val="nil"/>
            </w:tcBorders>
            <w:shd w:val="clear" w:color="auto" w:fill="auto"/>
            <w:hideMark/>
          </w:tcPr>
          <w:p w14:paraId="00F9F1BA"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2025-26</w:t>
            </w:r>
            <w:r w:rsidRPr="00823288">
              <w:rPr>
                <w:rFonts w:ascii="Arial" w:hAnsi="Arial" w:cs="Arial"/>
                <w:sz w:val="16"/>
                <w:szCs w:val="16"/>
              </w:rPr>
              <w:br/>
              <w:t>Forward estimate</w:t>
            </w:r>
            <w:r w:rsidRPr="00823288">
              <w:rPr>
                <w:rFonts w:ascii="Arial" w:hAnsi="Arial" w:cs="Arial"/>
                <w:sz w:val="16"/>
                <w:szCs w:val="16"/>
              </w:rPr>
              <w:br/>
              <w:t>$'000</w:t>
            </w:r>
          </w:p>
        </w:tc>
      </w:tr>
      <w:tr w:rsidR="00823288" w:rsidRPr="00823288" w14:paraId="7D2455A3" w14:textId="77777777" w:rsidTr="009466A1">
        <w:trPr>
          <w:trHeight w:hRule="exact" w:val="240"/>
        </w:trPr>
        <w:tc>
          <w:tcPr>
            <w:tcW w:w="2091" w:type="pct"/>
            <w:tcBorders>
              <w:top w:val="nil"/>
              <w:left w:val="nil"/>
              <w:bottom w:val="nil"/>
              <w:right w:val="nil"/>
            </w:tcBorders>
            <w:shd w:val="clear" w:color="auto" w:fill="auto"/>
            <w:noWrap/>
            <w:vAlign w:val="bottom"/>
            <w:hideMark/>
          </w:tcPr>
          <w:p w14:paraId="1795ABDF" w14:textId="77777777" w:rsidR="00823288" w:rsidRPr="00823288" w:rsidRDefault="00823288" w:rsidP="00823288">
            <w:pPr>
              <w:spacing w:before="0" w:after="0" w:line="240" w:lineRule="auto"/>
              <w:rPr>
                <w:rFonts w:ascii="Arial" w:hAnsi="Arial" w:cs="Arial"/>
                <w:b/>
                <w:bCs/>
                <w:sz w:val="16"/>
                <w:szCs w:val="16"/>
              </w:rPr>
            </w:pPr>
            <w:r w:rsidRPr="00823288">
              <w:rPr>
                <w:rFonts w:ascii="Arial" w:hAnsi="Arial" w:cs="Arial"/>
                <w:b/>
                <w:bCs/>
                <w:sz w:val="16"/>
                <w:szCs w:val="16"/>
              </w:rPr>
              <w:t>NEW CAPITAL APPROPRIATIONS</w:t>
            </w:r>
          </w:p>
        </w:tc>
        <w:tc>
          <w:tcPr>
            <w:tcW w:w="582" w:type="pct"/>
            <w:tcBorders>
              <w:top w:val="nil"/>
              <w:left w:val="nil"/>
              <w:bottom w:val="nil"/>
              <w:right w:val="nil"/>
            </w:tcBorders>
            <w:shd w:val="clear" w:color="auto" w:fill="auto"/>
            <w:noWrap/>
            <w:vAlign w:val="bottom"/>
            <w:hideMark/>
          </w:tcPr>
          <w:p w14:paraId="63EF5B7F" w14:textId="77777777" w:rsidR="00823288" w:rsidRPr="00823288" w:rsidRDefault="00823288" w:rsidP="00823288">
            <w:pPr>
              <w:spacing w:before="0" w:after="0" w:line="240" w:lineRule="auto"/>
              <w:rPr>
                <w:rFonts w:ascii="Arial" w:hAnsi="Arial" w:cs="Arial"/>
                <w:b/>
                <w:bCs/>
                <w:sz w:val="16"/>
                <w:szCs w:val="16"/>
              </w:rPr>
            </w:pPr>
          </w:p>
        </w:tc>
        <w:tc>
          <w:tcPr>
            <w:tcW w:w="581" w:type="pct"/>
            <w:tcBorders>
              <w:top w:val="nil"/>
              <w:left w:val="nil"/>
              <w:bottom w:val="nil"/>
              <w:right w:val="nil"/>
            </w:tcBorders>
            <w:shd w:val="clear" w:color="000000" w:fill="E6E6E6"/>
            <w:noWrap/>
            <w:vAlign w:val="bottom"/>
            <w:hideMark/>
          </w:tcPr>
          <w:p w14:paraId="7095F249"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w:t>
            </w:r>
          </w:p>
        </w:tc>
        <w:tc>
          <w:tcPr>
            <w:tcW w:w="582" w:type="pct"/>
            <w:tcBorders>
              <w:top w:val="nil"/>
              <w:left w:val="nil"/>
              <w:bottom w:val="nil"/>
              <w:right w:val="nil"/>
            </w:tcBorders>
            <w:shd w:val="clear" w:color="auto" w:fill="auto"/>
            <w:noWrap/>
            <w:vAlign w:val="bottom"/>
            <w:hideMark/>
          </w:tcPr>
          <w:p w14:paraId="437CC644" w14:textId="77777777" w:rsidR="00823288" w:rsidRPr="00823288" w:rsidRDefault="00823288" w:rsidP="00823288">
            <w:pPr>
              <w:spacing w:before="0" w:after="0" w:line="240" w:lineRule="auto"/>
              <w:jc w:val="right"/>
              <w:rPr>
                <w:rFonts w:ascii="Arial" w:hAnsi="Arial" w:cs="Arial"/>
                <w:sz w:val="16"/>
                <w:szCs w:val="16"/>
              </w:rPr>
            </w:pPr>
          </w:p>
        </w:tc>
        <w:tc>
          <w:tcPr>
            <w:tcW w:w="582" w:type="pct"/>
            <w:tcBorders>
              <w:top w:val="nil"/>
              <w:left w:val="nil"/>
              <w:bottom w:val="nil"/>
              <w:right w:val="nil"/>
            </w:tcBorders>
            <w:shd w:val="clear" w:color="auto" w:fill="auto"/>
            <w:noWrap/>
            <w:vAlign w:val="bottom"/>
            <w:hideMark/>
          </w:tcPr>
          <w:p w14:paraId="24CF0056" w14:textId="77777777" w:rsidR="00823288" w:rsidRPr="00823288" w:rsidRDefault="00823288" w:rsidP="00823288">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344CB0B8" w14:textId="77777777" w:rsidR="00823288" w:rsidRPr="00823288" w:rsidRDefault="00823288" w:rsidP="00823288">
            <w:pPr>
              <w:spacing w:before="0" w:after="0" w:line="240" w:lineRule="auto"/>
              <w:jc w:val="right"/>
              <w:rPr>
                <w:rFonts w:ascii="Times New Roman" w:hAnsi="Times New Roman"/>
                <w:sz w:val="20"/>
              </w:rPr>
            </w:pPr>
          </w:p>
        </w:tc>
      </w:tr>
      <w:tr w:rsidR="00823288" w:rsidRPr="00823288" w14:paraId="2BE5215C" w14:textId="77777777" w:rsidTr="009466A1">
        <w:trPr>
          <w:trHeight w:hRule="exact" w:val="240"/>
        </w:trPr>
        <w:tc>
          <w:tcPr>
            <w:tcW w:w="2091" w:type="pct"/>
            <w:tcBorders>
              <w:top w:val="nil"/>
              <w:left w:val="nil"/>
              <w:bottom w:val="nil"/>
              <w:right w:val="nil"/>
            </w:tcBorders>
            <w:shd w:val="clear" w:color="auto" w:fill="auto"/>
            <w:noWrap/>
            <w:vAlign w:val="center"/>
            <w:hideMark/>
          </w:tcPr>
          <w:p w14:paraId="75F64366" w14:textId="77777777" w:rsidR="00823288" w:rsidRPr="00823288" w:rsidRDefault="00823288" w:rsidP="009466A1">
            <w:pPr>
              <w:spacing w:before="0" w:after="0" w:line="240" w:lineRule="auto"/>
              <w:ind w:left="170"/>
              <w:rPr>
                <w:rFonts w:ascii="Arial" w:hAnsi="Arial" w:cs="Arial"/>
                <w:sz w:val="16"/>
                <w:szCs w:val="16"/>
              </w:rPr>
            </w:pPr>
            <w:r w:rsidRPr="00823288">
              <w:rPr>
                <w:rFonts w:ascii="Arial" w:hAnsi="Arial" w:cs="Arial"/>
                <w:sz w:val="16"/>
                <w:szCs w:val="16"/>
              </w:rPr>
              <w:t>Capital budget - Bill 1 (DCB)</w:t>
            </w:r>
          </w:p>
        </w:tc>
        <w:tc>
          <w:tcPr>
            <w:tcW w:w="582" w:type="pct"/>
            <w:tcBorders>
              <w:top w:val="nil"/>
              <w:left w:val="nil"/>
              <w:bottom w:val="nil"/>
              <w:right w:val="nil"/>
            </w:tcBorders>
            <w:shd w:val="clear" w:color="auto" w:fill="auto"/>
            <w:noWrap/>
            <w:vAlign w:val="bottom"/>
            <w:hideMark/>
          </w:tcPr>
          <w:p w14:paraId="0384A38F"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24 </w:t>
            </w:r>
          </w:p>
        </w:tc>
        <w:tc>
          <w:tcPr>
            <w:tcW w:w="581" w:type="pct"/>
            <w:tcBorders>
              <w:top w:val="nil"/>
              <w:left w:val="nil"/>
              <w:bottom w:val="nil"/>
              <w:right w:val="nil"/>
            </w:tcBorders>
            <w:shd w:val="clear" w:color="000000" w:fill="E6E6E6"/>
            <w:noWrap/>
            <w:vAlign w:val="bottom"/>
            <w:hideMark/>
          </w:tcPr>
          <w:p w14:paraId="12835009"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24 </w:t>
            </w:r>
          </w:p>
        </w:tc>
        <w:tc>
          <w:tcPr>
            <w:tcW w:w="582" w:type="pct"/>
            <w:tcBorders>
              <w:top w:val="nil"/>
              <w:left w:val="nil"/>
              <w:bottom w:val="nil"/>
              <w:right w:val="nil"/>
            </w:tcBorders>
            <w:shd w:val="clear" w:color="auto" w:fill="auto"/>
            <w:noWrap/>
            <w:vAlign w:val="bottom"/>
            <w:hideMark/>
          </w:tcPr>
          <w:p w14:paraId="52A22DC1"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c>
          <w:tcPr>
            <w:tcW w:w="582" w:type="pct"/>
            <w:tcBorders>
              <w:top w:val="nil"/>
              <w:left w:val="nil"/>
              <w:bottom w:val="nil"/>
              <w:right w:val="nil"/>
            </w:tcBorders>
            <w:shd w:val="clear" w:color="auto" w:fill="auto"/>
            <w:noWrap/>
            <w:vAlign w:val="bottom"/>
            <w:hideMark/>
          </w:tcPr>
          <w:p w14:paraId="32C21FB4"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c>
          <w:tcPr>
            <w:tcW w:w="582" w:type="pct"/>
            <w:tcBorders>
              <w:top w:val="nil"/>
              <w:left w:val="nil"/>
              <w:bottom w:val="nil"/>
              <w:right w:val="nil"/>
            </w:tcBorders>
            <w:shd w:val="clear" w:color="auto" w:fill="auto"/>
            <w:noWrap/>
            <w:vAlign w:val="bottom"/>
            <w:hideMark/>
          </w:tcPr>
          <w:p w14:paraId="5C470705"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r>
      <w:tr w:rsidR="00823288" w:rsidRPr="00823288" w14:paraId="7F5A4E91" w14:textId="77777777" w:rsidTr="009466A1">
        <w:trPr>
          <w:trHeight w:hRule="exact" w:val="240"/>
        </w:trPr>
        <w:tc>
          <w:tcPr>
            <w:tcW w:w="2091" w:type="pct"/>
            <w:tcBorders>
              <w:top w:val="nil"/>
              <w:left w:val="nil"/>
              <w:bottom w:val="nil"/>
              <w:right w:val="nil"/>
            </w:tcBorders>
            <w:shd w:val="clear" w:color="auto" w:fill="auto"/>
            <w:noWrap/>
            <w:vAlign w:val="center"/>
            <w:hideMark/>
          </w:tcPr>
          <w:p w14:paraId="103D9866" w14:textId="77777777" w:rsidR="00823288" w:rsidRPr="00823288" w:rsidRDefault="00823288" w:rsidP="00823288">
            <w:pPr>
              <w:spacing w:before="0" w:after="0" w:line="240" w:lineRule="auto"/>
              <w:rPr>
                <w:rFonts w:ascii="Arial" w:hAnsi="Arial" w:cs="Arial"/>
                <w:b/>
                <w:bCs/>
                <w:sz w:val="16"/>
                <w:szCs w:val="16"/>
              </w:rPr>
            </w:pPr>
            <w:r w:rsidRPr="00823288">
              <w:rPr>
                <w:rFonts w:ascii="Arial" w:hAnsi="Arial" w:cs="Arial"/>
                <w:b/>
                <w:bCs/>
                <w:sz w:val="16"/>
                <w:szCs w:val="16"/>
              </w:rPr>
              <w:t>Total new capital appropriations</w:t>
            </w:r>
          </w:p>
        </w:tc>
        <w:tc>
          <w:tcPr>
            <w:tcW w:w="582" w:type="pct"/>
            <w:tcBorders>
              <w:top w:val="single" w:sz="4" w:space="0" w:color="auto"/>
              <w:left w:val="nil"/>
              <w:bottom w:val="single" w:sz="4" w:space="0" w:color="auto"/>
              <w:right w:val="nil"/>
            </w:tcBorders>
            <w:shd w:val="clear" w:color="auto" w:fill="auto"/>
            <w:noWrap/>
            <w:vAlign w:val="bottom"/>
            <w:hideMark/>
          </w:tcPr>
          <w:p w14:paraId="260C2998"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24 </w:t>
            </w:r>
          </w:p>
        </w:tc>
        <w:tc>
          <w:tcPr>
            <w:tcW w:w="581" w:type="pct"/>
            <w:tcBorders>
              <w:top w:val="single" w:sz="4" w:space="0" w:color="auto"/>
              <w:left w:val="nil"/>
              <w:bottom w:val="single" w:sz="4" w:space="0" w:color="auto"/>
              <w:right w:val="nil"/>
            </w:tcBorders>
            <w:shd w:val="clear" w:color="000000" w:fill="E6E6E6"/>
            <w:noWrap/>
            <w:vAlign w:val="bottom"/>
            <w:hideMark/>
          </w:tcPr>
          <w:p w14:paraId="3BA469F6"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24 </w:t>
            </w:r>
          </w:p>
        </w:tc>
        <w:tc>
          <w:tcPr>
            <w:tcW w:w="582" w:type="pct"/>
            <w:tcBorders>
              <w:top w:val="single" w:sz="4" w:space="0" w:color="auto"/>
              <w:left w:val="nil"/>
              <w:bottom w:val="single" w:sz="4" w:space="0" w:color="auto"/>
              <w:right w:val="nil"/>
            </w:tcBorders>
            <w:shd w:val="clear" w:color="auto" w:fill="auto"/>
            <w:noWrap/>
            <w:vAlign w:val="bottom"/>
            <w:hideMark/>
          </w:tcPr>
          <w:p w14:paraId="2D81CF9F"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6806C4A6"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66B315DB"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r>
      <w:tr w:rsidR="00823288" w:rsidRPr="00823288" w14:paraId="70FAAF9D" w14:textId="77777777" w:rsidTr="009466A1">
        <w:trPr>
          <w:trHeight w:hRule="exact" w:val="240"/>
        </w:trPr>
        <w:tc>
          <w:tcPr>
            <w:tcW w:w="2091" w:type="pct"/>
            <w:tcBorders>
              <w:top w:val="nil"/>
              <w:left w:val="nil"/>
              <w:bottom w:val="nil"/>
              <w:right w:val="nil"/>
            </w:tcBorders>
            <w:shd w:val="clear" w:color="auto" w:fill="auto"/>
            <w:noWrap/>
            <w:vAlign w:val="center"/>
            <w:hideMark/>
          </w:tcPr>
          <w:p w14:paraId="468512FA" w14:textId="77777777" w:rsidR="00823288" w:rsidRPr="00823288" w:rsidRDefault="00823288" w:rsidP="00823288">
            <w:pPr>
              <w:spacing w:before="0" w:after="0" w:line="240" w:lineRule="auto"/>
              <w:rPr>
                <w:rFonts w:ascii="Arial" w:hAnsi="Arial" w:cs="Arial"/>
                <w:b/>
                <w:bCs/>
                <w:i/>
                <w:iCs/>
                <w:sz w:val="16"/>
                <w:szCs w:val="16"/>
              </w:rPr>
            </w:pPr>
            <w:r w:rsidRPr="00823288">
              <w:rPr>
                <w:rFonts w:ascii="Arial" w:hAnsi="Arial" w:cs="Arial"/>
                <w:b/>
                <w:bCs/>
                <w:i/>
                <w:iCs/>
                <w:sz w:val="16"/>
                <w:szCs w:val="16"/>
              </w:rPr>
              <w:t>Provided for:</w:t>
            </w:r>
          </w:p>
        </w:tc>
        <w:tc>
          <w:tcPr>
            <w:tcW w:w="582" w:type="pct"/>
            <w:tcBorders>
              <w:top w:val="nil"/>
              <w:left w:val="nil"/>
              <w:bottom w:val="nil"/>
              <w:right w:val="nil"/>
            </w:tcBorders>
            <w:shd w:val="clear" w:color="auto" w:fill="auto"/>
            <w:noWrap/>
            <w:vAlign w:val="bottom"/>
            <w:hideMark/>
          </w:tcPr>
          <w:p w14:paraId="7A35D5DC" w14:textId="77777777" w:rsidR="00823288" w:rsidRPr="00823288" w:rsidRDefault="00823288" w:rsidP="00823288">
            <w:pPr>
              <w:spacing w:before="0" w:after="0" w:line="240" w:lineRule="auto"/>
              <w:rPr>
                <w:rFonts w:ascii="Arial" w:hAnsi="Arial" w:cs="Arial"/>
                <w:b/>
                <w:bCs/>
                <w:i/>
                <w:iCs/>
                <w:sz w:val="16"/>
                <w:szCs w:val="16"/>
              </w:rPr>
            </w:pPr>
          </w:p>
        </w:tc>
        <w:tc>
          <w:tcPr>
            <w:tcW w:w="581" w:type="pct"/>
            <w:tcBorders>
              <w:top w:val="nil"/>
              <w:left w:val="nil"/>
              <w:bottom w:val="nil"/>
              <w:right w:val="nil"/>
            </w:tcBorders>
            <w:shd w:val="clear" w:color="000000" w:fill="E6E6E6"/>
            <w:noWrap/>
            <w:vAlign w:val="bottom"/>
            <w:hideMark/>
          </w:tcPr>
          <w:p w14:paraId="7E5A5F57" w14:textId="77777777" w:rsidR="00823288" w:rsidRPr="00823288" w:rsidRDefault="00823288" w:rsidP="00823288">
            <w:pPr>
              <w:spacing w:before="0" w:after="0" w:line="240" w:lineRule="auto"/>
              <w:jc w:val="right"/>
              <w:rPr>
                <w:rFonts w:ascii="Arial" w:hAnsi="Arial" w:cs="Arial"/>
                <w:i/>
                <w:iCs/>
                <w:sz w:val="16"/>
                <w:szCs w:val="16"/>
              </w:rPr>
            </w:pPr>
            <w:r w:rsidRPr="00823288">
              <w:rPr>
                <w:rFonts w:ascii="Arial" w:hAnsi="Arial" w:cs="Arial"/>
                <w:i/>
                <w:iCs/>
                <w:sz w:val="16"/>
                <w:szCs w:val="16"/>
              </w:rPr>
              <w:t> </w:t>
            </w:r>
          </w:p>
        </w:tc>
        <w:tc>
          <w:tcPr>
            <w:tcW w:w="582" w:type="pct"/>
            <w:tcBorders>
              <w:top w:val="nil"/>
              <w:left w:val="nil"/>
              <w:bottom w:val="nil"/>
              <w:right w:val="nil"/>
            </w:tcBorders>
            <w:shd w:val="clear" w:color="auto" w:fill="auto"/>
            <w:noWrap/>
            <w:vAlign w:val="bottom"/>
            <w:hideMark/>
          </w:tcPr>
          <w:p w14:paraId="6C0887B6" w14:textId="77777777" w:rsidR="00823288" w:rsidRPr="00823288" w:rsidRDefault="00823288" w:rsidP="00823288">
            <w:pPr>
              <w:spacing w:before="0" w:after="0" w:line="240" w:lineRule="auto"/>
              <w:jc w:val="right"/>
              <w:rPr>
                <w:rFonts w:ascii="Arial" w:hAnsi="Arial" w:cs="Arial"/>
                <w:i/>
                <w:iCs/>
                <w:sz w:val="16"/>
                <w:szCs w:val="16"/>
              </w:rPr>
            </w:pPr>
          </w:p>
        </w:tc>
        <w:tc>
          <w:tcPr>
            <w:tcW w:w="582" w:type="pct"/>
            <w:tcBorders>
              <w:top w:val="nil"/>
              <w:left w:val="nil"/>
              <w:bottom w:val="nil"/>
              <w:right w:val="nil"/>
            </w:tcBorders>
            <w:shd w:val="clear" w:color="auto" w:fill="auto"/>
            <w:noWrap/>
            <w:vAlign w:val="bottom"/>
            <w:hideMark/>
          </w:tcPr>
          <w:p w14:paraId="1E4B3BBE" w14:textId="77777777" w:rsidR="00823288" w:rsidRPr="00823288" w:rsidRDefault="00823288" w:rsidP="00823288">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473FADC8" w14:textId="77777777" w:rsidR="00823288" w:rsidRPr="00823288" w:rsidRDefault="00823288" w:rsidP="00823288">
            <w:pPr>
              <w:spacing w:before="0" w:after="0" w:line="240" w:lineRule="auto"/>
              <w:jc w:val="right"/>
              <w:rPr>
                <w:rFonts w:ascii="Times New Roman" w:hAnsi="Times New Roman"/>
                <w:sz w:val="20"/>
              </w:rPr>
            </w:pPr>
          </w:p>
        </w:tc>
      </w:tr>
      <w:tr w:rsidR="00823288" w:rsidRPr="00823288" w14:paraId="78B0D993" w14:textId="77777777" w:rsidTr="009466A1">
        <w:trPr>
          <w:trHeight w:hRule="exact" w:val="240"/>
        </w:trPr>
        <w:tc>
          <w:tcPr>
            <w:tcW w:w="2091" w:type="pct"/>
            <w:tcBorders>
              <w:top w:val="nil"/>
              <w:left w:val="nil"/>
              <w:bottom w:val="nil"/>
              <w:right w:val="nil"/>
            </w:tcBorders>
            <w:shd w:val="clear" w:color="auto" w:fill="auto"/>
            <w:noWrap/>
            <w:vAlign w:val="center"/>
            <w:hideMark/>
          </w:tcPr>
          <w:p w14:paraId="5C3011B2" w14:textId="77777777" w:rsidR="00823288" w:rsidRPr="00823288" w:rsidRDefault="00823288" w:rsidP="009466A1">
            <w:pPr>
              <w:spacing w:before="0" w:after="0" w:line="240" w:lineRule="auto"/>
              <w:ind w:left="170"/>
              <w:rPr>
                <w:rFonts w:ascii="Arial" w:hAnsi="Arial" w:cs="Arial"/>
                <w:i/>
                <w:iCs/>
                <w:sz w:val="16"/>
                <w:szCs w:val="16"/>
              </w:rPr>
            </w:pPr>
            <w:r w:rsidRPr="00823288">
              <w:rPr>
                <w:rFonts w:ascii="Arial" w:hAnsi="Arial" w:cs="Arial"/>
                <w:i/>
                <w:iCs/>
                <w:sz w:val="16"/>
                <w:szCs w:val="16"/>
              </w:rPr>
              <w:t>Purchase of non-financial assets</w:t>
            </w:r>
          </w:p>
        </w:tc>
        <w:tc>
          <w:tcPr>
            <w:tcW w:w="582" w:type="pct"/>
            <w:tcBorders>
              <w:top w:val="nil"/>
              <w:left w:val="nil"/>
              <w:bottom w:val="nil"/>
              <w:right w:val="nil"/>
            </w:tcBorders>
            <w:shd w:val="clear" w:color="auto" w:fill="auto"/>
            <w:noWrap/>
            <w:vAlign w:val="bottom"/>
            <w:hideMark/>
          </w:tcPr>
          <w:p w14:paraId="3B23B6A7" w14:textId="77777777" w:rsidR="00823288" w:rsidRPr="00823288" w:rsidRDefault="00823288" w:rsidP="00823288">
            <w:pPr>
              <w:spacing w:before="0" w:after="0" w:line="240" w:lineRule="auto"/>
              <w:jc w:val="right"/>
              <w:rPr>
                <w:rFonts w:ascii="Arial" w:hAnsi="Arial" w:cs="Arial"/>
                <w:i/>
                <w:iCs/>
                <w:sz w:val="16"/>
                <w:szCs w:val="16"/>
              </w:rPr>
            </w:pPr>
            <w:r w:rsidRPr="00823288">
              <w:rPr>
                <w:rFonts w:ascii="Arial" w:hAnsi="Arial" w:cs="Arial"/>
                <w:i/>
                <w:iCs/>
                <w:sz w:val="16"/>
                <w:szCs w:val="16"/>
              </w:rPr>
              <w:t xml:space="preserve">24 </w:t>
            </w:r>
          </w:p>
        </w:tc>
        <w:tc>
          <w:tcPr>
            <w:tcW w:w="581" w:type="pct"/>
            <w:tcBorders>
              <w:top w:val="nil"/>
              <w:left w:val="nil"/>
              <w:bottom w:val="nil"/>
              <w:right w:val="nil"/>
            </w:tcBorders>
            <w:shd w:val="clear" w:color="000000" w:fill="E6E6E6"/>
            <w:noWrap/>
            <w:vAlign w:val="bottom"/>
            <w:hideMark/>
          </w:tcPr>
          <w:p w14:paraId="6422E81A" w14:textId="77777777" w:rsidR="00823288" w:rsidRPr="00823288" w:rsidRDefault="00823288" w:rsidP="00823288">
            <w:pPr>
              <w:spacing w:before="0" w:after="0" w:line="240" w:lineRule="auto"/>
              <w:jc w:val="right"/>
              <w:rPr>
                <w:rFonts w:ascii="Arial" w:hAnsi="Arial" w:cs="Arial"/>
                <w:i/>
                <w:iCs/>
                <w:sz w:val="16"/>
                <w:szCs w:val="16"/>
              </w:rPr>
            </w:pPr>
            <w:r w:rsidRPr="00823288">
              <w:rPr>
                <w:rFonts w:ascii="Arial" w:hAnsi="Arial" w:cs="Arial"/>
                <w:i/>
                <w:iCs/>
                <w:sz w:val="16"/>
                <w:szCs w:val="16"/>
              </w:rPr>
              <w:t xml:space="preserve">24 </w:t>
            </w:r>
          </w:p>
        </w:tc>
        <w:tc>
          <w:tcPr>
            <w:tcW w:w="582" w:type="pct"/>
            <w:tcBorders>
              <w:top w:val="nil"/>
              <w:left w:val="nil"/>
              <w:bottom w:val="nil"/>
              <w:right w:val="nil"/>
            </w:tcBorders>
            <w:shd w:val="clear" w:color="auto" w:fill="auto"/>
            <w:noWrap/>
            <w:vAlign w:val="bottom"/>
            <w:hideMark/>
          </w:tcPr>
          <w:p w14:paraId="2A2F1992" w14:textId="77777777" w:rsidR="00823288" w:rsidRPr="00823288" w:rsidRDefault="00823288" w:rsidP="00823288">
            <w:pPr>
              <w:spacing w:before="0" w:after="0" w:line="240" w:lineRule="auto"/>
              <w:jc w:val="right"/>
              <w:rPr>
                <w:rFonts w:ascii="Arial" w:hAnsi="Arial" w:cs="Arial"/>
                <w:i/>
                <w:iCs/>
                <w:sz w:val="16"/>
                <w:szCs w:val="16"/>
              </w:rPr>
            </w:pPr>
            <w:r w:rsidRPr="00823288">
              <w:rPr>
                <w:rFonts w:ascii="Arial" w:hAnsi="Arial" w:cs="Arial"/>
                <w:i/>
                <w:iCs/>
                <w:sz w:val="16"/>
                <w:szCs w:val="16"/>
              </w:rPr>
              <w:t xml:space="preserve">25 </w:t>
            </w:r>
          </w:p>
        </w:tc>
        <w:tc>
          <w:tcPr>
            <w:tcW w:w="582" w:type="pct"/>
            <w:tcBorders>
              <w:top w:val="nil"/>
              <w:left w:val="nil"/>
              <w:bottom w:val="nil"/>
              <w:right w:val="nil"/>
            </w:tcBorders>
            <w:shd w:val="clear" w:color="auto" w:fill="auto"/>
            <w:noWrap/>
            <w:vAlign w:val="bottom"/>
            <w:hideMark/>
          </w:tcPr>
          <w:p w14:paraId="6BF4ADA2" w14:textId="77777777" w:rsidR="00823288" w:rsidRPr="00823288" w:rsidRDefault="00823288" w:rsidP="00823288">
            <w:pPr>
              <w:spacing w:before="0" w:after="0" w:line="240" w:lineRule="auto"/>
              <w:jc w:val="right"/>
              <w:rPr>
                <w:rFonts w:ascii="Arial" w:hAnsi="Arial" w:cs="Arial"/>
                <w:i/>
                <w:iCs/>
                <w:sz w:val="16"/>
                <w:szCs w:val="16"/>
              </w:rPr>
            </w:pPr>
            <w:r w:rsidRPr="00823288">
              <w:rPr>
                <w:rFonts w:ascii="Arial" w:hAnsi="Arial" w:cs="Arial"/>
                <w:i/>
                <w:iCs/>
                <w:sz w:val="16"/>
                <w:szCs w:val="16"/>
              </w:rPr>
              <w:t xml:space="preserve">25 </w:t>
            </w:r>
          </w:p>
        </w:tc>
        <w:tc>
          <w:tcPr>
            <w:tcW w:w="582" w:type="pct"/>
            <w:tcBorders>
              <w:top w:val="nil"/>
              <w:left w:val="nil"/>
              <w:bottom w:val="nil"/>
              <w:right w:val="nil"/>
            </w:tcBorders>
            <w:shd w:val="clear" w:color="auto" w:fill="auto"/>
            <w:noWrap/>
            <w:vAlign w:val="bottom"/>
            <w:hideMark/>
          </w:tcPr>
          <w:p w14:paraId="24B61784" w14:textId="77777777" w:rsidR="00823288" w:rsidRPr="00823288" w:rsidRDefault="00823288" w:rsidP="00823288">
            <w:pPr>
              <w:spacing w:before="0" w:after="0" w:line="240" w:lineRule="auto"/>
              <w:jc w:val="right"/>
              <w:rPr>
                <w:rFonts w:ascii="Arial" w:hAnsi="Arial" w:cs="Arial"/>
                <w:i/>
                <w:iCs/>
                <w:sz w:val="16"/>
                <w:szCs w:val="16"/>
              </w:rPr>
            </w:pPr>
            <w:r w:rsidRPr="00823288">
              <w:rPr>
                <w:rFonts w:ascii="Arial" w:hAnsi="Arial" w:cs="Arial"/>
                <w:i/>
                <w:iCs/>
                <w:sz w:val="16"/>
                <w:szCs w:val="16"/>
              </w:rPr>
              <w:t xml:space="preserve">25 </w:t>
            </w:r>
          </w:p>
        </w:tc>
      </w:tr>
      <w:tr w:rsidR="00823288" w:rsidRPr="00823288" w14:paraId="78301532" w14:textId="77777777" w:rsidTr="009466A1">
        <w:trPr>
          <w:trHeight w:hRule="exact" w:val="240"/>
        </w:trPr>
        <w:tc>
          <w:tcPr>
            <w:tcW w:w="2091" w:type="pct"/>
            <w:tcBorders>
              <w:top w:val="nil"/>
              <w:left w:val="nil"/>
              <w:bottom w:val="nil"/>
              <w:right w:val="nil"/>
            </w:tcBorders>
            <w:shd w:val="clear" w:color="auto" w:fill="auto"/>
            <w:noWrap/>
            <w:vAlign w:val="center"/>
            <w:hideMark/>
          </w:tcPr>
          <w:p w14:paraId="3397C634" w14:textId="77777777" w:rsidR="00823288" w:rsidRPr="00823288" w:rsidRDefault="00823288" w:rsidP="00823288">
            <w:pPr>
              <w:spacing w:before="0" w:after="0" w:line="240" w:lineRule="auto"/>
              <w:rPr>
                <w:rFonts w:ascii="Arial" w:hAnsi="Arial" w:cs="Arial"/>
                <w:b/>
                <w:bCs/>
                <w:i/>
                <w:iCs/>
                <w:sz w:val="16"/>
                <w:szCs w:val="16"/>
              </w:rPr>
            </w:pPr>
            <w:r w:rsidRPr="00823288">
              <w:rPr>
                <w:rFonts w:ascii="Arial" w:hAnsi="Arial" w:cs="Arial"/>
                <w:b/>
                <w:bCs/>
                <w:i/>
                <w:iCs/>
                <w:sz w:val="16"/>
                <w:szCs w:val="16"/>
              </w:rPr>
              <w:t>Total items</w:t>
            </w:r>
          </w:p>
        </w:tc>
        <w:tc>
          <w:tcPr>
            <w:tcW w:w="582" w:type="pct"/>
            <w:tcBorders>
              <w:top w:val="single" w:sz="4" w:space="0" w:color="auto"/>
              <w:left w:val="nil"/>
              <w:bottom w:val="single" w:sz="4" w:space="0" w:color="auto"/>
              <w:right w:val="nil"/>
            </w:tcBorders>
            <w:shd w:val="clear" w:color="auto" w:fill="auto"/>
            <w:noWrap/>
            <w:vAlign w:val="bottom"/>
            <w:hideMark/>
          </w:tcPr>
          <w:p w14:paraId="609B7EA6" w14:textId="77777777" w:rsidR="00823288" w:rsidRPr="00823288" w:rsidRDefault="00823288" w:rsidP="00823288">
            <w:pPr>
              <w:spacing w:before="0" w:after="0" w:line="240" w:lineRule="auto"/>
              <w:jc w:val="right"/>
              <w:rPr>
                <w:rFonts w:ascii="Arial" w:hAnsi="Arial" w:cs="Arial"/>
                <w:b/>
                <w:bCs/>
                <w:i/>
                <w:iCs/>
                <w:sz w:val="16"/>
                <w:szCs w:val="16"/>
              </w:rPr>
            </w:pPr>
            <w:r w:rsidRPr="00823288">
              <w:rPr>
                <w:rFonts w:ascii="Arial" w:hAnsi="Arial" w:cs="Arial"/>
                <w:b/>
                <w:bCs/>
                <w:i/>
                <w:iCs/>
                <w:sz w:val="16"/>
                <w:szCs w:val="16"/>
              </w:rPr>
              <w:t xml:space="preserve">24 </w:t>
            </w:r>
          </w:p>
        </w:tc>
        <w:tc>
          <w:tcPr>
            <w:tcW w:w="581" w:type="pct"/>
            <w:tcBorders>
              <w:top w:val="single" w:sz="4" w:space="0" w:color="auto"/>
              <w:left w:val="nil"/>
              <w:bottom w:val="single" w:sz="4" w:space="0" w:color="auto"/>
              <w:right w:val="nil"/>
            </w:tcBorders>
            <w:shd w:val="clear" w:color="000000" w:fill="E6E6E6"/>
            <w:noWrap/>
            <w:vAlign w:val="bottom"/>
            <w:hideMark/>
          </w:tcPr>
          <w:p w14:paraId="48568444" w14:textId="77777777" w:rsidR="00823288" w:rsidRPr="00823288" w:rsidRDefault="00823288" w:rsidP="00823288">
            <w:pPr>
              <w:spacing w:before="0" w:after="0" w:line="240" w:lineRule="auto"/>
              <w:jc w:val="right"/>
              <w:rPr>
                <w:rFonts w:ascii="Arial" w:hAnsi="Arial" w:cs="Arial"/>
                <w:b/>
                <w:bCs/>
                <w:i/>
                <w:iCs/>
                <w:sz w:val="16"/>
                <w:szCs w:val="16"/>
              </w:rPr>
            </w:pPr>
            <w:r w:rsidRPr="00823288">
              <w:rPr>
                <w:rFonts w:ascii="Arial" w:hAnsi="Arial" w:cs="Arial"/>
                <w:b/>
                <w:bCs/>
                <w:i/>
                <w:iCs/>
                <w:sz w:val="16"/>
                <w:szCs w:val="16"/>
              </w:rPr>
              <w:t xml:space="preserve">24 </w:t>
            </w:r>
          </w:p>
        </w:tc>
        <w:tc>
          <w:tcPr>
            <w:tcW w:w="582" w:type="pct"/>
            <w:tcBorders>
              <w:top w:val="single" w:sz="4" w:space="0" w:color="auto"/>
              <w:left w:val="nil"/>
              <w:bottom w:val="single" w:sz="4" w:space="0" w:color="auto"/>
              <w:right w:val="nil"/>
            </w:tcBorders>
            <w:shd w:val="clear" w:color="auto" w:fill="auto"/>
            <w:noWrap/>
            <w:vAlign w:val="bottom"/>
            <w:hideMark/>
          </w:tcPr>
          <w:p w14:paraId="3A1CF600" w14:textId="77777777" w:rsidR="00823288" w:rsidRPr="00823288" w:rsidRDefault="00823288" w:rsidP="00823288">
            <w:pPr>
              <w:spacing w:before="0" w:after="0" w:line="240" w:lineRule="auto"/>
              <w:jc w:val="right"/>
              <w:rPr>
                <w:rFonts w:ascii="Arial" w:hAnsi="Arial" w:cs="Arial"/>
                <w:b/>
                <w:bCs/>
                <w:i/>
                <w:iCs/>
                <w:sz w:val="16"/>
                <w:szCs w:val="16"/>
              </w:rPr>
            </w:pPr>
            <w:r w:rsidRPr="00823288">
              <w:rPr>
                <w:rFonts w:ascii="Arial" w:hAnsi="Arial" w:cs="Arial"/>
                <w:b/>
                <w:bCs/>
                <w:i/>
                <w:i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04163AEA" w14:textId="77777777" w:rsidR="00823288" w:rsidRPr="00823288" w:rsidRDefault="00823288" w:rsidP="00823288">
            <w:pPr>
              <w:spacing w:before="0" w:after="0" w:line="240" w:lineRule="auto"/>
              <w:jc w:val="right"/>
              <w:rPr>
                <w:rFonts w:ascii="Arial" w:hAnsi="Arial" w:cs="Arial"/>
                <w:b/>
                <w:bCs/>
                <w:i/>
                <w:iCs/>
                <w:sz w:val="16"/>
                <w:szCs w:val="16"/>
              </w:rPr>
            </w:pPr>
            <w:r w:rsidRPr="00823288">
              <w:rPr>
                <w:rFonts w:ascii="Arial" w:hAnsi="Arial" w:cs="Arial"/>
                <w:b/>
                <w:bCs/>
                <w:i/>
                <w:i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63DEDF79" w14:textId="77777777" w:rsidR="00823288" w:rsidRPr="00823288" w:rsidRDefault="00823288" w:rsidP="00823288">
            <w:pPr>
              <w:spacing w:before="0" w:after="0" w:line="240" w:lineRule="auto"/>
              <w:jc w:val="right"/>
              <w:rPr>
                <w:rFonts w:ascii="Arial" w:hAnsi="Arial" w:cs="Arial"/>
                <w:b/>
                <w:bCs/>
                <w:i/>
                <w:iCs/>
                <w:sz w:val="16"/>
                <w:szCs w:val="16"/>
              </w:rPr>
            </w:pPr>
            <w:r w:rsidRPr="00823288">
              <w:rPr>
                <w:rFonts w:ascii="Arial" w:hAnsi="Arial" w:cs="Arial"/>
                <w:b/>
                <w:bCs/>
                <w:i/>
                <w:iCs/>
                <w:sz w:val="16"/>
                <w:szCs w:val="16"/>
              </w:rPr>
              <w:t xml:space="preserve">25 </w:t>
            </w:r>
          </w:p>
        </w:tc>
      </w:tr>
      <w:tr w:rsidR="00823288" w:rsidRPr="00823288" w14:paraId="0B364322" w14:textId="77777777" w:rsidTr="009466A1">
        <w:trPr>
          <w:trHeight w:hRule="exact" w:val="408"/>
        </w:trPr>
        <w:tc>
          <w:tcPr>
            <w:tcW w:w="2091" w:type="pct"/>
            <w:tcBorders>
              <w:top w:val="nil"/>
              <w:left w:val="nil"/>
              <w:bottom w:val="nil"/>
              <w:right w:val="nil"/>
            </w:tcBorders>
            <w:shd w:val="clear" w:color="auto" w:fill="auto"/>
            <w:vAlign w:val="center"/>
            <w:hideMark/>
          </w:tcPr>
          <w:p w14:paraId="67AA231C" w14:textId="77777777" w:rsidR="00823288" w:rsidRPr="00823288" w:rsidRDefault="00823288" w:rsidP="00823288">
            <w:pPr>
              <w:spacing w:before="0" w:after="0" w:line="240" w:lineRule="auto"/>
              <w:rPr>
                <w:rFonts w:ascii="Arial" w:hAnsi="Arial" w:cs="Arial"/>
                <w:b/>
                <w:bCs/>
                <w:sz w:val="16"/>
                <w:szCs w:val="16"/>
              </w:rPr>
            </w:pPr>
            <w:r w:rsidRPr="00823288">
              <w:rPr>
                <w:rFonts w:ascii="Arial" w:hAnsi="Arial" w:cs="Arial"/>
                <w:b/>
                <w:bCs/>
                <w:sz w:val="16"/>
                <w:szCs w:val="16"/>
              </w:rPr>
              <w:t>PURCHASE OF NON-FINANCIAL</w:t>
            </w:r>
            <w:r w:rsidRPr="00823288">
              <w:rPr>
                <w:rFonts w:ascii="Arial" w:hAnsi="Arial" w:cs="Arial"/>
                <w:b/>
                <w:bCs/>
                <w:sz w:val="16"/>
                <w:szCs w:val="16"/>
              </w:rPr>
              <w:br/>
              <w:t xml:space="preserve">  ASSETS</w:t>
            </w:r>
          </w:p>
        </w:tc>
        <w:tc>
          <w:tcPr>
            <w:tcW w:w="582" w:type="pct"/>
            <w:tcBorders>
              <w:top w:val="nil"/>
              <w:left w:val="nil"/>
              <w:bottom w:val="nil"/>
              <w:right w:val="nil"/>
            </w:tcBorders>
            <w:shd w:val="clear" w:color="auto" w:fill="auto"/>
            <w:vAlign w:val="bottom"/>
            <w:hideMark/>
          </w:tcPr>
          <w:p w14:paraId="0511E46F" w14:textId="77777777" w:rsidR="00823288" w:rsidRPr="00823288" w:rsidRDefault="00823288" w:rsidP="00823288">
            <w:pPr>
              <w:spacing w:before="0" w:after="0" w:line="240" w:lineRule="auto"/>
              <w:rPr>
                <w:rFonts w:ascii="Arial" w:hAnsi="Arial" w:cs="Arial"/>
                <w:b/>
                <w:bCs/>
                <w:sz w:val="16"/>
                <w:szCs w:val="16"/>
              </w:rPr>
            </w:pPr>
          </w:p>
        </w:tc>
        <w:tc>
          <w:tcPr>
            <w:tcW w:w="581" w:type="pct"/>
            <w:tcBorders>
              <w:top w:val="nil"/>
              <w:left w:val="nil"/>
              <w:bottom w:val="nil"/>
              <w:right w:val="nil"/>
            </w:tcBorders>
            <w:shd w:val="clear" w:color="000000" w:fill="E6E6E6"/>
            <w:vAlign w:val="bottom"/>
            <w:hideMark/>
          </w:tcPr>
          <w:p w14:paraId="1A752216"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w:t>
            </w:r>
          </w:p>
        </w:tc>
        <w:tc>
          <w:tcPr>
            <w:tcW w:w="582" w:type="pct"/>
            <w:tcBorders>
              <w:top w:val="nil"/>
              <w:left w:val="nil"/>
              <w:bottom w:val="nil"/>
              <w:right w:val="nil"/>
            </w:tcBorders>
            <w:shd w:val="clear" w:color="auto" w:fill="auto"/>
            <w:vAlign w:val="bottom"/>
            <w:hideMark/>
          </w:tcPr>
          <w:p w14:paraId="1AA95C78" w14:textId="77777777" w:rsidR="00823288" w:rsidRPr="00823288" w:rsidRDefault="00823288" w:rsidP="00823288">
            <w:pPr>
              <w:spacing w:before="0" w:after="0" w:line="240" w:lineRule="auto"/>
              <w:jc w:val="right"/>
              <w:rPr>
                <w:rFonts w:ascii="Arial" w:hAnsi="Arial" w:cs="Arial"/>
                <w:sz w:val="16"/>
                <w:szCs w:val="16"/>
              </w:rPr>
            </w:pPr>
          </w:p>
        </w:tc>
        <w:tc>
          <w:tcPr>
            <w:tcW w:w="582" w:type="pct"/>
            <w:tcBorders>
              <w:top w:val="nil"/>
              <w:left w:val="nil"/>
              <w:bottom w:val="nil"/>
              <w:right w:val="nil"/>
            </w:tcBorders>
            <w:shd w:val="clear" w:color="auto" w:fill="auto"/>
            <w:vAlign w:val="bottom"/>
            <w:hideMark/>
          </w:tcPr>
          <w:p w14:paraId="6E4D1D17" w14:textId="77777777" w:rsidR="00823288" w:rsidRPr="00823288" w:rsidRDefault="00823288" w:rsidP="00823288">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vAlign w:val="bottom"/>
            <w:hideMark/>
          </w:tcPr>
          <w:p w14:paraId="1F61EFB9" w14:textId="77777777" w:rsidR="00823288" w:rsidRPr="00823288" w:rsidRDefault="00823288" w:rsidP="00823288">
            <w:pPr>
              <w:spacing w:before="0" w:after="0" w:line="240" w:lineRule="auto"/>
              <w:jc w:val="right"/>
              <w:rPr>
                <w:rFonts w:ascii="Times New Roman" w:hAnsi="Times New Roman"/>
                <w:sz w:val="20"/>
              </w:rPr>
            </w:pPr>
          </w:p>
        </w:tc>
      </w:tr>
      <w:tr w:rsidR="00823288" w:rsidRPr="00823288" w14:paraId="64F42617" w14:textId="77777777" w:rsidTr="009466A1">
        <w:trPr>
          <w:trHeight w:hRule="exact" w:val="408"/>
        </w:trPr>
        <w:tc>
          <w:tcPr>
            <w:tcW w:w="2091" w:type="pct"/>
            <w:tcBorders>
              <w:top w:val="nil"/>
              <w:left w:val="nil"/>
              <w:bottom w:val="nil"/>
              <w:right w:val="nil"/>
            </w:tcBorders>
            <w:shd w:val="clear" w:color="auto" w:fill="auto"/>
            <w:vAlign w:val="center"/>
            <w:hideMark/>
          </w:tcPr>
          <w:p w14:paraId="3BBA284C" w14:textId="77777777" w:rsidR="00823288" w:rsidRPr="00823288" w:rsidRDefault="00823288" w:rsidP="009466A1">
            <w:pPr>
              <w:spacing w:before="0" w:after="0" w:line="240" w:lineRule="auto"/>
              <w:ind w:left="170"/>
              <w:rPr>
                <w:rFonts w:ascii="Arial" w:hAnsi="Arial" w:cs="Arial"/>
                <w:sz w:val="16"/>
                <w:szCs w:val="16"/>
              </w:rPr>
            </w:pPr>
            <w:r w:rsidRPr="00823288">
              <w:rPr>
                <w:rFonts w:ascii="Arial" w:hAnsi="Arial" w:cs="Arial"/>
                <w:sz w:val="16"/>
                <w:szCs w:val="16"/>
              </w:rPr>
              <w:t>Funded by capital appropriation -</w:t>
            </w:r>
            <w:r w:rsidRPr="00823288">
              <w:rPr>
                <w:rFonts w:ascii="Arial" w:hAnsi="Arial" w:cs="Arial"/>
                <w:sz w:val="16"/>
                <w:szCs w:val="16"/>
              </w:rPr>
              <w:br/>
              <w:t xml:space="preserve">  DCB (a)</w:t>
            </w:r>
          </w:p>
        </w:tc>
        <w:tc>
          <w:tcPr>
            <w:tcW w:w="582" w:type="pct"/>
            <w:tcBorders>
              <w:top w:val="nil"/>
              <w:left w:val="nil"/>
              <w:bottom w:val="nil"/>
              <w:right w:val="nil"/>
            </w:tcBorders>
            <w:shd w:val="clear" w:color="auto" w:fill="auto"/>
            <w:noWrap/>
            <w:vAlign w:val="bottom"/>
            <w:hideMark/>
          </w:tcPr>
          <w:p w14:paraId="6FA8C73E"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24 </w:t>
            </w:r>
          </w:p>
        </w:tc>
        <w:tc>
          <w:tcPr>
            <w:tcW w:w="581" w:type="pct"/>
            <w:tcBorders>
              <w:top w:val="nil"/>
              <w:left w:val="nil"/>
              <w:bottom w:val="nil"/>
              <w:right w:val="nil"/>
            </w:tcBorders>
            <w:shd w:val="clear" w:color="000000" w:fill="E6E6E6"/>
            <w:noWrap/>
            <w:vAlign w:val="bottom"/>
            <w:hideMark/>
          </w:tcPr>
          <w:p w14:paraId="38F09B59"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24 </w:t>
            </w:r>
          </w:p>
        </w:tc>
        <w:tc>
          <w:tcPr>
            <w:tcW w:w="582" w:type="pct"/>
            <w:tcBorders>
              <w:top w:val="nil"/>
              <w:left w:val="nil"/>
              <w:bottom w:val="nil"/>
              <w:right w:val="nil"/>
            </w:tcBorders>
            <w:shd w:val="clear" w:color="auto" w:fill="auto"/>
            <w:noWrap/>
            <w:vAlign w:val="bottom"/>
            <w:hideMark/>
          </w:tcPr>
          <w:p w14:paraId="018468B2"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c>
          <w:tcPr>
            <w:tcW w:w="582" w:type="pct"/>
            <w:tcBorders>
              <w:top w:val="nil"/>
              <w:left w:val="nil"/>
              <w:bottom w:val="nil"/>
              <w:right w:val="nil"/>
            </w:tcBorders>
            <w:shd w:val="clear" w:color="auto" w:fill="auto"/>
            <w:noWrap/>
            <w:vAlign w:val="bottom"/>
            <w:hideMark/>
          </w:tcPr>
          <w:p w14:paraId="4FB13374"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c>
          <w:tcPr>
            <w:tcW w:w="582" w:type="pct"/>
            <w:tcBorders>
              <w:top w:val="nil"/>
              <w:left w:val="nil"/>
              <w:bottom w:val="nil"/>
              <w:right w:val="nil"/>
            </w:tcBorders>
            <w:shd w:val="clear" w:color="auto" w:fill="auto"/>
            <w:noWrap/>
            <w:vAlign w:val="bottom"/>
            <w:hideMark/>
          </w:tcPr>
          <w:p w14:paraId="5C0FCB39"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r>
      <w:tr w:rsidR="00823288" w:rsidRPr="00823288" w14:paraId="2304435A" w14:textId="77777777" w:rsidTr="009466A1">
        <w:trPr>
          <w:trHeight w:hRule="exact" w:val="240"/>
        </w:trPr>
        <w:tc>
          <w:tcPr>
            <w:tcW w:w="2091" w:type="pct"/>
            <w:tcBorders>
              <w:top w:val="nil"/>
              <w:left w:val="nil"/>
              <w:bottom w:val="nil"/>
              <w:right w:val="nil"/>
            </w:tcBorders>
            <w:shd w:val="clear" w:color="auto" w:fill="auto"/>
            <w:noWrap/>
            <w:vAlign w:val="center"/>
            <w:hideMark/>
          </w:tcPr>
          <w:p w14:paraId="05663F23" w14:textId="77777777" w:rsidR="00823288" w:rsidRPr="00823288" w:rsidRDefault="00823288" w:rsidP="00823288">
            <w:pPr>
              <w:spacing w:before="0" w:after="0" w:line="240" w:lineRule="auto"/>
              <w:rPr>
                <w:rFonts w:ascii="Arial" w:hAnsi="Arial" w:cs="Arial"/>
                <w:b/>
                <w:bCs/>
                <w:sz w:val="16"/>
                <w:szCs w:val="16"/>
              </w:rPr>
            </w:pPr>
            <w:r w:rsidRPr="00823288">
              <w:rPr>
                <w:rFonts w:ascii="Arial" w:hAnsi="Arial" w:cs="Arial"/>
                <w:b/>
                <w:bCs/>
                <w:sz w:val="16"/>
                <w:szCs w:val="16"/>
              </w:rPr>
              <w:t>TOTAL</w:t>
            </w:r>
          </w:p>
        </w:tc>
        <w:tc>
          <w:tcPr>
            <w:tcW w:w="582" w:type="pct"/>
            <w:tcBorders>
              <w:top w:val="single" w:sz="4" w:space="0" w:color="auto"/>
              <w:left w:val="nil"/>
              <w:bottom w:val="single" w:sz="4" w:space="0" w:color="auto"/>
              <w:right w:val="nil"/>
            </w:tcBorders>
            <w:shd w:val="clear" w:color="auto" w:fill="auto"/>
            <w:noWrap/>
            <w:vAlign w:val="bottom"/>
            <w:hideMark/>
          </w:tcPr>
          <w:p w14:paraId="3E90E214"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24 </w:t>
            </w:r>
          </w:p>
        </w:tc>
        <w:tc>
          <w:tcPr>
            <w:tcW w:w="581" w:type="pct"/>
            <w:tcBorders>
              <w:top w:val="single" w:sz="4" w:space="0" w:color="auto"/>
              <w:left w:val="nil"/>
              <w:bottom w:val="single" w:sz="4" w:space="0" w:color="auto"/>
              <w:right w:val="nil"/>
            </w:tcBorders>
            <w:shd w:val="clear" w:color="000000" w:fill="E6E6E6"/>
            <w:noWrap/>
            <w:vAlign w:val="bottom"/>
            <w:hideMark/>
          </w:tcPr>
          <w:p w14:paraId="573DF43A"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24 </w:t>
            </w:r>
          </w:p>
        </w:tc>
        <w:tc>
          <w:tcPr>
            <w:tcW w:w="582" w:type="pct"/>
            <w:tcBorders>
              <w:top w:val="single" w:sz="4" w:space="0" w:color="auto"/>
              <w:left w:val="nil"/>
              <w:bottom w:val="single" w:sz="4" w:space="0" w:color="auto"/>
              <w:right w:val="nil"/>
            </w:tcBorders>
            <w:shd w:val="clear" w:color="auto" w:fill="auto"/>
            <w:noWrap/>
            <w:vAlign w:val="bottom"/>
            <w:hideMark/>
          </w:tcPr>
          <w:p w14:paraId="7ECF4289"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7038906E"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4509C62B"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r>
      <w:tr w:rsidR="00823288" w:rsidRPr="00823288" w14:paraId="66069F81" w14:textId="77777777" w:rsidTr="009466A1">
        <w:trPr>
          <w:trHeight w:hRule="exact" w:val="612"/>
        </w:trPr>
        <w:tc>
          <w:tcPr>
            <w:tcW w:w="2091" w:type="pct"/>
            <w:tcBorders>
              <w:top w:val="nil"/>
              <w:left w:val="nil"/>
              <w:bottom w:val="nil"/>
              <w:right w:val="nil"/>
            </w:tcBorders>
            <w:shd w:val="clear" w:color="auto" w:fill="auto"/>
            <w:vAlign w:val="center"/>
            <w:hideMark/>
          </w:tcPr>
          <w:p w14:paraId="7598A477" w14:textId="77777777" w:rsidR="00823288" w:rsidRPr="00823288" w:rsidRDefault="00823288" w:rsidP="00823288">
            <w:pPr>
              <w:spacing w:before="0" w:after="0" w:line="240" w:lineRule="auto"/>
              <w:rPr>
                <w:rFonts w:ascii="Arial" w:hAnsi="Arial" w:cs="Arial"/>
                <w:b/>
                <w:bCs/>
                <w:sz w:val="16"/>
                <w:szCs w:val="16"/>
              </w:rPr>
            </w:pPr>
            <w:r w:rsidRPr="00823288">
              <w:rPr>
                <w:rFonts w:ascii="Arial" w:hAnsi="Arial" w:cs="Arial"/>
                <w:b/>
                <w:bCs/>
                <w:sz w:val="16"/>
                <w:szCs w:val="16"/>
              </w:rPr>
              <w:t>RECONCILIATION OF CASH USED</w:t>
            </w:r>
            <w:r w:rsidRPr="00823288">
              <w:rPr>
                <w:rFonts w:ascii="Arial" w:hAnsi="Arial" w:cs="Arial"/>
                <w:b/>
                <w:bCs/>
                <w:sz w:val="16"/>
                <w:szCs w:val="16"/>
              </w:rPr>
              <w:br/>
              <w:t xml:space="preserve">  TO ACQUIRE ASSETS TO ASSET</w:t>
            </w:r>
            <w:r w:rsidRPr="00823288">
              <w:rPr>
                <w:rFonts w:ascii="Arial" w:hAnsi="Arial" w:cs="Arial"/>
                <w:b/>
                <w:bCs/>
                <w:sz w:val="16"/>
                <w:szCs w:val="16"/>
              </w:rPr>
              <w:br/>
              <w:t xml:space="preserve">  MOVEMENT TABLE</w:t>
            </w:r>
          </w:p>
        </w:tc>
        <w:tc>
          <w:tcPr>
            <w:tcW w:w="582" w:type="pct"/>
            <w:tcBorders>
              <w:top w:val="nil"/>
              <w:left w:val="nil"/>
              <w:bottom w:val="nil"/>
              <w:right w:val="nil"/>
            </w:tcBorders>
            <w:shd w:val="clear" w:color="auto" w:fill="auto"/>
            <w:noWrap/>
            <w:vAlign w:val="bottom"/>
            <w:hideMark/>
          </w:tcPr>
          <w:p w14:paraId="7BEA6216" w14:textId="77777777" w:rsidR="00823288" w:rsidRPr="00823288" w:rsidRDefault="00823288" w:rsidP="00823288">
            <w:pPr>
              <w:spacing w:before="0" w:after="0" w:line="240" w:lineRule="auto"/>
              <w:rPr>
                <w:rFonts w:ascii="Arial" w:hAnsi="Arial" w:cs="Arial"/>
                <w:b/>
                <w:bCs/>
                <w:sz w:val="16"/>
                <w:szCs w:val="16"/>
              </w:rPr>
            </w:pPr>
          </w:p>
        </w:tc>
        <w:tc>
          <w:tcPr>
            <w:tcW w:w="581" w:type="pct"/>
            <w:tcBorders>
              <w:top w:val="nil"/>
              <w:left w:val="nil"/>
              <w:bottom w:val="nil"/>
              <w:right w:val="nil"/>
            </w:tcBorders>
            <w:shd w:val="clear" w:color="000000" w:fill="E6E6E6"/>
            <w:noWrap/>
            <w:vAlign w:val="bottom"/>
            <w:hideMark/>
          </w:tcPr>
          <w:p w14:paraId="69C1E5BE"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w:t>
            </w:r>
          </w:p>
        </w:tc>
        <w:tc>
          <w:tcPr>
            <w:tcW w:w="582" w:type="pct"/>
            <w:tcBorders>
              <w:top w:val="nil"/>
              <w:left w:val="nil"/>
              <w:bottom w:val="nil"/>
              <w:right w:val="nil"/>
            </w:tcBorders>
            <w:shd w:val="clear" w:color="auto" w:fill="auto"/>
            <w:noWrap/>
            <w:vAlign w:val="bottom"/>
            <w:hideMark/>
          </w:tcPr>
          <w:p w14:paraId="4E979EB0" w14:textId="77777777" w:rsidR="00823288" w:rsidRPr="00823288" w:rsidRDefault="00823288" w:rsidP="00823288">
            <w:pPr>
              <w:spacing w:before="0" w:after="0" w:line="240" w:lineRule="auto"/>
              <w:jc w:val="right"/>
              <w:rPr>
                <w:rFonts w:ascii="Arial" w:hAnsi="Arial" w:cs="Arial"/>
                <w:sz w:val="16"/>
                <w:szCs w:val="16"/>
              </w:rPr>
            </w:pPr>
          </w:p>
        </w:tc>
        <w:tc>
          <w:tcPr>
            <w:tcW w:w="582" w:type="pct"/>
            <w:tcBorders>
              <w:top w:val="nil"/>
              <w:left w:val="nil"/>
              <w:bottom w:val="nil"/>
              <w:right w:val="nil"/>
            </w:tcBorders>
            <w:shd w:val="clear" w:color="auto" w:fill="auto"/>
            <w:noWrap/>
            <w:vAlign w:val="bottom"/>
            <w:hideMark/>
          </w:tcPr>
          <w:p w14:paraId="29AF98A9" w14:textId="77777777" w:rsidR="00823288" w:rsidRPr="00823288" w:rsidRDefault="00823288" w:rsidP="00823288">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50805340" w14:textId="77777777" w:rsidR="00823288" w:rsidRPr="00823288" w:rsidRDefault="00823288" w:rsidP="00823288">
            <w:pPr>
              <w:spacing w:before="0" w:after="0" w:line="240" w:lineRule="auto"/>
              <w:jc w:val="right"/>
              <w:rPr>
                <w:rFonts w:ascii="Times New Roman" w:hAnsi="Times New Roman"/>
                <w:sz w:val="20"/>
              </w:rPr>
            </w:pPr>
          </w:p>
        </w:tc>
      </w:tr>
      <w:tr w:rsidR="00823288" w:rsidRPr="00823288" w14:paraId="02F99FAF" w14:textId="77777777" w:rsidTr="009466A1">
        <w:trPr>
          <w:trHeight w:hRule="exact" w:val="240"/>
        </w:trPr>
        <w:tc>
          <w:tcPr>
            <w:tcW w:w="2091" w:type="pct"/>
            <w:tcBorders>
              <w:top w:val="nil"/>
              <w:left w:val="nil"/>
              <w:bottom w:val="nil"/>
              <w:right w:val="nil"/>
            </w:tcBorders>
            <w:shd w:val="clear" w:color="auto" w:fill="auto"/>
            <w:noWrap/>
            <w:vAlign w:val="center"/>
            <w:hideMark/>
          </w:tcPr>
          <w:p w14:paraId="27220F3A" w14:textId="77777777" w:rsidR="00823288" w:rsidRPr="00823288" w:rsidRDefault="00823288" w:rsidP="00823288">
            <w:pPr>
              <w:spacing w:before="0" w:after="0" w:line="240" w:lineRule="auto"/>
              <w:rPr>
                <w:rFonts w:ascii="Arial" w:hAnsi="Arial" w:cs="Arial"/>
                <w:sz w:val="16"/>
                <w:szCs w:val="16"/>
              </w:rPr>
            </w:pPr>
            <w:r w:rsidRPr="00823288">
              <w:rPr>
                <w:rFonts w:ascii="Arial" w:hAnsi="Arial" w:cs="Arial"/>
                <w:sz w:val="16"/>
                <w:szCs w:val="16"/>
              </w:rPr>
              <w:t>Total purchases</w:t>
            </w:r>
          </w:p>
        </w:tc>
        <w:tc>
          <w:tcPr>
            <w:tcW w:w="582" w:type="pct"/>
            <w:tcBorders>
              <w:top w:val="nil"/>
              <w:left w:val="nil"/>
              <w:bottom w:val="nil"/>
              <w:right w:val="nil"/>
            </w:tcBorders>
            <w:shd w:val="clear" w:color="auto" w:fill="auto"/>
            <w:noWrap/>
            <w:vAlign w:val="bottom"/>
            <w:hideMark/>
          </w:tcPr>
          <w:p w14:paraId="60AEE51B"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24 </w:t>
            </w:r>
          </w:p>
        </w:tc>
        <w:tc>
          <w:tcPr>
            <w:tcW w:w="581" w:type="pct"/>
            <w:tcBorders>
              <w:top w:val="nil"/>
              <w:left w:val="nil"/>
              <w:bottom w:val="nil"/>
              <w:right w:val="nil"/>
            </w:tcBorders>
            <w:shd w:val="clear" w:color="000000" w:fill="E6E6E6"/>
            <w:noWrap/>
            <w:vAlign w:val="bottom"/>
            <w:hideMark/>
          </w:tcPr>
          <w:p w14:paraId="30983020"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24 </w:t>
            </w:r>
          </w:p>
        </w:tc>
        <w:tc>
          <w:tcPr>
            <w:tcW w:w="582" w:type="pct"/>
            <w:tcBorders>
              <w:top w:val="nil"/>
              <w:left w:val="nil"/>
              <w:bottom w:val="nil"/>
              <w:right w:val="nil"/>
            </w:tcBorders>
            <w:shd w:val="clear" w:color="auto" w:fill="auto"/>
            <w:noWrap/>
            <w:vAlign w:val="bottom"/>
            <w:hideMark/>
          </w:tcPr>
          <w:p w14:paraId="597B0401"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c>
          <w:tcPr>
            <w:tcW w:w="582" w:type="pct"/>
            <w:tcBorders>
              <w:top w:val="nil"/>
              <w:left w:val="nil"/>
              <w:bottom w:val="nil"/>
              <w:right w:val="nil"/>
            </w:tcBorders>
            <w:shd w:val="clear" w:color="auto" w:fill="auto"/>
            <w:noWrap/>
            <w:vAlign w:val="bottom"/>
            <w:hideMark/>
          </w:tcPr>
          <w:p w14:paraId="5F558609"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c>
          <w:tcPr>
            <w:tcW w:w="582" w:type="pct"/>
            <w:tcBorders>
              <w:top w:val="nil"/>
              <w:left w:val="nil"/>
              <w:bottom w:val="nil"/>
              <w:right w:val="nil"/>
            </w:tcBorders>
            <w:shd w:val="clear" w:color="auto" w:fill="auto"/>
            <w:noWrap/>
            <w:vAlign w:val="bottom"/>
            <w:hideMark/>
          </w:tcPr>
          <w:p w14:paraId="6F03E1C8" w14:textId="77777777" w:rsidR="00823288" w:rsidRPr="00823288" w:rsidRDefault="00823288" w:rsidP="00823288">
            <w:pPr>
              <w:spacing w:before="0" w:after="0" w:line="240" w:lineRule="auto"/>
              <w:jc w:val="right"/>
              <w:rPr>
                <w:rFonts w:ascii="Arial" w:hAnsi="Arial" w:cs="Arial"/>
                <w:sz w:val="16"/>
                <w:szCs w:val="16"/>
              </w:rPr>
            </w:pPr>
            <w:r w:rsidRPr="00823288">
              <w:rPr>
                <w:rFonts w:ascii="Arial" w:hAnsi="Arial" w:cs="Arial"/>
                <w:sz w:val="16"/>
                <w:szCs w:val="16"/>
              </w:rPr>
              <w:t xml:space="preserve">25 </w:t>
            </w:r>
          </w:p>
        </w:tc>
      </w:tr>
      <w:tr w:rsidR="00823288" w:rsidRPr="00823288" w14:paraId="5D775AEC" w14:textId="77777777" w:rsidTr="009466A1">
        <w:trPr>
          <w:trHeight w:hRule="exact" w:val="240"/>
        </w:trPr>
        <w:tc>
          <w:tcPr>
            <w:tcW w:w="2091" w:type="pct"/>
            <w:tcBorders>
              <w:top w:val="nil"/>
              <w:left w:val="nil"/>
              <w:bottom w:val="single" w:sz="4" w:space="0" w:color="auto"/>
              <w:right w:val="nil"/>
            </w:tcBorders>
            <w:shd w:val="clear" w:color="auto" w:fill="auto"/>
            <w:vAlign w:val="center"/>
            <w:hideMark/>
          </w:tcPr>
          <w:p w14:paraId="3D6FB0F3" w14:textId="77777777" w:rsidR="00823288" w:rsidRPr="00823288" w:rsidRDefault="00823288" w:rsidP="00823288">
            <w:pPr>
              <w:spacing w:before="0" w:after="0" w:line="240" w:lineRule="auto"/>
              <w:rPr>
                <w:rFonts w:ascii="Arial" w:hAnsi="Arial" w:cs="Arial"/>
                <w:b/>
                <w:bCs/>
                <w:sz w:val="16"/>
                <w:szCs w:val="16"/>
              </w:rPr>
            </w:pPr>
            <w:r w:rsidRPr="00823288">
              <w:rPr>
                <w:rFonts w:ascii="Arial" w:hAnsi="Arial" w:cs="Arial"/>
                <w:b/>
                <w:bCs/>
                <w:sz w:val="16"/>
                <w:szCs w:val="16"/>
              </w:rPr>
              <w:t>Total cash used to acquire assets</w:t>
            </w:r>
          </w:p>
        </w:tc>
        <w:tc>
          <w:tcPr>
            <w:tcW w:w="582" w:type="pct"/>
            <w:tcBorders>
              <w:top w:val="single" w:sz="4" w:space="0" w:color="auto"/>
              <w:left w:val="nil"/>
              <w:bottom w:val="single" w:sz="4" w:space="0" w:color="auto"/>
              <w:right w:val="nil"/>
            </w:tcBorders>
            <w:shd w:val="clear" w:color="auto" w:fill="auto"/>
            <w:noWrap/>
            <w:vAlign w:val="bottom"/>
            <w:hideMark/>
          </w:tcPr>
          <w:p w14:paraId="00E432D9"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24 </w:t>
            </w:r>
          </w:p>
        </w:tc>
        <w:tc>
          <w:tcPr>
            <w:tcW w:w="581" w:type="pct"/>
            <w:tcBorders>
              <w:top w:val="single" w:sz="4" w:space="0" w:color="auto"/>
              <w:left w:val="nil"/>
              <w:bottom w:val="single" w:sz="4" w:space="0" w:color="auto"/>
              <w:right w:val="nil"/>
            </w:tcBorders>
            <w:shd w:val="clear" w:color="000000" w:fill="E6E6E6"/>
            <w:noWrap/>
            <w:vAlign w:val="bottom"/>
            <w:hideMark/>
          </w:tcPr>
          <w:p w14:paraId="4D7F6DC5"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24 </w:t>
            </w:r>
          </w:p>
        </w:tc>
        <w:tc>
          <w:tcPr>
            <w:tcW w:w="582" w:type="pct"/>
            <w:tcBorders>
              <w:top w:val="single" w:sz="4" w:space="0" w:color="auto"/>
              <w:left w:val="nil"/>
              <w:bottom w:val="single" w:sz="4" w:space="0" w:color="auto"/>
              <w:right w:val="nil"/>
            </w:tcBorders>
            <w:shd w:val="clear" w:color="auto" w:fill="auto"/>
            <w:noWrap/>
            <w:vAlign w:val="bottom"/>
            <w:hideMark/>
          </w:tcPr>
          <w:p w14:paraId="2CA30E96"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067364A4"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c>
          <w:tcPr>
            <w:tcW w:w="582" w:type="pct"/>
            <w:tcBorders>
              <w:top w:val="single" w:sz="4" w:space="0" w:color="auto"/>
              <w:left w:val="nil"/>
              <w:bottom w:val="single" w:sz="4" w:space="0" w:color="auto"/>
              <w:right w:val="nil"/>
            </w:tcBorders>
            <w:shd w:val="clear" w:color="auto" w:fill="auto"/>
            <w:noWrap/>
            <w:vAlign w:val="bottom"/>
            <w:hideMark/>
          </w:tcPr>
          <w:p w14:paraId="13E89A62" w14:textId="77777777" w:rsidR="00823288" w:rsidRPr="00823288" w:rsidRDefault="00823288" w:rsidP="00823288">
            <w:pPr>
              <w:spacing w:before="0" w:after="0" w:line="240" w:lineRule="auto"/>
              <w:jc w:val="right"/>
              <w:rPr>
                <w:rFonts w:ascii="Arial" w:hAnsi="Arial" w:cs="Arial"/>
                <w:b/>
                <w:bCs/>
                <w:sz w:val="16"/>
                <w:szCs w:val="16"/>
              </w:rPr>
            </w:pPr>
            <w:r w:rsidRPr="00823288">
              <w:rPr>
                <w:rFonts w:ascii="Arial" w:hAnsi="Arial" w:cs="Arial"/>
                <w:b/>
                <w:bCs/>
                <w:sz w:val="16"/>
                <w:szCs w:val="16"/>
              </w:rPr>
              <w:t xml:space="preserve">25 </w:t>
            </w:r>
          </w:p>
        </w:tc>
      </w:tr>
    </w:tbl>
    <w:p w14:paraId="54206E7F" w14:textId="0B60DFEB" w:rsidR="004B0825" w:rsidRDefault="00D606C2" w:rsidP="00C56291">
      <w:pPr>
        <w:pStyle w:val="ChartandTableFootnote"/>
        <w:rPr>
          <w:rFonts w:cs="Arial"/>
          <w:szCs w:val="16"/>
        </w:rPr>
      </w:pPr>
      <w:r w:rsidRPr="0054224A">
        <w:t>Prepared on Australian Accounting Standards basis.</w:t>
      </w:r>
      <w:r w:rsidR="004B0825" w:rsidRPr="004B0825">
        <w:rPr>
          <w:rFonts w:cs="Arial"/>
          <w:szCs w:val="16"/>
        </w:rPr>
        <w:t xml:space="preserve"> </w:t>
      </w:r>
    </w:p>
    <w:p w14:paraId="126EDD1D" w14:textId="5B998A98" w:rsidR="004B0825" w:rsidRPr="0055275D" w:rsidRDefault="004B0825" w:rsidP="000161E4">
      <w:pPr>
        <w:pStyle w:val="ChartandTableFootnoteAlpha"/>
        <w:numPr>
          <w:ilvl w:val="0"/>
          <w:numId w:val="43"/>
        </w:numPr>
      </w:pPr>
      <w:r w:rsidRPr="00132F9E">
        <w:t xml:space="preserve">Includes </w:t>
      </w:r>
      <w:r w:rsidRPr="00F3063E">
        <w:t>purchases</w:t>
      </w:r>
      <w:r w:rsidRPr="00132F9E">
        <w:t xml:space="preserve"> from current and previous years</w:t>
      </w:r>
      <w:r w:rsidR="00812BF7">
        <w:t>’</w:t>
      </w:r>
      <w:r w:rsidRPr="00132F9E">
        <w:t xml:space="preserve"> Departmental capital budgets (DCBs).</w:t>
      </w:r>
    </w:p>
    <w:p w14:paraId="53669B9C" w14:textId="62381B03" w:rsidR="00ED5416" w:rsidRDefault="00ED5416">
      <w:pPr>
        <w:spacing w:before="0" w:after="0" w:line="240" w:lineRule="auto"/>
      </w:pPr>
      <w:r>
        <w:br w:type="page"/>
      </w:r>
    </w:p>
    <w:p w14:paraId="4908ADF0" w14:textId="49E5AE69" w:rsidR="00D87EE6" w:rsidRDefault="00ED5416" w:rsidP="004310BA">
      <w:pPr>
        <w:pStyle w:val="TableHeading"/>
        <w:rPr>
          <w:rFonts w:ascii="Times New Roman" w:hAnsi="Times New Roman"/>
        </w:rPr>
      </w:pPr>
      <w:r w:rsidRPr="0055275D">
        <w:lastRenderedPageBreak/>
        <w:t>Table 3.6: Statement of departmental asset movements (Budget year 2022</w:t>
      </w:r>
      <w:r w:rsidR="008E2A04">
        <w:t>–</w:t>
      </w:r>
      <w:r w:rsidRPr="0055275D">
        <w:t>23)</w:t>
      </w:r>
      <w:r w:rsidR="00176B8A">
        <w:t xml:space="preserve"> </w:t>
      </w:r>
    </w:p>
    <w:tbl>
      <w:tblPr>
        <w:tblW w:w="5000" w:type="pct"/>
        <w:tblCellMar>
          <w:left w:w="0" w:type="dxa"/>
          <w:right w:w="28" w:type="dxa"/>
        </w:tblCellMar>
        <w:tblLook w:val="04A0" w:firstRow="1" w:lastRow="0" w:firstColumn="1" w:lastColumn="0" w:noHBand="0" w:noVBand="1"/>
        <w:tblCaption w:val="Table"/>
      </w:tblPr>
      <w:tblGrid>
        <w:gridCol w:w="5434"/>
        <w:gridCol w:w="1268"/>
        <w:gridCol w:w="1008"/>
      </w:tblGrid>
      <w:tr w:rsidR="00D87EE6" w:rsidRPr="00D87EE6" w14:paraId="1A11C803" w14:textId="77777777" w:rsidTr="004310BA">
        <w:trPr>
          <w:divId w:val="1385526673"/>
          <w:trHeight w:hRule="exact" w:val="930"/>
        </w:trPr>
        <w:tc>
          <w:tcPr>
            <w:tcW w:w="3524" w:type="pct"/>
            <w:tcBorders>
              <w:top w:val="single" w:sz="4" w:space="0" w:color="auto"/>
              <w:left w:val="nil"/>
              <w:bottom w:val="nil"/>
              <w:right w:val="nil"/>
            </w:tcBorders>
            <w:shd w:val="clear" w:color="auto" w:fill="auto"/>
            <w:noWrap/>
            <w:vAlign w:val="center"/>
            <w:hideMark/>
          </w:tcPr>
          <w:p w14:paraId="6F9E74D5" w14:textId="17057FE8" w:rsidR="00D87EE6" w:rsidRPr="00D87EE6" w:rsidRDefault="00D87EE6" w:rsidP="004310BA">
            <w:pPr>
              <w:spacing w:before="0" w:after="0" w:line="240" w:lineRule="auto"/>
              <w:rPr>
                <w:rFonts w:ascii="Arial" w:hAnsi="Arial" w:cs="Arial"/>
                <w:sz w:val="16"/>
                <w:szCs w:val="16"/>
              </w:rPr>
            </w:pPr>
            <w:r w:rsidRPr="00D87EE6">
              <w:rPr>
                <w:rFonts w:ascii="Arial" w:hAnsi="Arial" w:cs="Arial"/>
                <w:sz w:val="16"/>
                <w:szCs w:val="16"/>
              </w:rPr>
              <w:t> </w:t>
            </w:r>
          </w:p>
        </w:tc>
        <w:tc>
          <w:tcPr>
            <w:tcW w:w="822" w:type="pct"/>
            <w:tcBorders>
              <w:top w:val="single" w:sz="4" w:space="0" w:color="auto"/>
              <w:left w:val="nil"/>
              <w:bottom w:val="single" w:sz="4" w:space="0" w:color="auto"/>
              <w:right w:val="nil"/>
            </w:tcBorders>
            <w:shd w:val="clear" w:color="auto" w:fill="auto"/>
            <w:hideMark/>
          </w:tcPr>
          <w:p w14:paraId="2CF5088A"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Computer</w:t>
            </w:r>
            <w:r w:rsidRPr="004310BA">
              <w:rPr>
                <w:rFonts w:ascii="Arial" w:hAnsi="Arial" w:cs="Arial"/>
                <w:sz w:val="16"/>
                <w:szCs w:val="16"/>
              </w:rPr>
              <w:br/>
              <w:t>software and</w:t>
            </w:r>
            <w:r w:rsidRPr="004310BA">
              <w:rPr>
                <w:rFonts w:ascii="Arial" w:hAnsi="Arial" w:cs="Arial"/>
                <w:sz w:val="16"/>
                <w:szCs w:val="16"/>
              </w:rPr>
              <w:br/>
              <w:t>intangibles</w:t>
            </w:r>
            <w:r w:rsidRPr="004310BA">
              <w:rPr>
                <w:rFonts w:ascii="Arial" w:hAnsi="Arial" w:cs="Arial"/>
                <w:sz w:val="16"/>
                <w:szCs w:val="16"/>
              </w:rPr>
              <w:br/>
              <w:t>$'000</w:t>
            </w:r>
          </w:p>
        </w:tc>
        <w:tc>
          <w:tcPr>
            <w:tcW w:w="654" w:type="pct"/>
            <w:tcBorders>
              <w:top w:val="single" w:sz="4" w:space="0" w:color="auto"/>
              <w:left w:val="nil"/>
              <w:bottom w:val="single" w:sz="4" w:space="0" w:color="auto"/>
              <w:right w:val="nil"/>
            </w:tcBorders>
            <w:shd w:val="clear" w:color="auto" w:fill="auto"/>
            <w:hideMark/>
          </w:tcPr>
          <w:p w14:paraId="4F556508"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Total</w:t>
            </w:r>
            <w:r w:rsidRPr="004310BA">
              <w:rPr>
                <w:rFonts w:ascii="Arial" w:hAnsi="Arial" w:cs="Arial"/>
                <w:sz w:val="16"/>
                <w:szCs w:val="16"/>
              </w:rPr>
              <w:br/>
            </w:r>
            <w:r w:rsidRPr="004310BA">
              <w:rPr>
                <w:rFonts w:ascii="Arial" w:hAnsi="Arial" w:cs="Arial"/>
                <w:sz w:val="16"/>
                <w:szCs w:val="16"/>
              </w:rPr>
              <w:br/>
            </w:r>
            <w:r w:rsidRPr="004310BA">
              <w:rPr>
                <w:rFonts w:ascii="Arial" w:hAnsi="Arial" w:cs="Arial"/>
                <w:sz w:val="16"/>
                <w:szCs w:val="16"/>
              </w:rPr>
              <w:br/>
              <w:t>$'000</w:t>
            </w:r>
          </w:p>
        </w:tc>
      </w:tr>
      <w:tr w:rsidR="00D87EE6" w:rsidRPr="00D87EE6" w14:paraId="179B5230"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3732E857" w14:textId="77777777" w:rsidR="00D87EE6" w:rsidRPr="004310BA" w:rsidRDefault="00D87EE6" w:rsidP="004310BA">
            <w:pPr>
              <w:spacing w:before="0" w:after="0" w:line="240" w:lineRule="auto"/>
              <w:rPr>
                <w:rFonts w:ascii="Arial" w:hAnsi="Arial" w:cs="Arial"/>
                <w:b/>
                <w:bCs/>
                <w:sz w:val="16"/>
                <w:szCs w:val="16"/>
              </w:rPr>
            </w:pPr>
            <w:r w:rsidRPr="004310BA">
              <w:rPr>
                <w:rFonts w:ascii="Arial" w:hAnsi="Arial" w:cs="Arial"/>
                <w:b/>
                <w:bCs/>
                <w:sz w:val="16"/>
                <w:szCs w:val="16"/>
              </w:rPr>
              <w:t xml:space="preserve">As </w:t>
            </w:r>
            <w:proofErr w:type="gramStart"/>
            <w:r w:rsidRPr="004310BA">
              <w:rPr>
                <w:rFonts w:ascii="Arial" w:hAnsi="Arial" w:cs="Arial"/>
                <w:b/>
                <w:bCs/>
                <w:sz w:val="16"/>
                <w:szCs w:val="16"/>
              </w:rPr>
              <w:t>at</w:t>
            </w:r>
            <w:proofErr w:type="gramEnd"/>
            <w:r w:rsidRPr="004310BA">
              <w:rPr>
                <w:rFonts w:ascii="Arial" w:hAnsi="Arial" w:cs="Arial"/>
                <w:b/>
                <w:bCs/>
                <w:sz w:val="16"/>
                <w:szCs w:val="16"/>
              </w:rPr>
              <w:t xml:space="preserve"> 1 July 2022</w:t>
            </w:r>
          </w:p>
        </w:tc>
        <w:tc>
          <w:tcPr>
            <w:tcW w:w="822" w:type="pct"/>
            <w:tcBorders>
              <w:top w:val="nil"/>
              <w:left w:val="nil"/>
              <w:bottom w:val="nil"/>
              <w:right w:val="nil"/>
            </w:tcBorders>
            <w:shd w:val="clear" w:color="auto" w:fill="auto"/>
            <w:noWrap/>
            <w:vAlign w:val="bottom"/>
            <w:hideMark/>
          </w:tcPr>
          <w:p w14:paraId="370835DC" w14:textId="77777777" w:rsidR="00D87EE6" w:rsidRPr="004310BA" w:rsidRDefault="00D87EE6" w:rsidP="004310BA">
            <w:pPr>
              <w:spacing w:before="0" w:after="0" w:line="240" w:lineRule="auto"/>
              <w:rPr>
                <w:rFonts w:ascii="Arial" w:hAnsi="Arial" w:cs="Arial"/>
                <w:b/>
                <w:bCs/>
                <w:sz w:val="16"/>
                <w:szCs w:val="16"/>
              </w:rPr>
            </w:pPr>
          </w:p>
        </w:tc>
        <w:tc>
          <w:tcPr>
            <w:tcW w:w="654" w:type="pct"/>
            <w:tcBorders>
              <w:top w:val="nil"/>
              <w:left w:val="nil"/>
              <w:bottom w:val="nil"/>
              <w:right w:val="nil"/>
            </w:tcBorders>
            <w:shd w:val="clear" w:color="auto" w:fill="auto"/>
            <w:noWrap/>
            <w:vAlign w:val="bottom"/>
            <w:hideMark/>
          </w:tcPr>
          <w:p w14:paraId="5107141C" w14:textId="77777777" w:rsidR="00D87EE6" w:rsidRPr="004310BA" w:rsidRDefault="00D87EE6" w:rsidP="004310BA">
            <w:pPr>
              <w:spacing w:before="0" w:after="0" w:line="240" w:lineRule="auto"/>
              <w:jc w:val="right"/>
              <w:rPr>
                <w:rFonts w:ascii="Times New Roman" w:hAnsi="Times New Roman"/>
                <w:sz w:val="20"/>
              </w:rPr>
            </w:pPr>
          </w:p>
        </w:tc>
      </w:tr>
      <w:tr w:rsidR="00D87EE6" w:rsidRPr="00D87EE6" w14:paraId="6D6A3BD8"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3CACB103" w14:textId="77777777" w:rsidR="00D87EE6" w:rsidRPr="004310BA" w:rsidRDefault="00D87EE6" w:rsidP="004310BA">
            <w:pPr>
              <w:spacing w:before="0" w:after="0" w:line="240" w:lineRule="auto"/>
              <w:ind w:left="170"/>
              <w:rPr>
                <w:rFonts w:ascii="Arial" w:hAnsi="Arial" w:cs="Arial"/>
                <w:sz w:val="16"/>
                <w:szCs w:val="16"/>
              </w:rPr>
            </w:pPr>
            <w:r w:rsidRPr="004310BA">
              <w:rPr>
                <w:rFonts w:ascii="Arial" w:hAnsi="Arial" w:cs="Arial"/>
                <w:sz w:val="16"/>
                <w:szCs w:val="16"/>
              </w:rPr>
              <w:t xml:space="preserve">Gross book value </w:t>
            </w:r>
          </w:p>
        </w:tc>
        <w:tc>
          <w:tcPr>
            <w:tcW w:w="822" w:type="pct"/>
            <w:tcBorders>
              <w:top w:val="nil"/>
              <w:left w:val="nil"/>
              <w:bottom w:val="nil"/>
              <w:right w:val="nil"/>
            </w:tcBorders>
            <w:shd w:val="clear" w:color="auto" w:fill="auto"/>
            <w:noWrap/>
            <w:vAlign w:val="bottom"/>
            <w:hideMark/>
          </w:tcPr>
          <w:p w14:paraId="480F950F"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 xml:space="preserve">164 </w:t>
            </w:r>
          </w:p>
        </w:tc>
        <w:tc>
          <w:tcPr>
            <w:tcW w:w="654" w:type="pct"/>
            <w:tcBorders>
              <w:top w:val="nil"/>
              <w:left w:val="nil"/>
              <w:bottom w:val="nil"/>
              <w:right w:val="nil"/>
            </w:tcBorders>
            <w:shd w:val="clear" w:color="auto" w:fill="auto"/>
            <w:noWrap/>
            <w:vAlign w:val="bottom"/>
            <w:hideMark/>
          </w:tcPr>
          <w:p w14:paraId="18D6398B"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 xml:space="preserve">164 </w:t>
            </w:r>
          </w:p>
        </w:tc>
      </w:tr>
      <w:tr w:rsidR="00D87EE6" w:rsidRPr="00D87EE6" w14:paraId="31121057" w14:textId="77777777" w:rsidTr="004310BA">
        <w:trPr>
          <w:divId w:val="1385526673"/>
          <w:trHeight w:hRule="exact" w:val="226"/>
        </w:trPr>
        <w:tc>
          <w:tcPr>
            <w:tcW w:w="3524" w:type="pct"/>
            <w:tcBorders>
              <w:top w:val="nil"/>
              <w:left w:val="nil"/>
              <w:bottom w:val="nil"/>
              <w:right w:val="nil"/>
            </w:tcBorders>
            <w:shd w:val="clear" w:color="auto" w:fill="auto"/>
            <w:vAlign w:val="bottom"/>
            <w:hideMark/>
          </w:tcPr>
          <w:p w14:paraId="1F86D012" w14:textId="77777777" w:rsidR="00D87EE6" w:rsidRPr="004310BA" w:rsidRDefault="00D87EE6" w:rsidP="004310BA">
            <w:pPr>
              <w:spacing w:before="0" w:after="0" w:line="240" w:lineRule="auto"/>
              <w:ind w:left="170"/>
              <w:rPr>
                <w:rFonts w:ascii="Arial" w:hAnsi="Arial" w:cs="Arial"/>
                <w:sz w:val="16"/>
                <w:szCs w:val="16"/>
              </w:rPr>
            </w:pPr>
            <w:r w:rsidRPr="004310BA">
              <w:rPr>
                <w:rFonts w:ascii="Arial" w:hAnsi="Arial" w:cs="Arial"/>
                <w:sz w:val="16"/>
                <w:szCs w:val="16"/>
              </w:rPr>
              <w:t>Accumulated depreciation/amortisation and impairment</w:t>
            </w:r>
          </w:p>
        </w:tc>
        <w:tc>
          <w:tcPr>
            <w:tcW w:w="822" w:type="pct"/>
            <w:tcBorders>
              <w:top w:val="nil"/>
              <w:left w:val="nil"/>
              <w:bottom w:val="nil"/>
              <w:right w:val="nil"/>
            </w:tcBorders>
            <w:shd w:val="clear" w:color="auto" w:fill="auto"/>
            <w:noWrap/>
            <w:vAlign w:val="bottom"/>
            <w:hideMark/>
          </w:tcPr>
          <w:p w14:paraId="11E90D19"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(59)</w:t>
            </w:r>
          </w:p>
        </w:tc>
        <w:tc>
          <w:tcPr>
            <w:tcW w:w="654" w:type="pct"/>
            <w:tcBorders>
              <w:top w:val="nil"/>
              <w:left w:val="nil"/>
              <w:bottom w:val="nil"/>
              <w:right w:val="nil"/>
            </w:tcBorders>
            <w:shd w:val="clear" w:color="auto" w:fill="auto"/>
            <w:noWrap/>
            <w:vAlign w:val="bottom"/>
            <w:hideMark/>
          </w:tcPr>
          <w:p w14:paraId="34A8214B"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(59)</w:t>
            </w:r>
          </w:p>
        </w:tc>
      </w:tr>
      <w:tr w:rsidR="00D87EE6" w:rsidRPr="00D87EE6" w14:paraId="48817E35"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1D09A822" w14:textId="77777777" w:rsidR="00D87EE6" w:rsidRPr="004310BA" w:rsidRDefault="00D87EE6" w:rsidP="004310BA">
            <w:pPr>
              <w:spacing w:before="0" w:after="0" w:line="240" w:lineRule="auto"/>
              <w:rPr>
                <w:rFonts w:ascii="Arial" w:hAnsi="Arial" w:cs="Arial"/>
                <w:b/>
                <w:bCs/>
                <w:sz w:val="16"/>
                <w:szCs w:val="16"/>
              </w:rPr>
            </w:pPr>
            <w:r w:rsidRPr="004310BA">
              <w:rPr>
                <w:rFonts w:ascii="Arial" w:hAnsi="Arial" w:cs="Arial"/>
                <w:b/>
                <w:bCs/>
                <w:sz w:val="16"/>
                <w:szCs w:val="16"/>
              </w:rPr>
              <w:t>Opening net book balance</w:t>
            </w:r>
          </w:p>
        </w:tc>
        <w:tc>
          <w:tcPr>
            <w:tcW w:w="822" w:type="pct"/>
            <w:tcBorders>
              <w:top w:val="single" w:sz="4" w:space="0" w:color="auto"/>
              <w:left w:val="nil"/>
              <w:bottom w:val="single" w:sz="4" w:space="0" w:color="auto"/>
              <w:right w:val="nil"/>
            </w:tcBorders>
            <w:shd w:val="clear" w:color="auto" w:fill="auto"/>
            <w:noWrap/>
            <w:vAlign w:val="bottom"/>
            <w:hideMark/>
          </w:tcPr>
          <w:p w14:paraId="1683E19E"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105 </w:t>
            </w:r>
          </w:p>
        </w:tc>
        <w:tc>
          <w:tcPr>
            <w:tcW w:w="654" w:type="pct"/>
            <w:tcBorders>
              <w:top w:val="single" w:sz="4" w:space="0" w:color="auto"/>
              <w:left w:val="nil"/>
              <w:bottom w:val="single" w:sz="4" w:space="0" w:color="auto"/>
              <w:right w:val="nil"/>
            </w:tcBorders>
            <w:shd w:val="clear" w:color="auto" w:fill="auto"/>
            <w:noWrap/>
            <w:vAlign w:val="bottom"/>
            <w:hideMark/>
          </w:tcPr>
          <w:p w14:paraId="5C7325E4"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105 </w:t>
            </w:r>
          </w:p>
        </w:tc>
      </w:tr>
      <w:tr w:rsidR="00D87EE6" w:rsidRPr="00D87EE6" w14:paraId="6EDD145E"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2AD3A40D" w14:textId="77777777" w:rsidR="00D87EE6" w:rsidRPr="004310BA" w:rsidRDefault="00D87EE6" w:rsidP="004310BA">
            <w:pPr>
              <w:spacing w:before="0" w:after="0" w:line="240" w:lineRule="auto"/>
              <w:rPr>
                <w:rFonts w:ascii="Arial" w:hAnsi="Arial" w:cs="Arial"/>
                <w:b/>
                <w:bCs/>
                <w:sz w:val="16"/>
                <w:szCs w:val="16"/>
              </w:rPr>
            </w:pPr>
            <w:r w:rsidRPr="004310BA">
              <w:rPr>
                <w:rFonts w:ascii="Arial" w:hAnsi="Arial" w:cs="Arial"/>
                <w:b/>
                <w:bCs/>
                <w:sz w:val="16"/>
                <w:szCs w:val="16"/>
              </w:rPr>
              <w:t>Capital asset additions</w:t>
            </w:r>
          </w:p>
        </w:tc>
        <w:tc>
          <w:tcPr>
            <w:tcW w:w="822" w:type="pct"/>
            <w:tcBorders>
              <w:top w:val="nil"/>
              <w:left w:val="nil"/>
              <w:bottom w:val="nil"/>
              <w:right w:val="nil"/>
            </w:tcBorders>
            <w:shd w:val="clear" w:color="auto" w:fill="auto"/>
            <w:noWrap/>
            <w:vAlign w:val="bottom"/>
            <w:hideMark/>
          </w:tcPr>
          <w:p w14:paraId="144956AD" w14:textId="77777777" w:rsidR="00D87EE6" w:rsidRPr="004310BA" w:rsidRDefault="00D87EE6" w:rsidP="004310BA">
            <w:pPr>
              <w:spacing w:before="0" w:after="0" w:line="240" w:lineRule="auto"/>
              <w:rPr>
                <w:rFonts w:ascii="Arial" w:hAnsi="Arial" w:cs="Arial"/>
                <w:b/>
                <w:bCs/>
                <w:sz w:val="16"/>
                <w:szCs w:val="16"/>
              </w:rPr>
            </w:pPr>
          </w:p>
        </w:tc>
        <w:tc>
          <w:tcPr>
            <w:tcW w:w="654" w:type="pct"/>
            <w:tcBorders>
              <w:top w:val="nil"/>
              <w:left w:val="nil"/>
              <w:bottom w:val="nil"/>
              <w:right w:val="nil"/>
            </w:tcBorders>
            <w:shd w:val="clear" w:color="auto" w:fill="auto"/>
            <w:noWrap/>
            <w:vAlign w:val="bottom"/>
            <w:hideMark/>
          </w:tcPr>
          <w:p w14:paraId="5C8ED70E" w14:textId="77777777" w:rsidR="00D87EE6" w:rsidRPr="004310BA" w:rsidRDefault="00D87EE6" w:rsidP="004310BA">
            <w:pPr>
              <w:spacing w:before="0" w:after="0" w:line="240" w:lineRule="auto"/>
              <w:jc w:val="right"/>
              <w:rPr>
                <w:rFonts w:ascii="Times New Roman" w:hAnsi="Times New Roman"/>
                <w:sz w:val="20"/>
              </w:rPr>
            </w:pPr>
          </w:p>
        </w:tc>
      </w:tr>
      <w:tr w:rsidR="00D87EE6" w:rsidRPr="00D87EE6" w14:paraId="398F61EC" w14:textId="77777777" w:rsidTr="004310BA">
        <w:trPr>
          <w:divId w:val="1385526673"/>
          <w:trHeight w:hRule="exact" w:val="226"/>
        </w:trPr>
        <w:tc>
          <w:tcPr>
            <w:tcW w:w="3524" w:type="pct"/>
            <w:tcBorders>
              <w:top w:val="nil"/>
              <w:left w:val="nil"/>
              <w:bottom w:val="nil"/>
              <w:right w:val="nil"/>
            </w:tcBorders>
            <w:shd w:val="clear" w:color="auto" w:fill="auto"/>
            <w:vAlign w:val="bottom"/>
            <w:hideMark/>
          </w:tcPr>
          <w:p w14:paraId="326343A6" w14:textId="77777777" w:rsidR="00D87EE6" w:rsidRPr="004310BA" w:rsidRDefault="00D87EE6" w:rsidP="004310BA">
            <w:pPr>
              <w:spacing w:before="0" w:after="0" w:line="240" w:lineRule="auto"/>
              <w:ind w:left="170"/>
              <w:rPr>
                <w:rFonts w:ascii="Arial" w:hAnsi="Arial" w:cs="Arial"/>
                <w:b/>
                <w:bCs/>
                <w:sz w:val="16"/>
                <w:szCs w:val="16"/>
              </w:rPr>
            </w:pPr>
            <w:r w:rsidRPr="004310BA">
              <w:rPr>
                <w:rFonts w:ascii="Arial" w:hAnsi="Arial" w:cs="Arial"/>
                <w:b/>
                <w:bCs/>
                <w:sz w:val="16"/>
                <w:szCs w:val="16"/>
              </w:rPr>
              <w:t>Estimated expenditure on new or replacement assets</w:t>
            </w:r>
          </w:p>
        </w:tc>
        <w:tc>
          <w:tcPr>
            <w:tcW w:w="822" w:type="pct"/>
            <w:tcBorders>
              <w:top w:val="nil"/>
              <w:left w:val="nil"/>
              <w:bottom w:val="nil"/>
              <w:right w:val="nil"/>
            </w:tcBorders>
            <w:shd w:val="clear" w:color="auto" w:fill="auto"/>
            <w:noWrap/>
            <w:vAlign w:val="bottom"/>
            <w:hideMark/>
          </w:tcPr>
          <w:p w14:paraId="2527078E" w14:textId="77777777" w:rsidR="00D87EE6" w:rsidRPr="004310BA" w:rsidRDefault="00D87EE6" w:rsidP="004310BA">
            <w:pPr>
              <w:spacing w:before="0" w:after="0" w:line="240" w:lineRule="auto"/>
              <w:ind w:firstLineChars="100" w:firstLine="161"/>
              <w:rPr>
                <w:rFonts w:ascii="Arial" w:hAnsi="Arial" w:cs="Arial"/>
                <w:b/>
                <w:bCs/>
                <w:sz w:val="16"/>
                <w:szCs w:val="16"/>
              </w:rPr>
            </w:pPr>
          </w:p>
        </w:tc>
        <w:tc>
          <w:tcPr>
            <w:tcW w:w="654" w:type="pct"/>
            <w:tcBorders>
              <w:top w:val="nil"/>
              <w:left w:val="nil"/>
              <w:bottom w:val="nil"/>
              <w:right w:val="nil"/>
            </w:tcBorders>
            <w:shd w:val="clear" w:color="auto" w:fill="auto"/>
            <w:noWrap/>
            <w:vAlign w:val="bottom"/>
            <w:hideMark/>
          </w:tcPr>
          <w:p w14:paraId="65599AAA" w14:textId="77777777" w:rsidR="00D87EE6" w:rsidRPr="004310BA" w:rsidRDefault="00D87EE6" w:rsidP="004310BA">
            <w:pPr>
              <w:spacing w:before="0" w:after="0" w:line="240" w:lineRule="auto"/>
              <w:jc w:val="right"/>
              <w:rPr>
                <w:rFonts w:ascii="Times New Roman" w:hAnsi="Times New Roman"/>
                <w:sz w:val="20"/>
              </w:rPr>
            </w:pPr>
          </w:p>
        </w:tc>
      </w:tr>
      <w:tr w:rsidR="00D87EE6" w:rsidRPr="00D87EE6" w14:paraId="646AB116"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4CAC5F5E" w14:textId="77777777" w:rsidR="00D87EE6" w:rsidRPr="004310BA" w:rsidRDefault="00D87EE6" w:rsidP="004310BA">
            <w:pPr>
              <w:spacing w:before="0" w:after="0" w:line="240" w:lineRule="auto"/>
              <w:ind w:left="170"/>
              <w:rPr>
                <w:rFonts w:ascii="Arial" w:hAnsi="Arial" w:cs="Arial"/>
                <w:sz w:val="16"/>
                <w:szCs w:val="16"/>
              </w:rPr>
            </w:pPr>
            <w:r w:rsidRPr="004310BA">
              <w:rPr>
                <w:rFonts w:ascii="Arial" w:hAnsi="Arial" w:cs="Arial"/>
                <w:sz w:val="16"/>
                <w:szCs w:val="16"/>
              </w:rPr>
              <w:t>By purchase - appropriation ordinary annual services (a)</w:t>
            </w:r>
          </w:p>
        </w:tc>
        <w:tc>
          <w:tcPr>
            <w:tcW w:w="822" w:type="pct"/>
            <w:tcBorders>
              <w:top w:val="nil"/>
              <w:left w:val="nil"/>
              <w:bottom w:val="nil"/>
              <w:right w:val="nil"/>
            </w:tcBorders>
            <w:shd w:val="clear" w:color="auto" w:fill="auto"/>
            <w:noWrap/>
            <w:vAlign w:val="bottom"/>
            <w:hideMark/>
          </w:tcPr>
          <w:p w14:paraId="0BD381AD"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 xml:space="preserve">24 </w:t>
            </w:r>
          </w:p>
        </w:tc>
        <w:tc>
          <w:tcPr>
            <w:tcW w:w="654" w:type="pct"/>
            <w:tcBorders>
              <w:top w:val="nil"/>
              <w:left w:val="nil"/>
              <w:bottom w:val="nil"/>
              <w:right w:val="nil"/>
            </w:tcBorders>
            <w:shd w:val="clear" w:color="auto" w:fill="auto"/>
            <w:noWrap/>
            <w:vAlign w:val="bottom"/>
            <w:hideMark/>
          </w:tcPr>
          <w:p w14:paraId="4C228C3C"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 xml:space="preserve">24 </w:t>
            </w:r>
          </w:p>
        </w:tc>
      </w:tr>
      <w:tr w:rsidR="00D87EE6" w:rsidRPr="00D87EE6" w14:paraId="363DD119"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6C188A48" w14:textId="77777777" w:rsidR="00D87EE6" w:rsidRPr="004310BA" w:rsidRDefault="00D87EE6" w:rsidP="004310BA">
            <w:pPr>
              <w:spacing w:before="0" w:after="0" w:line="240" w:lineRule="auto"/>
              <w:ind w:left="170"/>
              <w:rPr>
                <w:rFonts w:ascii="Arial" w:hAnsi="Arial" w:cs="Arial"/>
                <w:b/>
                <w:bCs/>
                <w:sz w:val="16"/>
                <w:szCs w:val="16"/>
              </w:rPr>
            </w:pPr>
            <w:r w:rsidRPr="004310BA">
              <w:rPr>
                <w:rFonts w:ascii="Arial" w:hAnsi="Arial" w:cs="Arial"/>
                <w:b/>
                <w:bCs/>
                <w:sz w:val="16"/>
                <w:szCs w:val="16"/>
              </w:rPr>
              <w:t>Total additions</w:t>
            </w:r>
          </w:p>
        </w:tc>
        <w:tc>
          <w:tcPr>
            <w:tcW w:w="822" w:type="pct"/>
            <w:tcBorders>
              <w:top w:val="single" w:sz="4" w:space="0" w:color="auto"/>
              <w:left w:val="nil"/>
              <w:bottom w:val="nil"/>
              <w:right w:val="nil"/>
            </w:tcBorders>
            <w:shd w:val="clear" w:color="auto" w:fill="auto"/>
            <w:noWrap/>
            <w:vAlign w:val="bottom"/>
            <w:hideMark/>
          </w:tcPr>
          <w:p w14:paraId="047DDE93"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24 </w:t>
            </w:r>
          </w:p>
        </w:tc>
        <w:tc>
          <w:tcPr>
            <w:tcW w:w="654" w:type="pct"/>
            <w:tcBorders>
              <w:top w:val="single" w:sz="4" w:space="0" w:color="auto"/>
              <w:left w:val="nil"/>
              <w:bottom w:val="nil"/>
              <w:right w:val="nil"/>
            </w:tcBorders>
            <w:shd w:val="clear" w:color="auto" w:fill="auto"/>
            <w:noWrap/>
            <w:vAlign w:val="bottom"/>
            <w:hideMark/>
          </w:tcPr>
          <w:p w14:paraId="6BD06EF6"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24 </w:t>
            </w:r>
          </w:p>
        </w:tc>
      </w:tr>
      <w:tr w:rsidR="00D87EE6" w:rsidRPr="00D87EE6" w14:paraId="601063DD"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7C8B7E20" w14:textId="77777777" w:rsidR="00D87EE6" w:rsidRPr="004310BA" w:rsidRDefault="00D87EE6" w:rsidP="004310BA">
            <w:pPr>
              <w:spacing w:before="0" w:after="0" w:line="240" w:lineRule="auto"/>
              <w:ind w:left="170"/>
              <w:rPr>
                <w:rFonts w:ascii="Arial" w:hAnsi="Arial" w:cs="Arial"/>
                <w:b/>
                <w:bCs/>
                <w:sz w:val="16"/>
                <w:szCs w:val="16"/>
              </w:rPr>
            </w:pPr>
            <w:r w:rsidRPr="004310BA">
              <w:rPr>
                <w:rFonts w:ascii="Arial" w:hAnsi="Arial" w:cs="Arial"/>
                <w:b/>
                <w:bCs/>
                <w:sz w:val="16"/>
                <w:szCs w:val="16"/>
              </w:rPr>
              <w:t>Other movements</w:t>
            </w:r>
          </w:p>
        </w:tc>
        <w:tc>
          <w:tcPr>
            <w:tcW w:w="822" w:type="pct"/>
            <w:tcBorders>
              <w:top w:val="single" w:sz="4" w:space="0" w:color="auto"/>
              <w:left w:val="nil"/>
              <w:bottom w:val="nil"/>
              <w:right w:val="nil"/>
            </w:tcBorders>
            <w:shd w:val="clear" w:color="auto" w:fill="auto"/>
            <w:noWrap/>
            <w:vAlign w:val="bottom"/>
            <w:hideMark/>
          </w:tcPr>
          <w:p w14:paraId="0E728DDC"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w:t>
            </w:r>
          </w:p>
        </w:tc>
        <w:tc>
          <w:tcPr>
            <w:tcW w:w="654" w:type="pct"/>
            <w:tcBorders>
              <w:top w:val="single" w:sz="4" w:space="0" w:color="auto"/>
              <w:left w:val="nil"/>
              <w:bottom w:val="nil"/>
              <w:right w:val="nil"/>
            </w:tcBorders>
            <w:shd w:val="clear" w:color="auto" w:fill="auto"/>
            <w:noWrap/>
            <w:vAlign w:val="bottom"/>
            <w:hideMark/>
          </w:tcPr>
          <w:p w14:paraId="5BB8EAB1"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w:t>
            </w:r>
          </w:p>
        </w:tc>
      </w:tr>
      <w:tr w:rsidR="00D87EE6" w:rsidRPr="00D87EE6" w14:paraId="74244393"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6FD3EDC6" w14:textId="77777777" w:rsidR="00D87EE6" w:rsidRPr="004310BA" w:rsidRDefault="00D87EE6" w:rsidP="004310BA">
            <w:pPr>
              <w:spacing w:before="0" w:after="0" w:line="240" w:lineRule="auto"/>
              <w:ind w:left="170"/>
              <w:rPr>
                <w:rFonts w:ascii="Arial" w:hAnsi="Arial" w:cs="Arial"/>
                <w:sz w:val="16"/>
                <w:szCs w:val="16"/>
              </w:rPr>
            </w:pPr>
            <w:r w:rsidRPr="004310BA">
              <w:rPr>
                <w:rFonts w:ascii="Arial" w:hAnsi="Arial" w:cs="Arial"/>
                <w:sz w:val="16"/>
                <w:szCs w:val="16"/>
              </w:rPr>
              <w:t>Depreciation/amortisation expense</w:t>
            </w:r>
          </w:p>
        </w:tc>
        <w:tc>
          <w:tcPr>
            <w:tcW w:w="822" w:type="pct"/>
            <w:tcBorders>
              <w:top w:val="nil"/>
              <w:left w:val="nil"/>
              <w:bottom w:val="nil"/>
              <w:right w:val="nil"/>
            </w:tcBorders>
            <w:shd w:val="clear" w:color="auto" w:fill="auto"/>
            <w:noWrap/>
            <w:vAlign w:val="bottom"/>
            <w:hideMark/>
          </w:tcPr>
          <w:p w14:paraId="3055B2A0"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(24)</w:t>
            </w:r>
          </w:p>
        </w:tc>
        <w:tc>
          <w:tcPr>
            <w:tcW w:w="654" w:type="pct"/>
            <w:tcBorders>
              <w:top w:val="nil"/>
              <w:left w:val="nil"/>
              <w:bottom w:val="nil"/>
              <w:right w:val="nil"/>
            </w:tcBorders>
            <w:shd w:val="clear" w:color="auto" w:fill="auto"/>
            <w:noWrap/>
            <w:vAlign w:val="bottom"/>
            <w:hideMark/>
          </w:tcPr>
          <w:p w14:paraId="62B27AF7"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(24)</w:t>
            </w:r>
          </w:p>
        </w:tc>
      </w:tr>
      <w:tr w:rsidR="00D87EE6" w:rsidRPr="00D87EE6" w14:paraId="4449EC4E"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2E41432F" w14:textId="77777777" w:rsidR="00D87EE6" w:rsidRPr="004310BA" w:rsidRDefault="00D87EE6" w:rsidP="004310BA">
            <w:pPr>
              <w:spacing w:before="0" w:after="0" w:line="240" w:lineRule="auto"/>
              <w:ind w:left="170"/>
              <w:rPr>
                <w:rFonts w:ascii="Arial" w:hAnsi="Arial" w:cs="Arial"/>
                <w:b/>
                <w:bCs/>
                <w:sz w:val="16"/>
                <w:szCs w:val="16"/>
              </w:rPr>
            </w:pPr>
            <w:r w:rsidRPr="004310BA">
              <w:rPr>
                <w:rFonts w:ascii="Arial" w:hAnsi="Arial" w:cs="Arial"/>
                <w:b/>
                <w:bCs/>
                <w:sz w:val="16"/>
                <w:szCs w:val="16"/>
              </w:rPr>
              <w:t>Total other movements</w:t>
            </w:r>
          </w:p>
        </w:tc>
        <w:tc>
          <w:tcPr>
            <w:tcW w:w="822" w:type="pct"/>
            <w:tcBorders>
              <w:top w:val="single" w:sz="4" w:space="0" w:color="auto"/>
              <w:left w:val="nil"/>
              <w:bottom w:val="single" w:sz="4" w:space="0" w:color="auto"/>
              <w:right w:val="nil"/>
            </w:tcBorders>
            <w:shd w:val="clear" w:color="auto" w:fill="auto"/>
            <w:noWrap/>
            <w:vAlign w:val="bottom"/>
            <w:hideMark/>
          </w:tcPr>
          <w:p w14:paraId="18BB2164"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(24)</w:t>
            </w:r>
          </w:p>
        </w:tc>
        <w:tc>
          <w:tcPr>
            <w:tcW w:w="654" w:type="pct"/>
            <w:tcBorders>
              <w:top w:val="single" w:sz="4" w:space="0" w:color="auto"/>
              <w:left w:val="nil"/>
              <w:bottom w:val="single" w:sz="4" w:space="0" w:color="auto"/>
              <w:right w:val="nil"/>
            </w:tcBorders>
            <w:shd w:val="clear" w:color="auto" w:fill="auto"/>
            <w:noWrap/>
            <w:vAlign w:val="bottom"/>
            <w:hideMark/>
          </w:tcPr>
          <w:p w14:paraId="5DFCBF76"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(24)</w:t>
            </w:r>
          </w:p>
        </w:tc>
      </w:tr>
      <w:tr w:rsidR="00D87EE6" w:rsidRPr="00D87EE6" w14:paraId="1CAA4B6C" w14:textId="77777777" w:rsidTr="004310BA">
        <w:trPr>
          <w:divId w:val="1385526673"/>
          <w:trHeight w:hRule="exact" w:val="210"/>
        </w:trPr>
        <w:tc>
          <w:tcPr>
            <w:tcW w:w="3524" w:type="pct"/>
            <w:tcBorders>
              <w:top w:val="nil"/>
              <w:left w:val="nil"/>
              <w:bottom w:val="nil"/>
              <w:right w:val="nil"/>
            </w:tcBorders>
            <w:shd w:val="clear" w:color="auto" w:fill="auto"/>
            <w:vAlign w:val="bottom"/>
            <w:hideMark/>
          </w:tcPr>
          <w:p w14:paraId="62FB4F64" w14:textId="77777777" w:rsidR="00D87EE6" w:rsidRPr="004310BA" w:rsidRDefault="00D87EE6" w:rsidP="004310BA">
            <w:pPr>
              <w:spacing w:before="0" w:after="0" w:line="240" w:lineRule="auto"/>
              <w:rPr>
                <w:rFonts w:ascii="Arial" w:hAnsi="Arial" w:cs="Arial"/>
                <w:b/>
                <w:bCs/>
                <w:sz w:val="16"/>
                <w:szCs w:val="16"/>
              </w:rPr>
            </w:pPr>
            <w:r w:rsidRPr="004310BA">
              <w:rPr>
                <w:rFonts w:ascii="Arial" w:hAnsi="Arial" w:cs="Arial"/>
                <w:b/>
                <w:bCs/>
                <w:sz w:val="16"/>
                <w:szCs w:val="16"/>
              </w:rPr>
              <w:t xml:space="preserve">As </w:t>
            </w:r>
            <w:proofErr w:type="gramStart"/>
            <w:r w:rsidRPr="004310BA">
              <w:rPr>
                <w:rFonts w:ascii="Arial" w:hAnsi="Arial" w:cs="Arial"/>
                <w:b/>
                <w:bCs/>
                <w:sz w:val="16"/>
                <w:szCs w:val="16"/>
              </w:rPr>
              <w:t>at</w:t>
            </w:r>
            <w:proofErr w:type="gramEnd"/>
            <w:r w:rsidRPr="004310BA">
              <w:rPr>
                <w:rFonts w:ascii="Arial" w:hAnsi="Arial" w:cs="Arial"/>
                <w:b/>
                <w:bCs/>
                <w:sz w:val="16"/>
                <w:szCs w:val="16"/>
              </w:rPr>
              <w:t xml:space="preserve"> 30 June 2023</w:t>
            </w:r>
          </w:p>
        </w:tc>
        <w:tc>
          <w:tcPr>
            <w:tcW w:w="822" w:type="pct"/>
            <w:tcBorders>
              <w:top w:val="nil"/>
              <w:left w:val="nil"/>
              <w:bottom w:val="nil"/>
              <w:right w:val="nil"/>
            </w:tcBorders>
            <w:shd w:val="clear" w:color="auto" w:fill="auto"/>
            <w:noWrap/>
            <w:vAlign w:val="bottom"/>
            <w:hideMark/>
          </w:tcPr>
          <w:p w14:paraId="5E218E1C" w14:textId="77777777" w:rsidR="00D87EE6" w:rsidRPr="004310BA" w:rsidRDefault="00D87EE6" w:rsidP="004310BA">
            <w:pPr>
              <w:spacing w:before="0" w:after="0" w:line="240" w:lineRule="auto"/>
              <w:rPr>
                <w:rFonts w:ascii="Arial" w:hAnsi="Arial" w:cs="Arial"/>
                <w:b/>
                <w:bCs/>
                <w:sz w:val="16"/>
                <w:szCs w:val="16"/>
              </w:rPr>
            </w:pPr>
          </w:p>
        </w:tc>
        <w:tc>
          <w:tcPr>
            <w:tcW w:w="654" w:type="pct"/>
            <w:tcBorders>
              <w:top w:val="nil"/>
              <w:left w:val="nil"/>
              <w:bottom w:val="nil"/>
              <w:right w:val="nil"/>
            </w:tcBorders>
            <w:shd w:val="clear" w:color="auto" w:fill="auto"/>
            <w:noWrap/>
            <w:vAlign w:val="bottom"/>
            <w:hideMark/>
          </w:tcPr>
          <w:p w14:paraId="4855BFC2" w14:textId="77777777" w:rsidR="00D87EE6" w:rsidRPr="004310BA" w:rsidRDefault="00D87EE6" w:rsidP="004310BA">
            <w:pPr>
              <w:spacing w:before="0" w:after="0" w:line="240" w:lineRule="auto"/>
              <w:jc w:val="right"/>
              <w:rPr>
                <w:rFonts w:ascii="Times New Roman" w:hAnsi="Times New Roman"/>
                <w:sz w:val="20"/>
              </w:rPr>
            </w:pPr>
          </w:p>
        </w:tc>
      </w:tr>
      <w:tr w:rsidR="00D87EE6" w:rsidRPr="00D87EE6" w14:paraId="5F3CE7A3" w14:textId="77777777" w:rsidTr="004310BA">
        <w:trPr>
          <w:divId w:val="1385526673"/>
          <w:trHeight w:hRule="exact" w:val="210"/>
        </w:trPr>
        <w:tc>
          <w:tcPr>
            <w:tcW w:w="3524" w:type="pct"/>
            <w:tcBorders>
              <w:top w:val="nil"/>
              <w:left w:val="nil"/>
              <w:bottom w:val="nil"/>
              <w:right w:val="nil"/>
            </w:tcBorders>
            <w:shd w:val="clear" w:color="auto" w:fill="auto"/>
            <w:vAlign w:val="center"/>
            <w:hideMark/>
          </w:tcPr>
          <w:p w14:paraId="4C1C2ED2" w14:textId="77777777" w:rsidR="00D87EE6" w:rsidRPr="004310BA" w:rsidRDefault="00D87EE6" w:rsidP="004310BA">
            <w:pPr>
              <w:spacing w:before="0" w:after="0" w:line="240" w:lineRule="auto"/>
              <w:ind w:left="170"/>
              <w:rPr>
                <w:rFonts w:ascii="Arial" w:hAnsi="Arial" w:cs="Arial"/>
                <w:sz w:val="16"/>
                <w:szCs w:val="16"/>
              </w:rPr>
            </w:pPr>
            <w:r w:rsidRPr="004310BA">
              <w:rPr>
                <w:rFonts w:ascii="Arial" w:hAnsi="Arial" w:cs="Arial"/>
                <w:sz w:val="16"/>
                <w:szCs w:val="16"/>
              </w:rPr>
              <w:t>Gross book value</w:t>
            </w:r>
          </w:p>
        </w:tc>
        <w:tc>
          <w:tcPr>
            <w:tcW w:w="822" w:type="pct"/>
            <w:tcBorders>
              <w:top w:val="nil"/>
              <w:left w:val="nil"/>
              <w:bottom w:val="nil"/>
              <w:right w:val="nil"/>
            </w:tcBorders>
            <w:shd w:val="clear" w:color="auto" w:fill="auto"/>
            <w:noWrap/>
            <w:vAlign w:val="bottom"/>
            <w:hideMark/>
          </w:tcPr>
          <w:p w14:paraId="703D1E28"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 xml:space="preserve">188 </w:t>
            </w:r>
          </w:p>
        </w:tc>
        <w:tc>
          <w:tcPr>
            <w:tcW w:w="654" w:type="pct"/>
            <w:tcBorders>
              <w:top w:val="nil"/>
              <w:left w:val="nil"/>
              <w:bottom w:val="nil"/>
              <w:right w:val="nil"/>
            </w:tcBorders>
            <w:shd w:val="clear" w:color="auto" w:fill="auto"/>
            <w:noWrap/>
            <w:vAlign w:val="bottom"/>
            <w:hideMark/>
          </w:tcPr>
          <w:p w14:paraId="73BAC5A3"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 xml:space="preserve">188 </w:t>
            </w:r>
          </w:p>
        </w:tc>
      </w:tr>
      <w:tr w:rsidR="00D87EE6" w:rsidRPr="00D87EE6" w14:paraId="1AA9A115" w14:textId="77777777" w:rsidTr="004310BA">
        <w:trPr>
          <w:divId w:val="1385526673"/>
          <w:trHeight w:hRule="exact" w:val="226"/>
        </w:trPr>
        <w:tc>
          <w:tcPr>
            <w:tcW w:w="3524" w:type="pct"/>
            <w:tcBorders>
              <w:top w:val="nil"/>
              <w:left w:val="nil"/>
              <w:bottom w:val="nil"/>
              <w:right w:val="nil"/>
            </w:tcBorders>
            <w:shd w:val="clear" w:color="auto" w:fill="auto"/>
            <w:vAlign w:val="center"/>
            <w:hideMark/>
          </w:tcPr>
          <w:p w14:paraId="3E8F47EF" w14:textId="77777777" w:rsidR="00D87EE6" w:rsidRPr="004310BA" w:rsidRDefault="00D87EE6" w:rsidP="004310BA">
            <w:pPr>
              <w:spacing w:before="0" w:after="0" w:line="240" w:lineRule="auto"/>
              <w:ind w:left="170"/>
              <w:rPr>
                <w:rFonts w:ascii="Arial" w:hAnsi="Arial" w:cs="Arial"/>
                <w:sz w:val="16"/>
                <w:szCs w:val="16"/>
              </w:rPr>
            </w:pPr>
            <w:r w:rsidRPr="004310BA">
              <w:rPr>
                <w:rFonts w:ascii="Arial" w:hAnsi="Arial" w:cs="Arial"/>
                <w:sz w:val="16"/>
                <w:szCs w:val="16"/>
              </w:rPr>
              <w:t>Accumulated depreciation/amortisation and impairment</w:t>
            </w:r>
          </w:p>
        </w:tc>
        <w:tc>
          <w:tcPr>
            <w:tcW w:w="822" w:type="pct"/>
            <w:tcBorders>
              <w:top w:val="nil"/>
              <w:left w:val="nil"/>
              <w:bottom w:val="nil"/>
              <w:right w:val="nil"/>
            </w:tcBorders>
            <w:shd w:val="clear" w:color="auto" w:fill="auto"/>
            <w:noWrap/>
            <w:vAlign w:val="bottom"/>
            <w:hideMark/>
          </w:tcPr>
          <w:p w14:paraId="19C76EFF"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(83)</w:t>
            </w:r>
          </w:p>
        </w:tc>
        <w:tc>
          <w:tcPr>
            <w:tcW w:w="654" w:type="pct"/>
            <w:tcBorders>
              <w:top w:val="nil"/>
              <w:left w:val="nil"/>
              <w:bottom w:val="nil"/>
              <w:right w:val="nil"/>
            </w:tcBorders>
            <w:shd w:val="clear" w:color="auto" w:fill="auto"/>
            <w:noWrap/>
            <w:vAlign w:val="bottom"/>
            <w:hideMark/>
          </w:tcPr>
          <w:p w14:paraId="12F9F7F1" w14:textId="77777777" w:rsidR="00D87EE6" w:rsidRPr="004310BA" w:rsidRDefault="00D87EE6" w:rsidP="004310BA">
            <w:pPr>
              <w:spacing w:before="0" w:after="0" w:line="240" w:lineRule="auto"/>
              <w:jc w:val="right"/>
              <w:rPr>
                <w:rFonts w:ascii="Arial" w:hAnsi="Arial" w:cs="Arial"/>
                <w:sz w:val="16"/>
                <w:szCs w:val="16"/>
              </w:rPr>
            </w:pPr>
            <w:r w:rsidRPr="004310BA">
              <w:rPr>
                <w:rFonts w:ascii="Arial" w:hAnsi="Arial" w:cs="Arial"/>
                <w:sz w:val="16"/>
                <w:szCs w:val="16"/>
              </w:rPr>
              <w:t>(83)</w:t>
            </w:r>
          </w:p>
        </w:tc>
      </w:tr>
      <w:tr w:rsidR="00D87EE6" w:rsidRPr="00D87EE6" w14:paraId="0F0897D8" w14:textId="77777777" w:rsidTr="004310BA">
        <w:trPr>
          <w:divId w:val="1385526673"/>
          <w:trHeight w:hRule="exact" w:val="224"/>
        </w:trPr>
        <w:tc>
          <w:tcPr>
            <w:tcW w:w="3524" w:type="pct"/>
            <w:tcBorders>
              <w:top w:val="nil"/>
              <w:left w:val="nil"/>
              <w:bottom w:val="single" w:sz="4" w:space="0" w:color="auto"/>
              <w:right w:val="nil"/>
            </w:tcBorders>
            <w:shd w:val="clear" w:color="auto" w:fill="auto"/>
            <w:noWrap/>
            <w:vAlign w:val="center"/>
            <w:hideMark/>
          </w:tcPr>
          <w:p w14:paraId="789575DF" w14:textId="77777777" w:rsidR="00D87EE6" w:rsidRPr="004310BA" w:rsidRDefault="00D87EE6" w:rsidP="004310BA">
            <w:pPr>
              <w:spacing w:before="0" w:after="0" w:line="240" w:lineRule="auto"/>
              <w:rPr>
                <w:rFonts w:ascii="Arial" w:hAnsi="Arial" w:cs="Arial"/>
                <w:b/>
                <w:bCs/>
                <w:sz w:val="16"/>
                <w:szCs w:val="16"/>
              </w:rPr>
            </w:pPr>
            <w:r w:rsidRPr="004310BA">
              <w:rPr>
                <w:rFonts w:ascii="Arial" w:hAnsi="Arial" w:cs="Arial"/>
                <w:b/>
                <w:bCs/>
                <w:sz w:val="16"/>
                <w:szCs w:val="16"/>
              </w:rPr>
              <w:t>Closing net book balance</w:t>
            </w:r>
          </w:p>
        </w:tc>
        <w:tc>
          <w:tcPr>
            <w:tcW w:w="822" w:type="pct"/>
            <w:tcBorders>
              <w:top w:val="single" w:sz="4" w:space="0" w:color="auto"/>
              <w:left w:val="nil"/>
              <w:bottom w:val="single" w:sz="4" w:space="0" w:color="auto"/>
              <w:right w:val="nil"/>
            </w:tcBorders>
            <w:shd w:val="clear" w:color="auto" w:fill="auto"/>
            <w:noWrap/>
            <w:vAlign w:val="bottom"/>
            <w:hideMark/>
          </w:tcPr>
          <w:p w14:paraId="18D7E4A6"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105 </w:t>
            </w:r>
          </w:p>
        </w:tc>
        <w:tc>
          <w:tcPr>
            <w:tcW w:w="654" w:type="pct"/>
            <w:tcBorders>
              <w:top w:val="single" w:sz="4" w:space="0" w:color="auto"/>
              <w:left w:val="nil"/>
              <w:bottom w:val="single" w:sz="4" w:space="0" w:color="auto"/>
              <w:right w:val="nil"/>
            </w:tcBorders>
            <w:shd w:val="clear" w:color="auto" w:fill="auto"/>
            <w:noWrap/>
            <w:vAlign w:val="bottom"/>
            <w:hideMark/>
          </w:tcPr>
          <w:p w14:paraId="2D6B78DE" w14:textId="77777777" w:rsidR="00D87EE6" w:rsidRPr="004310BA" w:rsidRDefault="00D87EE6" w:rsidP="004310BA">
            <w:pPr>
              <w:spacing w:before="0" w:after="0" w:line="240" w:lineRule="auto"/>
              <w:jc w:val="right"/>
              <w:rPr>
                <w:rFonts w:ascii="Arial" w:hAnsi="Arial" w:cs="Arial"/>
                <w:b/>
                <w:bCs/>
                <w:sz w:val="16"/>
                <w:szCs w:val="16"/>
              </w:rPr>
            </w:pPr>
            <w:r w:rsidRPr="004310BA">
              <w:rPr>
                <w:rFonts w:ascii="Arial" w:hAnsi="Arial" w:cs="Arial"/>
                <w:b/>
                <w:bCs/>
                <w:sz w:val="16"/>
                <w:szCs w:val="16"/>
              </w:rPr>
              <w:t xml:space="preserve">105 </w:t>
            </w:r>
          </w:p>
        </w:tc>
      </w:tr>
    </w:tbl>
    <w:p w14:paraId="24B506F2" w14:textId="31C767CB" w:rsidR="00ED5416" w:rsidRDefault="00ED5416" w:rsidP="00C56291">
      <w:pPr>
        <w:pStyle w:val="ChartandTableFootnote"/>
      </w:pPr>
      <w:r w:rsidRPr="00132F9E">
        <w:t>Prepared on Australian Accounting Standards basis.</w:t>
      </w:r>
    </w:p>
    <w:p w14:paraId="324ACE24" w14:textId="77777777" w:rsidR="00946C5F" w:rsidRDefault="00946C5F" w:rsidP="00946C5F">
      <w:pPr>
        <w:pStyle w:val="ChartandTableFootnoteAlpha"/>
        <w:numPr>
          <w:ilvl w:val="0"/>
          <w:numId w:val="40"/>
        </w:numPr>
      </w:pPr>
      <w:r>
        <w:t>‘</w:t>
      </w:r>
      <w:r w:rsidRPr="009151B6">
        <w:t xml:space="preserve">Appropriation </w:t>
      </w:r>
      <w:r w:rsidRPr="00DC47D0">
        <w:t>ordinary</w:t>
      </w:r>
      <w:r w:rsidRPr="009151B6">
        <w:t xml:space="preserve"> annual services</w:t>
      </w:r>
      <w:r>
        <w:t>’</w:t>
      </w:r>
      <w:r w:rsidRPr="009151B6">
        <w:t xml:space="preserve"> refers to funding provided through Appropriation Bill (No. 1) 2022</w:t>
      </w:r>
      <w:r>
        <w:t>–</w:t>
      </w:r>
      <w:r w:rsidRPr="009151B6">
        <w:t>23 for depreciation/amortisation expenses, DCBs or other operational expenses.</w:t>
      </w:r>
    </w:p>
    <w:p w14:paraId="4FD82EE8" w14:textId="3A62F353" w:rsidR="00ED5416" w:rsidRDefault="00ED5416" w:rsidP="004310BA">
      <w:pPr>
        <w:pStyle w:val="ChartandTableFootnoteAlpha"/>
        <w:numPr>
          <w:ilvl w:val="0"/>
          <w:numId w:val="0"/>
        </w:numPr>
        <w:ind w:left="284"/>
      </w:pPr>
    </w:p>
    <w:p w14:paraId="5C821312" w14:textId="7B1E45BF" w:rsidR="00ED5416" w:rsidRPr="00ED5416" w:rsidRDefault="00ED5416" w:rsidP="00ED5416">
      <w:pPr>
        <w:sectPr w:rsidR="00ED5416" w:rsidRPr="00ED5416" w:rsidSect="002F0CF9">
          <w:headerReference w:type="even" r:id="rId21"/>
          <w:headerReference w:type="default" r:id="rId22"/>
          <w:footerReference w:type="default" r:id="rId23"/>
          <w:headerReference w:type="first" r:id="rId24"/>
          <w:footerReference w:type="first" r:id="rId25"/>
          <w:pgSz w:w="11906" w:h="16838" w:code="9"/>
          <w:pgMar w:top="2835" w:right="2098" w:bottom="2466" w:left="2098" w:header="1814" w:footer="1814" w:gutter="0"/>
          <w:cols w:space="708"/>
          <w:titlePg/>
          <w:docGrid w:linePitch="360"/>
        </w:sectPr>
      </w:pPr>
    </w:p>
    <w:p w14:paraId="410C274C" w14:textId="77777777" w:rsidR="000C3B86" w:rsidRPr="000C3B86" w:rsidRDefault="000C3B86" w:rsidP="00FF20C4">
      <w:pPr>
        <w:pStyle w:val="SingleParagraph"/>
      </w:pPr>
    </w:p>
    <w:sectPr w:rsidR="000C3B86" w:rsidRPr="000C3B86" w:rsidSect="00F3063E">
      <w:headerReference w:type="even" r:id="rId26"/>
      <w:headerReference w:type="default" r:id="rId27"/>
      <w:headerReference w:type="first" r:id="rId28"/>
      <w:footerReference w:type="first" r:id="rId29"/>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06C22" w14:textId="77777777" w:rsidR="00371E96" w:rsidRDefault="00371E96" w:rsidP="00C07DEC">
      <w:r>
        <w:separator/>
      </w:r>
    </w:p>
  </w:endnote>
  <w:endnote w:type="continuationSeparator" w:id="0">
    <w:p w14:paraId="03B24D51" w14:textId="77777777" w:rsidR="00371E96" w:rsidRDefault="00371E96" w:rsidP="00C07DEC">
      <w:r>
        <w:continuationSeparator/>
      </w:r>
    </w:p>
  </w:endnote>
  <w:endnote w:type="continuationNotice" w:id="1">
    <w:p w14:paraId="1CD6E4DD" w14:textId="77777777" w:rsidR="00371E96" w:rsidRDefault="00371E9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embedRegular r:id="rId1" w:fontKey="{367F11A2-5C2A-4424-B135-34D19B189525}"/>
    <w:embedBold r:id="rId2" w:fontKey="{FC85A9D8-1ED6-4837-8EE7-24C3DBBA6C28}"/>
    <w:embedItalic r:id="rId3" w:fontKey="{5D02978C-946E-441A-BE1B-42CA8205FFCF}"/>
    <w:embedBoldItalic r:id="rId4" w:fontKey="{E4308B9F-1F84-4DF9-A933-E4B38003F1AE}"/>
  </w:font>
  <w:font w:name="Times New Roman">
    <w:panose1 w:val="02020603050405020304"/>
    <w:charset w:val="00"/>
    <w:family w:val="roman"/>
    <w:pitch w:val="variable"/>
    <w:sig w:usb0="E0002EFF" w:usb1="C000785B" w:usb2="00000009" w:usb3="00000000" w:csb0="000001FF" w:csb1="00000000"/>
    <w:embedRegular r:id="rId5" w:fontKey="{70E91BDB-6CC2-4349-863F-D1CE1EDFD402}"/>
    <w:embedBold r:id="rId6" w:fontKey="{85F5307A-6FB3-4AB5-9515-354DFE7F850F}"/>
    <w:embedItalic r:id="rId7" w:fontKey="{6582003E-C847-47DB-9EBC-D6E8DEBF741D}"/>
    <w:embedBoldItalic r:id="rId8" w:fontKey="{9FA010FA-0CD3-41EC-B4F3-2ACED2A62A9C}"/>
  </w:font>
  <w:font w:name="Symbol">
    <w:panose1 w:val="05050102010706020507"/>
    <w:charset w:val="02"/>
    <w:family w:val="roman"/>
    <w:pitch w:val="variable"/>
    <w:sig w:usb0="00000000" w:usb1="10000000" w:usb2="00000000" w:usb3="00000000" w:csb0="80000000" w:csb1="00000000"/>
    <w:embedRegular r:id="rId9" w:fontKey="{C7F27778-70D7-43AA-B464-88FECC895911}"/>
  </w:font>
  <w:font w:name="Courier New">
    <w:panose1 w:val="02070309020205020404"/>
    <w:charset w:val="00"/>
    <w:family w:val="modern"/>
    <w:pitch w:val="fixed"/>
    <w:sig w:usb0="E0002EFF" w:usb1="C0007843" w:usb2="00000009" w:usb3="00000000" w:csb0="000001FF" w:csb1="00000000"/>
    <w:embedRegular r:id="rId10" w:fontKey="{E04AA54E-3C07-4DC5-BDA3-8D53FD35C358}"/>
  </w:font>
  <w:font w:name="Wingdings">
    <w:panose1 w:val="05000000000000000000"/>
    <w:charset w:val="02"/>
    <w:family w:val="auto"/>
    <w:pitch w:val="variable"/>
    <w:sig w:usb0="00000000" w:usb1="10000000" w:usb2="00000000" w:usb3="00000000" w:csb0="80000000" w:csb1="00000000"/>
    <w:embedRegular r:id="rId11" w:fontKey="{50AA73AC-4DA3-442F-BCB3-AE2E16B43DAE}"/>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5D9C18A6-82CA-448E-A344-CAC7432145FB}"/>
    <w:embedBold r:id="rId13" w:fontKey="{C86FF03B-0B6D-4B3E-83B0-35F89BB650C9}"/>
    <w:embedItalic r:id="rId14" w:fontKey="{4F02B037-F67E-4898-B3F1-D84B9725F9A7}"/>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C0084609-2C39-41C3-8D10-82E1B59CC66E}"/>
  </w:font>
  <w:font w:name="Tahoma">
    <w:panose1 w:val="020B0604030504040204"/>
    <w:charset w:val="00"/>
    <w:family w:val="swiss"/>
    <w:pitch w:val="variable"/>
    <w:sig w:usb0="E1002EFF" w:usb1="C000605B" w:usb2="00000029" w:usb3="00000000" w:csb0="000101FF" w:csb1="00000000"/>
    <w:embedRegular r:id="rId16" w:fontKey="{9810677D-422C-4C27-B979-53CC609A738D}"/>
  </w:font>
  <w:font w:name="Helvetica">
    <w:panose1 w:val="020B0604020202020204"/>
    <w:charset w:val="00"/>
    <w:family w:val="swiss"/>
    <w:pitch w:val="variable"/>
    <w:sig w:usb0="E0002EFF" w:usb1="C000785B" w:usb2="00000009" w:usb3="00000000" w:csb0="000001FF" w:csb1="00000000"/>
    <w:embedBold r:id="rId17" w:fontKey="{5395DBCD-60FE-4E6A-9B53-C5128A138FD4}"/>
  </w:font>
  <w:font w:name="Calibri">
    <w:panose1 w:val="020F0502020204030204"/>
    <w:charset w:val="00"/>
    <w:family w:val="swiss"/>
    <w:pitch w:val="variable"/>
    <w:sig w:usb0="E4002EFF" w:usb1="C000247B" w:usb2="00000009" w:usb3="00000000" w:csb0="000001FF" w:csb1="00000000"/>
    <w:embedRegular r:id="rId18" w:fontKey="{A5184FFE-5512-463E-9758-D2558CD43060}"/>
    <w:embedBold r:id="rId19" w:fontKey="{49A45B4E-DACB-45DC-89B2-637155310D48}"/>
    <w:embedItalic r:id="rId20" w:fontKey="{589ED379-C894-438C-99EC-E324A2651B38}"/>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470120BB-6263-4755-85E9-04B0A3C0C304}"/>
    <w:embedItalic r:id="rId22" w:fontKey="{5A38E6C2-1125-4995-8566-295B6C8B7A9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683A9" w14:textId="2573FDC6" w:rsidR="00A94554" w:rsidRPr="004E4CB2" w:rsidRDefault="00F07B11" w:rsidP="00D62290">
    <w:pPr>
      <w:pStyle w:val="FooterOdd"/>
      <w:jc w:val="left"/>
      <w:rPr>
        <w:rStyle w:val="PageNumber"/>
        <w:rFonts w:cs="Times New Roman"/>
        <w:color w:val="000000"/>
      </w:rPr>
    </w:pP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w:t>
    </w:r>
    <w:r w:rsidRPr="00B628E8">
      <w:rPr>
        <w:rStyle w:val="PageNumber"/>
        <w:b/>
        <w:bCs/>
      </w:rPr>
      <w:fldChar w:fldCharType="end"/>
    </w:r>
    <w:r>
      <w:rPr>
        <w:rStyle w:val="PageNumber"/>
        <w:rFonts w:cs="Times New Roman"/>
        <w:color w:val="000000"/>
      </w:rPr>
      <w:t xml:space="preserve">  </w:t>
    </w:r>
    <w:r w:rsidRPr="00B628E8">
      <w:rPr>
        <w:rStyle w:val="PageNumber"/>
      </w:rPr>
      <w:t>|</w:t>
    </w:r>
    <w:r>
      <w:rPr>
        <w:rStyle w:val="PageNumber"/>
      </w:rPr>
      <w:t xml:space="preserve"> </w:t>
    </w:r>
    <w:r w:rsidRPr="00B628E8">
      <w:rPr>
        <w:rStyle w:val="PageNumber"/>
      </w:rPr>
      <w:t xml:space="preserve"> </w:t>
    </w:r>
    <w:r w:rsidR="004E4CB2">
      <w:rPr>
        <w:rStyle w:val="PageNumber"/>
      </w:rPr>
      <w:fldChar w:fldCharType="begin"/>
    </w:r>
    <w:r w:rsidR="004E4CB2">
      <w:rPr>
        <w:rStyle w:val="PageNumber"/>
      </w:rPr>
      <w:instrText xml:space="preserve"> STYLEREF  "Heading 1"  \* MERGEFORMAT </w:instrText>
    </w:r>
    <w:r w:rsidR="004E4CB2">
      <w:rPr>
        <w:rStyle w:val="PageNumber"/>
      </w:rPr>
      <w:fldChar w:fldCharType="separate"/>
    </w:r>
    <w:r w:rsidR="00E745FE">
      <w:rPr>
        <w:rStyle w:val="PageNumber"/>
        <w:noProof/>
      </w:rPr>
      <w:t>Office of the Auditing and Assurance Standards Board</w:t>
    </w:r>
    <w:r w:rsidR="004E4CB2">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6C9B5" w14:textId="1E9A7247" w:rsidR="0088671C" w:rsidRDefault="00A94554" w:rsidP="00D62290">
    <w:pPr>
      <w:pStyle w:val="FooterEven"/>
      <w:jc w:val="right"/>
    </w:pPr>
    <w:r w:rsidRPr="0054224A">
      <w:rPr>
        <w:rStyle w:val="PageNumber"/>
        <w:color w:val="000000"/>
      </w:rPr>
      <w:fldChar w:fldCharType="begin"/>
    </w:r>
    <w:r w:rsidRPr="00A94554">
      <w:rPr>
        <w:rStyle w:val="PageNumber"/>
        <w:color w:val="000000"/>
      </w:rPr>
      <w:instrText xml:space="preserve"> STYLEREF  "Heading 1"  \* MERGEFORMAT </w:instrText>
    </w:r>
    <w:r w:rsidRPr="0054224A">
      <w:rPr>
        <w:rStyle w:val="PageNumber"/>
        <w:color w:val="000000"/>
      </w:rPr>
      <w:fldChar w:fldCharType="separate"/>
    </w:r>
    <w:r w:rsidR="00E745FE">
      <w:rPr>
        <w:rStyle w:val="PageNumber"/>
        <w:noProof/>
        <w:color w:val="000000"/>
      </w:rPr>
      <w:t>Office of the Auditing and Assurance Standards Board</w:t>
    </w:r>
    <w:r w:rsidRPr="0054224A">
      <w:rPr>
        <w:rStyle w:val="PageNumber"/>
        <w:color w:val="000000"/>
      </w:rPr>
      <w:fldChar w:fldCharType="end"/>
    </w:r>
    <w:r w:rsidR="005C66EC" w:rsidRPr="00A94554">
      <w:rPr>
        <w:rStyle w:val="PageNumber"/>
        <w:color w:val="000000"/>
      </w:rPr>
      <w:t xml:space="preserve">  |  </w:t>
    </w:r>
    <w:r w:rsidR="005C66EC" w:rsidRPr="00A94554">
      <w:rPr>
        <w:rStyle w:val="PageNumber"/>
        <w:b/>
        <w:bCs/>
        <w:color w:val="000000"/>
      </w:rPr>
      <w:t xml:space="preserve">Page </w:t>
    </w:r>
    <w:r w:rsidR="005C66EC" w:rsidRPr="007F7051">
      <w:rPr>
        <w:rStyle w:val="PageNumber"/>
        <w:b/>
        <w:bCs/>
        <w:color w:val="000000" w:themeColor="text1"/>
      </w:rPr>
      <w:fldChar w:fldCharType="begin"/>
    </w:r>
    <w:r w:rsidR="005C66EC" w:rsidRPr="007F7051">
      <w:rPr>
        <w:rStyle w:val="PageNumber"/>
        <w:b/>
        <w:bCs/>
        <w:color w:val="000000" w:themeColor="text1"/>
      </w:rPr>
      <w:instrText xml:space="preserve"> PAGE </w:instrText>
    </w:r>
    <w:r w:rsidR="005C66EC" w:rsidRPr="007F7051">
      <w:rPr>
        <w:rStyle w:val="PageNumber"/>
        <w:b/>
        <w:bCs/>
        <w:color w:val="000000" w:themeColor="text1"/>
      </w:rPr>
      <w:fldChar w:fldCharType="separate"/>
    </w:r>
    <w:r w:rsidR="005C66EC">
      <w:rPr>
        <w:rStyle w:val="PageNumber"/>
        <w:b/>
        <w:bCs/>
        <w:color w:val="000000" w:themeColor="text1"/>
      </w:rPr>
      <w:t>5</w:t>
    </w:r>
    <w:r w:rsidR="005C66EC" w:rsidRPr="007F7051">
      <w:rPr>
        <w:rStyle w:val="PageNumber"/>
        <w:b/>
        <w:bCs/>
        <w:color w:val="000000" w:themeColor="text1"/>
      </w:rPr>
      <w:fldChar w:fldCharType="end"/>
    </w:r>
    <w:r w:rsidRPr="0054224A">
      <w:rPr>
        <w:rStyle w:val="PageNumber"/>
        <w:color w:val="00000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EBFB7" w14:textId="0A0E143D" w:rsidR="00B03653" w:rsidRPr="00C431FB" w:rsidRDefault="00C431FB"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E745FE">
      <w:rPr>
        <w:rStyle w:val="PageNumber"/>
        <w:rFonts w:cs="Times New Roman"/>
        <w:noProof/>
      </w:rPr>
      <w:t>Office of the Auditing and Assurance Standards Board</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516415">
      <w:rPr>
        <w:rStyle w:val="PageNumber"/>
        <w:rFonts w:cs="Times New Roman"/>
        <w:b/>
        <w:bCs/>
        <w:noProof/>
      </w:rPr>
      <w:t>9</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CC7A6" w14:textId="64D31944" w:rsidR="00C64B24" w:rsidRPr="009A6085" w:rsidRDefault="009A6085" w:rsidP="009A6085">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E745FE">
      <w:rPr>
        <w:rStyle w:val="PageNumber"/>
        <w:noProof/>
      </w:rPr>
      <w:t>Office of the Auditing and Assurance Standards Board</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893EC" w14:textId="151B99EA" w:rsidR="00B03653" w:rsidRPr="005C66EC" w:rsidRDefault="005C66EC" w:rsidP="005C66EC">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E745FE">
      <w:rPr>
        <w:rStyle w:val="PageNumber"/>
        <w:rFonts w:cs="Times New Roman"/>
        <w:noProof/>
      </w:rPr>
      <w:t>Office of the Auditing and Assurance Standards Board</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1</w:t>
    </w:r>
    <w:r w:rsidRPr="00B628E8">
      <w:rPr>
        <w:rStyle w:val="PageNumber"/>
        <w:rFonts w:cs="Times New Roman"/>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EDA3A" w14:textId="73FBDE3C" w:rsidR="00FE2D0E" w:rsidRPr="00D62E51" w:rsidRDefault="00FE2D0E" w:rsidP="00D62E51">
    <w:pPr>
      <w:pStyle w:val="FooterOdd"/>
      <w:jc w:val="left"/>
      <w:rPr>
        <w:rStyle w:val="PageNumber"/>
        <w:rFonts w:cs="Times New Roman"/>
        <w:color w:val="000000"/>
      </w:rPr>
    </w:pP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6</w:t>
    </w:r>
    <w:r w:rsidRPr="00B628E8">
      <w:rPr>
        <w:rStyle w:val="PageNumber"/>
        <w:b/>
        <w:bCs/>
      </w:rPr>
      <w:fldChar w:fldCharType="end"/>
    </w:r>
    <w:r>
      <w:rPr>
        <w:rStyle w:val="PageNumber"/>
        <w:rFonts w:cs="Times New Roman"/>
        <w:color w:val="000000"/>
      </w:rPr>
      <w:t xml:space="preserve">  </w:t>
    </w:r>
    <w:r w:rsidRPr="00B628E8">
      <w:rPr>
        <w:rStyle w:val="PageNumber"/>
      </w:rPr>
      <w:t>|</w:t>
    </w:r>
    <w:r>
      <w:rPr>
        <w:rStyle w:val="PageNumber"/>
      </w:rPr>
      <w:t xml:space="preserve"> </w:t>
    </w:r>
    <w:r w:rsidRPr="00B628E8">
      <w:rPr>
        <w:rStyle w:val="PageNumber"/>
      </w:rPr>
      <w:t xml:space="preserve"> </w:t>
    </w:r>
    <w:r>
      <w:rPr>
        <w:rStyle w:val="PageNumber"/>
      </w:rPr>
      <w:fldChar w:fldCharType="begin"/>
    </w:r>
    <w:r>
      <w:rPr>
        <w:rStyle w:val="PageNumber"/>
      </w:rPr>
      <w:instrText xml:space="preserve"> STYLEREF  "Heading 1"  \* MERGEFORMAT </w:instrText>
    </w:r>
    <w:r>
      <w:rPr>
        <w:rStyle w:val="PageNumber"/>
      </w:rPr>
      <w:fldChar w:fldCharType="separate"/>
    </w:r>
    <w:r w:rsidR="00E745FE">
      <w:rPr>
        <w:rStyle w:val="PageNumber"/>
        <w:noProof/>
      </w:rPr>
      <w:t>Office of the Auditing and Assurance Standards Board</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0DD9A" w14:textId="4C1EB9DA" w:rsidR="00B03653" w:rsidRPr="00802191" w:rsidRDefault="00B03653" w:rsidP="008021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BBC59" w14:textId="77777777" w:rsidR="00371E96" w:rsidRDefault="00371E96" w:rsidP="00C07DEC">
      <w:r>
        <w:separator/>
      </w:r>
    </w:p>
  </w:footnote>
  <w:footnote w:type="continuationSeparator" w:id="0">
    <w:p w14:paraId="25FD4A09" w14:textId="77777777" w:rsidR="00371E96" w:rsidRDefault="00371E96" w:rsidP="00C07DEC">
      <w:r>
        <w:continuationSeparator/>
      </w:r>
    </w:p>
  </w:footnote>
  <w:footnote w:type="continuationNotice" w:id="1">
    <w:p w14:paraId="11642658" w14:textId="77777777" w:rsidR="00371E96" w:rsidRDefault="00371E9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5594" w:type="dxa"/>
      <w:tblLook w:val="04A0" w:firstRow="1" w:lastRow="0" w:firstColumn="1" w:lastColumn="0" w:noHBand="0" w:noVBand="1"/>
    </w:tblPr>
    <w:tblGrid>
      <w:gridCol w:w="7797"/>
      <w:gridCol w:w="7797"/>
    </w:tblGrid>
    <w:tr w:rsidR="00E73370" w14:paraId="5CC3B4C2" w14:textId="77777777" w:rsidTr="00E73370">
      <w:trPr>
        <w:trHeight w:hRule="exact" w:val="340"/>
      </w:trPr>
      <w:tc>
        <w:tcPr>
          <w:tcW w:w="7797" w:type="dxa"/>
        </w:tcPr>
        <w:p w14:paraId="7ECD8B9A" w14:textId="738FE0C1" w:rsidR="00E73370" w:rsidRPr="00434130" w:rsidRDefault="00E745FE" w:rsidP="00E73370">
          <w:pPr>
            <w:pStyle w:val="HeaderOdd"/>
            <w:spacing w:after="240" w:line="260" w:lineRule="exact"/>
            <w:ind w:left="-113"/>
            <w:jc w:val="left"/>
            <w:rPr>
              <w:noProof/>
              <w:position w:val="-6"/>
            </w:rPr>
          </w:pPr>
          <w:r>
            <w:rPr>
              <w:noProof/>
              <w:position w:val="-6"/>
            </w:rPr>
            <w:pict w14:anchorId="39E725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5pt;visibility:visible">
                <v:imagedata r:id="rId1" o:title=""/>
              </v:shape>
            </w:pict>
          </w:r>
          <w:r w:rsidR="00E73370">
            <w:t xml:space="preserve">  </w:t>
          </w:r>
          <w:proofErr w:type="gramStart"/>
          <w:r w:rsidR="00E73370">
            <w:t>|  Portfolio</w:t>
          </w:r>
          <w:proofErr w:type="gramEnd"/>
          <w:r w:rsidR="00E73370">
            <w:t xml:space="preserve"> Budget Statements</w:t>
          </w:r>
        </w:p>
      </w:tc>
      <w:tc>
        <w:tcPr>
          <w:tcW w:w="7797" w:type="dxa"/>
          <w:shd w:val="clear" w:color="auto" w:fill="auto"/>
        </w:tcPr>
        <w:p w14:paraId="24F4C203" w14:textId="019DB5F9" w:rsidR="00E73370" w:rsidRDefault="00E73370" w:rsidP="00E73370">
          <w:pPr>
            <w:pStyle w:val="HeaderOdd"/>
            <w:spacing w:after="240" w:line="260" w:lineRule="exact"/>
            <w:jc w:val="left"/>
          </w:pPr>
        </w:p>
      </w:tc>
    </w:tr>
  </w:tbl>
  <w:p w14:paraId="782349FF" w14:textId="77777777" w:rsidR="00B03653" w:rsidRPr="00F00984" w:rsidRDefault="00B03653" w:rsidP="00A02E16">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80038D" w:rsidRPr="001C6402" w14:paraId="44B5A053" w14:textId="77777777" w:rsidTr="00E2652F">
      <w:trPr>
        <w:trHeight w:hRule="exact" w:val="340"/>
      </w:trPr>
      <w:tc>
        <w:tcPr>
          <w:tcW w:w="7797" w:type="dxa"/>
          <w:shd w:val="clear" w:color="auto" w:fill="auto"/>
        </w:tcPr>
        <w:p w14:paraId="3A1EA53B" w14:textId="77777777" w:rsidR="0080038D" w:rsidRPr="00434130" w:rsidRDefault="0080038D" w:rsidP="0080038D">
          <w:pPr>
            <w:pStyle w:val="HeaderOdd"/>
            <w:spacing w:after="240" w:line="260" w:lineRule="exact"/>
          </w:pPr>
          <w:r w:rsidRPr="00434130">
            <w:t xml:space="preserve">Portfolio Budget </w:t>
          </w:r>
          <w:proofErr w:type="gramStart"/>
          <w:r w:rsidRPr="00434130">
            <w:t>Statements  |</w:t>
          </w:r>
          <w:proofErr w:type="gramEnd"/>
          <w:r w:rsidRPr="0023435B">
            <w:rPr>
              <w:spacing w:val="-10"/>
            </w:rPr>
            <w:t xml:space="preserve">  </w:t>
          </w:r>
          <w:r w:rsidRPr="00434130">
            <w:t xml:space="preserve"> </w:t>
          </w:r>
          <w:r w:rsidRPr="00434130">
            <w:rPr>
              <w:noProof/>
              <w:position w:val="-6"/>
            </w:rPr>
            <w:drawing>
              <wp:inline distT="0" distB="0" distL="0" distR="0" wp14:anchorId="4671F1B2" wp14:editId="305B35E4">
                <wp:extent cx="1355725" cy="168275"/>
                <wp:effectExtent l="0" t="0" r="0" b="3175"/>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5725" cy="168275"/>
                        </a:xfrm>
                        <a:prstGeom prst="rect">
                          <a:avLst/>
                        </a:prstGeom>
                        <a:noFill/>
                        <a:ln>
                          <a:noFill/>
                        </a:ln>
                      </pic:spPr>
                    </pic:pic>
                  </a:graphicData>
                </a:graphic>
              </wp:inline>
            </w:drawing>
          </w:r>
        </w:p>
      </w:tc>
    </w:tr>
  </w:tbl>
  <w:p w14:paraId="2FF54C40" w14:textId="003CABBD" w:rsidR="00B03653" w:rsidRPr="0080038D" w:rsidRDefault="00B03653" w:rsidP="008003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6B99C" w14:textId="77777777" w:rsidR="00B03653" w:rsidRPr="00B4084B" w:rsidRDefault="00B03653" w:rsidP="0049200C">
    <w:pPr>
      <w:pStyle w:val="HeaderOd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23391" w:type="dxa"/>
      <w:tblLook w:val="04A0" w:firstRow="1" w:lastRow="0" w:firstColumn="1" w:lastColumn="0" w:noHBand="0" w:noVBand="1"/>
    </w:tblPr>
    <w:tblGrid>
      <w:gridCol w:w="7797"/>
      <w:gridCol w:w="7797"/>
      <w:gridCol w:w="7797"/>
    </w:tblGrid>
    <w:tr w:rsidR="00E73370" w14:paraId="605D53F8" w14:textId="77777777" w:rsidTr="00E73370">
      <w:trPr>
        <w:trHeight w:hRule="exact" w:val="340"/>
      </w:trPr>
      <w:tc>
        <w:tcPr>
          <w:tcW w:w="7797" w:type="dxa"/>
        </w:tcPr>
        <w:p w14:paraId="518117FD" w14:textId="220A39B3" w:rsidR="00E73370" w:rsidRPr="00434130" w:rsidRDefault="00E745FE" w:rsidP="00E73370">
          <w:pPr>
            <w:pStyle w:val="HeaderOdd"/>
            <w:tabs>
              <w:tab w:val="left" w:pos="6621"/>
            </w:tabs>
            <w:spacing w:after="240" w:line="260" w:lineRule="exact"/>
            <w:ind w:left="-113"/>
            <w:jc w:val="left"/>
            <w:rPr>
              <w:noProof/>
              <w:position w:val="-6"/>
            </w:rPr>
          </w:pPr>
          <w:r>
            <w:rPr>
              <w:noProof/>
              <w:position w:val="-6"/>
            </w:rPr>
            <w:pict w14:anchorId="1C137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7.25pt;height:15pt;visibility:visible;mso-position-vertical:absolute">
                <v:imagedata r:id="rId1" o:title=""/>
              </v:shape>
            </w:pict>
          </w:r>
          <w:r w:rsidR="00E73370">
            <w:t xml:space="preserve">  </w:t>
          </w:r>
          <w:proofErr w:type="gramStart"/>
          <w:r w:rsidR="00E73370">
            <w:t>|  Portfolio</w:t>
          </w:r>
          <w:proofErr w:type="gramEnd"/>
          <w:r w:rsidR="00E73370">
            <w:t xml:space="preserve"> Budget Statements</w:t>
          </w:r>
        </w:p>
      </w:tc>
      <w:tc>
        <w:tcPr>
          <w:tcW w:w="7797" w:type="dxa"/>
        </w:tcPr>
        <w:p w14:paraId="13C78430" w14:textId="39362DCD" w:rsidR="00E73370" w:rsidRDefault="00E73370" w:rsidP="00E73370">
          <w:pPr>
            <w:pStyle w:val="HeaderOdd"/>
            <w:tabs>
              <w:tab w:val="left" w:pos="6621"/>
            </w:tabs>
            <w:spacing w:after="240" w:line="260" w:lineRule="exact"/>
            <w:jc w:val="left"/>
          </w:pPr>
        </w:p>
      </w:tc>
      <w:tc>
        <w:tcPr>
          <w:tcW w:w="7797" w:type="dxa"/>
          <w:shd w:val="clear" w:color="auto" w:fill="auto"/>
        </w:tcPr>
        <w:p w14:paraId="57EAA8DF" w14:textId="2B6D1B92" w:rsidR="00E73370" w:rsidRDefault="00E73370" w:rsidP="00E73370">
          <w:pPr>
            <w:pStyle w:val="HeaderOdd"/>
            <w:spacing w:after="240" w:line="260" w:lineRule="exact"/>
            <w:jc w:val="left"/>
          </w:pPr>
        </w:p>
      </w:tc>
    </w:tr>
  </w:tbl>
  <w:p w14:paraId="43706B32" w14:textId="77777777" w:rsidR="00B03653" w:rsidRPr="00F00984" w:rsidRDefault="00B03653" w:rsidP="00F00984">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527D3" w:rsidRPr="001C6402" w14:paraId="042FCD41" w14:textId="77777777" w:rsidTr="00E2652F">
      <w:trPr>
        <w:trHeight w:hRule="exact" w:val="340"/>
      </w:trPr>
      <w:tc>
        <w:tcPr>
          <w:tcW w:w="7797" w:type="dxa"/>
          <w:shd w:val="clear" w:color="auto" w:fill="auto"/>
        </w:tcPr>
        <w:p w14:paraId="6ECE8777" w14:textId="77777777" w:rsidR="005527D3" w:rsidRPr="00434130" w:rsidRDefault="005527D3" w:rsidP="005527D3">
          <w:pPr>
            <w:pStyle w:val="HeaderOdd"/>
            <w:spacing w:after="240" w:line="260" w:lineRule="exact"/>
          </w:pPr>
          <w:bookmarkStart w:id="39" w:name="_Hlk116986144"/>
          <w:bookmarkStart w:id="40" w:name="_Hlk116986660"/>
          <w:bookmarkStart w:id="41" w:name="_Hlk116986661"/>
          <w:bookmarkStart w:id="42" w:name="_Hlk116986888"/>
          <w:bookmarkStart w:id="43" w:name="_Hlk116986889"/>
          <w:r w:rsidRPr="00434130">
            <w:t xml:space="preserve">Portfolio Budget </w:t>
          </w:r>
          <w:proofErr w:type="gramStart"/>
          <w:r w:rsidRPr="00434130">
            <w:t>Statements  |</w:t>
          </w:r>
          <w:proofErr w:type="gramEnd"/>
          <w:r w:rsidRPr="0023435B">
            <w:rPr>
              <w:spacing w:val="-10"/>
              <w:position w:val="-6"/>
            </w:rPr>
            <w:t xml:space="preserve">  </w:t>
          </w:r>
          <w:r w:rsidRPr="005527D3">
            <w:rPr>
              <w:position w:val="-6"/>
            </w:rPr>
            <w:t xml:space="preserve"> </w:t>
          </w:r>
          <w:r w:rsidRPr="0023435B">
            <w:rPr>
              <w:noProof/>
              <w:position w:val="-6"/>
            </w:rPr>
            <w:drawing>
              <wp:inline distT="0" distB="0" distL="0" distR="0" wp14:anchorId="23E68BC1" wp14:editId="03EFE16C">
                <wp:extent cx="1355725" cy="168275"/>
                <wp:effectExtent l="0" t="0" r="0" b="3175"/>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5725" cy="168275"/>
                        </a:xfrm>
                        <a:prstGeom prst="rect">
                          <a:avLst/>
                        </a:prstGeom>
                        <a:noFill/>
                        <a:ln>
                          <a:noFill/>
                        </a:ln>
                      </pic:spPr>
                    </pic:pic>
                  </a:graphicData>
                </a:graphic>
              </wp:inline>
            </w:drawing>
          </w:r>
        </w:p>
      </w:tc>
    </w:tr>
    <w:bookmarkEnd w:id="39"/>
    <w:bookmarkEnd w:id="40"/>
    <w:bookmarkEnd w:id="41"/>
    <w:bookmarkEnd w:id="42"/>
    <w:bookmarkEnd w:id="43"/>
  </w:tbl>
  <w:p w14:paraId="38E1F52E" w14:textId="77777777" w:rsidR="005527D3" w:rsidRDefault="005527D3" w:rsidP="005527D3">
    <w:pPr>
      <w:pStyle w:val="HeaderOdd"/>
    </w:pPr>
  </w:p>
  <w:p w14:paraId="61E09C50" w14:textId="0BF01A43" w:rsidR="00B03653" w:rsidRPr="005527D3" w:rsidRDefault="00B03653" w:rsidP="005527D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5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7797"/>
    </w:tblGrid>
    <w:tr w:rsidR="00E73370" w14:paraId="7F947C22" w14:textId="77777777" w:rsidTr="00E73370">
      <w:trPr>
        <w:trHeight w:hRule="exact" w:val="340"/>
      </w:trPr>
      <w:tc>
        <w:tcPr>
          <w:tcW w:w="7797" w:type="dxa"/>
        </w:tcPr>
        <w:p w14:paraId="69993668" w14:textId="206ABC71" w:rsidR="00E73370" w:rsidRPr="00434130" w:rsidRDefault="00E745FE" w:rsidP="00E73370">
          <w:pPr>
            <w:pStyle w:val="HeaderOdd"/>
            <w:ind w:left="-113"/>
            <w:jc w:val="left"/>
            <w:rPr>
              <w:noProof/>
              <w:position w:val="-6"/>
            </w:rPr>
          </w:pPr>
          <w:r>
            <w:rPr>
              <w:noProof/>
              <w:position w:val="-6"/>
            </w:rPr>
            <w:pict w14:anchorId="3A8877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7.25pt;height:15pt;visibility:visible">
                <v:imagedata r:id="rId1" o:title=""/>
              </v:shape>
            </w:pict>
          </w:r>
          <w:r w:rsidR="00E73370">
            <w:t xml:space="preserve">  </w:t>
          </w:r>
          <w:proofErr w:type="gramStart"/>
          <w:r w:rsidR="00E73370">
            <w:t>|  Portfolio</w:t>
          </w:r>
          <w:proofErr w:type="gramEnd"/>
          <w:r w:rsidR="00E73370">
            <w:t xml:space="preserve"> Budget Statements</w:t>
          </w:r>
        </w:p>
      </w:tc>
      <w:tc>
        <w:tcPr>
          <w:tcW w:w="7797" w:type="dxa"/>
        </w:tcPr>
        <w:p w14:paraId="4E070D42" w14:textId="5DB8F164" w:rsidR="00E73370" w:rsidRDefault="00E73370" w:rsidP="00E73370">
          <w:pPr>
            <w:pStyle w:val="HeaderOdd"/>
            <w:jc w:val="left"/>
          </w:pPr>
        </w:p>
      </w:tc>
    </w:tr>
  </w:tbl>
  <w:p w14:paraId="48B9884E" w14:textId="77777777" w:rsidR="00B03653" w:rsidRPr="00F00984" w:rsidRDefault="00B03653" w:rsidP="00695014">
    <w:pPr>
      <w:pStyle w:val="HeaderEven"/>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B87D4" w14:textId="3354C74B" w:rsidR="00B03653" w:rsidRDefault="00E745FE" w:rsidP="004461A4">
    <w:pPr>
      <w:pStyle w:val="SecurityClassificationHeader"/>
    </w:pPr>
    <w:r>
      <w:fldChar w:fldCharType="begin"/>
    </w:r>
    <w:r>
      <w:instrText xml:space="preserve"> DOCPROPERTY SecurityClassification \* MERGEFORMAT </w:instrText>
    </w:r>
    <w:r>
      <w:fldChar w:fldCharType="separate"/>
    </w:r>
    <w:r w:rsidR="005B072D" w:rsidRPr="005B072D">
      <w:rPr>
        <w:b w:val="0"/>
        <w:bCs/>
        <w:lang w:val="en-US"/>
      </w:rPr>
      <w:t>Official</w:t>
    </w:r>
    <w:r>
      <w:rPr>
        <w:b w:val="0"/>
        <w:bCs/>
        <w:lang w:val="en-US"/>
      </w:rPr>
      <w:fldChar w:fldCharType="end"/>
    </w:r>
  </w:p>
  <w:p w14:paraId="683695C6" w14:textId="77777777" w:rsidR="00B03653" w:rsidRDefault="00B03653" w:rsidP="004461A4">
    <w:pPr>
      <w:pStyle w:val="SecurityClassificationHeader"/>
    </w:pPr>
  </w:p>
  <w:p w14:paraId="111CAAE5" w14:textId="77777777" w:rsidR="00B03653" w:rsidRDefault="00B03653" w:rsidP="00361259">
    <w:pPr>
      <w:pStyle w:val="HeaderEven"/>
    </w:pPr>
    <w:r>
      <w:t>Index</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EAE89" w14:textId="633A1D39" w:rsidR="00B03653" w:rsidRDefault="00E745FE" w:rsidP="004461A4">
    <w:pPr>
      <w:pStyle w:val="SecurityClassificationHeader"/>
    </w:pPr>
    <w:r>
      <w:fldChar w:fldCharType="begin"/>
    </w:r>
    <w:r>
      <w:instrText xml:space="preserve"> DOCPROPERTY SecurityClassification \* MERGEFORMAT </w:instrText>
    </w:r>
    <w:r>
      <w:fldChar w:fldCharType="separate"/>
    </w:r>
    <w:r w:rsidR="005B072D" w:rsidRPr="005B072D">
      <w:rPr>
        <w:b w:val="0"/>
        <w:bCs/>
        <w:lang w:val="en-US"/>
      </w:rPr>
      <w:t>Official</w:t>
    </w:r>
    <w:r>
      <w:rPr>
        <w:b w:val="0"/>
        <w:bCs/>
        <w:lang w:val="en-US"/>
      </w:rPr>
      <w:fldChar w:fldCharType="end"/>
    </w:r>
  </w:p>
  <w:p w14:paraId="73CAA099" w14:textId="5AA50FCA" w:rsidR="00B03653" w:rsidRDefault="00B03653" w:rsidP="004461A4">
    <w:pPr>
      <w:pStyle w:val="DLMSecurityHeader"/>
    </w:pPr>
    <w:r>
      <w:fldChar w:fldCharType="begin"/>
    </w:r>
    <w:r>
      <w:instrText xml:space="preserve"> DOCPROPERTY DLMSecurityClassification \* MERGEFORMAT </w:instrText>
    </w:r>
    <w:r>
      <w:fldChar w:fldCharType="separate"/>
    </w:r>
    <w:r w:rsidR="005B072D">
      <w:rPr>
        <w:b w:val="0"/>
        <w:bCs/>
        <w:lang w:val="en-US"/>
      </w:rPr>
      <w:t>Error! Unknown document property name.</w:t>
    </w:r>
    <w:r>
      <w:fldChar w:fldCharType="end"/>
    </w:r>
  </w:p>
  <w:p w14:paraId="3F7FFDD3" w14:textId="77777777" w:rsidR="00B03653" w:rsidRDefault="00B03653" w:rsidP="00361259">
    <w:pPr>
      <w:pStyle w:val="HeaderOdd"/>
    </w:pPr>
    <w:r>
      <w:t>Index</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369B9" w14:textId="77777777" w:rsidR="00B03653" w:rsidRPr="00970E65" w:rsidRDefault="00B0365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72F17"/>
    <w:multiLevelType w:val="multilevel"/>
    <w:tmpl w:val="0D9C949E"/>
    <w:lvl w:ilvl="0">
      <w:start w:val="1"/>
      <w:numFmt w:val="lowerLetter"/>
      <w:pStyle w:val="ChartandTableFootnoteAlpha"/>
      <w:lvlText w:val="%1)"/>
      <w:lvlJc w:val="left"/>
      <w:pPr>
        <w:ind w:left="284" w:hanging="284"/>
      </w:pPr>
      <w:rPr>
        <w:rFonts w:ascii="Arial" w:hAnsi="Arial" w:cs="Arial"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3" w15:restartNumberingAfterBreak="0">
    <w:nsid w:val="194F0FE1"/>
    <w:multiLevelType w:val="multilevel"/>
    <w:tmpl w:val="AF5CD816"/>
    <w:lvl w:ilvl="0">
      <w:start w:val="1"/>
      <w:numFmt w:val="lowerLetter"/>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1D185843"/>
    <w:multiLevelType w:val="multilevel"/>
    <w:tmpl w:val="17F2DCC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0230E62"/>
    <w:multiLevelType w:val="multilevel"/>
    <w:tmpl w:val="1340BB58"/>
    <w:lvl w:ilvl="0">
      <w:start w:val="1"/>
      <w:numFmt w:val="lowerLetter"/>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7" w15:restartNumberingAfterBreak="0">
    <w:nsid w:val="2A83166E"/>
    <w:multiLevelType w:val="hybridMultilevel"/>
    <w:tmpl w:val="4AF4D3BE"/>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8" w15:restartNumberingAfterBreak="0">
    <w:nsid w:val="2B2725E7"/>
    <w:multiLevelType w:val="hybridMultilevel"/>
    <w:tmpl w:val="8D405F32"/>
    <w:lvl w:ilvl="0" w:tplc="EECCA6D2">
      <w:start w:val="1"/>
      <w:numFmt w:val="lowerLetter"/>
      <w:lvlText w:val="%1)"/>
      <w:lvlJc w:val="left"/>
      <w:pPr>
        <w:ind w:left="360" w:hanging="360"/>
      </w:pPr>
      <w:rPr>
        <w:rFonts w:hint="default"/>
        <w:b w:val="0"/>
        <w:i w:val="0"/>
        <w:color w:val="000000"/>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2CEA4481"/>
    <w:multiLevelType w:val="multilevel"/>
    <w:tmpl w:val="0DFE1A6A"/>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5D43293E"/>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5EB2210B"/>
    <w:multiLevelType w:val="multilevel"/>
    <w:tmpl w:val="17F2DCC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6"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11"/>
  </w:num>
  <w:num w:numId="2">
    <w:abstractNumId w:val="1"/>
  </w:num>
  <w:num w:numId="3">
    <w:abstractNumId w:val="16"/>
  </w:num>
  <w:num w:numId="4">
    <w:abstractNumId w:val="9"/>
  </w:num>
  <w:num w:numId="5">
    <w:abstractNumId w:val="12"/>
  </w:num>
  <w:num w:numId="6">
    <w:abstractNumId w:val="4"/>
  </w:num>
  <w:num w:numId="7">
    <w:abstractNumId w:val="6"/>
  </w:num>
  <w:num w:numId="8">
    <w:abstractNumId w:val="4"/>
  </w:num>
  <w:num w:numId="9">
    <w:abstractNumId w:val="2"/>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9"/>
  </w:num>
  <w:num w:numId="13">
    <w:abstractNumId w:val="9"/>
  </w:num>
  <w:num w:numId="14">
    <w:abstractNumId w:val="9"/>
  </w:num>
  <w:num w:numId="15">
    <w:abstractNumId w:val="9"/>
  </w:num>
  <w:num w:numId="16">
    <w:abstractNumId w:val="9"/>
  </w:num>
  <w:num w:numId="17">
    <w:abstractNumId w:val="9"/>
  </w:num>
  <w:num w:numId="18">
    <w:abstractNumId w:val="9"/>
  </w:num>
  <w:num w:numId="19">
    <w:abstractNumId w:val="9"/>
  </w:num>
  <w:num w:numId="20">
    <w:abstractNumId w:val="9"/>
  </w:num>
  <w:num w:numId="21">
    <w:abstractNumId w:val="9"/>
  </w:num>
  <w:num w:numId="22">
    <w:abstractNumId w:val="9"/>
  </w:num>
  <w:num w:numId="23">
    <w:abstractNumId w:val="9"/>
  </w:num>
  <w:num w:numId="24">
    <w:abstractNumId w:val="9"/>
  </w:num>
  <w:num w:numId="25">
    <w:abstractNumId w:val="9"/>
  </w:num>
  <w:num w:numId="26">
    <w:abstractNumId w:val="9"/>
  </w:num>
  <w:num w:numId="27">
    <w:abstractNumId w:val="9"/>
  </w:num>
  <w:num w:numId="28">
    <w:abstractNumId w:val="9"/>
  </w:num>
  <w:num w:numId="29">
    <w:abstractNumId w:val="9"/>
  </w:num>
  <w:num w:numId="30">
    <w:abstractNumId w:val="9"/>
  </w:num>
  <w:num w:numId="31">
    <w:abstractNumId w:val="9"/>
  </w:num>
  <w:num w:numId="32">
    <w:abstractNumId w:val="9"/>
  </w:num>
  <w:num w:numId="33">
    <w:abstractNumId w:val="9"/>
  </w:num>
  <w:num w:numId="34">
    <w:abstractNumId w:val="9"/>
  </w:num>
  <w:num w:numId="35">
    <w:abstractNumId w:val="9"/>
  </w:num>
  <w:num w:numId="36">
    <w:abstractNumId w:val="10"/>
  </w:num>
  <w:num w:numId="37">
    <w:abstractNumId w:val="13"/>
  </w:num>
  <w:num w:numId="38">
    <w:abstractNumId w:val="0"/>
  </w:num>
  <w:num w:numId="39">
    <w:abstractNumId w:val="0"/>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num>
  <w:num w:numId="45">
    <w:abstractNumId w:val="14"/>
  </w:num>
  <w:num w:numId="4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
  </w:num>
  <w:num w:numId="48">
    <w:abstractNumId w:val="8"/>
    <w:lvlOverride w:ilvl="0">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D5E"/>
    <w:rsid w:val="00002F3F"/>
    <w:rsid w:val="0000358C"/>
    <w:rsid w:val="00003AC4"/>
    <w:rsid w:val="00003CA0"/>
    <w:rsid w:val="00003FFA"/>
    <w:rsid w:val="00005223"/>
    <w:rsid w:val="00006585"/>
    <w:rsid w:val="00006AE4"/>
    <w:rsid w:val="00006B50"/>
    <w:rsid w:val="00006F74"/>
    <w:rsid w:val="0000711B"/>
    <w:rsid w:val="0001294C"/>
    <w:rsid w:val="00012BB0"/>
    <w:rsid w:val="0001364C"/>
    <w:rsid w:val="00013D25"/>
    <w:rsid w:val="00013DB1"/>
    <w:rsid w:val="0001418A"/>
    <w:rsid w:val="0001438C"/>
    <w:rsid w:val="00015CD4"/>
    <w:rsid w:val="0001615A"/>
    <w:rsid w:val="000161E4"/>
    <w:rsid w:val="00016D95"/>
    <w:rsid w:val="00017619"/>
    <w:rsid w:val="00017840"/>
    <w:rsid w:val="00017A4F"/>
    <w:rsid w:val="00017E9C"/>
    <w:rsid w:val="00020573"/>
    <w:rsid w:val="000216BF"/>
    <w:rsid w:val="00021DA6"/>
    <w:rsid w:val="000220B0"/>
    <w:rsid w:val="00023CED"/>
    <w:rsid w:val="000253E3"/>
    <w:rsid w:val="00025CB2"/>
    <w:rsid w:val="00025CFC"/>
    <w:rsid w:val="000300D7"/>
    <w:rsid w:val="000304FC"/>
    <w:rsid w:val="0003050F"/>
    <w:rsid w:val="00030949"/>
    <w:rsid w:val="00030BBD"/>
    <w:rsid w:val="00030FDA"/>
    <w:rsid w:val="00032280"/>
    <w:rsid w:val="000329FC"/>
    <w:rsid w:val="00033123"/>
    <w:rsid w:val="0003384E"/>
    <w:rsid w:val="00033F08"/>
    <w:rsid w:val="00034C41"/>
    <w:rsid w:val="0003503B"/>
    <w:rsid w:val="000354E7"/>
    <w:rsid w:val="00036095"/>
    <w:rsid w:val="000364F3"/>
    <w:rsid w:val="000366AE"/>
    <w:rsid w:val="000369AC"/>
    <w:rsid w:val="0003724F"/>
    <w:rsid w:val="00037BA1"/>
    <w:rsid w:val="000413D4"/>
    <w:rsid w:val="00042FDD"/>
    <w:rsid w:val="00043651"/>
    <w:rsid w:val="00044CF1"/>
    <w:rsid w:val="0004509D"/>
    <w:rsid w:val="00045667"/>
    <w:rsid w:val="0004665C"/>
    <w:rsid w:val="000476D8"/>
    <w:rsid w:val="0005030D"/>
    <w:rsid w:val="00050A97"/>
    <w:rsid w:val="00051960"/>
    <w:rsid w:val="00051C2C"/>
    <w:rsid w:val="00052EFD"/>
    <w:rsid w:val="00053E34"/>
    <w:rsid w:val="00054307"/>
    <w:rsid w:val="00054A04"/>
    <w:rsid w:val="00054CC3"/>
    <w:rsid w:val="0005600E"/>
    <w:rsid w:val="00056260"/>
    <w:rsid w:val="00056F2D"/>
    <w:rsid w:val="0005722F"/>
    <w:rsid w:val="000606CB"/>
    <w:rsid w:val="00060890"/>
    <w:rsid w:val="00061415"/>
    <w:rsid w:val="0006199A"/>
    <w:rsid w:val="00061FD8"/>
    <w:rsid w:val="00063C44"/>
    <w:rsid w:val="00063CE1"/>
    <w:rsid w:val="000641DA"/>
    <w:rsid w:val="00065053"/>
    <w:rsid w:val="000651B3"/>
    <w:rsid w:val="000655E4"/>
    <w:rsid w:val="000656AD"/>
    <w:rsid w:val="00065A10"/>
    <w:rsid w:val="00065C71"/>
    <w:rsid w:val="00066752"/>
    <w:rsid w:val="00066BBA"/>
    <w:rsid w:val="00066E03"/>
    <w:rsid w:val="000671B7"/>
    <w:rsid w:val="000673DB"/>
    <w:rsid w:val="00067B6F"/>
    <w:rsid w:val="00067E1D"/>
    <w:rsid w:val="0007064C"/>
    <w:rsid w:val="000710A1"/>
    <w:rsid w:val="000712EE"/>
    <w:rsid w:val="00071794"/>
    <w:rsid w:val="000725C0"/>
    <w:rsid w:val="000736CB"/>
    <w:rsid w:val="000745B7"/>
    <w:rsid w:val="00074CE6"/>
    <w:rsid w:val="000768A5"/>
    <w:rsid w:val="00077277"/>
    <w:rsid w:val="0007743A"/>
    <w:rsid w:val="00077928"/>
    <w:rsid w:val="00080069"/>
    <w:rsid w:val="00080125"/>
    <w:rsid w:val="00080F4F"/>
    <w:rsid w:val="00081CBC"/>
    <w:rsid w:val="00082159"/>
    <w:rsid w:val="00084261"/>
    <w:rsid w:val="0008449F"/>
    <w:rsid w:val="000846ED"/>
    <w:rsid w:val="000846F4"/>
    <w:rsid w:val="0008499D"/>
    <w:rsid w:val="00084A87"/>
    <w:rsid w:val="00085808"/>
    <w:rsid w:val="00087D0B"/>
    <w:rsid w:val="00090681"/>
    <w:rsid w:val="000924A7"/>
    <w:rsid w:val="00092BEB"/>
    <w:rsid w:val="00093452"/>
    <w:rsid w:val="000939AC"/>
    <w:rsid w:val="00093D79"/>
    <w:rsid w:val="00094B28"/>
    <w:rsid w:val="00094B9A"/>
    <w:rsid w:val="00095798"/>
    <w:rsid w:val="000962E5"/>
    <w:rsid w:val="00096568"/>
    <w:rsid w:val="00096DEE"/>
    <w:rsid w:val="00097063"/>
    <w:rsid w:val="00097336"/>
    <w:rsid w:val="000975DA"/>
    <w:rsid w:val="000A1920"/>
    <w:rsid w:val="000A1A89"/>
    <w:rsid w:val="000A1C91"/>
    <w:rsid w:val="000A24C4"/>
    <w:rsid w:val="000A345B"/>
    <w:rsid w:val="000A36CD"/>
    <w:rsid w:val="000A372A"/>
    <w:rsid w:val="000A395D"/>
    <w:rsid w:val="000A48F1"/>
    <w:rsid w:val="000A532C"/>
    <w:rsid w:val="000A56A5"/>
    <w:rsid w:val="000A5C86"/>
    <w:rsid w:val="000A6897"/>
    <w:rsid w:val="000A6DBE"/>
    <w:rsid w:val="000A7E1F"/>
    <w:rsid w:val="000B1D86"/>
    <w:rsid w:val="000B1FC4"/>
    <w:rsid w:val="000B21D6"/>
    <w:rsid w:val="000B2404"/>
    <w:rsid w:val="000B36D8"/>
    <w:rsid w:val="000B3B7D"/>
    <w:rsid w:val="000B3CF7"/>
    <w:rsid w:val="000B4718"/>
    <w:rsid w:val="000B6E38"/>
    <w:rsid w:val="000C056F"/>
    <w:rsid w:val="000C1442"/>
    <w:rsid w:val="000C177B"/>
    <w:rsid w:val="000C1928"/>
    <w:rsid w:val="000C19B3"/>
    <w:rsid w:val="000C19EF"/>
    <w:rsid w:val="000C2D0C"/>
    <w:rsid w:val="000C2D7D"/>
    <w:rsid w:val="000C3B86"/>
    <w:rsid w:val="000C4A46"/>
    <w:rsid w:val="000C4E12"/>
    <w:rsid w:val="000C4F54"/>
    <w:rsid w:val="000C55A6"/>
    <w:rsid w:val="000C6380"/>
    <w:rsid w:val="000C64DA"/>
    <w:rsid w:val="000C6A39"/>
    <w:rsid w:val="000C6FB8"/>
    <w:rsid w:val="000D0547"/>
    <w:rsid w:val="000D13E5"/>
    <w:rsid w:val="000D24BC"/>
    <w:rsid w:val="000D28EB"/>
    <w:rsid w:val="000D308C"/>
    <w:rsid w:val="000D3D76"/>
    <w:rsid w:val="000D4262"/>
    <w:rsid w:val="000D43DE"/>
    <w:rsid w:val="000D55B5"/>
    <w:rsid w:val="000D58A1"/>
    <w:rsid w:val="000D6364"/>
    <w:rsid w:val="000D74E2"/>
    <w:rsid w:val="000D7E54"/>
    <w:rsid w:val="000E04C6"/>
    <w:rsid w:val="000E0A5A"/>
    <w:rsid w:val="000E0A85"/>
    <w:rsid w:val="000E2F5F"/>
    <w:rsid w:val="000E41B2"/>
    <w:rsid w:val="000E68E3"/>
    <w:rsid w:val="000E6DDB"/>
    <w:rsid w:val="000E72AB"/>
    <w:rsid w:val="000E74A6"/>
    <w:rsid w:val="000E7E78"/>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5F9"/>
    <w:rsid w:val="00104676"/>
    <w:rsid w:val="0010472B"/>
    <w:rsid w:val="00104F95"/>
    <w:rsid w:val="0010657F"/>
    <w:rsid w:val="001078E6"/>
    <w:rsid w:val="00111159"/>
    <w:rsid w:val="0011221E"/>
    <w:rsid w:val="00112D0F"/>
    <w:rsid w:val="001133E0"/>
    <w:rsid w:val="00115DE5"/>
    <w:rsid w:val="001163D6"/>
    <w:rsid w:val="00116C76"/>
    <w:rsid w:val="0011726A"/>
    <w:rsid w:val="0012022D"/>
    <w:rsid w:val="00120B5E"/>
    <w:rsid w:val="0012108F"/>
    <w:rsid w:val="00121EB0"/>
    <w:rsid w:val="001220DE"/>
    <w:rsid w:val="0012228D"/>
    <w:rsid w:val="00123218"/>
    <w:rsid w:val="001237BA"/>
    <w:rsid w:val="00123925"/>
    <w:rsid w:val="00125B7E"/>
    <w:rsid w:val="00126641"/>
    <w:rsid w:val="00126954"/>
    <w:rsid w:val="00132F9E"/>
    <w:rsid w:val="00133D3A"/>
    <w:rsid w:val="001344D9"/>
    <w:rsid w:val="001346CA"/>
    <w:rsid w:val="001352EE"/>
    <w:rsid w:val="00135505"/>
    <w:rsid w:val="001358EE"/>
    <w:rsid w:val="001364A7"/>
    <w:rsid w:val="00136827"/>
    <w:rsid w:val="001375D4"/>
    <w:rsid w:val="001418F0"/>
    <w:rsid w:val="0014285F"/>
    <w:rsid w:val="00142908"/>
    <w:rsid w:val="00143750"/>
    <w:rsid w:val="00143E88"/>
    <w:rsid w:val="001455D8"/>
    <w:rsid w:val="00146797"/>
    <w:rsid w:val="00146884"/>
    <w:rsid w:val="00146B5E"/>
    <w:rsid w:val="0014790A"/>
    <w:rsid w:val="00150E70"/>
    <w:rsid w:val="00151609"/>
    <w:rsid w:val="001516C9"/>
    <w:rsid w:val="00151975"/>
    <w:rsid w:val="00151ABB"/>
    <w:rsid w:val="00152B2B"/>
    <w:rsid w:val="00154447"/>
    <w:rsid w:val="001549BE"/>
    <w:rsid w:val="00154CDE"/>
    <w:rsid w:val="00154F5B"/>
    <w:rsid w:val="00155B90"/>
    <w:rsid w:val="00155D4B"/>
    <w:rsid w:val="00160C23"/>
    <w:rsid w:val="00161188"/>
    <w:rsid w:val="00161DAC"/>
    <w:rsid w:val="00162B55"/>
    <w:rsid w:val="00162D8B"/>
    <w:rsid w:val="00163101"/>
    <w:rsid w:val="001638E9"/>
    <w:rsid w:val="00165824"/>
    <w:rsid w:val="001666EA"/>
    <w:rsid w:val="001669B7"/>
    <w:rsid w:val="00166FD0"/>
    <w:rsid w:val="00167406"/>
    <w:rsid w:val="00167A92"/>
    <w:rsid w:val="0017111A"/>
    <w:rsid w:val="00171A85"/>
    <w:rsid w:val="00173F5C"/>
    <w:rsid w:val="00174186"/>
    <w:rsid w:val="00174565"/>
    <w:rsid w:val="00174EC9"/>
    <w:rsid w:val="00175BB3"/>
    <w:rsid w:val="00176B8A"/>
    <w:rsid w:val="00177A9A"/>
    <w:rsid w:val="0018002E"/>
    <w:rsid w:val="001808A4"/>
    <w:rsid w:val="00180FF3"/>
    <w:rsid w:val="001815A5"/>
    <w:rsid w:val="00181F30"/>
    <w:rsid w:val="00182740"/>
    <w:rsid w:val="00183B2C"/>
    <w:rsid w:val="00184071"/>
    <w:rsid w:val="001852C5"/>
    <w:rsid w:val="00185A3B"/>
    <w:rsid w:val="00186850"/>
    <w:rsid w:val="001904A5"/>
    <w:rsid w:val="001923C8"/>
    <w:rsid w:val="001939FF"/>
    <w:rsid w:val="00194076"/>
    <w:rsid w:val="00194DE8"/>
    <w:rsid w:val="001971F4"/>
    <w:rsid w:val="00197990"/>
    <w:rsid w:val="001A0106"/>
    <w:rsid w:val="001A02CB"/>
    <w:rsid w:val="001A02FD"/>
    <w:rsid w:val="001A11DB"/>
    <w:rsid w:val="001A33F4"/>
    <w:rsid w:val="001A4B81"/>
    <w:rsid w:val="001A50DE"/>
    <w:rsid w:val="001A53AE"/>
    <w:rsid w:val="001A6256"/>
    <w:rsid w:val="001A6B58"/>
    <w:rsid w:val="001A6F29"/>
    <w:rsid w:val="001A789B"/>
    <w:rsid w:val="001B03CC"/>
    <w:rsid w:val="001B052C"/>
    <w:rsid w:val="001B0C75"/>
    <w:rsid w:val="001B2010"/>
    <w:rsid w:val="001B25D8"/>
    <w:rsid w:val="001B2A29"/>
    <w:rsid w:val="001B2DEE"/>
    <w:rsid w:val="001B368E"/>
    <w:rsid w:val="001B44C2"/>
    <w:rsid w:val="001B4EC1"/>
    <w:rsid w:val="001B55C6"/>
    <w:rsid w:val="001B659F"/>
    <w:rsid w:val="001B7399"/>
    <w:rsid w:val="001B7655"/>
    <w:rsid w:val="001B7BAD"/>
    <w:rsid w:val="001B7F09"/>
    <w:rsid w:val="001C0918"/>
    <w:rsid w:val="001C1166"/>
    <w:rsid w:val="001C261E"/>
    <w:rsid w:val="001C3AC7"/>
    <w:rsid w:val="001C42D0"/>
    <w:rsid w:val="001C6402"/>
    <w:rsid w:val="001C6875"/>
    <w:rsid w:val="001C6B2E"/>
    <w:rsid w:val="001C7338"/>
    <w:rsid w:val="001C75DA"/>
    <w:rsid w:val="001C7B78"/>
    <w:rsid w:val="001C7FB4"/>
    <w:rsid w:val="001D0A25"/>
    <w:rsid w:val="001D0BA6"/>
    <w:rsid w:val="001D1142"/>
    <w:rsid w:val="001D1354"/>
    <w:rsid w:val="001D1903"/>
    <w:rsid w:val="001D1942"/>
    <w:rsid w:val="001D1D2A"/>
    <w:rsid w:val="001D1DDB"/>
    <w:rsid w:val="001D21F2"/>
    <w:rsid w:val="001D53EA"/>
    <w:rsid w:val="001D6F7C"/>
    <w:rsid w:val="001E0156"/>
    <w:rsid w:val="001E10D7"/>
    <w:rsid w:val="001E12A5"/>
    <w:rsid w:val="001E1735"/>
    <w:rsid w:val="001E17AC"/>
    <w:rsid w:val="001E1BF9"/>
    <w:rsid w:val="001E1EDB"/>
    <w:rsid w:val="001E2F1F"/>
    <w:rsid w:val="001E3A18"/>
    <w:rsid w:val="001E7093"/>
    <w:rsid w:val="001E717D"/>
    <w:rsid w:val="001E71F5"/>
    <w:rsid w:val="001E744D"/>
    <w:rsid w:val="001E7D86"/>
    <w:rsid w:val="001F1E88"/>
    <w:rsid w:val="001F33B4"/>
    <w:rsid w:val="001F377B"/>
    <w:rsid w:val="001F3CF9"/>
    <w:rsid w:val="001F42D0"/>
    <w:rsid w:val="001F55E5"/>
    <w:rsid w:val="001F5CB9"/>
    <w:rsid w:val="002003A1"/>
    <w:rsid w:val="00200539"/>
    <w:rsid w:val="00200DC3"/>
    <w:rsid w:val="002011E2"/>
    <w:rsid w:val="00201BB9"/>
    <w:rsid w:val="00202925"/>
    <w:rsid w:val="00202C70"/>
    <w:rsid w:val="002050B0"/>
    <w:rsid w:val="00205D80"/>
    <w:rsid w:val="00206401"/>
    <w:rsid w:val="00207CFE"/>
    <w:rsid w:val="00210874"/>
    <w:rsid w:val="0021093F"/>
    <w:rsid w:val="002133CA"/>
    <w:rsid w:val="00213592"/>
    <w:rsid w:val="00213F67"/>
    <w:rsid w:val="002146B5"/>
    <w:rsid w:val="00214FA2"/>
    <w:rsid w:val="00214FA4"/>
    <w:rsid w:val="00215783"/>
    <w:rsid w:val="0021644B"/>
    <w:rsid w:val="00216489"/>
    <w:rsid w:val="002167C9"/>
    <w:rsid w:val="00216DC9"/>
    <w:rsid w:val="002173F9"/>
    <w:rsid w:val="00217CA0"/>
    <w:rsid w:val="002200EA"/>
    <w:rsid w:val="002202EB"/>
    <w:rsid w:val="00220FCF"/>
    <w:rsid w:val="002213E0"/>
    <w:rsid w:val="00221705"/>
    <w:rsid w:val="00221972"/>
    <w:rsid w:val="00222BA9"/>
    <w:rsid w:val="002231C8"/>
    <w:rsid w:val="00224154"/>
    <w:rsid w:val="00224375"/>
    <w:rsid w:val="00227574"/>
    <w:rsid w:val="00230194"/>
    <w:rsid w:val="0023065B"/>
    <w:rsid w:val="00231781"/>
    <w:rsid w:val="00231782"/>
    <w:rsid w:val="00231923"/>
    <w:rsid w:val="002329C3"/>
    <w:rsid w:val="00232FC9"/>
    <w:rsid w:val="002332AE"/>
    <w:rsid w:val="002333C2"/>
    <w:rsid w:val="002339F7"/>
    <w:rsid w:val="00233F2D"/>
    <w:rsid w:val="00234040"/>
    <w:rsid w:val="0023435B"/>
    <w:rsid w:val="00235D67"/>
    <w:rsid w:val="0023626B"/>
    <w:rsid w:val="002376AD"/>
    <w:rsid w:val="002414BB"/>
    <w:rsid w:val="0024291D"/>
    <w:rsid w:val="00242F07"/>
    <w:rsid w:val="00243020"/>
    <w:rsid w:val="00244765"/>
    <w:rsid w:val="00244D22"/>
    <w:rsid w:val="00246C09"/>
    <w:rsid w:val="00246F29"/>
    <w:rsid w:val="002470E4"/>
    <w:rsid w:val="00247262"/>
    <w:rsid w:val="00247FAC"/>
    <w:rsid w:val="0025144C"/>
    <w:rsid w:val="0025354E"/>
    <w:rsid w:val="0025616B"/>
    <w:rsid w:val="00257285"/>
    <w:rsid w:val="00257FF4"/>
    <w:rsid w:val="002608CE"/>
    <w:rsid w:val="00261660"/>
    <w:rsid w:val="002619AC"/>
    <w:rsid w:val="0026279C"/>
    <w:rsid w:val="00262CD3"/>
    <w:rsid w:val="00263BB1"/>
    <w:rsid w:val="00264181"/>
    <w:rsid w:val="00264BB2"/>
    <w:rsid w:val="00265289"/>
    <w:rsid w:val="0026577D"/>
    <w:rsid w:val="00266613"/>
    <w:rsid w:val="00266FE9"/>
    <w:rsid w:val="00270E36"/>
    <w:rsid w:val="00272396"/>
    <w:rsid w:val="00273300"/>
    <w:rsid w:val="00273D98"/>
    <w:rsid w:val="002744D5"/>
    <w:rsid w:val="00274939"/>
    <w:rsid w:val="00275725"/>
    <w:rsid w:val="00275A4E"/>
    <w:rsid w:val="0027614D"/>
    <w:rsid w:val="0027651A"/>
    <w:rsid w:val="002770A1"/>
    <w:rsid w:val="0028001E"/>
    <w:rsid w:val="00280D53"/>
    <w:rsid w:val="00281CF6"/>
    <w:rsid w:val="002829F6"/>
    <w:rsid w:val="00282E10"/>
    <w:rsid w:val="0028359B"/>
    <w:rsid w:val="002841FA"/>
    <w:rsid w:val="00284441"/>
    <w:rsid w:val="002857FE"/>
    <w:rsid w:val="00286B7C"/>
    <w:rsid w:val="00290933"/>
    <w:rsid w:val="002910D6"/>
    <w:rsid w:val="00291D9A"/>
    <w:rsid w:val="00291E57"/>
    <w:rsid w:val="00292D6A"/>
    <w:rsid w:val="0029312A"/>
    <w:rsid w:val="0029325C"/>
    <w:rsid w:val="00293B2D"/>
    <w:rsid w:val="00293B46"/>
    <w:rsid w:val="00294E5F"/>
    <w:rsid w:val="00295014"/>
    <w:rsid w:val="00295581"/>
    <w:rsid w:val="00295CE6"/>
    <w:rsid w:val="002960B7"/>
    <w:rsid w:val="00297643"/>
    <w:rsid w:val="0029771C"/>
    <w:rsid w:val="00297824"/>
    <w:rsid w:val="00297942"/>
    <w:rsid w:val="00297F3E"/>
    <w:rsid w:val="002A0814"/>
    <w:rsid w:val="002A0F2E"/>
    <w:rsid w:val="002A153F"/>
    <w:rsid w:val="002A1CC2"/>
    <w:rsid w:val="002A32FD"/>
    <w:rsid w:val="002A374C"/>
    <w:rsid w:val="002A40DC"/>
    <w:rsid w:val="002A4534"/>
    <w:rsid w:val="002A5329"/>
    <w:rsid w:val="002A5C2D"/>
    <w:rsid w:val="002A5CB3"/>
    <w:rsid w:val="002A61E5"/>
    <w:rsid w:val="002A74DD"/>
    <w:rsid w:val="002A78DD"/>
    <w:rsid w:val="002A7FC8"/>
    <w:rsid w:val="002B0A81"/>
    <w:rsid w:val="002B0EE4"/>
    <w:rsid w:val="002B1CE7"/>
    <w:rsid w:val="002B2F0F"/>
    <w:rsid w:val="002B3F3E"/>
    <w:rsid w:val="002B569D"/>
    <w:rsid w:val="002B595D"/>
    <w:rsid w:val="002B5F6A"/>
    <w:rsid w:val="002B779E"/>
    <w:rsid w:val="002B7D6F"/>
    <w:rsid w:val="002B7D78"/>
    <w:rsid w:val="002C0552"/>
    <w:rsid w:val="002C0961"/>
    <w:rsid w:val="002C1CF7"/>
    <w:rsid w:val="002C1D11"/>
    <w:rsid w:val="002C25D0"/>
    <w:rsid w:val="002C280B"/>
    <w:rsid w:val="002C2DB0"/>
    <w:rsid w:val="002C3C5E"/>
    <w:rsid w:val="002C4D41"/>
    <w:rsid w:val="002C5811"/>
    <w:rsid w:val="002C714C"/>
    <w:rsid w:val="002C75B0"/>
    <w:rsid w:val="002C7703"/>
    <w:rsid w:val="002C7A63"/>
    <w:rsid w:val="002D0153"/>
    <w:rsid w:val="002D0985"/>
    <w:rsid w:val="002D403A"/>
    <w:rsid w:val="002D4262"/>
    <w:rsid w:val="002D46B7"/>
    <w:rsid w:val="002D5966"/>
    <w:rsid w:val="002D6163"/>
    <w:rsid w:val="002D7BEE"/>
    <w:rsid w:val="002E1064"/>
    <w:rsid w:val="002E2551"/>
    <w:rsid w:val="002E323F"/>
    <w:rsid w:val="002E5554"/>
    <w:rsid w:val="002E59C4"/>
    <w:rsid w:val="002E5D24"/>
    <w:rsid w:val="002F0CF9"/>
    <w:rsid w:val="002F17A7"/>
    <w:rsid w:val="002F1B12"/>
    <w:rsid w:val="002F2256"/>
    <w:rsid w:val="002F36D3"/>
    <w:rsid w:val="002F4F14"/>
    <w:rsid w:val="002F530C"/>
    <w:rsid w:val="002F591B"/>
    <w:rsid w:val="002F5C70"/>
    <w:rsid w:val="002F7B47"/>
    <w:rsid w:val="00300013"/>
    <w:rsid w:val="0030032D"/>
    <w:rsid w:val="003006F8"/>
    <w:rsid w:val="00300BF2"/>
    <w:rsid w:val="003023E2"/>
    <w:rsid w:val="003027C1"/>
    <w:rsid w:val="00302A25"/>
    <w:rsid w:val="00304900"/>
    <w:rsid w:val="00304C13"/>
    <w:rsid w:val="003051CE"/>
    <w:rsid w:val="00305718"/>
    <w:rsid w:val="00305EC5"/>
    <w:rsid w:val="00306107"/>
    <w:rsid w:val="00307610"/>
    <w:rsid w:val="003077B8"/>
    <w:rsid w:val="0030790E"/>
    <w:rsid w:val="003111F8"/>
    <w:rsid w:val="0031204A"/>
    <w:rsid w:val="0031272B"/>
    <w:rsid w:val="00314523"/>
    <w:rsid w:val="00315435"/>
    <w:rsid w:val="00316759"/>
    <w:rsid w:val="00317BF9"/>
    <w:rsid w:val="0032038C"/>
    <w:rsid w:val="00320D58"/>
    <w:rsid w:val="00321889"/>
    <w:rsid w:val="00321DEB"/>
    <w:rsid w:val="00325C5E"/>
    <w:rsid w:val="00326F44"/>
    <w:rsid w:val="0032738E"/>
    <w:rsid w:val="00330989"/>
    <w:rsid w:val="00331781"/>
    <w:rsid w:val="00331B40"/>
    <w:rsid w:val="00331C5F"/>
    <w:rsid w:val="00331D3E"/>
    <w:rsid w:val="003321FB"/>
    <w:rsid w:val="003325B9"/>
    <w:rsid w:val="00332E95"/>
    <w:rsid w:val="00333074"/>
    <w:rsid w:val="00333223"/>
    <w:rsid w:val="00333A43"/>
    <w:rsid w:val="00334F7E"/>
    <w:rsid w:val="003364C1"/>
    <w:rsid w:val="00336C0D"/>
    <w:rsid w:val="00337F47"/>
    <w:rsid w:val="00337F82"/>
    <w:rsid w:val="00340640"/>
    <w:rsid w:val="00340810"/>
    <w:rsid w:val="0034244C"/>
    <w:rsid w:val="003435D6"/>
    <w:rsid w:val="003458E0"/>
    <w:rsid w:val="00345CCD"/>
    <w:rsid w:val="0035039D"/>
    <w:rsid w:val="00350B32"/>
    <w:rsid w:val="003511CE"/>
    <w:rsid w:val="00351393"/>
    <w:rsid w:val="00351909"/>
    <w:rsid w:val="00352BE0"/>
    <w:rsid w:val="0035333E"/>
    <w:rsid w:val="003538F0"/>
    <w:rsid w:val="00354A19"/>
    <w:rsid w:val="00355867"/>
    <w:rsid w:val="00355AE7"/>
    <w:rsid w:val="00356DB5"/>
    <w:rsid w:val="00357D6D"/>
    <w:rsid w:val="00357DAE"/>
    <w:rsid w:val="003602A5"/>
    <w:rsid w:val="00360AA5"/>
    <w:rsid w:val="00361259"/>
    <w:rsid w:val="00361429"/>
    <w:rsid w:val="00362AA7"/>
    <w:rsid w:val="00363A9E"/>
    <w:rsid w:val="00363B11"/>
    <w:rsid w:val="00366CC8"/>
    <w:rsid w:val="00366EF6"/>
    <w:rsid w:val="003672D6"/>
    <w:rsid w:val="00367676"/>
    <w:rsid w:val="00367875"/>
    <w:rsid w:val="003678A4"/>
    <w:rsid w:val="003679E1"/>
    <w:rsid w:val="003705BF"/>
    <w:rsid w:val="00370935"/>
    <w:rsid w:val="00371C1A"/>
    <w:rsid w:val="00371E96"/>
    <w:rsid w:val="00375885"/>
    <w:rsid w:val="00375E52"/>
    <w:rsid w:val="00380888"/>
    <w:rsid w:val="00380D9F"/>
    <w:rsid w:val="003819E1"/>
    <w:rsid w:val="00382234"/>
    <w:rsid w:val="003842E5"/>
    <w:rsid w:val="003852C0"/>
    <w:rsid w:val="00385A6A"/>
    <w:rsid w:val="0038672F"/>
    <w:rsid w:val="00386BC9"/>
    <w:rsid w:val="00386F24"/>
    <w:rsid w:val="003876AB"/>
    <w:rsid w:val="00387957"/>
    <w:rsid w:val="0039053D"/>
    <w:rsid w:val="00390C8F"/>
    <w:rsid w:val="00392243"/>
    <w:rsid w:val="003926F1"/>
    <w:rsid w:val="00392B8A"/>
    <w:rsid w:val="00392DD1"/>
    <w:rsid w:val="0039449C"/>
    <w:rsid w:val="0039537B"/>
    <w:rsid w:val="00395D1C"/>
    <w:rsid w:val="00395E02"/>
    <w:rsid w:val="0039684C"/>
    <w:rsid w:val="003A0290"/>
    <w:rsid w:val="003A1113"/>
    <w:rsid w:val="003A16E3"/>
    <w:rsid w:val="003A17C1"/>
    <w:rsid w:val="003A1D4A"/>
    <w:rsid w:val="003A2026"/>
    <w:rsid w:val="003A25BB"/>
    <w:rsid w:val="003A300D"/>
    <w:rsid w:val="003A3E7B"/>
    <w:rsid w:val="003A422E"/>
    <w:rsid w:val="003A4566"/>
    <w:rsid w:val="003A6DA9"/>
    <w:rsid w:val="003A7067"/>
    <w:rsid w:val="003B09F6"/>
    <w:rsid w:val="003B0D03"/>
    <w:rsid w:val="003B1F0A"/>
    <w:rsid w:val="003B2C1F"/>
    <w:rsid w:val="003B329D"/>
    <w:rsid w:val="003B3684"/>
    <w:rsid w:val="003B5533"/>
    <w:rsid w:val="003B5A85"/>
    <w:rsid w:val="003B71EE"/>
    <w:rsid w:val="003B7621"/>
    <w:rsid w:val="003B7C64"/>
    <w:rsid w:val="003C0593"/>
    <w:rsid w:val="003C13A6"/>
    <w:rsid w:val="003C1615"/>
    <w:rsid w:val="003C1EB4"/>
    <w:rsid w:val="003C2A44"/>
    <w:rsid w:val="003C3148"/>
    <w:rsid w:val="003C3834"/>
    <w:rsid w:val="003C383A"/>
    <w:rsid w:val="003C4E3A"/>
    <w:rsid w:val="003C7CB8"/>
    <w:rsid w:val="003D0E1C"/>
    <w:rsid w:val="003D185B"/>
    <w:rsid w:val="003D1E47"/>
    <w:rsid w:val="003D339E"/>
    <w:rsid w:val="003D3662"/>
    <w:rsid w:val="003D3C14"/>
    <w:rsid w:val="003D4188"/>
    <w:rsid w:val="003D4557"/>
    <w:rsid w:val="003D4621"/>
    <w:rsid w:val="003D543D"/>
    <w:rsid w:val="003D59FD"/>
    <w:rsid w:val="003D7F75"/>
    <w:rsid w:val="003E10B8"/>
    <w:rsid w:val="003E122D"/>
    <w:rsid w:val="003E13F5"/>
    <w:rsid w:val="003E1978"/>
    <w:rsid w:val="003E2B5E"/>
    <w:rsid w:val="003E3FF4"/>
    <w:rsid w:val="003E4E15"/>
    <w:rsid w:val="003E53E8"/>
    <w:rsid w:val="003E5912"/>
    <w:rsid w:val="003E5AE8"/>
    <w:rsid w:val="003E6486"/>
    <w:rsid w:val="003E68C4"/>
    <w:rsid w:val="003F07EE"/>
    <w:rsid w:val="003F0C8B"/>
    <w:rsid w:val="003F1607"/>
    <w:rsid w:val="003F29F2"/>
    <w:rsid w:val="003F3C77"/>
    <w:rsid w:val="003F458D"/>
    <w:rsid w:val="003F47DF"/>
    <w:rsid w:val="003F4BC1"/>
    <w:rsid w:val="003F506B"/>
    <w:rsid w:val="003F6209"/>
    <w:rsid w:val="00400A8B"/>
    <w:rsid w:val="00401831"/>
    <w:rsid w:val="0040314A"/>
    <w:rsid w:val="00405AAA"/>
    <w:rsid w:val="00405CEB"/>
    <w:rsid w:val="00405DAB"/>
    <w:rsid w:val="00405E90"/>
    <w:rsid w:val="0040629D"/>
    <w:rsid w:val="004065CE"/>
    <w:rsid w:val="00406802"/>
    <w:rsid w:val="00406A78"/>
    <w:rsid w:val="00407A61"/>
    <w:rsid w:val="00410247"/>
    <w:rsid w:val="004105DD"/>
    <w:rsid w:val="00410DCE"/>
    <w:rsid w:val="00412C0B"/>
    <w:rsid w:val="0041404E"/>
    <w:rsid w:val="0041429D"/>
    <w:rsid w:val="004147D0"/>
    <w:rsid w:val="00414E1F"/>
    <w:rsid w:val="0041581E"/>
    <w:rsid w:val="004161E5"/>
    <w:rsid w:val="00416D19"/>
    <w:rsid w:val="0041765C"/>
    <w:rsid w:val="00420837"/>
    <w:rsid w:val="00421EEC"/>
    <w:rsid w:val="00422933"/>
    <w:rsid w:val="00422B41"/>
    <w:rsid w:val="00422F4B"/>
    <w:rsid w:val="00423003"/>
    <w:rsid w:val="004248B4"/>
    <w:rsid w:val="00424C66"/>
    <w:rsid w:val="0042526D"/>
    <w:rsid w:val="004254A2"/>
    <w:rsid w:val="00426D71"/>
    <w:rsid w:val="00426FBD"/>
    <w:rsid w:val="00430256"/>
    <w:rsid w:val="00430E3D"/>
    <w:rsid w:val="004310BA"/>
    <w:rsid w:val="0043194D"/>
    <w:rsid w:val="00431BF1"/>
    <w:rsid w:val="00433BC5"/>
    <w:rsid w:val="00433D22"/>
    <w:rsid w:val="00434130"/>
    <w:rsid w:val="004342F8"/>
    <w:rsid w:val="00434A2F"/>
    <w:rsid w:val="00434B63"/>
    <w:rsid w:val="00434D24"/>
    <w:rsid w:val="00436CFD"/>
    <w:rsid w:val="00437B56"/>
    <w:rsid w:val="0044083A"/>
    <w:rsid w:val="004408FA"/>
    <w:rsid w:val="00441119"/>
    <w:rsid w:val="00441655"/>
    <w:rsid w:val="0044552A"/>
    <w:rsid w:val="00445663"/>
    <w:rsid w:val="00445C42"/>
    <w:rsid w:val="004461A4"/>
    <w:rsid w:val="00446612"/>
    <w:rsid w:val="00446EE2"/>
    <w:rsid w:val="00450E44"/>
    <w:rsid w:val="00451501"/>
    <w:rsid w:val="004521E9"/>
    <w:rsid w:val="004528D0"/>
    <w:rsid w:val="00453C86"/>
    <w:rsid w:val="00454564"/>
    <w:rsid w:val="004562E5"/>
    <w:rsid w:val="0045690C"/>
    <w:rsid w:val="00457BC3"/>
    <w:rsid w:val="0046034D"/>
    <w:rsid w:val="004610D0"/>
    <w:rsid w:val="00461801"/>
    <w:rsid w:val="00462272"/>
    <w:rsid w:val="00463541"/>
    <w:rsid w:val="0046390C"/>
    <w:rsid w:val="00464569"/>
    <w:rsid w:val="00465D4E"/>
    <w:rsid w:val="00466381"/>
    <w:rsid w:val="00467393"/>
    <w:rsid w:val="00467BDD"/>
    <w:rsid w:val="0047067E"/>
    <w:rsid w:val="004717F6"/>
    <w:rsid w:val="004727FB"/>
    <w:rsid w:val="0047364D"/>
    <w:rsid w:val="0047481E"/>
    <w:rsid w:val="00474918"/>
    <w:rsid w:val="00474E9B"/>
    <w:rsid w:val="00475EAF"/>
    <w:rsid w:val="0047681C"/>
    <w:rsid w:val="004815F8"/>
    <w:rsid w:val="00481E32"/>
    <w:rsid w:val="004831ED"/>
    <w:rsid w:val="004831FC"/>
    <w:rsid w:val="004836A7"/>
    <w:rsid w:val="004847B4"/>
    <w:rsid w:val="00484921"/>
    <w:rsid w:val="00486303"/>
    <w:rsid w:val="00486614"/>
    <w:rsid w:val="00487DE2"/>
    <w:rsid w:val="00487E11"/>
    <w:rsid w:val="00487FB8"/>
    <w:rsid w:val="004900FE"/>
    <w:rsid w:val="004919D4"/>
    <w:rsid w:val="00491FB2"/>
    <w:rsid w:val="0049200C"/>
    <w:rsid w:val="0049212C"/>
    <w:rsid w:val="00494034"/>
    <w:rsid w:val="004945EC"/>
    <w:rsid w:val="00495C39"/>
    <w:rsid w:val="004975DB"/>
    <w:rsid w:val="004A1224"/>
    <w:rsid w:val="004A1ABD"/>
    <w:rsid w:val="004A247B"/>
    <w:rsid w:val="004A28C5"/>
    <w:rsid w:val="004A2AD1"/>
    <w:rsid w:val="004A2F59"/>
    <w:rsid w:val="004A3865"/>
    <w:rsid w:val="004A5E53"/>
    <w:rsid w:val="004A64B4"/>
    <w:rsid w:val="004A65AC"/>
    <w:rsid w:val="004A660C"/>
    <w:rsid w:val="004A6B44"/>
    <w:rsid w:val="004A6E0E"/>
    <w:rsid w:val="004A7184"/>
    <w:rsid w:val="004A72DC"/>
    <w:rsid w:val="004A78EE"/>
    <w:rsid w:val="004A79F6"/>
    <w:rsid w:val="004B0825"/>
    <w:rsid w:val="004B0B19"/>
    <w:rsid w:val="004B1E81"/>
    <w:rsid w:val="004B35F0"/>
    <w:rsid w:val="004B37A7"/>
    <w:rsid w:val="004B4426"/>
    <w:rsid w:val="004B44E1"/>
    <w:rsid w:val="004B4829"/>
    <w:rsid w:val="004B5F2A"/>
    <w:rsid w:val="004B74B2"/>
    <w:rsid w:val="004C103D"/>
    <w:rsid w:val="004C1303"/>
    <w:rsid w:val="004C1399"/>
    <w:rsid w:val="004C1C09"/>
    <w:rsid w:val="004C2241"/>
    <w:rsid w:val="004C2A17"/>
    <w:rsid w:val="004C2B0E"/>
    <w:rsid w:val="004C3B66"/>
    <w:rsid w:val="004C45F5"/>
    <w:rsid w:val="004C5507"/>
    <w:rsid w:val="004D0D6B"/>
    <w:rsid w:val="004D1E1A"/>
    <w:rsid w:val="004D1EFF"/>
    <w:rsid w:val="004D23A9"/>
    <w:rsid w:val="004D2683"/>
    <w:rsid w:val="004D29F5"/>
    <w:rsid w:val="004D2F90"/>
    <w:rsid w:val="004D3275"/>
    <w:rsid w:val="004D3E1C"/>
    <w:rsid w:val="004D660D"/>
    <w:rsid w:val="004D72DE"/>
    <w:rsid w:val="004D7804"/>
    <w:rsid w:val="004E0308"/>
    <w:rsid w:val="004E218F"/>
    <w:rsid w:val="004E2825"/>
    <w:rsid w:val="004E3079"/>
    <w:rsid w:val="004E3276"/>
    <w:rsid w:val="004E3836"/>
    <w:rsid w:val="004E3B3F"/>
    <w:rsid w:val="004E4CB2"/>
    <w:rsid w:val="004E62E4"/>
    <w:rsid w:val="004E7AB1"/>
    <w:rsid w:val="004E7C41"/>
    <w:rsid w:val="004F0E90"/>
    <w:rsid w:val="004F0F5B"/>
    <w:rsid w:val="004F1212"/>
    <w:rsid w:val="004F12CE"/>
    <w:rsid w:val="004F22B8"/>
    <w:rsid w:val="004F2437"/>
    <w:rsid w:val="004F38E1"/>
    <w:rsid w:val="004F4624"/>
    <w:rsid w:val="004F5573"/>
    <w:rsid w:val="004F5D8B"/>
    <w:rsid w:val="004F5E00"/>
    <w:rsid w:val="004F634F"/>
    <w:rsid w:val="004F7556"/>
    <w:rsid w:val="004F78BF"/>
    <w:rsid w:val="00500700"/>
    <w:rsid w:val="0050141B"/>
    <w:rsid w:val="00502638"/>
    <w:rsid w:val="005029BC"/>
    <w:rsid w:val="00502B87"/>
    <w:rsid w:val="0050346A"/>
    <w:rsid w:val="00503FD8"/>
    <w:rsid w:val="005040D7"/>
    <w:rsid w:val="00504472"/>
    <w:rsid w:val="005048E3"/>
    <w:rsid w:val="00505A77"/>
    <w:rsid w:val="00505CB3"/>
    <w:rsid w:val="0050667A"/>
    <w:rsid w:val="005067C7"/>
    <w:rsid w:val="00506B80"/>
    <w:rsid w:val="00506EB0"/>
    <w:rsid w:val="0050798C"/>
    <w:rsid w:val="0051003C"/>
    <w:rsid w:val="00511BDB"/>
    <w:rsid w:val="0051207B"/>
    <w:rsid w:val="005130E7"/>
    <w:rsid w:val="005136CD"/>
    <w:rsid w:val="00514B1A"/>
    <w:rsid w:val="00514E2B"/>
    <w:rsid w:val="00514F33"/>
    <w:rsid w:val="005150C5"/>
    <w:rsid w:val="00516415"/>
    <w:rsid w:val="00516946"/>
    <w:rsid w:val="00517351"/>
    <w:rsid w:val="005213CB"/>
    <w:rsid w:val="00521860"/>
    <w:rsid w:val="00521D74"/>
    <w:rsid w:val="0052204D"/>
    <w:rsid w:val="005222CC"/>
    <w:rsid w:val="00522622"/>
    <w:rsid w:val="005230D5"/>
    <w:rsid w:val="00523B5E"/>
    <w:rsid w:val="005250EE"/>
    <w:rsid w:val="00525AB1"/>
    <w:rsid w:val="00525ACD"/>
    <w:rsid w:val="00526B01"/>
    <w:rsid w:val="00526C61"/>
    <w:rsid w:val="00527492"/>
    <w:rsid w:val="005277F5"/>
    <w:rsid w:val="005310C1"/>
    <w:rsid w:val="00531934"/>
    <w:rsid w:val="005328A9"/>
    <w:rsid w:val="00532994"/>
    <w:rsid w:val="005329BE"/>
    <w:rsid w:val="00533028"/>
    <w:rsid w:val="00533515"/>
    <w:rsid w:val="005342DE"/>
    <w:rsid w:val="00534AC0"/>
    <w:rsid w:val="00535557"/>
    <w:rsid w:val="0053606A"/>
    <w:rsid w:val="005369C0"/>
    <w:rsid w:val="00536B92"/>
    <w:rsid w:val="00540811"/>
    <w:rsid w:val="00540B25"/>
    <w:rsid w:val="00540D82"/>
    <w:rsid w:val="00541254"/>
    <w:rsid w:val="005421CC"/>
    <w:rsid w:val="0054224A"/>
    <w:rsid w:val="00542BA5"/>
    <w:rsid w:val="00544841"/>
    <w:rsid w:val="00544869"/>
    <w:rsid w:val="00547058"/>
    <w:rsid w:val="00547CD4"/>
    <w:rsid w:val="00547E34"/>
    <w:rsid w:val="00547EB8"/>
    <w:rsid w:val="0055275D"/>
    <w:rsid w:val="005527D3"/>
    <w:rsid w:val="00552FC2"/>
    <w:rsid w:val="00553DA2"/>
    <w:rsid w:val="005543FB"/>
    <w:rsid w:val="005545B5"/>
    <w:rsid w:val="00555623"/>
    <w:rsid w:val="005562DC"/>
    <w:rsid w:val="00556725"/>
    <w:rsid w:val="00557345"/>
    <w:rsid w:val="00557A85"/>
    <w:rsid w:val="005606B5"/>
    <w:rsid w:val="00560E2D"/>
    <w:rsid w:val="00562BAD"/>
    <w:rsid w:val="0056365E"/>
    <w:rsid w:val="00565A95"/>
    <w:rsid w:val="00565C77"/>
    <w:rsid w:val="00566181"/>
    <w:rsid w:val="005708BD"/>
    <w:rsid w:val="0057317E"/>
    <w:rsid w:val="005731D3"/>
    <w:rsid w:val="00573C7D"/>
    <w:rsid w:val="00574906"/>
    <w:rsid w:val="00574E9E"/>
    <w:rsid w:val="00574F86"/>
    <w:rsid w:val="005752BC"/>
    <w:rsid w:val="0057622F"/>
    <w:rsid w:val="00577772"/>
    <w:rsid w:val="00577977"/>
    <w:rsid w:val="00577DFB"/>
    <w:rsid w:val="00577EE6"/>
    <w:rsid w:val="00580CCF"/>
    <w:rsid w:val="00581719"/>
    <w:rsid w:val="00581D30"/>
    <w:rsid w:val="0058259C"/>
    <w:rsid w:val="00583362"/>
    <w:rsid w:val="0058384C"/>
    <w:rsid w:val="00584245"/>
    <w:rsid w:val="00584C2D"/>
    <w:rsid w:val="00584D80"/>
    <w:rsid w:val="00584E9C"/>
    <w:rsid w:val="00585BCF"/>
    <w:rsid w:val="00586494"/>
    <w:rsid w:val="00586535"/>
    <w:rsid w:val="00586A65"/>
    <w:rsid w:val="00586BB5"/>
    <w:rsid w:val="00586DFB"/>
    <w:rsid w:val="00587C83"/>
    <w:rsid w:val="005905BC"/>
    <w:rsid w:val="005909CB"/>
    <w:rsid w:val="00590B75"/>
    <w:rsid w:val="00590DAA"/>
    <w:rsid w:val="0059205C"/>
    <w:rsid w:val="00592349"/>
    <w:rsid w:val="00592623"/>
    <w:rsid w:val="00592D49"/>
    <w:rsid w:val="005935C1"/>
    <w:rsid w:val="005955BA"/>
    <w:rsid w:val="00596F3F"/>
    <w:rsid w:val="00596F9B"/>
    <w:rsid w:val="00597EEF"/>
    <w:rsid w:val="005A02CB"/>
    <w:rsid w:val="005A1C4E"/>
    <w:rsid w:val="005A2E0C"/>
    <w:rsid w:val="005A3678"/>
    <w:rsid w:val="005A3DAF"/>
    <w:rsid w:val="005A4251"/>
    <w:rsid w:val="005A4A1A"/>
    <w:rsid w:val="005A61D3"/>
    <w:rsid w:val="005A61F0"/>
    <w:rsid w:val="005A7C0B"/>
    <w:rsid w:val="005A7E70"/>
    <w:rsid w:val="005B072D"/>
    <w:rsid w:val="005B1A53"/>
    <w:rsid w:val="005B2AF7"/>
    <w:rsid w:val="005B2FEB"/>
    <w:rsid w:val="005B3BB0"/>
    <w:rsid w:val="005B40E8"/>
    <w:rsid w:val="005B589D"/>
    <w:rsid w:val="005B6611"/>
    <w:rsid w:val="005B6A94"/>
    <w:rsid w:val="005B6B21"/>
    <w:rsid w:val="005B6DAA"/>
    <w:rsid w:val="005B7314"/>
    <w:rsid w:val="005B7566"/>
    <w:rsid w:val="005B7C27"/>
    <w:rsid w:val="005B7D8B"/>
    <w:rsid w:val="005C03F6"/>
    <w:rsid w:val="005C0475"/>
    <w:rsid w:val="005C1569"/>
    <w:rsid w:val="005C224F"/>
    <w:rsid w:val="005C31B3"/>
    <w:rsid w:val="005C348A"/>
    <w:rsid w:val="005C3C1A"/>
    <w:rsid w:val="005C4604"/>
    <w:rsid w:val="005C460E"/>
    <w:rsid w:val="005C46D8"/>
    <w:rsid w:val="005C4BEE"/>
    <w:rsid w:val="005C6346"/>
    <w:rsid w:val="005C65B5"/>
    <w:rsid w:val="005C66EC"/>
    <w:rsid w:val="005C6E74"/>
    <w:rsid w:val="005C732E"/>
    <w:rsid w:val="005C781C"/>
    <w:rsid w:val="005D13ED"/>
    <w:rsid w:val="005D181E"/>
    <w:rsid w:val="005D1E16"/>
    <w:rsid w:val="005D330E"/>
    <w:rsid w:val="005D426C"/>
    <w:rsid w:val="005D520F"/>
    <w:rsid w:val="005D645A"/>
    <w:rsid w:val="005D679A"/>
    <w:rsid w:val="005D6E07"/>
    <w:rsid w:val="005D7A35"/>
    <w:rsid w:val="005E034F"/>
    <w:rsid w:val="005E09A7"/>
    <w:rsid w:val="005E198B"/>
    <w:rsid w:val="005E19D9"/>
    <w:rsid w:val="005E1D35"/>
    <w:rsid w:val="005E2A31"/>
    <w:rsid w:val="005E32E2"/>
    <w:rsid w:val="005E3D2F"/>
    <w:rsid w:val="005E442F"/>
    <w:rsid w:val="005E47F7"/>
    <w:rsid w:val="005E4BC7"/>
    <w:rsid w:val="005E54A3"/>
    <w:rsid w:val="005E5625"/>
    <w:rsid w:val="005E61D8"/>
    <w:rsid w:val="005E6F2B"/>
    <w:rsid w:val="005E7E2C"/>
    <w:rsid w:val="005F0B26"/>
    <w:rsid w:val="005F14A3"/>
    <w:rsid w:val="005F1ADE"/>
    <w:rsid w:val="005F29CD"/>
    <w:rsid w:val="005F3175"/>
    <w:rsid w:val="005F3436"/>
    <w:rsid w:val="005F3506"/>
    <w:rsid w:val="005F41D8"/>
    <w:rsid w:val="005F430F"/>
    <w:rsid w:val="005F4739"/>
    <w:rsid w:val="005F52E5"/>
    <w:rsid w:val="005F6228"/>
    <w:rsid w:val="005F642B"/>
    <w:rsid w:val="005F67FC"/>
    <w:rsid w:val="005F6E70"/>
    <w:rsid w:val="005F6EAB"/>
    <w:rsid w:val="00600DC7"/>
    <w:rsid w:val="00601630"/>
    <w:rsid w:val="00601A28"/>
    <w:rsid w:val="006026E1"/>
    <w:rsid w:val="00602BFE"/>
    <w:rsid w:val="00602C06"/>
    <w:rsid w:val="00603651"/>
    <w:rsid w:val="00603A90"/>
    <w:rsid w:val="00605163"/>
    <w:rsid w:val="00605B01"/>
    <w:rsid w:val="006065BF"/>
    <w:rsid w:val="00606F5E"/>
    <w:rsid w:val="006070EA"/>
    <w:rsid w:val="00607ABE"/>
    <w:rsid w:val="00607F53"/>
    <w:rsid w:val="006103D0"/>
    <w:rsid w:val="006104F7"/>
    <w:rsid w:val="006107A2"/>
    <w:rsid w:val="0061103A"/>
    <w:rsid w:val="00611EAE"/>
    <w:rsid w:val="0061364A"/>
    <w:rsid w:val="00613BEA"/>
    <w:rsid w:val="0061402C"/>
    <w:rsid w:val="0061595F"/>
    <w:rsid w:val="00615A79"/>
    <w:rsid w:val="00615FC0"/>
    <w:rsid w:val="00616179"/>
    <w:rsid w:val="0061675B"/>
    <w:rsid w:val="0062052B"/>
    <w:rsid w:val="00620797"/>
    <w:rsid w:val="00620F8F"/>
    <w:rsid w:val="00621A86"/>
    <w:rsid w:val="00623401"/>
    <w:rsid w:val="006258B8"/>
    <w:rsid w:val="00625C40"/>
    <w:rsid w:val="00626C24"/>
    <w:rsid w:val="0062706E"/>
    <w:rsid w:val="00627E7C"/>
    <w:rsid w:val="00630C38"/>
    <w:rsid w:val="00630CFF"/>
    <w:rsid w:val="00630F53"/>
    <w:rsid w:val="00631369"/>
    <w:rsid w:val="00632481"/>
    <w:rsid w:val="0063262D"/>
    <w:rsid w:val="0063268B"/>
    <w:rsid w:val="0063390E"/>
    <w:rsid w:val="00633E53"/>
    <w:rsid w:val="0063444B"/>
    <w:rsid w:val="00634673"/>
    <w:rsid w:val="0063603C"/>
    <w:rsid w:val="00636E1E"/>
    <w:rsid w:val="00637BBD"/>
    <w:rsid w:val="00640D17"/>
    <w:rsid w:val="006411D5"/>
    <w:rsid w:val="00641926"/>
    <w:rsid w:val="00641A99"/>
    <w:rsid w:val="00641CCA"/>
    <w:rsid w:val="00642768"/>
    <w:rsid w:val="006429DE"/>
    <w:rsid w:val="00642A84"/>
    <w:rsid w:val="0064411F"/>
    <w:rsid w:val="00644172"/>
    <w:rsid w:val="00644F45"/>
    <w:rsid w:val="00645E69"/>
    <w:rsid w:val="00646130"/>
    <w:rsid w:val="00646ACE"/>
    <w:rsid w:val="006474C0"/>
    <w:rsid w:val="00647927"/>
    <w:rsid w:val="006507AE"/>
    <w:rsid w:val="00650B2D"/>
    <w:rsid w:val="00650DE6"/>
    <w:rsid w:val="00650FF1"/>
    <w:rsid w:val="00652B9B"/>
    <w:rsid w:val="00652F78"/>
    <w:rsid w:val="00653743"/>
    <w:rsid w:val="00653DD9"/>
    <w:rsid w:val="00654119"/>
    <w:rsid w:val="00654943"/>
    <w:rsid w:val="006549E5"/>
    <w:rsid w:val="00654E6A"/>
    <w:rsid w:val="00654EC2"/>
    <w:rsid w:val="006551FC"/>
    <w:rsid w:val="006575F3"/>
    <w:rsid w:val="00660523"/>
    <w:rsid w:val="00660871"/>
    <w:rsid w:val="0066176D"/>
    <w:rsid w:val="006625EB"/>
    <w:rsid w:val="0066274B"/>
    <w:rsid w:val="00662809"/>
    <w:rsid w:val="00663823"/>
    <w:rsid w:val="006644D4"/>
    <w:rsid w:val="00664E08"/>
    <w:rsid w:val="006650D0"/>
    <w:rsid w:val="00665C1E"/>
    <w:rsid w:val="0066774D"/>
    <w:rsid w:val="00667F42"/>
    <w:rsid w:val="00670876"/>
    <w:rsid w:val="00671284"/>
    <w:rsid w:val="006727FC"/>
    <w:rsid w:val="00673225"/>
    <w:rsid w:val="00673906"/>
    <w:rsid w:val="006756CD"/>
    <w:rsid w:val="00675F49"/>
    <w:rsid w:val="00676E5B"/>
    <w:rsid w:val="00677D6B"/>
    <w:rsid w:val="00680795"/>
    <w:rsid w:val="00681523"/>
    <w:rsid w:val="006826E5"/>
    <w:rsid w:val="00682713"/>
    <w:rsid w:val="00683451"/>
    <w:rsid w:val="00683579"/>
    <w:rsid w:val="006835D0"/>
    <w:rsid w:val="006843F4"/>
    <w:rsid w:val="00684598"/>
    <w:rsid w:val="006854CE"/>
    <w:rsid w:val="00685995"/>
    <w:rsid w:val="00686B47"/>
    <w:rsid w:val="0068790B"/>
    <w:rsid w:val="00687ED8"/>
    <w:rsid w:val="006906E4"/>
    <w:rsid w:val="006913EB"/>
    <w:rsid w:val="00691C54"/>
    <w:rsid w:val="00691E49"/>
    <w:rsid w:val="006922DC"/>
    <w:rsid w:val="006928E4"/>
    <w:rsid w:val="006941DD"/>
    <w:rsid w:val="006943D1"/>
    <w:rsid w:val="0069466B"/>
    <w:rsid w:val="00694795"/>
    <w:rsid w:val="00695014"/>
    <w:rsid w:val="00696AA8"/>
    <w:rsid w:val="006A257C"/>
    <w:rsid w:val="006A2615"/>
    <w:rsid w:val="006A304A"/>
    <w:rsid w:val="006A4158"/>
    <w:rsid w:val="006A447C"/>
    <w:rsid w:val="006A4AA7"/>
    <w:rsid w:val="006A4E15"/>
    <w:rsid w:val="006A5866"/>
    <w:rsid w:val="006A5E4F"/>
    <w:rsid w:val="006A643C"/>
    <w:rsid w:val="006A76A9"/>
    <w:rsid w:val="006B0F54"/>
    <w:rsid w:val="006B12C6"/>
    <w:rsid w:val="006B415B"/>
    <w:rsid w:val="006B4652"/>
    <w:rsid w:val="006B4C95"/>
    <w:rsid w:val="006B4CBA"/>
    <w:rsid w:val="006B59AD"/>
    <w:rsid w:val="006B612D"/>
    <w:rsid w:val="006B6FEB"/>
    <w:rsid w:val="006B7542"/>
    <w:rsid w:val="006C0A59"/>
    <w:rsid w:val="006C19EE"/>
    <w:rsid w:val="006C2E46"/>
    <w:rsid w:val="006C3223"/>
    <w:rsid w:val="006C3B05"/>
    <w:rsid w:val="006C4E45"/>
    <w:rsid w:val="006C4F4B"/>
    <w:rsid w:val="006C5EE1"/>
    <w:rsid w:val="006C61B1"/>
    <w:rsid w:val="006C6DB8"/>
    <w:rsid w:val="006D011F"/>
    <w:rsid w:val="006D0669"/>
    <w:rsid w:val="006D11BD"/>
    <w:rsid w:val="006D1D4E"/>
    <w:rsid w:val="006D23CD"/>
    <w:rsid w:val="006D3771"/>
    <w:rsid w:val="006D440A"/>
    <w:rsid w:val="006D5599"/>
    <w:rsid w:val="006D592F"/>
    <w:rsid w:val="006D62BE"/>
    <w:rsid w:val="006D6709"/>
    <w:rsid w:val="006D7B71"/>
    <w:rsid w:val="006E0006"/>
    <w:rsid w:val="006E01BB"/>
    <w:rsid w:val="006E0DF6"/>
    <w:rsid w:val="006E0F2F"/>
    <w:rsid w:val="006E1BDE"/>
    <w:rsid w:val="006E2731"/>
    <w:rsid w:val="006E31F3"/>
    <w:rsid w:val="006E336C"/>
    <w:rsid w:val="006E35A9"/>
    <w:rsid w:val="006E3782"/>
    <w:rsid w:val="006E3B9E"/>
    <w:rsid w:val="006E4A27"/>
    <w:rsid w:val="006E4D0F"/>
    <w:rsid w:val="006E4DF1"/>
    <w:rsid w:val="006E5828"/>
    <w:rsid w:val="006E6554"/>
    <w:rsid w:val="006E6BB9"/>
    <w:rsid w:val="006E7426"/>
    <w:rsid w:val="006E784F"/>
    <w:rsid w:val="006F0B4F"/>
    <w:rsid w:val="006F0E97"/>
    <w:rsid w:val="006F1592"/>
    <w:rsid w:val="006F2DF3"/>
    <w:rsid w:val="006F2DF9"/>
    <w:rsid w:val="006F3C6F"/>
    <w:rsid w:val="006F41C6"/>
    <w:rsid w:val="006F5DD9"/>
    <w:rsid w:val="006F5EAB"/>
    <w:rsid w:val="006F6FA2"/>
    <w:rsid w:val="006F776D"/>
    <w:rsid w:val="006F7853"/>
    <w:rsid w:val="007001D0"/>
    <w:rsid w:val="00700CE3"/>
    <w:rsid w:val="00700E88"/>
    <w:rsid w:val="00701498"/>
    <w:rsid w:val="00701A9C"/>
    <w:rsid w:val="00701E70"/>
    <w:rsid w:val="007020F2"/>
    <w:rsid w:val="007041CC"/>
    <w:rsid w:val="00704520"/>
    <w:rsid w:val="00704BB6"/>
    <w:rsid w:val="00704F47"/>
    <w:rsid w:val="00705001"/>
    <w:rsid w:val="00705BC0"/>
    <w:rsid w:val="007072C2"/>
    <w:rsid w:val="0070746B"/>
    <w:rsid w:val="007075CA"/>
    <w:rsid w:val="007105F1"/>
    <w:rsid w:val="00710C02"/>
    <w:rsid w:val="00710F92"/>
    <w:rsid w:val="00711050"/>
    <w:rsid w:val="0071151E"/>
    <w:rsid w:val="007118AC"/>
    <w:rsid w:val="00711FC7"/>
    <w:rsid w:val="007120F0"/>
    <w:rsid w:val="007131DC"/>
    <w:rsid w:val="0071482B"/>
    <w:rsid w:val="00714C8F"/>
    <w:rsid w:val="00715A32"/>
    <w:rsid w:val="00716CCB"/>
    <w:rsid w:val="00716F57"/>
    <w:rsid w:val="00717A74"/>
    <w:rsid w:val="0072009E"/>
    <w:rsid w:val="00720EA2"/>
    <w:rsid w:val="00721409"/>
    <w:rsid w:val="00721CE0"/>
    <w:rsid w:val="007221A2"/>
    <w:rsid w:val="00722935"/>
    <w:rsid w:val="007237CB"/>
    <w:rsid w:val="00723955"/>
    <w:rsid w:val="00723BA8"/>
    <w:rsid w:val="00724257"/>
    <w:rsid w:val="0072568C"/>
    <w:rsid w:val="00725904"/>
    <w:rsid w:val="007268C2"/>
    <w:rsid w:val="00726FDE"/>
    <w:rsid w:val="00727815"/>
    <w:rsid w:val="007301A7"/>
    <w:rsid w:val="00730E31"/>
    <w:rsid w:val="007313A4"/>
    <w:rsid w:val="00731C74"/>
    <w:rsid w:val="00732D89"/>
    <w:rsid w:val="007346F8"/>
    <w:rsid w:val="00734D66"/>
    <w:rsid w:val="00734E06"/>
    <w:rsid w:val="00736E9D"/>
    <w:rsid w:val="007373FA"/>
    <w:rsid w:val="00737E7D"/>
    <w:rsid w:val="0074063F"/>
    <w:rsid w:val="00740EF1"/>
    <w:rsid w:val="00741834"/>
    <w:rsid w:val="00741BF8"/>
    <w:rsid w:val="0074250E"/>
    <w:rsid w:val="007437BA"/>
    <w:rsid w:val="007444E7"/>
    <w:rsid w:val="00744DBD"/>
    <w:rsid w:val="00745398"/>
    <w:rsid w:val="00746FC3"/>
    <w:rsid w:val="00747B90"/>
    <w:rsid w:val="00754870"/>
    <w:rsid w:val="00754B75"/>
    <w:rsid w:val="00754C50"/>
    <w:rsid w:val="00754F1F"/>
    <w:rsid w:val="00755FCA"/>
    <w:rsid w:val="007561F0"/>
    <w:rsid w:val="00756632"/>
    <w:rsid w:val="0075754A"/>
    <w:rsid w:val="00760554"/>
    <w:rsid w:val="0076083D"/>
    <w:rsid w:val="00761747"/>
    <w:rsid w:val="00761DC2"/>
    <w:rsid w:val="00762B1E"/>
    <w:rsid w:val="007631E0"/>
    <w:rsid w:val="00764B94"/>
    <w:rsid w:val="007652E2"/>
    <w:rsid w:val="00765A82"/>
    <w:rsid w:val="00766434"/>
    <w:rsid w:val="00766E5A"/>
    <w:rsid w:val="00770E10"/>
    <w:rsid w:val="00770F5C"/>
    <w:rsid w:val="00771E5C"/>
    <w:rsid w:val="00772107"/>
    <w:rsid w:val="00772A9B"/>
    <w:rsid w:val="00772BA7"/>
    <w:rsid w:val="00773E30"/>
    <w:rsid w:val="007742FF"/>
    <w:rsid w:val="00774A83"/>
    <w:rsid w:val="00775146"/>
    <w:rsid w:val="0077566D"/>
    <w:rsid w:val="007757FE"/>
    <w:rsid w:val="00775CB2"/>
    <w:rsid w:val="00776097"/>
    <w:rsid w:val="007766A5"/>
    <w:rsid w:val="00776E39"/>
    <w:rsid w:val="007771DC"/>
    <w:rsid w:val="0078016D"/>
    <w:rsid w:val="00781778"/>
    <w:rsid w:val="00782098"/>
    <w:rsid w:val="00782467"/>
    <w:rsid w:val="0078277A"/>
    <w:rsid w:val="00783D75"/>
    <w:rsid w:val="007852F5"/>
    <w:rsid w:val="007857E3"/>
    <w:rsid w:val="00786231"/>
    <w:rsid w:val="00786BCD"/>
    <w:rsid w:val="00787445"/>
    <w:rsid w:val="0079000B"/>
    <w:rsid w:val="007900CB"/>
    <w:rsid w:val="007905B2"/>
    <w:rsid w:val="007905DE"/>
    <w:rsid w:val="00790E9B"/>
    <w:rsid w:val="007917E7"/>
    <w:rsid w:val="00792203"/>
    <w:rsid w:val="007927C6"/>
    <w:rsid w:val="0079348E"/>
    <w:rsid w:val="00793EEB"/>
    <w:rsid w:val="0079405B"/>
    <w:rsid w:val="00795679"/>
    <w:rsid w:val="0079797F"/>
    <w:rsid w:val="007A05F4"/>
    <w:rsid w:val="007A0BB9"/>
    <w:rsid w:val="007A14E8"/>
    <w:rsid w:val="007A1B90"/>
    <w:rsid w:val="007A1D73"/>
    <w:rsid w:val="007A2534"/>
    <w:rsid w:val="007A2856"/>
    <w:rsid w:val="007A3FD7"/>
    <w:rsid w:val="007A4023"/>
    <w:rsid w:val="007A5445"/>
    <w:rsid w:val="007A5A94"/>
    <w:rsid w:val="007A5E11"/>
    <w:rsid w:val="007A6C47"/>
    <w:rsid w:val="007B1CBA"/>
    <w:rsid w:val="007B31F7"/>
    <w:rsid w:val="007B347F"/>
    <w:rsid w:val="007B39F6"/>
    <w:rsid w:val="007B4481"/>
    <w:rsid w:val="007B58A3"/>
    <w:rsid w:val="007B5A98"/>
    <w:rsid w:val="007B5E30"/>
    <w:rsid w:val="007B5E45"/>
    <w:rsid w:val="007B67ED"/>
    <w:rsid w:val="007C1DB0"/>
    <w:rsid w:val="007C2270"/>
    <w:rsid w:val="007C27D4"/>
    <w:rsid w:val="007C4720"/>
    <w:rsid w:val="007C482C"/>
    <w:rsid w:val="007C4CCE"/>
    <w:rsid w:val="007C570A"/>
    <w:rsid w:val="007C66E3"/>
    <w:rsid w:val="007C674D"/>
    <w:rsid w:val="007C7D49"/>
    <w:rsid w:val="007C7DE5"/>
    <w:rsid w:val="007D01AA"/>
    <w:rsid w:val="007D0AAE"/>
    <w:rsid w:val="007D0ECA"/>
    <w:rsid w:val="007D0EEB"/>
    <w:rsid w:val="007D1D99"/>
    <w:rsid w:val="007D38D8"/>
    <w:rsid w:val="007D4D2A"/>
    <w:rsid w:val="007D5B26"/>
    <w:rsid w:val="007D5E52"/>
    <w:rsid w:val="007D67A9"/>
    <w:rsid w:val="007D74D7"/>
    <w:rsid w:val="007D763D"/>
    <w:rsid w:val="007D77A3"/>
    <w:rsid w:val="007E00B1"/>
    <w:rsid w:val="007E0749"/>
    <w:rsid w:val="007E2B65"/>
    <w:rsid w:val="007E2F87"/>
    <w:rsid w:val="007E334F"/>
    <w:rsid w:val="007E3AC7"/>
    <w:rsid w:val="007E3C6E"/>
    <w:rsid w:val="007E4017"/>
    <w:rsid w:val="007E4155"/>
    <w:rsid w:val="007E494D"/>
    <w:rsid w:val="007E4EA5"/>
    <w:rsid w:val="007E5254"/>
    <w:rsid w:val="007E57B5"/>
    <w:rsid w:val="007E5D39"/>
    <w:rsid w:val="007E66C8"/>
    <w:rsid w:val="007E67BD"/>
    <w:rsid w:val="007E6BBD"/>
    <w:rsid w:val="007F06E1"/>
    <w:rsid w:val="007F0C09"/>
    <w:rsid w:val="007F1A6E"/>
    <w:rsid w:val="007F3E75"/>
    <w:rsid w:val="007F517F"/>
    <w:rsid w:val="007F580B"/>
    <w:rsid w:val="007F6391"/>
    <w:rsid w:val="007F6CAD"/>
    <w:rsid w:val="007F6FB8"/>
    <w:rsid w:val="007F7051"/>
    <w:rsid w:val="007F7481"/>
    <w:rsid w:val="007F76FF"/>
    <w:rsid w:val="007F7E83"/>
    <w:rsid w:val="0080038D"/>
    <w:rsid w:val="00801491"/>
    <w:rsid w:val="008015A7"/>
    <w:rsid w:val="00801B8F"/>
    <w:rsid w:val="00801EF6"/>
    <w:rsid w:val="00802191"/>
    <w:rsid w:val="0080298F"/>
    <w:rsid w:val="00802AEC"/>
    <w:rsid w:val="00802C92"/>
    <w:rsid w:val="00803099"/>
    <w:rsid w:val="0080406C"/>
    <w:rsid w:val="0080562C"/>
    <w:rsid w:val="008071D0"/>
    <w:rsid w:val="0081037F"/>
    <w:rsid w:val="0081066B"/>
    <w:rsid w:val="00810809"/>
    <w:rsid w:val="00810C6A"/>
    <w:rsid w:val="00810C7B"/>
    <w:rsid w:val="00810C86"/>
    <w:rsid w:val="008121DF"/>
    <w:rsid w:val="00812350"/>
    <w:rsid w:val="00812369"/>
    <w:rsid w:val="00812741"/>
    <w:rsid w:val="008128E3"/>
    <w:rsid w:val="00812B12"/>
    <w:rsid w:val="00812BF7"/>
    <w:rsid w:val="00813D37"/>
    <w:rsid w:val="00815871"/>
    <w:rsid w:val="0081754C"/>
    <w:rsid w:val="00821319"/>
    <w:rsid w:val="00821789"/>
    <w:rsid w:val="0082180B"/>
    <w:rsid w:val="00821BC9"/>
    <w:rsid w:val="00823288"/>
    <w:rsid w:val="00823CAF"/>
    <w:rsid w:val="00825147"/>
    <w:rsid w:val="00825D4F"/>
    <w:rsid w:val="00827B80"/>
    <w:rsid w:val="00830017"/>
    <w:rsid w:val="00830787"/>
    <w:rsid w:val="00830DC9"/>
    <w:rsid w:val="00831489"/>
    <w:rsid w:val="0083154E"/>
    <w:rsid w:val="00833A6A"/>
    <w:rsid w:val="00833E2F"/>
    <w:rsid w:val="00834240"/>
    <w:rsid w:val="00834F9A"/>
    <w:rsid w:val="008368F3"/>
    <w:rsid w:val="008400A8"/>
    <w:rsid w:val="0084156A"/>
    <w:rsid w:val="008425BD"/>
    <w:rsid w:val="008427B1"/>
    <w:rsid w:val="008449FF"/>
    <w:rsid w:val="00845E77"/>
    <w:rsid w:val="0084601D"/>
    <w:rsid w:val="008462FB"/>
    <w:rsid w:val="00846C73"/>
    <w:rsid w:val="008500CD"/>
    <w:rsid w:val="00850462"/>
    <w:rsid w:val="0085161D"/>
    <w:rsid w:val="00852EEF"/>
    <w:rsid w:val="00855597"/>
    <w:rsid w:val="00855780"/>
    <w:rsid w:val="008557AA"/>
    <w:rsid w:val="00856178"/>
    <w:rsid w:val="008567C0"/>
    <w:rsid w:val="00856C69"/>
    <w:rsid w:val="008570AB"/>
    <w:rsid w:val="00861E89"/>
    <w:rsid w:val="00862222"/>
    <w:rsid w:val="00862443"/>
    <w:rsid w:val="00862545"/>
    <w:rsid w:val="00862D62"/>
    <w:rsid w:val="00863356"/>
    <w:rsid w:val="0086428A"/>
    <w:rsid w:val="00864544"/>
    <w:rsid w:val="008653B5"/>
    <w:rsid w:val="00865A76"/>
    <w:rsid w:val="00865E41"/>
    <w:rsid w:val="00865F35"/>
    <w:rsid w:val="008663D7"/>
    <w:rsid w:val="00866EF3"/>
    <w:rsid w:val="0086730B"/>
    <w:rsid w:val="008674DC"/>
    <w:rsid w:val="008679E6"/>
    <w:rsid w:val="00867A0F"/>
    <w:rsid w:val="00871811"/>
    <w:rsid w:val="00872E1F"/>
    <w:rsid w:val="00873942"/>
    <w:rsid w:val="0087400E"/>
    <w:rsid w:val="00880558"/>
    <w:rsid w:val="00881DD6"/>
    <w:rsid w:val="00882312"/>
    <w:rsid w:val="00882ED0"/>
    <w:rsid w:val="00883894"/>
    <w:rsid w:val="00885863"/>
    <w:rsid w:val="00885DA2"/>
    <w:rsid w:val="00885E17"/>
    <w:rsid w:val="00886342"/>
    <w:rsid w:val="0088653B"/>
    <w:rsid w:val="0088671C"/>
    <w:rsid w:val="008875DE"/>
    <w:rsid w:val="008904E5"/>
    <w:rsid w:val="0089074D"/>
    <w:rsid w:val="0089092F"/>
    <w:rsid w:val="00890B33"/>
    <w:rsid w:val="0089356F"/>
    <w:rsid w:val="00893594"/>
    <w:rsid w:val="008947EA"/>
    <w:rsid w:val="00894ABF"/>
    <w:rsid w:val="00895FFF"/>
    <w:rsid w:val="00896FF4"/>
    <w:rsid w:val="0089725A"/>
    <w:rsid w:val="008A0E85"/>
    <w:rsid w:val="008A15CB"/>
    <w:rsid w:val="008A1DDE"/>
    <w:rsid w:val="008A2544"/>
    <w:rsid w:val="008A34CE"/>
    <w:rsid w:val="008A371D"/>
    <w:rsid w:val="008A40D0"/>
    <w:rsid w:val="008A5443"/>
    <w:rsid w:val="008A55A8"/>
    <w:rsid w:val="008A5F01"/>
    <w:rsid w:val="008A6B66"/>
    <w:rsid w:val="008A7078"/>
    <w:rsid w:val="008B06AA"/>
    <w:rsid w:val="008B0969"/>
    <w:rsid w:val="008B11D0"/>
    <w:rsid w:val="008B32B6"/>
    <w:rsid w:val="008B4464"/>
    <w:rsid w:val="008B4BF2"/>
    <w:rsid w:val="008B56E5"/>
    <w:rsid w:val="008B5AFD"/>
    <w:rsid w:val="008B6650"/>
    <w:rsid w:val="008B729C"/>
    <w:rsid w:val="008B7A4E"/>
    <w:rsid w:val="008C1506"/>
    <w:rsid w:val="008C2D30"/>
    <w:rsid w:val="008C3072"/>
    <w:rsid w:val="008C30A4"/>
    <w:rsid w:val="008C33F2"/>
    <w:rsid w:val="008C444D"/>
    <w:rsid w:val="008C503A"/>
    <w:rsid w:val="008C6C92"/>
    <w:rsid w:val="008C77F7"/>
    <w:rsid w:val="008C7F3C"/>
    <w:rsid w:val="008D0262"/>
    <w:rsid w:val="008D0AE4"/>
    <w:rsid w:val="008D1B0D"/>
    <w:rsid w:val="008D20E6"/>
    <w:rsid w:val="008D217E"/>
    <w:rsid w:val="008D2F52"/>
    <w:rsid w:val="008D3E19"/>
    <w:rsid w:val="008D57A4"/>
    <w:rsid w:val="008D5F06"/>
    <w:rsid w:val="008D6A30"/>
    <w:rsid w:val="008D6B57"/>
    <w:rsid w:val="008D74C3"/>
    <w:rsid w:val="008D7DFC"/>
    <w:rsid w:val="008D7F82"/>
    <w:rsid w:val="008E00FD"/>
    <w:rsid w:val="008E07C6"/>
    <w:rsid w:val="008E10B6"/>
    <w:rsid w:val="008E152D"/>
    <w:rsid w:val="008E2A04"/>
    <w:rsid w:val="008E3214"/>
    <w:rsid w:val="008E32E0"/>
    <w:rsid w:val="008E3352"/>
    <w:rsid w:val="008E33EA"/>
    <w:rsid w:val="008E36C0"/>
    <w:rsid w:val="008E4180"/>
    <w:rsid w:val="008E4ECE"/>
    <w:rsid w:val="008E51AA"/>
    <w:rsid w:val="008E5BB7"/>
    <w:rsid w:val="008E5DB6"/>
    <w:rsid w:val="008E5F84"/>
    <w:rsid w:val="008E6A1B"/>
    <w:rsid w:val="008E6FAD"/>
    <w:rsid w:val="008E6FF6"/>
    <w:rsid w:val="008E72E5"/>
    <w:rsid w:val="008E75FC"/>
    <w:rsid w:val="008E79F9"/>
    <w:rsid w:val="008E7DCC"/>
    <w:rsid w:val="008F0EA9"/>
    <w:rsid w:val="008F1B1E"/>
    <w:rsid w:val="008F2B7E"/>
    <w:rsid w:val="008F31DF"/>
    <w:rsid w:val="008F38F6"/>
    <w:rsid w:val="008F411D"/>
    <w:rsid w:val="008F4D31"/>
    <w:rsid w:val="008F53F5"/>
    <w:rsid w:val="008F56A2"/>
    <w:rsid w:val="008F5FF0"/>
    <w:rsid w:val="008F61F2"/>
    <w:rsid w:val="008F63BC"/>
    <w:rsid w:val="008F6485"/>
    <w:rsid w:val="008F710C"/>
    <w:rsid w:val="008F743D"/>
    <w:rsid w:val="008F773E"/>
    <w:rsid w:val="008F7B17"/>
    <w:rsid w:val="008F7F78"/>
    <w:rsid w:val="00900316"/>
    <w:rsid w:val="009010D0"/>
    <w:rsid w:val="0090122A"/>
    <w:rsid w:val="00901F73"/>
    <w:rsid w:val="0090394F"/>
    <w:rsid w:val="009052CE"/>
    <w:rsid w:val="009054D3"/>
    <w:rsid w:val="00905587"/>
    <w:rsid w:val="009057D3"/>
    <w:rsid w:val="009077F6"/>
    <w:rsid w:val="00907B9D"/>
    <w:rsid w:val="009108C8"/>
    <w:rsid w:val="00910CFA"/>
    <w:rsid w:val="00911383"/>
    <w:rsid w:val="00911954"/>
    <w:rsid w:val="009125D2"/>
    <w:rsid w:val="00914007"/>
    <w:rsid w:val="00914247"/>
    <w:rsid w:val="00915E3F"/>
    <w:rsid w:val="00915F49"/>
    <w:rsid w:val="00915F97"/>
    <w:rsid w:val="009179EB"/>
    <w:rsid w:val="00922676"/>
    <w:rsid w:val="0092273F"/>
    <w:rsid w:val="00922C9A"/>
    <w:rsid w:val="009235B5"/>
    <w:rsid w:val="009238F1"/>
    <w:rsid w:val="009249B4"/>
    <w:rsid w:val="00926716"/>
    <w:rsid w:val="009270DB"/>
    <w:rsid w:val="00930490"/>
    <w:rsid w:val="00930BEB"/>
    <w:rsid w:val="009323DF"/>
    <w:rsid w:val="009324D5"/>
    <w:rsid w:val="00932AFC"/>
    <w:rsid w:val="0093389C"/>
    <w:rsid w:val="00933A7D"/>
    <w:rsid w:val="00933DA9"/>
    <w:rsid w:val="0093452F"/>
    <w:rsid w:val="0093491F"/>
    <w:rsid w:val="00934AA1"/>
    <w:rsid w:val="00934DCB"/>
    <w:rsid w:val="00935E14"/>
    <w:rsid w:val="009366C5"/>
    <w:rsid w:val="00941020"/>
    <w:rsid w:val="00941753"/>
    <w:rsid w:val="00941E4F"/>
    <w:rsid w:val="00942454"/>
    <w:rsid w:val="00942B1F"/>
    <w:rsid w:val="00942D4E"/>
    <w:rsid w:val="0094480E"/>
    <w:rsid w:val="00944A0A"/>
    <w:rsid w:val="009466A1"/>
    <w:rsid w:val="00946C5F"/>
    <w:rsid w:val="00947B5B"/>
    <w:rsid w:val="00950281"/>
    <w:rsid w:val="00951BD3"/>
    <w:rsid w:val="00951D02"/>
    <w:rsid w:val="009529FD"/>
    <w:rsid w:val="00952B8F"/>
    <w:rsid w:val="0095341A"/>
    <w:rsid w:val="0095496C"/>
    <w:rsid w:val="0095569B"/>
    <w:rsid w:val="009559F2"/>
    <w:rsid w:val="009562CC"/>
    <w:rsid w:val="00956342"/>
    <w:rsid w:val="0095695E"/>
    <w:rsid w:val="00957310"/>
    <w:rsid w:val="0095750D"/>
    <w:rsid w:val="00960B83"/>
    <w:rsid w:val="00962B8F"/>
    <w:rsid w:val="009637E4"/>
    <w:rsid w:val="00964464"/>
    <w:rsid w:val="00965665"/>
    <w:rsid w:val="0096632E"/>
    <w:rsid w:val="00966D4F"/>
    <w:rsid w:val="00970CC0"/>
    <w:rsid w:val="00970E65"/>
    <w:rsid w:val="0097102C"/>
    <w:rsid w:val="0097133A"/>
    <w:rsid w:val="00971CBF"/>
    <w:rsid w:val="00971F52"/>
    <w:rsid w:val="0097202E"/>
    <w:rsid w:val="00972E0B"/>
    <w:rsid w:val="009742E0"/>
    <w:rsid w:val="0097462D"/>
    <w:rsid w:val="00974781"/>
    <w:rsid w:val="009748F0"/>
    <w:rsid w:val="00974A7C"/>
    <w:rsid w:val="00974B78"/>
    <w:rsid w:val="00974EBC"/>
    <w:rsid w:val="0097587B"/>
    <w:rsid w:val="009763C1"/>
    <w:rsid w:val="009766FE"/>
    <w:rsid w:val="00977715"/>
    <w:rsid w:val="00980439"/>
    <w:rsid w:val="00982444"/>
    <w:rsid w:val="00982BA7"/>
    <w:rsid w:val="00982D92"/>
    <w:rsid w:val="00982F10"/>
    <w:rsid w:val="009834A0"/>
    <w:rsid w:val="009843A8"/>
    <w:rsid w:val="009845DE"/>
    <w:rsid w:val="00984993"/>
    <w:rsid w:val="00984CA2"/>
    <w:rsid w:val="00984DE0"/>
    <w:rsid w:val="009854F1"/>
    <w:rsid w:val="0098714A"/>
    <w:rsid w:val="00990428"/>
    <w:rsid w:val="00993963"/>
    <w:rsid w:val="00993EA1"/>
    <w:rsid w:val="0099496C"/>
    <w:rsid w:val="00995582"/>
    <w:rsid w:val="009958C6"/>
    <w:rsid w:val="00996569"/>
    <w:rsid w:val="00997D66"/>
    <w:rsid w:val="009A0468"/>
    <w:rsid w:val="009A057B"/>
    <w:rsid w:val="009A06F0"/>
    <w:rsid w:val="009A0C70"/>
    <w:rsid w:val="009A0C7D"/>
    <w:rsid w:val="009A14DE"/>
    <w:rsid w:val="009A1B4C"/>
    <w:rsid w:val="009A2294"/>
    <w:rsid w:val="009A40DD"/>
    <w:rsid w:val="009A5F36"/>
    <w:rsid w:val="009A6085"/>
    <w:rsid w:val="009A6DED"/>
    <w:rsid w:val="009A72B5"/>
    <w:rsid w:val="009A7BC2"/>
    <w:rsid w:val="009B011E"/>
    <w:rsid w:val="009B180F"/>
    <w:rsid w:val="009B1897"/>
    <w:rsid w:val="009B1BB7"/>
    <w:rsid w:val="009B1C51"/>
    <w:rsid w:val="009B44D6"/>
    <w:rsid w:val="009B48D4"/>
    <w:rsid w:val="009B6B24"/>
    <w:rsid w:val="009B751B"/>
    <w:rsid w:val="009C0785"/>
    <w:rsid w:val="009C0992"/>
    <w:rsid w:val="009C0C48"/>
    <w:rsid w:val="009C1830"/>
    <w:rsid w:val="009C23DA"/>
    <w:rsid w:val="009C24B3"/>
    <w:rsid w:val="009C2C09"/>
    <w:rsid w:val="009C2E5A"/>
    <w:rsid w:val="009C3F75"/>
    <w:rsid w:val="009C4961"/>
    <w:rsid w:val="009C4A81"/>
    <w:rsid w:val="009C6214"/>
    <w:rsid w:val="009C645A"/>
    <w:rsid w:val="009C672A"/>
    <w:rsid w:val="009C703A"/>
    <w:rsid w:val="009C78DE"/>
    <w:rsid w:val="009C7B18"/>
    <w:rsid w:val="009C7D55"/>
    <w:rsid w:val="009C7F52"/>
    <w:rsid w:val="009D07F2"/>
    <w:rsid w:val="009D1884"/>
    <w:rsid w:val="009D24A3"/>
    <w:rsid w:val="009D2D59"/>
    <w:rsid w:val="009D2FD6"/>
    <w:rsid w:val="009D3295"/>
    <w:rsid w:val="009D3665"/>
    <w:rsid w:val="009D3C84"/>
    <w:rsid w:val="009D40C6"/>
    <w:rsid w:val="009D4226"/>
    <w:rsid w:val="009D54F3"/>
    <w:rsid w:val="009D5DA3"/>
    <w:rsid w:val="009D6065"/>
    <w:rsid w:val="009D6969"/>
    <w:rsid w:val="009D7470"/>
    <w:rsid w:val="009D7A58"/>
    <w:rsid w:val="009D7E33"/>
    <w:rsid w:val="009E0638"/>
    <w:rsid w:val="009E0828"/>
    <w:rsid w:val="009E0CED"/>
    <w:rsid w:val="009E17A2"/>
    <w:rsid w:val="009E2D23"/>
    <w:rsid w:val="009E3FBD"/>
    <w:rsid w:val="009E4043"/>
    <w:rsid w:val="009E43C1"/>
    <w:rsid w:val="009E4A63"/>
    <w:rsid w:val="009E54AE"/>
    <w:rsid w:val="009E5818"/>
    <w:rsid w:val="009E5FC3"/>
    <w:rsid w:val="009E69CA"/>
    <w:rsid w:val="009E6DF1"/>
    <w:rsid w:val="009E7767"/>
    <w:rsid w:val="009F0564"/>
    <w:rsid w:val="009F0FFB"/>
    <w:rsid w:val="009F1167"/>
    <w:rsid w:val="009F3BA0"/>
    <w:rsid w:val="009F3F5D"/>
    <w:rsid w:val="009F43CB"/>
    <w:rsid w:val="009F4CB9"/>
    <w:rsid w:val="009F5D4E"/>
    <w:rsid w:val="009F5E7C"/>
    <w:rsid w:val="009F678C"/>
    <w:rsid w:val="00A00283"/>
    <w:rsid w:val="00A01C02"/>
    <w:rsid w:val="00A02D24"/>
    <w:rsid w:val="00A02E16"/>
    <w:rsid w:val="00A05113"/>
    <w:rsid w:val="00A054DC"/>
    <w:rsid w:val="00A05F87"/>
    <w:rsid w:val="00A069AE"/>
    <w:rsid w:val="00A06D67"/>
    <w:rsid w:val="00A10389"/>
    <w:rsid w:val="00A1133E"/>
    <w:rsid w:val="00A11888"/>
    <w:rsid w:val="00A11E62"/>
    <w:rsid w:val="00A11E8F"/>
    <w:rsid w:val="00A12369"/>
    <w:rsid w:val="00A13522"/>
    <w:rsid w:val="00A14357"/>
    <w:rsid w:val="00A1524F"/>
    <w:rsid w:val="00A15E63"/>
    <w:rsid w:val="00A167D9"/>
    <w:rsid w:val="00A16950"/>
    <w:rsid w:val="00A16DB9"/>
    <w:rsid w:val="00A17672"/>
    <w:rsid w:val="00A20A6B"/>
    <w:rsid w:val="00A20C5D"/>
    <w:rsid w:val="00A20ECF"/>
    <w:rsid w:val="00A21981"/>
    <w:rsid w:val="00A222CA"/>
    <w:rsid w:val="00A225E3"/>
    <w:rsid w:val="00A23088"/>
    <w:rsid w:val="00A236FD"/>
    <w:rsid w:val="00A239CC"/>
    <w:rsid w:val="00A23BC2"/>
    <w:rsid w:val="00A248C9"/>
    <w:rsid w:val="00A26F01"/>
    <w:rsid w:val="00A279AC"/>
    <w:rsid w:val="00A27A30"/>
    <w:rsid w:val="00A30C5D"/>
    <w:rsid w:val="00A310F1"/>
    <w:rsid w:val="00A31C68"/>
    <w:rsid w:val="00A31FFF"/>
    <w:rsid w:val="00A325AE"/>
    <w:rsid w:val="00A326A6"/>
    <w:rsid w:val="00A33606"/>
    <w:rsid w:val="00A33960"/>
    <w:rsid w:val="00A342D9"/>
    <w:rsid w:val="00A35E30"/>
    <w:rsid w:val="00A35FAA"/>
    <w:rsid w:val="00A3613D"/>
    <w:rsid w:val="00A40163"/>
    <w:rsid w:val="00A40995"/>
    <w:rsid w:val="00A409BC"/>
    <w:rsid w:val="00A40B38"/>
    <w:rsid w:val="00A40FC3"/>
    <w:rsid w:val="00A40FCE"/>
    <w:rsid w:val="00A41D7C"/>
    <w:rsid w:val="00A420FD"/>
    <w:rsid w:val="00A42F6D"/>
    <w:rsid w:val="00A4375C"/>
    <w:rsid w:val="00A43C9A"/>
    <w:rsid w:val="00A4431E"/>
    <w:rsid w:val="00A44612"/>
    <w:rsid w:val="00A44720"/>
    <w:rsid w:val="00A45D11"/>
    <w:rsid w:val="00A46164"/>
    <w:rsid w:val="00A469CC"/>
    <w:rsid w:val="00A46A8E"/>
    <w:rsid w:val="00A51337"/>
    <w:rsid w:val="00A51788"/>
    <w:rsid w:val="00A5204E"/>
    <w:rsid w:val="00A522F4"/>
    <w:rsid w:val="00A537E5"/>
    <w:rsid w:val="00A540A5"/>
    <w:rsid w:val="00A54248"/>
    <w:rsid w:val="00A55B6F"/>
    <w:rsid w:val="00A569DF"/>
    <w:rsid w:val="00A5744D"/>
    <w:rsid w:val="00A61BD0"/>
    <w:rsid w:val="00A6388E"/>
    <w:rsid w:val="00A64991"/>
    <w:rsid w:val="00A64BC6"/>
    <w:rsid w:val="00A64FD7"/>
    <w:rsid w:val="00A659CB"/>
    <w:rsid w:val="00A65C95"/>
    <w:rsid w:val="00A70398"/>
    <w:rsid w:val="00A709AD"/>
    <w:rsid w:val="00A70D03"/>
    <w:rsid w:val="00A71441"/>
    <w:rsid w:val="00A71919"/>
    <w:rsid w:val="00A721F1"/>
    <w:rsid w:val="00A726D5"/>
    <w:rsid w:val="00A72DA9"/>
    <w:rsid w:val="00A733CB"/>
    <w:rsid w:val="00A739DF"/>
    <w:rsid w:val="00A740A0"/>
    <w:rsid w:val="00A745EF"/>
    <w:rsid w:val="00A751AD"/>
    <w:rsid w:val="00A757D9"/>
    <w:rsid w:val="00A76045"/>
    <w:rsid w:val="00A76CC8"/>
    <w:rsid w:val="00A773CD"/>
    <w:rsid w:val="00A775CF"/>
    <w:rsid w:val="00A77853"/>
    <w:rsid w:val="00A77FAF"/>
    <w:rsid w:val="00A805EB"/>
    <w:rsid w:val="00A80C87"/>
    <w:rsid w:val="00A81EED"/>
    <w:rsid w:val="00A82534"/>
    <w:rsid w:val="00A83FBE"/>
    <w:rsid w:val="00A840AF"/>
    <w:rsid w:val="00A84503"/>
    <w:rsid w:val="00A8595E"/>
    <w:rsid w:val="00A867DA"/>
    <w:rsid w:val="00A8782F"/>
    <w:rsid w:val="00A9021A"/>
    <w:rsid w:val="00A9167D"/>
    <w:rsid w:val="00A91895"/>
    <w:rsid w:val="00A9200D"/>
    <w:rsid w:val="00A926D7"/>
    <w:rsid w:val="00A92D25"/>
    <w:rsid w:val="00A9401F"/>
    <w:rsid w:val="00A94554"/>
    <w:rsid w:val="00A94689"/>
    <w:rsid w:val="00A94DDB"/>
    <w:rsid w:val="00A94F49"/>
    <w:rsid w:val="00A94F82"/>
    <w:rsid w:val="00A950A1"/>
    <w:rsid w:val="00A965CD"/>
    <w:rsid w:val="00A96970"/>
    <w:rsid w:val="00A96A2F"/>
    <w:rsid w:val="00AA0360"/>
    <w:rsid w:val="00AA1BEC"/>
    <w:rsid w:val="00AA27AA"/>
    <w:rsid w:val="00AA2DF3"/>
    <w:rsid w:val="00AA4761"/>
    <w:rsid w:val="00AA50BC"/>
    <w:rsid w:val="00AA60D2"/>
    <w:rsid w:val="00AA6AE4"/>
    <w:rsid w:val="00AB0624"/>
    <w:rsid w:val="00AB1F75"/>
    <w:rsid w:val="00AB24E7"/>
    <w:rsid w:val="00AB3237"/>
    <w:rsid w:val="00AB3917"/>
    <w:rsid w:val="00AB3A2D"/>
    <w:rsid w:val="00AB4AC8"/>
    <w:rsid w:val="00AB4D4D"/>
    <w:rsid w:val="00AB4FBC"/>
    <w:rsid w:val="00AB5E21"/>
    <w:rsid w:val="00AB6AD4"/>
    <w:rsid w:val="00AB75AE"/>
    <w:rsid w:val="00AB76EC"/>
    <w:rsid w:val="00AB7933"/>
    <w:rsid w:val="00AB7947"/>
    <w:rsid w:val="00AC13C9"/>
    <w:rsid w:val="00AC2E6F"/>
    <w:rsid w:val="00AC3071"/>
    <w:rsid w:val="00AC3A08"/>
    <w:rsid w:val="00AC3D18"/>
    <w:rsid w:val="00AC5192"/>
    <w:rsid w:val="00AC5DA1"/>
    <w:rsid w:val="00AC6332"/>
    <w:rsid w:val="00AD10CF"/>
    <w:rsid w:val="00AD1FED"/>
    <w:rsid w:val="00AD2FC0"/>
    <w:rsid w:val="00AD3581"/>
    <w:rsid w:val="00AD35EA"/>
    <w:rsid w:val="00AD3BC7"/>
    <w:rsid w:val="00AD42E2"/>
    <w:rsid w:val="00AD4967"/>
    <w:rsid w:val="00AD5378"/>
    <w:rsid w:val="00AD562E"/>
    <w:rsid w:val="00AD583A"/>
    <w:rsid w:val="00AD5B1B"/>
    <w:rsid w:val="00AD5F46"/>
    <w:rsid w:val="00AD66BE"/>
    <w:rsid w:val="00AD6DB9"/>
    <w:rsid w:val="00AE12A9"/>
    <w:rsid w:val="00AE2459"/>
    <w:rsid w:val="00AE2772"/>
    <w:rsid w:val="00AE29C2"/>
    <w:rsid w:val="00AE2EE1"/>
    <w:rsid w:val="00AE3D23"/>
    <w:rsid w:val="00AE4072"/>
    <w:rsid w:val="00AE4CEC"/>
    <w:rsid w:val="00AE4EC8"/>
    <w:rsid w:val="00AE517C"/>
    <w:rsid w:val="00AE599E"/>
    <w:rsid w:val="00AE5D9F"/>
    <w:rsid w:val="00AE5F15"/>
    <w:rsid w:val="00AE61C0"/>
    <w:rsid w:val="00AE72C2"/>
    <w:rsid w:val="00AE76C9"/>
    <w:rsid w:val="00AF06B4"/>
    <w:rsid w:val="00AF0AAB"/>
    <w:rsid w:val="00AF0C7E"/>
    <w:rsid w:val="00AF0EB2"/>
    <w:rsid w:val="00AF2791"/>
    <w:rsid w:val="00AF2EF5"/>
    <w:rsid w:val="00AF3117"/>
    <w:rsid w:val="00AF3187"/>
    <w:rsid w:val="00AF326B"/>
    <w:rsid w:val="00AF32F0"/>
    <w:rsid w:val="00AF3693"/>
    <w:rsid w:val="00AF3811"/>
    <w:rsid w:val="00AF418D"/>
    <w:rsid w:val="00AF560E"/>
    <w:rsid w:val="00AF6220"/>
    <w:rsid w:val="00AF6F8E"/>
    <w:rsid w:val="00AF70EE"/>
    <w:rsid w:val="00AF7618"/>
    <w:rsid w:val="00B00449"/>
    <w:rsid w:val="00B00B01"/>
    <w:rsid w:val="00B0101E"/>
    <w:rsid w:val="00B0143B"/>
    <w:rsid w:val="00B01538"/>
    <w:rsid w:val="00B03653"/>
    <w:rsid w:val="00B04550"/>
    <w:rsid w:val="00B04964"/>
    <w:rsid w:val="00B04CBD"/>
    <w:rsid w:val="00B06E5D"/>
    <w:rsid w:val="00B10605"/>
    <w:rsid w:val="00B10F95"/>
    <w:rsid w:val="00B11B0A"/>
    <w:rsid w:val="00B12331"/>
    <w:rsid w:val="00B124AD"/>
    <w:rsid w:val="00B154B3"/>
    <w:rsid w:val="00B15B71"/>
    <w:rsid w:val="00B16085"/>
    <w:rsid w:val="00B166C6"/>
    <w:rsid w:val="00B21212"/>
    <w:rsid w:val="00B21941"/>
    <w:rsid w:val="00B21EB4"/>
    <w:rsid w:val="00B22A40"/>
    <w:rsid w:val="00B22A5B"/>
    <w:rsid w:val="00B2691D"/>
    <w:rsid w:val="00B26C44"/>
    <w:rsid w:val="00B27820"/>
    <w:rsid w:val="00B306EA"/>
    <w:rsid w:val="00B30944"/>
    <w:rsid w:val="00B3104B"/>
    <w:rsid w:val="00B315C6"/>
    <w:rsid w:val="00B32AAC"/>
    <w:rsid w:val="00B339CE"/>
    <w:rsid w:val="00B33F4D"/>
    <w:rsid w:val="00B36BE6"/>
    <w:rsid w:val="00B36CFC"/>
    <w:rsid w:val="00B37148"/>
    <w:rsid w:val="00B378F2"/>
    <w:rsid w:val="00B37AFC"/>
    <w:rsid w:val="00B400D4"/>
    <w:rsid w:val="00B4084B"/>
    <w:rsid w:val="00B41232"/>
    <w:rsid w:val="00B423AA"/>
    <w:rsid w:val="00B42B56"/>
    <w:rsid w:val="00B45864"/>
    <w:rsid w:val="00B460B5"/>
    <w:rsid w:val="00B46627"/>
    <w:rsid w:val="00B47998"/>
    <w:rsid w:val="00B47F4C"/>
    <w:rsid w:val="00B50032"/>
    <w:rsid w:val="00B50958"/>
    <w:rsid w:val="00B51526"/>
    <w:rsid w:val="00B51B0C"/>
    <w:rsid w:val="00B54C05"/>
    <w:rsid w:val="00B567D8"/>
    <w:rsid w:val="00B60F6F"/>
    <w:rsid w:val="00B61A52"/>
    <w:rsid w:val="00B6230B"/>
    <w:rsid w:val="00B628E8"/>
    <w:rsid w:val="00B6369D"/>
    <w:rsid w:val="00B63C3C"/>
    <w:rsid w:val="00B644CB"/>
    <w:rsid w:val="00B64DE4"/>
    <w:rsid w:val="00B65561"/>
    <w:rsid w:val="00B6692E"/>
    <w:rsid w:val="00B676B8"/>
    <w:rsid w:val="00B70250"/>
    <w:rsid w:val="00B70497"/>
    <w:rsid w:val="00B70C9E"/>
    <w:rsid w:val="00B70F85"/>
    <w:rsid w:val="00B71222"/>
    <w:rsid w:val="00B7174A"/>
    <w:rsid w:val="00B72DC7"/>
    <w:rsid w:val="00B7358B"/>
    <w:rsid w:val="00B7388C"/>
    <w:rsid w:val="00B73E0D"/>
    <w:rsid w:val="00B7521F"/>
    <w:rsid w:val="00B754C4"/>
    <w:rsid w:val="00B756A2"/>
    <w:rsid w:val="00B830A1"/>
    <w:rsid w:val="00B83160"/>
    <w:rsid w:val="00B8365B"/>
    <w:rsid w:val="00B83705"/>
    <w:rsid w:val="00B83B20"/>
    <w:rsid w:val="00B83CA0"/>
    <w:rsid w:val="00B84243"/>
    <w:rsid w:val="00B85C34"/>
    <w:rsid w:val="00B86CCD"/>
    <w:rsid w:val="00B876C0"/>
    <w:rsid w:val="00B87806"/>
    <w:rsid w:val="00B92B09"/>
    <w:rsid w:val="00B92F8C"/>
    <w:rsid w:val="00B93884"/>
    <w:rsid w:val="00B93D53"/>
    <w:rsid w:val="00B94405"/>
    <w:rsid w:val="00B94A65"/>
    <w:rsid w:val="00B94ADF"/>
    <w:rsid w:val="00B94FB4"/>
    <w:rsid w:val="00B95D2D"/>
    <w:rsid w:val="00B9607C"/>
    <w:rsid w:val="00B9631B"/>
    <w:rsid w:val="00B9676C"/>
    <w:rsid w:val="00B96A1E"/>
    <w:rsid w:val="00B97709"/>
    <w:rsid w:val="00BA0233"/>
    <w:rsid w:val="00BA0966"/>
    <w:rsid w:val="00BA0BF5"/>
    <w:rsid w:val="00BA0F2F"/>
    <w:rsid w:val="00BA1BCD"/>
    <w:rsid w:val="00BA28F3"/>
    <w:rsid w:val="00BA379F"/>
    <w:rsid w:val="00BA6777"/>
    <w:rsid w:val="00BA77A6"/>
    <w:rsid w:val="00BB224B"/>
    <w:rsid w:val="00BB2A98"/>
    <w:rsid w:val="00BB3AB5"/>
    <w:rsid w:val="00BB3DA8"/>
    <w:rsid w:val="00BB498B"/>
    <w:rsid w:val="00BB5A84"/>
    <w:rsid w:val="00BB616C"/>
    <w:rsid w:val="00BB6D23"/>
    <w:rsid w:val="00BB721D"/>
    <w:rsid w:val="00BB7455"/>
    <w:rsid w:val="00BC06E6"/>
    <w:rsid w:val="00BC0D31"/>
    <w:rsid w:val="00BC206E"/>
    <w:rsid w:val="00BC25B6"/>
    <w:rsid w:val="00BC2C65"/>
    <w:rsid w:val="00BC3472"/>
    <w:rsid w:val="00BC3CAB"/>
    <w:rsid w:val="00BC3F11"/>
    <w:rsid w:val="00BC42CE"/>
    <w:rsid w:val="00BC6702"/>
    <w:rsid w:val="00BC754E"/>
    <w:rsid w:val="00BC76B4"/>
    <w:rsid w:val="00BC7EE0"/>
    <w:rsid w:val="00BD03D3"/>
    <w:rsid w:val="00BD210E"/>
    <w:rsid w:val="00BD2CB2"/>
    <w:rsid w:val="00BD34C3"/>
    <w:rsid w:val="00BD40CB"/>
    <w:rsid w:val="00BD4954"/>
    <w:rsid w:val="00BD636E"/>
    <w:rsid w:val="00BD6F53"/>
    <w:rsid w:val="00BD737E"/>
    <w:rsid w:val="00BD78D5"/>
    <w:rsid w:val="00BD7FCE"/>
    <w:rsid w:val="00BE0659"/>
    <w:rsid w:val="00BE0A68"/>
    <w:rsid w:val="00BE15C7"/>
    <w:rsid w:val="00BE1843"/>
    <w:rsid w:val="00BE30C2"/>
    <w:rsid w:val="00BE3DDA"/>
    <w:rsid w:val="00BE4107"/>
    <w:rsid w:val="00BE4DF0"/>
    <w:rsid w:val="00BE537C"/>
    <w:rsid w:val="00BE6D85"/>
    <w:rsid w:val="00BE70B3"/>
    <w:rsid w:val="00BE7D58"/>
    <w:rsid w:val="00BF0270"/>
    <w:rsid w:val="00BF0E14"/>
    <w:rsid w:val="00BF164E"/>
    <w:rsid w:val="00BF1A33"/>
    <w:rsid w:val="00BF23C3"/>
    <w:rsid w:val="00BF3D35"/>
    <w:rsid w:val="00BF48DF"/>
    <w:rsid w:val="00BF4CC1"/>
    <w:rsid w:val="00BF6D42"/>
    <w:rsid w:val="00BF7ED9"/>
    <w:rsid w:val="00C00AA5"/>
    <w:rsid w:val="00C00B3B"/>
    <w:rsid w:val="00C02450"/>
    <w:rsid w:val="00C038D0"/>
    <w:rsid w:val="00C03BB1"/>
    <w:rsid w:val="00C066AF"/>
    <w:rsid w:val="00C06CE4"/>
    <w:rsid w:val="00C06F12"/>
    <w:rsid w:val="00C072A0"/>
    <w:rsid w:val="00C07DEC"/>
    <w:rsid w:val="00C07F1C"/>
    <w:rsid w:val="00C1005F"/>
    <w:rsid w:val="00C107D2"/>
    <w:rsid w:val="00C11CE3"/>
    <w:rsid w:val="00C11F05"/>
    <w:rsid w:val="00C11F2F"/>
    <w:rsid w:val="00C1236C"/>
    <w:rsid w:val="00C12D0A"/>
    <w:rsid w:val="00C13681"/>
    <w:rsid w:val="00C1384A"/>
    <w:rsid w:val="00C13DA0"/>
    <w:rsid w:val="00C15DEF"/>
    <w:rsid w:val="00C165A4"/>
    <w:rsid w:val="00C16A87"/>
    <w:rsid w:val="00C17B32"/>
    <w:rsid w:val="00C20E76"/>
    <w:rsid w:val="00C23647"/>
    <w:rsid w:val="00C2414C"/>
    <w:rsid w:val="00C2476F"/>
    <w:rsid w:val="00C24BB1"/>
    <w:rsid w:val="00C2641F"/>
    <w:rsid w:val="00C276B1"/>
    <w:rsid w:val="00C30055"/>
    <w:rsid w:val="00C3009E"/>
    <w:rsid w:val="00C310EB"/>
    <w:rsid w:val="00C31E81"/>
    <w:rsid w:val="00C3239B"/>
    <w:rsid w:val="00C3249E"/>
    <w:rsid w:val="00C3303C"/>
    <w:rsid w:val="00C3324A"/>
    <w:rsid w:val="00C33DBF"/>
    <w:rsid w:val="00C342CD"/>
    <w:rsid w:val="00C34390"/>
    <w:rsid w:val="00C34C59"/>
    <w:rsid w:val="00C359BA"/>
    <w:rsid w:val="00C36591"/>
    <w:rsid w:val="00C36775"/>
    <w:rsid w:val="00C37BFF"/>
    <w:rsid w:val="00C40689"/>
    <w:rsid w:val="00C407EB"/>
    <w:rsid w:val="00C40E60"/>
    <w:rsid w:val="00C41058"/>
    <w:rsid w:val="00C41068"/>
    <w:rsid w:val="00C41D55"/>
    <w:rsid w:val="00C42089"/>
    <w:rsid w:val="00C428E6"/>
    <w:rsid w:val="00C42AC3"/>
    <w:rsid w:val="00C42D37"/>
    <w:rsid w:val="00C431A3"/>
    <w:rsid w:val="00C431FB"/>
    <w:rsid w:val="00C43DF8"/>
    <w:rsid w:val="00C44BE3"/>
    <w:rsid w:val="00C44C1D"/>
    <w:rsid w:val="00C450A9"/>
    <w:rsid w:val="00C45903"/>
    <w:rsid w:val="00C46399"/>
    <w:rsid w:val="00C46D0E"/>
    <w:rsid w:val="00C50BD1"/>
    <w:rsid w:val="00C50C73"/>
    <w:rsid w:val="00C51C42"/>
    <w:rsid w:val="00C53EF2"/>
    <w:rsid w:val="00C55846"/>
    <w:rsid w:val="00C56291"/>
    <w:rsid w:val="00C604F5"/>
    <w:rsid w:val="00C61294"/>
    <w:rsid w:val="00C613CC"/>
    <w:rsid w:val="00C61EA2"/>
    <w:rsid w:val="00C62E6D"/>
    <w:rsid w:val="00C6305B"/>
    <w:rsid w:val="00C63109"/>
    <w:rsid w:val="00C63C1F"/>
    <w:rsid w:val="00C63ED7"/>
    <w:rsid w:val="00C64B24"/>
    <w:rsid w:val="00C65397"/>
    <w:rsid w:val="00C66319"/>
    <w:rsid w:val="00C66C53"/>
    <w:rsid w:val="00C705DA"/>
    <w:rsid w:val="00C715F0"/>
    <w:rsid w:val="00C7356F"/>
    <w:rsid w:val="00C74126"/>
    <w:rsid w:val="00C74C39"/>
    <w:rsid w:val="00C74DA9"/>
    <w:rsid w:val="00C74E8D"/>
    <w:rsid w:val="00C753BA"/>
    <w:rsid w:val="00C7638D"/>
    <w:rsid w:val="00C763EA"/>
    <w:rsid w:val="00C77417"/>
    <w:rsid w:val="00C8049D"/>
    <w:rsid w:val="00C81D8D"/>
    <w:rsid w:val="00C82D94"/>
    <w:rsid w:val="00C854F5"/>
    <w:rsid w:val="00C85E77"/>
    <w:rsid w:val="00C86D90"/>
    <w:rsid w:val="00C86ED6"/>
    <w:rsid w:val="00C872C5"/>
    <w:rsid w:val="00C8748F"/>
    <w:rsid w:val="00C87FB8"/>
    <w:rsid w:val="00C90306"/>
    <w:rsid w:val="00C91347"/>
    <w:rsid w:val="00C91BC6"/>
    <w:rsid w:val="00C91CF4"/>
    <w:rsid w:val="00C92123"/>
    <w:rsid w:val="00C9372D"/>
    <w:rsid w:val="00C946DC"/>
    <w:rsid w:val="00C947E9"/>
    <w:rsid w:val="00C95596"/>
    <w:rsid w:val="00C95850"/>
    <w:rsid w:val="00C95B85"/>
    <w:rsid w:val="00C963A5"/>
    <w:rsid w:val="00C97362"/>
    <w:rsid w:val="00C978F2"/>
    <w:rsid w:val="00C97925"/>
    <w:rsid w:val="00C97C04"/>
    <w:rsid w:val="00C97F24"/>
    <w:rsid w:val="00C97F3F"/>
    <w:rsid w:val="00CA0B5E"/>
    <w:rsid w:val="00CA0F4F"/>
    <w:rsid w:val="00CA15D7"/>
    <w:rsid w:val="00CA1AFB"/>
    <w:rsid w:val="00CA2F21"/>
    <w:rsid w:val="00CA3214"/>
    <w:rsid w:val="00CA337A"/>
    <w:rsid w:val="00CA450E"/>
    <w:rsid w:val="00CA475B"/>
    <w:rsid w:val="00CA47FB"/>
    <w:rsid w:val="00CA4819"/>
    <w:rsid w:val="00CA49A3"/>
    <w:rsid w:val="00CA600B"/>
    <w:rsid w:val="00CA709C"/>
    <w:rsid w:val="00CB12A6"/>
    <w:rsid w:val="00CB1F59"/>
    <w:rsid w:val="00CB2844"/>
    <w:rsid w:val="00CB4589"/>
    <w:rsid w:val="00CB54F0"/>
    <w:rsid w:val="00CB60C9"/>
    <w:rsid w:val="00CB62C0"/>
    <w:rsid w:val="00CB6D24"/>
    <w:rsid w:val="00CB757B"/>
    <w:rsid w:val="00CB795F"/>
    <w:rsid w:val="00CB7D87"/>
    <w:rsid w:val="00CC0486"/>
    <w:rsid w:val="00CC0B67"/>
    <w:rsid w:val="00CC0D15"/>
    <w:rsid w:val="00CC12AE"/>
    <w:rsid w:val="00CC2A06"/>
    <w:rsid w:val="00CC36A5"/>
    <w:rsid w:val="00CC4867"/>
    <w:rsid w:val="00CC5AB0"/>
    <w:rsid w:val="00CC6371"/>
    <w:rsid w:val="00CC6AFF"/>
    <w:rsid w:val="00CC7DAE"/>
    <w:rsid w:val="00CC7ED8"/>
    <w:rsid w:val="00CC7F08"/>
    <w:rsid w:val="00CD020C"/>
    <w:rsid w:val="00CD12CE"/>
    <w:rsid w:val="00CD1BF3"/>
    <w:rsid w:val="00CD2959"/>
    <w:rsid w:val="00CD3382"/>
    <w:rsid w:val="00CD3D36"/>
    <w:rsid w:val="00CD4AF6"/>
    <w:rsid w:val="00CD4C02"/>
    <w:rsid w:val="00CD4E2A"/>
    <w:rsid w:val="00CD5673"/>
    <w:rsid w:val="00CD6D33"/>
    <w:rsid w:val="00CD73EB"/>
    <w:rsid w:val="00CE0085"/>
    <w:rsid w:val="00CE0472"/>
    <w:rsid w:val="00CE179F"/>
    <w:rsid w:val="00CE2B6C"/>
    <w:rsid w:val="00CE2C1A"/>
    <w:rsid w:val="00CE3955"/>
    <w:rsid w:val="00CE3F53"/>
    <w:rsid w:val="00CE4134"/>
    <w:rsid w:val="00CE4D05"/>
    <w:rsid w:val="00CE558E"/>
    <w:rsid w:val="00CE5774"/>
    <w:rsid w:val="00CE5815"/>
    <w:rsid w:val="00CE7933"/>
    <w:rsid w:val="00CE7BCE"/>
    <w:rsid w:val="00CF164C"/>
    <w:rsid w:val="00CF2288"/>
    <w:rsid w:val="00CF2C6F"/>
    <w:rsid w:val="00CF4131"/>
    <w:rsid w:val="00CF5085"/>
    <w:rsid w:val="00CF5C69"/>
    <w:rsid w:val="00CF5FDC"/>
    <w:rsid w:val="00CF639A"/>
    <w:rsid w:val="00D00382"/>
    <w:rsid w:val="00D0086A"/>
    <w:rsid w:val="00D00AA3"/>
    <w:rsid w:val="00D015BD"/>
    <w:rsid w:val="00D029C4"/>
    <w:rsid w:val="00D02C8E"/>
    <w:rsid w:val="00D02EEE"/>
    <w:rsid w:val="00D02EF1"/>
    <w:rsid w:val="00D037EB"/>
    <w:rsid w:val="00D05719"/>
    <w:rsid w:val="00D05A2C"/>
    <w:rsid w:val="00D07A8D"/>
    <w:rsid w:val="00D1024D"/>
    <w:rsid w:val="00D11C92"/>
    <w:rsid w:val="00D11F5B"/>
    <w:rsid w:val="00D120BF"/>
    <w:rsid w:val="00D143EC"/>
    <w:rsid w:val="00D1469B"/>
    <w:rsid w:val="00D14D30"/>
    <w:rsid w:val="00D15792"/>
    <w:rsid w:val="00D16547"/>
    <w:rsid w:val="00D1741D"/>
    <w:rsid w:val="00D174C3"/>
    <w:rsid w:val="00D17D15"/>
    <w:rsid w:val="00D17E55"/>
    <w:rsid w:val="00D2179B"/>
    <w:rsid w:val="00D21F46"/>
    <w:rsid w:val="00D22699"/>
    <w:rsid w:val="00D22828"/>
    <w:rsid w:val="00D22F52"/>
    <w:rsid w:val="00D2316C"/>
    <w:rsid w:val="00D232B7"/>
    <w:rsid w:val="00D23531"/>
    <w:rsid w:val="00D24D0C"/>
    <w:rsid w:val="00D24FF4"/>
    <w:rsid w:val="00D27888"/>
    <w:rsid w:val="00D30A84"/>
    <w:rsid w:val="00D30CBA"/>
    <w:rsid w:val="00D323B5"/>
    <w:rsid w:val="00D327B7"/>
    <w:rsid w:val="00D34371"/>
    <w:rsid w:val="00D3564F"/>
    <w:rsid w:val="00D36333"/>
    <w:rsid w:val="00D36472"/>
    <w:rsid w:val="00D37A7B"/>
    <w:rsid w:val="00D37C36"/>
    <w:rsid w:val="00D4187B"/>
    <w:rsid w:val="00D428B3"/>
    <w:rsid w:val="00D43E58"/>
    <w:rsid w:val="00D44150"/>
    <w:rsid w:val="00D44D21"/>
    <w:rsid w:val="00D456C4"/>
    <w:rsid w:val="00D459CF"/>
    <w:rsid w:val="00D46A7B"/>
    <w:rsid w:val="00D46D74"/>
    <w:rsid w:val="00D5073A"/>
    <w:rsid w:val="00D50C9B"/>
    <w:rsid w:val="00D52088"/>
    <w:rsid w:val="00D5212F"/>
    <w:rsid w:val="00D54198"/>
    <w:rsid w:val="00D549BF"/>
    <w:rsid w:val="00D551E1"/>
    <w:rsid w:val="00D55763"/>
    <w:rsid w:val="00D5708A"/>
    <w:rsid w:val="00D576B5"/>
    <w:rsid w:val="00D57849"/>
    <w:rsid w:val="00D579C5"/>
    <w:rsid w:val="00D60439"/>
    <w:rsid w:val="00D606C2"/>
    <w:rsid w:val="00D6199A"/>
    <w:rsid w:val="00D61FBE"/>
    <w:rsid w:val="00D62290"/>
    <w:rsid w:val="00D62AB4"/>
    <w:rsid w:val="00D62E51"/>
    <w:rsid w:val="00D631F7"/>
    <w:rsid w:val="00D634BA"/>
    <w:rsid w:val="00D665BD"/>
    <w:rsid w:val="00D6661E"/>
    <w:rsid w:val="00D66E26"/>
    <w:rsid w:val="00D6714F"/>
    <w:rsid w:val="00D677C7"/>
    <w:rsid w:val="00D67A0A"/>
    <w:rsid w:val="00D70BF5"/>
    <w:rsid w:val="00D70EB2"/>
    <w:rsid w:val="00D715EF"/>
    <w:rsid w:val="00D717BD"/>
    <w:rsid w:val="00D720BB"/>
    <w:rsid w:val="00D723AA"/>
    <w:rsid w:val="00D729FE"/>
    <w:rsid w:val="00D758E6"/>
    <w:rsid w:val="00D75924"/>
    <w:rsid w:val="00D75DD0"/>
    <w:rsid w:val="00D7602E"/>
    <w:rsid w:val="00D76996"/>
    <w:rsid w:val="00D77C45"/>
    <w:rsid w:val="00D81071"/>
    <w:rsid w:val="00D821E0"/>
    <w:rsid w:val="00D82879"/>
    <w:rsid w:val="00D835A8"/>
    <w:rsid w:val="00D83B82"/>
    <w:rsid w:val="00D8494B"/>
    <w:rsid w:val="00D85D3F"/>
    <w:rsid w:val="00D86423"/>
    <w:rsid w:val="00D86FFD"/>
    <w:rsid w:val="00D87479"/>
    <w:rsid w:val="00D87EE6"/>
    <w:rsid w:val="00D9150D"/>
    <w:rsid w:val="00D91F47"/>
    <w:rsid w:val="00D92B42"/>
    <w:rsid w:val="00D93254"/>
    <w:rsid w:val="00D952A8"/>
    <w:rsid w:val="00D961F2"/>
    <w:rsid w:val="00D97687"/>
    <w:rsid w:val="00D9775E"/>
    <w:rsid w:val="00DA023C"/>
    <w:rsid w:val="00DA1610"/>
    <w:rsid w:val="00DA1A11"/>
    <w:rsid w:val="00DA1BEF"/>
    <w:rsid w:val="00DA2464"/>
    <w:rsid w:val="00DA28A8"/>
    <w:rsid w:val="00DA3143"/>
    <w:rsid w:val="00DA4EAE"/>
    <w:rsid w:val="00DA55D4"/>
    <w:rsid w:val="00DA58C3"/>
    <w:rsid w:val="00DA6854"/>
    <w:rsid w:val="00DA6D4F"/>
    <w:rsid w:val="00DA6FB4"/>
    <w:rsid w:val="00DA7AC3"/>
    <w:rsid w:val="00DA7B65"/>
    <w:rsid w:val="00DB10A8"/>
    <w:rsid w:val="00DB143C"/>
    <w:rsid w:val="00DB20CB"/>
    <w:rsid w:val="00DB22B0"/>
    <w:rsid w:val="00DB431B"/>
    <w:rsid w:val="00DB4C98"/>
    <w:rsid w:val="00DB584E"/>
    <w:rsid w:val="00DB6511"/>
    <w:rsid w:val="00DB69D9"/>
    <w:rsid w:val="00DC16AF"/>
    <w:rsid w:val="00DC32EC"/>
    <w:rsid w:val="00DC4099"/>
    <w:rsid w:val="00DC4790"/>
    <w:rsid w:val="00DC6662"/>
    <w:rsid w:val="00DC6737"/>
    <w:rsid w:val="00DD051E"/>
    <w:rsid w:val="00DD05B3"/>
    <w:rsid w:val="00DD0B36"/>
    <w:rsid w:val="00DD0BA0"/>
    <w:rsid w:val="00DD1046"/>
    <w:rsid w:val="00DD25E3"/>
    <w:rsid w:val="00DD53A9"/>
    <w:rsid w:val="00DD5856"/>
    <w:rsid w:val="00DD60E7"/>
    <w:rsid w:val="00DD7B40"/>
    <w:rsid w:val="00DE0A0D"/>
    <w:rsid w:val="00DE117E"/>
    <w:rsid w:val="00DE1987"/>
    <w:rsid w:val="00DE1EF9"/>
    <w:rsid w:val="00DE2A71"/>
    <w:rsid w:val="00DE2AC1"/>
    <w:rsid w:val="00DE2D65"/>
    <w:rsid w:val="00DE2F2A"/>
    <w:rsid w:val="00DE36CF"/>
    <w:rsid w:val="00DE42BA"/>
    <w:rsid w:val="00DE50C2"/>
    <w:rsid w:val="00DE50ED"/>
    <w:rsid w:val="00DE566F"/>
    <w:rsid w:val="00DE5DF9"/>
    <w:rsid w:val="00DE5E0C"/>
    <w:rsid w:val="00DF004D"/>
    <w:rsid w:val="00DF0728"/>
    <w:rsid w:val="00DF1ADC"/>
    <w:rsid w:val="00DF2249"/>
    <w:rsid w:val="00DF2347"/>
    <w:rsid w:val="00DF2C5D"/>
    <w:rsid w:val="00DF30D5"/>
    <w:rsid w:val="00DF363A"/>
    <w:rsid w:val="00DF4173"/>
    <w:rsid w:val="00DF4488"/>
    <w:rsid w:val="00DF4644"/>
    <w:rsid w:val="00DF53E8"/>
    <w:rsid w:val="00DF61C8"/>
    <w:rsid w:val="00DF6323"/>
    <w:rsid w:val="00DF6B26"/>
    <w:rsid w:val="00DF744E"/>
    <w:rsid w:val="00E00258"/>
    <w:rsid w:val="00E0068F"/>
    <w:rsid w:val="00E01B7C"/>
    <w:rsid w:val="00E027DC"/>
    <w:rsid w:val="00E032C3"/>
    <w:rsid w:val="00E04864"/>
    <w:rsid w:val="00E054BA"/>
    <w:rsid w:val="00E05967"/>
    <w:rsid w:val="00E06BF2"/>
    <w:rsid w:val="00E06F9F"/>
    <w:rsid w:val="00E1099E"/>
    <w:rsid w:val="00E10D3F"/>
    <w:rsid w:val="00E10E54"/>
    <w:rsid w:val="00E1129E"/>
    <w:rsid w:val="00E120DB"/>
    <w:rsid w:val="00E121DD"/>
    <w:rsid w:val="00E12264"/>
    <w:rsid w:val="00E1347C"/>
    <w:rsid w:val="00E14182"/>
    <w:rsid w:val="00E141FB"/>
    <w:rsid w:val="00E155A1"/>
    <w:rsid w:val="00E15A7E"/>
    <w:rsid w:val="00E160CA"/>
    <w:rsid w:val="00E164BD"/>
    <w:rsid w:val="00E1675C"/>
    <w:rsid w:val="00E16977"/>
    <w:rsid w:val="00E16BE1"/>
    <w:rsid w:val="00E16DE0"/>
    <w:rsid w:val="00E17DAB"/>
    <w:rsid w:val="00E20209"/>
    <w:rsid w:val="00E202BB"/>
    <w:rsid w:val="00E20628"/>
    <w:rsid w:val="00E2103B"/>
    <w:rsid w:val="00E21DAA"/>
    <w:rsid w:val="00E223BE"/>
    <w:rsid w:val="00E22A07"/>
    <w:rsid w:val="00E235C3"/>
    <w:rsid w:val="00E253F7"/>
    <w:rsid w:val="00E25930"/>
    <w:rsid w:val="00E26003"/>
    <w:rsid w:val="00E2652F"/>
    <w:rsid w:val="00E273FF"/>
    <w:rsid w:val="00E27B91"/>
    <w:rsid w:val="00E306E7"/>
    <w:rsid w:val="00E3087C"/>
    <w:rsid w:val="00E30E1D"/>
    <w:rsid w:val="00E30FE2"/>
    <w:rsid w:val="00E3111C"/>
    <w:rsid w:val="00E3163D"/>
    <w:rsid w:val="00E32D76"/>
    <w:rsid w:val="00E335C8"/>
    <w:rsid w:val="00E359A2"/>
    <w:rsid w:val="00E3664F"/>
    <w:rsid w:val="00E36F77"/>
    <w:rsid w:val="00E37BA9"/>
    <w:rsid w:val="00E37F9B"/>
    <w:rsid w:val="00E42411"/>
    <w:rsid w:val="00E42C8A"/>
    <w:rsid w:val="00E436F2"/>
    <w:rsid w:val="00E4373D"/>
    <w:rsid w:val="00E43965"/>
    <w:rsid w:val="00E43E3B"/>
    <w:rsid w:val="00E4452C"/>
    <w:rsid w:val="00E4582E"/>
    <w:rsid w:val="00E46611"/>
    <w:rsid w:val="00E46AB8"/>
    <w:rsid w:val="00E473B3"/>
    <w:rsid w:val="00E479CE"/>
    <w:rsid w:val="00E50E06"/>
    <w:rsid w:val="00E50E8D"/>
    <w:rsid w:val="00E5118A"/>
    <w:rsid w:val="00E51F1C"/>
    <w:rsid w:val="00E53F1A"/>
    <w:rsid w:val="00E54185"/>
    <w:rsid w:val="00E5444F"/>
    <w:rsid w:val="00E55ABA"/>
    <w:rsid w:val="00E5653C"/>
    <w:rsid w:val="00E57CA7"/>
    <w:rsid w:val="00E61C5E"/>
    <w:rsid w:val="00E61EC0"/>
    <w:rsid w:val="00E61FDB"/>
    <w:rsid w:val="00E62415"/>
    <w:rsid w:val="00E62B36"/>
    <w:rsid w:val="00E62DF5"/>
    <w:rsid w:val="00E6346C"/>
    <w:rsid w:val="00E63BDC"/>
    <w:rsid w:val="00E647C8"/>
    <w:rsid w:val="00E64D23"/>
    <w:rsid w:val="00E64E26"/>
    <w:rsid w:val="00E64EFB"/>
    <w:rsid w:val="00E67C82"/>
    <w:rsid w:val="00E702CE"/>
    <w:rsid w:val="00E70F0A"/>
    <w:rsid w:val="00E71844"/>
    <w:rsid w:val="00E731D7"/>
    <w:rsid w:val="00E73370"/>
    <w:rsid w:val="00E7371B"/>
    <w:rsid w:val="00E73765"/>
    <w:rsid w:val="00E745FE"/>
    <w:rsid w:val="00E74ACE"/>
    <w:rsid w:val="00E75A0F"/>
    <w:rsid w:val="00E7747C"/>
    <w:rsid w:val="00E775BB"/>
    <w:rsid w:val="00E77C06"/>
    <w:rsid w:val="00E80D3D"/>
    <w:rsid w:val="00E82EEC"/>
    <w:rsid w:val="00E831F7"/>
    <w:rsid w:val="00E835D7"/>
    <w:rsid w:val="00E84DA7"/>
    <w:rsid w:val="00E855E0"/>
    <w:rsid w:val="00E860B7"/>
    <w:rsid w:val="00E8660F"/>
    <w:rsid w:val="00E8780D"/>
    <w:rsid w:val="00E90016"/>
    <w:rsid w:val="00E9221F"/>
    <w:rsid w:val="00E92644"/>
    <w:rsid w:val="00E93C24"/>
    <w:rsid w:val="00E94499"/>
    <w:rsid w:val="00E95DB8"/>
    <w:rsid w:val="00E95E3B"/>
    <w:rsid w:val="00E97527"/>
    <w:rsid w:val="00E97C62"/>
    <w:rsid w:val="00EA10F5"/>
    <w:rsid w:val="00EA186C"/>
    <w:rsid w:val="00EA2643"/>
    <w:rsid w:val="00EA3817"/>
    <w:rsid w:val="00EA46A8"/>
    <w:rsid w:val="00EA53EC"/>
    <w:rsid w:val="00EA5A9E"/>
    <w:rsid w:val="00EA6556"/>
    <w:rsid w:val="00EA660A"/>
    <w:rsid w:val="00EA6842"/>
    <w:rsid w:val="00EA6D25"/>
    <w:rsid w:val="00EB1B80"/>
    <w:rsid w:val="00EB2D1C"/>
    <w:rsid w:val="00EB3BC4"/>
    <w:rsid w:val="00EB4C26"/>
    <w:rsid w:val="00EB5127"/>
    <w:rsid w:val="00EB53F2"/>
    <w:rsid w:val="00EB548C"/>
    <w:rsid w:val="00EB5852"/>
    <w:rsid w:val="00EB6DDF"/>
    <w:rsid w:val="00EB73FC"/>
    <w:rsid w:val="00EB7803"/>
    <w:rsid w:val="00EC0295"/>
    <w:rsid w:val="00EC0454"/>
    <w:rsid w:val="00EC056F"/>
    <w:rsid w:val="00EC113D"/>
    <w:rsid w:val="00EC19FA"/>
    <w:rsid w:val="00EC1F39"/>
    <w:rsid w:val="00EC2948"/>
    <w:rsid w:val="00EC2B86"/>
    <w:rsid w:val="00EC2E31"/>
    <w:rsid w:val="00EC3224"/>
    <w:rsid w:val="00EC324A"/>
    <w:rsid w:val="00EC5F86"/>
    <w:rsid w:val="00EC7E43"/>
    <w:rsid w:val="00ED0940"/>
    <w:rsid w:val="00ED1808"/>
    <w:rsid w:val="00ED1900"/>
    <w:rsid w:val="00ED25CE"/>
    <w:rsid w:val="00ED3A55"/>
    <w:rsid w:val="00ED3B06"/>
    <w:rsid w:val="00ED402C"/>
    <w:rsid w:val="00ED511B"/>
    <w:rsid w:val="00ED5416"/>
    <w:rsid w:val="00ED555D"/>
    <w:rsid w:val="00ED7DD7"/>
    <w:rsid w:val="00EE0ACF"/>
    <w:rsid w:val="00EE22E3"/>
    <w:rsid w:val="00EE2ED0"/>
    <w:rsid w:val="00EE37DE"/>
    <w:rsid w:val="00EE60BA"/>
    <w:rsid w:val="00EE67C5"/>
    <w:rsid w:val="00EE763B"/>
    <w:rsid w:val="00EF18EF"/>
    <w:rsid w:val="00EF4031"/>
    <w:rsid w:val="00EF45CE"/>
    <w:rsid w:val="00EF4661"/>
    <w:rsid w:val="00EF4B8F"/>
    <w:rsid w:val="00EF4C71"/>
    <w:rsid w:val="00EF56A0"/>
    <w:rsid w:val="00EF60EF"/>
    <w:rsid w:val="00EF695C"/>
    <w:rsid w:val="00F00984"/>
    <w:rsid w:val="00F01FF7"/>
    <w:rsid w:val="00F02898"/>
    <w:rsid w:val="00F058AB"/>
    <w:rsid w:val="00F05908"/>
    <w:rsid w:val="00F06909"/>
    <w:rsid w:val="00F0721B"/>
    <w:rsid w:val="00F07A69"/>
    <w:rsid w:val="00F07B11"/>
    <w:rsid w:val="00F07FDA"/>
    <w:rsid w:val="00F10305"/>
    <w:rsid w:val="00F1076B"/>
    <w:rsid w:val="00F10D71"/>
    <w:rsid w:val="00F11B9B"/>
    <w:rsid w:val="00F11D20"/>
    <w:rsid w:val="00F120D0"/>
    <w:rsid w:val="00F12A1B"/>
    <w:rsid w:val="00F1363A"/>
    <w:rsid w:val="00F13E0D"/>
    <w:rsid w:val="00F141ED"/>
    <w:rsid w:val="00F159F3"/>
    <w:rsid w:val="00F15B69"/>
    <w:rsid w:val="00F15DFF"/>
    <w:rsid w:val="00F16FBD"/>
    <w:rsid w:val="00F175CA"/>
    <w:rsid w:val="00F20B6E"/>
    <w:rsid w:val="00F20FF5"/>
    <w:rsid w:val="00F248EC"/>
    <w:rsid w:val="00F24BCF"/>
    <w:rsid w:val="00F24C64"/>
    <w:rsid w:val="00F25698"/>
    <w:rsid w:val="00F2627B"/>
    <w:rsid w:val="00F2639B"/>
    <w:rsid w:val="00F271F4"/>
    <w:rsid w:val="00F276EE"/>
    <w:rsid w:val="00F3063E"/>
    <w:rsid w:val="00F3255F"/>
    <w:rsid w:val="00F33271"/>
    <w:rsid w:val="00F3368C"/>
    <w:rsid w:val="00F3510E"/>
    <w:rsid w:val="00F35B8D"/>
    <w:rsid w:val="00F363F7"/>
    <w:rsid w:val="00F373DC"/>
    <w:rsid w:val="00F37EF3"/>
    <w:rsid w:val="00F403D6"/>
    <w:rsid w:val="00F40445"/>
    <w:rsid w:val="00F4062A"/>
    <w:rsid w:val="00F40782"/>
    <w:rsid w:val="00F422EF"/>
    <w:rsid w:val="00F42894"/>
    <w:rsid w:val="00F43C0B"/>
    <w:rsid w:val="00F43E26"/>
    <w:rsid w:val="00F4532B"/>
    <w:rsid w:val="00F4548B"/>
    <w:rsid w:val="00F45CF2"/>
    <w:rsid w:val="00F46F62"/>
    <w:rsid w:val="00F470EA"/>
    <w:rsid w:val="00F47B25"/>
    <w:rsid w:val="00F5038E"/>
    <w:rsid w:val="00F506AE"/>
    <w:rsid w:val="00F51346"/>
    <w:rsid w:val="00F5235B"/>
    <w:rsid w:val="00F527C8"/>
    <w:rsid w:val="00F54947"/>
    <w:rsid w:val="00F54D92"/>
    <w:rsid w:val="00F54F7B"/>
    <w:rsid w:val="00F55CB8"/>
    <w:rsid w:val="00F55CD7"/>
    <w:rsid w:val="00F560DC"/>
    <w:rsid w:val="00F56916"/>
    <w:rsid w:val="00F56AD0"/>
    <w:rsid w:val="00F56B38"/>
    <w:rsid w:val="00F56CB1"/>
    <w:rsid w:val="00F607E2"/>
    <w:rsid w:val="00F626C2"/>
    <w:rsid w:val="00F630EF"/>
    <w:rsid w:val="00F63F85"/>
    <w:rsid w:val="00F656BB"/>
    <w:rsid w:val="00F65819"/>
    <w:rsid w:val="00F66865"/>
    <w:rsid w:val="00F67A6B"/>
    <w:rsid w:val="00F70B5B"/>
    <w:rsid w:val="00F71634"/>
    <w:rsid w:val="00F7244F"/>
    <w:rsid w:val="00F72962"/>
    <w:rsid w:val="00F72D23"/>
    <w:rsid w:val="00F73B31"/>
    <w:rsid w:val="00F743D8"/>
    <w:rsid w:val="00F74CB0"/>
    <w:rsid w:val="00F75495"/>
    <w:rsid w:val="00F7639C"/>
    <w:rsid w:val="00F765EB"/>
    <w:rsid w:val="00F7730D"/>
    <w:rsid w:val="00F773A0"/>
    <w:rsid w:val="00F81CE4"/>
    <w:rsid w:val="00F822BA"/>
    <w:rsid w:val="00F8251E"/>
    <w:rsid w:val="00F836EA"/>
    <w:rsid w:val="00F85347"/>
    <w:rsid w:val="00F8673B"/>
    <w:rsid w:val="00F87522"/>
    <w:rsid w:val="00F907AC"/>
    <w:rsid w:val="00F908F8"/>
    <w:rsid w:val="00F92442"/>
    <w:rsid w:val="00F926C8"/>
    <w:rsid w:val="00F939DB"/>
    <w:rsid w:val="00F94E8C"/>
    <w:rsid w:val="00F964B0"/>
    <w:rsid w:val="00F973F0"/>
    <w:rsid w:val="00F97B52"/>
    <w:rsid w:val="00F97D2D"/>
    <w:rsid w:val="00FA05A4"/>
    <w:rsid w:val="00FA2F87"/>
    <w:rsid w:val="00FA30C2"/>
    <w:rsid w:val="00FA31D8"/>
    <w:rsid w:val="00FA63B6"/>
    <w:rsid w:val="00FA6958"/>
    <w:rsid w:val="00FA6D54"/>
    <w:rsid w:val="00FA7135"/>
    <w:rsid w:val="00FA784C"/>
    <w:rsid w:val="00FB06E1"/>
    <w:rsid w:val="00FB0CA2"/>
    <w:rsid w:val="00FB1A25"/>
    <w:rsid w:val="00FB264A"/>
    <w:rsid w:val="00FB3AD8"/>
    <w:rsid w:val="00FB3BAF"/>
    <w:rsid w:val="00FB4A9E"/>
    <w:rsid w:val="00FB66AB"/>
    <w:rsid w:val="00FB6912"/>
    <w:rsid w:val="00FC00DD"/>
    <w:rsid w:val="00FC0A72"/>
    <w:rsid w:val="00FC1247"/>
    <w:rsid w:val="00FC13E2"/>
    <w:rsid w:val="00FC14D9"/>
    <w:rsid w:val="00FC1C66"/>
    <w:rsid w:val="00FC27D4"/>
    <w:rsid w:val="00FC3CD4"/>
    <w:rsid w:val="00FC4256"/>
    <w:rsid w:val="00FC4E2A"/>
    <w:rsid w:val="00FC599D"/>
    <w:rsid w:val="00FC655E"/>
    <w:rsid w:val="00FC6CF3"/>
    <w:rsid w:val="00FC6F4F"/>
    <w:rsid w:val="00FD01F8"/>
    <w:rsid w:val="00FD1B30"/>
    <w:rsid w:val="00FD2E27"/>
    <w:rsid w:val="00FD3D3E"/>
    <w:rsid w:val="00FD4975"/>
    <w:rsid w:val="00FD4CCB"/>
    <w:rsid w:val="00FD5051"/>
    <w:rsid w:val="00FD522D"/>
    <w:rsid w:val="00FD5958"/>
    <w:rsid w:val="00FD5A0F"/>
    <w:rsid w:val="00FD756D"/>
    <w:rsid w:val="00FD7972"/>
    <w:rsid w:val="00FD79EA"/>
    <w:rsid w:val="00FE059A"/>
    <w:rsid w:val="00FE0767"/>
    <w:rsid w:val="00FE0781"/>
    <w:rsid w:val="00FE0F4E"/>
    <w:rsid w:val="00FE1091"/>
    <w:rsid w:val="00FE2022"/>
    <w:rsid w:val="00FE23BA"/>
    <w:rsid w:val="00FE27BE"/>
    <w:rsid w:val="00FE29AF"/>
    <w:rsid w:val="00FE2D0E"/>
    <w:rsid w:val="00FE395C"/>
    <w:rsid w:val="00FE3DE9"/>
    <w:rsid w:val="00FE54AE"/>
    <w:rsid w:val="00FF1E56"/>
    <w:rsid w:val="00FF20C4"/>
    <w:rsid w:val="00FF2122"/>
    <w:rsid w:val="00FF2339"/>
    <w:rsid w:val="00FF2430"/>
    <w:rsid w:val="00FF26B9"/>
    <w:rsid w:val="00FF33AA"/>
    <w:rsid w:val="00FF371D"/>
    <w:rsid w:val="00FF3AE9"/>
    <w:rsid w:val="00FF4B33"/>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E87A99"/>
  <w15:docId w15:val="{0083C1A9-36FA-49F7-BCA9-FB2C3E357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lsdException w:name="annotation text" w:semiHidden="1" w:unhideWhenUsed="1" w:qFormat="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39"/>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uiPriority w:val="99"/>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uiPriority w:val="99"/>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uiPriority w:val="99"/>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uiPriority w:val="34"/>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lang w:val="en-AU" w:eastAsia="en-AU"/>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uiPriority w:val="99"/>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7"/>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uiPriority w:val="99"/>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uiPriority w:val="99"/>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character" w:styleId="UnresolvedMention">
    <w:name w:val="Unresolved Mention"/>
    <w:uiPriority w:val="99"/>
    <w:semiHidden/>
    <w:unhideWhenUsed/>
    <w:rsid w:val="006107A2"/>
    <w:rPr>
      <w:color w:val="605E5C"/>
      <w:shd w:val="clear" w:color="auto" w:fill="E1DFDD"/>
    </w:rPr>
  </w:style>
  <w:style w:type="character" w:customStyle="1" w:styleId="normaltextrun">
    <w:name w:val="normaltextrun"/>
    <w:basedOn w:val="DefaultParagraphFont"/>
    <w:rsid w:val="00BA77A6"/>
  </w:style>
  <w:style w:type="character" w:customStyle="1" w:styleId="eop">
    <w:name w:val="eop"/>
    <w:basedOn w:val="DefaultParagraphFont"/>
    <w:rsid w:val="00BA77A6"/>
  </w:style>
  <w:style w:type="paragraph" w:customStyle="1" w:styleId="paragraph">
    <w:name w:val="paragraph"/>
    <w:basedOn w:val="Normal"/>
    <w:rsid w:val="00BA77A6"/>
    <w:pPr>
      <w:spacing w:before="100" w:beforeAutospacing="1" w:after="100" w:afterAutospacing="1" w:line="240" w:lineRule="auto"/>
    </w:pPr>
    <w:rPr>
      <w:rFonts w:ascii="Times New Roman" w:hAnsi="Times New Roman"/>
      <w:sz w:val="24"/>
      <w:szCs w:val="24"/>
      <w:lang w:val="en-US" w:eastAsia="en-US"/>
    </w:rPr>
  </w:style>
  <w:style w:type="paragraph" w:styleId="NormalWeb">
    <w:name w:val="Normal (Web)"/>
    <w:basedOn w:val="Normal"/>
    <w:semiHidden/>
    <w:unhideWhenUsed/>
    <w:rsid w:val="00DF004D"/>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8229">
      <w:bodyDiv w:val="1"/>
      <w:marLeft w:val="0"/>
      <w:marRight w:val="0"/>
      <w:marTop w:val="0"/>
      <w:marBottom w:val="0"/>
      <w:divBdr>
        <w:top w:val="none" w:sz="0" w:space="0" w:color="auto"/>
        <w:left w:val="none" w:sz="0" w:space="0" w:color="auto"/>
        <w:bottom w:val="none" w:sz="0" w:space="0" w:color="auto"/>
        <w:right w:val="none" w:sz="0" w:space="0" w:color="auto"/>
      </w:divBdr>
    </w:div>
    <w:div w:id="39131074">
      <w:bodyDiv w:val="1"/>
      <w:marLeft w:val="0"/>
      <w:marRight w:val="0"/>
      <w:marTop w:val="0"/>
      <w:marBottom w:val="0"/>
      <w:divBdr>
        <w:top w:val="none" w:sz="0" w:space="0" w:color="auto"/>
        <w:left w:val="none" w:sz="0" w:space="0" w:color="auto"/>
        <w:bottom w:val="none" w:sz="0" w:space="0" w:color="auto"/>
        <w:right w:val="none" w:sz="0" w:space="0" w:color="auto"/>
      </w:divBdr>
    </w:div>
    <w:div w:id="48500552">
      <w:bodyDiv w:val="1"/>
      <w:marLeft w:val="0"/>
      <w:marRight w:val="0"/>
      <w:marTop w:val="0"/>
      <w:marBottom w:val="0"/>
      <w:divBdr>
        <w:top w:val="none" w:sz="0" w:space="0" w:color="auto"/>
        <w:left w:val="none" w:sz="0" w:space="0" w:color="auto"/>
        <w:bottom w:val="none" w:sz="0" w:space="0" w:color="auto"/>
        <w:right w:val="none" w:sz="0" w:space="0" w:color="auto"/>
      </w:divBdr>
    </w:div>
    <w:div w:id="64845680">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68773616">
      <w:bodyDiv w:val="1"/>
      <w:marLeft w:val="0"/>
      <w:marRight w:val="0"/>
      <w:marTop w:val="0"/>
      <w:marBottom w:val="0"/>
      <w:divBdr>
        <w:top w:val="none" w:sz="0" w:space="0" w:color="auto"/>
        <w:left w:val="none" w:sz="0" w:space="0" w:color="auto"/>
        <w:bottom w:val="none" w:sz="0" w:space="0" w:color="auto"/>
        <w:right w:val="none" w:sz="0" w:space="0" w:color="auto"/>
      </w:divBdr>
    </w:div>
    <w:div w:id="70010547">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2239122">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988601">
      <w:bodyDiv w:val="1"/>
      <w:marLeft w:val="0"/>
      <w:marRight w:val="0"/>
      <w:marTop w:val="0"/>
      <w:marBottom w:val="0"/>
      <w:divBdr>
        <w:top w:val="none" w:sz="0" w:space="0" w:color="auto"/>
        <w:left w:val="none" w:sz="0" w:space="0" w:color="auto"/>
        <w:bottom w:val="none" w:sz="0" w:space="0" w:color="auto"/>
        <w:right w:val="none" w:sz="0" w:space="0" w:color="auto"/>
      </w:divBdr>
    </w:div>
    <w:div w:id="79524988">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7307190">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69226294">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7596218">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27031550">
      <w:bodyDiv w:val="1"/>
      <w:marLeft w:val="0"/>
      <w:marRight w:val="0"/>
      <w:marTop w:val="0"/>
      <w:marBottom w:val="0"/>
      <w:divBdr>
        <w:top w:val="none" w:sz="0" w:space="0" w:color="auto"/>
        <w:left w:val="none" w:sz="0" w:space="0" w:color="auto"/>
        <w:bottom w:val="none" w:sz="0" w:space="0" w:color="auto"/>
        <w:right w:val="none" w:sz="0" w:space="0" w:color="auto"/>
      </w:divBdr>
    </w:div>
    <w:div w:id="230166029">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46429914">
      <w:bodyDiv w:val="1"/>
      <w:marLeft w:val="0"/>
      <w:marRight w:val="0"/>
      <w:marTop w:val="0"/>
      <w:marBottom w:val="0"/>
      <w:divBdr>
        <w:top w:val="none" w:sz="0" w:space="0" w:color="auto"/>
        <w:left w:val="none" w:sz="0" w:space="0" w:color="auto"/>
        <w:bottom w:val="none" w:sz="0" w:space="0" w:color="auto"/>
        <w:right w:val="none" w:sz="0" w:space="0" w:color="auto"/>
      </w:divBdr>
    </w:div>
    <w:div w:id="267125836">
      <w:bodyDiv w:val="1"/>
      <w:marLeft w:val="0"/>
      <w:marRight w:val="0"/>
      <w:marTop w:val="0"/>
      <w:marBottom w:val="0"/>
      <w:divBdr>
        <w:top w:val="none" w:sz="0" w:space="0" w:color="auto"/>
        <w:left w:val="none" w:sz="0" w:space="0" w:color="auto"/>
        <w:bottom w:val="none" w:sz="0" w:space="0" w:color="auto"/>
        <w:right w:val="none" w:sz="0" w:space="0" w:color="auto"/>
      </w:divBdr>
    </w:div>
    <w:div w:id="267271938">
      <w:bodyDiv w:val="1"/>
      <w:marLeft w:val="0"/>
      <w:marRight w:val="0"/>
      <w:marTop w:val="0"/>
      <w:marBottom w:val="0"/>
      <w:divBdr>
        <w:top w:val="none" w:sz="0" w:space="0" w:color="auto"/>
        <w:left w:val="none" w:sz="0" w:space="0" w:color="auto"/>
        <w:bottom w:val="none" w:sz="0" w:space="0" w:color="auto"/>
        <w:right w:val="none" w:sz="0" w:space="0" w:color="auto"/>
      </w:divBdr>
    </w:div>
    <w:div w:id="277103090">
      <w:bodyDiv w:val="1"/>
      <w:marLeft w:val="0"/>
      <w:marRight w:val="0"/>
      <w:marTop w:val="0"/>
      <w:marBottom w:val="0"/>
      <w:divBdr>
        <w:top w:val="none" w:sz="0" w:space="0" w:color="auto"/>
        <w:left w:val="none" w:sz="0" w:space="0" w:color="auto"/>
        <w:bottom w:val="none" w:sz="0" w:space="0" w:color="auto"/>
        <w:right w:val="none" w:sz="0" w:space="0" w:color="auto"/>
      </w:divBdr>
    </w:div>
    <w:div w:id="29911113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8072433">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5372639">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90271466">
      <w:bodyDiv w:val="1"/>
      <w:marLeft w:val="0"/>
      <w:marRight w:val="0"/>
      <w:marTop w:val="0"/>
      <w:marBottom w:val="0"/>
      <w:divBdr>
        <w:top w:val="none" w:sz="0" w:space="0" w:color="auto"/>
        <w:left w:val="none" w:sz="0" w:space="0" w:color="auto"/>
        <w:bottom w:val="none" w:sz="0" w:space="0" w:color="auto"/>
        <w:right w:val="none" w:sz="0" w:space="0" w:color="auto"/>
      </w:divBdr>
    </w:div>
    <w:div w:id="405761295">
      <w:bodyDiv w:val="1"/>
      <w:marLeft w:val="0"/>
      <w:marRight w:val="0"/>
      <w:marTop w:val="0"/>
      <w:marBottom w:val="0"/>
      <w:divBdr>
        <w:top w:val="none" w:sz="0" w:space="0" w:color="auto"/>
        <w:left w:val="none" w:sz="0" w:space="0" w:color="auto"/>
        <w:bottom w:val="none" w:sz="0" w:space="0" w:color="auto"/>
        <w:right w:val="none" w:sz="0" w:space="0" w:color="auto"/>
      </w:divBdr>
    </w:div>
    <w:div w:id="407533736">
      <w:bodyDiv w:val="1"/>
      <w:marLeft w:val="0"/>
      <w:marRight w:val="0"/>
      <w:marTop w:val="0"/>
      <w:marBottom w:val="0"/>
      <w:divBdr>
        <w:top w:val="none" w:sz="0" w:space="0" w:color="auto"/>
        <w:left w:val="none" w:sz="0" w:space="0" w:color="auto"/>
        <w:bottom w:val="none" w:sz="0" w:space="0" w:color="auto"/>
        <w:right w:val="none" w:sz="0" w:space="0" w:color="auto"/>
      </w:divBdr>
    </w:div>
    <w:div w:id="429548830">
      <w:bodyDiv w:val="1"/>
      <w:marLeft w:val="0"/>
      <w:marRight w:val="0"/>
      <w:marTop w:val="0"/>
      <w:marBottom w:val="0"/>
      <w:divBdr>
        <w:top w:val="none" w:sz="0" w:space="0" w:color="auto"/>
        <w:left w:val="none" w:sz="0" w:space="0" w:color="auto"/>
        <w:bottom w:val="none" w:sz="0" w:space="0" w:color="auto"/>
        <w:right w:val="none" w:sz="0" w:space="0" w:color="auto"/>
      </w:divBdr>
    </w:div>
    <w:div w:id="435910517">
      <w:bodyDiv w:val="1"/>
      <w:marLeft w:val="0"/>
      <w:marRight w:val="0"/>
      <w:marTop w:val="0"/>
      <w:marBottom w:val="0"/>
      <w:divBdr>
        <w:top w:val="none" w:sz="0" w:space="0" w:color="auto"/>
        <w:left w:val="none" w:sz="0" w:space="0" w:color="auto"/>
        <w:bottom w:val="none" w:sz="0" w:space="0" w:color="auto"/>
        <w:right w:val="none" w:sz="0" w:space="0" w:color="auto"/>
      </w:divBdr>
    </w:div>
    <w:div w:id="436339276">
      <w:bodyDiv w:val="1"/>
      <w:marLeft w:val="0"/>
      <w:marRight w:val="0"/>
      <w:marTop w:val="0"/>
      <w:marBottom w:val="0"/>
      <w:divBdr>
        <w:top w:val="none" w:sz="0" w:space="0" w:color="auto"/>
        <w:left w:val="none" w:sz="0" w:space="0" w:color="auto"/>
        <w:bottom w:val="none" w:sz="0" w:space="0" w:color="auto"/>
        <w:right w:val="none" w:sz="0" w:space="0" w:color="auto"/>
      </w:divBdr>
    </w:div>
    <w:div w:id="447553714">
      <w:bodyDiv w:val="1"/>
      <w:marLeft w:val="0"/>
      <w:marRight w:val="0"/>
      <w:marTop w:val="0"/>
      <w:marBottom w:val="0"/>
      <w:divBdr>
        <w:top w:val="none" w:sz="0" w:space="0" w:color="auto"/>
        <w:left w:val="none" w:sz="0" w:space="0" w:color="auto"/>
        <w:bottom w:val="none" w:sz="0" w:space="0" w:color="auto"/>
        <w:right w:val="none" w:sz="0" w:space="0" w:color="auto"/>
      </w:divBdr>
    </w:div>
    <w:div w:id="449472179">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59541736">
      <w:bodyDiv w:val="1"/>
      <w:marLeft w:val="0"/>
      <w:marRight w:val="0"/>
      <w:marTop w:val="0"/>
      <w:marBottom w:val="0"/>
      <w:divBdr>
        <w:top w:val="none" w:sz="0" w:space="0" w:color="auto"/>
        <w:left w:val="none" w:sz="0" w:space="0" w:color="auto"/>
        <w:bottom w:val="none" w:sz="0" w:space="0" w:color="auto"/>
        <w:right w:val="none" w:sz="0" w:space="0" w:color="auto"/>
      </w:divBdr>
    </w:div>
    <w:div w:id="478495080">
      <w:bodyDiv w:val="1"/>
      <w:marLeft w:val="0"/>
      <w:marRight w:val="0"/>
      <w:marTop w:val="0"/>
      <w:marBottom w:val="0"/>
      <w:divBdr>
        <w:top w:val="none" w:sz="0" w:space="0" w:color="auto"/>
        <w:left w:val="none" w:sz="0" w:space="0" w:color="auto"/>
        <w:bottom w:val="none" w:sz="0" w:space="0" w:color="auto"/>
        <w:right w:val="none" w:sz="0" w:space="0" w:color="auto"/>
      </w:divBdr>
    </w:div>
    <w:div w:id="480467101">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539797">
      <w:bodyDiv w:val="1"/>
      <w:marLeft w:val="0"/>
      <w:marRight w:val="0"/>
      <w:marTop w:val="0"/>
      <w:marBottom w:val="0"/>
      <w:divBdr>
        <w:top w:val="none" w:sz="0" w:space="0" w:color="auto"/>
        <w:left w:val="none" w:sz="0" w:space="0" w:color="auto"/>
        <w:bottom w:val="none" w:sz="0" w:space="0" w:color="auto"/>
        <w:right w:val="none" w:sz="0" w:space="0" w:color="auto"/>
      </w:divBdr>
    </w:div>
    <w:div w:id="502211009">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4196887">
      <w:bodyDiv w:val="1"/>
      <w:marLeft w:val="0"/>
      <w:marRight w:val="0"/>
      <w:marTop w:val="0"/>
      <w:marBottom w:val="0"/>
      <w:divBdr>
        <w:top w:val="none" w:sz="0" w:space="0" w:color="auto"/>
        <w:left w:val="none" w:sz="0" w:space="0" w:color="auto"/>
        <w:bottom w:val="none" w:sz="0" w:space="0" w:color="auto"/>
        <w:right w:val="none" w:sz="0" w:space="0" w:color="auto"/>
      </w:divBdr>
    </w:div>
    <w:div w:id="515384365">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9243404">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72399060">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4971640">
      <w:bodyDiv w:val="1"/>
      <w:marLeft w:val="0"/>
      <w:marRight w:val="0"/>
      <w:marTop w:val="0"/>
      <w:marBottom w:val="0"/>
      <w:divBdr>
        <w:top w:val="none" w:sz="0" w:space="0" w:color="auto"/>
        <w:left w:val="none" w:sz="0" w:space="0" w:color="auto"/>
        <w:bottom w:val="none" w:sz="0" w:space="0" w:color="auto"/>
        <w:right w:val="none" w:sz="0" w:space="0" w:color="auto"/>
      </w:divBdr>
    </w:div>
    <w:div w:id="666320810">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8527265">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7698899">
      <w:bodyDiv w:val="1"/>
      <w:marLeft w:val="0"/>
      <w:marRight w:val="0"/>
      <w:marTop w:val="0"/>
      <w:marBottom w:val="0"/>
      <w:divBdr>
        <w:top w:val="none" w:sz="0" w:space="0" w:color="auto"/>
        <w:left w:val="none" w:sz="0" w:space="0" w:color="auto"/>
        <w:bottom w:val="none" w:sz="0" w:space="0" w:color="auto"/>
        <w:right w:val="none" w:sz="0" w:space="0" w:color="auto"/>
      </w:divBdr>
    </w:div>
    <w:div w:id="705981607">
      <w:bodyDiv w:val="1"/>
      <w:marLeft w:val="0"/>
      <w:marRight w:val="0"/>
      <w:marTop w:val="0"/>
      <w:marBottom w:val="0"/>
      <w:divBdr>
        <w:top w:val="none" w:sz="0" w:space="0" w:color="auto"/>
        <w:left w:val="none" w:sz="0" w:space="0" w:color="auto"/>
        <w:bottom w:val="none" w:sz="0" w:space="0" w:color="auto"/>
        <w:right w:val="none" w:sz="0" w:space="0" w:color="auto"/>
      </w:divBdr>
    </w:div>
    <w:div w:id="709038989">
      <w:bodyDiv w:val="1"/>
      <w:marLeft w:val="0"/>
      <w:marRight w:val="0"/>
      <w:marTop w:val="0"/>
      <w:marBottom w:val="0"/>
      <w:divBdr>
        <w:top w:val="none" w:sz="0" w:space="0" w:color="auto"/>
        <w:left w:val="none" w:sz="0" w:space="0" w:color="auto"/>
        <w:bottom w:val="none" w:sz="0" w:space="0" w:color="auto"/>
        <w:right w:val="none" w:sz="0" w:space="0" w:color="auto"/>
      </w:divBdr>
    </w:div>
    <w:div w:id="713037944">
      <w:bodyDiv w:val="1"/>
      <w:marLeft w:val="0"/>
      <w:marRight w:val="0"/>
      <w:marTop w:val="0"/>
      <w:marBottom w:val="0"/>
      <w:divBdr>
        <w:top w:val="none" w:sz="0" w:space="0" w:color="auto"/>
        <w:left w:val="none" w:sz="0" w:space="0" w:color="auto"/>
        <w:bottom w:val="none" w:sz="0" w:space="0" w:color="auto"/>
        <w:right w:val="none" w:sz="0" w:space="0" w:color="auto"/>
      </w:divBdr>
    </w:div>
    <w:div w:id="721291935">
      <w:bodyDiv w:val="1"/>
      <w:marLeft w:val="0"/>
      <w:marRight w:val="0"/>
      <w:marTop w:val="0"/>
      <w:marBottom w:val="0"/>
      <w:divBdr>
        <w:top w:val="none" w:sz="0" w:space="0" w:color="auto"/>
        <w:left w:val="none" w:sz="0" w:space="0" w:color="auto"/>
        <w:bottom w:val="none" w:sz="0" w:space="0" w:color="auto"/>
        <w:right w:val="none" w:sz="0" w:space="0" w:color="auto"/>
      </w:divBdr>
    </w:div>
    <w:div w:id="733969475">
      <w:bodyDiv w:val="1"/>
      <w:marLeft w:val="0"/>
      <w:marRight w:val="0"/>
      <w:marTop w:val="0"/>
      <w:marBottom w:val="0"/>
      <w:divBdr>
        <w:top w:val="none" w:sz="0" w:space="0" w:color="auto"/>
        <w:left w:val="none" w:sz="0" w:space="0" w:color="auto"/>
        <w:bottom w:val="none" w:sz="0" w:space="0" w:color="auto"/>
        <w:right w:val="none" w:sz="0" w:space="0" w:color="auto"/>
      </w:divBdr>
    </w:div>
    <w:div w:id="734738876">
      <w:bodyDiv w:val="1"/>
      <w:marLeft w:val="0"/>
      <w:marRight w:val="0"/>
      <w:marTop w:val="0"/>
      <w:marBottom w:val="0"/>
      <w:divBdr>
        <w:top w:val="none" w:sz="0" w:space="0" w:color="auto"/>
        <w:left w:val="none" w:sz="0" w:space="0" w:color="auto"/>
        <w:bottom w:val="none" w:sz="0" w:space="0" w:color="auto"/>
        <w:right w:val="none" w:sz="0" w:space="0" w:color="auto"/>
      </w:divBdr>
    </w:div>
    <w:div w:id="767966285">
      <w:bodyDiv w:val="1"/>
      <w:marLeft w:val="0"/>
      <w:marRight w:val="0"/>
      <w:marTop w:val="0"/>
      <w:marBottom w:val="0"/>
      <w:divBdr>
        <w:top w:val="none" w:sz="0" w:space="0" w:color="auto"/>
        <w:left w:val="none" w:sz="0" w:space="0" w:color="auto"/>
        <w:bottom w:val="none" w:sz="0" w:space="0" w:color="auto"/>
        <w:right w:val="none" w:sz="0" w:space="0" w:color="auto"/>
      </w:divBdr>
    </w:div>
    <w:div w:id="768551996">
      <w:bodyDiv w:val="1"/>
      <w:marLeft w:val="0"/>
      <w:marRight w:val="0"/>
      <w:marTop w:val="0"/>
      <w:marBottom w:val="0"/>
      <w:divBdr>
        <w:top w:val="none" w:sz="0" w:space="0" w:color="auto"/>
        <w:left w:val="none" w:sz="0" w:space="0" w:color="auto"/>
        <w:bottom w:val="none" w:sz="0" w:space="0" w:color="auto"/>
        <w:right w:val="none" w:sz="0" w:space="0" w:color="auto"/>
      </w:divBdr>
    </w:div>
    <w:div w:id="777217804">
      <w:bodyDiv w:val="1"/>
      <w:marLeft w:val="0"/>
      <w:marRight w:val="0"/>
      <w:marTop w:val="0"/>
      <w:marBottom w:val="0"/>
      <w:divBdr>
        <w:top w:val="none" w:sz="0" w:space="0" w:color="auto"/>
        <w:left w:val="none" w:sz="0" w:space="0" w:color="auto"/>
        <w:bottom w:val="none" w:sz="0" w:space="0" w:color="auto"/>
        <w:right w:val="none" w:sz="0" w:space="0" w:color="auto"/>
      </w:divBdr>
    </w:div>
    <w:div w:id="786003008">
      <w:bodyDiv w:val="1"/>
      <w:marLeft w:val="0"/>
      <w:marRight w:val="0"/>
      <w:marTop w:val="0"/>
      <w:marBottom w:val="0"/>
      <w:divBdr>
        <w:top w:val="none" w:sz="0" w:space="0" w:color="auto"/>
        <w:left w:val="none" w:sz="0" w:space="0" w:color="auto"/>
        <w:bottom w:val="none" w:sz="0" w:space="0" w:color="auto"/>
        <w:right w:val="none" w:sz="0" w:space="0" w:color="auto"/>
      </w:divBdr>
    </w:div>
    <w:div w:id="802382470">
      <w:bodyDiv w:val="1"/>
      <w:marLeft w:val="0"/>
      <w:marRight w:val="0"/>
      <w:marTop w:val="0"/>
      <w:marBottom w:val="0"/>
      <w:divBdr>
        <w:top w:val="none" w:sz="0" w:space="0" w:color="auto"/>
        <w:left w:val="none" w:sz="0" w:space="0" w:color="auto"/>
        <w:bottom w:val="none" w:sz="0" w:space="0" w:color="auto"/>
        <w:right w:val="none" w:sz="0" w:space="0" w:color="auto"/>
      </w:divBdr>
    </w:div>
    <w:div w:id="812450653">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5699182">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6064466">
      <w:bodyDiv w:val="1"/>
      <w:marLeft w:val="0"/>
      <w:marRight w:val="0"/>
      <w:marTop w:val="0"/>
      <w:marBottom w:val="0"/>
      <w:divBdr>
        <w:top w:val="none" w:sz="0" w:space="0" w:color="auto"/>
        <w:left w:val="none" w:sz="0" w:space="0" w:color="auto"/>
        <w:bottom w:val="none" w:sz="0" w:space="0" w:color="auto"/>
        <w:right w:val="none" w:sz="0" w:space="0" w:color="auto"/>
      </w:divBdr>
    </w:div>
    <w:div w:id="912815888">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6862871">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43423066">
      <w:bodyDiv w:val="1"/>
      <w:marLeft w:val="0"/>
      <w:marRight w:val="0"/>
      <w:marTop w:val="0"/>
      <w:marBottom w:val="0"/>
      <w:divBdr>
        <w:top w:val="none" w:sz="0" w:space="0" w:color="auto"/>
        <w:left w:val="none" w:sz="0" w:space="0" w:color="auto"/>
        <w:bottom w:val="none" w:sz="0" w:space="0" w:color="auto"/>
        <w:right w:val="none" w:sz="0" w:space="0" w:color="auto"/>
      </w:divBdr>
    </w:div>
    <w:div w:id="949899279">
      <w:bodyDiv w:val="1"/>
      <w:marLeft w:val="0"/>
      <w:marRight w:val="0"/>
      <w:marTop w:val="0"/>
      <w:marBottom w:val="0"/>
      <w:divBdr>
        <w:top w:val="none" w:sz="0" w:space="0" w:color="auto"/>
        <w:left w:val="none" w:sz="0" w:space="0" w:color="auto"/>
        <w:bottom w:val="none" w:sz="0" w:space="0" w:color="auto"/>
        <w:right w:val="none" w:sz="0" w:space="0" w:color="auto"/>
      </w:divBdr>
    </w:div>
    <w:div w:id="950472045">
      <w:bodyDiv w:val="1"/>
      <w:marLeft w:val="0"/>
      <w:marRight w:val="0"/>
      <w:marTop w:val="0"/>
      <w:marBottom w:val="0"/>
      <w:divBdr>
        <w:top w:val="none" w:sz="0" w:space="0" w:color="auto"/>
        <w:left w:val="none" w:sz="0" w:space="0" w:color="auto"/>
        <w:bottom w:val="none" w:sz="0" w:space="0" w:color="auto"/>
        <w:right w:val="none" w:sz="0" w:space="0" w:color="auto"/>
      </w:divBdr>
    </w:div>
    <w:div w:id="953050452">
      <w:bodyDiv w:val="1"/>
      <w:marLeft w:val="0"/>
      <w:marRight w:val="0"/>
      <w:marTop w:val="0"/>
      <w:marBottom w:val="0"/>
      <w:divBdr>
        <w:top w:val="none" w:sz="0" w:space="0" w:color="auto"/>
        <w:left w:val="none" w:sz="0" w:space="0" w:color="auto"/>
        <w:bottom w:val="none" w:sz="0" w:space="0" w:color="auto"/>
        <w:right w:val="none" w:sz="0" w:space="0" w:color="auto"/>
      </w:divBdr>
    </w:div>
    <w:div w:id="958995793">
      <w:bodyDiv w:val="1"/>
      <w:marLeft w:val="0"/>
      <w:marRight w:val="0"/>
      <w:marTop w:val="0"/>
      <w:marBottom w:val="0"/>
      <w:divBdr>
        <w:top w:val="none" w:sz="0" w:space="0" w:color="auto"/>
        <w:left w:val="none" w:sz="0" w:space="0" w:color="auto"/>
        <w:bottom w:val="none" w:sz="0" w:space="0" w:color="auto"/>
        <w:right w:val="none" w:sz="0" w:space="0" w:color="auto"/>
      </w:divBdr>
    </w:div>
    <w:div w:id="965350507">
      <w:bodyDiv w:val="1"/>
      <w:marLeft w:val="0"/>
      <w:marRight w:val="0"/>
      <w:marTop w:val="0"/>
      <w:marBottom w:val="0"/>
      <w:divBdr>
        <w:top w:val="none" w:sz="0" w:space="0" w:color="auto"/>
        <w:left w:val="none" w:sz="0" w:space="0" w:color="auto"/>
        <w:bottom w:val="none" w:sz="0" w:space="0" w:color="auto"/>
        <w:right w:val="none" w:sz="0" w:space="0" w:color="auto"/>
      </w:divBdr>
    </w:div>
    <w:div w:id="969746346">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2441711">
      <w:bodyDiv w:val="1"/>
      <w:marLeft w:val="0"/>
      <w:marRight w:val="0"/>
      <w:marTop w:val="0"/>
      <w:marBottom w:val="0"/>
      <w:divBdr>
        <w:top w:val="none" w:sz="0" w:space="0" w:color="auto"/>
        <w:left w:val="none" w:sz="0" w:space="0" w:color="auto"/>
        <w:bottom w:val="none" w:sz="0" w:space="0" w:color="auto"/>
        <w:right w:val="none" w:sz="0" w:space="0" w:color="auto"/>
      </w:divBdr>
    </w:div>
    <w:div w:id="975254281">
      <w:bodyDiv w:val="1"/>
      <w:marLeft w:val="0"/>
      <w:marRight w:val="0"/>
      <w:marTop w:val="0"/>
      <w:marBottom w:val="0"/>
      <w:divBdr>
        <w:top w:val="none" w:sz="0" w:space="0" w:color="auto"/>
        <w:left w:val="none" w:sz="0" w:space="0" w:color="auto"/>
        <w:bottom w:val="none" w:sz="0" w:space="0" w:color="auto"/>
        <w:right w:val="none" w:sz="0" w:space="0" w:color="auto"/>
      </w:divBdr>
    </w:div>
    <w:div w:id="978998107">
      <w:bodyDiv w:val="1"/>
      <w:marLeft w:val="0"/>
      <w:marRight w:val="0"/>
      <w:marTop w:val="0"/>
      <w:marBottom w:val="0"/>
      <w:divBdr>
        <w:top w:val="none" w:sz="0" w:space="0" w:color="auto"/>
        <w:left w:val="none" w:sz="0" w:space="0" w:color="auto"/>
        <w:bottom w:val="none" w:sz="0" w:space="0" w:color="auto"/>
        <w:right w:val="none" w:sz="0" w:space="0" w:color="auto"/>
      </w:divBdr>
    </w:div>
    <w:div w:id="98180633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0840399">
      <w:bodyDiv w:val="1"/>
      <w:marLeft w:val="0"/>
      <w:marRight w:val="0"/>
      <w:marTop w:val="0"/>
      <w:marBottom w:val="0"/>
      <w:divBdr>
        <w:top w:val="none" w:sz="0" w:space="0" w:color="auto"/>
        <w:left w:val="none" w:sz="0" w:space="0" w:color="auto"/>
        <w:bottom w:val="none" w:sz="0" w:space="0" w:color="auto"/>
        <w:right w:val="none" w:sz="0" w:space="0" w:color="auto"/>
      </w:divBdr>
    </w:div>
    <w:div w:id="1014653994">
      <w:bodyDiv w:val="1"/>
      <w:marLeft w:val="0"/>
      <w:marRight w:val="0"/>
      <w:marTop w:val="0"/>
      <w:marBottom w:val="0"/>
      <w:divBdr>
        <w:top w:val="none" w:sz="0" w:space="0" w:color="auto"/>
        <w:left w:val="none" w:sz="0" w:space="0" w:color="auto"/>
        <w:bottom w:val="none" w:sz="0" w:space="0" w:color="auto"/>
        <w:right w:val="none" w:sz="0" w:space="0" w:color="auto"/>
      </w:divBdr>
    </w:div>
    <w:div w:id="1017540268">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9423388">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2896995">
      <w:bodyDiv w:val="1"/>
      <w:marLeft w:val="0"/>
      <w:marRight w:val="0"/>
      <w:marTop w:val="0"/>
      <w:marBottom w:val="0"/>
      <w:divBdr>
        <w:top w:val="none" w:sz="0" w:space="0" w:color="auto"/>
        <w:left w:val="none" w:sz="0" w:space="0" w:color="auto"/>
        <w:bottom w:val="none" w:sz="0" w:space="0" w:color="auto"/>
        <w:right w:val="none" w:sz="0" w:space="0" w:color="auto"/>
      </w:divBdr>
    </w:div>
    <w:div w:id="1093816370">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0756713">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39540009">
      <w:bodyDiv w:val="1"/>
      <w:marLeft w:val="0"/>
      <w:marRight w:val="0"/>
      <w:marTop w:val="0"/>
      <w:marBottom w:val="0"/>
      <w:divBdr>
        <w:top w:val="none" w:sz="0" w:space="0" w:color="auto"/>
        <w:left w:val="none" w:sz="0" w:space="0" w:color="auto"/>
        <w:bottom w:val="none" w:sz="0" w:space="0" w:color="auto"/>
        <w:right w:val="none" w:sz="0" w:space="0" w:color="auto"/>
      </w:divBdr>
    </w:div>
    <w:div w:id="1147674225">
      <w:bodyDiv w:val="1"/>
      <w:marLeft w:val="0"/>
      <w:marRight w:val="0"/>
      <w:marTop w:val="0"/>
      <w:marBottom w:val="0"/>
      <w:divBdr>
        <w:top w:val="none" w:sz="0" w:space="0" w:color="auto"/>
        <w:left w:val="none" w:sz="0" w:space="0" w:color="auto"/>
        <w:bottom w:val="none" w:sz="0" w:space="0" w:color="auto"/>
        <w:right w:val="none" w:sz="0" w:space="0" w:color="auto"/>
      </w:divBdr>
    </w:div>
    <w:div w:id="116339981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0681324">
      <w:bodyDiv w:val="1"/>
      <w:marLeft w:val="0"/>
      <w:marRight w:val="0"/>
      <w:marTop w:val="0"/>
      <w:marBottom w:val="0"/>
      <w:divBdr>
        <w:top w:val="none" w:sz="0" w:space="0" w:color="auto"/>
        <w:left w:val="none" w:sz="0" w:space="0" w:color="auto"/>
        <w:bottom w:val="none" w:sz="0" w:space="0" w:color="auto"/>
        <w:right w:val="none" w:sz="0" w:space="0" w:color="auto"/>
      </w:divBdr>
    </w:div>
    <w:div w:id="1180581049">
      <w:bodyDiv w:val="1"/>
      <w:marLeft w:val="0"/>
      <w:marRight w:val="0"/>
      <w:marTop w:val="0"/>
      <w:marBottom w:val="0"/>
      <w:divBdr>
        <w:top w:val="none" w:sz="0" w:space="0" w:color="auto"/>
        <w:left w:val="none" w:sz="0" w:space="0" w:color="auto"/>
        <w:bottom w:val="none" w:sz="0" w:space="0" w:color="auto"/>
        <w:right w:val="none" w:sz="0" w:space="0" w:color="auto"/>
      </w:divBdr>
    </w:div>
    <w:div w:id="1202325427">
      <w:bodyDiv w:val="1"/>
      <w:marLeft w:val="0"/>
      <w:marRight w:val="0"/>
      <w:marTop w:val="0"/>
      <w:marBottom w:val="0"/>
      <w:divBdr>
        <w:top w:val="none" w:sz="0" w:space="0" w:color="auto"/>
        <w:left w:val="none" w:sz="0" w:space="0" w:color="auto"/>
        <w:bottom w:val="none" w:sz="0" w:space="0" w:color="auto"/>
        <w:right w:val="none" w:sz="0" w:space="0" w:color="auto"/>
      </w:divBdr>
    </w:div>
    <w:div w:id="1204367509">
      <w:bodyDiv w:val="1"/>
      <w:marLeft w:val="0"/>
      <w:marRight w:val="0"/>
      <w:marTop w:val="0"/>
      <w:marBottom w:val="0"/>
      <w:divBdr>
        <w:top w:val="none" w:sz="0" w:space="0" w:color="auto"/>
        <w:left w:val="none" w:sz="0" w:space="0" w:color="auto"/>
        <w:bottom w:val="none" w:sz="0" w:space="0" w:color="auto"/>
        <w:right w:val="none" w:sz="0" w:space="0" w:color="auto"/>
      </w:divBdr>
    </w:div>
    <w:div w:id="122174819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5313710">
      <w:bodyDiv w:val="1"/>
      <w:marLeft w:val="0"/>
      <w:marRight w:val="0"/>
      <w:marTop w:val="0"/>
      <w:marBottom w:val="0"/>
      <w:divBdr>
        <w:top w:val="none" w:sz="0" w:space="0" w:color="auto"/>
        <w:left w:val="none" w:sz="0" w:space="0" w:color="auto"/>
        <w:bottom w:val="none" w:sz="0" w:space="0" w:color="auto"/>
        <w:right w:val="none" w:sz="0" w:space="0" w:color="auto"/>
      </w:divBdr>
    </w:div>
    <w:div w:id="1286037895">
      <w:bodyDiv w:val="1"/>
      <w:marLeft w:val="0"/>
      <w:marRight w:val="0"/>
      <w:marTop w:val="0"/>
      <w:marBottom w:val="0"/>
      <w:divBdr>
        <w:top w:val="none" w:sz="0" w:space="0" w:color="auto"/>
        <w:left w:val="none" w:sz="0" w:space="0" w:color="auto"/>
        <w:bottom w:val="none" w:sz="0" w:space="0" w:color="auto"/>
        <w:right w:val="none" w:sz="0" w:space="0" w:color="auto"/>
      </w:divBdr>
    </w:div>
    <w:div w:id="1286809353">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0824129">
      <w:bodyDiv w:val="1"/>
      <w:marLeft w:val="0"/>
      <w:marRight w:val="0"/>
      <w:marTop w:val="0"/>
      <w:marBottom w:val="0"/>
      <w:divBdr>
        <w:top w:val="none" w:sz="0" w:space="0" w:color="auto"/>
        <w:left w:val="none" w:sz="0" w:space="0" w:color="auto"/>
        <w:bottom w:val="none" w:sz="0" w:space="0" w:color="auto"/>
        <w:right w:val="none" w:sz="0" w:space="0" w:color="auto"/>
      </w:divBdr>
    </w:div>
    <w:div w:id="1299267160">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3678039">
      <w:bodyDiv w:val="1"/>
      <w:marLeft w:val="0"/>
      <w:marRight w:val="0"/>
      <w:marTop w:val="0"/>
      <w:marBottom w:val="0"/>
      <w:divBdr>
        <w:top w:val="none" w:sz="0" w:space="0" w:color="auto"/>
        <w:left w:val="none" w:sz="0" w:space="0" w:color="auto"/>
        <w:bottom w:val="none" w:sz="0" w:space="0" w:color="auto"/>
        <w:right w:val="none" w:sz="0" w:space="0" w:color="auto"/>
      </w:divBdr>
    </w:div>
    <w:div w:id="1319381138">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1441497">
      <w:bodyDiv w:val="1"/>
      <w:marLeft w:val="0"/>
      <w:marRight w:val="0"/>
      <w:marTop w:val="0"/>
      <w:marBottom w:val="0"/>
      <w:divBdr>
        <w:top w:val="none" w:sz="0" w:space="0" w:color="auto"/>
        <w:left w:val="none" w:sz="0" w:space="0" w:color="auto"/>
        <w:bottom w:val="none" w:sz="0" w:space="0" w:color="auto"/>
        <w:right w:val="none" w:sz="0" w:space="0" w:color="auto"/>
      </w:divBdr>
    </w:div>
    <w:div w:id="1343164816">
      <w:bodyDiv w:val="1"/>
      <w:marLeft w:val="0"/>
      <w:marRight w:val="0"/>
      <w:marTop w:val="0"/>
      <w:marBottom w:val="0"/>
      <w:divBdr>
        <w:top w:val="none" w:sz="0" w:space="0" w:color="auto"/>
        <w:left w:val="none" w:sz="0" w:space="0" w:color="auto"/>
        <w:bottom w:val="none" w:sz="0" w:space="0" w:color="auto"/>
        <w:right w:val="none" w:sz="0" w:space="0" w:color="auto"/>
      </w:divBdr>
    </w:div>
    <w:div w:id="1352296477">
      <w:bodyDiv w:val="1"/>
      <w:marLeft w:val="0"/>
      <w:marRight w:val="0"/>
      <w:marTop w:val="0"/>
      <w:marBottom w:val="0"/>
      <w:divBdr>
        <w:top w:val="none" w:sz="0" w:space="0" w:color="auto"/>
        <w:left w:val="none" w:sz="0" w:space="0" w:color="auto"/>
        <w:bottom w:val="none" w:sz="0" w:space="0" w:color="auto"/>
        <w:right w:val="none" w:sz="0" w:space="0" w:color="auto"/>
      </w:divBdr>
    </w:div>
    <w:div w:id="1358771959">
      <w:bodyDiv w:val="1"/>
      <w:marLeft w:val="0"/>
      <w:marRight w:val="0"/>
      <w:marTop w:val="0"/>
      <w:marBottom w:val="0"/>
      <w:divBdr>
        <w:top w:val="none" w:sz="0" w:space="0" w:color="auto"/>
        <w:left w:val="none" w:sz="0" w:space="0" w:color="auto"/>
        <w:bottom w:val="none" w:sz="0" w:space="0" w:color="auto"/>
        <w:right w:val="none" w:sz="0" w:space="0" w:color="auto"/>
      </w:divBdr>
    </w:div>
    <w:div w:id="1385526673">
      <w:bodyDiv w:val="1"/>
      <w:marLeft w:val="0"/>
      <w:marRight w:val="0"/>
      <w:marTop w:val="0"/>
      <w:marBottom w:val="0"/>
      <w:divBdr>
        <w:top w:val="none" w:sz="0" w:space="0" w:color="auto"/>
        <w:left w:val="none" w:sz="0" w:space="0" w:color="auto"/>
        <w:bottom w:val="none" w:sz="0" w:space="0" w:color="auto"/>
        <w:right w:val="none" w:sz="0" w:space="0" w:color="auto"/>
      </w:divBdr>
    </w:div>
    <w:div w:id="1399666423">
      <w:bodyDiv w:val="1"/>
      <w:marLeft w:val="0"/>
      <w:marRight w:val="0"/>
      <w:marTop w:val="0"/>
      <w:marBottom w:val="0"/>
      <w:divBdr>
        <w:top w:val="none" w:sz="0" w:space="0" w:color="auto"/>
        <w:left w:val="none" w:sz="0" w:space="0" w:color="auto"/>
        <w:bottom w:val="none" w:sz="0" w:space="0" w:color="auto"/>
        <w:right w:val="none" w:sz="0" w:space="0" w:color="auto"/>
      </w:divBdr>
    </w:div>
    <w:div w:id="1407343276">
      <w:bodyDiv w:val="1"/>
      <w:marLeft w:val="0"/>
      <w:marRight w:val="0"/>
      <w:marTop w:val="0"/>
      <w:marBottom w:val="0"/>
      <w:divBdr>
        <w:top w:val="none" w:sz="0" w:space="0" w:color="auto"/>
        <w:left w:val="none" w:sz="0" w:space="0" w:color="auto"/>
        <w:bottom w:val="none" w:sz="0" w:space="0" w:color="auto"/>
        <w:right w:val="none" w:sz="0" w:space="0" w:color="auto"/>
      </w:divBdr>
    </w:div>
    <w:div w:id="1410686685">
      <w:bodyDiv w:val="1"/>
      <w:marLeft w:val="0"/>
      <w:marRight w:val="0"/>
      <w:marTop w:val="0"/>
      <w:marBottom w:val="0"/>
      <w:divBdr>
        <w:top w:val="none" w:sz="0" w:space="0" w:color="auto"/>
        <w:left w:val="none" w:sz="0" w:space="0" w:color="auto"/>
        <w:bottom w:val="none" w:sz="0" w:space="0" w:color="auto"/>
        <w:right w:val="none" w:sz="0" w:space="0" w:color="auto"/>
      </w:divBdr>
    </w:div>
    <w:div w:id="1415006989">
      <w:bodyDiv w:val="1"/>
      <w:marLeft w:val="0"/>
      <w:marRight w:val="0"/>
      <w:marTop w:val="0"/>
      <w:marBottom w:val="0"/>
      <w:divBdr>
        <w:top w:val="none" w:sz="0" w:space="0" w:color="auto"/>
        <w:left w:val="none" w:sz="0" w:space="0" w:color="auto"/>
        <w:bottom w:val="none" w:sz="0" w:space="0" w:color="auto"/>
        <w:right w:val="none" w:sz="0" w:space="0" w:color="auto"/>
      </w:divBdr>
    </w:div>
    <w:div w:id="1423722782">
      <w:bodyDiv w:val="1"/>
      <w:marLeft w:val="0"/>
      <w:marRight w:val="0"/>
      <w:marTop w:val="0"/>
      <w:marBottom w:val="0"/>
      <w:divBdr>
        <w:top w:val="none" w:sz="0" w:space="0" w:color="auto"/>
        <w:left w:val="none" w:sz="0" w:space="0" w:color="auto"/>
        <w:bottom w:val="none" w:sz="0" w:space="0" w:color="auto"/>
        <w:right w:val="none" w:sz="0" w:space="0" w:color="auto"/>
      </w:divBdr>
    </w:div>
    <w:div w:id="1425805283">
      <w:bodyDiv w:val="1"/>
      <w:marLeft w:val="0"/>
      <w:marRight w:val="0"/>
      <w:marTop w:val="0"/>
      <w:marBottom w:val="0"/>
      <w:divBdr>
        <w:top w:val="none" w:sz="0" w:space="0" w:color="auto"/>
        <w:left w:val="none" w:sz="0" w:space="0" w:color="auto"/>
        <w:bottom w:val="none" w:sz="0" w:space="0" w:color="auto"/>
        <w:right w:val="none" w:sz="0" w:space="0" w:color="auto"/>
      </w:divBdr>
    </w:div>
    <w:div w:id="1452633161">
      <w:bodyDiv w:val="1"/>
      <w:marLeft w:val="0"/>
      <w:marRight w:val="0"/>
      <w:marTop w:val="0"/>
      <w:marBottom w:val="0"/>
      <w:divBdr>
        <w:top w:val="none" w:sz="0" w:space="0" w:color="auto"/>
        <w:left w:val="none" w:sz="0" w:space="0" w:color="auto"/>
        <w:bottom w:val="none" w:sz="0" w:space="0" w:color="auto"/>
        <w:right w:val="none" w:sz="0" w:space="0" w:color="auto"/>
      </w:divBdr>
    </w:div>
    <w:div w:id="1455098319">
      <w:bodyDiv w:val="1"/>
      <w:marLeft w:val="0"/>
      <w:marRight w:val="0"/>
      <w:marTop w:val="0"/>
      <w:marBottom w:val="0"/>
      <w:divBdr>
        <w:top w:val="none" w:sz="0" w:space="0" w:color="auto"/>
        <w:left w:val="none" w:sz="0" w:space="0" w:color="auto"/>
        <w:bottom w:val="none" w:sz="0" w:space="0" w:color="auto"/>
        <w:right w:val="none" w:sz="0" w:space="0" w:color="auto"/>
      </w:divBdr>
    </w:div>
    <w:div w:id="1458792995">
      <w:bodyDiv w:val="1"/>
      <w:marLeft w:val="0"/>
      <w:marRight w:val="0"/>
      <w:marTop w:val="0"/>
      <w:marBottom w:val="0"/>
      <w:divBdr>
        <w:top w:val="none" w:sz="0" w:space="0" w:color="auto"/>
        <w:left w:val="none" w:sz="0" w:space="0" w:color="auto"/>
        <w:bottom w:val="none" w:sz="0" w:space="0" w:color="auto"/>
        <w:right w:val="none" w:sz="0" w:space="0" w:color="auto"/>
      </w:divBdr>
    </w:div>
    <w:div w:id="1462114765">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5175800">
      <w:bodyDiv w:val="1"/>
      <w:marLeft w:val="0"/>
      <w:marRight w:val="0"/>
      <w:marTop w:val="0"/>
      <w:marBottom w:val="0"/>
      <w:divBdr>
        <w:top w:val="none" w:sz="0" w:space="0" w:color="auto"/>
        <w:left w:val="none" w:sz="0" w:space="0" w:color="auto"/>
        <w:bottom w:val="none" w:sz="0" w:space="0" w:color="auto"/>
        <w:right w:val="none" w:sz="0" w:space="0" w:color="auto"/>
      </w:divBdr>
    </w:div>
    <w:div w:id="1485702249">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7380869">
      <w:bodyDiv w:val="1"/>
      <w:marLeft w:val="0"/>
      <w:marRight w:val="0"/>
      <w:marTop w:val="0"/>
      <w:marBottom w:val="0"/>
      <w:divBdr>
        <w:top w:val="none" w:sz="0" w:space="0" w:color="auto"/>
        <w:left w:val="none" w:sz="0" w:space="0" w:color="auto"/>
        <w:bottom w:val="none" w:sz="0" w:space="0" w:color="auto"/>
        <w:right w:val="none" w:sz="0" w:space="0" w:color="auto"/>
      </w:divBdr>
    </w:div>
    <w:div w:id="1509633125">
      <w:bodyDiv w:val="1"/>
      <w:marLeft w:val="0"/>
      <w:marRight w:val="0"/>
      <w:marTop w:val="0"/>
      <w:marBottom w:val="0"/>
      <w:divBdr>
        <w:top w:val="none" w:sz="0" w:space="0" w:color="auto"/>
        <w:left w:val="none" w:sz="0" w:space="0" w:color="auto"/>
        <w:bottom w:val="none" w:sz="0" w:space="0" w:color="auto"/>
        <w:right w:val="none" w:sz="0" w:space="0" w:color="auto"/>
      </w:divBdr>
    </w:div>
    <w:div w:id="1513570671">
      <w:bodyDiv w:val="1"/>
      <w:marLeft w:val="0"/>
      <w:marRight w:val="0"/>
      <w:marTop w:val="0"/>
      <w:marBottom w:val="0"/>
      <w:divBdr>
        <w:top w:val="none" w:sz="0" w:space="0" w:color="auto"/>
        <w:left w:val="none" w:sz="0" w:space="0" w:color="auto"/>
        <w:bottom w:val="none" w:sz="0" w:space="0" w:color="auto"/>
        <w:right w:val="none" w:sz="0" w:space="0" w:color="auto"/>
      </w:divBdr>
    </w:div>
    <w:div w:id="1524316725">
      <w:bodyDiv w:val="1"/>
      <w:marLeft w:val="0"/>
      <w:marRight w:val="0"/>
      <w:marTop w:val="0"/>
      <w:marBottom w:val="0"/>
      <w:divBdr>
        <w:top w:val="none" w:sz="0" w:space="0" w:color="auto"/>
        <w:left w:val="none" w:sz="0" w:space="0" w:color="auto"/>
        <w:bottom w:val="none" w:sz="0" w:space="0" w:color="auto"/>
        <w:right w:val="none" w:sz="0" w:space="0" w:color="auto"/>
      </w:divBdr>
    </w:div>
    <w:div w:id="1527256702">
      <w:bodyDiv w:val="1"/>
      <w:marLeft w:val="0"/>
      <w:marRight w:val="0"/>
      <w:marTop w:val="0"/>
      <w:marBottom w:val="0"/>
      <w:divBdr>
        <w:top w:val="none" w:sz="0" w:space="0" w:color="auto"/>
        <w:left w:val="none" w:sz="0" w:space="0" w:color="auto"/>
        <w:bottom w:val="none" w:sz="0" w:space="0" w:color="auto"/>
        <w:right w:val="none" w:sz="0" w:space="0" w:color="auto"/>
      </w:divBdr>
    </w:div>
    <w:div w:id="1557163737">
      <w:bodyDiv w:val="1"/>
      <w:marLeft w:val="0"/>
      <w:marRight w:val="0"/>
      <w:marTop w:val="0"/>
      <w:marBottom w:val="0"/>
      <w:divBdr>
        <w:top w:val="none" w:sz="0" w:space="0" w:color="auto"/>
        <w:left w:val="none" w:sz="0" w:space="0" w:color="auto"/>
        <w:bottom w:val="none" w:sz="0" w:space="0" w:color="auto"/>
        <w:right w:val="none" w:sz="0" w:space="0" w:color="auto"/>
      </w:divBdr>
    </w:div>
    <w:div w:id="1568688589">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79167833">
      <w:bodyDiv w:val="1"/>
      <w:marLeft w:val="0"/>
      <w:marRight w:val="0"/>
      <w:marTop w:val="0"/>
      <w:marBottom w:val="0"/>
      <w:divBdr>
        <w:top w:val="none" w:sz="0" w:space="0" w:color="auto"/>
        <w:left w:val="none" w:sz="0" w:space="0" w:color="auto"/>
        <w:bottom w:val="none" w:sz="0" w:space="0" w:color="auto"/>
        <w:right w:val="none" w:sz="0" w:space="0" w:color="auto"/>
      </w:divBdr>
    </w:div>
    <w:div w:id="1586066895">
      <w:bodyDiv w:val="1"/>
      <w:marLeft w:val="0"/>
      <w:marRight w:val="0"/>
      <w:marTop w:val="0"/>
      <w:marBottom w:val="0"/>
      <w:divBdr>
        <w:top w:val="none" w:sz="0" w:space="0" w:color="auto"/>
        <w:left w:val="none" w:sz="0" w:space="0" w:color="auto"/>
        <w:bottom w:val="none" w:sz="0" w:space="0" w:color="auto"/>
        <w:right w:val="none" w:sz="0" w:space="0" w:color="auto"/>
      </w:divBdr>
    </w:div>
    <w:div w:id="1596161700">
      <w:bodyDiv w:val="1"/>
      <w:marLeft w:val="0"/>
      <w:marRight w:val="0"/>
      <w:marTop w:val="0"/>
      <w:marBottom w:val="0"/>
      <w:divBdr>
        <w:top w:val="none" w:sz="0" w:space="0" w:color="auto"/>
        <w:left w:val="none" w:sz="0" w:space="0" w:color="auto"/>
        <w:bottom w:val="none" w:sz="0" w:space="0" w:color="auto"/>
        <w:right w:val="none" w:sz="0" w:space="0" w:color="auto"/>
      </w:divBdr>
    </w:div>
    <w:div w:id="1597127682">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0209688">
      <w:bodyDiv w:val="1"/>
      <w:marLeft w:val="0"/>
      <w:marRight w:val="0"/>
      <w:marTop w:val="0"/>
      <w:marBottom w:val="0"/>
      <w:divBdr>
        <w:top w:val="none" w:sz="0" w:space="0" w:color="auto"/>
        <w:left w:val="none" w:sz="0" w:space="0" w:color="auto"/>
        <w:bottom w:val="none" w:sz="0" w:space="0" w:color="auto"/>
        <w:right w:val="none" w:sz="0" w:space="0" w:color="auto"/>
      </w:divBdr>
    </w:div>
    <w:div w:id="163414082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4354559">
      <w:bodyDiv w:val="1"/>
      <w:marLeft w:val="0"/>
      <w:marRight w:val="0"/>
      <w:marTop w:val="0"/>
      <w:marBottom w:val="0"/>
      <w:divBdr>
        <w:top w:val="none" w:sz="0" w:space="0" w:color="auto"/>
        <w:left w:val="none" w:sz="0" w:space="0" w:color="auto"/>
        <w:bottom w:val="none" w:sz="0" w:space="0" w:color="auto"/>
        <w:right w:val="none" w:sz="0" w:space="0" w:color="auto"/>
      </w:divBdr>
    </w:div>
    <w:div w:id="1697272030">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26640110">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39013002">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8843660">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9104809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5566368">
      <w:bodyDiv w:val="1"/>
      <w:marLeft w:val="0"/>
      <w:marRight w:val="0"/>
      <w:marTop w:val="0"/>
      <w:marBottom w:val="0"/>
      <w:divBdr>
        <w:top w:val="none" w:sz="0" w:space="0" w:color="auto"/>
        <w:left w:val="none" w:sz="0" w:space="0" w:color="auto"/>
        <w:bottom w:val="none" w:sz="0" w:space="0" w:color="auto"/>
        <w:right w:val="none" w:sz="0" w:space="0" w:color="auto"/>
      </w:divBdr>
    </w:div>
    <w:div w:id="1829134419">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3740623">
      <w:bodyDiv w:val="1"/>
      <w:marLeft w:val="0"/>
      <w:marRight w:val="0"/>
      <w:marTop w:val="0"/>
      <w:marBottom w:val="0"/>
      <w:divBdr>
        <w:top w:val="none" w:sz="0" w:space="0" w:color="auto"/>
        <w:left w:val="none" w:sz="0" w:space="0" w:color="auto"/>
        <w:bottom w:val="none" w:sz="0" w:space="0" w:color="auto"/>
        <w:right w:val="none" w:sz="0" w:space="0" w:color="auto"/>
      </w:divBdr>
    </w:div>
    <w:div w:id="1865047447">
      <w:bodyDiv w:val="1"/>
      <w:marLeft w:val="0"/>
      <w:marRight w:val="0"/>
      <w:marTop w:val="0"/>
      <w:marBottom w:val="0"/>
      <w:divBdr>
        <w:top w:val="none" w:sz="0" w:space="0" w:color="auto"/>
        <w:left w:val="none" w:sz="0" w:space="0" w:color="auto"/>
        <w:bottom w:val="none" w:sz="0" w:space="0" w:color="auto"/>
        <w:right w:val="none" w:sz="0" w:space="0" w:color="auto"/>
      </w:divBdr>
    </w:div>
    <w:div w:id="1873107044">
      <w:bodyDiv w:val="1"/>
      <w:marLeft w:val="0"/>
      <w:marRight w:val="0"/>
      <w:marTop w:val="0"/>
      <w:marBottom w:val="0"/>
      <w:divBdr>
        <w:top w:val="none" w:sz="0" w:space="0" w:color="auto"/>
        <w:left w:val="none" w:sz="0" w:space="0" w:color="auto"/>
        <w:bottom w:val="none" w:sz="0" w:space="0" w:color="auto"/>
        <w:right w:val="none" w:sz="0" w:space="0" w:color="auto"/>
      </w:divBdr>
    </w:div>
    <w:div w:id="1880582617">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1862221">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0286637">
      <w:bodyDiv w:val="1"/>
      <w:marLeft w:val="0"/>
      <w:marRight w:val="0"/>
      <w:marTop w:val="0"/>
      <w:marBottom w:val="0"/>
      <w:divBdr>
        <w:top w:val="none" w:sz="0" w:space="0" w:color="auto"/>
        <w:left w:val="none" w:sz="0" w:space="0" w:color="auto"/>
        <w:bottom w:val="none" w:sz="0" w:space="0" w:color="auto"/>
        <w:right w:val="none" w:sz="0" w:space="0" w:color="auto"/>
      </w:divBdr>
    </w:div>
    <w:div w:id="1955096144">
      <w:bodyDiv w:val="1"/>
      <w:marLeft w:val="0"/>
      <w:marRight w:val="0"/>
      <w:marTop w:val="0"/>
      <w:marBottom w:val="0"/>
      <w:divBdr>
        <w:top w:val="none" w:sz="0" w:space="0" w:color="auto"/>
        <w:left w:val="none" w:sz="0" w:space="0" w:color="auto"/>
        <w:bottom w:val="none" w:sz="0" w:space="0" w:color="auto"/>
        <w:right w:val="none" w:sz="0" w:space="0" w:color="auto"/>
      </w:divBdr>
    </w:div>
    <w:div w:id="1958366635">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9533643">
      <w:bodyDiv w:val="1"/>
      <w:marLeft w:val="0"/>
      <w:marRight w:val="0"/>
      <w:marTop w:val="0"/>
      <w:marBottom w:val="0"/>
      <w:divBdr>
        <w:top w:val="none" w:sz="0" w:space="0" w:color="auto"/>
        <w:left w:val="none" w:sz="0" w:space="0" w:color="auto"/>
        <w:bottom w:val="none" w:sz="0" w:space="0" w:color="auto"/>
        <w:right w:val="none" w:sz="0" w:space="0" w:color="auto"/>
      </w:divBdr>
    </w:div>
    <w:div w:id="1988590752">
      <w:bodyDiv w:val="1"/>
      <w:marLeft w:val="0"/>
      <w:marRight w:val="0"/>
      <w:marTop w:val="0"/>
      <w:marBottom w:val="0"/>
      <w:divBdr>
        <w:top w:val="none" w:sz="0" w:space="0" w:color="auto"/>
        <w:left w:val="none" w:sz="0" w:space="0" w:color="auto"/>
        <w:bottom w:val="none" w:sz="0" w:space="0" w:color="auto"/>
        <w:right w:val="none" w:sz="0" w:space="0" w:color="auto"/>
      </w:divBdr>
    </w:div>
    <w:div w:id="1996489788">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6028768">
      <w:bodyDiv w:val="1"/>
      <w:marLeft w:val="0"/>
      <w:marRight w:val="0"/>
      <w:marTop w:val="0"/>
      <w:marBottom w:val="0"/>
      <w:divBdr>
        <w:top w:val="none" w:sz="0" w:space="0" w:color="auto"/>
        <w:left w:val="none" w:sz="0" w:space="0" w:color="auto"/>
        <w:bottom w:val="none" w:sz="0" w:space="0" w:color="auto"/>
        <w:right w:val="none" w:sz="0" w:space="0" w:color="auto"/>
      </w:divBdr>
    </w:div>
    <w:div w:id="202304767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34921482">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86415798">
      <w:bodyDiv w:val="1"/>
      <w:marLeft w:val="0"/>
      <w:marRight w:val="0"/>
      <w:marTop w:val="0"/>
      <w:marBottom w:val="0"/>
      <w:divBdr>
        <w:top w:val="none" w:sz="0" w:space="0" w:color="auto"/>
        <w:left w:val="none" w:sz="0" w:space="0" w:color="auto"/>
        <w:bottom w:val="none" w:sz="0" w:space="0" w:color="auto"/>
        <w:right w:val="none" w:sz="0" w:space="0" w:color="auto"/>
      </w:divBdr>
    </w:div>
    <w:div w:id="2102486550">
      <w:bodyDiv w:val="1"/>
      <w:marLeft w:val="0"/>
      <w:marRight w:val="0"/>
      <w:marTop w:val="0"/>
      <w:marBottom w:val="0"/>
      <w:divBdr>
        <w:top w:val="none" w:sz="0" w:space="0" w:color="auto"/>
        <w:left w:val="none" w:sz="0" w:space="0" w:color="auto"/>
        <w:bottom w:val="none" w:sz="0" w:space="0" w:color="auto"/>
        <w:right w:val="none" w:sz="0" w:space="0" w:color="auto"/>
      </w:divBdr>
    </w:div>
    <w:div w:id="2112431945">
      <w:bodyDiv w:val="1"/>
      <w:marLeft w:val="0"/>
      <w:marRight w:val="0"/>
      <w:marTop w:val="0"/>
      <w:marBottom w:val="0"/>
      <w:divBdr>
        <w:top w:val="none" w:sz="0" w:space="0" w:color="auto"/>
        <w:left w:val="none" w:sz="0" w:space="0" w:color="auto"/>
        <w:bottom w:val="none" w:sz="0" w:space="0" w:color="auto"/>
        <w:right w:val="none" w:sz="0" w:space="0" w:color="auto"/>
      </w:divBdr>
    </w:div>
    <w:div w:id="2120559456">
      <w:bodyDiv w:val="1"/>
      <w:marLeft w:val="0"/>
      <w:marRight w:val="0"/>
      <w:marTop w:val="0"/>
      <w:marBottom w:val="0"/>
      <w:divBdr>
        <w:top w:val="none" w:sz="0" w:space="0" w:color="auto"/>
        <w:left w:val="none" w:sz="0" w:space="0" w:color="auto"/>
        <w:bottom w:val="none" w:sz="0" w:space="0" w:color="auto"/>
        <w:right w:val="none" w:sz="0" w:space="0" w:color="auto"/>
      </w:divBdr>
    </w:div>
    <w:div w:id="2123108227">
      <w:bodyDiv w:val="1"/>
      <w:marLeft w:val="0"/>
      <w:marRight w:val="0"/>
      <w:marTop w:val="0"/>
      <w:marBottom w:val="0"/>
      <w:divBdr>
        <w:top w:val="none" w:sz="0" w:space="0" w:color="auto"/>
        <w:left w:val="none" w:sz="0" w:space="0" w:color="auto"/>
        <w:bottom w:val="none" w:sz="0" w:space="0" w:color="auto"/>
        <w:right w:val="none" w:sz="0" w:space="0" w:color="auto"/>
      </w:divBdr>
    </w:div>
    <w:div w:id="2132479832">
      <w:bodyDiv w:val="1"/>
      <w:marLeft w:val="0"/>
      <w:marRight w:val="0"/>
      <w:marTop w:val="0"/>
      <w:marBottom w:val="0"/>
      <w:divBdr>
        <w:top w:val="none" w:sz="0" w:space="0" w:color="auto"/>
        <w:left w:val="none" w:sz="0" w:space="0" w:color="auto"/>
        <w:bottom w:val="none" w:sz="0" w:space="0" w:color="auto"/>
        <w:right w:val="none" w:sz="0" w:space="0" w:color="auto"/>
      </w:divBdr>
    </w:div>
    <w:div w:id="2133328391">
      <w:bodyDiv w:val="1"/>
      <w:marLeft w:val="0"/>
      <w:marRight w:val="0"/>
      <w:marTop w:val="0"/>
      <w:marBottom w:val="0"/>
      <w:divBdr>
        <w:top w:val="none" w:sz="0" w:space="0" w:color="auto"/>
        <w:left w:val="none" w:sz="0" w:space="0" w:color="auto"/>
        <w:bottom w:val="none" w:sz="0" w:space="0" w:color="auto"/>
        <w:right w:val="none" w:sz="0" w:space="0" w:color="auto"/>
      </w:divBdr>
    </w:div>
    <w:div w:id="2134052110">
      <w:bodyDiv w:val="1"/>
      <w:marLeft w:val="0"/>
      <w:marRight w:val="0"/>
      <w:marTop w:val="0"/>
      <w:marBottom w:val="0"/>
      <w:divBdr>
        <w:top w:val="none" w:sz="0" w:space="0" w:color="auto"/>
        <w:left w:val="none" w:sz="0" w:space="0" w:color="auto"/>
        <w:bottom w:val="none" w:sz="0" w:space="0" w:color="auto"/>
        <w:right w:val="none" w:sz="0" w:space="0" w:color="auto"/>
      </w:divBdr>
    </w:div>
    <w:div w:id="2137719770">
      <w:bodyDiv w:val="1"/>
      <w:marLeft w:val="0"/>
      <w:marRight w:val="0"/>
      <w:marTop w:val="0"/>
      <w:marBottom w:val="0"/>
      <w:divBdr>
        <w:top w:val="none" w:sz="0" w:space="0" w:color="auto"/>
        <w:left w:val="none" w:sz="0" w:space="0" w:color="auto"/>
        <w:bottom w:val="none" w:sz="0" w:space="0" w:color="auto"/>
        <w:right w:val="none" w:sz="0" w:space="0" w:color="auto"/>
      </w:divBdr>
    </w:div>
    <w:div w:id="214388120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2.xml"/><Relationship Id="rId18" Type="http://schemas.openxmlformats.org/officeDocument/2006/relationships/header" Target="header2.xml"/><Relationship Id="rId26" Type="http://schemas.openxmlformats.org/officeDocument/2006/relationships/header" Target="header7.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1.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yperlink" Target="https://treasury.gov.au/sites/default/files/202203/tsy_pbs_202223.pdf" TargetMode="External"/><Relationship Id="rId20" Type="http://schemas.openxmlformats.org/officeDocument/2006/relationships/footer" Target="footer4.xml"/><Relationship Id="rId29"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6.xml"/><Relationship Id="rId5" Type="http://schemas.openxmlformats.org/officeDocument/2006/relationships/customXml" Target="../customXml/item5.xml"/><Relationship Id="rId15" Type="http://schemas.openxmlformats.org/officeDocument/2006/relationships/hyperlink" Target="https://www.transparency.gov.au/sites/default/files/reports/202223_office_of_the_australian_accounting_standards_board_and_office_of_the_auditing_and_assurance_standards_board_corporate_plan_1_0.pdf" TargetMode="External"/><Relationship Id="rId23" Type="http://schemas.openxmlformats.org/officeDocument/2006/relationships/footer" Target="footer5.xml"/><Relationship Id="rId28" Type="http://schemas.openxmlformats.org/officeDocument/2006/relationships/header" Target="header9.xml"/><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4" ma:contentTypeDescription="Create a new document." ma:contentTypeScope="" ma:versionID="b492a6f60403d1702e9fd74dbc1c60cd">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245d6aa251cb9bfe7e335d8c0f22fe3b"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Flow_SignoffStatus xmlns="9115ddca-c623-419f-a3c0-6a1c58c4dac8" xsi:nil="true"/>
    <_ip_UnifiedCompliancePolicyProperties xmlns="http://schemas.microsoft.com/sharepoint/v3" xsi:nil="true"/>
    <TaxCatchAll xmlns="244fe85f-b655-4145-9b20-543b75dc1c24" xsi:nil="true"/>
    <Status xmlns="9115ddca-c623-419f-a3c0-6a1c58c4dac8" xsi:nil="true"/>
    <lcf76f155ced4ddcb4097134ff3c332f xmlns="9115ddca-c623-419f-a3c0-6a1c58c4dac8">
      <Terms xmlns="http://schemas.microsoft.com/office/infopath/2007/PartnerControls"/>
    </lcf76f155ced4ddcb4097134ff3c332f>
    <Notes xmlns="9115ddca-c623-419f-a3c0-6a1c58c4dac8" xsi:nil="true"/>
    <Image xmlns="9115ddca-c623-419f-a3c0-6a1c58c4dac8" xsi:nil="true"/>
  </documentManagement>
</p:properties>
</file>

<file path=customXml/itemProps1.xml><?xml version="1.0" encoding="utf-8"?>
<ds:datastoreItem xmlns:ds="http://schemas.openxmlformats.org/officeDocument/2006/customXml" ds:itemID="{E09406DA-E8AD-468F-90BC-4B334D286181}">
  <ds:schemaRefs>
    <ds:schemaRef ds:uri="http://schemas.openxmlformats.org/officeDocument/2006/bibliography"/>
  </ds:schemaRefs>
</ds:datastoreItem>
</file>

<file path=customXml/itemProps2.xml><?xml version="1.0" encoding="utf-8"?>
<ds:datastoreItem xmlns:ds="http://schemas.openxmlformats.org/officeDocument/2006/customXml" ds:itemID="{221BB46E-C3A7-4534-8124-AF002D1B53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4526538-BA95-4F67-94B3-9DDC65129AFE}">
  <ds:schemaRefs>
    <ds:schemaRef ds:uri="http://schemas.microsoft.com/sharepoint/v3/contenttype/forms"/>
  </ds:schemaRefs>
</ds:datastoreItem>
</file>

<file path=customXml/itemProps4.xml><?xml version="1.0" encoding="utf-8"?>
<ds:datastoreItem xmlns:ds="http://schemas.openxmlformats.org/officeDocument/2006/customXml" ds:itemID="{CECC7902-09FC-4EE4-A0D4-BEC5DEF14782}">
  <ds:schemaRefs>
    <ds:schemaRef ds:uri="http://schemas.microsoft.com/office/2006/metadata/longProperties"/>
  </ds:schemaRefs>
</ds:datastoreItem>
</file>

<file path=customXml/itemProps5.xml><?xml version="1.0" encoding="utf-8"?>
<ds:datastoreItem xmlns:ds="http://schemas.openxmlformats.org/officeDocument/2006/customXml" ds:itemID="{E2BEAE7D-DDC2-4B03-AB2C-FDCA66D97404}">
  <ds:schemaRefs>
    <ds:schemaRef ds:uri="http://schemas.microsoft.com/office/2006/documentManagement/types"/>
    <ds:schemaRef ds:uri="http://purl.org/dc/dcmitype/"/>
    <ds:schemaRef ds:uri="http://purl.org/dc/elements/1.1/"/>
    <ds:schemaRef ds:uri="http://schemas.openxmlformats.org/package/2006/metadata/core-properties"/>
    <ds:schemaRef ds:uri="9115ddca-c623-419f-a3c0-6a1c58c4dac8"/>
    <ds:schemaRef ds:uri="http://schemas.microsoft.com/sharepoint/v3"/>
    <ds:schemaRef ds:uri="http://www.w3.org/XML/1998/namespace"/>
    <ds:schemaRef ds:uri="http://schemas.microsoft.com/office/2006/metadata/properties"/>
    <ds:schemaRef ds:uri="http://schemas.microsoft.com/office/infopath/2007/PartnerControls"/>
    <ds:schemaRef ds:uri="244fe85f-b655-4145-9b20-543b75dc1c24"/>
    <ds:schemaRef ds:uri="http://purl.org/dc/terms/"/>
  </ds:schemaRefs>
</ds:datastoreItem>
</file>

<file path=docProps/app.xml><?xml version="1.0" encoding="utf-8"?>
<Properties xmlns="http://schemas.openxmlformats.org/officeDocument/2006/extended-properties" xmlns:vt="http://schemas.openxmlformats.org/officeDocument/2006/docPropsVTypes">
  <Template>PBS Template.dotx</Template>
  <TotalTime>6</TotalTime>
  <Pages>25</Pages>
  <Words>4541</Words>
  <Characters>27365</Characters>
  <Application>Microsoft Office Word</Application>
  <DocSecurity>0</DocSecurity>
  <Lines>1576</Lines>
  <Paragraphs>785</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32181</CharactersWithSpaces>
  <SharedDoc>false</SharedDoc>
  <HLinks>
    <vt:vector size="60" baseType="variant">
      <vt:variant>
        <vt:i4>5308427</vt:i4>
      </vt:variant>
      <vt:variant>
        <vt:i4>63</vt:i4>
      </vt:variant>
      <vt:variant>
        <vt:i4>0</vt:i4>
      </vt:variant>
      <vt:variant>
        <vt:i4>5</vt:i4>
      </vt:variant>
      <vt:variant>
        <vt:lpwstr>https://treasury.gov.au/sites/default/files/202203/tsy_pbs_202223.pdf</vt:lpwstr>
      </vt:variant>
      <vt:variant>
        <vt:lpwstr/>
      </vt:variant>
      <vt:variant>
        <vt:i4>589840</vt:i4>
      </vt:variant>
      <vt:variant>
        <vt:i4>60</vt:i4>
      </vt:variant>
      <vt:variant>
        <vt:i4>0</vt:i4>
      </vt:variant>
      <vt:variant>
        <vt:i4>5</vt:i4>
      </vt:variant>
      <vt:variant>
        <vt:lpwstr>https://www.transparency.gov.au/sites/default/files/reports/202223_office_of_the_australian_accounting_standards_board_and_office_of_the_auditing_and_assurance_standards_board_corporate_plan_1_0.pdf</vt:lpwstr>
      </vt:variant>
      <vt:variant>
        <vt:lpwstr/>
      </vt:variant>
      <vt:variant>
        <vt:i4>1703987</vt:i4>
      </vt:variant>
      <vt:variant>
        <vt:i4>44</vt:i4>
      </vt:variant>
      <vt:variant>
        <vt:i4>0</vt:i4>
      </vt:variant>
      <vt:variant>
        <vt:i4>5</vt:i4>
      </vt:variant>
      <vt:variant>
        <vt:lpwstr/>
      </vt:variant>
      <vt:variant>
        <vt:lpwstr>_Toc115855216</vt:lpwstr>
      </vt:variant>
      <vt:variant>
        <vt:i4>1703987</vt:i4>
      </vt:variant>
      <vt:variant>
        <vt:i4>38</vt:i4>
      </vt:variant>
      <vt:variant>
        <vt:i4>0</vt:i4>
      </vt:variant>
      <vt:variant>
        <vt:i4>5</vt:i4>
      </vt:variant>
      <vt:variant>
        <vt:lpwstr/>
      </vt:variant>
      <vt:variant>
        <vt:lpwstr>_Toc115855215</vt:lpwstr>
      </vt:variant>
      <vt:variant>
        <vt:i4>1703987</vt:i4>
      </vt:variant>
      <vt:variant>
        <vt:i4>32</vt:i4>
      </vt:variant>
      <vt:variant>
        <vt:i4>0</vt:i4>
      </vt:variant>
      <vt:variant>
        <vt:i4>5</vt:i4>
      </vt:variant>
      <vt:variant>
        <vt:lpwstr/>
      </vt:variant>
      <vt:variant>
        <vt:lpwstr>_Toc115855214</vt:lpwstr>
      </vt:variant>
      <vt:variant>
        <vt:i4>1703987</vt:i4>
      </vt:variant>
      <vt:variant>
        <vt:i4>26</vt:i4>
      </vt:variant>
      <vt:variant>
        <vt:i4>0</vt:i4>
      </vt:variant>
      <vt:variant>
        <vt:i4>5</vt:i4>
      </vt:variant>
      <vt:variant>
        <vt:lpwstr/>
      </vt:variant>
      <vt:variant>
        <vt:lpwstr>_Toc115855213</vt:lpwstr>
      </vt:variant>
      <vt:variant>
        <vt:i4>1703987</vt:i4>
      </vt:variant>
      <vt:variant>
        <vt:i4>20</vt:i4>
      </vt:variant>
      <vt:variant>
        <vt:i4>0</vt:i4>
      </vt:variant>
      <vt:variant>
        <vt:i4>5</vt:i4>
      </vt:variant>
      <vt:variant>
        <vt:lpwstr/>
      </vt:variant>
      <vt:variant>
        <vt:lpwstr>_Toc115855212</vt:lpwstr>
      </vt:variant>
      <vt:variant>
        <vt:i4>1703987</vt:i4>
      </vt:variant>
      <vt:variant>
        <vt:i4>14</vt:i4>
      </vt:variant>
      <vt:variant>
        <vt:i4>0</vt:i4>
      </vt:variant>
      <vt:variant>
        <vt:i4>5</vt:i4>
      </vt:variant>
      <vt:variant>
        <vt:lpwstr/>
      </vt:variant>
      <vt:variant>
        <vt:lpwstr>_Toc115855211</vt:lpwstr>
      </vt:variant>
      <vt:variant>
        <vt:i4>1703987</vt:i4>
      </vt:variant>
      <vt:variant>
        <vt:i4>8</vt:i4>
      </vt:variant>
      <vt:variant>
        <vt:i4>0</vt:i4>
      </vt:variant>
      <vt:variant>
        <vt:i4>5</vt:i4>
      </vt:variant>
      <vt:variant>
        <vt:lpwstr/>
      </vt:variant>
      <vt:variant>
        <vt:lpwstr>_Toc115855210</vt:lpwstr>
      </vt:variant>
      <vt:variant>
        <vt:i4>1769523</vt:i4>
      </vt:variant>
      <vt:variant>
        <vt:i4>2</vt:i4>
      </vt:variant>
      <vt:variant>
        <vt:i4>0</vt:i4>
      </vt:variant>
      <vt:variant>
        <vt:i4>5</vt:i4>
      </vt:variant>
      <vt:variant>
        <vt:lpwstr/>
      </vt:variant>
      <vt:variant>
        <vt:lpwstr>_Toc115855209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Treasury Portfolio - Office of the Auditing and Assurance Standards Board</dc:subject>
  <dc:creator>Australian Government</dc:creator>
  <cp:keywords>Budget</cp:keywords>
  <cp:lastModifiedBy>Hill, Christine</cp:lastModifiedBy>
  <cp:revision>10</cp:revision>
  <cp:lastPrinted>2022-10-23T08:51:00Z</cp:lastPrinted>
  <dcterms:created xsi:type="dcterms:W3CDTF">2022-10-20T17:21:00Z</dcterms:created>
  <dcterms:modified xsi:type="dcterms:W3CDTF">2022-10-23T22:35:00Z</dcterms:modified>
</cp:coreProperties>
</file>