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63309F" w14:paraId="6AB3F063" w14:textId="77777777" w:rsidTr="0063309F">
        <w:tc>
          <w:tcPr>
            <w:tcW w:w="5000" w:type="pct"/>
            <w:shd w:val="clear" w:color="auto" w:fill="auto"/>
          </w:tcPr>
          <w:p w14:paraId="0E83BCFD" w14:textId="77777777" w:rsidR="0063309F" w:rsidRDefault="0063309F" w:rsidP="0063309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(09/09/2022)</w:t>
            </w:r>
          </w:p>
          <w:p w14:paraId="6EF5E736" w14:textId="77777777" w:rsidR="0063309F" w:rsidRPr="0063309F" w:rsidRDefault="0063309F" w:rsidP="0063309F">
            <w:pPr>
              <w:rPr>
                <w:b/>
                <w:sz w:val="20"/>
              </w:rPr>
            </w:pPr>
          </w:p>
        </w:tc>
      </w:tr>
    </w:tbl>
    <w:p w14:paraId="1419E3DA" w14:textId="77777777" w:rsidR="0063309F" w:rsidRDefault="0063309F" w:rsidP="004370E4">
      <w:pPr>
        <w:rPr>
          <w:sz w:val="32"/>
          <w:szCs w:val="32"/>
        </w:rPr>
      </w:pPr>
    </w:p>
    <w:p w14:paraId="4046EC86" w14:textId="77777777" w:rsidR="004370E4" w:rsidRPr="00DB0B58" w:rsidRDefault="004370E4" w:rsidP="004370E4">
      <w:pPr>
        <w:rPr>
          <w:sz w:val="32"/>
          <w:szCs w:val="32"/>
        </w:rPr>
      </w:pPr>
      <w:r w:rsidRPr="00DB0B58">
        <w:rPr>
          <w:sz w:val="32"/>
          <w:szCs w:val="32"/>
        </w:rPr>
        <w:t>Inserts for</w:t>
      </w:r>
    </w:p>
    <w:p w14:paraId="7BECB1B5" w14:textId="77777777" w:rsidR="004370E4" w:rsidRPr="00DB0B58" w:rsidRDefault="004370E4" w:rsidP="004370E4">
      <w:pPr>
        <w:pStyle w:val="ShortT"/>
      </w:pPr>
      <w:r w:rsidRPr="00DB0B58">
        <w:t>Treasury Laws Amendment (Measures for Consultation) Bill 202</w:t>
      </w:r>
      <w:r w:rsidR="00845A24">
        <w:t>2</w:t>
      </w:r>
      <w:r w:rsidRPr="00DB0B58">
        <w:t xml:space="preserve">: </w:t>
      </w:r>
      <w:r>
        <w:t>FBT record keeping</w:t>
      </w:r>
    </w:p>
    <w:p w14:paraId="426A7593" w14:textId="77777777" w:rsidR="004370E4" w:rsidRPr="00DB0B58" w:rsidRDefault="004370E4" w:rsidP="004370E4">
      <w:pPr>
        <w:jc w:val="center"/>
      </w:pPr>
    </w:p>
    <w:p w14:paraId="092D55F5" w14:textId="77777777" w:rsidR="004370E4" w:rsidRPr="00DB0B58" w:rsidRDefault="004370E4" w:rsidP="004370E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370E4" w:rsidRPr="00DB0B58" w14:paraId="69249F7C" w14:textId="77777777" w:rsidTr="008828B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B474B68" w14:textId="77777777" w:rsidR="004370E4" w:rsidRPr="00DB0B58" w:rsidRDefault="004370E4" w:rsidP="008828B0">
            <w:pPr>
              <w:pStyle w:val="TableHeading"/>
            </w:pPr>
            <w:r w:rsidRPr="00DB0B58">
              <w:t>Commencement information</w:t>
            </w:r>
          </w:p>
        </w:tc>
      </w:tr>
      <w:tr w:rsidR="004370E4" w:rsidRPr="00DB0B58" w14:paraId="09FEE6F9" w14:textId="77777777" w:rsidTr="008828B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7358F" w14:textId="77777777" w:rsidR="004370E4" w:rsidRPr="00DB0B58" w:rsidRDefault="004370E4" w:rsidP="008828B0">
            <w:pPr>
              <w:pStyle w:val="TableHeading"/>
            </w:pPr>
            <w:r w:rsidRPr="00DB0B5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E7CCC" w14:textId="77777777" w:rsidR="004370E4" w:rsidRPr="00DB0B58" w:rsidRDefault="004370E4" w:rsidP="008828B0">
            <w:pPr>
              <w:pStyle w:val="TableHeading"/>
            </w:pPr>
            <w:r w:rsidRPr="00DB0B5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693BF" w14:textId="77777777" w:rsidR="004370E4" w:rsidRPr="00DB0B58" w:rsidRDefault="004370E4" w:rsidP="008828B0">
            <w:pPr>
              <w:pStyle w:val="TableHeading"/>
            </w:pPr>
            <w:r w:rsidRPr="00DB0B58">
              <w:t>Column 3</w:t>
            </w:r>
          </w:p>
        </w:tc>
      </w:tr>
      <w:tr w:rsidR="004370E4" w:rsidRPr="00DB0B58" w14:paraId="3E6C6B42" w14:textId="77777777" w:rsidTr="008828B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EF971B" w14:textId="77777777" w:rsidR="004370E4" w:rsidRPr="00DB0B58" w:rsidRDefault="004370E4" w:rsidP="008828B0">
            <w:pPr>
              <w:pStyle w:val="TableHeading"/>
            </w:pPr>
            <w:r w:rsidRPr="00DB0B5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C84A693" w14:textId="77777777" w:rsidR="004370E4" w:rsidRPr="00DB0B58" w:rsidRDefault="004370E4" w:rsidP="008828B0">
            <w:pPr>
              <w:pStyle w:val="TableHeading"/>
            </w:pPr>
            <w:r w:rsidRPr="00DB0B5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F71EFB" w14:textId="77777777" w:rsidR="004370E4" w:rsidRPr="00DB0B58" w:rsidRDefault="004370E4" w:rsidP="008828B0">
            <w:pPr>
              <w:pStyle w:val="TableHeading"/>
            </w:pPr>
            <w:r w:rsidRPr="00DB0B58">
              <w:t>Date/Details</w:t>
            </w:r>
          </w:p>
        </w:tc>
      </w:tr>
      <w:tr w:rsidR="004370E4" w:rsidRPr="00DB0B58" w14:paraId="4F5982B4" w14:textId="77777777" w:rsidTr="008828B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5BA847" w14:textId="77777777" w:rsidR="004370E4" w:rsidRPr="00DB0B58" w:rsidRDefault="004370E4" w:rsidP="008828B0">
            <w:pPr>
              <w:pStyle w:val="Tabletext"/>
            </w:pPr>
            <w:r w:rsidRPr="00DB0B58">
              <w:t>1.  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539BD0" w14:textId="77777777" w:rsidR="004370E4" w:rsidRPr="00DB0B58" w:rsidRDefault="004370E4" w:rsidP="008828B0">
            <w:pPr>
              <w:pStyle w:val="Tabletext"/>
            </w:pPr>
            <w:r w:rsidRPr="00DB0B58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8D433F" w14:textId="77777777" w:rsidR="004370E4" w:rsidRPr="00DB0B58" w:rsidRDefault="004370E4" w:rsidP="008828B0">
            <w:pPr>
              <w:pStyle w:val="Tabletext"/>
            </w:pPr>
          </w:p>
        </w:tc>
      </w:tr>
    </w:tbl>
    <w:p w14:paraId="37F823C9" w14:textId="77777777" w:rsidR="004370E4" w:rsidRPr="00DB0B58" w:rsidRDefault="004370E4" w:rsidP="004370E4">
      <w:pPr>
        <w:pStyle w:val="ActHead6"/>
        <w:pageBreakBefore/>
      </w:pPr>
      <w:bookmarkStart w:id="0" w:name="_Toc478043716"/>
      <w:r w:rsidRPr="0063309F">
        <w:rPr>
          <w:rStyle w:val="CharAmSchNo"/>
        </w:rPr>
        <w:lastRenderedPageBreak/>
        <w:t>Schedule 1</w:t>
      </w:r>
      <w:r w:rsidRPr="00DB0B58">
        <w:t>—</w:t>
      </w:r>
      <w:r w:rsidRPr="0063309F">
        <w:rPr>
          <w:rStyle w:val="CharAmSchText"/>
        </w:rPr>
        <w:t>FBT record keeping</w:t>
      </w:r>
    </w:p>
    <w:p w14:paraId="45819B2E" w14:textId="77777777" w:rsidR="004370E4" w:rsidRPr="0063309F" w:rsidRDefault="004370E4" w:rsidP="004370E4">
      <w:pPr>
        <w:pStyle w:val="Header"/>
      </w:pPr>
      <w:r w:rsidRPr="0063309F">
        <w:rPr>
          <w:rStyle w:val="CharAmPartNo"/>
        </w:rPr>
        <w:t xml:space="preserve"> </w:t>
      </w:r>
      <w:r w:rsidRPr="0063309F">
        <w:rPr>
          <w:rStyle w:val="CharAmPartText"/>
        </w:rPr>
        <w:t xml:space="preserve"> </w:t>
      </w:r>
    </w:p>
    <w:bookmarkEnd w:id="0"/>
    <w:p w14:paraId="182B004A" w14:textId="77777777" w:rsidR="004370E4" w:rsidRPr="00DB0B58" w:rsidRDefault="00632ADE" w:rsidP="004370E4">
      <w:pPr>
        <w:pStyle w:val="ActHead9"/>
        <w:rPr>
          <w:i w:val="0"/>
        </w:rPr>
      </w:pPr>
      <w:r w:rsidRPr="00632ADE">
        <w:t>Fringe Benefits Tax Assessment Act 1986</w:t>
      </w:r>
    </w:p>
    <w:p w14:paraId="44B6E2C9" w14:textId="77777777" w:rsidR="004370E4" w:rsidRDefault="004370E4" w:rsidP="004370E4">
      <w:pPr>
        <w:pStyle w:val="ItemHead"/>
      </w:pPr>
      <w:proofErr w:type="gramStart"/>
      <w:r w:rsidRPr="00DB0B58">
        <w:t xml:space="preserve">1  </w:t>
      </w:r>
      <w:r w:rsidR="00632ADE">
        <w:t>After</w:t>
      </w:r>
      <w:proofErr w:type="gramEnd"/>
      <w:r w:rsidR="00632ADE">
        <w:t xml:space="preserve"> section 123</w:t>
      </w:r>
    </w:p>
    <w:p w14:paraId="372712EF" w14:textId="77777777" w:rsidR="00632ADE" w:rsidRDefault="00632ADE" w:rsidP="00632ADE">
      <w:pPr>
        <w:pStyle w:val="Item"/>
      </w:pPr>
      <w:r>
        <w:t>Insert:</w:t>
      </w:r>
    </w:p>
    <w:p w14:paraId="710E3376" w14:textId="77777777" w:rsidR="00632ADE" w:rsidRDefault="007F397F" w:rsidP="007F397F">
      <w:pPr>
        <w:pStyle w:val="ActHead5"/>
      </w:pPr>
      <w:r w:rsidRPr="0063309F">
        <w:rPr>
          <w:rStyle w:val="CharSectno"/>
        </w:rPr>
        <w:t>123</w:t>
      </w:r>
      <w:proofErr w:type="gramStart"/>
      <w:r w:rsidRPr="0063309F">
        <w:rPr>
          <w:rStyle w:val="CharSectno"/>
        </w:rPr>
        <w:t>AA</w:t>
      </w:r>
      <w:r>
        <w:t xml:space="preserve">  Alternatives</w:t>
      </w:r>
      <w:proofErr w:type="gramEnd"/>
      <w:r>
        <w:t xml:space="preserve"> to statutory evidentiary documents</w:t>
      </w:r>
    </w:p>
    <w:p w14:paraId="48D93180" w14:textId="77777777" w:rsidR="007F397F" w:rsidRDefault="007F397F" w:rsidP="007F397F">
      <w:pPr>
        <w:pStyle w:val="subsection"/>
      </w:pPr>
      <w:r>
        <w:tab/>
        <w:t>(1)</w:t>
      </w:r>
      <w:r>
        <w:tab/>
        <w:t>For the purposes of the operation of this Act in relation to a year of tax, a person</w:t>
      </w:r>
      <w:r w:rsidRPr="00AD0C7E">
        <w:t xml:space="preserve"> who is an employer i</w:t>
      </w:r>
      <w:r>
        <w:t xml:space="preserve">s taken to keep and retain a </w:t>
      </w:r>
      <w:r w:rsidR="00050E49">
        <w:t>statutory evidentiary document</w:t>
      </w:r>
      <w:r>
        <w:t xml:space="preserve"> at a time if:</w:t>
      </w:r>
    </w:p>
    <w:p w14:paraId="4F4CCA40" w14:textId="77777777" w:rsidR="007F397F" w:rsidRDefault="007F397F" w:rsidP="007F397F">
      <w:pPr>
        <w:pStyle w:val="paragraph"/>
      </w:pPr>
      <w:r>
        <w:tab/>
        <w:t>(a)</w:t>
      </w:r>
      <w:r>
        <w:tab/>
        <w:t>a determination under subsection (2) is in force at that time; and</w:t>
      </w:r>
    </w:p>
    <w:p w14:paraId="4FF7CF6B" w14:textId="77777777" w:rsidR="007F397F" w:rsidRDefault="007F397F" w:rsidP="007F397F">
      <w:pPr>
        <w:pStyle w:val="paragraph"/>
      </w:pPr>
      <w:r>
        <w:tab/>
        <w:t>(b)</w:t>
      </w:r>
      <w:r>
        <w:tab/>
        <w:t>the determination specifies the year of tax; and</w:t>
      </w:r>
    </w:p>
    <w:p w14:paraId="70DD115D" w14:textId="77777777" w:rsidR="007F397F" w:rsidRDefault="007F397F" w:rsidP="007F397F">
      <w:pPr>
        <w:pStyle w:val="paragraph"/>
      </w:pPr>
      <w:r>
        <w:tab/>
        <w:t>(c)</w:t>
      </w:r>
      <w:r>
        <w:tab/>
        <w:t xml:space="preserve">the </w:t>
      </w:r>
      <w:r w:rsidR="00050E49">
        <w:t>statutory evidentiary document</w:t>
      </w:r>
      <w:r>
        <w:t xml:space="preserve"> is in a class of </w:t>
      </w:r>
      <w:r w:rsidR="00050E49">
        <w:t>statutory evidentiary documents</w:t>
      </w:r>
      <w:r>
        <w:t xml:space="preserve"> specified in the determination for the year of tax; and</w:t>
      </w:r>
    </w:p>
    <w:p w14:paraId="6BF0004A" w14:textId="77777777" w:rsidR="007F397F" w:rsidRDefault="007F397F" w:rsidP="007F397F">
      <w:pPr>
        <w:pStyle w:val="paragraph"/>
      </w:pPr>
      <w:r>
        <w:tab/>
        <w:t>(d)</w:t>
      </w:r>
      <w:r>
        <w:tab/>
        <w:t xml:space="preserve">the person is in a class of persons specified in the determination for that class of </w:t>
      </w:r>
      <w:r w:rsidR="00050E49">
        <w:t>statutory evidentiary documents</w:t>
      </w:r>
      <w:r>
        <w:t xml:space="preserve"> for the year of tax; and</w:t>
      </w:r>
    </w:p>
    <w:p w14:paraId="7147F91C" w14:textId="77777777" w:rsidR="007F397F" w:rsidRDefault="007F397F" w:rsidP="007F397F">
      <w:pPr>
        <w:pStyle w:val="paragraph"/>
      </w:pPr>
      <w:r>
        <w:tab/>
        <w:t>(e)</w:t>
      </w:r>
      <w:r>
        <w:tab/>
        <w:t xml:space="preserve">the person keeps and retains, at that time, alternative documents or records </w:t>
      </w:r>
      <w:r w:rsidR="005679AD">
        <w:t xml:space="preserve">of a kind </w:t>
      </w:r>
      <w:r>
        <w:t xml:space="preserve">specified in the determination for that class of persons for that class of </w:t>
      </w:r>
      <w:r w:rsidR="00050E49">
        <w:t>statutory evidentiary documents</w:t>
      </w:r>
      <w:r>
        <w:t xml:space="preserve"> for the year of tax.</w:t>
      </w:r>
    </w:p>
    <w:p w14:paraId="712CAC77" w14:textId="77777777" w:rsidR="007F397F" w:rsidRDefault="007F397F" w:rsidP="007F397F">
      <w:pPr>
        <w:pStyle w:val="subsection"/>
      </w:pPr>
      <w:r>
        <w:tab/>
        <w:t>(2)</w:t>
      </w:r>
      <w:r>
        <w:tab/>
        <w:t xml:space="preserve">The Commissioner may, by legislative instrument, </w:t>
      </w:r>
      <w:proofErr w:type="gramStart"/>
      <w:r>
        <w:t>make a determination</w:t>
      </w:r>
      <w:proofErr w:type="gramEnd"/>
      <w:r>
        <w:t xml:space="preserve"> that specifies all of the following:</w:t>
      </w:r>
    </w:p>
    <w:p w14:paraId="59E156D4" w14:textId="77777777" w:rsidR="007F397F" w:rsidRDefault="007F397F" w:rsidP="007F397F">
      <w:pPr>
        <w:pStyle w:val="paragraph"/>
      </w:pPr>
      <w:r>
        <w:tab/>
        <w:t>(a)</w:t>
      </w:r>
      <w:r>
        <w:tab/>
      </w:r>
      <w:r w:rsidR="005679AD">
        <w:t xml:space="preserve">one or more </w:t>
      </w:r>
      <w:r>
        <w:t>year</w:t>
      </w:r>
      <w:r w:rsidR="005679AD">
        <w:t>s</w:t>
      </w:r>
      <w:r>
        <w:t xml:space="preserve"> of </w:t>
      </w:r>
      <w:proofErr w:type="gramStart"/>
      <w:r>
        <w:t>tax;</w:t>
      </w:r>
      <w:proofErr w:type="gramEnd"/>
    </w:p>
    <w:p w14:paraId="34CCD7C3" w14:textId="77777777" w:rsidR="007F397F" w:rsidRDefault="007F397F" w:rsidP="007F397F">
      <w:pPr>
        <w:pStyle w:val="paragraph"/>
      </w:pPr>
      <w:r>
        <w:tab/>
        <w:t>(b)</w:t>
      </w:r>
      <w:r>
        <w:tab/>
      </w:r>
      <w:r w:rsidR="005679AD">
        <w:t xml:space="preserve">one or more </w:t>
      </w:r>
      <w:r>
        <w:t>class</w:t>
      </w:r>
      <w:r w:rsidR="005679AD">
        <w:t>es</w:t>
      </w:r>
      <w:r>
        <w:t xml:space="preserve"> of </w:t>
      </w:r>
      <w:r w:rsidR="00050E49">
        <w:t>statutory evidentiary documents</w:t>
      </w:r>
      <w:r>
        <w:t xml:space="preserve"> for </w:t>
      </w:r>
      <w:r w:rsidR="003B2A95">
        <w:t>a specified</w:t>
      </w:r>
      <w:r>
        <w:t xml:space="preserve"> year of </w:t>
      </w:r>
      <w:proofErr w:type="gramStart"/>
      <w:r>
        <w:t>tax</w:t>
      </w:r>
      <w:r w:rsidR="003B2A95">
        <w:t>;</w:t>
      </w:r>
      <w:proofErr w:type="gramEnd"/>
    </w:p>
    <w:p w14:paraId="317E1807" w14:textId="77777777" w:rsidR="003B2A95" w:rsidRDefault="003B2A95" w:rsidP="007F397F">
      <w:pPr>
        <w:pStyle w:val="paragraph"/>
      </w:pPr>
      <w:r>
        <w:tab/>
        <w:t>(c)</w:t>
      </w:r>
      <w:r>
        <w:tab/>
      </w:r>
      <w:r w:rsidR="005679AD">
        <w:t xml:space="preserve">one or more </w:t>
      </w:r>
      <w:r>
        <w:t>class</w:t>
      </w:r>
      <w:r w:rsidR="005679AD">
        <w:t>es</w:t>
      </w:r>
      <w:r>
        <w:t xml:space="preserve"> of persons for a specified class of </w:t>
      </w:r>
      <w:r w:rsidR="00050E49">
        <w:t>statutory evidentiary documents</w:t>
      </w:r>
      <w:r>
        <w:t xml:space="preserve"> for a specified year of </w:t>
      </w:r>
      <w:proofErr w:type="gramStart"/>
      <w:r>
        <w:t>tax;</w:t>
      </w:r>
      <w:proofErr w:type="gramEnd"/>
    </w:p>
    <w:p w14:paraId="4D6C8342" w14:textId="77777777" w:rsidR="003B2A95" w:rsidRDefault="003B2A95" w:rsidP="007F397F">
      <w:pPr>
        <w:pStyle w:val="paragraph"/>
      </w:pPr>
      <w:r>
        <w:tab/>
        <w:t>(d)</w:t>
      </w:r>
      <w:r>
        <w:tab/>
      </w:r>
      <w:r w:rsidR="005679AD">
        <w:t xml:space="preserve">one or more kinds of </w:t>
      </w:r>
      <w:r>
        <w:t>alternative documents or records</w:t>
      </w:r>
      <w:r w:rsidR="007A2253">
        <w:t xml:space="preserve"> for a</w:t>
      </w:r>
      <w:r>
        <w:t xml:space="preserve"> specified </w:t>
      </w:r>
      <w:r w:rsidR="007A2253">
        <w:t xml:space="preserve">class of persons for a specified class of </w:t>
      </w:r>
      <w:r w:rsidR="00050E49">
        <w:t>statutory evidentiary documents</w:t>
      </w:r>
      <w:r w:rsidR="007A2253">
        <w:t xml:space="preserve"> for a specified year of tax.</w:t>
      </w:r>
    </w:p>
    <w:p w14:paraId="56F45617" w14:textId="77777777" w:rsidR="002769F7" w:rsidRDefault="007A2253" w:rsidP="007A2253">
      <w:pPr>
        <w:pStyle w:val="subsection"/>
      </w:pPr>
      <w:r>
        <w:tab/>
        <w:t>(3)</w:t>
      </w:r>
      <w:r>
        <w:tab/>
      </w:r>
      <w:r w:rsidR="00321C8C">
        <w:t xml:space="preserve">For the purposes of paragraph (2)(d), </w:t>
      </w:r>
      <w:r w:rsidR="00161CA6">
        <w:t xml:space="preserve">the determination may specify </w:t>
      </w:r>
      <w:r w:rsidR="005679AD">
        <w:t xml:space="preserve">a kind of </w:t>
      </w:r>
      <w:r w:rsidR="00161CA6">
        <w:t xml:space="preserve">documents or records </w:t>
      </w:r>
      <w:r w:rsidR="002769F7">
        <w:t>only if the Commissioner is reasonably satisfied that the</w:t>
      </w:r>
      <w:r w:rsidR="005679AD">
        <w:t xml:space="preserve"> kind of</w:t>
      </w:r>
      <w:r w:rsidR="002769F7">
        <w:t xml:space="preserve"> documents or records </w:t>
      </w:r>
      <w:r w:rsidR="005679AD">
        <w:t>is</w:t>
      </w:r>
      <w:r w:rsidR="002769F7">
        <w:t xml:space="preserve">, for </w:t>
      </w:r>
      <w:r w:rsidR="002769F7">
        <w:lastRenderedPageBreak/>
        <w:t>the purposes of this Act, an adequate alternative to the</w:t>
      </w:r>
      <w:r w:rsidR="005679AD">
        <w:t xml:space="preserve"> class of</w:t>
      </w:r>
      <w:r w:rsidR="002769F7">
        <w:t xml:space="preserve"> </w:t>
      </w:r>
      <w:r w:rsidR="00050E49">
        <w:t>statutory evidentiary documents</w:t>
      </w:r>
      <w:r w:rsidR="002769F7">
        <w:t xml:space="preserve"> </w:t>
      </w:r>
      <w:r w:rsidR="005679AD">
        <w:t xml:space="preserve">for which </w:t>
      </w:r>
      <w:r w:rsidR="00250921">
        <w:t>it is</w:t>
      </w:r>
      <w:r w:rsidR="005679AD">
        <w:t xml:space="preserve"> specified</w:t>
      </w:r>
      <w:r w:rsidR="002769F7">
        <w:t>.</w:t>
      </w:r>
    </w:p>
    <w:p w14:paraId="76978565" w14:textId="77777777" w:rsidR="004370E4" w:rsidRDefault="004370E4" w:rsidP="004370E4">
      <w:pPr>
        <w:pStyle w:val="ItemHead"/>
      </w:pPr>
      <w:proofErr w:type="gramStart"/>
      <w:r w:rsidRPr="00DB0B58">
        <w:t xml:space="preserve">2  </w:t>
      </w:r>
      <w:r w:rsidR="00632ADE">
        <w:t>Application</w:t>
      </w:r>
      <w:proofErr w:type="gramEnd"/>
    </w:p>
    <w:p w14:paraId="2DE57A1D" w14:textId="77777777" w:rsidR="00632ADE" w:rsidRPr="00632ADE" w:rsidRDefault="00632ADE" w:rsidP="007F397F">
      <w:pPr>
        <w:pStyle w:val="Item"/>
      </w:pPr>
      <w:r w:rsidRPr="00632ADE">
        <w:t>The amendment</w:t>
      </w:r>
      <w:r>
        <w:t xml:space="preserve"> </w:t>
      </w:r>
      <w:r w:rsidRPr="00632ADE">
        <w:t xml:space="preserve">made by </w:t>
      </w:r>
      <w:r>
        <w:t xml:space="preserve">this Schedule </w:t>
      </w:r>
      <w:r w:rsidRPr="00632ADE">
        <w:t>applie</w:t>
      </w:r>
      <w:r>
        <w:t>s</w:t>
      </w:r>
      <w:r w:rsidRPr="00632ADE">
        <w:t xml:space="preserve"> to FBT year</w:t>
      </w:r>
      <w:r>
        <w:t>s</w:t>
      </w:r>
      <w:r w:rsidRPr="00632ADE">
        <w:t xml:space="preserve"> starting on </w:t>
      </w:r>
      <w:r>
        <w:t>or after the commencement of this item</w:t>
      </w:r>
      <w:r w:rsidRPr="00632ADE">
        <w:t>.</w:t>
      </w:r>
    </w:p>
    <w:sectPr w:rsidR="00632ADE" w:rsidRPr="00632ADE" w:rsidSect="00BD1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ABDA" w14:textId="77777777" w:rsidR="004370E4" w:rsidRDefault="004370E4" w:rsidP="00664C63">
      <w:pPr>
        <w:spacing w:line="240" w:lineRule="auto"/>
      </w:pPr>
      <w:r>
        <w:separator/>
      </w:r>
    </w:p>
  </w:endnote>
  <w:endnote w:type="continuationSeparator" w:id="0">
    <w:p w14:paraId="5B913B52" w14:textId="77777777" w:rsidR="004370E4" w:rsidRDefault="004370E4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8288" w14:textId="77777777" w:rsidR="00664C63" w:rsidRPr="00BB4623" w:rsidRDefault="00D67311" w:rsidP="00FA3991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6476BE" wp14:editId="262C0D6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70F85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02A9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02A9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476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65570F85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02A9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02A9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1025C5F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129E6E7F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BA83" w14:textId="77777777" w:rsidR="0095602D" w:rsidRDefault="00D67311" w:rsidP="0095602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0BC8A2" wp14:editId="761CA941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06387" w14:textId="1C903A14" w:rsidR="00845A24" w:rsidRPr="00845A24" w:rsidRDefault="00FA046B" w:rsidP="00845A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  <w:p w14:paraId="7E770BE1" w14:textId="77777777" w:rsidR="00D67311" w:rsidRPr="00845A24" w:rsidRDefault="00D67311" w:rsidP="00845A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BC8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" stroked="f" strokeweight=".5pt">
              <v:path arrowok="t"/>
              <v:textbox>
                <w:txbxContent>
                  <w:p w14:paraId="5E806387" w14:textId="1C903A14" w:rsidR="00845A24" w:rsidRPr="00845A24" w:rsidRDefault="00FA046B" w:rsidP="00845A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  <w:p w14:paraId="7E770BE1" w14:textId="77777777" w:rsidR="00D67311" w:rsidRPr="00845A24" w:rsidRDefault="00D67311" w:rsidP="00845A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25EFFF64" w14:textId="77777777" w:rsidTr="00A91C76">
      <w:trPr>
        <w:trHeight w:val="280"/>
      </w:trPr>
      <w:tc>
        <w:tcPr>
          <w:tcW w:w="7087" w:type="dxa"/>
        </w:tcPr>
        <w:p w14:paraId="474B11A0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4F7DFA1A" w14:textId="77777777" w:rsidTr="00A91C76">
      <w:tc>
        <w:tcPr>
          <w:tcW w:w="7087" w:type="dxa"/>
        </w:tcPr>
        <w:p w14:paraId="0325781F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EF0A42C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7988" w14:textId="77777777" w:rsidR="00664C63" w:rsidRPr="00BB4623" w:rsidRDefault="00D67311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50EA3B" wp14:editId="4236A44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9C3FD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02A9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02A9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0EA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F19C3FD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02A9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02A9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7F47" w14:textId="77777777" w:rsidR="004370E4" w:rsidRDefault="004370E4" w:rsidP="00664C63">
      <w:pPr>
        <w:spacing w:line="240" w:lineRule="auto"/>
      </w:pPr>
      <w:r>
        <w:separator/>
      </w:r>
    </w:p>
  </w:footnote>
  <w:footnote w:type="continuationSeparator" w:id="0">
    <w:p w14:paraId="2E3D3BAF" w14:textId="77777777" w:rsidR="004370E4" w:rsidRDefault="004370E4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3D74" w14:textId="77777777" w:rsidR="00664C63" w:rsidRPr="00BB4623" w:rsidRDefault="00D67311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352476F" wp14:editId="468B4FC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96FF7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02A9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02A9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247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45496FF7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02A9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02A9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82C6760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6198" w14:textId="77777777" w:rsidR="00664C63" w:rsidRPr="00BB4623" w:rsidRDefault="00D67311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80790E" wp14:editId="00B1004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0C36A" w14:textId="554EDC69" w:rsidR="00D67311" w:rsidRPr="00845A24" w:rsidRDefault="00FA046B" w:rsidP="00845A2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079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5460C36A" w14:textId="554EDC69" w:rsidR="00D67311" w:rsidRPr="00845A24" w:rsidRDefault="00FA046B" w:rsidP="00845A2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66012BB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38F0" w14:textId="77777777" w:rsidR="00664C63" w:rsidRPr="00BB4623" w:rsidRDefault="00D67311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96263A" wp14:editId="4F455EC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0BB78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02A9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02A9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42B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626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4CB0BB78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02A9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02A9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42B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E4"/>
    <w:rsid w:val="000136AF"/>
    <w:rsid w:val="00014B9A"/>
    <w:rsid w:val="00050E49"/>
    <w:rsid w:val="00055D20"/>
    <w:rsid w:val="000614BF"/>
    <w:rsid w:val="00073C5A"/>
    <w:rsid w:val="00087033"/>
    <w:rsid w:val="000B7AAC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30F8B"/>
    <w:rsid w:val="00136CB5"/>
    <w:rsid w:val="00161CA6"/>
    <w:rsid w:val="00166C2F"/>
    <w:rsid w:val="00182C9A"/>
    <w:rsid w:val="0018435F"/>
    <w:rsid w:val="001939E1"/>
    <w:rsid w:val="00195382"/>
    <w:rsid w:val="001B0F61"/>
    <w:rsid w:val="001C4926"/>
    <w:rsid w:val="001C69C4"/>
    <w:rsid w:val="001E3590"/>
    <w:rsid w:val="001E7407"/>
    <w:rsid w:val="0021250A"/>
    <w:rsid w:val="002277A0"/>
    <w:rsid w:val="00240749"/>
    <w:rsid w:val="00250921"/>
    <w:rsid w:val="002769F7"/>
    <w:rsid w:val="00284AF0"/>
    <w:rsid w:val="00296415"/>
    <w:rsid w:val="00297ECB"/>
    <w:rsid w:val="002C085A"/>
    <w:rsid w:val="002D043A"/>
    <w:rsid w:val="002F08B3"/>
    <w:rsid w:val="00313C6F"/>
    <w:rsid w:val="00321C8C"/>
    <w:rsid w:val="0033411C"/>
    <w:rsid w:val="00334771"/>
    <w:rsid w:val="003415D3"/>
    <w:rsid w:val="00352B0F"/>
    <w:rsid w:val="003B0F1E"/>
    <w:rsid w:val="003B2A95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370E4"/>
    <w:rsid w:val="0044291A"/>
    <w:rsid w:val="00496F97"/>
    <w:rsid w:val="004E3680"/>
    <w:rsid w:val="005104CE"/>
    <w:rsid w:val="00516B8D"/>
    <w:rsid w:val="00537FBC"/>
    <w:rsid w:val="00543850"/>
    <w:rsid w:val="00564794"/>
    <w:rsid w:val="005679AD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32ADE"/>
    <w:rsid w:val="0063309F"/>
    <w:rsid w:val="006444FB"/>
    <w:rsid w:val="0065106B"/>
    <w:rsid w:val="006527A6"/>
    <w:rsid w:val="00664C63"/>
    <w:rsid w:val="00677CC2"/>
    <w:rsid w:val="00681A4A"/>
    <w:rsid w:val="0069207B"/>
    <w:rsid w:val="006B51F1"/>
    <w:rsid w:val="006C7F8C"/>
    <w:rsid w:val="006D3764"/>
    <w:rsid w:val="006E4AB2"/>
    <w:rsid w:val="00700B2C"/>
    <w:rsid w:val="00713084"/>
    <w:rsid w:val="007173B8"/>
    <w:rsid w:val="00731E00"/>
    <w:rsid w:val="00732A85"/>
    <w:rsid w:val="007440B7"/>
    <w:rsid w:val="0075226A"/>
    <w:rsid w:val="007627F4"/>
    <w:rsid w:val="007715C9"/>
    <w:rsid w:val="00774EDD"/>
    <w:rsid w:val="007757EC"/>
    <w:rsid w:val="007845BF"/>
    <w:rsid w:val="00786B30"/>
    <w:rsid w:val="007920EB"/>
    <w:rsid w:val="00795FCE"/>
    <w:rsid w:val="007A2253"/>
    <w:rsid w:val="007A659A"/>
    <w:rsid w:val="007B081F"/>
    <w:rsid w:val="007E4CC8"/>
    <w:rsid w:val="007F397F"/>
    <w:rsid w:val="00830815"/>
    <w:rsid w:val="00845A24"/>
    <w:rsid w:val="00856A31"/>
    <w:rsid w:val="008742BB"/>
    <w:rsid w:val="008754D0"/>
    <w:rsid w:val="00883892"/>
    <w:rsid w:val="008A129A"/>
    <w:rsid w:val="008A6470"/>
    <w:rsid w:val="008D0EE0"/>
    <w:rsid w:val="008E05CA"/>
    <w:rsid w:val="009056B5"/>
    <w:rsid w:val="00932377"/>
    <w:rsid w:val="00932FA3"/>
    <w:rsid w:val="0095602D"/>
    <w:rsid w:val="0096079C"/>
    <w:rsid w:val="009620C2"/>
    <w:rsid w:val="00996D1F"/>
    <w:rsid w:val="00A120DD"/>
    <w:rsid w:val="00A231E2"/>
    <w:rsid w:val="00A25627"/>
    <w:rsid w:val="00A415B9"/>
    <w:rsid w:val="00A64912"/>
    <w:rsid w:val="00A70A74"/>
    <w:rsid w:val="00AA5445"/>
    <w:rsid w:val="00AB5A90"/>
    <w:rsid w:val="00AD0C7E"/>
    <w:rsid w:val="00AD27B3"/>
    <w:rsid w:val="00AD5641"/>
    <w:rsid w:val="00AE59F7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71B7A"/>
    <w:rsid w:val="00BC30F2"/>
    <w:rsid w:val="00BD1655"/>
    <w:rsid w:val="00BE5EFD"/>
    <w:rsid w:val="00BE719A"/>
    <w:rsid w:val="00BE720A"/>
    <w:rsid w:val="00C42BF8"/>
    <w:rsid w:val="00C50043"/>
    <w:rsid w:val="00C53114"/>
    <w:rsid w:val="00C723B9"/>
    <w:rsid w:val="00C7573B"/>
    <w:rsid w:val="00C77D10"/>
    <w:rsid w:val="00CB0EA8"/>
    <w:rsid w:val="00CB6F85"/>
    <w:rsid w:val="00CC7A09"/>
    <w:rsid w:val="00CF0BB2"/>
    <w:rsid w:val="00CF4975"/>
    <w:rsid w:val="00D13441"/>
    <w:rsid w:val="00D3213F"/>
    <w:rsid w:val="00D374CE"/>
    <w:rsid w:val="00D40252"/>
    <w:rsid w:val="00D467B9"/>
    <w:rsid w:val="00D67311"/>
    <w:rsid w:val="00D70DFB"/>
    <w:rsid w:val="00D7186F"/>
    <w:rsid w:val="00D766DF"/>
    <w:rsid w:val="00D9284D"/>
    <w:rsid w:val="00DD314D"/>
    <w:rsid w:val="00E05704"/>
    <w:rsid w:val="00E1363F"/>
    <w:rsid w:val="00E4280D"/>
    <w:rsid w:val="00E54CAB"/>
    <w:rsid w:val="00E74DC7"/>
    <w:rsid w:val="00E85CB9"/>
    <w:rsid w:val="00E94998"/>
    <w:rsid w:val="00EC6817"/>
    <w:rsid w:val="00ED1A6C"/>
    <w:rsid w:val="00ED420A"/>
    <w:rsid w:val="00EE25A8"/>
    <w:rsid w:val="00EE2EF9"/>
    <w:rsid w:val="00EE6DCC"/>
    <w:rsid w:val="00EF2E3A"/>
    <w:rsid w:val="00F0132A"/>
    <w:rsid w:val="00F02A91"/>
    <w:rsid w:val="00F078DC"/>
    <w:rsid w:val="00F20009"/>
    <w:rsid w:val="00F5076A"/>
    <w:rsid w:val="00F71234"/>
    <w:rsid w:val="00F803FA"/>
    <w:rsid w:val="00F8103A"/>
    <w:rsid w:val="00FA046B"/>
    <w:rsid w:val="00FA3991"/>
    <w:rsid w:val="00FC104F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EAB6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character" w:customStyle="1" w:styleId="subsectionChar">
    <w:name w:val="subsection Char"/>
    <w:aliases w:val="ss Char"/>
    <w:link w:val="subsection"/>
    <w:locked/>
    <w:rsid w:val="004370E4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4370E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1961</Characters>
  <Application>Microsoft Office Word</Application>
  <DocSecurity>2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2022: FBT record keeping</dc:title>
  <dc:subject/>
  <dc:creator/>
  <cp:keywords/>
  <dc:description/>
  <cp:lastModifiedBy/>
  <cp:revision>1</cp:revision>
  <dcterms:created xsi:type="dcterms:W3CDTF">2022-09-09T07:27:00Z</dcterms:created>
  <dcterms:modified xsi:type="dcterms:W3CDTF">2022-09-09T07:28:00Z</dcterms:modified>
  <cp:category/>
  <cp:contentStatus/>
  <dc:language/>
  <cp:version/>
</cp:coreProperties>
</file>