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87B27" w14:textId="77777777" w:rsidR="00F109D4" w:rsidRPr="00E86EDC" w:rsidRDefault="00F109D4" w:rsidP="00647BB7">
      <w:pPr>
        <w:pStyle w:val="Heading1"/>
        <w:spacing w:after="360"/>
        <w:rPr>
          <w:rFonts w:ascii="Times New Roman" w:hAnsi="Times New Roman"/>
          <w:sz w:val="24"/>
          <w:szCs w:val="24"/>
        </w:rPr>
      </w:pPr>
      <w:bookmarkStart w:id="0" w:name="_Hlk109906901"/>
      <w:bookmarkStart w:id="1" w:name="_Hlk108623793"/>
      <w:r w:rsidRPr="00E86EDC">
        <w:rPr>
          <w:rFonts w:ascii="Times New Roman" w:hAnsi="Times New Roman"/>
          <w:sz w:val="24"/>
          <w:szCs w:val="24"/>
        </w:rPr>
        <w:t>EXPLANATORY STATEMENT</w:t>
      </w:r>
    </w:p>
    <w:p w14:paraId="1ED980DB" w14:textId="738F9D06" w:rsidR="007662C7" w:rsidRPr="00E86EDC" w:rsidRDefault="00F109D4" w:rsidP="003E1CE3">
      <w:pPr>
        <w:pStyle w:val="Heading2"/>
        <w:jc w:val="center"/>
        <w:rPr>
          <w:sz w:val="24"/>
          <w:szCs w:val="24"/>
        </w:rPr>
      </w:pPr>
      <w:r w:rsidRPr="00E86EDC">
        <w:rPr>
          <w:sz w:val="24"/>
          <w:szCs w:val="24"/>
        </w:rPr>
        <w:t xml:space="preserve">Issued by authority of </w:t>
      </w:r>
      <w:sdt>
        <w:sdtPr>
          <w:rPr>
            <w:rStyle w:val="DefaultChar"/>
          </w:rPr>
          <w:id w:val="-1025254589"/>
          <w:placeholder>
            <w:docPart w:val="F3D9D308A62748BF99D1E817787E0A10"/>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8B6B03" w:rsidRPr="00E86EDC">
            <w:rPr>
              <w:rStyle w:val="DefaultChar"/>
            </w:rPr>
            <w:t xml:space="preserve">the </w:t>
          </w:r>
          <w:bookmarkStart w:id="2" w:name="_Hlk109897632"/>
          <w:r w:rsidR="008B6B03" w:rsidRPr="00E86EDC">
            <w:rPr>
              <w:rStyle w:val="DefaultChar"/>
            </w:rPr>
            <w:t>Assistant Treasurer and Minister for Financial Services</w:t>
          </w:r>
        </w:sdtContent>
      </w:sdt>
      <w:bookmarkEnd w:id="2"/>
      <w:r w:rsidR="00076178" w:rsidRPr="00E86EDC">
        <w:rPr>
          <w:sz w:val="24"/>
          <w:szCs w:val="24"/>
        </w:rPr>
        <w:t xml:space="preserve"> </w:t>
      </w:r>
    </w:p>
    <w:p w14:paraId="19310470" w14:textId="10409F3F" w:rsidR="00F109D4" w:rsidRPr="00E86EDC" w:rsidRDefault="008B6B03" w:rsidP="003C7907">
      <w:pPr>
        <w:spacing w:before="240" w:after="240"/>
        <w:jc w:val="center"/>
        <w:rPr>
          <w:i/>
        </w:rPr>
      </w:pPr>
      <w:r w:rsidRPr="00E86EDC">
        <w:rPr>
          <w:i/>
        </w:rPr>
        <w:t xml:space="preserve">Corporations Act 2001 </w:t>
      </w:r>
    </w:p>
    <w:p w14:paraId="21BFA468" w14:textId="77777777" w:rsidR="00270CD0" w:rsidRPr="00E86EDC" w:rsidRDefault="00270CD0" w:rsidP="00270CD0">
      <w:pPr>
        <w:spacing w:before="240" w:after="240"/>
        <w:jc w:val="center"/>
        <w:rPr>
          <w:i/>
        </w:rPr>
      </w:pPr>
      <w:r w:rsidRPr="00E86EDC">
        <w:rPr>
          <w:i/>
        </w:rPr>
        <w:t xml:space="preserve">Superannuation Industry (Supervision) Act 1993 </w:t>
      </w:r>
    </w:p>
    <w:p w14:paraId="60A63453" w14:textId="77777777" w:rsidR="00270CD0" w:rsidRPr="00E86EDC" w:rsidRDefault="00270CD0" w:rsidP="00270CD0">
      <w:pPr>
        <w:spacing w:before="240" w:after="240"/>
        <w:jc w:val="center"/>
        <w:rPr>
          <w:i/>
        </w:rPr>
      </w:pPr>
      <w:r w:rsidRPr="00E86EDC">
        <w:rPr>
          <w:i/>
        </w:rPr>
        <w:t>Superannuation (Unclaimed Money and Lost Members) Act 1999</w:t>
      </w:r>
    </w:p>
    <w:p w14:paraId="1A29E8B7" w14:textId="3F8EE36D" w:rsidR="008B6B03" w:rsidRPr="00E86EDC" w:rsidRDefault="008B6B03" w:rsidP="003C7907">
      <w:pPr>
        <w:spacing w:before="240" w:after="240"/>
        <w:jc w:val="center"/>
        <w:rPr>
          <w:i/>
        </w:rPr>
      </w:pPr>
      <w:r w:rsidRPr="00E86EDC">
        <w:rPr>
          <w:i/>
        </w:rPr>
        <w:t xml:space="preserve">Foreign Acquisitions and Takeovers Act 1975 </w:t>
      </w:r>
    </w:p>
    <w:p w14:paraId="67B797AC" w14:textId="5B743FB3" w:rsidR="008B6B03" w:rsidRPr="00E86EDC" w:rsidRDefault="008B6B03" w:rsidP="003C7907">
      <w:pPr>
        <w:spacing w:before="240" w:after="240"/>
        <w:jc w:val="center"/>
        <w:rPr>
          <w:i/>
        </w:rPr>
      </w:pPr>
      <w:r w:rsidRPr="00E86EDC">
        <w:rPr>
          <w:i/>
        </w:rPr>
        <w:t xml:space="preserve">Income Tax Assessment Act 1997 </w:t>
      </w:r>
    </w:p>
    <w:p w14:paraId="15BC9890" w14:textId="534FD98D" w:rsidR="008B6B03" w:rsidRPr="00E86EDC" w:rsidRDefault="008B6B03" w:rsidP="003C7907">
      <w:pPr>
        <w:spacing w:before="240" w:after="240"/>
        <w:jc w:val="center"/>
        <w:rPr>
          <w:i/>
        </w:rPr>
      </w:pPr>
      <w:r w:rsidRPr="00E86EDC">
        <w:rPr>
          <w:i/>
        </w:rPr>
        <w:t>National Consumer Credit Protection Act 2009</w:t>
      </w:r>
    </w:p>
    <w:p w14:paraId="0883FCFB" w14:textId="024CF648" w:rsidR="00F109D4" w:rsidRPr="00E86EDC" w:rsidRDefault="008B6B03" w:rsidP="00AA1689">
      <w:pPr>
        <w:tabs>
          <w:tab w:val="left" w:pos="1418"/>
        </w:tabs>
        <w:spacing w:before="0" w:after="240"/>
        <w:jc w:val="center"/>
        <w:rPr>
          <w:i/>
          <w:color w:val="FF0000"/>
        </w:rPr>
      </w:pPr>
      <w:bookmarkStart w:id="3" w:name="_Hlk108623499"/>
      <w:r w:rsidRPr="00E86EDC">
        <w:rPr>
          <w:i/>
        </w:rPr>
        <w:t>Treasury Laws Amendment (Miscellaneous and Technical Amendments) Regulations 2022</w:t>
      </w:r>
    </w:p>
    <w:bookmarkEnd w:id="3"/>
    <w:p w14:paraId="4A8CD6D1" w14:textId="7B3B9B67" w:rsidR="00F109D4" w:rsidRPr="00E86EDC" w:rsidRDefault="00C55D29" w:rsidP="00647BB7">
      <w:pPr>
        <w:spacing w:before="240"/>
      </w:pPr>
      <w:r w:rsidRPr="00E86EDC">
        <w:t xml:space="preserve">Section </w:t>
      </w:r>
      <w:r w:rsidR="008B6B03" w:rsidRPr="00E86EDC">
        <w:t xml:space="preserve">1364 </w:t>
      </w:r>
      <w:r w:rsidR="005E4BAC" w:rsidRPr="00E86EDC">
        <w:t xml:space="preserve"> </w:t>
      </w:r>
      <w:r w:rsidR="00F109D4" w:rsidRPr="00E86EDC">
        <w:t xml:space="preserve">of the </w:t>
      </w:r>
      <w:r w:rsidR="008B6B03" w:rsidRPr="00E86EDC">
        <w:rPr>
          <w:i/>
          <w:iCs/>
        </w:rPr>
        <w:t>Corporations Act 2001</w:t>
      </w:r>
      <w:r w:rsidR="008B6B03" w:rsidRPr="00E86EDC">
        <w:t xml:space="preserve">, </w:t>
      </w:r>
      <w:r w:rsidR="00270CD0" w:rsidRPr="00E86EDC">
        <w:t xml:space="preserve">section 353 of the </w:t>
      </w:r>
      <w:r w:rsidR="00270CD0" w:rsidRPr="00E86EDC">
        <w:rPr>
          <w:i/>
          <w:iCs/>
        </w:rPr>
        <w:t>Superannuation Industry (Supervision) Act 1993</w:t>
      </w:r>
      <w:r w:rsidR="00270CD0" w:rsidRPr="00E86EDC">
        <w:t xml:space="preserve">, section 50 of the </w:t>
      </w:r>
      <w:r w:rsidR="00270CD0" w:rsidRPr="00E86EDC">
        <w:rPr>
          <w:i/>
          <w:iCs/>
        </w:rPr>
        <w:t xml:space="preserve">Superannuation (Unclaimed Money and Lost Members) Act </w:t>
      </w:r>
      <w:r w:rsidR="00270CD0" w:rsidRPr="00E86EDC">
        <w:t xml:space="preserve">1999, </w:t>
      </w:r>
      <w:r w:rsidR="008B6B03" w:rsidRPr="00E86EDC">
        <w:t xml:space="preserve">section 139 of the </w:t>
      </w:r>
      <w:r w:rsidR="008B6B03" w:rsidRPr="00E86EDC">
        <w:rPr>
          <w:i/>
          <w:iCs/>
        </w:rPr>
        <w:t>Foreign Acquisitions and Takeovers Act 1975</w:t>
      </w:r>
      <w:r w:rsidR="005E1FB1" w:rsidRPr="00E86EDC">
        <w:t xml:space="preserve">, section 909-1 of the </w:t>
      </w:r>
      <w:r w:rsidR="005E1FB1" w:rsidRPr="00E86EDC">
        <w:rPr>
          <w:i/>
          <w:iCs/>
        </w:rPr>
        <w:t>Income Tax Assessment Act 1997</w:t>
      </w:r>
      <w:r w:rsidR="00270CD0" w:rsidRPr="00E86EDC">
        <w:t xml:space="preserve"> and </w:t>
      </w:r>
      <w:r w:rsidR="005E1FB1" w:rsidRPr="00E86EDC">
        <w:t xml:space="preserve">section 329 of the </w:t>
      </w:r>
      <w:r w:rsidR="005E1FB1" w:rsidRPr="00E86EDC">
        <w:rPr>
          <w:i/>
          <w:iCs/>
        </w:rPr>
        <w:t>National Consumer Credit Protection Act 2009</w:t>
      </w:r>
      <w:r w:rsidR="005E1FB1" w:rsidRPr="00E86EDC">
        <w:t xml:space="preserve"> p</w:t>
      </w:r>
      <w:r w:rsidR="00F109D4" w:rsidRPr="00E86EDC">
        <w:t>rovide that the Governor-General may make regulations prescribing matters required or permitted by th</w:t>
      </w:r>
      <w:r w:rsidR="00270CD0" w:rsidRPr="00E86EDC">
        <w:t>ose</w:t>
      </w:r>
      <w:r w:rsidR="00F109D4" w:rsidRPr="00E86EDC">
        <w:t xml:space="preserve"> Act</w:t>
      </w:r>
      <w:r w:rsidR="00270CD0" w:rsidRPr="00E86EDC">
        <w:t>s</w:t>
      </w:r>
      <w:r w:rsidR="00F109D4" w:rsidRPr="00E86EDC">
        <w:t xml:space="preserve"> to be prescribed, or necessary or convenient to be prescribed for carrying out or giving effect to th</w:t>
      </w:r>
      <w:r w:rsidR="00270CD0" w:rsidRPr="00E86EDC">
        <w:t>ose</w:t>
      </w:r>
      <w:r w:rsidR="00F109D4" w:rsidRPr="00E86EDC">
        <w:t xml:space="preserve"> Act</w:t>
      </w:r>
      <w:r w:rsidR="00270CD0" w:rsidRPr="00E86EDC">
        <w:t>s</w:t>
      </w:r>
      <w:r w:rsidR="00F109D4" w:rsidRPr="00E86EDC">
        <w:t>.</w:t>
      </w:r>
    </w:p>
    <w:p w14:paraId="1819DB28" w14:textId="43823139" w:rsidR="00F109D4" w:rsidRPr="00E86EDC" w:rsidRDefault="005E1FB1" w:rsidP="00647BB7">
      <w:pPr>
        <w:spacing w:before="240"/>
      </w:pPr>
      <w:r w:rsidRPr="00E86EDC">
        <w:t xml:space="preserve">The purpose of the </w:t>
      </w:r>
      <w:r w:rsidRPr="00E86EDC">
        <w:rPr>
          <w:i/>
          <w:iCs/>
        </w:rPr>
        <w:t>Treasury Laws Amendment (Miscellaneous and Technical Amendments) Regulations 2022</w:t>
      </w:r>
      <w:r w:rsidR="0088706D" w:rsidRPr="00E86EDC">
        <w:rPr>
          <w:i/>
          <w:color w:val="FF0000"/>
        </w:rPr>
        <w:t xml:space="preserve"> </w:t>
      </w:r>
      <w:r w:rsidR="0088706D" w:rsidRPr="00E86EDC">
        <w:t>(</w:t>
      </w:r>
      <w:r w:rsidRPr="00E86EDC">
        <w:t xml:space="preserve">the Regulations) is to make </w:t>
      </w:r>
      <w:r w:rsidR="009B5A32" w:rsidRPr="00E86EDC">
        <w:t xml:space="preserve">miscellaneous </w:t>
      </w:r>
      <w:r w:rsidRPr="00E86EDC">
        <w:t xml:space="preserve">and technical amendments to regulations in the Treasury portfolio, including to </w:t>
      </w:r>
      <w:proofErr w:type="gramStart"/>
      <w:r w:rsidRPr="00E86EDC">
        <w:t>corporations</w:t>
      </w:r>
      <w:proofErr w:type="gramEnd"/>
      <w:r w:rsidRPr="00E86EDC">
        <w:t xml:space="preserve"> laws</w:t>
      </w:r>
      <w:r w:rsidR="00D90F46" w:rsidRPr="00E86EDC">
        <w:t xml:space="preserve">, </w:t>
      </w:r>
      <w:r w:rsidRPr="00E86EDC">
        <w:t>tax laws</w:t>
      </w:r>
      <w:r w:rsidR="00D90F46" w:rsidRPr="00E86EDC">
        <w:t>, superannuation laws, laws relating to foreign acquisitions and takeovers</w:t>
      </w:r>
      <w:r w:rsidR="004C3CC5" w:rsidRPr="00E86EDC">
        <w:t>,</w:t>
      </w:r>
      <w:r w:rsidR="00D90F46" w:rsidRPr="00E86EDC">
        <w:t xml:space="preserve"> </w:t>
      </w:r>
      <w:r w:rsidR="0088706D" w:rsidRPr="00E86EDC">
        <w:t>and l</w:t>
      </w:r>
      <w:r w:rsidR="00D90F46" w:rsidRPr="00E86EDC">
        <w:t xml:space="preserve">aws </w:t>
      </w:r>
      <w:r w:rsidRPr="00E86EDC">
        <w:t xml:space="preserve">relating to consumer </w:t>
      </w:r>
      <w:r w:rsidR="0088706D" w:rsidRPr="00E86EDC">
        <w:t xml:space="preserve">credit. </w:t>
      </w:r>
      <w:bookmarkStart w:id="4" w:name="_Hlk109897914"/>
      <w:r w:rsidRPr="00E86EDC">
        <w:t xml:space="preserve">The amendments </w:t>
      </w:r>
      <w:r w:rsidR="009B5A32" w:rsidRPr="00E86EDC">
        <w:t xml:space="preserve">demonstrate </w:t>
      </w:r>
      <w:r w:rsidRPr="00E86EDC">
        <w:t>the Government’s commitment to the care and maintenance of Treasury portfolio legislation.</w:t>
      </w:r>
    </w:p>
    <w:bookmarkEnd w:id="4"/>
    <w:p w14:paraId="32F94F18" w14:textId="0D065A60" w:rsidR="00F109D4" w:rsidRPr="00E86EDC" w:rsidRDefault="009600A9" w:rsidP="00647BB7">
      <w:pPr>
        <w:spacing w:before="240"/>
      </w:pPr>
      <w:r w:rsidRPr="00E86EDC">
        <w:t xml:space="preserve">Miscellaneous </w:t>
      </w:r>
      <w:r w:rsidR="005E1FB1" w:rsidRPr="00E86EDC">
        <w:t xml:space="preserve">and technical amendments are periodically made to </w:t>
      </w:r>
      <w:bookmarkStart w:id="5" w:name="_Hlk109897901"/>
      <w:r w:rsidR="005E1FB1" w:rsidRPr="00E86EDC">
        <w:t xml:space="preserve">Treasury </w:t>
      </w:r>
      <w:r w:rsidRPr="00E86EDC">
        <w:t xml:space="preserve">portfolio </w:t>
      </w:r>
      <w:r w:rsidR="005E1FB1" w:rsidRPr="00E86EDC">
        <w:t xml:space="preserve">legislation to </w:t>
      </w:r>
      <w:r w:rsidR="004C3CC5" w:rsidRPr="00E86EDC">
        <w:t>correct errors and unintended outcomes, make technical changes, and improve the quality of Treasury portfolio legislation</w:t>
      </w:r>
      <w:r w:rsidR="005E1FB1" w:rsidRPr="00E86EDC">
        <w:t xml:space="preserve">. The process was first supported by a recommendation of the 2008 Tax Design Review Panel, which considered ways to improve the quality of tax </w:t>
      </w:r>
      <w:r w:rsidR="00D0128C" w:rsidRPr="00E86EDC">
        <w:t>legislation</w:t>
      </w:r>
      <w:r w:rsidR="005E1FB1" w:rsidRPr="00E86EDC">
        <w:t>. It has since been expanded to all Treasury legislation.</w:t>
      </w:r>
    </w:p>
    <w:bookmarkEnd w:id="5"/>
    <w:p w14:paraId="6C2602EF" w14:textId="77B8F11A" w:rsidR="00E03DAF" w:rsidRPr="00E86EDC" w:rsidRDefault="00E03DAF" w:rsidP="00647BB7">
      <w:pPr>
        <w:spacing w:before="240"/>
      </w:pPr>
      <w:r w:rsidRPr="00E86EDC">
        <w:t xml:space="preserve">The Regulations amend various Treasury portfolio regulations </w:t>
      </w:r>
      <w:bookmarkStart w:id="6" w:name="_Hlk109898332"/>
      <w:r w:rsidR="0049625E" w:rsidRPr="00E86EDC">
        <w:t>to</w:t>
      </w:r>
      <w:r w:rsidRPr="00E86EDC">
        <w:t xml:space="preserve"> </w:t>
      </w:r>
      <w:r w:rsidR="000E12B0" w:rsidRPr="00E86EDC">
        <w:t xml:space="preserve">correct </w:t>
      </w:r>
      <w:r w:rsidR="0049625E" w:rsidRPr="00E86EDC">
        <w:t xml:space="preserve">drafting </w:t>
      </w:r>
      <w:r w:rsidR="000E12B0" w:rsidRPr="00E86EDC">
        <w:t xml:space="preserve">errors and unintended outcomes, </w:t>
      </w:r>
      <w:r w:rsidR="0049625E" w:rsidRPr="00E86EDC">
        <w:t xml:space="preserve">repeal inoperative provisions, and </w:t>
      </w:r>
      <w:r w:rsidR="000E12B0" w:rsidRPr="00E86EDC">
        <w:t xml:space="preserve">make </w:t>
      </w:r>
      <w:r w:rsidR="0049625E" w:rsidRPr="00E86EDC">
        <w:t xml:space="preserve">other </w:t>
      </w:r>
      <w:r w:rsidR="000E12B0" w:rsidRPr="00E86EDC">
        <w:t>technical changes</w:t>
      </w:r>
      <w:r w:rsidR="0049625E" w:rsidRPr="00E86EDC">
        <w:t xml:space="preserve">. </w:t>
      </w:r>
      <w:r w:rsidRPr="00E86EDC">
        <w:t>These changes</w:t>
      </w:r>
      <w:r w:rsidR="000E12B0" w:rsidRPr="00E86EDC">
        <w:t xml:space="preserve"> help maintain and improve the quality of </w:t>
      </w:r>
      <w:r w:rsidRPr="00E86EDC">
        <w:t xml:space="preserve">Treasury </w:t>
      </w:r>
      <w:r w:rsidR="000E12B0" w:rsidRPr="00E86EDC">
        <w:t>portfolio legislation</w:t>
      </w:r>
      <w:r w:rsidRPr="00E86EDC">
        <w:t xml:space="preserve">. </w:t>
      </w:r>
      <w:bookmarkEnd w:id="6"/>
    </w:p>
    <w:p w14:paraId="1E67A25B" w14:textId="1361C530" w:rsidR="00E03DAF" w:rsidRPr="00E86EDC" w:rsidRDefault="00E03DAF" w:rsidP="00647BB7">
      <w:pPr>
        <w:spacing w:before="240"/>
        <w:rPr>
          <w:u w:val="single"/>
        </w:rPr>
      </w:pPr>
      <w:r w:rsidRPr="00E86EDC">
        <w:t xml:space="preserve">Details </w:t>
      </w:r>
      <w:r w:rsidR="002C6BFA" w:rsidRPr="00E86EDC">
        <w:t>of the Regulations are</w:t>
      </w:r>
      <w:r w:rsidRPr="00E86EDC">
        <w:t xml:space="preserve"> set out in </w:t>
      </w:r>
      <w:r w:rsidRPr="00E86EDC">
        <w:rPr>
          <w:u w:val="single"/>
        </w:rPr>
        <w:t>Attachment A</w:t>
      </w:r>
    </w:p>
    <w:p w14:paraId="33B2EA34" w14:textId="57EAF5FA" w:rsidR="00E03DAF" w:rsidRPr="00E86EDC" w:rsidRDefault="00E03DAF" w:rsidP="00647BB7">
      <w:pPr>
        <w:spacing w:before="240"/>
      </w:pPr>
      <w:r w:rsidRPr="00E86EDC">
        <w:lastRenderedPageBreak/>
        <w:t xml:space="preserve">The Authorising Acts specify no conditions that need to be met before the power to make the Regulations may be exercised. </w:t>
      </w:r>
    </w:p>
    <w:p w14:paraId="52B5B5CA" w14:textId="77777777" w:rsidR="002C226C" w:rsidRPr="00E86EDC" w:rsidRDefault="002C226C" w:rsidP="00647BB7">
      <w:pPr>
        <w:spacing w:before="240"/>
      </w:pPr>
      <w:r w:rsidRPr="00E86EDC">
        <w:t xml:space="preserve">The Regulations are a legislative instrument for the purposes of the </w:t>
      </w:r>
      <w:r w:rsidRPr="00E86EDC">
        <w:rPr>
          <w:i/>
        </w:rPr>
        <w:t>Legislation Act 2003</w:t>
      </w:r>
      <w:r w:rsidRPr="00E86EDC">
        <w:t>.</w:t>
      </w:r>
    </w:p>
    <w:p w14:paraId="200BF1E8" w14:textId="072D9728" w:rsidR="009143A0" w:rsidRPr="00E86EDC" w:rsidRDefault="00C552EE" w:rsidP="00647BB7">
      <w:pPr>
        <w:spacing w:before="240"/>
      </w:pPr>
      <w:r w:rsidRPr="00E86EDC">
        <w:t>Section 1 to 4</w:t>
      </w:r>
      <w:r w:rsidR="00E03DAF" w:rsidRPr="00E86EDC">
        <w:rPr>
          <w:color w:val="FF0000"/>
        </w:rPr>
        <w:t xml:space="preserve"> </w:t>
      </w:r>
      <w:r w:rsidR="00E03DAF" w:rsidRPr="00E86EDC">
        <w:t>of t</w:t>
      </w:r>
      <w:r w:rsidR="00F109D4" w:rsidRPr="00E86EDC">
        <w:t xml:space="preserve">he Regulations commence </w:t>
      </w:r>
      <w:r w:rsidR="00E03DAF" w:rsidRPr="00E86EDC">
        <w:t xml:space="preserve">on the day after the Regulations are registered. </w:t>
      </w:r>
    </w:p>
    <w:p w14:paraId="7B0C9C97" w14:textId="1B6A366D" w:rsidR="00C552EE" w:rsidRPr="00E86EDC" w:rsidRDefault="00C552EE" w:rsidP="00647BB7">
      <w:pPr>
        <w:spacing w:before="240"/>
      </w:pPr>
      <w:r w:rsidRPr="00E86EDC">
        <w:t xml:space="preserve">Schedule 1, Part 1 of the Regulations commence on the day after </w:t>
      </w:r>
      <w:r w:rsidR="00A02153" w:rsidRPr="00E86EDC">
        <w:t>the Regulations are</w:t>
      </w:r>
      <w:r w:rsidRPr="00E86EDC">
        <w:t xml:space="preserve"> registered.</w:t>
      </w:r>
    </w:p>
    <w:p w14:paraId="494262B2" w14:textId="02B221D9" w:rsidR="00C552EE" w:rsidRPr="00E86EDC" w:rsidRDefault="00C552EE" w:rsidP="00C552EE">
      <w:pPr>
        <w:spacing w:before="240"/>
      </w:pPr>
      <w:r w:rsidRPr="00E86EDC">
        <w:t>Schedule 1, Part 2</w:t>
      </w:r>
      <w:r w:rsidR="00A02153" w:rsidRPr="00E86EDC">
        <w:t xml:space="preserve">, Division 1 </w:t>
      </w:r>
      <w:r w:rsidRPr="00E86EDC">
        <w:t xml:space="preserve">of the Regulations commence on the day after the end of the period of 3 months beginning on the day </w:t>
      </w:r>
      <w:r w:rsidR="00A02153" w:rsidRPr="00E86EDC">
        <w:t xml:space="preserve">the Regulations are registered. </w:t>
      </w:r>
    </w:p>
    <w:p w14:paraId="7B04F72F" w14:textId="4B60E1DF" w:rsidR="00F135A8" w:rsidRPr="00E86EDC" w:rsidRDefault="00C552EE" w:rsidP="00025B3E">
      <w:pPr>
        <w:spacing w:before="240"/>
      </w:pPr>
      <w:r w:rsidRPr="00E86EDC">
        <w:t xml:space="preserve">Schedule 1, Part </w:t>
      </w:r>
      <w:r w:rsidR="00A02153" w:rsidRPr="00E86EDC">
        <w:t xml:space="preserve">2, </w:t>
      </w:r>
      <w:r w:rsidR="00F135A8" w:rsidRPr="00E86EDC">
        <w:t xml:space="preserve">Division 2 </w:t>
      </w:r>
      <w:r w:rsidR="00A02153" w:rsidRPr="00E86EDC">
        <w:t>of the Regulations</w:t>
      </w:r>
      <w:r w:rsidR="00F135A8" w:rsidRPr="00E86EDC">
        <w:t xml:space="preserve"> commence on the later of the day after </w:t>
      </w:r>
      <w:r w:rsidR="00A02153" w:rsidRPr="00E86EDC">
        <w:t>it is</w:t>
      </w:r>
      <w:r w:rsidR="00F135A8" w:rsidRPr="00E86EDC">
        <w:t xml:space="preserve"> registered on the Federal Register of Legislation and 1 October 2022. </w:t>
      </w:r>
    </w:p>
    <w:p w14:paraId="4E5DD54A" w14:textId="270E8E92" w:rsidR="00EA4DD8" w:rsidRPr="00E86EDC" w:rsidRDefault="00D30425" w:rsidP="00D30425">
      <w:pPr>
        <w:pageBreakBefore/>
        <w:tabs>
          <w:tab w:val="left" w:pos="1448"/>
          <w:tab w:val="right" w:pos="8306"/>
        </w:tabs>
        <w:spacing w:before="240"/>
        <w:rPr>
          <w:b/>
          <w:u w:val="single"/>
        </w:rPr>
      </w:pPr>
      <w:r w:rsidRPr="00E86EDC">
        <w:rPr>
          <w:b/>
          <w:u w:val="single"/>
        </w:rPr>
        <w:lastRenderedPageBreak/>
        <w:tab/>
      </w:r>
      <w:r w:rsidRPr="00E86EDC">
        <w:rPr>
          <w:b/>
          <w:u w:val="single"/>
        </w:rPr>
        <w:tab/>
      </w:r>
      <w:r w:rsidR="00EA4DD8" w:rsidRPr="00E86EDC">
        <w:rPr>
          <w:b/>
          <w:u w:val="single"/>
        </w:rPr>
        <w:t xml:space="preserve">ATTACHMENT </w:t>
      </w:r>
      <w:r w:rsidR="00E03DAF" w:rsidRPr="00E86EDC">
        <w:rPr>
          <w:b/>
          <w:u w:val="single"/>
        </w:rPr>
        <w:t>A</w:t>
      </w:r>
    </w:p>
    <w:p w14:paraId="00CC515A" w14:textId="074584F0" w:rsidR="00EA4DD8" w:rsidRPr="00E86EDC" w:rsidRDefault="00EA4DD8" w:rsidP="00EA4DD8">
      <w:pPr>
        <w:spacing w:before="240"/>
        <w:ind w:right="91"/>
        <w:rPr>
          <w:b/>
          <w:i/>
          <w:u w:val="single"/>
        </w:rPr>
      </w:pPr>
      <w:r w:rsidRPr="00E86EDC">
        <w:rPr>
          <w:b/>
          <w:bCs/>
          <w:u w:val="single"/>
        </w:rPr>
        <w:t xml:space="preserve">Details of the </w:t>
      </w:r>
      <w:r w:rsidR="007C5B2F" w:rsidRPr="00E86EDC">
        <w:rPr>
          <w:b/>
          <w:i/>
          <w:u w:val="single"/>
        </w:rPr>
        <w:t xml:space="preserve">Treasury Laws Amendment (Miscellaneous and Technical Amendments) Regulations </w:t>
      </w:r>
      <w:r w:rsidR="0088706D" w:rsidRPr="00E86EDC">
        <w:rPr>
          <w:b/>
          <w:i/>
          <w:u w:val="single"/>
        </w:rPr>
        <w:t>2022</w:t>
      </w:r>
    </w:p>
    <w:p w14:paraId="39599887" w14:textId="77777777" w:rsidR="00EA4DD8" w:rsidRPr="00E86EDC" w:rsidRDefault="00EA4DD8" w:rsidP="00EA4DD8">
      <w:pPr>
        <w:spacing w:before="240"/>
        <w:rPr>
          <w:rFonts w:ascii="Calibri" w:hAnsi="Calibri"/>
          <w:sz w:val="22"/>
          <w:szCs w:val="22"/>
          <w:u w:val="single"/>
          <w:lang w:eastAsia="en-US"/>
        </w:rPr>
      </w:pPr>
      <w:r w:rsidRPr="00E86EDC">
        <w:rPr>
          <w:u w:val="single"/>
        </w:rPr>
        <w:t>Section 1 – Name of the Regulations</w:t>
      </w:r>
    </w:p>
    <w:p w14:paraId="3D3D3AAD" w14:textId="18E4C61F" w:rsidR="00EA4DD8" w:rsidRPr="00E86EDC" w:rsidRDefault="00EA4DD8" w:rsidP="00EA4DD8">
      <w:pPr>
        <w:spacing w:before="240"/>
        <w:rPr>
          <w:i/>
        </w:rPr>
      </w:pPr>
      <w:r w:rsidRPr="00E86EDC">
        <w:t xml:space="preserve">This section provides that the name of the Regulations is the </w:t>
      </w:r>
      <w:r w:rsidR="007C5B2F" w:rsidRPr="00E86EDC">
        <w:rPr>
          <w:i/>
        </w:rPr>
        <w:t>Treasury Laws Amendment (Miscellaneous and Technical Amendments) Regulations 2022</w:t>
      </w:r>
      <w:r w:rsidR="00D30425" w:rsidRPr="00E86EDC">
        <w:rPr>
          <w:i/>
        </w:rPr>
        <w:t xml:space="preserve"> </w:t>
      </w:r>
      <w:r w:rsidR="007C5B2F" w:rsidRPr="00E86EDC">
        <w:t>(</w:t>
      </w:r>
      <w:r w:rsidRPr="00E86EDC">
        <w:t>the Regulations).</w:t>
      </w:r>
    </w:p>
    <w:p w14:paraId="7100D6A9" w14:textId="77777777" w:rsidR="00EA4DD8" w:rsidRPr="00E86EDC" w:rsidRDefault="00EA4DD8" w:rsidP="00EA4DD8">
      <w:pPr>
        <w:spacing w:before="240"/>
        <w:ind w:right="91"/>
        <w:rPr>
          <w:u w:val="single"/>
        </w:rPr>
      </w:pPr>
      <w:r w:rsidRPr="00E86EDC">
        <w:rPr>
          <w:u w:val="single"/>
        </w:rPr>
        <w:t>Section 2 – Commencement</w:t>
      </w:r>
    </w:p>
    <w:p w14:paraId="498B9606" w14:textId="0004BAB2" w:rsidR="00E07157" w:rsidRPr="00E86EDC" w:rsidRDefault="00D30425" w:rsidP="00EA4DD8">
      <w:pPr>
        <w:spacing w:before="240"/>
        <w:ind w:right="91"/>
      </w:pPr>
      <w:r w:rsidRPr="00E86EDC">
        <w:t>Section</w:t>
      </w:r>
      <w:r w:rsidR="009E32B7">
        <w:t>s</w:t>
      </w:r>
      <w:r w:rsidRPr="00E86EDC">
        <w:t xml:space="preserve"> 1 to 4 of t</w:t>
      </w:r>
      <w:r w:rsidR="0088706D" w:rsidRPr="00E86EDC">
        <w:t>he</w:t>
      </w:r>
      <w:r w:rsidR="00EA4DD8" w:rsidRPr="00E86EDC">
        <w:t xml:space="preserve"> Regulations commence on </w:t>
      </w:r>
      <w:r w:rsidR="0088706D" w:rsidRPr="00E86EDC">
        <w:t xml:space="preserve">the </w:t>
      </w:r>
      <w:r w:rsidR="00EA4DD8" w:rsidRPr="00E86EDC">
        <w:t>day after the instrument is registered</w:t>
      </w:r>
      <w:r w:rsidR="0088706D" w:rsidRPr="00E86EDC">
        <w:t xml:space="preserve"> </w:t>
      </w:r>
      <w:r w:rsidR="00EA4DD8" w:rsidRPr="00E86EDC">
        <w:t>on the Federal Register of Legislation</w:t>
      </w:r>
      <w:r w:rsidR="00E07157" w:rsidRPr="00E86EDC">
        <w:t>.</w:t>
      </w:r>
    </w:p>
    <w:p w14:paraId="48380D1A" w14:textId="5E6C676D" w:rsidR="00EA4DD8" w:rsidRPr="00E86EDC" w:rsidRDefault="002478D0" w:rsidP="00EA4DD8">
      <w:pPr>
        <w:spacing w:before="240"/>
        <w:ind w:right="91"/>
      </w:pPr>
      <w:r w:rsidRPr="00E86EDC">
        <w:t>Part 1 of Schedule 1 to the Regulations commence</w:t>
      </w:r>
      <w:r w:rsidR="00AC4F3B" w:rsidRPr="00E86EDC">
        <w:t>s</w:t>
      </w:r>
      <w:r w:rsidRPr="00E86EDC">
        <w:t xml:space="preserve"> </w:t>
      </w:r>
      <w:r w:rsidR="00A02153" w:rsidRPr="00E86EDC">
        <w:t xml:space="preserve">on the day </w:t>
      </w:r>
      <w:r w:rsidRPr="00E86EDC">
        <w:t>after the instrument is registered on the Federal Register of Legislation</w:t>
      </w:r>
    </w:p>
    <w:p w14:paraId="3B4EA48E" w14:textId="398EA9C5" w:rsidR="002478D0" w:rsidRPr="00E86EDC" w:rsidRDefault="00240867" w:rsidP="00EA4DD8">
      <w:pPr>
        <w:spacing w:before="240"/>
        <w:ind w:right="91"/>
      </w:pPr>
      <w:r w:rsidRPr="00E86EDC">
        <w:t>Division 1 of Part 2 of Schedule 1 to the Regulations commence</w:t>
      </w:r>
      <w:r w:rsidR="00A5157F" w:rsidRPr="00E86EDC">
        <w:t>s</w:t>
      </w:r>
      <w:r w:rsidR="00F135A8" w:rsidRPr="00E86EDC">
        <w:t xml:space="preserve"> on the day after the end of the period of 3 months beginning on the day </w:t>
      </w:r>
      <w:r w:rsidR="009D754A" w:rsidRPr="00E86EDC">
        <w:t xml:space="preserve">Regulations </w:t>
      </w:r>
      <w:r w:rsidR="00AC4F3B" w:rsidRPr="00E86EDC">
        <w:t>s registered on the Federal Register of Legislation.</w:t>
      </w:r>
    </w:p>
    <w:p w14:paraId="5FA0CB53" w14:textId="122907E6" w:rsidR="00F135A8" w:rsidRPr="00E86EDC" w:rsidRDefault="00A5157F" w:rsidP="00EA4DD8">
      <w:pPr>
        <w:spacing w:before="240"/>
        <w:ind w:right="91"/>
      </w:pPr>
      <w:r w:rsidRPr="00E86EDC">
        <w:t>Division 2 of Part 2 of Schedule 1 to the Regulations</w:t>
      </w:r>
      <w:r w:rsidR="009768EC" w:rsidRPr="00E86EDC">
        <w:t xml:space="preserve"> commences on</w:t>
      </w:r>
      <w:r w:rsidR="00B821B6" w:rsidRPr="00E86EDC">
        <w:t xml:space="preserve"> </w:t>
      </w:r>
      <w:r w:rsidR="006D52D7" w:rsidRPr="00E86EDC">
        <w:t xml:space="preserve">the later of the day after the instrument </w:t>
      </w:r>
      <w:r w:rsidR="00507754" w:rsidRPr="00E86EDC">
        <w:t xml:space="preserve">is registered on the Federal Register of Legislation; and 1 October 2022. </w:t>
      </w:r>
    </w:p>
    <w:p w14:paraId="295B7417" w14:textId="77777777" w:rsidR="00EA4DD8" w:rsidRPr="00E86EDC" w:rsidRDefault="00EA4DD8" w:rsidP="00EA4DD8">
      <w:pPr>
        <w:spacing w:before="240"/>
        <w:ind w:right="91"/>
        <w:rPr>
          <w:u w:val="single"/>
        </w:rPr>
      </w:pPr>
      <w:r w:rsidRPr="00E86EDC">
        <w:rPr>
          <w:u w:val="single"/>
        </w:rPr>
        <w:t>Section 3 – Authority</w:t>
      </w:r>
    </w:p>
    <w:p w14:paraId="5099D6BD" w14:textId="5BBF534E" w:rsidR="007C5B2F" w:rsidRPr="00E86EDC" w:rsidRDefault="00EA4DD8" w:rsidP="00015D6B">
      <w:pPr>
        <w:spacing w:before="240"/>
        <w:ind w:right="91"/>
        <w:rPr>
          <w:iCs/>
        </w:rPr>
      </w:pPr>
      <w:r w:rsidRPr="00E86EDC">
        <w:t>The Regulations are made under the</w:t>
      </w:r>
      <w:r w:rsidR="00015D6B" w:rsidRPr="00E86EDC">
        <w:t xml:space="preserve"> </w:t>
      </w:r>
      <w:r w:rsidR="00015D6B" w:rsidRPr="00E86EDC">
        <w:rPr>
          <w:i/>
          <w:iCs/>
        </w:rPr>
        <w:t>Corporations Act 2001</w:t>
      </w:r>
      <w:r w:rsidR="00015D6B" w:rsidRPr="00E86EDC">
        <w:t xml:space="preserve">, </w:t>
      </w:r>
      <w:r w:rsidR="00015D6B" w:rsidRPr="00E86EDC">
        <w:rPr>
          <w:i/>
          <w:iCs/>
        </w:rPr>
        <w:t>Superannuation Industry (Supervision) Act 1993</w:t>
      </w:r>
      <w:r w:rsidR="00015D6B" w:rsidRPr="00E86EDC">
        <w:t xml:space="preserve">, </w:t>
      </w:r>
      <w:r w:rsidR="00015D6B" w:rsidRPr="00E86EDC">
        <w:rPr>
          <w:i/>
          <w:iCs/>
        </w:rPr>
        <w:t>Superannuation (Unclaimed Money and Lost Members) Act 1999</w:t>
      </w:r>
      <w:r w:rsidR="00015D6B" w:rsidRPr="00E86EDC">
        <w:t xml:space="preserve">, </w:t>
      </w:r>
      <w:r w:rsidR="00015D6B" w:rsidRPr="00E86EDC">
        <w:rPr>
          <w:i/>
          <w:iCs/>
        </w:rPr>
        <w:t>Foreign Acquisitions and Takeovers Act 1975</w:t>
      </w:r>
      <w:r w:rsidR="00015D6B" w:rsidRPr="00E86EDC">
        <w:t xml:space="preserve">, </w:t>
      </w:r>
      <w:r w:rsidR="00015D6B" w:rsidRPr="00E86EDC">
        <w:rPr>
          <w:i/>
          <w:iCs/>
        </w:rPr>
        <w:t>Income Tax Assessment Act 1997</w:t>
      </w:r>
      <w:r w:rsidR="00837575" w:rsidRPr="00E86EDC">
        <w:t>,</w:t>
      </w:r>
      <w:r w:rsidR="00015D6B" w:rsidRPr="00E86EDC">
        <w:t xml:space="preserve"> and </w:t>
      </w:r>
      <w:r w:rsidR="00015D6B" w:rsidRPr="00E86EDC">
        <w:rPr>
          <w:i/>
          <w:iCs/>
        </w:rPr>
        <w:t>National Consumer Credit Protection Act 2009</w:t>
      </w:r>
      <w:r w:rsidR="00015D6B" w:rsidRPr="00E86EDC">
        <w:t>.</w:t>
      </w:r>
      <w:r w:rsidR="00860C3D" w:rsidRPr="00E86EDC">
        <w:rPr>
          <w:iCs/>
        </w:rPr>
        <w:t xml:space="preserve"> </w:t>
      </w:r>
    </w:p>
    <w:p w14:paraId="6283B950" w14:textId="5980F835" w:rsidR="00EA4DD8" w:rsidRPr="00E86EDC" w:rsidRDefault="00EA4DD8" w:rsidP="00EA4DD8">
      <w:pPr>
        <w:spacing w:before="240"/>
        <w:ind w:right="91"/>
        <w:rPr>
          <w:u w:val="single"/>
        </w:rPr>
      </w:pPr>
      <w:r w:rsidRPr="00E86EDC">
        <w:rPr>
          <w:u w:val="single"/>
        </w:rPr>
        <w:t>Section 4 – Schedule</w:t>
      </w:r>
    </w:p>
    <w:p w14:paraId="726911AB" w14:textId="77777777" w:rsidR="00EA4DD8" w:rsidRPr="00E86EDC" w:rsidRDefault="00EA4DD8" w:rsidP="00EA4DD8">
      <w:pPr>
        <w:spacing w:before="240" w:after="200"/>
        <w:ind w:right="91"/>
        <w:rPr>
          <w:u w:val="single"/>
        </w:rPr>
      </w:pPr>
      <w:r w:rsidRPr="00E86EDC">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2F7222B7" w14:textId="36672090" w:rsidR="005D4EA2" w:rsidRPr="00A51083" w:rsidRDefault="00EA4DD8" w:rsidP="00860C3D">
      <w:pPr>
        <w:spacing w:after="0"/>
        <w:ind w:right="91"/>
        <w:rPr>
          <w:u w:val="single"/>
        </w:rPr>
      </w:pPr>
      <w:r w:rsidRPr="00A51083">
        <w:rPr>
          <w:u w:val="single"/>
        </w:rPr>
        <w:t xml:space="preserve">Schedule 1 – Amendments </w:t>
      </w:r>
    </w:p>
    <w:p w14:paraId="4D63D59F" w14:textId="77777777" w:rsidR="00A51083" w:rsidRDefault="00A51083" w:rsidP="00860C3D">
      <w:pPr>
        <w:spacing w:after="0"/>
        <w:ind w:right="91"/>
        <w:rPr>
          <w:b/>
          <w:bCs/>
        </w:rPr>
      </w:pPr>
    </w:p>
    <w:p w14:paraId="62230591" w14:textId="2D591413" w:rsidR="00860C3D" w:rsidRPr="00E86EDC" w:rsidRDefault="00860C3D" w:rsidP="00860C3D">
      <w:pPr>
        <w:spacing w:after="0"/>
        <w:ind w:right="91"/>
        <w:rPr>
          <w:b/>
          <w:bCs/>
        </w:rPr>
      </w:pPr>
      <w:r w:rsidRPr="00E86EDC">
        <w:rPr>
          <w:b/>
          <w:bCs/>
        </w:rPr>
        <w:t>Part 1 – Amendments commencing</w:t>
      </w:r>
      <w:r w:rsidR="00621763" w:rsidRPr="00E86EDC">
        <w:rPr>
          <w:b/>
          <w:bCs/>
        </w:rPr>
        <w:t xml:space="preserve"> on the</w:t>
      </w:r>
      <w:r w:rsidRPr="00E86EDC">
        <w:rPr>
          <w:b/>
          <w:bCs/>
        </w:rPr>
        <w:t xml:space="preserve"> day after registration </w:t>
      </w:r>
    </w:p>
    <w:p w14:paraId="1DD7C6DE" w14:textId="421288F6" w:rsidR="00837575" w:rsidRPr="00E86EDC" w:rsidRDefault="00F220E8" w:rsidP="00837575">
      <w:pPr>
        <w:pStyle w:val="NormalWeb"/>
        <w:rPr>
          <w:b/>
          <w:bCs/>
        </w:rPr>
      </w:pPr>
      <w:r w:rsidRPr="00E86EDC">
        <w:rPr>
          <w:i/>
          <w:iCs/>
        </w:rPr>
        <w:t>Division 1</w:t>
      </w:r>
      <w:r w:rsidRPr="00E86EDC">
        <w:rPr>
          <w:i/>
        </w:rPr>
        <w:t xml:space="preserve"> – </w:t>
      </w:r>
      <w:r w:rsidR="00125E88" w:rsidRPr="00E86EDC">
        <w:rPr>
          <w:i/>
        </w:rPr>
        <w:t>Takeovers</w:t>
      </w:r>
    </w:p>
    <w:p w14:paraId="79F4E8E5" w14:textId="5C1D1F81" w:rsidR="00837575" w:rsidRPr="00E86EDC" w:rsidRDefault="00837575" w:rsidP="00837575">
      <w:pPr>
        <w:pStyle w:val="NormalWeb"/>
      </w:pPr>
      <w:r w:rsidRPr="00E86EDC">
        <w:t>Item</w:t>
      </w:r>
      <w:r w:rsidR="005D4EA2" w:rsidRPr="00E86EDC">
        <w:t>s</w:t>
      </w:r>
      <w:r w:rsidRPr="00E86EDC">
        <w:t xml:space="preserve"> </w:t>
      </w:r>
      <w:r w:rsidR="002478D0" w:rsidRPr="00E86EDC">
        <w:t>1 and 2</w:t>
      </w:r>
      <w:r w:rsidRPr="00E86EDC">
        <w:t xml:space="preserve"> update the </w:t>
      </w:r>
      <w:r w:rsidRPr="00E86EDC">
        <w:rPr>
          <w:i/>
          <w:iCs/>
        </w:rPr>
        <w:t xml:space="preserve">Corporations Regulations 2001 </w:t>
      </w:r>
      <w:r w:rsidRPr="00E86EDC">
        <w:t xml:space="preserve">by removing references to repealed provisions of the </w:t>
      </w:r>
      <w:r w:rsidRPr="00E86EDC">
        <w:rPr>
          <w:i/>
          <w:iCs/>
        </w:rPr>
        <w:t>Corporations Act 2001</w:t>
      </w:r>
      <w:r w:rsidRPr="00E86EDC">
        <w:t xml:space="preserve"> relating to telephone monitoring for takeover bids. </w:t>
      </w:r>
    </w:p>
    <w:p w14:paraId="43978683" w14:textId="1490B3F3" w:rsidR="00837575" w:rsidRPr="00E86EDC" w:rsidRDefault="00837575" w:rsidP="00837575">
      <w:pPr>
        <w:pStyle w:val="NormalWeb"/>
      </w:pPr>
      <w:r w:rsidRPr="00E86EDC">
        <w:lastRenderedPageBreak/>
        <w:t xml:space="preserve">Former Subdivision D of Division 5 of Part 6.5 of the </w:t>
      </w:r>
      <w:r w:rsidRPr="00E86EDC">
        <w:rPr>
          <w:i/>
          <w:iCs/>
        </w:rPr>
        <w:t>Corporations Act 2001</w:t>
      </w:r>
      <w:r w:rsidR="00291A1D" w:rsidRPr="00E86EDC">
        <w:t xml:space="preserve"> </w:t>
      </w:r>
      <w:r w:rsidRPr="00E86EDC">
        <w:t>related to telephone monitoring during a takeover bid period. Subdivision D was repealed in 2007.</w:t>
      </w:r>
    </w:p>
    <w:p w14:paraId="27102A08" w14:textId="644E8568" w:rsidR="00837575" w:rsidRPr="00E86EDC" w:rsidRDefault="00837575" w:rsidP="00837575">
      <w:pPr>
        <w:pStyle w:val="NormalWeb"/>
      </w:pPr>
      <w:r w:rsidRPr="00E86EDC">
        <w:t xml:space="preserve">Prior to the making of the Regulations, Part 6.5 of the </w:t>
      </w:r>
      <w:r w:rsidRPr="00E86EDC">
        <w:rPr>
          <w:i/>
          <w:iCs/>
        </w:rPr>
        <w:t>Corporations Regulations 2001</w:t>
      </w:r>
      <w:r w:rsidRPr="00E86EDC">
        <w:t xml:space="preserve"> contained a single provision, regulation 6.5.01, which prescribe</w:t>
      </w:r>
      <w:r w:rsidR="005D4EA2" w:rsidRPr="00E86EDC">
        <w:t>d</w:t>
      </w:r>
      <w:r w:rsidRPr="00E86EDC">
        <w:t xml:space="preserve"> financial thresholds and other specifics about telephone monitoring during the bid period of a takeover procedure. Item </w:t>
      </w:r>
      <w:r w:rsidR="002478D0" w:rsidRPr="00E86EDC">
        <w:t>1</w:t>
      </w:r>
      <w:r w:rsidRPr="00E86EDC">
        <w:rPr>
          <w:color w:val="FF0000"/>
        </w:rPr>
        <w:t xml:space="preserve"> </w:t>
      </w:r>
      <w:r w:rsidRPr="00E86EDC">
        <w:t xml:space="preserve">repeals redundant Part 6.5 of the </w:t>
      </w:r>
      <w:r w:rsidRPr="00E86EDC">
        <w:rPr>
          <w:i/>
          <w:iCs/>
        </w:rPr>
        <w:t>Corporations Regulations 2001</w:t>
      </w:r>
      <w:r w:rsidRPr="00E86EDC">
        <w:t xml:space="preserve">. </w:t>
      </w:r>
    </w:p>
    <w:p w14:paraId="32293199" w14:textId="40041858" w:rsidR="00837575" w:rsidRPr="00E86EDC" w:rsidRDefault="00837575" w:rsidP="00837575">
      <w:pPr>
        <w:pStyle w:val="NormalWeb"/>
      </w:pPr>
      <w:r w:rsidRPr="00E86EDC">
        <w:t xml:space="preserve">Division 40 of </w:t>
      </w:r>
      <w:r w:rsidR="00291A1D" w:rsidRPr="00E86EDC">
        <w:t xml:space="preserve">Part 10.2 of </w:t>
      </w:r>
      <w:r w:rsidRPr="00E86EDC">
        <w:t xml:space="preserve">the </w:t>
      </w:r>
      <w:r w:rsidRPr="00E86EDC">
        <w:rPr>
          <w:i/>
          <w:iCs/>
        </w:rPr>
        <w:t>Corporations Regulations 2001</w:t>
      </w:r>
      <w:r w:rsidRPr="00E86EDC">
        <w:t xml:space="preserve"> contain</w:t>
      </w:r>
      <w:r w:rsidR="005D4EA2" w:rsidRPr="00E86EDC">
        <w:t>ed</w:t>
      </w:r>
      <w:r w:rsidRPr="00E86EDC">
        <w:t xml:space="preserve"> transitional regulations 10.2.201 and 10.2.201A, which applied to telephone monitoring for takeover bids during </w:t>
      </w:r>
      <w:r w:rsidR="00EA2ECC" w:rsidRPr="00E86EDC">
        <w:t>certain</w:t>
      </w:r>
      <w:r w:rsidR="00D57018" w:rsidRPr="00E86EDC">
        <w:t xml:space="preserve"> periods</w:t>
      </w:r>
      <w:r w:rsidRPr="00E86EDC">
        <w:t xml:space="preserve">. </w:t>
      </w:r>
      <w:r w:rsidR="00C769AC" w:rsidRPr="00E86EDC">
        <w:t>Item 2</w:t>
      </w:r>
      <w:r w:rsidR="00C769AC" w:rsidRPr="00E86EDC">
        <w:rPr>
          <w:color w:val="FF0000"/>
        </w:rPr>
        <w:t xml:space="preserve"> </w:t>
      </w:r>
      <w:r w:rsidR="00C769AC" w:rsidRPr="00E86EDC">
        <w:t>repeals Division 40 as b</w:t>
      </w:r>
      <w:r w:rsidRPr="00E86EDC">
        <w:t xml:space="preserve">oth regulations are now redundant. </w:t>
      </w:r>
    </w:p>
    <w:p w14:paraId="2D414BD6" w14:textId="041DDFC1" w:rsidR="00795922" w:rsidRPr="00E86EDC" w:rsidRDefault="00125E88" w:rsidP="00795922">
      <w:pPr>
        <w:pStyle w:val="NormalWeb"/>
        <w:rPr>
          <w:i/>
          <w:iCs/>
        </w:rPr>
      </w:pPr>
      <w:bookmarkStart w:id="7" w:name="_Hlk108611776"/>
      <w:r w:rsidRPr="00E86EDC">
        <w:rPr>
          <w:i/>
          <w:iCs/>
        </w:rPr>
        <w:t xml:space="preserve">Division 2 – Trustee companies </w:t>
      </w:r>
    </w:p>
    <w:p w14:paraId="3D070B09" w14:textId="21E81EDA" w:rsidR="00795922" w:rsidRPr="00E86EDC" w:rsidRDefault="00795922" w:rsidP="00795922">
      <w:pPr>
        <w:pStyle w:val="NormalWeb"/>
      </w:pPr>
      <w:r w:rsidRPr="00E86EDC">
        <w:t xml:space="preserve">Item </w:t>
      </w:r>
      <w:r w:rsidR="002478D0" w:rsidRPr="00E86EDC">
        <w:t>3</w:t>
      </w:r>
      <w:r w:rsidRPr="00E86EDC">
        <w:rPr>
          <w:color w:val="FF0000"/>
        </w:rPr>
        <w:t xml:space="preserve"> </w:t>
      </w:r>
      <w:r w:rsidRPr="00E86EDC">
        <w:t xml:space="preserve">amends the </w:t>
      </w:r>
      <w:r w:rsidR="00A02C57" w:rsidRPr="00E86EDC">
        <w:t>note the S</w:t>
      </w:r>
      <w:r w:rsidRPr="00E86EDC">
        <w:t xml:space="preserve">chedule 8AA </w:t>
      </w:r>
      <w:r w:rsidR="00A02C57" w:rsidRPr="00E86EDC">
        <w:t xml:space="preserve">heading </w:t>
      </w:r>
      <w:r w:rsidRPr="00E86EDC">
        <w:t xml:space="preserve">to correct a typographical error. Schedule 8AA details a list of trustee companies which are prescribed for the purposes of regulation 5D.1.01A. However, the previous description </w:t>
      </w:r>
      <w:r w:rsidR="00BF12BD" w:rsidRPr="00E86EDC">
        <w:t>to the S</w:t>
      </w:r>
      <w:r w:rsidRPr="00E86EDC">
        <w:t>chedule</w:t>
      </w:r>
      <w:r w:rsidR="00BF12BD" w:rsidRPr="00E86EDC">
        <w:t xml:space="preserve"> heading</w:t>
      </w:r>
      <w:r w:rsidRPr="00E86EDC">
        <w:t xml:space="preserve"> referred to regulation 5D.1.01, which dealt with an unrelated matter. Item </w:t>
      </w:r>
      <w:r w:rsidR="00516549" w:rsidRPr="00E86EDC">
        <w:t>3</w:t>
      </w:r>
      <w:r w:rsidRPr="00E86EDC">
        <w:t xml:space="preserve"> amends the </w:t>
      </w:r>
      <w:r w:rsidR="00794E14" w:rsidRPr="00E86EDC">
        <w:t>note to the S</w:t>
      </w:r>
      <w:r w:rsidRPr="00E86EDC">
        <w:t xml:space="preserve">chedule 8AA </w:t>
      </w:r>
      <w:r w:rsidR="00794E14" w:rsidRPr="00E86EDC">
        <w:t xml:space="preserve">heading </w:t>
      </w:r>
      <w:r w:rsidRPr="00E86EDC">
        <w:t xml:space="preserve">to refer to regulation 5D.1.01A, ensuring that </w:t>
      </w:r>
      <w:r w:rsidR="00794E14" w:rsidRPr="00E86EDC">
        <w:t>readers</w:t>
      </w:r>
      <w:r w:rsidRPr="00E86EDC">
        <w:t xml:space="preserve"> are referred to the correct regulation.</w:t>
      </w:r>
      <w:bookmarkEnd w:id="7"/>
    </w:p>
    <w:p w14:paraId="7BCEF3D0" w14:textId="14138339" w:rsidR="00795922" w:rsidRPr="00E86EDC" w:rsidRDefault="00125E88" w:rsidP="00795922">
      <w:pPr>
        <w:pStyle w:val="NormalWeb"/>
        <w:rPr>
          <w:i/>
          <w:iCs/>
        </w:rPr>
      </w:pPr>
      <w:r w:rsidRPr="00E86EDC">
        <w:rPr>
          <w:i/>
          <w:iCs/>
        </w:rPr>
        <w:t>Division 3 – Service of contravention notice</w:t>
      </w:r>
    </w:p>
    <w:p w14:paraId="544D9D05" w14:textId="5828A1A1" w:rsidR="00795922" w:rsidRPr="00E86EDC" w:rsidRDefault="008A090D" w:rsidP="00795922">
      <w:pPr>
        <w:pStyle w:val="NormalWeb"/>
      </w:pPr>
      <w:r w:rsidRPr="00E86EDC">
        <w:t>I</w:t>
      </w:r>
      <w:r w:rsidR="00795922" w:rsidRPr="00E86EDC">
        <w:t>tem</w:t>
      </w:r>
      <w:r w:rsidRPr="00E86EDC">
        <w:t xml:space="preserve"> </w:t>
      </w:r>
      <w:r w:rsidR="002478D0" w:rsidRPr="00E86EDC">
        <w:t>4</w:t>
      </w:r>
      <w:r w:rsidR="00795922" w:rsidRPr="00E86EDC">
        <w:t xml:space="preserve"> repeals redundant regulation 11.02A of the </w:t>
      </w:r>
      <w:bookmarkStart w:id="8" w:name="_Hlk108532226"/>
      <w:r w:rsidR="00795922" w:rsidRPr="00E86EDC">
        <w:rPr>
          <w:i/>
          <w:iCs/>
        </w:rPr>
        <w:t>Superannuation Industry (Supervision) Regulations 1994</w:t>
      </w:r>
      <w:bookmarkEnd w:id="8"/>
      <w:r w:rsidR="00795922" w:rsidRPr="00E86EDC">
        <w:t xml:space="preserve">. The regulation prescribed how a notice may be served on the trustee of a fund under </w:t>
      </w:r>
      <w:r w:rsidRPr="00E86EDC">
        <w:t>sub</w:t>
      </w:r>
      <w:r w:rsidR="00795922" w:rsidRPr="00E86EDC">
        <w:t>section 252</w:t>
      </w:r>
      <w:proofErr w:type="gramStart"/>
      <w:r w:rsidR="00795922" w:rsidRPr="00E86EDC">
        <w:t>B(</w:t>
      </w:r>
      <w:proofErr w:type="gramEnd"/>
      <w:r w:rsidR="00795922" w:rsidRPr="00E86EDC">
        <w:t xml:space="preserve">1) of the </w:t>
      </w:r>
      <w:r w:rsidR="00795922" w:rsidRPr="00E86EDC">
        <w:rPr>
          <w:i/>
          <w:iCs/>
        </w:rPr>
        <w:t>Superannuation Industry (Supervision) Act 1993</w:t>
      </w:r>
      <w:r w:rsidR="00795922" w:rsidRPr="00E86EDC">
        <w:t xml:space="preserve">. </w:t>
      </w:r>
      <w:r w:rsidRPr="00E86EDC">
        <w:t>T</w:t>
      </w:r>
      <w:r w:rsidR="00795922" w:rsidRPr="00E86EDC">
        <w:t xml:space="preserve">his </w:t>
      </w:r>
      <w:r w:rsidRPr="00E86EDC">
        <w:t>sub</w:t>
      </w:r>
      <w:r w:rsidR="00795922" w:rsidRPr="00E86EDC">
        <w:t xml:space="preserve">section was repealed by the </w:t>
      </w:r>
      <w:r w:rsidR="00795922" w:rsidRPr="00E86EDC">
        <w:rPr>
          <w:i/>
          <w:iCs/>
        </w:rPr>
        <w:t>Superannuation Legislation Amendment (Service Providers and Other Governance Measures) Act 2013</w:t>
      </w:r>
      <w:r w:rsidR="00795922" w:rsidRPr="00E86EDC">
        <w:t xml:space="preserve">, making the regulation redundant. </w:t>
      </w:r>
    </w:p>
    <w:p w14:paraId="67EE720D" w14:textId="392FB2C5" w:rsidR="009152D8" w:rsidRPr="00E86EDC" w:rsidRDefault="00125E88" w:rsidP="009152D8">
      <w:pPr>
        <w:pStyle w:val="NormalWeb"/>
        <w:rPr>
          <w:i/>
          <w:iCs/>
        </w:rPr>
      </w:pPr>
      <w:r w:rsidRPr="00E86EDC">
        <w:rPr>
          <w:i/>
          <w:iCs/>
        </w:rPr>
        <w:t>Division 4 – Payment to a KiwiSaver scheme provider</w:t>
      </w:r>
    </w:p>
    <w:p w14:paraId="419A4E04" w14:textId="5C3C6E4D" w:rsidR="009152D8" w:rsidRPr="00E86EDC" w:rsidRDefault="009152D8" w:rsidP="009152D8">
      <w:pPr>
        <w:pStyle w:val="NormalWeb"/>
      </w:pPr>
      <w:r w:rsidRPr="00E86EDC">
        <w:t>Item</w:t>
      </w:r>
      <w:r w:rsidRPr="00E86EDC">
        <w:rPr>
          <w:color w:val="FF0000"/>
        </w:rPr>
        <w:t xml:space="preserve"> </w:t>
      </w:r>
      <w:r w:rsidR="002478D0" w:rsidRPr="00E86EDC">
        <w:t>5</w:t>
      </w:r>
      <w:r w:rsidRPr="00E86EDC">
        <w:t xml:space="preserve"> amends </w:t>
      </w:r>
      <w:r w:rsidR="00B27083">
        <w:t>subsection</w:t>
      </w:r>
      <w:r w:rsidR="00B27083" w:rsidRPr="00E86EDC">
        <w:t xml:space="preserve"> </w:t>
      </w:r>
      <w:r w:rsidRPr="00E86EDC">
        <w:t xml:space="preserve">20(1) of the </w:t>
      </w:r>
      <w:r w:rsidRPr="00E86EDC">
        <w:rPr>
          <w:i/>
          <w:iCs/>
        </w:rPr>
        <w:t xml:space="preserve">Superannuation Industry (Unclaimed Money and Lost Members) </w:t>
      </w:r>
      <w:bookmarkStart w:id="9" w:name="_Hlk108508010"/>
      <w:r w:rsidRPr="00E86EDC">
        <w:rPr>
          <w:i/>
          <w:iCs/>
        </w:rPr>
        <w:t>Regulations 2019</w:t>
      </w:r>
      <w:r w:rsidRPr="00E86EDC">
        <w:t xml:space="preserve"> </w:t>
      </w:r>
      <w:bookmarkEnd w:id="9"/>
      <w:r w:rsidRPr="00E86EDC">
        <w:t xml:space="preserve">to prescribe certain matters that must be satisfied before the Commissioner of Taxation </w:t>
      </w:r>
      <w:r w:rsidR="00C653AF" w:rsidRPr="00E86EDC">
        <w:t>can</w:t>
      </w:r>
      <w:r w:rsidRPr="00E86EDC">
        <w:t xml:space="preserve"> pay amounts to KiwiSaver scheme provider</w:t>
      </w:r>
      <w:r w:rsidR="00590DB3" w:rsidRPr="00E86EDC">
        <w:t>s</w:t>
      </w:r>
      <w:r w:rsidRPr="00E86EDC">
        <w:t>.</w:t>
      </w:r>
    </w:p>
    <w:p w14:paraId="57AFBB81" w14:textId="56029831" w:rsidR="009152D8" w:rsidRPr="00E86EDC" w:rsidRDefault="00E26540" w:rsidP="009152D8">
      <w:pPr>
        <w:pStyle w:val="NormalWeb"/>
      </w:pPr>
      <w:r w:rsidRPr="00E86EDC">
        <w:t xml:space="preserve">Due to legislative timing issues concerning when </w:t>
      </w:r>
      <w:r w:rsidR="004F3566" w:rsidRPr="00E86EDC">
        <w:t xml:space="preserve">the amendment provided by item </w:t>
      </w:r>
      <w:r w:rsidR="002478D0" w:rsidRPr="00E86EDC">
        <w:t xml:space="preserve">5 </w:t>
      </w:r>
      <w:r w:rsidRPr="00E86EDC">
        <w:t>could be made, t</w:t>
      </w:r>
      <w:r w:rsidR="009152D8" w:rsidRPr="00E86EDC">
        <w:t xml:space="preserve">here </w:t>
      </w:r>
      <w:r w:rsidRPr="00E86EDC">
        <w:t>were</w:t>
      </w:r>
      <w:r w:rsidR="009152D8" w:rsidRPr="00E86EDC">
        <w:t xml:space="preserve"> </w:t>
      </w:r>
      <w:r w:rsidR="00B30A59" w:rsidRPr="00E86EDC">
        <w:t xml:space="preserve">previously no </w:t>
      </w:r>
      <w:r w:rsidR="009152D8" w:rsidRPr="00E86EDC">
        <w:t>matters prescribed under section 22</w:t>
      </w:r>
      <w:r w:rsidR="00B27083">
        <w:t>B</w:t>
      </w:r>
      <w:r w:rsidR="009152D8" w:rsidRPr="00E86EDC">
        <w:t xml:space="preserve"> of the </w:t>
      </w:r>
      <w:r w:rsidR="009152D8" w:rsidRPr="00E86EDC">
        <w:rPr>
          <w:i/>
          <w:iCs/>
        </w:rPr>
        <w:t>Superannuation (Unclaimed Money and Lost Members) Act 1999</w:t>
      </w:r>
      <w:r w:rsidR="009152D8" w:rsidRPr="00E86EDC">
        <w:t xml:space="preserve"> for the purposes of a </w:t>
      </w:r>
      <w:r w:rsidR="00B30A59" w:rsidRPr="00E86EDC">
        <w:t xml:space="preserve">payment </w:t>
      </w:r>
      <w:r w:rsidR="009152D8" w:rsidRPr="00E86EDC">
        <w:t>to a KiwiSaver scheme provider. This differ</w:t>
      </w:r>
      <w:r w:rsidR="005F5984" w:rsidRPr="00E86EDC">
        <w:t>ed</w:t>
      </w:r>
      <w:r w:rsidR="0054559F" w:rsidRPr="00E86EDC">
        <w:t xml:space="preserve"> </w:t>
      </w:r>
      <w:r w:rsidR="009152D8" w:rsidRPr="00E86EDC">
        <w:t xml:space="preserve">to other payments made by the Commissioner of Taxation </w:t>
      </w:r>
      <w:r w:rsidR="0054559F" w:rsidRPr="00E86EDC">
        <w:t xml:space="preserve">to KiwiSaver scheme providers </w:t>
      </w:r>
      <w:r w:rsidR="009152D8" w:rsidRPr="00E86EDC">
        <w:t xml:space="preserve">under the </w:t>
      </w:r>
      <w:r w:rsidR="005F5984" w:rsidRPr="00E86EDC">
        <w:rPr>
          <w:i/>
          <w:iCs/>
        </w:rPr>
        <w:t>Superannuation (Unclaimed Money and Lost Members) Act 1999</w:t>
      </w:r>
      <w:r w:rsidR="009152D8" w:rsidRPr="00E86EDC">
        <w:t xml:space="preserve">, which can only be made </w:t>
      </w:r>
      <w:r w:rsidR="00B30A59" w:rsidRPr="00E86EDC">
        <w:t>if</w:t>
      </w:r>
      <w:r w:rsidR="009152D8" w:rsidRPr="00E86EDC">
        <w:t xml:space="preserve"> the matters prescribed by regulations are satisfied.</w:t>
      </w:r>
    </w:p>
    <w:p w14:paraId="4D2E8699" w14:textId="34D6897D" w:rsidR="007C3C8D" w:rsidRPr="00E86EDC" w:rsidRDefault="00125E88" w:rsidP="004A5FA1">
      <w:pPr>
        <w:pStyle w:val="NormalWeb"/>
        <w:keepNext/>
        <w:keepLines/>
        <w:rPr>
          <w:i/>
          <w:iCs/>
        </w:rPr>
      </w:pPr>
      <w:r w:rsidRPr="00E86EDC">
        <w:rPr>
          <w:i/>
          <w:iCs/>
        </w:rPr>
        <w:lastRenderedPageBreak/>
        <w:t xml:space="preserve">Division 5 – Prescribing public sector superannuation schemes </w:t>
      </w:r>
    </w:p>
    <w:p w14:paraId="0CEE72BA" w14:textId="3C66995F" w:rsidR="007C3C8D" w:rsidRPr="00E86EDC" w:rsidRDefault="007C3C8D" w:rsidP="007C3C8D">
      <w:pPr>
        <w:pStyle w:val="NormalWeb"/>
      </w:pPr>
      <w:r w:rsidRPr="00E86EDC">
        <w:rPr>
          <w:szCs w:val="23"/>
        </w:rPr>
        <w:t xml:space="preserve">Items </w:t>
      </w:r>
      <w:r w:rsidR="00317235" w:rsidRPr="00E86EDC">
        <w:rPr>
          <w:szCs w:val="23"/>
        </w:rPr>
        <w:t>6</w:t>
      </w:r>
      <w:r w:rsidRPr="00E86EDC">
        <w:rPr>
          <w:szCs w:val="23"/>
        </w:rPr>
        <w:t xml:space="preserve"> and </w:t>
      </w:r>
      <w:r w:rsidR="00317235" w:rsidRPr="00E86EDC">
        <w:rPr>
          <w:szCs w:val="23"/>
        </w:rPr>
        <w:t>7</w:t>
      </w:r>
      <w:r w:rsidRPr="00E86EDC">
        <w:rPr>
          <w:szCs w:val="23"/>
        </w:rPr>
        <w:t xml:space="preserve"> update Part 7 of the </w:t>
      </w:r>
      <w:r w:rsidRPr="00E86EDC">
        <w:rPr>
          <w:i/>
          <w:iCs/>
          <w:szCs w:val="23"/>
        </w:rPr>
        <w:t>Superannuation (Unclaimed Money and Lost Members) Regulations 2019</w:t>
      </w:r>
      <w:r w:rsidRPr="00E86EDC">
        <w:t>.</w:t>
      </w:r>
    </w:p>
    <w:p w14:paraId="32B40690" w14:textId="1658A09B" w:rsidR="007C3C8D" w:rsidRPr="00E86EDC" w:rsidRDefault="007C3C8D" w:rsidP="007C3C8D">
      <w:pPr>
        <w:pStyle w:val="NormalWeb"/>
      </w:pPr>
      <w:r w:rsidRPr="00E86EDC">
        <w:t xml:space="preserve">The </w:t>
      </w:r>
      <w:r w:rsidRPr="00E86EDC">
        <w:rPr>
          <w:i/>
          <w:iCs/>
        </w:rPr>
        <w:t>Superannuation (Unclaimed Money and Lost Members) Act 1999</w:t>
      </w:r>
      <w:r w:rsidRPr="00E86EDC">
        <w:t xml:space="preserve"> requires superannuation providers to report and pay </w:t>
      </w:r>
      <w:r w:rsidR="004516D6" w:rsidRPr="00E86EDC">
        <w:t xml:space="preserve">certain amounts </w:t>
      </w:r>
      <w:r w:rsidRPr="00E86EDC">
        <w:t>to the Commissioner of Taxation. Amounts received by the Commissioner</w:t>
      </w:r>
      <w:r w:rsidR="002E24F1" w:rsidRPr="00E86EDC">
        <w:t xml:space="preserve"> of Taxation</w:t>
      </w:r>
      <w:r w:rsidRPr="00E86EDC">
        <w:t xml:space="preserve"> can then be paid to the persons entitled to them or paid into funds in which the member is active. The payment provisions in the Act generally do not apply to public sector superannuation schemes unless they are prescribed for that purpose. Part 7 of the </w:t>
      </w:r>
      <w:r w:rsidRPr="00E86EDC">
        <w:rPr>
          <w:i/>
          <w:iCs/>
        </w:rPr>
        <w:t>Superannuation (Unclaimed Money and Lost Members) Regulations 2019</w:t>
      </w:r>
      <w:r w:rsidRPr="00E86EDC">
        <w:t xml:space="preserve"> lists prescribed public sector superannuation schemes. </w:t>
      </w:r>
    </w:p>
    <w:p w14:paraId="4B7749AB" w14:textId="77777777" w:rsidR="008C5D96" w:rsidRPr="00E86EDC" w:rsidRDefault="008C5D96" w:rsidP="008C5D96">
      <w:pPr>
        <w:pStyle w:val="NormalWeb"/>
      </w:pPr>
      <w:r w:rsidRPr="00E86EDC">
        <w:t xml:space="preserve">Schedule 2 to the </w:t>
      </w:r>
      <w:r w:rsidRPr="00E86EDC">
        <w:rPr>
          <w:i/>
          <w:iCs/>
        </w:rPr>
        <w:t>Treasury Laws Amendment (Reuniting More Superannuation) Act 2021</w:t>
      </w:r>
      <w:r w:rsidRPr="00E86EDC">
        <w:t xml:space="preserve"> amended the </w:t>
      </w:r>
      <w:r w:rsidRPr="00E86EDC">
        <w:rPr>
          <w:i/>
          <w:iCs/>
        </w:rPr>
        <w:t>Superannuation (Unclaimed Money and Lost Members) Act 1999</w:t>
      </w:r>
      <w:r w:rsidRPr="00E86EDC">
        <w:t xml:space="preserve"> to provide for regulated superannuation funds to voluntarily pay amounts that they hold for a member to the Commissioner when it is in the best interest of that member (Part 3D of that Act). In response to invitation from the Commonwealth, the Governments of Northern Territory, Tasmania and South Australia have nominated public sector superannuation schemes to be prescribed under the new Part 3D of the </w:t>
      </w:r>
      <w:r w:rsidRPr="00E86EDC">
        <w:rPr>
          <w:i/>
          <w:iCs/>
        </w:rPr>
        <w:t>Superannuation (Unclaimed Money and Lost Members) Act 1999</w:t>
      </w:r>
      <w:r w:rsidRPr="00E86EDC">
        <w:t>. South Australia has also requested a scheme be prescribed for the purposes of Part 3A (payment of unclaimed superannuation of former temporary residents).</w:t>
      </w:r>
    </w:p>
    <w:p w14:paraId="3F6C969B" w14:textId="60E56F2B" w:rsidR="007C3C8D" w:rsidRPr="00E86EDC" w:rsidRDefault="007C3C8D" w:rsidP="007C3C8D">
      <w:pPr>
        <w:pStyle w:val="NormalWeb"/>
      </w:pPr>
      <w:r w:rsidRPr="00E86EDC">
        <w:t xml:space="preserve">The table </w:t>
      </w:r>
      <w:r w:rsidR="002E24F1" w:rsidRPr="00E86EDC">
        <w:t>in</w:t>
      </w:r>
      <w:r w:rsidRPr="00E86EDC">
        <w:t xml:space="preserve"> </w:t>
      </w:r>
      <w:r w:rsidR="008C5D96">
        <w:t>section</w:t>
      </w:r>
      <w:r w:rsidR="008C5D96" w:rsidRPr="00E86EDC">
        <w:t xml:space="preserve"> </w:t>
      </w:r>
      <w:r w:rsidRPr="00E86EDC">
        <w:t xml:space="preserve">16 </w:t>
      </w:r>
      <w:r w:rsidR="00653BF0" w:rsidRPr="00E86EDC">
        <w:t xml:space="preserve">of the </w:t>
      </w:r>
      <w:r w:rsidR="00653BF0" w:rsidRPr="00E86EDC">
        <w:rPr>
          <w:i/>
          <w:iCs/>
        </w:rPr>
        <w:t>Superannuation (Unclaimed Money and Lost Members) Regulations 2019</w:t>
      </w:r>
      <w:r w:rsidR="00653BF0" w:rsidRPr="00E86EDC">
        <w:t xml:space="preserve"> </w:t>
      </w:r>
      <w:r w:rsidRPr="00E86EDC">
        <w:t>lists prescribed public sector superannuation schemes eligible to pay unclaimed superannuation of former temporary residents to the Commissioner. Item</w:t>
      </w:r>
      <w:r w:rsidRPr="00E86EDC">
        <w:rPr>
          <w:color w:val="FF0000"/>
        </w:rPr>
        <w:t xml:space="preserve"> </w:t>
      </w:r>
      <w:r w:rsidR="002478D0" w:rsidRPr="00E86EDC">
        <w:t>6</w:t>
      </w:r>
      <w:r w:rsidRPr="00E86EDC">
        <w:rPr>
          <w:color w:val="FF0000"/>
        </w:rPr>
        <w:t xml:space="preserve"> </w:t>
      </w:r>
      <w:r w:rsidRPr="00E86EDC">
        <w:t xml:space="preserve">updates this list by adding the Electricity Industry Superannuation Scheme (established by the </w:t>
      </w:r>
      <w:r w:rsidRPr="00E86EDC">
        <w:rPr>
          <w:i/>
          <w:iCs/>
        </w:rPr>
        <w:t xml:space="preserve">Electricity Corporations Act 1994 </w:t>
      </w:r>
      <w:r w:rsidRPr="00E86EDC">
        <w:t xml:space="preserve">(SA)) to the table. </w:t>
      </w:r>
    </w:p>
    <w:p w14:paraId="43DA9F69" w14:textId="5CE69DDC" w:rsidR="007C3C8D" w:rsidRPr="00E86EDC" w:rsidRDefault="007C3C8D" w:rsidP="007C3C8D">
      <w:pPr>
        <w:pStyle w:val="NormalWeb"/>
      </w:pPr>
      <w:r w:rsidRPr="00E86EDC">
        <w:t xml:space="preserve">Item </w:t>
      </w:r>
      <w:r w:rsidR="002478D0" w:rsidRPr="00E86EDC">
        <w:t xml:space="preserve">7 </w:t>
      </w:r>
      <w:r w:rsidRPr="00E86EDC">
        <w:t xml:space="preserve">inserts </w:t>
      </w:r>
      <w:r w:rsidR="008C5D96">
        <w:t>section</w:t>
      </w:r>
      <w:r w:rsidR="008C5D96" w:rsidRPr="00E86EDC">
        <w:t xml:space="preserve"> </w:t>
      </w:r>
      <w:r w:rsidRPr="00E86EDC">
        <w:t>17A to include a list of public sector superannuation schemes that are prescribed for the purposes of voluntary payments of other amounts to the Commissioner.</w:t>
      </w:r>
    </w:p>
    <w:p w14:paraId="7CF45628" w14:textId="693C3FE5" w:rsidR="00307306" w:rsidRPr="00E86EDC" w:rsidRDefault="00125E88" w:rsidP="00307306">
      <w:pPr>
        <w:spacing w:before="0" w:after="0"/>
        <w:rPr>
          <w:i/>
          <w:iCs/>
          <w:kern w:val="28"/>
        </w:rPr>
      </w:pPr>
      <w:r w:rsidRPr="00E86EDC">
        <w:rPr>
          <w:i/>
          <w:iCs/>
          <w:kern w:val="28"/>
        </w:rPr>
        <w:t xml:space="preserve">Division 6 – Continuous disclosure </w:t>
      </w:r>
    </w:p>
    <w:p w14:paraId="2D848E60" w14:textId="7416896B" w:rsidR="00DD1A4E" w:rsidRPr="00E86EDC" w:rsidRDefault="00307306" w:rsidP="00DD1A4E">
      <w:pPr>
        <w:pStyle w:val="NormalWeb"/>
        <w:rPr>
          <w:b/>
          <w:bCs/>
        </w:rPr>
      </w:pPr>
      <w:r w:rsidRPr="00E86EDC">
        <w:t xml:space="preserve">Item </w:t>
      </w:r>
      <w:r w:rsidR="00317235" w:rsidRPr="00E86EDC">
        <w:t>8</w:t>
      </w:r>
      <w:r w:rsidRPr="00E86EDC">
        <w:t xml:space="preserve"> updates regulation 1.0.10 </w:t>
      </w:r>
      <w:r w:rsidR="00974BA6" w:rsidRPr="00E86EDC">
        <w:t xml:space="preserve">of the </w:t>
      </w:r>
      <w:r w:rsidR="00974BA6" w:rsidRPr="00E86EDC">
        <w:rPr>
          <w:i/>
          <w:iCs/>
        </w:rPr>
        <w:t>Corporations Regulations 2001</w:t>
      </w:r>
      <w:r w:rsidR="00974BA6" w:rsidRPr="00E86EDC">
        <w:t xml:space="preserve"> </w:t>
      </w:r>
      <w:r w:rsidRPr="00E86EDC">
        <w:t xml:space="preserve">by replacing a reference to repealed section 1001B of the </w:t>
      </w:r>
      <w:r w:rsidRPr="00E86EDC">
        <w:rPr>
          <w:i/>
          <w:iCs/>
        </w:rPr>
        <w:t>Corporations Act 2001</w:t>
      </w:r>
      <w:r w:rsidR="00974BA6" w:rsidRPr="00E86EDC">
        <w:t xml:space="preserve"> with a reference to sections 675 or 675A of that Act</w:t>
      </w:r>
      <w:r w:rsidRPr="00E86EDC">
        <w:t>.</w:t>
      </w:r>
      <w:r w:rsidR="00974BA6" w:rsidRPr="00E86EDC">
        <w:t xml:space="preserve"> </w:t>
      </w:r>
      <w:r w:rsidRPr="00E86EDC">
        <w:t xml:space="preserve">The </w:t>
      </w:r>
      <w:r w:rsidRPr="00E86EDC">
        <w:rPr>
          <w:i/>
          <w:iCs/>
        </w:rPr>
        <w:t xml:space="preserve">Financial Services Reform Act 2001 </w:t>
      </w:r>
      <w:r w:rsidRPr="00E86EDC">
        <w:t xml:space="preserve">repealed section 1001B of the </w:t>
      </w:r>
      <w:r w:rsidRPr="00E86EDC">
        <w:rPr>
          <w:i/>
          <w:iCs/>
        </w:rPr>
        <w:t>Corporations Act 2001</w:t>
      </w:r>
      <w:r w:rsidR="0037493A" w:rsidRPr="00E86EDC">
        <w:t>. S</w:t>
      </w:r>
      <w:r w:rsidRPr="00E86EDC">
        <w:t>ection</w:t>
      </w:r>
      <w:r w:rsidR="0059047D" w:rsidRPr="00E86EDC">
        <w:t>s</w:t>
      </w:r>
      <w:r w:rsidRPr="00E86EDC">
        <w:t xml:space="preserve"> 675</w:t>
      </w:r>
      <w:r w:rsidR="000C1161" w:rsidRPr="00E86EDC">
        <w:t xml:space="preserve"> and 675A</w:t>
      </w:r>
      <w:r w:rsidRPr="00E86EDC">
        <w:t xml:space="preserve"> of the </w:t>
      </w:r>
      <w:r w:rsidRPr="00E86EDC">
        <w:rPr>
          <w:i/>
          <w:iCs/>
        </w:rPr>
        <w:t>Corporations Act 2001</w:t>
      </w:r>
      <w:r w:rsidRPr="00E86EDC">
        <w:t xml:space="preserve"> </w:t>
      </w:r>
      <w:r w:rsidR="000C1161" w:rsidRPr="00E86EDC">
        <w:t xml:space="preserve">are </w:t>
      </w:r>
      <w:r w:rsidRPr="00E86EDC">
        <w:t xml:space="preserve">the equivalent of </w:t>
      </w:r>
      <w:r w:rsidR="00FF26DB" w:rsidRPr="00E86EDC">
        <w:t>former</w:t>
      </w:r>
      <w:r w:rsidR="000C1161" w:rsidRPr="00E86EDC">
        <w:t xml:space="preserve"> </w:t>
      </w:r>
      <w:r w:rsidRPr="00E86EDC">
        <w:t xml:space="preserve">section 1001B. </w:t>
      </w:r>
    </w:p>
    <w:p w14:paraId="036C0DAF" w14:textId="063D1329" w:rsidR="00307306" w:rsidRPr="00E86EDC" w:rsidRDefault="00125E88" w:rsidP="00B81A59">
      <w:pPr>
        <w:pStyle w:val="NormalWeb"/>
      </w:pPr>
      <w:r w:rsidRPr="00E86EDC">
        <w:rPr>
          <w:i/>
          <w:iCs/>
        </w:rPr>
        <w:t>Division 7 – Foreign Acquisitions and Takeovers Regulation 2015</w:t>
      </w:r>
    </w:p>
    <w:p w14:paraId="66D31DC6" w14:textId="1B1C587E" w:rsidR="00307306" w:rsidRPr="00E86EDC" w:rsidRDefault="00307306" w:rsidP="00307306">
      <w:pPr>
        <w:pStyle w:val="NormalWeb"/>
        <w:rPr>
          <w:i/>
          <w:iCs/>
        </w:rPr>
      </w:pPr>
      <w:r w:rsidRPr="00E86EDC">
        <w:t>Item</w:t>
      </w:r>
      <w:r w:rsidRPr="00E86EDC">
        <w:rPr>
          <w:color w:val="FF0000"/>
        </w:rPr>
        <w:t xml:space="preserve"> </w:t>
      </w:r>
      <w:r w:rsidR="00525872" w:rsidRPr="00E86EDC">
        <w:t>9</w:t>
      </w:r>
      <w:r w:rsidRPr="00E86EDC">
        <w:rPr>
          <w:color w:val="FF0000"/>
        </w:rPr>
        <w:t xml:space="preserve"> </w:t>
      </w:r>
      <w:r w:rsidRPr="00E86EDC">
        <w:t xml:space="preserve">updates the note to the definition of ‘tenement’ in </w:t>
      </w:r>
      <w:r w:rsidR="00B81A59" w:rsidRPr="00E86EDC">
        <w:t>section</w:t>
      </w:r>
      <w:r w:rsidRPr="00E86EDC">
        <w:t xml:space="preserve"> 5 of </w:t>
      </w:r>
      <w:r w:rsidRPr="00E86EDC">
        <w:rPr>
          <w:i/>
          <w:iCs/>
        </w:rPr>
        <w:t>the Foreign Acquisitions and Takeovers Regulation 2015</w:t>
      </w:r>
      <w:r w:rsidRPr="00E86EDC">
        <w:t xml:space="preserve"> to reflect that exploration tenement is now defined in section 4 of </w:t>
      </w:r>
      <w:r w:rsidRPr="00E86EDC">
        <w:rPr>
          <w:i/>
          <w:iCs/>
        </w:rPr>
        <w:t>the Foreign Acquisitions and Takeovers Act 1975.</w:t>
      </w:r>
    </w:p>
    <w:p w14:paraId="4C2A1FB4" w14:textId="62740B90" w:rsidR="00307306" w:rsidRPr="00E86EDC" w:rsidRDefault="00307306" w:rsidP="00307306">
      <w:pPr>
        <w:pStyle w:val="NormalWeb"/>
      </w:pPr>
      <w:r w:rsidRPr="00E86EDC">
        <w:lastRenderedPageBreak/>
        <w:t xml:space="preserve">The definition of ‘exploration tenement’ was added to section 4 of the </w:t>
      </w:r>
      <w:r w:rsidRPr="00E86EDC">
        <w:rPr>
          <w:i/>
          <w:iCs/>
        </w:rPr>
        <w:t xml:space="preserve">Foreign Acquisitions and Takeovers Act 1975 </w:t>
      </w:r>
      <w:r w:rsidRPr="00E86EDC">
        <w:t xml:space="preserve">on 1 January 2021. At the same time, it was repealed from the </w:t>
      </w:r>
      <w:r w:rsidRPr="00E86EDC">
        <w:rPr>
          <w:i/>
          <w:iCs/>
        </w:rPr>
        <w:t>Foreign Acquisitions and Takeovers Regulations 2015</w:t>
      </w:r>
      <w:r w:rsidRPr="00E86EDC">
        <w:t>. No change to the definition itself was made.</w:t>
      </w:r>
    </w:p>
    <w:p w14:paraId="421897D9" w14:textId="033FE96D" w:rsidR="00525872" w:rsidRPr="00E86EDC" w:rsidRDefault="00525872" w:rsidP="00525872">
      <w:pPr>
        <w:spacing w:before="0" w:after="0"/>
        <w:rPr>
          <w:szCs w:val="24"/>
        </w:rPr>
      </w:pPr>
      <w:r w:rsidRPr="00E86EDC">
        <w:rPr>
          <w:szCs w:val="24"/>
        </w:rPr>
        <w:t xml:space="preserve">Item 10 amends the note to </w:t>
      </w:r>
      <w:r w:rsidR="008E6969" w:rsidRPr="00E86EDC">
        <w:rPr>
          <w:szCs w:val="24"/>
        </w:rPr>
        <w:t>section</w:t>
      </w:r>
      <w:r w:rsidRPr="00E86EDC">
        <w:rPr>
          <w:szCs w:val="24"/>
        </w:rPr>
        <w:t xml:space="preserve"> 16 of the </w:t>
      </w:r>
      <w:r w:rsidRPr="00E86EDC">
        <w:rPr>
          <w:i/>
          <w:iCs/>
          <w:szCs w:val="24"/>
        </w:rPr>
        <w:t>Foreign Acquisitions and Takeovers Regulation 2015</w:t>
      </w:r>
      <w:r w:rsidRPr="00E86EDC">
        <w:rPr>
          <w:szCs w:val="24"/>
        </w:rPr>
        <w:t xml:space="preserve"> to clarify that section 16A of the </w:t>
      </w:r>
      <w:r w:rsidRPr="00E86EDC">
        <w:rPr>
          <w:i/>
          <w:iCs/>
          <w:szCs w:val="24"/>
        </w:rPr>
        <w:t>Foreign Acquisitions and Takeovers Act 1975</w:t>
      </w:r>
      <w:r w:rsidRPr="00E86EDC">
        <w:rPr>
          <w:szCs w:val="24"/>
        </w:rPr>
        <w:t xml:space="preserve">, and not regulation 5 of the </w:t>
      </w:r>
      <w:r w:rsidRPr="00E86EDC">
        <w:rPr>
          <w:i/>
          <w:iCs/>
          <w:szCs w:val="24"/>
        </w:rPr>
        <w:t xml:space="preserve">Foreign Acquisitions and Takeovers Regulation 2015, </w:t>
      </w:r>
      <w:r w:rsidRPr="00E86EDC">
        <w:rPr>
          <w:szCs w:val="24"/>
        </w:rPr>
        <w:t xml:space="preserve">defines ‘interest of a specified percentage in a </w:t>
      </w:r>
      <w:proofErr w:type="gramStart"/>
      <w:r w:rsidRPr="00E86EDC">
        <w:rPr>
          <w:szCs w:val="24"/>
        </w:rPr>
        <w:t>business’</w:t>
      </w:r>
      <w:proofErr w:type="gramEnd"/>
      <w:r w:rsidRPr="00E86EDC">
        <w:rPr>
          <w:szCs w:val="24"/>
        </w:rPr>
        <w:t xml:space="preserve">. </w:t>
      </w:r>
    </w:p>
    <w:p w14:paraId="408D9E63" w14:textId="223DFBA6" w:rsidR="00795922" w:rsidRPr="00E86EDC" w:rsidRDefault="00125E88" w:rsidP="00307306">
      <w:pPr>
        <w:pStyle w:val="NormalWeb"/>
        <w:rPr>
          <w:i/>
          <w:iCs/>
        </w:rPr>
      </w:pPr>
      <w:r w:rsidRPr="00E86EDC">
        <w:rPr>
          <w:i/>
          <w:iCs/>
        </w:rPr>
        <w:t xml:space="preserve">Division 8 – Correcting cross-reference in the Income Tax Assessment </w:t>
      </w:r>
      <w:r w:rsidR="00442B79" w:rsidRPr="00E86EDC">
        <w:rPr>
          <w:i/>
          <w:iCs/>
        </w:rPr>
        <w:t>(1997 Act) Regulations 2021</w:t>
      </w:r>
    </w:p>
    <w:p w14:paraId="5004BA67" w14:textId="5CCAC7A4" w:rsidR="00DD1A4E" w:rsidRPr="00E86EDC" w:rsidRDefault="00F62781" w:rsidP="00DD1A4E">
      <w:pPr>
        <w:pStyle w:val="NormalWeb"/>
        <w:rPr>
          <w:b/>
          <w:bCs/>
          <w:kern w:val="28"/>
        </w:rPr>
      </w:pPr>
      <w:r w:rsidRPr="00E86EDC">
        <w:t>I</w:t>
      </w:r>
      <w:r w:rsidR="00795922" w:rsidRPr="00E86EDC">
        <w:t>tem</w:t>
      </w:r>
      <w:r w:rsidRPr="00E86EDC">
        <w:t xml:space="preserve"> </w:t>
      </w:r>
      <w:r w:rsidR="00C71D06" w:rsidRPr="00E86EDC">
        <w:t>11</w:t>
      </w:r>
      <w:r w:rsidR="00795922" w:rsidRPr="00E86EDC">
        <w:t xml:space="preserve"> updates </w:t>
      </w:r>
      <w:r w:rsidR="00523F50" w:rsidRPr="00E86EDC">
        <w:t>sub</w:t>
      </w:r>
      <w:r w:rsidR="00BB7A89" w:rsidRPr="00E86EDC">
        <w:t>section</w:t>
      </w:r>
      <w:r w:rsidR="00795922" w:rsidRPr="00E86EDC">
        <w:t xml:space="preserve"> 31-15.07(2) of </w:t>
      </w:r>
      <w:r w:rsidR="00795922" w:rsidRPr="00E86EDC">
        <w:rPr>
          <w:i/>
          <w:iCs/>
        </w:rPr>
        <w:t>the Income Tax Assessment (1997 Act) Regulations 2021</w:t>
      </w:r>
      <w:r w:rsidR="00795922" w:rsidRPr="00E86EDC">
        <w:t xml:space="preserve"> by replacing</w:t>
      </w:r>
      <w:r w:rsidR="00281FEE" w:rsidRPr="00E86EDC">
        <w:t xml:space="preserve"> a</w:t>
      </w:r>
      <w:r w:rsidR="00795922" w:rsidRPr="00E86EDC">
        <w:t xml:space="preserve"> reference</w:t>
      </w:r>
      <w:r w:rsidR="00281FEE" w:rsidRPr="00E86EDC">
        <w:t xml:space="preserve"> </w:t>
      </w:r>
      <w:r w:rsidR="00795922" w:rsidRPr="00E86EDC">
        <w:t xml:space="preserve">to ‘section 31-15.05’ with ‘section 31-15.04’. This amendment </w:t>
      </w:r>
      <w:r w:rsidR="00731B8B" w:rsidRPr="00E86EDC">
        <w:t>corrects</w:t>
      </w:r>
      <w:r w:rsidR="00795922" w:rsidRPr="00E86EDC">
        <w:t xml:space="preserve"> incorrect referenc</w:t>
      </w:r>
      <w:r w:rsidR="00731B8B" w:rsidRPr="00E86EDC">
        <w:t>ing</w:t>
      </w:r>
      <w:r w:rsidR="00795922" w:rsidRPr="00E86EDC">
        <w:t xml:space="preserve">. </w:t>
      </w:r>
    </w:p>
    <w:p w14:paraId="7AD66070" w14:textId="2A5735AD" w:rsidR="00DD1A4E" w:rsidRPr="00E86EDC" w:rsidRDefault="002A6D47" w:rsidP="00DD1A4E">
      <w:pPr>
        <w:pStyle w:val="NormalWeb"/>
        <w:rPr>
          <w:i/>
          <w:iCs/>
          <w:kern w:val="28"/>
        </w:rPr>
      </w:pPr>
      <w:r w:rsidRPr="00E86EDC">
        <w:rPr>
          <w:i/>
          <w:iCs/>
        </w:rPr>
        <w:t>Division 9 – Renumbering regulation of the Corporations Regulations 2001</w:t>
      </w:r>
    </w:p>
    <w:p w14:paraId="242F54CB" w14:textId="061EAD26" w:rsidR="00DD1A4E" w:rsidRPr="00E86EDC" w:rsidRDefault="00DD1A4E" w:rsidP="00EA6464">
      <w:pPr>
        <w:pStyle w:val="NormalWeb"/>
      </w:pPr>
      <w:r w:rsidRPr="00E86EDC">
        <w:t xml:space="preserve">Item </w:t>
      </w:r>
      <w:r w:rsidR="00C71D06" w:rsidRPr="00E86EDC">
        <w:t>12</w:t>
      </w:r>
      <w:r w:rsidRPr="00E86EDC">
        <w:t xml:space="preserve"> renumbers regulation 9.12.04 to 9.12.03A in the </w:t>
      </w:r>
      <w:r w:rsidRPr="00E86EDC">
        <w:rPr>
          <w:i/>
          <w:iCs/>
        </w:rPr>
        <w:t>Corporations Regulations 2001</w:t>
      </w:r>
      <w:r w:rsidRPr="00E86EDC">
        <w:t xml:space="preserve">. There were previously two regulations numbered as 9.12.04 in the </w:t>
      </w:r>
      <w:r w:rsidRPr="00E86EDC">
        <w:rPr>
          <w:i/>
          <w:iCs/>
        </w:rPr>
        <w:t>Corporations Regulations 2001</w:t>
      </w:r>
      <w:r w:rsidRPr="00E86EDC">
        <w:t>.</w:t>
      </w:r>
    </w:p>
    <w:p w14:paraId="08E18C67" w14:textId="10D457F3" w:rsidR="007253F8" w:rsidRPr="00E86EDC" w:rsidRDefault="00181593" w:rsidP="007253F8">
      <w:pPr>
        <w:pStyle w:val="NormalWeb"/>
        <w:rPr>
          <w:i/>
          <w:iCs/>
        </w:rPr>
      </w:pPr>
      <w:r w:rsidRPr="00E86EDC">
        <w:rPr>
          <w:i/>
          <w:iCs/>
        </w:rPr>
        <w:t xml:space="preserve">Division </w:t>
      </w:r>
      <w:r w:rsidR="00C71D06" w:rsidRPr="00E86EDC">
        <w:rPr>
          <w:i/>
          <w:iCs/>
        </w:rPr>
        <w:t>10</w:t>
      </w:r>
      <w:r w:rsidRPr="00E86EDC">
        <w:rPr>
          <w:i/>
          <w:iCs/>
        </w:rPr>
        <w:t xml:space="preserve"> </w:t>
      </w:r>
      <w:r w:rsidR="00450AB3" w:rsidRPr="00E86EDC">
        <w:rPr>
          <w:i/>
          <w:iCs/>
        </w:rPr>
        <w:t>–</w:t>
      </w:r>
      <w:r w:rsidRPr="00E86EDC">
        <w:rPr>
          <w:i/>
          <w:iCs/>
        </w:rPr>
        <w:t xml:space="preserve"> </w:t>
      </w:r>
      <w:r w:rsidR="00450AB3" w:rsidRPr="00E86EDC">
        <w:rPr>
          <w:i/>
          <w:iCs/>
        </w:rPr>
        <w:t xml:space="preserve">Court order copies </w:t>
      </w:r>
    </w:p>
    <w:p w14:paraId="4FD40FFA" w14:textId="6A34A271" w:rsidR="007253F8" w:rsidRPr="00E86EDC" w:rsidRDefault="007253F8" w:rsidP="007253F8">
      <w:pPr>
        <w:pStyle w:val="NormalWeb"/>
      </w:pPr>
      <w:bookmarkStart w:id="10" w:name="_Hlk108606570"/>
      <w:r w:rsidRPr="00E86EDC">
        <w:t xml:space="preserve">Item </w:t>
      </w:r>
      <w:r w:rsidR="00C71D06" w:rsidRPr="00E86EDC">
        <w:t>13</w:t>
      </w:r>
      <w:r w:rsidRPr="00E86EDC">
        <w:t xml:space="preserve"> repeals </w:t>
      </w:r>
      <w:r w:rsidR="00D77953" w:rsidRPr="00E86EDC">
        <w:t>paragraphs</w:t>
      </w:r>
      <w:r w:rsidR="00B4593E" w:rsidRPr="00E86EDC">
        <w:t xml:space="preserve"> </w:t>
      </w:r>
      <w:r w:rsidRPr="00E86EDC">
        <w:t xml:space="preserve">1.0.20(c) and (d) of the </w:t>
      </w:r>
      <w:r w:rsidRPr="00E86EDC">
        <w:rPr>
          <w:i/>
          <w:iCs/>
        </w:rPr>
        <w:t>Corporations Regulations 2001</w:t>
      </w:r>
      <w:r w:rsidRPr="00E86EDC">
        <w:t xml:space="preserve"> to remove references to repealed sections 266 and 274 of the </w:t>
      </w:r>
      <w:r w:rsidRPr="00E86EDC">
        <w:rPr>
          <w:i/>
          <w:iCs/>
        </w:rPr>
        <w:t>Corporations Act 2001</w:t>
      </w:r>
      <w:r w:rsidRPr="00E86EDC">
        <w:t>.</w:t>
      </w:r>
    </w:p>
    <w:p w14:paraId="1DDC03BB" w14:textId="45E4F175" w:rsidR="00B879F4" w:rsidRPr="00E86EDC" w:rsidRDefault="00B4593E" w:rsidP="00EA4DD8">
      <w:pPr>
        <w:spacing w:before="0" w:after="0"/>
      </w:pPr>
      <w:r w:rsidRPr="00E86EDC">
        <w:t xml:space="preserve">Regulation </w:t>
      </w:r>
      <w:r w:rsidR="007253F8" w:rsidRPr="00E86EDC">
        <w:t xml:space="preserve">1.0.20 requires a person to provide ASIC with a copy of a court order if the order was given under certain sections within the </w:t>
      </w:r>
      <w:r w:rsidR="007253F8" w:rsidRPr="00E86EDC">
        <w:rPr>
          <w:i/>
          <w:iCs/>
        </w:rPr>
        <w:t>Corporations Act 2001.</w:t>
      </w:r>
      <w:r w:rsidR="005A5DEC" w:rsidRPr="00E86EDC">
        <w:rPr>
          <w:i/>
          <w:iCs/>
        </w:rPr>
        <w:t xml:space="preserve"> </w:t>
      </w:r>
      <w:r w:rsidR="005A5DEC" w:rsidRPr="00E86EDC">
        <w:t xml:space="preserve">These include sections 266 and 274. </w:t>
      </w:r>
      <w:r w:rsidR="00AB1D2C" w:rsidRPr="00E86EDC">
        <w:t>However, t</w:t>
      </w:r>
      <w:r w:rsidR="005A5DEC" w:rsidRPr="00E86EDC">
        <w:t xml:space="preserve">he </w:t>
      </w:r>
      <w:r w:rsidR="005A5DEC" w:rsidRPr="00E86EDC">
        <w:rPr>
          <w:i/>
          <w:iCs/>
        </w:rPr>
        <w:t xml:space="preserve">Personal Property Securities (Corporations and Other Amendments) Act 2010 </w:t>
      </w:r>
      <w:r w:rsidR="005A5DEC" w:rsidRPr="00E86EDC">
        <w:t>repealed sections 266 and 274</w:t>
      </w:r>
      <w:r w:rsidR="004E26FF" w:rsidRPr="00E86EDC">
        <w:t xml:space="preserve"> of the </w:t>
      </w:r>
      <w:r w:rsidR="004E26FF" w:rsidRPr="00E86EDC">
        <w:rPr>
          <w:i/>
          <w:iCs/>
        </w:rPr>
        <w:t>Corporations Act 2001.</w:t>
      </w:r>
    </w:p>
    <w:p w14:paraId="75DF4308" w14:textId="508C8322" w:rsidR="009A1D59" w:rsidRPr="00E86EDC" w:rsidRDefault="00181593" w:rsidP="009A1D59">
      <w:pPr>
        <w:pStyle w:val="NormalWeb"/>
        <w:rPr>
          <w:i/>
          <w:iCs/>
        </w:rPr>
      </w:pPr>
      <w:bookmarkStart w:id="11" w:name="_Hlk108611811"/>
      <w:bookmarkEnd w:id="10"/>
      <w:r w:rsidRPr="00E86EDC">
        <w:rPr>
          <w:i/>
          <w:iCs/>
        </w:rPr>
        <w:t xml:space="preserve">Division </w:t>
      </w:r>
      <w:r w:rsidR="00C71D06" w:rsidRPr="00E86EDC">
        <w:rPr>
          <w:i/>
          <w:iCs/>
        </w:rPr>
        <w:t>11</w:t>
      </w:r>
      <w:r w:rsidRPr="00E86EDC">
        <w:rPr>
          <w:i/>
          <w:iCs/>
        </w:rPr>
        <w:t xml:space="preserve"> – Repealing a </w:t>
      </w:r>
      <w:proofErr w:type="spellStart"/>
      <w:r w:rsidRPr="00E86EDC">
        <w:rPr>
          <w:i/>
          <w:iCs/>
        </w:rPr>
        <w:t>subregulation</w:t>
      </w:r>
      <w:proofErr w:type="spellEnd"/>
      <w:r w:rsidRPr="00E86EDC">
        <w:rPr>
          <w:i/>
          <w:iCs/>
        </w:rPr>
        <w:t xml:space="preserve"> of the Corporations Regulations 2001</w:t>
      </w:r>
    </w:p>
    <w:p w14:paraId="111B8FA8" w14:textId="288363F0" w:rsidR="009A1D59" w:rsidRPr="00E86EDC" w:rsidRDefault="00E42624" w:rsidP="009A1D59">
      <w:pPr>
        <w:pStyle w:val="NormalWeb"/>
        <w:rPr>
          <w:color w:val="000000"/>
        </w:rPr>
      </w:pPr>
      <w:r w:rsidRPr="00E86EDC">
        <w:rPr>
          <w:color w:val="000000"/>
        </w:rPr>
        <w:t xml:space="preserve">Item </w:t>
      </w:r>
      <w:r w:rsidR="00181593" w:rsidRPr="00E86EDC">
        <w:t>14</w:t>
      </w:r>
      <w:r w:rsidR="009A1D59" w:rsidRPr="00E86EDC">
        <w:rPr>
          <w:color w:val="000000"/>
        </w:rPr>
        <w:t xml:space="preserve"> removes</w:t>
      </w:r>
      <w:r w:rsidR="009A1D59" w:rsidRPr="00E86EDC">
        <w:t xml:space="preserve"> </w:t>
      </w:r>
      <w:proofErr w:type="spellStart"/>
      <w:r w:rsidR="00B941BE" w:rsidRPr="00E86EDC">
        <w:t>sub</w:t>
      </w:r>
      <w:r w:rsidR="00295822" w:rsidRPr="00E86EDC">
        <w:t>regulation</w:t>
      </w:r>
      <w:proofErr w:type="spellEnd"/>
      <w:r w:rsidR="00295822" w:rsidRPr="00E86EDC">
        <w:t xml:space="preserve"> </w:t>
      </w:r>
      <w:r w:rsidR="009A1D59" w:rsidRPr="00E86EDC">
        <w:rPr>
          <w:color w:val="000000"/>
        </w:rPr>
        <w:t xml:space="preserve">5.3B.25(4) of the </w:t>
      </w:r>
      <w:r w:rsidR="009A1D59" w:rsidRPr="00E86EDC">
        <w:rPr>
          <w:i/>
          <w:iCs/>
          <w:color w:val="000000"/>
        </w:rPr>
        <w:t>Corporations Regulations 2001.</w:t>
      </w:r>
    </w:p>
    <w:p w14:paraId="6962DC59" w14:textId="45EAB677" w:rsidR="009A1D59" w:rsidRPr="00E86EDC" w:rsidRDefault="00B941BE" w:rsidP="009A1D59">
      <w:pPr>
        <w:pStyle w:val="NormalWeb"/>
        <w:rPr>
          <w:color w:val="000000"/>
        </w:rPr>
      </w:pPr>
      <w:proofErr w:type="spellStart"/>
      <w:r w:rsidRPr="00E86EDC">
        <w:t>Subr</w:t>
      </w:r>
      <w:r w:rsidR="00295822" w:rsidRPr="00E86EDC">
        <w:t>egulation</w:t>
      </w:r>
      <w:proofErr w:type="spellEnd"/>
      <w:r w:rsidR="00295822" w:rsidRPr="00E86EDC">
        <w:t xml:space="preserve"> </w:t>
      </w:r>
      <w:r w:rsidR="009A1D59" w:rsidRPr="00E86EDC">
        <w:rPr>
          <w:color w:val="000000"/>
        </w:rPr>
        <w:t xml:space="preserve">5.3B.25(3) of the </w:t>
      </w:r>
      <w:r w:rsidR="009A1D59" w:rsidRPr="00E86EDC">
        <w:rPr>
          <w:i/>
          <w:iCs/>
          <w:color w:val="000000"/>
        </w:rPr>
        <w:t>Corporations Regulations 2001</w:t>
      </w:r>
      <w:r w:rsidR="009A1D59" w:rsidRPr="00E86EDC">
        <w:rPr>
          <w:color w:val="000000"/>
        </w:rPr>
        <w:t xml:space="preserve"> makes it an offence for a person to unduly influence a creditor with the intention of affecting their acceptance or rejection of a restructuring plan. </w:t>
      </w:r>
      <w:proofErr w:type="spellStart"/>
      <w:r w:rsidR="00525602">
        <w:rPr>
          <w:color w:val="000000"/>
        </w:rPr>
        <w:t>Sub</w:t>
      </w:r>
      <w:r w:rsidR="00525602" w:rsidRPr="00E86EDC">
        <w:rPr>
          <w:color w:val="000000"/>
        </w:rPr>
        <w:t>regulation</w:t>
      </w:r>
      <w:proofErr w:type="spellEnd"/>
      <w:r w:rsidR="00295822" w:rsidRPr="00E86EDC">
        <w:rPr>
          <w:color w:val="000000"/>
        </w:rPr>
        <w:t xml:space="preserve"> </w:t>
      </w:r>
      <w:r w:rsidR="009A1D59" w:rsidRPr="00E86EDC">
        <w:rPr>
          <w:color w:val="000000"/>
        </w:rPr>
        <w:t>5.3B.25(4) categorises this offence as a strict liability offence, that is, one which does not require proof of fault.</w:t>
      </w:r>
    </w:p>
    <w:p w14:paraId="3D256E57" w14:textId="7B96AB8C" w:rsidR="00E42624" w:rsidRPr="00E86EDC" w:rsidRDefault="009A1D59" w:rsidP="00E42624">
      <w:pPr>
        <w:pStyle w:val="NormalWeb"/>
      </w:pPr>
      <w:r w:rsidRPr="00E86EDC">
        <w:rPr>
          <w:color w:val="000000"/>
        </w:rPr>
        <w:t>However,</w:t>
      </w:r>
      <w:r w:rsidR="00A32063">
        <w:rPr>
          <w:color w:val="000000"/>
        </w:rPr>
        <w:t xml:space="preserve"> paragraph</w:t>
      </w:r>
      <w:r w:rsidR="00295822" w:rsidRPr="00E86EDC">
        <w:t xml:space="preserve"> </w:t>
      </w:r>
      <w:r w:rsidRPr="00E86EDC">
        <w:rPr>
          <w:color w:val="000000"/>
        </w:rPr>
        <w:t xml:space="preserve">5.3B.25(3)(b) provides that the offence occurs when someone offers a form of enticement to the affected creditor with the intention of influencing their decision. As this characterisation clearly constitutes an element of fault, the offence is in fact not one of strict liability. </w:t>
      </w:r>
      <w:r w:rsidR="00E42624" w:rsidRPr="00E86EDC">
        <w:rPr>
          <w:color w:val="000000"/>
        </w:rPr>
        <w:t xml:space="preserve">Item </w:t>
      </w:r>
      <w:r w:rsidR="00181593" w:rsidRPr="00E86EDC">
        <w:t>14</w:t>
      </w:r>
      <w:r w:rsidRPr="00E86EDC">
        <w:rPr>
          <w:color w:val="000000"/>
        </w:rPr>
        <w:t xml:space="preserve"> </w:t>
      </w:r>
      <w:r w:rsidR="00B941BE" w:rsidRPr="00E86EDC">
        <w:rPr>
          <w:color w:val="000000"/>
        </w:rPr>
        <w:t>corrects</w:t>
      </w:r>
      <w:r w:rsidRPr="00E86EDC">
        <w:rPr>
          <w:color w:val="000000"/>
        </w:rPr>
        <w:t xml:space="preserve"> this drafting oversight by removing </w:t>
      </w:r>
      <w:proofErr w:type="spellStart"/>
      <w:r w:rsidR="00A32063">
        <w:rPr>
          <w:color w:val="000000"/>
        </w:rPr>
        <w:t>sub</w:t>
      </w:r>
      <w:r w:rsidR="00295822" w:rsidRPr="00E86EDC">
        <w:rPr>
          <w:color w:val="000000"/>
        </w:rPr>
        <w:t>regulation</w:t>
      </w:r>
      <w:proofErr w:type="spellEnd"/>
      <w:r w:rsidR="00E42624" w:rsidRPr="00E86EDC">
        <w:rPr>
          <w:color w:val="000000"/>
        </w:rPr>
        <w:t xml:space="preserve"> 5.3B.25(4)</w:t>
      </w:r>
      <w:bookmarkEnd w:id="11"/>
      <w:r w:rsidR="00E42624" w:rsidRPr="00E86EDC">
        <w:t>.</w:t>
      </w:r>
    </w:p>
    <w:p w14:paraId="0C045DE4" w14:textId="62B43864" w:rsidR="00DD1A4E" w:rsidRPr="00E86EDC" w:rsidRDefault="00181593" w:rsidP="00DD1A4E">
      <w:pPr>
        <w:pStyle w:val="NormalWeb"/>
        <w:rPr>
          <w:i/>
          <w:iCs/>
        </w:rPr>
      </w:pPr>
      <w:r w:rsidRPr="00E86EDC">
        <w:rPr>
          <w:i/>
          <w:iCs/>
        </w:rPr>
        <w:lastRenderedPageBreak/>
        <w:t xml:space="preserve">Division </w:t>
      </w:r>
      <w:r w:rsidR="00C71D06" w:rsidRPr="00E86EDC">
        <w:rPr>
          <w:i/>
          <w:iCs/>
        </w:rPr>
        <w:t>12</w:t>
      </w:r>
      <w:r w:rsidRPr="00E86EDC">
        <w:rPr>
          <w:i/>
          <w:iCs/>
        </w:rPr>
        <w:t xml:space="preserve"> – Consideration for acquisitions</w:t>
      </w:r>
    </w:p>
    <w:p w14:paraId="1E92BD7C" w14:textId="223D38FF" w:rsidR="00DD1A4E" w:rsidRPr="00E86EDC" w:rsidRDefault="00DD1A4E" w:rsidP="00DD1A4E">
      <w:pPr>
        <w:pStyle w:val="NormalWeb"/>
      </w:pPr>
      <w:r w:rsidRPr="00E86EDC">
        <w:t xml:space="preserve">Items </w:t>
      </w:r>
      <w:r w:rsidR="00181593" w:rsidRPr="00E86EDC">
        <w:t>15</w:t>
      </w:r>
      <w:r w:rsidRPr="00E86EDC">
        <w:t xml:space="preserve"> and </w:t>
      </w:r>
      <w:r w:rsidR="00181593" w:rsidRPr="00E86EDC">
        <w:t>16</w:t>
      </w:r>
      <w:r w:rsidRPr="00E86EDC">
        <w:t xml:space="preserve"> update </w:t>
      </w:r>
      <w:r w:rsidR="00B27083" w:rsidRPr="00E86EDC">
        <w:t>sub</w:t>
      </w:r>
      <w:r w:rsidR="00B27083">
        <w:t>section</w:t>
      </w:r>
      <w:r w:rsidR="00B27083" w:rsidRPr="00E86EDC">
        <w:t xml:space="preserve"> </w:t>
      </w:r>
      <w:r w:rsidRPr="00E86EDC">
        <w:t xml:space="preserve">14(4A) of the </w:t>
      </w:r>
      <w:r w:rsidRPr="00E86EDC">
        <w:rPr>
          <w:i/>
          <w:iCs/>
        </w:rPr>
        <w:t>Foreign Acquisitions and Takeovers Regulation 2015</w:t>
      </w:r>
      <w:r w:rsidRPr="00E86EDC">
        <w:t>.</w:t>
      </w:r>
    </w:p>
    <w:p w14:paraId="7E7C06B9" w14:textId="0EE6CE42" w:rsidR="00DD1A4E" w:rsidRPr="00E86EDC" w:rsidRDefault="00B27083" w:rsidP="00DD1A4E">
      <w:pPr>
        <w:pStyle w:val="NormalWeb"/>
      </w:pPr>
      <w:r w:rsidRPr="00E86EDC">
        <w:t>Sub</w:t>
      </w:r>
      <w:r>
        <w:t>section</w:t>
      </w:r>
      <w:r w:rsidRPr="00E86EDC">
        <w:t xml:space="preserve"> </w:t>
      </w:r>
      <w:r w:rsidR="00DD1A4E" w:rsidRPr="00E86EDC">
        <w:t>14(4A) provides that where a person acquires an interest in Australian land where there is a long-term lease, license or option involved giving right to occupy agricultural, commercial or residential land that is likely to exceed 20 years, the consideration pertaining to that acquisition is adjusted and apportioned to 20 years’ worth of payments.</w:t>
      </w:r>
    </w:p>
    <w:p w14:paraId="771AEEC0" w14:textId="77777777" w:rsidR="00DD1A4E" w:rsidRPr="00E86EDC" w:rsidRDefault="00DD1A4E" w:rsidP="00DD1A4E">
      <w:pPr>
        <w:pStyle w:val="NormalWeb"/>
      </w:pPr>
      <w:r w:rsidRPr="00E86EDC">
        <w:t>New paragraph 14(4</w:t>
      </w:r>
      <w:proofErr w:type="gramStart"/>
      <w:r w:rsidRPr="00E86EDC">
        <w:t>A)(</w:t>
      </w:r>
      <w:proofErr w:type="gramEnd"/>
      <w:r w:rsidRPr="00E86EDC">
        <w:t>c) clarifies that adjustment of consideration under subsection 14(4A) only occurs where there is an agreement relating to the acquisition that sets out the value of the consideration and the parties to the agreement are dealing at arm’s length.</w:t>
      </w:r>
    </w:p>
    <w:p w14:paraId="5F462C37" w14:textId="5A10FBC2" w:rsidR="00DD1A4E" w:rsidRPr="00E86EDC" w:rsidRDefault="00DD1A4E" w:rsidP="00DD1A4E">
      <w:pPr>
        <w:pStyle w:val="NormalWeb"/>
      </w:pPr>
      <w:r w:rsidRPr="00E86EDC">
        <w:t xml:space="preserve">This amendment ensures that consideration pertaining to acquisitions which are not at arm’s length or do not have an agreement outlining a consideration are not adjusted under </w:t>
      </w:r>
      <w:r w:rsidR="00B27083" w:rsidRPr="00E86EDC">
        <w:t>sub</w:t>
      </w:r>
      <w:r w:rsidR="00B27083">
        <w:t>section</w:t>
      </w:r>
      <w:r w:rsidR="00B27083" w:rsidRPr="00E86EDC">
        <w:t xml:space="preserve"> </w:t>
      </w:r>
      <w:r w:rsidRPr="00E86EDC">
        <w:t>14(4A). Such acquisitions would require a reasonable assessment of the value of the consideration.</w:t>
      </w:r>
    </w:p>
    <w:p w14:paraId="221B2C8C" w14:textId="61410F1B" w:rsidR="00DD1A4E" w:rsidRPr="00E86EDC" w:rsidRDefault="00DD1A4E" w:rsidP="00DD1A4E">
      <w:pPr>
        <w:pStyle w:val="NormalWeb"/>
      </w:pPr>
      <w:r w:rsidRPr="00E86EDC">
        <w:t xml:space="preserve">The amendment applies to any actions or proposed actions taken after the commencement of Schedule </w:t>
      </w:r>
      <w:r w:rsidR="00181593" w:rsidRPr="00E86EDC">
        <w:t>1</w:t>
      </w:r>
      <w:r w:rsidRPr="00E86EDC">
        <w:t>.</w:t>
      </w:r>
    </w:p>
    <w:p w14:paraId="12C4929E" w14:textId="0460FC1A" w:rsidR="00DD1A4E" w:rsidRPr="00E86EDC" w:rsidRDefault="00DD1A4E" w:rsidP="00DD1A4E">
      <w:pPr>
        <w:spacing w:after="0"/>
        <w:ind w:right="91"/>
        <w:rPr>
          <w:b/>
          <w:bCs/>
        </w:rPr>
      </w:pPr>
      <w:r w:rsidRPr="00E86EDC">
        <w:rPr>
          <w:b/>
          <w:bCs/>
        </w:rPr>
        <w:t>Part 2 –</w:t>
      </w:r>
      <w:bookmarkStart w:id="12" w:name="_Hlk108621519"/>
      <w:r w:rsidR="00B27083">
        <w:rPr>
          <w:b/>
          <w:bCs/>
        </w:rPr>
        <w:t xml:space="preserve"> </w:t>
      </w:r>
      <w:r w:rsidR="00B66BBC" w:rsidRPr="00E86EDC">
        <w:rPr>
          <w:b/>
          <w:bCs/>
        </w:rPr>
        <w:t xml:space="preserve">Amendments </w:t>
      </w:r>
      <w:r w:rsidR="00F07BC9">
        <w:rPr>
          <w:b/>
          <w:bCs/>
        </w:rPr>
        <w:t>with other commencements</w:t>
      </w:r>
      <w:r w:rsidRPr="00E86EDC">
        <w:rPr>
          <w:b/>
          <w:bCs/>
        </w:rPr>
        <w:t xml:space="preserve"> </w:t>
      </w:r>
      <w:bookmarkEnd w:id="12"/>
    </w:p>
    <w:p w14:paraId="26D46FE9" w14:textId="17ED664A" w:rsidR="00DD1A4E" w:rsidRPr="00E86EDC" w:rsidRDefault="002A6D47" w:rsidP="00DD1A4E">
      <w:pPr>
        <w:pStyle w:val="NormalWeb"/>
        <w:rPr>
          <w:i/>
          <w:iCs/>
        </w:rPr>
      </w:pPr>
      <w:r w:rsidRPr="00E86EDC">
        <w:rPr>
          <w:i/>
          <w:iCs/>
        </w:rPr>
        <w:t xml:space="preserve">Division 1 – Special purpose funding entities </w:t>
      </w:r>
    </w:p>
    <w:p w14:paraId="3ED617EF" w14:textId="77777777" w:rsidR="00DD1A4E" w:rsidRPr="00E86EDC" w:rsidRDefault="00DD1A4E" w:rsidP="00DD1A4E">
      <w:pPr>
        <w:pStyle w:val="NormalWeb"/>
      </w:pPr>
      <w:r w:rsidRPr="00E86EDC">
        <w:t xml:space="preserve">Part 3-2D of the </w:t>
      </w:r>
      <w:bookmarkStart w:id="13" w:name="_Hlk108620758"/>
      <w:r w:rsidRPr="00E86EDC">
        <w:rPr>
          <w:i/>
          <w:iCs/>
        </w:rPr>
        <w:t>National Consumer Credit Protection Act 2009</w:t>
      </w:r>
      <w:r w:rsidRPr="00E86EDC">
        <w:t xml:space="preserve"> </w:t>
      </w:r>
      <w:bookmarkEnd w:id="13"/>
      <w:r w:rsidRPr="00E86EDC">
        <w:t xml:space="preserve">includes three reverse mortgage protections that apply to Australian Credit License holders (or ‘licensees’): </w:t>
      </w:r>
    </w:p>
    <w:p w14:paraId="366100F2" w14:textId="77777777" w:rsidR="00DD1A4E" w:rsidRPr="00E86EDC" w:rsidRDefault="00DD1A4E" w:rsidP="00DD1A4E">
      <w:pPr>
        <w:pStyle w:val="NormalWeb"/>
        <w:numPr>
          <w:ilvl w:val="0"/>
          <w:numId w:val="5"/>
        </w:numPr>
      </w:pPr>
      <w:r w:rsidRPr="00E86EDC">
        <w:t>Licensees are required to provide projections to a debtor that show the debtor’s equity in the property that could be covered by a reverse mortgage.</w:t>
      </w:r>
      <w:r w:rsidRPr="00E86EDC">
        <w:br/>
      </w:r>
    </w:p>
    <w:p w14:paraId="426E0494" w14:textId="77777777" w:rsidR="00DD1A4E" w:rsidRPr="00E86EDC" w:rsidRDefault="00DD1A4E" w:rsidP="00DD1A4E">
      <w:pPr>
        <w:pStyle w:val="NormalWeb"/>
        <w:numPr>
          <w:ilvl w:val="0"/>
          <w:numId w:val="5"/>
        </w:numPr>
      </w:pPr>
      <w:r w:rsidRPr="00E86EDC">
        <w:t xml:space="preserve">Licensees are required to make reverse mortgage information statements available on their website, and upon request.  </w:t>
      </w:r>
      <w:r w:rsidRPr="00E86EDC">
        <w:br/>
      </w:r>
    </w:p>
    <w:p w14:paraId="11B2723E" w14:textId="77777777" w:rsidR="00DD1A4E" w:rsidRPr="00E86EDC" w:rsidRDefault="00DD1A4E" w:rsidP="00DD1A4E">
      <w:pPr>
        <w:pStyle w:val="NormalWeb"/>
        <w:numPr>
          <w:ilvl w:val="0"/>
          <w:numId w:val="5"/>
        </w:numPr>
      </w:pPr>
      <w:r w:rsidRPr="00E86EDC">
        <w:t>Licensees are to refrain from inaccurately using terms like reverse mortgaging when making relevant representations.</w:t>
      </w:r>
    </w:p>
    <w:p w14:paraId="05D56B26" w14:textId="77777777" w:rsidR="00DD1A4E" w:rsidRPr="00E86EDC" w:rsidRDefault="00DD1A4E" w:rsidP="00DD1A4E">
      <w:pPr>
        <w:pStyle w:val="NormalWeb"/>
      </w:pPr>
      <w:r w:rsidRPr="00E86EDC">
        <w:t xml:space="preserve">The </w:t>
      </w:r>
      <w:bookmarkStart w:id="14" w:name="_Hlk108620816"/>
      <w:r w:rsidRPr="00E86EDC">
        <w:rPr>
          <w:i/>
          <w:iCs/>
        </w:rPr>
        <w:t>National Consumer Credit Protection Regulations 2010</w:t>
      </w:r>
      <w:r w:rsidRPr="00E86EDC">
        <w:t xml:space="preserve"> </w:t>
      </w:r>
      <w:bookmarkEnd w:id="14"/>
      <w:r w:rsidRPr="00E86EDC">
        <w:t xml:space="preserve">include modifications to provisions in Chapter 3 of the </w:t>
      </w:r>
      <w:r w:rsidRPr="00E86EDC">
        <w:rPr>
          <w:i/>
          <w:iCs/>
        </w:rPr>
        <w:t>National Consumer Credit Protection Act 2009</w:t>
      </w:r>
      <w:r w:rsidRPr="00E86EDC">
        <w:t xml:space="preserve"> and apply in relation to special purpose funding entities. However, some special purpose funding entities that provide reverse mortgages are not required to abide by the reverse mortgage consumer protections mentioned above, as they are not licensees.</w:t>
      </w:r>
    </w:p>
    <w:p w14:paraId="677C543D" w14:textId="4F1FE3A6" w:rsidR="00DD1A4E" w:rsidRPr="00E86EDC" w:rsidRDefault="00AC315F" w:rsidP="00DD1A4E">
      <w:pPr>
        <w:pStyle w:val="NormalWeb"/>
      </w:pPr>
      <w:r w:rsidRPr="00E86EDC">
        <w:t>I</w:t>
      </w:r>
      <w:r w:rsidR="00DD1A4E" w:rsidRPr="00E86EDC">
        <w:t xml:space="preserve">tems </w:t>
      </w:r>
      <w:r w:rsidR="00A904C1" w:rsidRPr="00E86EDC">
        <w:t xml:space="preserve">18 </w:t>
      </w:r>
      <w:r w:rsidR="00A5587D" w:rsidRPr="00E86EDC">
        <w:t>to 28</w:t>
      </w:r>
      <w:r w:rsidR="00DD1A4E" w:rsidRPr="00E86EDC">
        <w:t xml:space="preserve"> amend Schedule 3 of the </w:t>
      </w:r>
      <w:r w:rsidR="00DD1A4E" w:rsidRPr="00E86EDC">
        <w:rPr>
          <w:i/>
          <w:iCs/>
        </w:rPr>
        <w:t>National Consumer Credit Protection Regulations 2010</w:t>
      </w:r>
      <w:r w:rsidR="00DD1A4E" w:rsidRPr="00E86EDC">
        <w:t xml:space="preserve"> to apply the consumer protections in relation to reverse mortgages to all special purpose funding entities, and not just licensees. The amendments also fix </w:t>
      </w:r>
      <w:r w:rsidR="00DD1A4E" w:rsidRPr="00E86EDC">
        <w:lastRenderedPageBreak/>
        <w:t xml:space="preserve">typographical errors present in a relevant definition, rectify editorial </w:t>
      </w:r>
      <w:r w:rsidR="00805BA3" w:rsidRPr="00E86EDC">
        <w:t>inconsistencies,</w:t>
      </w:r>
      <w:r w:rsidR="00DD1A4E" w:rsidRPr="00E86EDC">
        <w:t xml:space="preserve"> and ensure consistency between definitions used in the</w:t>
      </w:r>
      <w:r w:rsidR="00DD1A4E" w:rsidRPr="00E86EDC">
        <w:rPr>
          <w:i/>
          <w:iCs/>
        </w:rPr>
        <w:t xml:space="preserve"> National Consumer Credit Protection Act</w:t>
      </w:r>
      <w:r w:rsidR="00805BA3" w:rsidRPr="00E86EDC">
        <w:rPr>
          <w:i/>
          <w:iCs/>
        </w:rPr>
        <w:t xml:space="preserve"> 2009</w:t>
      </w:r>
      <w:r w:rsidR="00DD1A4E" w:rsidRPr="00E86EDC">
        <w:t xml:space="preserve"> and its regulations. Ultimately, the amendments ensure a level playing field by safeguarding consumers who avail a reverse mortgage regardless of the type of provider</w:t>
      </w:r>
      <w:r w:rsidR="00580ED6" w:rsidRPr="00E86EDC">
        <w:t>.</w:t>
      </w:r>
    </w:p>
    <w:p w14:paraId="744B2461" w14:textId="7C74B350" w:rsidR="007373E7" w:rsidRPr="00E86EDC" w:rsidRDefault="00A5587D" w:rsidP="007373E7">
      <w:pPr>
        <w:pStyle w:val="NormalWeb"/>
        <w:rPr>
          <w:i/>
          <w:iCs/>
        </w:rPr>
      </w:pPr>
      <w:r w:rsidRPr="00E86EDC">
        <w:rPr>
          <w:i/>
          <w:iCs/>
        </w:rPr>
        <w:t xml:space="preserve">Division 2 – Employee share schemes </w:t>
      </w:r>
    </w:p>
    <w:p w14:paraId="01BF8ACA" w14:textId="240FEC71" w:rsidR="007373E7" w:rsidRPr="00E86EDC" w:rsidRDefault="007373E7" w:rsidP="007373E7">
      <w:pPr>
        <w:pStyle w:val="NormalWeb"/>
      </w:pPr>
      <w:r w:rsidRPr="00E86EDC">
        <w:t>Item</w:t>
      </w:r>
      <w:r w:rsidRPr="00E86EDC">
        <w:rPr>
          <w:color w:val="FF0000"/>
        </w:rPr>
        <w:t xml:space="preserve"> </w:t>
      </w:r>
      <w:r w:rsidR="00A5587D" w:rsidRPr="00E86EDC">
        <w:t>29</w:t>
      </w:r>
      <w:r w:rsidRPr="00E86EDC">
        <w:rPr>
          <w:color w:val="FF0000"/>
        </w:rPr>
        <w:t xml:space="preserve"> </w:t>
      </w:r>
      <w:r w:rsidRPr="00E86EDC">
        <w:t xml:space="preserve">removes a redundant reference in regulation 7.8.21A of the </w:t>
      </w:r>
      <w:r w:rsidRPr="00E86EDC">
        <w:rPr>
          <w:i/>
          <w:iCs/>
        </w:rPr>
        <w:t>Corporations Regulations 2001</w:t>
      </w:r>
      <w:r w:rsidRPr="00E86EDC">
        <w:t xml:space="preserve">. Previously, the regulation exempted eligible employee share schemes from the anti-hawking obligations contained in section 992A of the </w:t>
      </w:r>
      <w:r w:rsidRPr="00E86EDC">
        <w:rPr>
          <w:i/>
          <w:iCs/>
        </w:rPr>
        <w:t>Corporations Act 2001</w:t>
      </w:r>
      <w:r w:rsidRPr="00E86EDC">
        <w:t xml:space="preserve">, which prohibit a person from offering a financial product to a retail client </w:t>
      </w:r>
      <w:proofErr w:type="gramStart"/>
      <w:r w:rsidRPr="00E86EDC">
        <w:t>in the course of</w:t>
      </w:r>
      <w:proofErr w:type="gramEnd"/>
      <w:r w:rsidRPr="00E86EDC">
        <w:t xml:space="preserve"> unsolicited contact.</w:t>
      </w:r>
    </w:p>
    <w:p w14:paraId="700BA129" w14:textId="2D07E566" w:rsidR="007373E7" w:rsidRPr="00855735" w:rsidRDefault="007373E7" w:rsidP="00E42624">
      <w:pPr>
        <w:pStyle w:val="NormalWeb"/>
      </w:pPr>
      <w:r w:rsidRPr="00E86EDC">
        <w:t xml:space="preserve">The reference was made redundant by changes </w:t>
      </w:r>
      <w:r w:rsidR="00AC315F" w:rsidRPr="00E86EDC">
        <w:t xml:space="preserve">provided by </w:t>
      </w:r>
      <w:r w:rsidRPr="00E86EDC">
        <w:t xml:space="preserve">Schedule 4 to the </w:t>
      </w:r>
      <w:r w:rsidRPr="00E86EDC">
        <w:rPr>
          <w:i/>
          <w:iCs/>
        </w:rPr>
        <w:t>Treasury Laws Amendment (Cost of Living Support and Other Measures) Act 2022</w:t>
      </w:r>
      <w:r w:rsidRPr="00E86EDC">
        <w:t xml:space="preserve"> which removed the concept of an eligible employee share scheme from the </w:t>
      </w:r>
      <w:r w:rsidRPr="00E86EDC">
        <w:rPr>
          <w:i/>
          <w:iCs/>
        </w:rPr>
        <w:t>Corporations Act 2001</w:t>
      </w:r>
      <w:r w:rsidRPr="00E86EDC">
        <w:t xml:space="preserve">. Instead, the </w:t>
      </w:r>
      <w:r w:rsidR="001107C3" w:rsidRPr="00E86EDC">
        <w:rPr>
          <w:i/>
          <w:iCs/>
        </w:rPr>
        <w:t>Corporations Act 2001</w:t>
      </w:r>
      <w:r w:rsidRPr="00E86EDC">
        <w:t xml:space="preserve"> now simply refers to employee share schemes, which remain exempt from the anti-hawking obligations (see subsection 1100</w:t>
      </w:r>
      <w:proofErr w:type="gramStart"/>
      <w:r w:rsidRPr="00E86EDC">
        <w:t>ZC(</w:t>
      </w:r>
      <w:proofErr w:type="gramEnd"/>
      <w:r w:rsidRPr="00E86EDC">
        <w:t xml:space="preserve">8) in Schedule 4 to the </w:t>
      </w:r>
      <w:r w:rsidRPr="00E86EDC">
        <w:rPr>
          <w:i/>
          <w:iCs/>
        </w:rPr>
        <w:t>Treasury Laws Amendment (Cost of Living Support and Other Measures) Act 2022</w:t>
      </w:r>
      <w:r w:rsidRPr="00E86EDC">
        <w:t>).</w:t>
      </w:r>
      <w:bookmarkEnd w:id="0"/>
    </w:p>
    <w:bookmarkEnd w:id="1"/>
    <w:sectPr w:rsidR="007373E7" w:rsidRPr="00855735" w:rsidSect="00392BBA">
      <w:headerReference w:type="default" r:id="rId8"/>
      <w:footerReference w:type="default" r:id="rId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B4E90" w14:textId="77777777" w:rsidR="00237300" w:rsidRDefault="00237300" w:rsidP="00954679">
      <w:pPr>
        <w:spacing w:before="0" w:after="0"/>
      </w:pPr>
      <w:r>
        <w:separator/>
      </w:r>
    </w:p>
  </w:endnote>
  <w:endnote w:type="continuationSeparator" w:id="0">
    <w:p w14:paraId="1EF2AC11" w14:textId="77777777" w:rsidR="00237300" w:rsidRDefault="00237300" w:rsidP="00954679">
      <w:pPr>
        <w:spacing w:before="0" w:after="0"/>
      </w:pPr>
      <w:r>
        <w:continuationSeparator/>
      </w:r>
    </w:p>
  </w:endnote>
  <w:endnote w:type="continuationNotice" w:id="1">
    <w:p w14:paraId="012F1210" w14:textId="77777777" w:rsidR="002E4EE8" w:rsidRDefault="002E4EE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73E00CF"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6E4A3" w14:textId="77777777" w:rsidR="00237300" w:rsidRDefault="00237300" w:rsidP="00954679">
      <w:pPr>
        <w:spacing w:before="0" w:after="0"/>
      </w:pPr>
      <w:r>
        <w:separator/>
      </w:r>
    </w:p>
  </w:footnote>
  <w:footnote w:type="continuationSeparator" w:id="0">
    <w:p w14:paraId="0925553C" w14:textId="77777777" w:rsidR="00237300" w:rsidRDefault="00237300" w:rsidP="00954679">
      <w:pPr>
        <w:spacing w:before="0" w:after="0"/>
      </w:pPr>
      <w:r>
        <w:continuationSeparator/>
      </w:r>
    </w:p>
  </w:footnote>
  <w:footnote w:type="continuationNotice" w:id="1">
    <w:p w14:paraId="549FA9F8" w14:textId="77777777" w:rsidR="002E4EE8" w:rsidRDefault="002E4EE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ACDAA" w14:textId="77777777" w:rsidR="00985CB1" w:rsidRDefault="00985CB1" w:rsidP="00985CB1">
    <w:pPr>
      <w:pStyle w:val="Header"/>
      <w:jc w:val="center"/>
    </w:pPr>
    <w:r>
      <w:t>Exposure Draft</w:t>
    </w:r>
  </w:p>
  <w:p w14:paraId="0692F541" w14:textId="77777777" w:rsidR="00985CB1" w:rsidRDefault="00985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6D67E3"/>
    <w:multiLevelType w:val="hybridMultilevel"/>
    <w:tmpl w:val="6BC03D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339359DA"/>
    <w:multiLevelType w:val="hybridMultilevel"/>
    <w:tmpl w:val="3A02BD92"/>
    <w:lvl w:ilvl="0" w:tplc="F5182DE0">
      <w:start w:val="11"/>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656D0E"/>
    <w:multiLevelType w:val="hybridMultilevel"/>
    <w:tmpl w:val="CA3296FC"/>
    <w:lvl w:ilvl="0" w:tplc="0C090001">
      <w:start w:val="1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5C7C3B"/>
    <w:multiLevelType w:val="hybridMultilevel"/>
    <w:tmpl w:val="E0F6CF4E"/>
    <w:lvl w:ilvl="0" w:tplc="7F02DC38">
      <w:start w:val="1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7A43C0B"/>
    <w:multiLevelType w:val="multilevel"/>
    <w:tmpl w:val="575482B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68779B8"/>
    <w:multiLevelType w:val="hybridMultilevel"/>
    <w:tmpl w:val="C6289FF0"/>
    <w:lvl w:ilvl="0" w:tplc="0E4A9E56">
      <w:start w:val="1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BBE0965"/>
    <w:multiLevelType w:val="hybridMultilevel"/>
    <w:tmpl w:val="BAFCE8F8"/>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8"/>
  </w:num>
  <w:num w:numId="6">
    <w:abstractNumId w:val="4"/>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B03"/>
    <w:rsid w:val="00013390"/>
    <w:rsid w:val="00015D6B"/>
    <w:rsid w:val="00016EA2"/>
    <w:rsid w:val="00022ACF"/>
    <w:rsid w:val="00025B3E"/>
    <w:rsid w:val="00047E68"/>
    <w:rsid w:val="00065D28"/>
    <w:rsid w:val="00076178"/>
    <w:rsid w:val="00081FCA"/>
    <w:rsid w:val="000826A5"/>
    <w:rsid w:val="0009024E"/>
    <w:rsid w:val="00094D66"/>
    <w:rsid w:val="00095211"/>
    <w:rsid w:val="000B39A1"/>
    <w:rsid w:val="000C10DF"/>
    <w:rsid w:val="000C1161"/>
    <w:rsid w:val="000C6935"/>
    <w:rsid w:val="000D4C71"/>
    <w:rsid w:val="000E12B0"/>
    <w:rsid w:val="000E32E3"/>
    <w:rsid w:val="001107C3"/>
    <w:rsid w:val="00113B45"/>
    <w:rsid w:val="00117C02"/>
    <w:rsid w:val="00125E88"/>
    <w:rsid w:val="00154EEC"/>
    <w:rsid w:val="00181593"/>
    <w:rsid w:val="00193DA2"/>
    <w:rsid w:val="001A6431"/>
    <w:rsid w:val="001B7535"/>
    <w:rsid w:val="001C2FAB"/>
    <w:rsid w:val="001D7CDC"/>
    <w:rsid w:val="001E6A74"/>
    <w:rsid w:val="001F41D0"/>
    <w:rsid w:val="00206913"/>
    <w:rsid w:val="00220F16"/>
    <w:rsid w:val="00222DE2"/>
    <w:rsid w:val="00231870"/>
    <w:rsid w:val="00237300"/>
    <w:rsid w:val="00240867"/>
    <w:rsid w:val="002478D0"/>
    <w:rsid w:val="00254C5B"/>
    <w:rsid w:val="00257EFE"/>
    <w:rsid w:val="00270CD0"/>
    <w:rsid w:val="00281FEE"/>
    <w:rsid w:val="00291A1D"/>
    <w:rsid w:val="00295822"/>
    <w:rsid w:val="002A29A1"/>
    <w:rsid w:val="002A6D47"/>
    <w:rsid w:val="002A7E1F"/>
    <w:rsid w:val="002C226C"/>
    <w:rsid w:val="002C6BFA"/>
    <w:rsid w:val="002E24F1"/>
    <w:rsid w:val="002E4EE8"/>
    <w:rsid w:val="002F022D"/>
    <w:rsid w:val="002F04EC"/>
    <w:rsid w:val="003041FA"/>
    <w:rsid w:val="00307306"/>
    <w:rsid w:val="00310A0B"/>
    <w:rsid w:val="00313792"/>
    <w:rsid w:val="00317235"/>
    <w:rsid w:val="003342CD"/>
    <w:rsid w:val="00335042"/>
    <w:rsid w:val="0033630B"/>
    <w:rsid w:val="003468D9"/>
    <w:rsid w:val="00354CC7"/>
    <w:rsid w:val="00360801"/>
    <w:rsid w:val="00361D97"/>
    <w:rsid w:val="00362B70"/>
    <w:rsid w:val="0037493A"/>
    <w:rsid w:val="00392BBA"/>
    <w:rsid w:val="003954FD"/>
    <w:rsid w:val="003A01AC"/>
    <w:rsid w:val="003A1526"/>
    <w:rsid w:val="003B7724"/>
    <w:rsid w:val="003C43DC"/>
    <w:rsid w:val="003C7907"/>
    <w:rsid w:val="003D18ED"/>
    <w:rsid w:val="003D60D7"/>
    <w:rsid w:val="003E1CE3"/>
    <w:rsid w:val="003E519D"/>
    <w:rsid w:val="00413B20"/>
    <w:rsid w:val="00414A9A"/>
    <w:rsid w:val="00442B79"/>
    <w:rsid w:val="00446A65"/>
    <w:rsid w:val="00450AB3"/>
    <w:rsid w:val="004516D6"/>
    <w:rsid w:val="00454A02"/>
    <w:rsid w:val="00462095"/>
    <w:rsid w:val="0048195A"/>
    <w:rsid w:val="00482B81"/>
    <w:rsid w:val="00482D4C"/>
    <w:rsid w:val="0049625E"/>
    <w:rsid w:val="004A5FA1"/>
    <w:rsid w:val="004B3C0F"/>
    <w:rsid w:val="004C05E4"/>
    <w:rsid w:val="004C3CC5"/>
    <w:rsid w:val="004E26FF"/>
    <w:rsid w:val="004E39E1"/>
    <w:rsid w:val="004F3566"/>
    <w:rsid w:val="004F56D0"/>
    <w:rsid w:val="004F6291"/>
    <w:rsid w:val="00503E44"/>
    <w:rsid w:val="00507754"/>
    <w:rsid w:val="00515283"/>
    <w:rsid w:val="00516549"/>
    <w:rsid w:val="00523F50"/>
    <w:rsid w:val="00524BBC"/>
    <w:rsid w:val="00525602"/>
    <w:rsid w:val="00525872"/>
    <w:rsid w:val="00525DB8"/>
    <w:rsid w:val="00533926"/>
    <w:rsid w:val="005364B3"/>
    <w:rsid w:val="0054559F"/>
    <w:rsid w:val="00551DBE"/>
    <w:rsid w:val="0055675D"/>
    <w:rsid w:val="00566E8F"/>
    <w:rsid w:val="00572F65"/>
    <w:rsid w:val="0057422E"/>
    <w:rsid w:val="005773D5"/>
    <w:rsid w:val="00580ED6"/>
    <w:rsid w:val="005833BE"/>
    <w:rsid w:val="0059047D"/>
    <w:rsid w:val="00590DB3"/>
    <w:rsid w:val="005910E3"/>
    <w:rsid w:val="005923CF"/>
    <w:rsid w:val="005A5DEC"/>
    <w:rsid w:val="005D4EA2"/>
    <w:rsid w:val="005D7D5A"/>
    <w:rsid w:val="005E1D2C"/>
    <w:rsid w:val="005E1FB1"/>
    <w:rsid w:val="005E4BAC"/>
    <w:rsid w:val="005F5984"/>
    <w:rsid w:val="005F74CE"/>
    <w:rsid w:val="00600C49"/>
    <w:rsid w:val="0060130D"/>
    <w:rsid w:val="006100E5"/>
    <w:rsid w:val="00621763"/>
    <w:rsid w:val="0064129F"/>
    <w:rsid w:val="00647BB7"/>
    <w:rsid w:val="00653BF0"/>
    <w:rsid w:val="00661A70"/>
    <w:rsid w:val="00667EF6"/>
    <w:rsid w:val="006714C7"/>
    <w:rsid w:val="006720FC"/>
    <w:rsid w:val="00680297"/>
    <w:rsid w:val="00685248"/>
    <w:rsid w:val="006873CE"/>
    <w:rsid w:val="006932B2"/>
    <w:rsid w:val="00696D20"/>
    <w:rsid w:val="006A0786"/>
    <w:rsid w:val="006D52D7"/>
    <w:rsid w:val="00710E94"/>
    <w:rsid w:val="00712289"/>
    <w:rsid w:val="00713D66"/>
    <w:rsid w:val="007253F8"/>
    <w:rsid w:val="00727D8A"/>
    <w:rsid w:val="00731B8B"/>
    <w:rsid w:val="00731FEA"/>
    <w:rsid w:val="00736F61"/>
    <w:rsid w:val="007373E7"/>
    <w:rsid w:val="00742253"/>
    <w:rsid w:val="00744A6B"/>
    <w:rsid w:val="0074522A"/>
    <w:rsid w:val="007662C7"/>
    <w:rsid w:val="00776306"/>
    <w:rsid w:val="007911E0"/>
    <w:rsid w:val="00794E14"/>
    <w:rsid w:val="00795922"/>
    <w:rsid w:val="007A04BE"/>
    <w:rsid w:val="007A55A7"/>
    <w:rsid w:val="007B1F10"/>
    <w:rsid w:val="007B335E"/>
    <w:rsid w:val="007C3C8D"/>
    <w:rsid w:val="007C5B2F"/>
    <w:rsid w:val="007C7D64"/>
    <w:rsid w:val="007E018D"/>
    <w:rsid w:val="007E30DC"/>
    <w:rsid w:val="007F1B71"/>
    <w:rsid w:val="0080079F"/>
    <w:rsid w:val="00805BA3"/>
    <w:rsid w:val="00807E7D"/>
    <w:rsid w:val="00831675"/>
    <w:rsid w:val="008326DB"/>
    <w:rsid w:val="00837575"/>
    <w:rsid w:val="00860C3D"/>
    <w:rsid w:val="0088467C"/>
    <w:rsid w:val="0088706D"/>
    <w:rsid w:val="00894579"/>
    <w:rsid w:val="008A090D"/>
    <w:rsid w:val="008A5B67"/>
    <w:rsid w:val="008A5CCD"/>
    <w:rsid w:val="008B1D13"/>
    <w:rsid w:val="008B6B03"/>
    <w:rsid w:val="008C5D96"/>
    <w:rsid w:val="008D16F7"/>
    <w:rsid w:val="008D402B"/>
    <w:rsid w:val="008E1427"/>
    <w:rsid w:val="008E6969"/>
    <w:rsid w:val="00905108"/>
    <w:rsid w:val="009143A0"/>
    <w:rsid w:val="009152D8"/>
    <w:rsid w:val="00927A2E"/>
    <w:rsid w:val="00936902"/>
    <w:rsid w:val="00954679"/>
    <w:rsid w:val="009600A9"/>
    <w:rsid w:val="00974BA6"/>
    <w:rsid w:val="009768EC"/>
    <w:rsid w:val="00985CB1"/>
    <w:rsid w:val="009A1D59"/>
    <w:rsid w:val="009B5A32"/>
    <w:rsid w:val="009C6A1E"/>
    <w:rsid w:val="009D1F3B"/>
    <w:rsid w:val="009D2BD9"/>
    <w:rsid w:val="009D40B9"/>
    <w:rsid w:val="009D754A"/>
    <w:rsid w:val="009E2F86"/>
    <w:rsid w:val="009E32B7"/>
    <w:rsid w:val="009E65EF"/>
    <w:rsid w:val="00A0197A"/>
    <w:rsid w:val="00A02153"/>
    <w:rsid w:val="00A02C57"/>
    <w:rsid w:val="00A12209"/>
    <w:rsid w:val="00A32063"/>
    <w:rsid w:val="00A34CA4"/>
    <w:rsid w:val="00A36DF3"/>
    <w:rsid w:val="00A51083"/>
    <w:rsid w:val="00A5157F"/>
    <w:rsid w:val="00A532DD"/>
    <w:rsid w:val="00A5587D"/>
    <w:rsid w:val="00A80BCF"/>
    <w:rsid w:val="00A8369C"/>
    <w:rsid w:val="00A904C1"/>
    <w:rsid w:val="00AA1689"/>
    <w:rsid w:val="00AA2958"/>
    <w:rsid w:val="00AA5770"/>
    <w:rsid w:val="00AB1D2C"/>
    <w:rsid w:val="00AC1D15"/>
    <w:rsid w:val="00AC315F"/>
    <w:rsid w:val="00AC4F3B"/>
    <w:rsid w:val="00B02EC4"/>
    <w:rsid w:val="00B07B0C"/>
    <w:rsid w:val="00B25563"/>
    <w:rsid w:val="00B26D48"/>
    <w:rsid w:val="00B27083"/>
    <w:rsid w:val="00B30A59"/>
    <w:rsid w:val="00B31C60"/>
    <w:rsid w:val="00B42EE1"/>
    <w:rsid w:val="00B4593E"/>
    <w:rsid w:val="00B66BBC"/>
    <w:rsid w:val="00B709D4"/>
    <w:rsid w:val="00B80AE0"/>
    <w:rsid w:val="00B81A59"/>
    <w:rsid w:val="00B821B6"/>
    <w:rsid w:val="00B8293D"/>
    <w:rsid w:val="00B879F4"/>
    <w:rsid w:val="00B92478"/>
    <w:rsid w:val="00B941BE"/>
    <w:rsid w:val="00BA6188"/>
    <w:rsid w:val="00BB1C4A"/>
    <w:rsid w:val="00BB7A89"/>
    <w:rsid w:val="00BD61A2"/>
    <w:rsid w:val="00BE484D"/>
    <w:rsid w:val="00BF12BD"/>
    <w:rsid w:val="00C3640A"/>
    <w:rsid w:val="00C37E05"/>
    <w:rsid w:val="00C47789"/>
    <w:rsid w:val="00C552EE"/>
    <w:rsid w:val="00C55D29"/>
    <w:rsid w:val="00C653AF"/>
    <w:rsid w:val="00C71D06"/>
    <w:rsid w:val="00C769AC"/>
    <w:rsid w:val="00CA0BE9"/>
    <w:rsid w:val="00CA138D"/>
    <w:rsid w:val="00CB14D5"/>
    <w:rsid w:val="00CB4AFB"/>
    <w:rsid w:val="00CC7641"/>
    <w:rsid w:val="00CD2AE1"/>
    <w:rsid w:val="00D0128C"/>
    <w:rsid w:val="00D01DA9"/>
    <w:rsid w:val="00D132FD"/>
    <w:rsid w:val="00D135F8"/>
    <w:rsid w:val="00D13794"/>
    <w:rsid w:val="00D24052"/>
    <w:rsid w:val="00D24386"/>
    <w:rsid w:val="00D30425"/>
    <w:rsid w:val="00D31575"/>
    <w:rsid w:val="00D34626"/>
    <w:rsid w:val="00D34FB4"/>
    <w:rsid w:val="00D4257A"/>
    <w:rsid w:val="00D57018"/>
    <w:rsid w:val="00D62665"/>
    <w:rsid w:val="00D66AAF"/>
    <w:rsid w:val="00D66C71"/>
    <w:rsid w:val="00D77953"/>
    <w:rsid w:val="00D82E47"/>
    <w:rsid w:val="00D90F46"/>
    <w:rsid w:val="00DC0CDE"/>
    <w:rsid w:val="00DC4D72"/>
    <w:rsid w:val="00DD1A4E"/>
    <w:rsid w:val="00DE58EA"/>
    <w:rsid w:val="00E03DAF"/>
    <w:rsid w:val="00E0624D"/>
    <w:rsid w:val="00E07157"/>
    <w:rsid w:val="00E26540"/>
    <w:rsid w:val="00E353A3"/>
    <w:rsid w:val="00E40BA5"/>
    <w:rsid w:val="00E42624"/>
    <w:rsid w:val="00E4438C"/>
    <w:rsid w:val="00E457F3"/>
    <w:rsid w:val="00E86EDC"/>
    <w:rsid w:val="00E962DB"/>
    <w:rsid w:val="00E96EDB"/>
    <w:rsid w:val="00EA2ECC"/>
    <w:rsid w:val="00EA4DD8"/>
    <w:rsid w:val="00EA6464"/>
    <w:rsid w:val="00EB2AEF"/>
    <w:rsid w:val="00EB4546"/>
    <w:rsid w:val="00EB5453"/>
    <w:rsid w:val="00EB7E71"/>
    <w:rsid w:val="00EF7B6A"/>
    <w:rsid w:val="00F07BC9"/>
    <w:rsid w:val="00F109D4"/>
    <w:rsid w:val="00F135A8"/>
    <w:rsid w:val="00F15EE9"/>
    <w:rsid w:val="00F220E8"/>
    <w:rsid w:val="00F22A72"/>
    <w:rsid w:val="00F2339F"/>
    <w:rsid w:val="00F47585"/>
    <w:rsid w:val="00F62781"/>
    <w:rsid w:val="00F85E6F"/>
    <w:rsid w:val="00F92DB7"/>
    <w:rsid w:val="00FA109B"/>
    <w:rsid w:val="00FB10FE"/>
    <w:rsid w:val="00FE04E4"/>
    <w:rsid w:val="00FE1A6E"/>
    <w:rsid w:val="00FE73F9"/>
    <w:rsid w:val="00FF1057"/>
    <w:rsid w:val="00FF26DB"/>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2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B2F"/>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NormalWeb">
    <w:name w:val="Normal (Web)"/>
    <w:basedOn w:val="Normal"/>
    <w:uiPriority w:val="99"/>
    <w:unhideWhenUsed/>
    <w:rsid w:val="009D40B9"/>
    <w:pPr>
      <w:spacing w:before="100" w:beforeAutospacing="1" w:after="100" w:afterAutospacing="1"/>
    </w:pPr>
    <w:rPr>
      <w:szCs w:val="24"/>
    </w:rPr>
  </w:style>
  <w:style w:type="paragraph" w:styleId="Revision">
    <w:name w:val="Revision"/>
    <w:hidden/>
    <w:uiPriority w:val="99"/>
    <w:semiHidden/>
    <w:rsid w:val="0052587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D9D308A62748BF99D1E817787E0A10"/>
        <w:category>
          <w:name w:val="General"/>
          <w:gallery w:val="placeholder"/>
        </w:category>
        <w:types>
          <w:type w:val="bbPlcHdr"/>
        </w:types>
        <w:behaviors>
          <w:behavior w:val="content"/>
        </w:behaviors>
        <w:guid w:val="{796EAFC7-0987-4F76-A769-7EE7A329C136}"/>
      </w:docPartPr>
      <w:docPartBody>
        <w:p w:rsidR="004832BF" w:rsidRDefault="00932A28">
          <w:pPr>
            <w:pStyle w:val="F3D9D308A62748BF99D1E817787E0A10"/>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28"/>
    <w:rsid w:val="00022EB0"/>
    <w:rsid w:val="00117544"/>
    <w:rsid w:val="004832BF"/>
    <w:rsid w:val="00932A28"/>
    <w:rsid w:val="00B573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3D9D308A62748BF99D1E817787E0A10">
    <w:name w:val="F3D9D308A62748BF99D1E817787E0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2494</Words>
  <Characters>14167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Explanatory statement - Treasury Laws Amendment (Miscellaneous and Technical Amendments) Regulations 2022</dc:title>
  <dc:subject/>
  <dc:creator/>
  <cp:keywords/>
  <cp:lastModifiedBy/>
  <cp:revision>1</cp:revision>
  <dcterms:created xsi:type="dcterms:W3CDTF">2022-09-01T07:03:00Z</dcterms:created>
  <dcterms:modified xsi:type="dcterms:W3CDTF">2022-09-01T07:03:00Z</dcterms:modified>
</cp:coreProperties>
</file>