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F26D" w14:textId="77777777" w:rsidR="0048364F" w:rsidRPr="00552A7B" w:rsidRDefault="00C24EE9" w:rsidP="00D64625">
      <w:pPr>
        <w:pStyle w:val="Session"/>
      </w:pPr>
      <w:r>
        <w:t>2022</w:t>
      </w:r>
    </w:p>
    <w:p w14:paraId="54FF0E59" w14:textId="77777777" w:rsidR="0048364F" w:rsidRDefault="0048364F" w:rsidP="0048364F">
      <w:pPr>
        <w:rPr>
          <w:sz w:val="28"/>
        </w:rPr>
      </w:pPr>
    </w:p>
    <w:p w14:paraId="57D64280" w14:textId="77777777" w:rsidR="0048364F" w:rsidRDefault="0048364F" w:rsidP="0048364F">
      <w:pPr>
        <w:rPr>
          <w:sz w:val="28"/>
        </w:rPr>
      </w:pPr>
      <w:r>
        <w:rPr>
          <w:sz w:val="28"/>
        </w:rPr>
        <w:t>The Parliament of the</w:t>
      </w:r>
    </w:p>
    <w:p w14:paraId="51C1FDFE" w14:textId="77777777" w:rsidR="0048364F" w:rsidRDefault="0048364F" w:rsidP="0048364F">
      <w:pPr>
        <w:rPr>
          <w:sz w:val="28"/>
        </w:rPr>
      </w:pPr>
      <w:r>
        <w:rPr>
          <w:sz w:val="28"/>
        </w:rPr>
        <w:t>Commonwealth of Australia</w:t>
      </w:r>
    </w:p>
    <w:p w14:paraId="1A39DCC8" w14:textId="77777777" w:rsidR="0048364F" w:rsidRDefault="0048364F" w:rsidP="0048364F">
      <w:pPr>
        <w:rPr>
          <w:sz w:val="28"/>
        </w:rPr>
      </w:pPr>
    </w:p>
    <w:p w14:paraId="38D7A086" w14:textId="77777777" w:rsidR="0048364F" w:rsidRDefault="0048364F" w:rsidP="0048364F">
      <w:pPr>
        <w:pStyle w:val="House"/>
      </w:pPr>
      <w:r>
        <w:t>HOUSE OF REPRESENTATIVES/THE SENATE</w:t>
      </w:r>
    </w:p>
    <w:p w14:paraId="4336138A" w14:textId="77777777" w:rsidR="0048364F" w:rsidRDefault="0048364F" w:rsidP="0048364F"/>
    <w:p w14:paraId="0C986D54" w14:textId="77777777" w:rsidR="0048364F" w:rsidRDefault="0048364F" w:rsidP="0048364F"/>
    <w:p w14:paraId="4EA6DAF9" w14:textId="77777777" w:rsidR="0048364F" w:rsidRDefault="0048364F" w:rsidP="0048364F"/>
    <w:p w14:paraId="722B69C8" w14:textId="77777777" w:rsidR="0048364F" w:rsidRDefault="0048364F" w:rsidP="0048364F"/>
    <w:p w14:paraId="06860A02" w14:textId="77777777" w:rsidR="0048364F" w:rsidRDefault="0048364F" w:rsidP="0048364F">
      <w:pPr>
        <w:rPr>
          <w:sz w:val="19"/>
        </w:rPr>
      </w:pPr>
    </w:p>
    <w:p w14:paraId="5F3A9503" w14:textId="77777777" w:rsidR="0048364F" w:rsidRDefault="0048364F" w:rsidP="0048364F">
      <w:pPr>
        <w:rPr>
          <w:sz w:val="19"/>
        </w:rPr>
      </w:pPr>
    </w:p>
    <w:p w14:paraId="65738D52" w14:textId="77777777" w:rsidR="0048364F" w:rsidRDefault="0048364F" w:rsidP="0048364F">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304223" w14:paraId="28619636" w14:textId="77777777" w:rsidTr="00304223">
        <w:tc>
          <w:tcPr>
            <w:tcW w:w="5000" w:type="pct"/>
            <w:shd w:val="clear" w:color="auto" w:fill="auto"/>
          </w:tcPr>
          <w:p w14:paraId="1D017EF3" w14:textId="77777777" w:rsidR="00304223" w:rsidRDefault="00304223" w:rsidP="00304223">
            <w:pPr>
              <w:jc w:val="center"/>
              <w:rPr>
                <w:b/>
                <w:sz w:val="26"/>
              </w:rPr>
            </w:pPr>
            <w:r>
              <w:rPr>
                <w:b/>
                <w:sz w:val="26"/>
              </w:rPr>
              <w:t>EXPOSURE DRAFT</w:t>
            </w:r>
          </w:p>
          <w:p w14:paraId="5D6FE2ED" w14:textId="77777777" w:rsidR="00304223" w:rsidRPr="00304223" w:rsidRDefault="00304223" w:rsidP="00304223">
            <w:pPr>
              <w:rPr>
                <w:b/>
                <w:sz w:val="20"/>
              </w:rPr>
            </w:pPr>
          </w:p>
        </w:tc>
      </w:tr>
    </w:tbl>
    <w:p w14:paraId="42CC4F9D" w14:textId="77777777" w:rsidR="0048364F" w:rsidRDefault="0048364F" w:rsidP="0048364F">
      <w:pPr>
        <w:rPr>
          <w:sz w:val="19"/>
        </w:rPr>
      </w:pPr>
    </w:p>
    <w:p w14:paraId="33170424" w14:textId="77777777" w:rsidR="00304223" w:rsidRDefault="00304223" w:rsidP="0048364F">
      <w:pPr>
        <w:rPr>
          <w:sz w:val="19"/>
        </w:rPr>
      </w:pPr>
    </w:p>
    <w:p w14:paraId="1506A535" w14:textId="77777777" w:rsidR="0048364F" w:rsidRDefault="00C76AD1" w:rsidP="0048364F">
      <w:pPr>
        <w:pStyle w:val="ShortT"/>
      </w:pPr>
      <w:bookmarkStart w:id="0" w:name="_Hlk109216346"/>
      <w:r w:rsidRPr="00C76AD1">
        <w:t>Treasury Laws Amendment (</w:t>
      </w:r>
      <w:r w:rsidR="009233DE">
        <w:t>Miscellaneous</w:t>
      </w:r>
      <w:r w:rsidRPr="00C76AD1">
        <w:t xml:space="preserve"> and Technical Amendments) Bill 2022</w:t>
      </w:r>
      <w:bookmarkEnd w:id="0"/>
    </w:p>
    <w:p w14:paraId="3AFCAAB6" w14:textId="77777777" w:rsidR="0048364F" w:rsidRDefault="0048364F" w:rsidP="0048364F"/>
    <w:p w14:paraId="0A2DD466" w14:textId="77777777" w:rsidR="0048364F" w:rsidRDefault="00C164CA" w:rsidP="0048364F">
      <w:pPr>
        <w:pStyle w:val="Actno"/>
      </w:pPr>
      <w:r>
        <w:t xml:space="preserve">No.    </w:t>
      </w:r>
      <w:proofErr w:type="gramStart"/>
      <w:r>
        <w:t xml:space="preserve">  ,</w:t>
      </w:r>
      <w:proofErr w:type="gramEnd"/>
      <w:r>
        <w:t xml:space="preserve"> 20</w:t>
      </w:r>
      <w:r w:rsidR="009E186E">
        <w:t>2</w:t>
      </w:r>
      <w:r w:rsidR="005F11B1">
        <w:t>2</w:t>
      </w:r>
    </w:p>
    <w:p w14:paraId="1B39FD16" w14:textId="77777777" w:rsidR="0048364F" w:rsidRDefault="0048364F" w:rsidP="0048364F"/>
    <w:p w14:paraId="1AAEF908" w14:textId="77777777" w:rsidR="0048364F" w:rsidRDefault="0048364F" w:rsidP="0048364F">
      <w:pPr>
        <w:pStyle w:val="Portfolio"/>
      </w:pPr>
      <w:r>
        <w:t>(</w:t>
      </w:r>
      <w:r w:rsidR="00C76AD1">
        <w:t>Treasury</w:t>
      </w:r>
      <w:r>
        <w:t>)</w:t>
      </w:r>
    </w:p>
    <w:p w14:paraId="459458AF" w14:textId="77777777" w:rsidR="0048364F" w:rsidRDefault="0048364F" w:rsidP="0048364F"/>
    <w:p w14:paraId="671B14ED" w14:textId="77777777" w:rsidR="0048364F" w:rsidRDefault="0048364F" w:rsidP="0048364F"/>
    <w:p w14:paraId="14FEC2C2" w14:textId="77777777" w:rsidR="0048364F" w:rsidRDefault="0048364F" w:rsidP="0048364F"/>
    <w:p w14:paraId="0C824D38" w14:textId="77777777" w:rsidR="0048364F" w:rsidRDefault="0048364F" w:rsidP="0048364F">
      <w:pPr>
        <w:pStyle w:val="LongT"/>
      </w:pPr>
      <w:r>
        <w:t xml:space="preserve">A Bill for an Act to </w:t>
      </w:r>
      <w:r w:rsidR="00C76AD1">
        <w:t xml:space="preserve">make miscellaneous and technical amendments of the statute law of the Commonwealth, </w:t>
      </w:r>
      <w:r>
        <w:t>and for related purposes</w:t>
      </w:r>
    </w:p>
    <w:p w14:paraId="7DD90E6B" w14:textId="77777777" w:rsidR="0048364F" w:rsidRPr="00304223" w:rsidRDefault="0048364F" w:rsidP="0048364F">
      <w:pPr>
        <w:pStyle w:val="Header"/>
        <w:tabs>
          <w:tab w:val="clear" w:pos="4150"/>
          <w:tab w:val="clear" w:pos="8307"/>
        </w:tabs>
      </w:pPr>
      <w:r w:rsidRPr="00304223">
        <w:rPr>
          <w:rStyle w:val="CharAmSchNo"/>
        </w:rPr>
        <w:t xml:space="preserve"> </w:t>
      </w:r>
      <w:r w:rsidRPr="00304223">
        <w:rPr>
          <w:rStyle w:val="CharAmSchText"/>
        </w:rPr>
        <w:t xml:space="preserve"> </w:t>
      </w:r>
    </w:p>
    <w:p w14:paraId="0B0B1E1A" w14:textId="77777777" w:rsidR="0048364F" w:rsidRPr="00304223" w:rsidRDefault="0048364F" w:rsidP="0048364F">
      <w:pPr>
        <w:pStyle w:val="Header"/>
        <w:tabs>
          <w:tab w:val="clear" w:pos="4150"/>
          <w:tab w:val="clear" w:pos="8307"/>
        </w:tabs>
      </w:pPr>
      <w:r w:rsidRPr="00304223">
        <w:rPr>
          <w:rStyle w:val="CharAmPartNo"/>
        </w:rPr>
        <w:t xml:space="preserve"> </w:t>
      </w:r>
      <w:r w:rsidRPr="00304223">
        <w:rPr>
          <w:rStyle w:val="CharAmPartText"/>
        </w:rPr>
        <w:t xml:space="preserve"> </w:t>
      </w:r>
    </w:p>
    <w:p w14:paraId="448E8F68" w14:textId="77777777" w:rsidR="0048364F" w:rsidRDefault="0048364F" w:rsidP="0048364F">
      <w:pPr>
        <w:sectPr w:rsidR="0048364F" w:rsidSect="0047304A">
          <w:headerReference w:type="even" r:id="rId7"/>
          <w:headerReference w:type="default" r:id="rId8"/>
          <w:footerReference w:type="even" r:id="rId9"/>
          <w:footerReference w:type="default" r:id="rId10"/>
          <w:headerReference w:type="first" r:id="rId11"/>
          <w:footerReference w:type="first" r:id="rId12"/>
          <w:pgSz w:w="11907" w:h="16839"/>
          <w:pgMar w:top="1418" w:right="2410" w:bottom="4252" w:left="2410" w:header="720" w:footer="3402" w:gutter="0"/>
          <w:cols w:space="708"/>
          <w:docGrid w:linePitch="360"/>
        </w:sectPr>
      </w:pPr>
    </w:p>
    <w:p w14:paraId="2C2058F5" w14:textId="77777777" w:rsidR="0048364F" w:rsidRPr="007A1328" w:rsidRDefault="0048364F" w:rsidP="0048364F">
      <w:pPr>
        <w:outlineLvl w:val="0"/>
        <w:rPr>
          <w:sz w:val="36"/>
        </w:rPr>
      </w:pPr>
      <w:r w:rsidRPr="007A1328">
        <w:rPr>
          <w:sz w:val="36"/>
        </w:rPr>
        <w:lastRenderedPageBreak/>
        <w:t>Contents</w:t>
      </w:r>
    </w:p>
    <w:p w14:paraId="7001701D" w14:textId="77777777" w:rsidR="00304223" w:rsidRDefault="0030422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304223">
        <w:rPr>
          <w:noProof/>
        </w:rPr>
        <w:tab/>
      </w:r>
      <w:r w:rsidRPr="00304223">
        <w:rPr>
          <w:noProof/>
        </w:rPr>
        <w:fldChar w:fldCharType="begin"/>
      </w:r>
      <w:r w:rsidRPr="00304223">
        <w:rPr>
          <w:noProof/>
        </w:rPr>
        <w:instrText xml:space="preserve"> PAGEREF _Toc109919096 \h </w:instrText>
      </w:r>
      <w:r w:rsidRPr="00304223">
        <w:rPr>
          <w:noProof/>
        </w:rPr>
      </w:r>
      <w:r w:rsidRPr="00304223">
        <w:rPr>
          <w:noProof/>
        </w:rPr>
        <w:fldChar w:fldCharType="separate"/>
      </w:r>
      <w:r w:rsidR="00867A54">
        <w:rPr>
          <w:noProof/>
        </w:rPr>
        <w:t>1</w:t>
      </w:r>
      <w:r w:rsidRPr="00304223">
        <w:rPr>
          <w:noProof/>
        </w:rPr>
        <w:fldChar w:fldCharType="end"/>
      </w:r>
    </w:p>
    <w:p w14:paraId="023702D2" w14:textId="77777777" w:rsidR="00304223" w:rsidRDefault="00304223">
      <w:pPr>
        <w:pStyle w:val="TOC5"/>
        <w:rPr>
          <w:rFonts w:asciiTheme="minorHAnsi" w:eastAsiaTheme="minorEastAsia" w:hAnsiTheme="minorHAnsi" w:cstheme="minorBidi"/>
          <w:noProof/>
          <w:kern w:val="0"/>
          <w:sz w:val="22"/>
          <w:szCs w:val="22"/>
        </w:rPr>
      </w:pPr>
      <w:r>
        <w:rPr>
          <w:noProof/>
        </w:rPr>
        <w:t>2</w:t>
      </w:r>
      <w:r>
        <w:rPr>
          <w:noProof/>
        </w:rPr>
        <w:tab/>
        <w:t>Commencement</w:t>
      </w:r>
      <w:r w:rsidRPr="00304223">
        <w:rPr>
          <w:noProof/>
        </w:rPr>
        <w:tab/>
      </w:r>
      <w:r w:rsidRPr="00304223">
        <w:rPr>
          <w:noProof/>
        </w:rPr>
        <w:fldChar w:fldCharType="begin"/>
      </w:r>
      <w:r w:rsidRPr="00304223">
        <w:rPr>
          <w:noProof/>
        </w:rPr>
        <w:instrText xml:space="preserve"> PAGEREF _Toc109919097 \h </w:instrText>
      </w:r>
      <w:r w:rsidRPr="00304223">
        <w:rPr>
          <w:noProof/>
        </w:rPr>
      </w:r>
      <w:r w:rsidRPr="00304223">
        <w:rPr>
          <w:noProof/>
        </w:rPr>
        <w:fldChar w:fldCharType="separate"/>
      </w:r>
      <w:r w:rsidR="00867A54">
        <w:rPr>
          <w:noProof/>
        </w:rPr>
        <w:t>1</w:t>
      </w:r>
      <w:r w:rsidRPr="00304223">
        <w:rPr>
          <w:noProof/>
        </w:rPr>
        <w:fldChar w:fldCharType="end"/>
      </w:r>
    </w:p>
    <w:p w14:paraId="1373F68D" w14:textId="77777777" w:rsidR="00304223" w:rsidRDefault="00304223">
      <w:pPr>
        <w:pStyle w:val="TOC5"/>
        <w:rPr>
          <w:rFonts w:asciiTheme="minorHAnsi" w:eastAsiaTheme="minorEastAsia" w:hAnsiTheme="minorHAnsi" w:cstheme="minorBidi"/>
          <w:noProof/>
          <w:kern w:val="0"/>
          <w:sz w:val="22"/>
          <w:szCs w:val="22"/>
        </w:rPr>
      </w:pPr>
      <w:r>
        <w:rPr>
          <w:noProof/>
        </w:rPr>
        <w:t>3</w:t>
      </w:r>
      <w:r>
        <w:rPr>
          <w:noProof/>
        </w:rPr>
        <w:tab/>
        <w:t>Schedules</w:t>
      </w:r>
      <w:r w:rsidRPr="00304223">
        <w:rPr>
          <w:noProof/>
        </w:rPr>
        <w:tab/>
      </w:r>
      <w:r w:rsidRPr="00304223">
        <w:rPr>
          <w:noProof/>
        </w:rPr>
        <w:fldChar w:fldCharType="begin"/>
      </w:r>
      <w:r w:rsidRPr="00304223">
        <w:rPr>
          <w:noProof/>
        </w:rPr>
        <w:instrText xml:space="preserve"> PAGEREF _Toc109919098 \h </w:instrText>
      </w:r>
      <w:r w:rsidRPr="00304223">
        <w:rPr>
          <w:noProof/>
        </w:rPr>
      </w:r>
      <w:r w:rsidRPr="00304223">
        <w:rPr>
          <w:noProof/>
        </w:rPr>
        <w:fldChar w:fldCharType="separate"/>
      </w:r>
      <w:r w:rsidR="00867A54">
        <w:rPr>
          <w:noProof/>
        </w:rPr>
        <w:t>1</w:t>
      </w:r>
      <w:r w:rsidRPr="00304223">
        <w:rPr>
          <w:noProof/>
        </w:rPr>
        <w:fldChar w:fldCharType="end"/>
      </w:r>
    </w:p>
    <w:p w14:paraId="62C644E8" w14:textId="77777777" w:rsidR="00304223" w:rsidRDefault="00304223">
      <w:pPr>
        <w:pStyle w:val="TOC6"/>
        <w:rPr>
          <w:rFonts w:asciiTheme="minorHAnsi" w:eastAsiaTheme="minorEastAsia" w:hAnsiTheme="minorHAnsi" w:cstheme="minorBidi"/>
          <w:b w:val="0"/>
          <w:noProof/>
          <w:kern w:val="0"/>
          <w:sz w:val="22"/>
          <w:szCs w:val="22"/>
        </w:rPr>
      </w:pPr>
      <w:r>
        <w:rPr>
          <w:noProof/>
        </w:rPr>
        <w:t>Schedule 1—Amendments</w:t>
      </w:r>
      <w:r w:rsidRPr="00304223">
        <w:rPr>
          <w:b w:val="0"/>
          <w:noProof/>
          <w:sz w:val="18"/>
        </w:rPr>
        <w:tab/>
      </w:r>
      <w:r w:rsidRPr="00304223">
        <w:rPr>
          <w:b w:val="0"/>
          <w:noProof/>
          <w:sz w:val="18"/>
        </w:rPr>
        <w:fldChar w:fldCharType="begin"/>
      </w:r>
      <w:r w:rsidRPr="00304223">
        <w:rPr>
          <w:b w:val="0"/>
          <w:noProof/>
          <w:sz w:val="18"/>
        </w:rPr>
        <w:instrText xml:space="preserve"> PAGEREF _Toc109919099 \h </w:instrText>
      </w:r>
      <w:r w:rsidRPr="00304223">
        <w:rPr>
          <w:b w:val="0"/>
          <w:noProof/>
          <w:sz w:val="18"/>
        </w:rPr>
      </w:r>
      <w:r w:rsidRPr="00304223">
        <w:rPr>
          <w:b w:val="0"/>
          <w:noProof/>
          <w:sz w:val="18"/>
        </w:rPr>
        <w:fldChar w:fldCharType="separate"/>
      </w:r>
      <w:r w:rsidR="00867A54">
        <w:rPr>
          <w:b w:val="0"/>
          <w:noProof/>
          <w:sz w:val="18"/>
        </w:rPr>
        <w:t>1</w:t>
      </w:r>
      <w:r w:rsidRPr="00304223">
        <w:rPr>
          <w:b w:val="0"/>
          <w:noProof/>
          <w:sz w:val="18"/>
        </w:rPr>
        <w:fldChar w:fldCharType="end"/>
      </w:r>
    </w:p>
    <w:p w14:paraId="6B4E6646" w14:textId="77777777" w:rsidR="00304223" w:rsidRDefault="00304223">
      <w:pPr>
        <w:pStyle w:val="TOC7"/>
        <w:rPr>
          <w:rFonts w:asciiTheme="minorHAnsi" w:eastAsiaTheme="minorEastAsia" w:hAnsiTheme="minorHAnsi" w:cstheme="minorBidi"/>
          <w:noProof/>
          <w:kern w:val="0"/>
          <w:sz w:val="22"/>
          <w:szCs w:val="22"/>
        </w:rPr>
      </w:pPr>
      <w:r>
        <w:rPr>
          <w:noProof/>
        </w:rPr>
        <w:t>Part 1</w:t>
      </w:r>
      <w:r w:rsidRPr="00B731BB">
        <w:rPr>
          <w:rFonts w:cs="Arial"/>
          <w:noProof/>
        </w:rPr>
        <w:t>—</w:t>
      </w:r>
      <w:r>
        <w:rPr>
          <w:noProof/>
        </w:rPr>
        <w:t>Amendments commencing day after Royal Assent</w:t>
      </w:r>
      <w:r w:rsidRPr="00304223">
        <w:rPr>
          <w:noProof/>
          <w:sz w:val="18"/>
        </w:rPr>
        <w:tab/>
      </w:r>
      <w:r w:rsidRPr="00304223">
        <w:rPr>
          <w:noProof/>
          <w:sz w:val="18"/>
        </w:rPr>
        <w:fldChar w:fldCharType="begin"/>
      </w:r>
      <w:r w:rsidRPr="00304223">
        <w:rPr>
          <w:noProof/>
          <w:sz w:val="18"/>
        </w:rPr>
        <w:instrText xml:space="preserve"> PAGEREF _Toc109919100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39B67E25" w14:textId="77777777" w:rsidR="00304223" w:rsidRDefault="00304223">
      <w:pPr>
        <w:pStyle w:val="TOC8"/>
        <w:rPr>
          <w:rFonts w:asciiTheme="minorHAnsi" w:eastAsiaTheme="minorEastAsia" w:hAnsiTheme="minorHAnsi" w:cstheme="minorBidi"/>
          <w:noProof/>
          <w:kern w:val="0"/>
          <w:sz w:val="22"/>
          <w:szCs w:val="22"/>
        </w:rPr>
      </w:pPr>
      <w:r>
        <w:rPr>
          <w:noProof/>
        </w:rPr>
        <w:t>Division 1—Foreign ownership register notices</w:t>
      </w:r>
      <w:r w:rsidRPr="00304223">
        <w:rPr>
          <w:noProof/>
          <w:sz w:val="18"/>
        </w:rPr>
        <w:tab/>
      </w:r>
      <w:r w:rsidRPr="00304223">
        <w:rPr>
          <w:noProof/>
          <w:sz w:val="18"/>
        </w:rPr>
        <w:fldChar w:fldCharType="begin"/>
      </w:r>
      <w:r w:rsidRPr="00304223">
        <w:rPr>
          <w:noProof/>
          <w:sz w:val="18"/>
        </w:rPr>
        <w:instrText xml:space="preserve"> PAGEREF _Toc109919101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29122EE1" w14:textId="77777777" w:rsidR="00304223" w:rsidRDefault="00304223">
      <w:pPr>
        <w:pStyle w:val="TOC9"/>
        <w:rPr>
          <w:rFonts w:asciiTheme="minorHAnsi" w:eastAsiaTheme="minorEastAsia" w:hAnsiTheme="minorHAnsi" w:cstheme="minorBidi"/>
          <w:i w:val="0"/>
          <w:noProof/>
          <w:kern w:val="0"/>
          <w:sz w:val="22"/>
          <w:szCs w:val="22"/>
        </w:rPr>
      </w:pPr>
      <w:r>
        <w:rPr>
          <w:noProof/>
        </w:rPr>
        <w:t>Foreign Acquisitions and Takeovers Act 1975</w:t>
      </w:r>
      <w:r w:rsidRPr="00304223">
        <w:rPr>
          <w:i w:val="0"/>
          <w:noProof/>
          <w:sz w:val="18"/>
        </w:rPr>
        <w:tab/>
      </w:r>
      <w:r w:rsidRPr="00304223">
        <w:rPr>
          <w:i w:val="0"/>
          <w:noProof/>
          <w:sz w:val="18"/>
        </w:rPr>
        <w:fldChar w:fldCharType="begin"/>
      </w:r>
      <w:r w:rsidRPr="00304223">
        <w:rPr>
          <w:i w:val="0"/>
          <w:noProof/>
          <w:sz w:val="18"/>
        </w:rPr>
        <w:instrText xml:space="preserve"> PAGEREF _Toc109919102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399D349F" w14:textId="77777777" w:rsidR="00304223" w:rsidRDefault="00304223">
      <w:pPr>
        <w:pStyle w:val="TOC8"/>
        <w:rPr>
          <w:rFonts w:asciiTheme="minorHAnsi" w:eastAsiaTheme="minorEastAsia" w:hAnsiTheme="minorHAnsi" w:cstheme="minorBidi"/>
          <w:noProof/>
          <w:kern w:val="0"/>
          <w:sz w:val="22"/>
          <w:szCs w:val="22"/>
        </w:rPr>
      </w:pPr>
      <w:r>
        <w:rPr>
          <w:noProof/>
        </w:rPr>
        <w:t>Division 2—Infringement notices</w:t>
      </w:r>
      <w:r w:rsidRPr="00304223">
        <w:rPr>
          <w:noProof/>
          <w:sz w:val="18"/>
        </w:rPr>
        <w:tab/>
      </w:r>
      <w:r w:rsidRPr="00304223">
        <w:rPr>
          <w:noProof/>
          <w:sz w:val="18"/>
        </w:rPr>
        <w:fldChar w:fldCharType="begin"/>
      </w:r>
      <w:r w:rsidRPr="00304223">
        <w:rPr>
          <w:noProof/>
          <w:sz w:val="18"/>
        </w:rPr>
        <w:instrText xml:space="preserve"> PAGEREF _Toc109919103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5EF88B28" w14:textId="77777777" w:rsidR="00304223" w:rsidRDefault="00304223">
      <w:pPr>
        <w:pStyle w:val="TOC9"/>
        <w:rPr>
          <w:rFonts w:asciiTheme="minorHAnsi" w:eastAsiaTheme="minorEastAsia" w:hAnsiTheme="minorHAnsi" w:cstheme="minorBidi"/>
          <w:i w:val="0"/>
          <w:noProof/>
          <w:kern w:val="0"/>
          <w:sz w:val="22"/>
          <w:szCs w:val="22"/>
        </w:rPr>
      </w:pPr>
      <w:r>
        <w:rPr>
          <w:noProof/>
        </w:rPr>
        <w:t>Corporations Act 2001</w:t>
      </w:r>
      <w:r w:rsidRPr="00304223">
        <w:rPr>
          <w:i w:val="0"/>
          <w:noProof/>
          <w:sz w:val="18"/>
        </w:rPr>
        <w:tab/>
      </w:r>
      <w:r w:rsidRPr="00304223">
        <w:rPr>
          <w:i w:val="0"/>
          <w:noProof/>
          <w:sz w:val="18"/>
        </w:rPr>
        <w:fldChar w:fldCharType="begin"/>
      </w:r>
      <w:r w:rsidRPr="00304223">
        <w:rPr>
          <w:i w:val="0"/>
          <w:noProof/>
          <w:sz w:val="18"/>
        </w:rPr>
        <w:instrText xml:space="preserve"> PAGEREF _Toc109919104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7FFF5DBC" w14:textId="77777777" w:rsidR="00304223" w:rsidRDefault="00304223">
      <w:pPr>
        <w:pStyle w:val="TOC8"/>
        <w:rPr>
          <w:rFonts w:asciiTheme="minorHAnsi" w:eastAsiaTheme="minorEastAsia" w:hAnsiTheme="minorHAnsi" w:cstheme="minorBidi"/>
          <w:noProof/>
          <w:kern w:val="0"/>
          <w:sz w:val="22"/>
          <w:szCs w:val="22"/>
        </w:rPr>
      </w:pPr>
      <w:r>
        <w:rPr>
          <w:noProof/>
        </w:rPr>
        <w:t>Division 3—Motor vehicle service and repair information scheme adviser</w:t>
      </w:r>
      <w:r w:rsidRPr="00304223">
        <w:rPr>
          <w:noProof/>
          <w:sz w:val="18"/>
        </w:rPr>
        <w:tab/>
      </w:r>
      <w:r w:rsidRPr="00304223">
        <w:rPr>
          <w:noProof/>
          <w:sz w:val="18"/>
        </w:rPr>
        <w:fldChar w:fldCharType="begin"/>
      </w:r>
      <w:r w:rsidRPr="00304223">
        <w:rPr>
          <w:noProof/>
          <w:sz w:val="18"/>
        </w:rPr>
        <w:instrText xml:space="preserve"> PAGEREF _Toc109919107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02BBFE32" w14:textId="77777777" w:rsidR="00304223" w:rsidRDefault="00304223">
      <w:pPr>
        <w:pStyle w:val="TOC9"/>
        <w:rPr>
          <w:rFonts w:asciiTheme="minorHAnsi" w:eastAsiaTheme="minorEastAsia" w:hAnsiTheme="minorHAnsi" w:cstheme="minorBidi"/>
          <w:i w:val="0"/>
          <w:noProof/>
          <w:kern w:val="0"/>
          <w:sz w:val="22"/>
          <w:szCs w:val="22"/>
        </w:rPr>
      </w:pPr>
      <w:r>
        <w:rPr>
          <w:noProof/>
        </w:rPr>
        <w:t>Competition and Consumer Act 2010</w:t>
      </w:r>
      <w:r w:rsidRPr="00304223">
        <w:rPr>
          <w:i w:val="0"/>
          <w:noProof/>
          <w:sz w:val="18"/>
        </w:rPr>
        <w:tab/>
      </w:r>
      <w:r w:rsidRPr="00304223">
        <w:rPr>
          <w:i w:val="0"/>
          <w:noProof/>
          <w:sz w:val="18"/>
        </w:rPr>
        <w:fldChar w:fldCharType="begin"/>
      </w:r>
      <w:r w:rsidRPr="00304223">
        <w:rPr>
          <w:i w:val="0"/>
          <w:noProof/>
          <w:sz w:val="18"/>
        </w:rPr>
        <w:instrText xml:space="preserve"> PAGEREF _Toc109919108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01137240" w14:textId="77777777" w:rsidR="00304223" w:rsidRDefault="00304223">
      <w:pPr>
        <w:pStyle w:val="TOC8"/>
        <w:rPr>
          <w:rFonts w:asciiTheme="minorHAnsi" w:eastAsiaTheme="minorEastAsia" w:hAnsiTheme="minorHAnsi" w:cstheme="minorBidi"/>
          <w:noProof/>
          <w:kern w:val="0"/>
          <w:sz w:val="22"/>
          <w:szCs w:val="22"/>
        </w:rPr>
      </w:pPr>
      <w:r>
        <w:rPr>
          <w:noProof/>
        </w:rPr>
        <w:t>Division 4—Fringe Benefits technical amendment</w:t>
      </w:r>
      <w:r w:rsidRPr="00304223">
        <w:rPr>
          <w:noProof/>
          <w:sz w:val="18"/>
        </w:rPr>
        <w:tab/>
      </w:r>
      <w:r w:rsidRPr="00304223">
        <w:rPr>
          <w:noProof/>
          <w:sz w:val="18"/>
        </w:rPr>
        <w:fldChar w:fldCharType="begin"/>
      </w:r>
      <w:r w:rsidRPr="00304223">
        <w:rPr>
          <w:noProof/>
          <w:sz w:val="18"/>
        </w:rPr>
        <w:instrText xml:space="preserve"> PAGEREF _Toc109919109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6212A990" w14:textId="77777777" w:rsidR="00304223" w:rsidRDefault="00304223">
      <w:pPr>
        <w:pStyle w:val="TOC9"/>
        <w:rPr>
          <w:rFonts w:asciiTheme="minorHAnsi" w:eastAsiaTheme="minorEastAsia" w:hAnsiTheme="minorHAnsi" w:cstheme="minorBidi"/>
          <w:i w:val="0"/>
          <w:noProof/>
          <w:kern w:val="0"/>
          <w:sz w:val="22"/>
          <w:szCs w:val="22"/>
        </w:rPr>
      </w:pPr>
      <w:r>
        <w:rPr>
          <w:noProof/>
        </w:rPr>
        <w:t>Fringe Benefits Tax Assessment Act 1986</w:t>
      </w:r>
      <w:r w:rsidRPr="00304223">
        <w:rPr>
          <w:i w:val="0"/>
          <w:noProof/>
          <w:sz w:val="18"/>
        </w:rPr>
        <w:tab/>
      </w:r>
      <w:r w:rsidRPr="00304223">
        <w:rPr>
          <w:i w:val="0"/>
          <w:noProof/>
          <w:sz w:val="18"/>
        </w:rPr>
        <w:fldChar w:fldCharType="begin"/>
      </w:r>
      <w:r w:rsidRPr="00304223">
        <w:rPr>
          <w:i w:val="0"/>
          <w:noProof/>
          <w:sz w:val="18"/>
        </w:rPr>
        <w:instrText xml:space="preserve"> PAGEREF _Toc109919110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00FFDF83" w14:textId="77777777" w:rsidR="00304223" w:rsidRDefault="00304223">
      <w:pPr>
        <w:pStyle w:val="TOC8"/>
        <w:rPr>
          <w:rFonts w:asciiTheme="minorHAnsi" w:eastAsiaTheme="minorEastAsia" w:hAnsiTheme="minorHAnsi" w:cstheme="minorBidi"/>
          <w:noProof/>
          <w:kern w:val="0"/>
          <w:sz w:val="22"/>
          <w:szCs w:val="22"/>
        </w:rPr>
      </w:pPr>
      <w:r>
        <w:rPr>
          <w:noProof/>
        </w:rPr>
        <w:t>Division 5—Disclosure of protected information</w:t>
      </w:r>
      <w:r w:rsidRPr="00304223">
        <w:rPr>
          <w:noProof/>
          <w:sz w:val="18"/>
        </w:rPr>
        <w:tab/>
      </w:r>
      <w:r w:rsidRPr="00304223">
        <w:rPr>
          <w:noProof/>
          <w:sz w:val="18"/>
        </w:rPr>
        <w:fldChar w:fldCharType="begin"/>
      </w:r>
      <w:r w:rsidRPr="00304223">
        <w:rPr>
          <w:noProof/>
          <w:sz w:val="18"/>
        </w:rPr>
        <w:instrText xml:space="preserve"> PAGEREF _Toc109919111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732E6207" w14:textId="77777777" w:rsidR="00304223" w:rsidRDefault="00304223">
      <w:pPr>
        <w:pStyle w:val="TOC9"/>
        <w:rPr>
          <w:rFonts w:asciiTheme="minorHAnsi" w:eastAsiaTheme="minorEastAsia" w:hAnsiTheme="minorHAnsi" w:cstheme="minorBidi"/>
          <w:i w:val="0"/>
          <w:noProof/>
          <w:kern w:val="0"/>
          <w:sz w:val="22"/>
          <w:szCs w:val="22"/>
        </w:rPr>
      </w:pPr>
      <w:r>
        <w:rPr>
          <w:noProof/>
        </w:rPr>
        <w:t>Commonwealth Registers Act 2020</w:t>
      </w:r>
      <w:r w:rsidRPr="00304223">
        <w:rPr>
          <w:i w:val="0"/>
          <w:noProof/>
          <w:sz w:val="18"/>
        </w:rPr>
        <w:tab/>
      </w:r>
      <w:r w:rsidRPr="00304223">
        <w:rPr>
          <w:i w:val="0"/>
          <w:noProof/>
          <w:sz w:val="18"/>
        </w:rPr>
        <w:fldChar w:fldCharType="begin"/>
      </w:r>
      <w:r w:rsidRPr="00304223">
        <w:rPr>
          <w:i w:val="0"/>
          <w:noProof/>
          <w:sz w:val="18"/>
        </w:rPr>
        <w:instrText xml:space="preserve"> PAGEREF _Toc109919112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5573A4A6" w14:textId="77777777" w:rsidR="00304223" w:rsidRDefault="00304223">
      <w:pPr>
        <w:pStyle w:val="TOC8"/>
        <w:rPr>
          <w:rFonts w:asciiTheme="minorHAnsi" w:eastAsiaTheme="minorEastAsia" w:hAnsiTheme="minorHAnsi" w:cstheme="minorBidi"/>
          <w:noProof/>
          <w:kern w:val="0"/>
          <w:sz w:val="22"/>
          <w:szCs w:val="22"/>
        </w:rPr>
      </w:pPr>
      <w:r>
        <w:rPr>
          <w:noProof/>
        </w:rPr>
        <w:t>Division 6—Giving TFNs under corporations legislation</w:t>
      </w:r>
      <w:r w:rsidRPr="00304223">
        <w:rPr>
          <w:noProof/>
          <w:sz w:val="18"/>
        </w:rPr>
        <w:tab/>
      </w:r>
      <w:r w:rsidRPr="00304223">
        <w:rPr>
          <w:noProof/>
          <w:sz w:val="18"/>
        </w:rPr>
        <w:fldChar w:fldCharType="begin"/>
      </w:r>
      <w:r w:rsidRPr="00304223">
        <w:rPr>
          <w:noProof/>
          <w:sz w:val="18"/>
        </w:rPr>
        <w:instrText xml:space="preserve"> PAGEREF _Toc109919113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50804E4B" w14:textId="77777777" w:rsidR="00304223" w:rsidRDefault="00304223">
      <w:pPr>
        <w:pStyle w:val="TOC9"/>
        <w:rPr>
          <w:rFonts w:asciiTheme="minorHAnsi" w:eastAsiaTheme="minorEastAsia" w:hAnsiTheme="minorHAnsi" w:cstheme="minorBidi"/>
          <w:i w:val="0"/>
          <w:noProof/>
          <w:kern w:val="0"/>
          <w:sz w:val="22"/>
          <w:szCs w:val="22"/>
        </w:rPr>
      </w:pPr>
      <w:r>
        <w:rPr>
          <w:noProof/>
        </w:rPr>
        <w:t>Corporations (Aboriginal and Torres Strait Islander) Act 2006</w:t>
      </w:r>
      <w:r w:rsidRPr="00304223">
        <w:rPr>
          <w:i w:val="0"/>
          <w:noProof/>
          <w:sz w:val="18"/>
        </w:rPr>
        <w:tab/>
      </w:r>
      <w:r w:rsidRPr="00304223">
        <w:rPr>
          <w:i w:val="0"/>
          <w:noProof/>
          <w:sz w:val="18"/>
        </w:rPr>
        <w:fldChar w:fldCharType="begin"/>
      </w:r>
      <w:r w:rsidRPr="00304223">
        <w:rPr>
          <w:i w:val="0"/>
          <w:noProof/>
          <w:sz w:val="18"/>
        </w:rPr>
        <w:instrText xml:space="preserve"> PAGEREF _Toc109919114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654872DA" w14:textId="77777777" w:rsidR="00304223" w:rsidRDefault="00304223">
      <w:pPr>
        <w:pStyle w:val="TOC9"/>
        <w:rPr>
          <w:rFonts w:asciiTheme="minorHAnsi" w:eastAsiaTheme="minorEastAsia" w:hAnsiTheme="minorHAnsi" w:cstheme="minorBidi"/>
          <w:i w:val="0"/>
          <w:noProof/>
          <w:kern w:val="0"/>
          <w:sz w:val="22"/>
          <w:szCs w:val="22"/>
        </w:rPr>
      </w:pPr>
      <w:r>
        <w:rPr>
          <w:noProof/>
        </w:rPr>
        <w:t>Corporations Act 2001</w:t>
      </w:r>
      <w:r w:rsidRPr="00304223">
        <w:rPr>
          <w:i w:val="0"/>
          <w:noProof/>
          <w:sz w:val="18"/>
        </w:rPr>
        <w:tab/>
      </w:r>
      <w:r w:rsidRPr="00304223">
        <w:rPr>
          <w:i w:val="0"/>
          <w:noProof/>
          <w:sz w:val="18"/>
        </w:rPr>
        <w:fldChar w:fldCharType="begin"/>
      </w:r>
      <w:r w:rsidRPr="00304223">
        <w:rPr>
          <w:i w:val="0"/>
          <w:noProof/>
          <w:sz w:val="18"/>
        </w:rPr>
        <w:instrText xml:space="preserve"> PAGEREF _Toc109919115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276B0CB5" w14:textId="77777777" w:rsidR="00304223" w:rsidRDefault="00304223">
      <w:pPr>
        <w:pStyle w:val="TOC8"/>
        <w:rPr>
          <w:rFonts w:asciiTheme="minorHAnsi" w:eastAsiaTheme="minorEastAsia" w:hAnsiTheme="minorHAnsi" w:cstheme="minorBidi"/>
          <w:noProof/>
          <w:kern w:val="0"/>
          <w:sz w:val="22"/>
          <w:szCs w:val="22"/>
        </w:rPr>
      </w:pPr>
      <w:r>
        <w:rPr>
          <w:noProof/>
        </w:rPr>
        <w:t>Division 7—Consumers</w:t>
      </w:r>
      <w:r w:rsidRPr="00304223">
        <w:rPr>
          <w:noProof/>
          <w:sz w:val="18"/>
        </w:rPr>
        <w:tab/>
      </w:r>
      <w:r w:rsidRPr="00304223">
        <w:rPr>
          <w:noProof/>
          <w:sz w:val="18"/>
        </w:rPr>
        <w:fldChar w:fldCharType="begin"/>
      </w:r>
      <w:r w:rsidRPr="00304223">
        <w:rPr>
          <w:noProof/>
          <w:sz w:val="18"/>
        </w:rPr>
        <w:instrText xml:space="preserve"> PAGEREF _Toc109919116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50D34ABA" w14:textId="77777777" w:rsidR="00304223" w:rsidRDefault="00304223">
      <w:pPr>
        <w:pStyle w:val="TOC9"/>
        <w:rPr>
          <w:rFonts w:asciiTheme="minorHAnsi" w:eastAsiaTheme="minorEastAsia" w:hAnsiTheme="minorHAnsi" w:cstheme="minorBidi"/>
          <w:i w:val="0"/>
          <w:noProof/>
          <w:kern w:val="0"/>
          <w:sz w:val="22"/>
          <w:szCs w:val="22"/>
        </w:rPr>
      </w:pPr>
      <w:r>
        <w:rPr>
          <w:noProof/>
        </w:rPr>
        <w:t>Competition and Consumer Act 2010</w:t>
      </w:r>
      <w:r w:rsidRPr="00304223">
        <w:rPr>
          <w:i w:val="0"/>
          <w:noProof/>
          <w:sz w:val="18"/>
        </w:rPr>
        <w:tab/>
      </w:r>
      <w:r w:rsidRPr="00304223">
        <w:rPr>
          <w:i w:val="0"/>
          <w:noProof/>
          <w:sz w:val="18"/>
        </w:rPr>
        <w:fldChar w:fldCharType="begin"/>
      </w:r>
      <w:r w:rsidRPr="00304223">
        <w:rPr>
          <w:i w:val="0"/>
          <w:noProof/>
          <w:sz w:val="18"/>
        </w:rPr>
        <w:instrText xml:space="preserve"> PAGEREF _Toc109919117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54E6ACA4" w14:textId="77777777" w:rsidR="00304223" w:rsidRDefault="00304223">
      <w:pPr>
        <w:pStyle w:val="TOC8"/>
        <w:rPr>
          <w:rFonts w:asciiTheme="minorHAnsi" w:eastAsiaTheme="minorEastAsia" w:hAnsiTheme="minorHAnsi" w:cstheme="minorBidi"/>
          <w:noProof/>
          <w:kern w:val="0"/>
          <w:sz w:val="22"/>
          <w:szCs w:val="22"/>
        </w:rPr>
      </w:pPr>
      <w:r>
        <w:rPr>
          <w:noProof/>
        </w:rPr>
        <w:t>Division 8—Giving notices under the Superannuation Industry (Supervision) Act 1993</w:t>
      </w:r>
      <w:r w:rsidRPr="00304223">
        <w:rPr>
          <w:noProof/>
          <w:sz w:val="18"/>
        </w:rPr>
        <w:tab/>
      </w:r>
      <w:r w:rsidRPr="00304223">
        <w:rPr>
          <w:noProof/>
          <w:sz w:val="18"/>
        </w:rPr>
        <w:fldChar w:fldCharType="begin"/>
      </w:r>
      <w:r w:rsidRPr="00304223">
        <w:rPr>
          <w:noProof/>
          <w:sz w:val="18"/>
        </w:rPr>
        <w:instrText xml:space="preserve"> PAGEREF _Toc109919118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3079FF13" w14:textId="77777777" w:rsidR="00304223" w:rsidRDefault="00304223">
      <w:pPr>
        <w:pStyle w:val="TOC9"/>
        <w:rPr>
          <w:rFonts w:asciiTheme="minorHAnsi" w:eastAsiaTheme="minorEastAsia" w:hAnsiTheme="minorHAnsi" w:cstheme="minorBidi"/>
          <w:i w:val="0"/>
          <w:noProof/>
          <w:kern w:val="0"/>
          <w:sz w:val="22"/>
          <w:szCs w:val="22"/>
        </w:rPr>
      </w:pPr>
      <w:r>
        <w:rPr>
          <w:noProof/>
        </w:rPr>
        <w:t>Superannuation Industry (Supervision) Act 1993</w:t>
      </w:r>
      <w:r w:rsidRPr="00304223">
        <w:rPr>
          <w:i w:val="0"/>
          <w:noProof/>
          <w:sz w:val="18"/>
        </w:rPr>
        <w:tab/>
      </w:r>
      <w:r w:rsidRPr="00304223">
        <w:rPr>
          <w:i w:val="0"/>
          <w:noProof/>
          <w:sz w:val="18"/>
        </w:rPr>
        <w:fldChar w:fldCharType="begin"/>
      </w:r>
      <w:r w:rsidRPr="00304223">
        <w:rPr>
          <w:i w:val="0"/>
          <w:noProof/>
          <w:sz w:val="18"/>
        </w:rPr>
        <w:instrText xml:space="preserve"> PAGEREF _Toc109919119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533B3A2B" w14:textId="77777777" w:rsidR="00304223" w:rsidRDefault="00304223">
      <w:pPr>
        <w:pStyle w:val="TOC8"/>
        <w:rPr>
          <w:rFonts w:asciiTheme="minorHAnsi" w:eastAsiaTheme="minorEastAsia" w:hAnsiTheme="minorHAnsi" w:cstheme="minorBidi"/>
          <w:noProof/>
          <w:kern w:val="0"/>
          <w:sz w:val="22"/>
          <w:szCs w:val="22"/>
        </w:rPr>
      </w:pPr>
      <w:r>
        <w:rPr>
          <w:noProof/>
        </w:rPr>
        <w:t>Division 9—Declarations for fringe benefits tax assessment</w:t>
      </w:r>
      <w:r w:rsidRPr="00304223">
        <w:rPr>
          <w:noProof/>
          <w:sz w:val="18"/>
        </w:rPr>
        <w:tab/>
      </w:r>
      <w:r w:rsidRPr="00304223">
        <w:rPr>
          <w:noProof/>
          <w:sz w:val="18"/>
        </w:rPr>
        <w:fldChar w:fldCharType="begin"/>
      </w:r>
      <w:r w:rsidRPr="00304223">
        <w:rPr>
          <w:noProof/>
          <w:sz w:val="18"/>
        </w:rPr>
        <w:instrText xml:space="preserve"> PAGEREF _Toc109919120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22335B4A" w14:textId="77777777" w:rsidR="00304223" w:rsidRDefault="00304223">
      <w:pPr>
        <w:pStyle w:val="TOC9"/>
        <w:rPr>
          <w:rFonts w:asciiTheme="minorHAnsi" w:eastAsiaTheme="minorEastAsia" w:hAnsiTheme="minorHAnsi" w:cstheme="minorBidi"/>
          <w:i w:val="0"/>
          <w:noProof/>
          <w:kern w:val="0"/>
          <w:sz w:val="22"/>
          <w:szCs w:val="22"/>
        </w:rPr>
      </w:pPr>
      <w:r>
        <w:rPr>
          <w:noProof/>
        </w:rPr>
        <w:t>Fringe Benefits Tax Assessment Act 1986</w:t>
      </w:r>
      <w:r w:rsidRPr="00304223">
        <w:rPr>
          <w:i w:val="0"/>
          <w:noProof/>
          <w:sz w:val="18"/>
        </w:rPr>
        <w:tab/>
      </w:r>
      <w:r w:rsidRPr="00304223">
        <w:rPr>
          <w:i w:val="0"/>
          <w:noProof/>
          <w:sz w:val="18"/>
        </w:rPr>
        <w:fldChar w:fldCharType="begin"/>
      </w:r>
      <w:r w:rsidRPr="00304223">
        <w:rPr>
          <w:i w:val="0"/>
          <w:noProof/>
          <w:sz w:val="18"/>
        </w:rPr>
        <w:instrText xml:space="preserve"> PAGEREF _Toc109919121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2741ED4B" w14:textId="77777777" w:rsidR="00304223" w:rsidRDefault="00304223">
      <w:pPr>
        <w:pStyle w:val="TOC8"/>
        <w:rPr>
          <w:rFonts w:asciiTheme="minorHAnsi" w:eastAsiaTheme="minorEastAsia" w:hAnsiTheme="minorHAnsi" w:cstheme="minorBidi"/>
          <w:noProof/>
          <w:kern w:val="0"/>
          <w:sz w:val="22"/>
          <w:szCs w:val="22"/>
        </w:rPr>
      </w:pPr>
      <w:r>
        <w:rPr>
          <w:noProof/>
        </w:rPr>
        <w:t>Division 10—Cross reference update</w:t>
      </w:r>
      <w:r w:rsidRPr="00304223">
        <w:rPr>
          <w:noProof/>
          <w:sz w:val="18"/>
        </w:rPr>
        <w:tab/>
      </w:r>
      <w:r w:rsidRPr="00304223">
        <w:rPr>
          <w:noProof/>
          <w:sz w:val="18"/>
        </w:rPr>
        <w:fldChar w:fldCharType="begin"/>
      </w:r>
      <w:r w:rsidRPr="00304223">
        <w:rPr>
          <w:noProof/>
          <w:sz w:val="18"/>
        </w:rPr>
        <w:instrText xml:space="preserve"> PAGEREF _Toc109919122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27390DB2" w14:textId="77777777" w:rsidR="00304223" w:rsidRDefault="00304223">
      <w:pPr>
        <w:pStyle w:val="TOC9"/>
        <w:rPr>
          <w:rFonts w:asciiTheme="minorHAnsi" w:eastAsiaTheme="minorEastAsia" w:hAnsiTheme="minorHAnsi" w:cstheme="minorBidi"/>
          <w:i w:val="0"/>
          <w:noProof/>
          <w:kern w:val="0"/>
          <w:sz w:val="22"/>
          <w:szCs w:val="22"/>
        </w:rPr>
      </w:pPr>
      <w:r>
        <w:rPr>
          <w:noProof/>
        </w:rPr>
        <w:t>Superannuation Industry (Supervision) Act 1993</w:t>
      </w:r>
      <w:r w:rsidRPr="00304223">
        <w:rPr>
          <w:i w:val="0"/>
          <w:noProof/>
          <w:sz w:val="18"/>
        </w:rPr>
        <w:tab/>
      </w:r>
      <w:r w:rsidRPr="00304223">
        <w:rPr>
          <w:i w:val="0"/>
          <w:noProof/>
          <w:sz w:val="18"/>
        </w:rPr>
        <w:fldChar w:fldCharType="begin"/>
      </w:r>
      <w:r w:rsidRPr="00304223">
        <w:rPr>
          <w:i w:val="0"/>
          <w:noProof/>
          <w:sz w:val="18"/>
        </w:rPr>
        <w:instrText xml:space="preserve"> PAGEREF _Toc109919123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52CF2906" w14:textId="77777777" w:rsidR="00304223" w:rsidRDefault="00304223">
      <w:pPr>
        <w:pStyle w:val="TOC8"/>
        <w:rPr>
          <w:rFonts w:asciiTheme="minorHAnsi" w:eastAsiaTheme="minorEastAsia" w:hAnsiTheme="minorHAnsi" w:cstheme="minorBidi"/>
          <w:noProof/>
          <w:kern w:val="0"/>
          <w:sz w:val="22"/>
          <w:szCs w:val="22"/>
        </w:rPr>
      </w:pPr>
      <w:r>
        <w:rPr>
          <w:noProof/>
        </w:rPr>
        <w:t>Division 11—Exempt core Part 3 actions</w:t>
      </w:r>
      <w:r w:rsidRPr="00304223">
        <w:rPr>
          <w:noProof/>
          <w:sz w:val="18"/>
        </w:rPr>
        <w:tab/>
      </w:r>
      <w:r w:rsidRPr="00304223">
        <w:rPr>
          <w:noProof/>
          <w:sz w:val="18"/>
        </w:rPr>
        <w:fldChar w:fldCharType="begin"/>
      </w:r>
      <w:r w:rsidRPr="00304223">
        <w:rPr>
          <w:noProof/>
          <w:sz w:val="18"/>
        </w:rPr>
        <w:instrText xml:space="preserve"> PAGEREF _Toc109919124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7065B055" w14:textId="77777777" w:rsidR="00304223" w:rsidRDefault="00304223">
      <w:pPr>
        <w:pStyle w:val="TOC9"/>
        <w:rPr>
          <w:rFonts w:asciiTheme="minorHAnsi" w:eastAsiaTheme="minorEastAsia" w:hAnsiTheme="minorHAnsi" w:cstheme="minorBidi"/>
          <w:i w:val="0"/>
          <w:noProof/>
          <w:kern w:val="0"/>
          <w:sz w:val="22"/>
          <w:szCs w:val="22"/>
        </w:rPr>
      </w:pPr>
      <w:r>
        <w:rPr>
          <w:noProof/>
        </w:rPr>
        <w:t>Foreign Acquisitions and Takeovers Act 1975</w:t>
      </w:r>
      <w:r w:rsidRPr="00304223">
        <w:rPr>
          <w:i w:val="0"/>
          <w:noProof/>
          <w:sz w:val="18"/>
        </w:rPr>
        <w:tab/>
      </w:r>
      <w:r w:rsidRPr="00304223">
        <w:rPr>
          <w:i w:val="0"/>
          <w:noProof/>
          <w:sz w:val="18"/>
        </w:rPr>
        <w:fldChar w:fldCharType="begin"/>
      </w:r>
      <w:r w:rsidRPr="00304223">
        <w:rPr>
          <w:i w:val="0"/>
          <w:noProof/>
          <w:sz w:val="18"/>
        </w:rPr>
        <w:instrText xml:space="preserve"> PAGEREF _Toc109919125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082A8EF7" w14:textId="77777777" w:rsidR="00304223" w:rsidRDefault="00304223">
      <w:pPr>
        <w:pStyle w:val="TOC8"/>
        <w:rPr>
          <w:rFonts w:asciiTheme="minorHAnsi" w:eastAsiaTheme="minorEastAsia" w:hAnsiTheme="minorHAnsi" w:cstheme="minorBidi"/>
          <w:noProof/>
          <w:kern w:val="0"/>
          <w:sz w:val="22"/>
          <w:szCs w:val="22"/>
        </w:rPr>
      </w:pPr>
      <w:r>
        <w:rPr>
          <w:noProof/>
        </w:rPr>
        <w:t>Division 12—Application provisions relating to financial advisers</w:t>
      </w:r>
      <w:r w:rsidRPr="00304223">
        <w:rPr>
          <w:noProof/>
          <w:sz w:val="18"/>
        </w:rPr>
        <w:tab/>
      </w:r>
      <w:r w:rsidRPr="00304223">
        <w:rPr>
          <w:noProof/>
          <w:sz w:val="18"/>
        </w:rPr>
        <w:fldChar w:fldCharType="begin"/>
      </w:r>
      <w:r w:rsidRPr="00304223">
        <w:rPr>
          <w:noProof/>
          <w:sz w:val="18"/>
        </w:rPr>
        <w:instrText xml:space="preserve"> PAGEREF _Toc109919126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63BB445D" w14:textId="77777777" w:rsidR="00304223" w:rsidRDefault="00304223">
      <w:pPr>
        <w:pStyle w:val="TOC9"/>
        <w:rPr>
          <w:rFonts w:asciiTheme="minorHAnsi" w:eastAsiaTheme="minorEastAsia" w:hAnsiTheme="minorHAnsi" w:cstheme="minorBidi"/>
          <w:i w:val="0"/>
          <w:noProof/>
          <w:kern w:val="0"/>
          <w:sz w:val="22"/>
          <w:szCs w:val="22"/>
        </w:rPr>
      </w:pPr>
      <w:r>
        <w:rPr>
          <w:noProof/>
        </w:rPr>
        <w:t>Corporations Act 2001</w:t>
      </w:r>
      <w:r w:rsidRPr="00304223">
        <w:rPr>
          <w:i w:val="0"/>
          <w:noProof/>
          <w:sz w:val="18"/>
        </w:rPr>
        <w:tab/>
      </w:r>
      <w:r w:rsidRPr="00304223">
        <w:rPr>
          <w:i w:val="0"/>
          <w:noProof/>
          <w:sz w:val="18"/>
        </w:rPr>
        <w:fldChar w:fldCharType="begin"/>
      </w:r>
      <w:r w:rsidRPr="00304223">
        <w:rPr>
          <w:i w:val="0"/>
          <w:noProof/>
          <w:sz w:val="18"/>
        </w:rPr>
        <w:instrText xml:space="preserve"> PAGEREF _Toc109919127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223A8B30" w14:textId="77777777" w:rsidR="00304223" w:rsidRDefault="00304223">
      <w:pPr>
        <w:pStyle w:val="TOC8"/>
        <w:rPr>
          <w:rFonts w:asciiTheme="minorHAnsi" w:eastAsiaTheme="minorEastAsia" w:hAnsiTheme="minorHAnsi" w:cstheme="minorBidi"/>
          <w:noProof/>
          <w:kern w:val="0"/>
          <w:sz w:val="22"/>
          <w:szCs w:val="22"/>
        </w:rPr>
      </w:pPr>
      <w:r>
        <w:rPr>
          <w:noProof/>
        </w:rPr>
        <w:t>Division 13—Renumbering</w:t>
      </w:r>
      <w:r w:rsidRPr="00304223">
        <w:rPr>
          <w:noProof/>
          <w:sz w:val="18"/>
        </w:rPr>
        <w:tab/>
      </w:r>
      <w:r w:rsidRPr="00304223">
        <w:rPr>
          <w:noProof/>
          <w:sz w:val="18"/>
        </w:rPr>
        <w:fldChar w:fldCharType="begin"/>
      </w:r>
      <w:r w:rsidRPr="00304223">
        <w:rPr>
          <w:noProof/>
          <w:sz w:val="18"/>
        </w:rPr>
        <w:instrText xml:space="preserve"> PAGEREF _Toc109919128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3AFA7D64" w14:textId="77777777" w:rsidR="00304223" w:rsidRDefault="00304223">
      <w:pPr>
        <w:pStyle w:val="TOC9"/>
        <w:rPr>
          <w:rFonts w:asciiTheme="minorHAnsi" w:eastAsiaTheme="minorEastAsia" w:hAnsiTheme="minorHAnsi" w:cstheme="minorBidi"/>
          <w:i w:val="0"/>
          <w:noProof/>
          <w:kern w:val="0"/>
          <w:sz w:val="22"/>
          <w:szCs w:val="22"/>
        </w:rPr>
      </w:pPr>
      <w:r>
        <w:rPr>
          <w:noProof/>
        </w:rPr>
        <w:t>Australian Securities and Investments Commission Act 2001</w:t>
      </w:r>
      <w:r w:rsidRPr="00304223">
        <w:rPr>
          <w:i w:val="0"/>
          <w:noProof/>
          <w:sz w:val="18"/>
        </w:rPr>
        <w:tab/>
      </w:r>
      <w:r w:rsidRPr="00304223">
        <w:rPr>
          <w:i w:val="0"/>
          <w:noProof/>
          <w:sz w:val="18"/>
        </w:rPr>
        <w:fldChar w:fldCharType="begin"/>
      </w:r>
      <w:r w:rsidRPr="00304223">
        <w:rPr>
          <w:i w:val="0"/>
          <w:noProof/>
          <w:sz w:val="18"/>
        </w:rPr>
        <w:instrText xml:space="preserve"> PAGEREF _Toc109919129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36A92DB6" w14:textId="77777777" w:rsidR="00304223" w:rsidRDefault="00304223">
      <w:pPr>
        <w:pStyle w:val="TOC9"/>
        <w:rPr>
          <w:rFonts w:asciiTheme="minorHAnsi" w:eastAsiaTheme="minorEastAsia" w:hAnsiTheme="minorHAnsi" w:cstheme="minorBidi"/>
          <w:i w:val="0"/>
          <w:noProof/>
          <w:kern w:val="0"/>
          <w:sz w:val="22"/>
          <w:szCs w:val="22"/>
        </w:rPr>
      </w:pPr>
      <w:r>
        <w:rPr>
          <w:noProof/>
        </w:rPr>
        <w:t>Financial Sector Reform (Hayne Royal Commission Response—Protecting Consumers (2019 Measures)) Act 2020</w:t>
      </w:r>
      <w:r w:rsidRPr="00304223">
        <w:rPr>
          <w:i w:val="0"/>
          <w:noProof/>
          <w:sz w:val="18"/>
        </w:rPr>
        <w:tab/>
      </w:r>
      <w:r w:rsidRPr="00304223">
        <w:rPr>
          <w:i w:val="0"/>
          <w:noProof/>
          <w:sz w:val="18"/>
        </w:rPr>
        <w:fldChar w:fldCharType="begin"/>
      </w:r>
      <w:r w:rsidRPr="00304223">
        <w:rPr>
          <w:i w:val="0"/>
          <w:noProof/>
          <w:sz w:val="18"/>
        </w:rPr>
        <w:instrText xml:space="preserve"> PAGEREF _Toc109919130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134B646E" w14:textId="77777777" w:rsidR="00304223" w:rsidRDefault="00304223">
      <w:pPr>
        <w:pStyle w:val="TOC8"/>
        <w:rPr>
          <w:rFonts w:asciiTheme="minorHAnsi" w:eastAsiaTheme="minorEastAsia" w:hAnsiTheme="minorHAnsi" w:cstheme="minorBidi"/>
          <w:noProof/>
          <w:kern w:val="0"/>
          <w:sz w:val="22"/>
          <w:szCs w:val="22"/>
        </w:rPr>
      </w:pPr>
      <w:r>
        <w:rPr>
          <w:noProof/>
        </w:rPr>
        <w:t>Division 14—Virtual RSE annual members’ meetings</w:t>
      </w:r>
      <w:r w:rsidRPr="00304223">
        <w:rPr>
          <w:noProof/>
          <w:sz w:val="18"/>
        </w:rPr>
        <w:tab/>
      </w:r>
      <w:r w:rsidRPr="00304223">
        <w:rPr>
          <w:noProof/>
          <w:sz w:val="18"/>
        </w:rPr>
        <w:fldChar w:fldCharType="begin"/>
      </w:r>
      <w:r w:rsidRPr="00304223">
        <w:rPr>
          <w:noProof/>
          <w:sz w:val="18"/>
        </w:rPr>
        <w:instrText xml:space="preserve"> PAGEREF _Toc109919131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4E58841C" w14:textId="77777777" w:rsidR="00304223" w:rsidRDefault="00304223">
      <w:pPr>
        <w:pStyle w:val="TOC9"/>
        <w:rPr>
          <w:rFonts w:asciiTheme="minorHAnsi" w:eastAsiaTheme="minorEastAsia" w:hAnsiTheme="minorHAnsi" w:cstheme="minorBidi"/>
          <w:i w:val="0"/>
          <w:noProof/>
          <w:kern w:val="0"/>
          <w:sz w:val="22"/>
          <w:szCs w:val="22"/>
        </w:rPr>
      </w:pPr>
      <w:r>
        <w:rPr>
          <w:noProof/>
        </w:rPr>
        <w:t>Superannuation Industry (Supervision) Act 1993</w:t>
      </w:r>
      <w:r w:rsidRPr="00304223">
        <w:rPr>
          <w:i w:val="0"/>
          <w:noProof/>
          <w:sz w:val="18"/>
        </w:rPr>
        <w:tab/>
      </w:r>
      <w:r w:rsidRPr="00304223">
        <w:rPr>
          <w:i w:val="0"/>
          <w:noProof/>
          <w:sz w:val="18"/>
        </w:rPr>
        <w:fldChar w:fldCharType="begin"/>
      </w:r>
      <w:r w:rsidRPr="00304223">
        <w:rPr>
          <w:i w:val="0"/>
          <w:noProof/>
          <w:sz w:val="18"/>
        </w:rPr>
        <w:instrText xml:space="preserve"> PAGEREF _Toc109919132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34D11032" w14:textId="77777777" w:rsidR="00304223" w:rsidRDefault="00304223">
      <w:pPr>
        <w:pStyle w:val="TOC8"/>
        <w:rPr>
          <w:rFonts w:asciiTheme="minorHAnsi" w:eastAsiaTheme="minorEastAsia" w:hAnsiTheme="minorHAnsi" w:cstheme="minorBidi"/>
          <w:noProof/>
          <w:kern w:val="0"/>
          <w:sz w:val="22"/>
          <w:szCs w:val="22"/>
        </w:rPr>
      </w:pPr>
      <w:r>
        <w:rPr>
          <w:noProof/>
        </w:rPr>
        <w:t>Division 15—Repeal of redundant appropriation</w:t>
      </w:r>
      <w:r w:rsidRPr="00304223">
        <w:rPr>
          <w:noProof/>
          <w:sz w:val="18"/>
        </w:rPr>
        <w:tab/>
      </w:r>
      <w:r w:rsidRPr="00304223">
        <w:rPr>
          <w:noProof/>
          <w:sz w:val="18"/>
        </w:rPr>
        <w:fldChar w:fldCharType="begin"/>
      </w:r>
      <w:r w:rsidRPr="00304223">
        <w:rPr>
          <w:noProof/>
          <w:sz w:val="18"/>
        </w:rPr>
        <w:instrText xml:space="preserve"> PAGEREF _Toc109919133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536728D4" w14:textId="77777777" w:rsidR="00304223" w:rsidRDefault="00304223">
      <w:pPr>
        <w:pStyle w:val="TOC9"/>
        <w:rPr>
          <w:rFonts w:asciiTheme="minorHAnsi" w:eastAsiaTheme="minorEastAsia" w:hAnsiTheme="minorHAnsi" w:cstheme="minorBidi"/>
          <w:i w:val="0"/>
          <w:noProof/>
          <w:kern w:val="0"/>
          <w:sz w:val="22"/>
          <w:szCs w:val="22"/>
        </w:rPr>
      </w:pPr>
      <w:r>
        <w:rPr>
          <w:noProof/>
        </w:rPr>
        <w:t>Treasury Laws Amendment (North Queensland Flood Recovery) Act 2019</w:t>
      </w:r>
      <w:r w:rsidRPr="00304223">
        <w:rPr>
          <w:i w:val="0"/>
          <w:noProof/>
          <w:sz w:val="18"/>
        </w:rPr>
        <w:tab/>
      </w:r>
      <w:r w:rsidRPr="00304223">
        <w:rPr>
          <w:i w:val="0"/>
          <w:noProof/>
          <w:sz w:val="18"/>
        </w:rPr>
        <w:fldChar w:fldCharType="begin"/>
      </w:r>
      <w:r w:rsidRPr="00304223">
        <w:rPr>
          <w:i w:val="0"/>
          <w:noProof/>
          <w:sz w:val="18"/>
        </w:rPr>
        <w:instrText xml:space="preserve"> PAGEREF _Toc109919134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37961E9D" w14:textId="77777777" w:rsidR="00304223" w:rsidRDefault="00304223">
      <w:pPr>
        <w:pStyle w:val="TOC8"/>
        <w:rPr>
          <w:rFonts w:asciiTheme="minorHAnsi" w:eastAsiaTheme="minorEastAsia" w:hAnsiTheme="minorHAnsi" w:cstheme="minorBidi"/>
          <w:noProof/>
          <w:kern w:val="0"/>
          <w:sz w:val="22"/>
          <w:szCs w:val="22"/>
        </w:rPr>
      </w:pPr>
      <w:r>
        <w:rPr>
          <w:noProof/>
        </w:rPr>
        <w:t>Division 16—CCIV technical amendments</w:t>
      </w:r>
      <w:r w:rsidRPr="00304223">
        <w:rPr>
          <w:noProof/>
          <w:sz w:val="18"/>
        </w:rPr>
        <w:tab/>
      </w:r>
      <w:r w:rsidRPr="00304223">
        <w:rPr>
          <w:noProof/>
          <w:sz w:val="18"/>
        </w:rPr>
        <w:fldChar w:fldCharType="begin"/>
      </w:r>
      <w:r w:rsidRPr="00304223">
        <w:rPr>
          <w:noProof/>
          <w:sz w:val="18"/>
        </w:rPr>
        <w:instrText xml:space="preserve"> PAGEREF _Toc109919135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15213F76" w14:textId="77777777" w:rsidR="00304223" w:rsidRDefault="00304223">
      <w:pPr>
        <w:pStyle w:val="TOC9"/>
        <w:rPr>
          <w:rFonts w:asciiTheme="minorHAnsi" w:eastAsiaTheme="minorEastAsia" w:hAnsiTheme="minorHAnsi" w:cstheme="minorBidi"/>
          <w:i w:val="0"/>
          <w:noProof/>
          <w:kern w:val="0"/>
          <w:sz w:val="22"/>
          <w:szCs w:val="22"/>
        </w:rPr>
      </w:pPr>
      <w:r>
        <w:rPr>
          <w:noProof/>
        </w:rPr>
        <w:t>Corporations Act 2001</w:t>
      </w:r>
      <w:r w:rsidRPr="00304223">
        <w:rPr>
          <w:i w:val="0"/>
          <w:noProof/>
          <w:sz w:val="18"/>
        </w:rPr>
        <w:tab/>
      </w:r>
      <w:r w:rsidRPr="00304223">
        <w:rPr>
          <w:i w:val="0"/>
          <w:noProof/>
          <w:sz w:val="18"/>
        </w:rPr>
        <w:fldChar w:fldCharType="begin"/>
      </w:r>
      <w:r w:rsidRPr="00304223">
        <w:rPr>
          <w:i w:val="0"/>
          <w:noProof/>
          <w:sz w:val="18"/>
        </w:rPr>
        <w:instrText xml:space="preserve"> PAGEREF _Toc109919136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378C3DDA" w14:textId="77777777" w:rsidR="00304223" w:rsidRDefault="00304223">
      <w:pPr>
        <w:pStyle w:val="TOC8"/>
        <w:rPr>
          <w:rFonts w:asciiTheme="minorHAnsi" w:eastAsiaTheme="minorEastAsia" w:hAnsiTheme="minorHAnsi" w:cstheme="minorBidi"/>
          <w:noProof/>
          <w:kern w:val="0"/>
          <w:sz w:val="22"/>
          <w:szCs w:val="22"/>
        </w:rPr>
      </w:pPr>
      <w:r>
        <w:rPr>
          <w:noProof/>
        </w:rPr>
        <w:t>Division 17—Recognised tax advisers</w:t>
      </w:r>
      <w:r w:rsidRPr="00304223">
        <w:rPr>
          <w:noProof/>
          <w:sz w:val="18"/>
        </w:rPr>
        <w:tab/>
      </w:r>
      <w:r w:rsidRPr="00304223">
        <w:rPr>
          <w:noProof/>
          <w:sz w:val="18"/>
        </w:rPr>
        <w:fldChar w:fldCharType="begin"/>
      </w:r>
      <w:r w:rsidRPr="00304223">
        <w:rPr>
          <w:noProof/>
          <w:sz w:val="18"/>
        </w:rPr>
        <w:instrText xml:space="preserve"> PAGEREF _Toc109919138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1A2D9F93" w14:textId="77777777" w:rsidR="00304223" w:rsidRDefault="00304223">
      <w:pPr>
        <w:pStyle w:val="TOC9"/>
        <w:rPr>
          <w:rFonts w:asciiTheme="minorHAnsi" w:eastAsiaTheme="minorEastAsia" w:hAnsiTheme="minorHAnsi" w:cstheme="minorBidi"/>
          <w:i w:val="0"/>
          <w:noProof/>
          <w:kern w:val="0"/>
          <w:sz w:val="22"/>
          <w:szCs w:val="22"/>
        </w:rPr>
      </w:pPr>
      <w:r>
        <w:rPr>
          <w:noProof/>
        </w:rPr>
        <w:t>Income Tax Assessment Act 1997</w:t>
      </w:r>
      <w:r w:rsidRPr="00304223">
        <w:rPr>
          <w:i w:val="0"/>
          <w:noProof/>
          <w:sz w:val="18"/>
        </w:rPr>
        <w:tab/>
      </w:r>
      <w:r w:rsidRPr="00304223">
        <w:rPr>
          <w:i w:val="0"/>
          <w:noProof/>
          <w:sz w:val="18"/>
        </w:rPr>
        <w:fldChar w:fldCharType="begin"/>
      </w:r>
      <w:r w:rsidRPr="00304223">
        <w:rPr>
          <w:i w:val="0"/>
          <w:noProof/>
          <w:sz w:val="18"/>
        </w:rPr>
        <w:instrText xml:space="preserve"> PAGEREF _Toc109919139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634F99E6" w14:textId="77777777" w:rsidR="00304223" w:rsidRDefault="00304223">
      <w:pPr>
        <w:pStyle w:val="TOC8"/>
        <w:rPr>
          <w:rFonts w:asciiTheme="minorHAnsi" w:eastAsiaTheme="minorEastAsia" w:hAnsiTheme="minorHAnsi" w:cstheme="minorBidi"/>
          <w:noProof/>
          <w:kern w:val="0"/>
          <w:sz w:val="22"/>
          <w:szCs w:val="22"/>
        </w:rPr>
      </w:pPr>
      <w:r>
        <w:rPr>
          <w:noProof/>
        </w:rPr>
        <w:t>Division 18—Reference Checking and Information Sharing Protocol</w:t>
      </w:r>
      <w:r w:rsidRPr="00304223">
        <w:rPr>
          <w:noProof/>
          <w:sz w:val="18"/>
        </w:rPr>
        <w:tab/>
      </w:r>
      <w:r w:rsidRPr="00304223">
        <w:rPr>
          <w:noProof/>
          <w:sz w:val="18"/>
        </w:rPr>
        <w:fldChar w:fldCharType="begin"/>
      </w:r>
      <w:r w:rsidRPr="00304223">
        <w:rPr>
          <w:noProof/>
          <w:sz w:val="18"/>
        </w:rPr>
        <w:instrText xml:space="preserve"> PAGEREF _Toc109919140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7FD0020A" w14:textId="77777777" w:rsidR="00304223" w:rsidRDefault="00304223">
      <w:pPr>
        <w:pStyle w:val="TOC9"/>
        <w:rPr>
          <w:rFonts w:asciiTheme="minorHAnsi" w:eastAsiaTheme="minorEastAsia" w:hAnsiTheme="minorHAnsi" w:cstheme="minorBidi"/>
          <w:i w:val="0"/>
          <w:noProof/>
          <w:kern w:val="0"/>
          <w:sz w:val="22"/>
          <w:szCs w:val="22"/>
        </w:rPr>
      </w:pPr>
      <w:r>
        <w:rPr>
          <w:noProof/>
        </w:rPr>
        <w:t>Corporations Act 2001</w:t>
      </w:r>
      <w:r w:rsidRPr="00304223">
        <w:rPr>
          <w:i w:val="0"/>
          <w:noProof/>
          <w:sz w:val="18"/>
        </w:rPr>
        <w:tab/>
      </w:r>
      <w:r w:rsidRPr="00304223">
        <w:rPr>
          <w:i w:val="0"/>
          <w:noProof/>
          <w:sz w:val="18"/>
        </w:rPr>
        <w:fldChar w:fldCharType="begin"/>
      </w:r>
      <w:r w:rsidRPr="00304223">
        <w:rPr>
          <w:i w:val="0"/>
          <w:noProof/>
          <w:sz w:val="18"/>
        </w:rPr>
        <w:instrText xml:space="preserve"> PAGEREF _Toc109919141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69EB32A4" w14:textId="77777777" w:rsidR="00304223" w:rsidRDefault="00304223">
      <w:pPr>
        <w:pStyle w:val="TOC9"/>
        <w:rPr>
          <w:rFonts w:asciiTheme="minorHAnsi" w:eastAsiaTheme="minorEastAsia" w:hAnsiTheme="minorHAnsi" w:cstheme="minorBidi"/>
          <w:i w:val="0"/>
          <w:noProof/>
          <w:kern w:val="0"/>
          <w:sz w:val="22"/>
          <w:szCs w:val="22"/>
        </w:rPr>
      </w:pPr>
      <w:r>
        <w:rPr>
          <w:noProof/>
        </w:rPr>
        <w:t>National Consumer Credit Protection Act 2009</w:t>
      </w:r>
      <w:r w:rsidRPr="00304223">
        <w:rPr>
          <w:i w:val="0"/>
          <w:noProof/>
          <w:sz w:val="18"/>
        </w:rPr>
        <w:tab/>
      </w:r>
      <w:r w:rsidRPr="00304223">
        <w:rPr>
          <w:i w:val="0"/>
          <w:noProof/>
          <w:sz w:val="18"/>
        </w:rPr>
        <w:fldChar w:fldCharType="begin"/>
      </w:r>
      <w:r w:rsidRPr="00304223">
        <w:rPr>
          <w:i w:val="0"/>
          <w:noProof/>
          <w:sz w:val="18"/>
        </w:rPr>
        <w:instrText xml:space="preserve"> PAGEREF _Toc109919143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7F02A4E7" w14:textId="77777777" w:rsidR="00304223" w:rsidRDefault="00304223">
      <w:pPr>
        <w:pStyle w:val="TOC9"/>
        <w:rPr>
          <w:rFonts w:asciiTheme="minorHAnsi" w:eastAsiaTheme="minorEastAsia" w:hAnsiTheme="minorHAnsi" w:cstheme="minorBidi"/>
          <w:i w:val="0"/>
          <w:noProof/>
          <w:kern w:val="0"/>
          <w:sz w:val="22"/>
          <w:szCs w:val="22"/>
        </w:rPr>
      </w:pPr>
      <w:r>
        <w:rPr>
          <w:noProof/>
        </w:rPr>
        <w:t>National Consumer Credit Protection (Transitional and Consequential Provisions) Act 2009</w:t>
      </w:r>
      <w:r w:rsidRPr="00304223">
        <w:rPr>
          <w:i w:val="0"/>
          <w:noProof/>
          <w:sz w:val="18"/>
        </w:rPr>
        <w:tab/>
      </w:r>
      <w:r w:rsidRPr="00304223">
        <w:rPr>
          <w:i w:val="0"/>
          <w:noProof/>
          <w:sz w:val="18"/>
        </w:rPr>
        <w:fldChar w:fldCharType="begin"/>
      </w:r>
      <w:r w:rsidRPr="00304223">
        <w:rPr>
          <w:i w:val="0"/>
          <w:noProof/>
          <w:sz w:val="18"/>
        </w:rPr>
        <w:instrText xml:space="preserve"> PAGEREF _Toc109919144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237D1E44" w14:textId="77777777" w:rsidR="00304223" w:rsidRDefault="00304223">
      <w:pPr>
        <w:pStyle w:val="TOC8"/>
        <w:rPr>
          <w:rFonts w:asciiTheme="minorHAnsi" w:eastAsiaTheme="minorEastAsia" w:hAnsiTheme="minorHAnsi" w:cstheme="minorBidi"/>
          <w:noProof/>
          <w:kern w:val="0"/>
          <w:sz w:val="22"/>
          <w:szCs w:val="22"/>
        </w:rPr>
      </w:pPr>
      <w:r>
        <w:rPr>
          <w:noProof/>
        </w:rPr>
        <w:t>Division 19—Disclosure documents for offers in a MIS</w:t>
      </w:r>
      <w:r w:rsidRPr="00304223">
        <w:rPr>
          <w:noProof/>
          <w:sz w:val="18"/>
        </w:rPr>
        <w:tab/>
      </w:r>
      <w:r w:rsidRPr="00304223">
        <w:rPr>
          <w:noProof/>
          <w:sz w:val="18"/>
        </w:rPr>
        <w:fldChar w:fldCharType="begin"/>
      </w:r>
      <w:r w:rsidRPr="00304223">
        <w:rPr>
          <w:noProof/>
          <w:sz w:val="18"/>
        </w:rPr>
        <w:instrText xml:space="preserve"> PAGEREF _Toc109919145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11FEE35C" w14:textId="77777777" w:rsidR="00304223" w:rsidRDefault="00304223">
      <w:pPr>
        <w:pStyle w:val="TOC9"/>
        <w:rPr>
          <w:rFonts w:asciiTheme="minorHAnsi" w:eastAsiaTheme="minorEastAsia" w:hAnsiTheme="minorHAnsi" w:cstheme="minorBidi"/>
          <w:i w:val="0"/>
          <w:noProof/>
          <w:kern w:val="0"/>
          <w:sz w:val="22"/>
          <w:szCs w:val="22"/>
        </w:rPr>
      </w:pPr>
      <w:r>
        <w:rPr>
          <w:noProof/>
        </w:rPr>
        <w:t>Corporations Act 2001</w:t>
      </w:r>
      <w:r w:rsidRPr="00304223">
        <w:rPr>
          <w:i w:val="0"/>
          <w:noProof/>
          <w:sz w:val="18"/>
        </w:rPr>
        <w:tab/>
      </w:r>
      <w:r w:rsidRPr="00304223">
        <w:rPr>
          <w:i w:val="0"/>
          <w:noProof/>
          <w:sz w:val="18"/>
        </w:rPr>
        <w:fldChar w:fldCharType="begin"/>
      </w:r>
      <w:r w:rsidRPr="00304223">
        <w:rPr>
          <w:i w:val="0"/>
          <w:noProof/>
          <w:sz w:val="18"/>
        </w:rPr>
        <w:instrText xml:space="preserve"> PAGEREF _Toc109919146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7A64ECED" w14:textId="77777777" w:rsidR="00304223" w:rsidRDefault="00304223">
      <w:pPr>
        <w:pStyle w:val="TOC7"/>
        <w:rPr>
          <w:rFonts w:asciiTheme="minorHAnsi" w:eastAsiaTheme="minorEastAsia" w:hAnsiTheme="minorHAnsi" w:cstheme="minorBidi"/>
          <w:noProof/>
          <w:kern w:val="0"/>
          <w:sz w:val="22"/>
          <w:szCs w:val="22"/>
        </w:rPr>
      </w:pPr>
      <w:r>
        <w:rPr>
          <w:noProof/>
        </w:rPr>
        <w:t>Part 2</w:t>
      </w:r>
      <w:r w:rsidRPr="00B731BB">
        <w:rPr>
          <w:rFonts w:cs="Arial"/>
          <w:noProof/>
        </w:rPr>
        <w:t>—</w:t>
      </w:r>
      <w:r>
        <w:rPr>
          <w:noProof/>
        </w:rPr>
        <w:t>Amendments commencing first day of next quarter</w:t>
      </w:r>
      <w:r w:rsidRPr="00304223">
        <w:rPr>
          <w:noProof/>
          <w:sz w:val="18"/>
        </w:rPr>
        <w:tab/>
      </w:r>
      <w:r w:rsidRPr="00304223">
        <w:rPr>
          <w:noProof/>
          <w:sz w:val="18"/>
        </w:rPr>
        <w:fldChar w:fldCharType="begin"/>
      </w:r>
      <w:r w:rsidRPr="00304223">
        <w:rPr>
          <w:noProof/>
          <w:sz w:val="18"/>
        </w:rPr>
        <w:instrText xml:space="preserve"> PAGEREF _Toc109919147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0CE23C42" w14:textId="77777777" w:rsidR="00304223" w:rsidRDefault="00304223">
      <w:pPr>
        <w:pStyle w:val="TOC8"/>
        <w:rPr>
          <w:rFonts w:asciiTheme="minorHAnsi" w:eastAsiaTheme="minorEastAsia" w:hAnsiTheme="minorHAnsi" w:cstheme="minorBidi"/>
          <w:noProof/>
          <w:kern w:val="0"/>
          <w:sz w:val="22"/>
          <w:szCs w:val="22"/>
        </w:rPr>
      </w:pPr>
      <w:r>
        <w:rPr>
          <w:noProof/>
        </w:rPr>
        <w:t>Division 1—Asterisking</w:t>
      </w:r>
      <w:r w:rsidRPr="00304223">
        <w:rPr>
          <w:noProof/>
          <w:sz w:val="18"/>
        </w:rPr>
        <w:tab/>
      </w:r>
      <w:r w:rsidRPr="00304223">
        <w:rPr>
          <w:noProof/>
          <w:sz w:val="18"/>
        </w:rPr>
        <w:fldChar w:fldCharType="begin"/>
      </w:r>
      <w:r w:rsidRPr="00304223">
        <w:rPr>
          <w:noProof/>
          <w:sz w:val="18"/>
        </w:rPr>
        <w:instrText xml:space="preserve"> PAGEREF _Toc109919148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5E2E62B4" w14:textId="77777777" w:rsidR="00304223" w:rsidRDefault="00304223">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304223">
        <w:rPr>
          <w:i w:val="0"/>
          <w:noProof/>
          <w:sz w:val="18"/>
        </w:rPr>
        <w:tab/>
      </w:r>
      <w:r w:rsidRPr="00304223">
        <w:rPr>
          <w:i w:val="0"/>
          <w:noProof/>
          <w:sz w:val="18"/>
        </w:rPr>
        <w:fldChar w:fldCharType="begin"/>
      </w:r>
      <w:r w:rsidRPr="00304223">
        <w:rPr>
          <w:i w:val="0"/>
          <w:noProof/>
          <w:sz w:val="18"/>
        </w:rPr>
        <w:instrText xml:space="preserve"> PAGEREF _Toc109919149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348D6C1B" w14:textId="77777777" w:rsidR="00304223" w:rsidRDefault="00304223">
      <w:pPr>
        <w:pStyle w:val="TOC8"/>
        <w:rPr>
          <w:rFonts w:asciiTheme="minorHAnsi" w:eastAsiaTheme="minorEastAsia" w:hAnsiTheme="minorHAnsi" w:cstheme="minorBidi"/>
          <w:noProof/>
          <w:kern w:val="0"/>
          <w:sz w:val="22"/>
          <w:szCs w:val="22"/>
        </w:rPr>
      </w:pPr>
      <w:r>
        <w:rPr>
          <w:noProof/>
        </w:rPr>
        <w:t>Division 2—Equal representation rules</w:t>
      </w:r>
      <w:r w:rsidRPr="00304223">
        <w:rPr>
          <w:noProof/>
          <w:sz w:val="18"/>
        </w:rPr>
        <w:tab/>
      </w:r>
      <w:r w:rsidRPr="00304223">
        <w:rPr>
          <w:noProof/>
          <w:sz w:val="18"/>
        </w:rPr>
        <w:fldChar w:fldCharType="begin"/>
      </w:r>
      <w:r w:rsidRPr="00304223">
        <w:rPr>
          <w:noProof/>
          <w:sz w:val="18"/>
        </w:rPr>
        <w:instrText xml:space="preserve"> PAGEREF _Toc109919150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3079240C" w14:textId="77777777" w:rsidR="00304223" w:rsidRDefault="00304223">
      <w:pPr>
        <w:pStyle w:val="TOC9"/>
        <w:rPr>
          <w:rFonts w:asciiTheme="minorHAnsi" w:eastAsiaTheme="minorEastAsia" w:hAnsiTheme="minorHAnsi" w:cstheme="minorBidi"/>
          <w:i w:val="0"/>
          <w:noProof/>
          <w:kern w:val="0"/>
          <w:sz w:val="22"/>
          <w:szCs w:val="22"/>
        </w:rPr>
      </w:pPr>
      <w:r>
        <w:rPr>
          <w:noProof/>
          <w:lang w:eastAsia="en-US"/>
        </w:rPr>
        <w:t>Superannuation</w:t>
      </w:r>
      <w:r>
        <w:rPr>
          <w:noProof/>
        </w:rPr>
        <w:t xml:space="preserve"> Industry (Supervision) Act 1993</w:t>
      </w:r>
      <w:r w:rsidRPr="00304223">
        <w:rPr>
          <w:i w:val="0"/>
          <w:noProof/>
          <w:sz w:val="18"/>
        </w:rPr>
        <w:tab/>
      </w:r>
      <w:r w:rsidRPr="00304223">
        <w:rPr>
          <w:i w:val="0"/>
          <w:noProof/>
          <w:sz w:val="18"/>
        </w:rPr>
        <w:fldChar w:fldCharType="begin"/>
      </w:r>
      <w:r w:rsidRPr="00304223">
        <w:rPr>
          <w:i w:val="0"/>
          <w:noProof/>
          <w:sz w:val="18"/>
        </w:rPr>
        <w:instrText xml:space="preserve"> PAGEREF _Toc109919151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3268AAD7" w14:textId="77777777" w:rsidR="00304223" w:rsidRDefault="00304223">
      <w:pPr>
        <w:pStyle w:val="TOC8"/>
        <w:rPr>
          <w:rFonts w:asciiTheme="minorHAnsi" w:eastAsiaTheme="minorEastAsia" w:hAnsiTheme="minorHAnsi" w:cstheme="minorBidi"/>
          <w:noProof/>
          <w:kern w:val="0"/>
          <w:sz w:val="22"/>
          <w:szCs w:val="22"/>
        </w:rPr>
      </w:pPr>
      <w:r>
        <w:rPr>
          <w:noProof/>
        </w:rPr>
        <w:t>Division 3—Registration requirements for GST</w:t>
      </w:r>
      <w:r w:rsidRPr="00304223">
        <w:rPr>
          <w:noProof/>
          <w:sz w:val="18"/>
        </w:rPr>
        <w:tab/>
      </w:r>
      <w:r w:rsidRPr="00304223">
        <w:rPr>
          <w:noProof/>
          <w:sz w:val="18"/>
        </w:rPr>
        <w:fldChar w:fldCharType="begin"/>
      </w:r>
      <w:r w:rsidRPr="00304223">
        <w:rPr>
          <w:noProof/>
          <w:sz w:val="18"/>
        </w:rPr>
        <w:instrText xml:space="preserve"> PAGEREF _Toc109919152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746EC2B5" w14:textId="77777777" w:rsidR="00304223" w:rsidRDefault="00304223">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304223">
        <w:rPr>
          <w:i w:val="0"/>
          <w:noProof/>
          <w:sz w:val="18"/>
        </w:rPr>
        <w:tab/>
      </w:r>
      <w:r w:rsidRPr="00304223">
        <w:rPr>
          <w:i w:val="0"/>
          <w:noProof/>
          <w:sz w:val="18"/>
        </w:rPr>
        <w:fldChar w:fldCharType="begin"/>
      </w:r>
      <w:r w:rsidRPr="00304223">
        <w:rPr>
          <w:i w:val="0"/>
          <w:noProof/>
          <w:sz w:val="18"/>
        </w:rPr>
        <w:instrText xml:space="preserve"> PAGEREF _Toc109919153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58309A54" w14:textId="77777777" w:rsidR="00304223" w:rsidRDefault="00304223">
      <w:pPr>
        <w:pStyle w:val="TOC7"/>
        <w:rPr>
          <w:rFonts w:asciiTheme="minorHAnsi" w:eastAsiaTheme="minorEastAsia" w:hAnsiTheme="minorHAnsi" w:cstheme="minorBidi"/>
          <w:noProof/>
          <w:kern w:val="0"/>
          <w:sz w:val="22"/>
          <w:szCs w:val="22"/>
        </w:rPr>
      </w:pPr>
      <w:r>
        <w:rPr>
          <w:noProof/>
        </w:rPr>
        <w:t>Part 3</w:t>
      </w:r>
      <w:r w:rsidRPr="00B731BB">
        <w:rPr>
          <w:rFonts w:cs="Arial"/>
          <w:noProof/>
        </w:rPr>
        <w:t>—</w:t>
      </w:r>
      <w:r>
        <w:rPr>
          <w:noProof/>
        </w:rPr>
        <w:t>Amendments with other commencements</w:t>
      </w:r>
      <w:r w:rsidRPr="00304223">
        <w:rPr>
          <w:noProof/>
          <w:sz w:val="18"/>
        </w:rPr>
        <w:tab/>
      </w:r>
      <w:r w:rsidRPr="00304223">
        <w:rPr>
          <w:noProof/>
          <w:sz w:val="18"/>
        </w:rPr>
        <w:fldChar w:fldCharType="begin"/>
      </w:r>
      <w:r w:rsidRPr="00304223">
        <w:rPr>
          <w:noProof/>
          <w:sz w:val="18"/>
        </w:rPr>
        <w:instrText xml:space="preserve"> PAGEREF _Toc109919154 \h </w:instrText>
      </w:r>
      <w:r w:rsidRPr="00304223">
        <w:rPr>
          <w:noProof/>
          <w:sz w:val="18"/>
        </w:rPr>
      </w:r>
      <w:r w:rsidRPr="00304223">
        <w:rPr>
          <w:noProof/>
          <w:sz w:val="18"/>
        </w:rPr>
        <w:fldChar w:fldCharType="separate"/>
      </w:r>
      <w:r w:rsidR="00867A54">
        <w:rPr>
          <w:noProof/>
          <w:sz w:val="18"/>
        </w:rPr>
        <w:t>1</w:t>
      </w:r>
      <w:r w:rsidRPr="00304223">
        <w:rPr>
          <w:noProof/>
          <w:sz w:val="18"/>
        </w:rPr>
        <w:fldChar w:fldCharType="end"/>
      </w:r>
    </w:p>
    <w:p w14:paraId="5B9D7D07" w14:textId="77777777" w:rsidR="00304223" w:rsidRDefault="00304223">
      <w:pPr>
        <w:pStyle w:val="TOC9"/>
        <w:rPr>
          <w:rFonts w:asciiTheme="minorHAnsi" w:eastAsiaTheme="minorEastAsia" w:hAnsiTheme="minorHAnsi" w:cstheme="minorBidi"/>
          <w:i w:val="0"/>
          <w:noProof/>
          <w:kern w:val="0"/>
          <w:sz w:val="22"/>
          <w:szCs w:val="22"/>
        </w:rPr>
      </w:pPr>
      <w:r>
        <w:rPr>
          <w:noProof/>
        </w:rPr>
        <w:t>Income Tax Assessment Act 1997</w:t>
      </w:r>
      <w:r w:rsidRPr="00304223">
        <w:rPr>
          <w:i w:val="0"/>
          <w:noProof/>
          <w:sz w:val="18"/>
        </w:rPr>
        <w:tab/>
      </w:r>
      <w:r w:rsidRPr="00304223">
        <w:rPr>
          <w:i w:val="0"/>
          <w:noProof/>
          <w:sz w:val="18"/>
        </w:rPr>
        <w:fldChar w:fldCharType="begin"/>
      </w:r>
      <w:r w:rsidRPr="00304223">
        <w:rPr>
          <w:i w:val="0"/>
          <w:noProof/>
          <w:sz w:val="18"/>
        </w:rPr>
        <w:instrText xml:space="preserve"> PAGEREF _Toc109919155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43D260B1" w14:textId="77777777" w:rsidR="00304223" w:rsidRDefault="00304223">
      <w:pPr>
        <w:pStyle w:val="TOC9"/>
        <w:rPr>
          <w:rFonts w:asciiTheme="minorHAnsi" w:eastAsiaTheme="minorEastAsia" w:hAnsiTheme="minorHAnsi" w:cstheme="minorBidi"/>
          <w:i w:val="0"/>
          <w:noProof/>
          <w:kern w:val="0"/>
          <w:sz w:val="22"/>
          <w:szCs w:val="22"/>
        </w:rPr>
      </w:pPr>
      <w:r>
        <w:rPr>
          <w:noProof/>
        </w:rPr>
        <w:t>Taxation Administration Act 1953</w:t>
      </w:r>
      <w:r w:rsidRPr="00304223">
        <w:rPr>
          <w:i w:val="0"/>
          <w:noProof/>
          <w:sz w:val="18"/>
        </w:rPr>
        <w:tab/>
      </w:r>
      <w:r w:rsidRPr="00304223">
        <w:rPr>
          <w:i w:val="0"/>
          <w:noProof/>
          <w:sz w:val="18"/>
        </w:rPr>
        <w:fldChar w:fldCharType="begin"/>
      </w:r>
      <w:r w:rsidRPr="00304223">
        <w:rPr>
          <w:i w:val="0"/>
          <w:noProof/>
          <w:sz w:val="18"/>
        </w:rPr>
        <w:instrText xml:space="preserve"> PAGEREF _Toc109919158 \h </w:instrText>
      </w:r>
      <w:r w:rsidRPr="00304223">
        <w:rPr>
          <w:i w:val="0"/>
          <w:noProof/>
          <w:sz w:val="18"/>
        </w:rPr>
      </w:r>
      <w:r w:rsidRPr="00304223">
        <w:rPr>
          <w:i w:val="0"/>
          <w:noProof/>
          <w:sz w:val="18"/>
        </w:rPr>
        <w:fldChar w:fldCharType="separate"/>
      </w:r>
      <w:r w:rsidR="00867A54">
        <w:rPr>
          <w:i w:val="0"/>
          <w:noProof/>
          <w:sz w:val="18"/>
        </w:rPr>
        <w:t>1</w:t>
      </w:r>
      <w:r w:rsidRPr="00304223">
        <w:rPr>
          <w:i w:val="0"/>
          <w:noProof/>
          <w:sz w:val="18"/>
        </w:rPr>
        <w:fldChar w:fldCharType="end"/>
      </w:r>
    </w:p>
    <w:p w14:paraId="78D43665" w14:textId="77777777" w:rsidR="00055B5C" w:rsidRPr="00A5115E" w:rsidRDefault="00304223" w:rsidP="0048364F">
      <w:pPr>
        <w:rPr>
          <w:rFonts w:cs="Times New Roman"/>
          <w:sz w:val="18"/>
        </w:rPr>
      </w:pPr>
      <w:r>
        <w:rPr>
          <w:rFonts w:cs="Times New Roman"/>
          <w:sz w:val="18"/>
        </w:rPr>
        <w:fldChar w:fldCharType="end"/>
      </w:r>
    </w:p>
    <w:p w14:paraId="0037C791" w14:textId="77777777" w:rsidR="00060FF9" w:rsidRDefault="00060FF9" w:rsidP="0048364F"/>
    <w:p w14:paraId="76EFB75A" w14:textId="77777777" w:rsidR="00FE7F93" w:rsidRDefault="00FE7F93" w:rsidP="0048364F">
      <w:pPr>
        <w:sectPr w:rsidR="00FE7F93" w:rsidSect="0047304A">
          <w:headerReference w:type="even" r:id="rId13"/>
          <w:headerReference w:type="default" r:id="rId14"/>
          <w:footerReference w:type="even" r:id="rId15"/>
          <w:footerReference w:type="default" r:id="rId16"/>
          <w:headerReference w:type="first" r:id="rId17"/>
          <w:pgSz w:w="11907" w:h="16839"/>
          <w:pgMar w:top="2381" w:right="2410" w:bottom="4252" w:left="2410" w:header="720" w:footer="3402" w:gutter="0"/>
          <w:pgNumType w:fmt="lowerRoman" w:start="1"/>
          <w:cols w:space="708"/>
          <w:docGrid w:linePitch="360"/>
        </w:sectPr>
      </w:pPr>
    </w:p>
    <w:p w14:paraId="6559E1F1" w14:textId="77777777" w:rsidR="0048364F" w:rsidRDefault="0048364F" w:rsidP="00304223">
      <w:pPr>
        <w:pStyle w:val="Page1"/>
      </w:pPr>
      <w:r>
        <w:lastRenderedPageBreak/>
        <w:t xml:space="preserve">A Bill for an Act to </w:t>
      </w:r>
      <w:r w:rsidR="00C76AD1">
        <w:t xml:space="preserve">make miscellaneous and technical amendments of the statute law of the Commonwealth, </w:t>
      </w:r>
      <w:r>
        <w:t>and for related purposes</w:t>
      </w:r>
    </w:p>
    <w:p w14:paraId="443DD881" w14:textId="77777777" w:rsidR="0048364F" w:rsidRDefault="0048364F" w:rsidP="0047304A">
      <w:pPr>
        <w:spacing w:before="240" w:line="240" w:lineRule="auto"/>
        <w:rPr>
          <w:sz w:val="32"/>
        </w:rPr>
      </w:pPr>
      <w:r>
        <w:rPr>
          <w:sz w:val="32"/>
        </w:rPr>
        <w:t>The Parliament of Australia enacts:</w:t>
      </w:r>
    </w:p>
    <w:p w14:paraId="13A7B3AB" w14:textId="77777777" w:rsidR="0048364F" w:rsidRDefault="0048364F" w:rsidP="0047304A">
      <w:pPr>
        <w:pStyle w:val="ActHead5"/>
      </w:pPr>
      <w:bookmarkStart w:id="1" w:name="_Toc109919096"/>
      <w:proofErr w:type="gramStart"/>
      <w:r w:rsidRPr="00304223">
        <w:rPr>
          <w:rStyle w:val="CharSectno"/>
        </w:rPr>
        <w:t>1</w:t>
      </w:r>
      <w:r>
        <w:t xml:space="preserve">  Short</w:t>
      </w:r>
      <w:proofErr w:type="gramEnd"/>
      <w:r>
        <w:t xml:space="preserve"> title</w:t>
      </w:r>
      <w:bookmarkEnd w:id="1"/>
    </w:p>
    <w:p w14:paraId="23A462B1" w14:textId="77777777" w:rsidR="0048364F" w:rsidRDefault="0048364F" w:rsidP="0047304A">
      <w:pPr>
        <w:pStyle w:val="subsection"/>
      </w:pPr>
      <w:r>
        <w:tab/>
      </w:r>
      <w:r>
        <w:tab/>
        <w:t xml:space="preserve">This Act </w:t>
      </w:r>
      <w:r w:rsidR="00275197">
        <w:t xml:space="preserve">is </w:t>
      </w:r>
      <w:r>
        <w:t xml:space="preserve">the </w:t>
      </w:r>
      <w:r w:rsidR="00C76AD1" w:rsidRPr="00C76AD1">
        <w:rPr>
          <w:i/>
        </w:rPr>
        <w:t>Treasury Laws Amendment (</w:t>
      </w:r>
      <w:r w:rsidR="009233DE">
        <w:rPr>
          <w:i/>
        </w:rPr>
        <w:t>Miscellaneous</w:t>
      </w:r>
      <w:r w:rsidR="00C76AD1" w:rsidRPr="00C76AD1">
        <w:rPr>
          <w:i/>
        </w:rPr>
        <w:t xml:space="preserve"> and Technical Amendments)</w:t>
      </w:r>
      <w:r w:rsidR="00C76AD1" w:rsidRPr="00C76AD1">
        <w:t xml:space="preserve"> </w:t>
      </w:r>
      <w:r w:rsidR="00EE3E36">
        <w:rPr>
          <w:i/>
        </w:rPr>
        <w:t>Act 20</w:t>
      </w:r>
      <w:r w:rsidR="009E186E">
        <w:rPr>
          <w:i/>
        </w:rPr>
        <w:t>2</w:t>
      </w:r>
      <w:r w:rsidR="00545D52">
        <w:rPr>
          <w:i/>
        </w:rPr>
        <w:t>2</w:t>
      </w:r>
      <w:r>
        <w:t>.</w:t>
      </w:r>
    </w:p>
    <w:p w14:paraId="746AE349" w14:textId="77777777" w:rsidR="0048364F" w:rsidRDefault="0048364F" w:rsidP="0047304A">
      <w:pPr>
        <w:pStyle w:val="ActHead5"/>
      </w:pPr>
      <w:bookmarkStart w:id="2" w:name="_Toc109919097"/>
      <w:proofErr w:type="gramStart"/>
      <w:r w:rsidRPr="00304223">
        <w:rPr>
          <w:rStyle w:val="CharSectno"/>
        </w:rPr>
        <w:t>2</w:t>
      </w:r>
      <w:r>
        <w:t xml:space="preserve">  Commencement</w:t>
      </w:r>
      <w:bookmarkEnd w:id="2"/>
      <w:proofErr w:type="gramEnd"/>
    </w:p>
    <w:p w14:paraId="439E5032" w14:textId="77777777" w:rsidR="0048364F" w:rsidRDefault="0048364F" w:rsidP="0047304A">
      <w:pPr>
        <w:pStyle w:val="subsection"/>
      </w:pPr>
      <w:r>
        <w:tab/>
        <w:t>(1)</w:t>
      </w:r>
      <w:r>
        <w:tab/>
        <w:t>Each provision of this Act specified in column 1 of the table commences, or is taken to have commenced, in accordance with column 2 of the table. Any other statement in column 2 has effect according to its terms.</w:t>
      </w:r>
    </w:p>
    <w:p w14:paraId="2B775E90" w14:textId="77777777" w:rsidR="0048364F" w:rsidRDefault="0048364F" w:rsidP="0047304A">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14:paraId="7574D46F" w14:textId="77777777" w:rsidTr="00D12043">
        <w:trPr>
          <w:tblHeader/>
        </w:trPr>
        <w:tc>
          <w:tcPr>
            <w:tcW w:w="7111" w:type="dxa"/>
            <w:gridSpan w:val="3"/>
            <w:tcBorders>
              <w:top w:val="single" w:sz="12" w:space="0" w:color="auto"/>
              <w:bottom w:val="single" w:sz="6" w:space="0" w:color="auto"/>
            </w:tcBorders>
            <w:shd w:val="clear" w:color="auto" w:fill="auto"/>
          </w:tcPr>
          <w:p w14:paraId="1D739055" w14:textId="77777777" w:rsidR="0048364F" w:rsidRDefault="0048364F" w:rsidP="0047304A">
            <w:pPr>
              <w:pStyle w:val="TableHeading"/>
            </w:pPr>
            <w:r>
              <w:t>Commencement information</w:t>
            </w:r>
          </w:p>
        </w:tc>
      </w:tr>
      <w:tr w:rsidR="0048364F" w14:paraId="0BD840D1" w14:textId="77777777" w:rsidTr="00D12043">
        <w:trPr>
          <w:tblHeader/>
        </w:trPr>
        <w:tc>
          <w:tcPr>
            <w:tcW w:w="1701" w:type="dxa"/>
            <w:tcBorders>
              <w:top w:val="single" w:sz="6" w:space="0" w:color="auto"/>
              <w:bottom w:val="single" w:sz="6" w:space="0" w:color="auto"/>
            </w:tcBorders>
            <w:shd w:val="clear" w:color="auto" w:fill="auto"/>
          </w:tcPr>
          <w:p w14:paraId="1E069213" w14:textId="77777777" w:rsidR="0048364F" w:rsidRDefault="0048364F" w:rsidP="0047304A">
            <w:pPr>
              <w:pStyle w:val="TableHeading"/>
            </w:pPr>
            <w:r>
              <w:t>Column 1</w:t>
            </w:r>
          </w:p>
        </w:tc>
        <w:tc>
          <w:tcPr>
            <w:tcW w:w="3828" w:type="dxa"/>
            <w:tcBorders>
              <w:top w:val="single" w:sz="6" w:space="0" w:color="auto"/>
              <w:bottom w:val="single" w:sz="6" w:space="0" w:color="auto"/>
            </w:tcBorders>
            <w:shd w:val="clear" w:color="auto" w:fill="auto"/>
          </w:tcPr>
          <w:p w14:paraId="7D1E9E2B" w14:textId="77777777" w:rsidR="0048364F" w:rsidRDefault="0048364F" w:rsidP="0047304A">
            <w:pPr>
              <w:pStyle w:val="TableHeading"/>
            </w:pPr>
            <w:r>
              <w:t>Column 2</w:t>
            </w:r>
          </w:p>
        </w:tc>
        <w:tc>
          <w:tcPr>
            <w:tcW w:w="1582" w:type="dxa"/>
            <w:tcBorders>
              <w:top w:val="single" w:sz="6" w:space="0" w:color="auto"/>
              <w:bottom w:val="single" w:sz="6" w:space="0" w:color="auto"/>
            </w:tcBorders>
            <w:shd w:val="clear" w:color="auto" w:fill="auto"/>
          </w:tcPr>
          <w:p w14:paraId="1AA6CB76" w14:textId="77777777" w:rsidR="0048364F" w:rsidRDefault="0048364F" w:rsidP="0047304A">
            <w:pPr>
              <w:pStyle w:val="TableHeading"/>
            </w:pPr>
            <w:r>
              <w:t>Column 3</w:t>
            </w:r>
          </w:p>
        </w:tc>
      </w:tr>
      <w:tr w:rsidR="0048364F" w14:paraId="38135D86" w14:textId="77777777" w:rsidTr="00D12043">
        <w:trPr>
          <w:tblHeader/>
        </w:trPr>
        <w:tc>
          <w:tcPr>
            <w:tcW w:w="1701" w:type="dxa"/>
            <w:tcBorders>
              <w:top w:val="single" w:sz="6" w:space="0" w:color="auto"/>
              <w:bottom w:val="single" w:sz="12" w:space="0" w:color="auto"/>
            </w:tcBorders>
            <w:shd w:val="clear" w:color="auto" w:fill="auto"/>
          </w:tcPr>
          <w:p w14:paraId="023B4854" w14:textId="77777777" w:rsidR="0048364F" w:rsidRDefault="0048364F" w:rsidP="0047304A">
            <w:pPr>
              <w:pStyle w:val="TableHeading"/>
            </w:pPr>
            <w:r>
              <w:t>Provisions</w:t>
            </w:r>
          </w:p>
        </w:tc>
        <w:tc>
          <w:tcPr>
            <w:tcW w:w="3828" w:type="dxa"/>
            <w:tcBorders>
              <w:top w:val="single" w:sz="6" w:space="0" w:color="auto"/>
              <w:bottom w:val="single" w:sz="12" w:space="0" w:color="auto"/>
            </w:tcBorders>
            <w:shd w:val="clear" w:color="auto" w:fill="auto"/>
          </w:tcPr>
          <w:p w14:paraId="37526D0C" w14:textId="77777777" w:rsidR="0048364F" w:rsidRDefault="0048364F" w:rsidP="0047304A">
            <w:pPr>
              <w:pStyle w:val="TableHeading"/>
            </w:pPr>
            <w:r>
              <w:t>Commencement</w:t>
            </w:r>
          </w:p>
        </w:tc>
        <w:tc>
          <w:tcPr>
            <w:tcW w:w="1582" w:type="dxa"/>
            <w:tcBorders>
              <w:top w:val="single" w:sz="6" w:space="0" w:color="auto"/>
              <w:bottom w:val="single" w:sz="12" w:space="0" w:color="auto"/>
            </w:tcBorders>
            <w:shd w:val="clear" w:color="auto" w:fill="auto"/>
          </w:tcPr>
          <w:p w14:paraId="702E377B" w14:textId="77777777" w:rsidR="0048364F" w:rsidRDefault="0048364F" w:rsidP="0047304A">
            <w:pPr>
              <w:pStyle w:val="TableHeading"/>
            </w:pPr>
            <w:r>
              <w:t>Date/Details</w:t>
            </w:r>
          </w:p>
        </w:tc>
      </w:tr>
      <w:tr w:rsidR="0048364F" w14:paraId="6E95E68A" w14:textId="77777777" w:rsidTr="00D12043">
        <w:tc>
          <w:tcPr>
            <w:tcW w:w="1701" w:type="dxa"/>
            <w:tcBorders>
              <w:top w:val="single" w:sz="12" w:space="0" w:color="auto"/>
            </w:tcBorders>
            <w:shd w:val="clear" w:color="auto" w:fill="auto"/>
          </w:tcPr>
          <w:p w14:paraId="59F7B0A0" w14:textId="77777777" w:rsidR="0048364F" w:rsidRDefault="0048364F" w:rsidP="0047304A">
            <w:pPr>
              <w:pStyle w:val="Tabletext"/>
            </w:pPr>
            <w:r>
              <w:t xml:space="preserve">1.  </w:t>
            </w:r>
            <w:r w:rsidR="00FF6621">
              <w:t>Sections 1</w:t>
            </w:r>
            <w:r>
              <w:t xml:space="preserve"> to 3 and anything in this Act not elsewhere covered by this table</w:t>
            </w:r>
          </w:p>
        </w:tc>
        <w:tc>
          <w:tcPr>
            <w:tcW w:w="3828" w:type="dxa"/>
            <w:tcBorders>
              <w:top w:val="single" w:sz="12" w:space="0" w:color="auto"/>
            </w:tcBorders>
            <w:shd w:val="clear" w:color="auto" w:fill="auto"/>
          </w:tcPr>
          <w:p w14:paraId="0E3FC6E4" w14:textId="77777777" w:rsidR="0048364F" w:rsidRDefault="0048364F" w:rsidP="0047304A">
            <w:pPr>
              <w:pStyle w:val="Tabletext"/>
            </w:pPr>
            <w:r>
              <w:t>The day this Act receives the Royal Assent.</w:t>
            </w:r>
          </w:p>
        </w:tc>
        <w:tc>
          <w:tcPr>
            <w:tcW w:w="1582" w:type="dxa"/>
            <w:tcBorders>
              <w:top w:val="single" w:sz="12" w:space="0" w:color="auto"/>
            </w:tcBorders>
            <w:shd w:val="clear" w:color="auto" w:fill="auto"/>
          </w:tcPr>
          <w:p w14:paraId="3FBDC75C" w14:textId="77777777" w:rsidR="0048364F" w:rsidRDefault="0048364F" w:rsidP="0047304A">
            <w:pPr>
              <w:pStyle w:val="Tabletext"/>
            </w:pPr>
          </w:p>
        </w:tc>
      </w:tr>
      <w:tr w:rsidR="0048364F" w14:paraId="31088B48" w14:textId="77777777" w:rsidTr="00D12043">
        <w:tc>
          <w:tcPr>
            <w:tcW w:w="1701" w:type="dxa"/>
            <w:tcBorders>
              <w:bottom w:val="single" w:sz="2" w:space="0" w:color="auto"/>
            </w:tcBorders>
            <w:shd w:val="clear" w:color="auto" w:fill="auto"/>
          </w:tcPr>
          <w:p w14:paraId="07BA3F56" w14:textId="77777777" w:rsidR="0048364F" w:rsidRDefault="0048364F" w:rsidP="0047304A">
            <w:pPr>
              <w:pStyle w:val="Tabletext"/>
            </w:pPr>
            <w:r>
              <w:t xml:space="preserve">2.  </w:t>
            </w:r>
            <w:r w:rsidR="002447CE">
              <w:t>Schedule 1</w:t>
            </w:r>
            <w:r w:rsidR="00835A8F">
              <w:t xml:space="preserve">, </w:t>
            </w:r>
            <w:r w:rsidR="002447CE">
              <w:t>Part 1</w:t>
            </w:r>
          </w:p>
        </w:tc>
        <w:tc>
          <w:tcPr>
            <w:tcW w:w="3828" w:type="dxa"/>
            <w:tcBorders>
              <w:bottom w:val="single" w:sz="2" w:space="0" w:color="auto"/>
            </w:tcBorders>
            <w:shd w:val="clear" w:color="auto" w:fill="auto"/>
          </w:tcPr>
          <w:p w14:paraId="0F1C7BD2" w14:textId="77777777" w:rsidR="0048364F" w:rsidRDefault="00835A8F" w:rsidP="0047304A">
            <w:pPr>
              <w:pStyle w:val="Tabletext"/>
            </w:pPr>
            <w:r>
              <w:t>The day after this Act receives the Royal Assent.</w:t>
            </w:r>
          </w:p>
        </w:tc>
        <w:tc>
          <w:tcPr>
            <w:tcW w:w="1582" w:type="dxa"/>
            <w:tcBorders>
              <w:bottom w:val="single" w:sz="2" w:space="0" w:color="auto"/>
            </w:tcBorders>
            <w:shd w:val="clear" w:color="auto" w:fill="auto"/>
          </w:tcPr>
          <w:p w14:paraId="52C6D5E5" w14:textId="77777777" w:rsidR="0048364F" w:rsidRDefault="0048364F" w:rsidP="0047304A">
            <w:pPr>
              <w:pStyle w:val="Tabletext"/>
            </w:pPr>
          </w:p>
        </w:tc>
      </w:tr>
      <w:tr w:rsidR="0048364F" w14:paraId="1B5D6FB1" w14:textId="77777777" w:rsidTr="0026427C">
        <w:tc>
          <w:tcPr>
            <w:tcW w:w="1701" w:type="dxa"/>
            <w:tcBorders>
              <w:top w:val="single" w:sz="2" w:space="0" w:color="auto"/>
              <w:bottom w:val="single" w:sz="2" w:space="0" w:color="auto"/>
            </w:tcBorders>
            <w:shd w:val="clear" w:color="auto" w:fill="auto"/>
          </w:tcPr>
          <w:p w14:paraId="2FD421DF" w14:textId="77777777" w:rsidR="0048364F" w:rsidRDefault="0048364F" w:rsidP="0047304A">
            <w:pPr>
              <w:pStyle w:val="Tabletext"/>
            </w:pPr>
            <w:r>
              <w:t xml:space="preserve">3.  </w:t>
            </w:r>
            <w:r w:rsidR="002447CE">
              <w:t>Schedule 1</w:t>
            </w:r>
            <w:r w:rsidR="00835A8F">
              <w:t xml:space="preserve">, </w:t>
            </w:r>
            <w:r w:rsidR="00FF6621">
              <w:t>Part 2</w:t>
            </w:r>
          </w:p>
        </w:tc>
        <w:tc>
          <w:tcPr>
            <w:tcW w:w="3828" w:type="dxa"/>
            <w:tcBorders>
              <w:top w:val="single" w:sz="2" w:space="0" w:color="auto"/>
              <w:bottom w:val="single" w:sz="2" w:space="0" w:color="auto"/>
            </w:tcBorders>
            <w:shd w:val="clear" w:color="auto" w:fill="auto"/>
          </w:tcPr>
          <w:p w14:paraId="7824443F" w14:textId="77777777" w:rsidR="0048364F" w:rsidRDefault="00835A8F" w:rsidP="0047304A">
            <w:pPr>
              <w:pStyle w:val="Tabletext"/>
            </w:pPr>
            <w:r>
              <w:t xml:space="preserve">The first </w:t>
            </w:r>
            <w:r w:rsidR="00FF6621">
              <w:t>1 January</w:t>
            </w:r>
            <w:r>
              <w:t xml:space="preserve">, </w:t>
            </w:r>
            <w:r w:rsidR="00FF6621">
              <w:t>1 April</w:t>
            </w:r>
            <w:r>
              <w:t xml:space="preserve">, </w:t>
            </w:r>
            <w:r w:rsidR="00FF6621">
              <w:t>1 July</w:t>
            </w:r>
            <w:r>
              <w:t xml:space="preserve"> or </w:t>
            </w:r>
            <w:r w:rsidR="00FF6621">
              <w:t>1 October</w:t>
            </w:r>
            <w:r>
              <w:t xml:space="preserve"> to occur after the day this Act receives the Royal Assent.</w:t>
            </w:r>
          </w:p>
        </w:tc>
        <w:tc>
          <w:tcPr>
            <w:tcW w:w="1582" w:type="dxa"/>
            <w:tcBorders>
              <w:top w:val="single" w:sz="2" w:space="0" w:color="auto"/>
              <w:bottom w:val="single" w:sz="2" w:space="0" w:color="auto"/>
            </w:tcBorders>
            <w:shd w:val="clear" w:color="auto" w:fill="auto"/>
          </w:tcPr>
          <w:p w14:paraId="225B15BB" w14:textId="77777777" w:rsidR="0048364F" w:rsidRDefault="0048364F" w:rsidP="0047304A">
            <w:pPr>
              <w:pStyle w:val="Tabletext"/>
            </w:pPr>
          </w:p>
        </w:tc>
      </w:tr>
      <w:tr w:rsidR="0026427C" w14:paraId="3AFA4A37" w14:textId="77777777" w:rsidTr="00D12043">
        <w:tc>
          <w:tcPr>
            <w:tcW w:w="1701" w:type="dxa"/>
            <w:tcBorders>
              <w:top w:val="single" w:sz="2" w:space="0" w:color="auto"/>
              <w:bottom w:val="single" w:sz="12" w:space="0" w:color="auto"/>
            </w:tcBorders>
            <w:shd w:val="clear" w:color="auto" w:fill="auto"/>
          </w:tcPr>
          <w:p w14:paraId="6A929B16" w14:textId="77777777" w:rsidR="0026427C" w:rsidRDefault="004F4FA4" w:rsidP="0047304A">
            <w:pPr>
              <w:pStyle w:val="Tabletext"/>
            </w:pPr>
            <w:r>
              <w:t xml:space="preserve">4.  </w:t>
            </w:r>
            <w:r w:rsidR="002447CE">
              <w:t>Schedule 1</w:t>
            </w:r>
            <w:r>
              <w:t xml:space="preserve">, </w:t>
            </w:r>
            <w:r w:rsidR="00B15DAA">
              <w:t>Part 3</w:t>
            </w:r>
          </w:p>
        </w:tc>
        <w:tc>
          <w:tcPr>
            <w:tcW w:w="3828" w:type="dxa"/>
            <w:tcBorders>
              <w:top w:val="single" w:sz="2" w:space="0" w:color="auto"/>
              <w:bottom w:val="single" w:sz="12" w:space="0" w:color="auto"/>
            </w:tcBorders>
            <w:shd w:val="clear" w:color="auto" w:fill="auto"/>
          </w:tcPr>
          <w:p w14:paraId="15548744" w14:textId="77777777" w:rsidR="0026427C" w:rsidRDefault="004F4FA4" w:rsidP="0047304A">
            <w:pPr>
              <w:pStyle w:val="Tabletext"/>
            </w:pPr>
            <w:r w:rsidRPr="004340C5">
              <w:rPr>
                <w:lang w:eastAsia="en-US"/>
              </w:rPr>
              <w:t xml:space="preserve">The first 1 January, 1 April, 1 July or 1 October to occur </w:t>
            </w:r>
            <w:r w:rsidRPr="00B10FF6">
              <w:t xml:space="preserve">after the end of the period of </w:t>
            </w:r>
            <w:r>
              <w:t>12 months</w:t>
            </w:r>
            <w:r w:rsidRPr="00B10FF6">
              <w:t xml:space="preserve"> beginning on the day this Act receives the Royal Assent</w:t>
            </w:r>
            <w:r w:rsidRPr="004340C5">
              <w:rPr>
                <w:lang w:eastAsia="en-US"/>
              </w:rPr>
              <w:t>.</w:t>
            </w:r>
          </w:p>
        </w:tc>
        <w:tc>
          <w:tcPr>
            <w:tcW w:w="1582" w:type="dxa"/>
            <w:tcBorders>
              <w:top w:val="single" w:sz="2" w:space="0" w:color="auto"/>
              <w:bottom w:val="single" w:sz="12" w:space="0" w:color="auto"/>
            </w:tcBorders>
            <w:shd w:val="clear" w:color="auto" w:fill="auto"/>
          </w:tcPr>
          <w:p w14:paraId="66D6013C" w14:textId="77777777" w:rsidR="0026427C" w:rsidRDefault="0026427C" w:rsidP="0047304A">
            <w:pPr>
              <w:pStyle w:val="Tabletext"/>
            </w:pPr>
          </w:p>
        </w:tc>
      </w:tr>
    </w:tbl>
    <w:p w14:paraId="2EFDFDA4" w14:textId="77777777" w:rsidR="0048364F" w:rsidRPr="00AC1E75" w:rsidRDefault="00201D27" w:rsidP="0047304A">
      <w:pPr>
        <w:pStyle w:val="notetext"/>
      </w:pPr>
      <w:r w:rsidRPr="00AC1E75">
        <w:t>Note:</w:t>
      </w:r>
      <w:r w:rsidRPr="00AC1E75">
        <w:tab/>
        <w:t>This table relates only to the provisions of this Act as originally enacted. It will not be amended to deal with any later amendments of this Act.</w:t>
      </w:r>
    </w:p>
    <w:p w14:paraId="60F8585D" w14:textId="77777777" w:rsidR="0048364F" w:rsidRDefault="0048364F" w:rsidP="0047304A">
      <w:pPr>
        <w:pStyle w:val="subsection"/>
      </w:pPr>
      <w:r>
        <w:tab/>
        <w:t>(2)</w:t>
      </w:r>
      <w:r>
        <w:tab/>
      </w:r>
      <w:r w:rsidR="00201D27" w:rsidRPr="005F477A">
        <w:t xml:space="preserve">Any information in </w:t>
      </w:r>
      <w:r w:rsidR="00877D48">
        <w:t>c</w:t>
      </w:r>
      <w:r w:rsidR="00201D27" w:rsidRPr="005F477A">
        <w:t>olumn 3 of the table is not part of this Act. Information may be inserted in this column, or information in it may be edited, in any published version of this Act.</w:t>
      </w:r>
    </w:p>
    <w:p w14:paraId="3262D52E" w14:textId="77777777" w:rsidR="0048364F" w:rsidRDefault="0048364F" w:rsidP="0047304A">
      <w:pPr>
        <w:pStyle w:val="ActHead5"/>
      </w:pPr>
      <w:bookmarkStart w:id="3" w:name="_Toc109919098"/>
      <w:proofErr w:type="gramStart"/>
      <w:r w:rsidRPr="00304223">
        <w:rPr>
          <w:rStyle w:val="CharSectno"/>
        </w:rPr>
        <w:t>3</w:t>
      </w:r>
      <w:r>
        <w:t xml:space="preserve">  Schedules</w:t>
      </w:r>
      <w:bookmarkEnd w:id="3"/>
      <w:proofErr w:type="gramEnd"/>
    </w:p>
    <w:p w14:paraId="1499270C" w14:textId="77777777" w:rsidR="0048364F" w:rsidRDefault="0048364F" w:rsidP="0047304A">
      <w:pPr>
        <w:pStyle w:val="subsection"/>
      </w:pPr>
      <w:r>
        <w:tab/>
      </w:r>
      <w:r>
        <w:tab/>
      </w:r>
      <w:r w:rsidR="00202618">
        <w:t>Legislation that is specified in a Schedule to this Act is amended or repealed as set out in the applicable items in the Schedule concerned, and any other item in a Schedule to this Act has effect according to its terms.</w:t>
      </w:r>
    </w:p>
    <w:p w14:paraId="527BA8F6" w14:textId="77777777" w:rsidR="008D3E94" w:rsidRPr="00FF6621" w:rsidRDefault="002447CE" w:rsidP="0047304A">
      <w:pPr>
        <w:pStyle w:val="ActHead6"/>
        <w:pageBreakBefore/>
      </w:pPr>
      <w:bookmarkStart w:id="4" w:name="_Toc109919099"/>
      <w:bookmarkStart w:id="5" w:name="opcAmSched"/>
      <w:bookmarkStart w:id="6" w:name="opcCurrentFind"/>
      <w:r w:rsidRPr="00304223">
        <w:rPr>
          <w:rStyle w:val="CharAmSchNo"/>
        </w:rPr>
        <w:t>Schedule 1</w:t>
      </w:r>
      <w:r w:rsidR="0048364F">
        <w:t>—</w:t>
      </w:r>
      <w:r w:rsidR="00835A8F" w:rsidRPr="00304223">
        <w:rPr>
          <w:rStyle w:val="CharAmSchText"/>
        </w:rPr>
        <w:t>Amendments</w:t>
      </w:r>
      <w:bookmarkEnd w:id="4"/>
    </w:p>
    <w:p w14:paraId="6D0DC8A5" w14:textId="77777777" w:rsidR="00835A8F" w:rsidRDefault="002447CE" w:rsidP="0047304A">
      <w:pPr>
        <w:pStyle w:val="ActHead7"/>
      </w:pPr>
      <w:bookmarkStart w:id="7" w:name="_Toc109919100"/>
      <w:bookmarkEnd w:id="5"/>
      <w:bookmarkEnd w:id="6"/>
      <w:r w:rsidRPr="00304223">
        <w:rPr>
          <w:rStyle w:val="CharAmPartNo"/>
        </w:rPr>
        <w:t>Part 1</w:t>
      </w:r>
      <w:r w:rsidR="00835A8F">
        <w:rPr>
          <w:rFonts w:cs="Arial"/>
        </w:rPr>
        <w:t>—</w:t>
      </w:r>
      <w:r w:rsidR="00835A8F" w:rsidRPr="00304223">
        <w:rPr>
          <w:rStyle w:val="CharAmPartText"/>
        </w:rPr>
        <w:t>Amendments commencing day after Royal Assent</w:t>
      </w:r>
      <w:bookmarkEnd w:id="7"/>
    </w:p>
    <w:p w14:paraId="44D755A1" w14:textId="77777777" w:rsidR="002D71D8" w:rsidRDefault="002447CE" w:rsidP="0047304A">
      <w:pPr>
        <w:pStyle w:val="ActHead8"/>
      </w:pPr>
      <w:bookmarkStart w:id="8" w:name="_Toc109919101"/>
      <w:r>
        <w:t>Division 1</w:t>
      </w:r>
      <w:r w:rsidR="002D71D8">
        <w:t>—</w:t>
      </w:r>
      <w:r w:rsidR="004A5D56">
        <w:t>Foreign ownership r</w:t>
      </w:r>
      <w:r w:rsidR="002D71D8">
        <w:t>egister notices</w:t>
      </w:r>
      <w:bookmarkEnd w:id="8"/>
    </w:p>
    <w:p w14:paraId="13FCECB7" w14:textId="77777777" w:rsidR="002D71D8" w:rsidRPr="002638B0" w:rsidRDefault="002D71D8" w:rsidP="0047304A">
      <w:pPr>
        <w:pStyle w:val="ActHead9"/>
        <w:rPr>
          <w:i w:val="0"/>
        </w:rPr>
      </w:pPr>
      <w:bookmarkStart w:id="9" w:name="_Toc109919102"/>
      <w:r>
        <w:t>Foreign Acquisitions and Takeovers Act 1975</w:t>
      </w:r>
      <w:bookmarkEnd w:id="9"/>
    </w:p>
    <w:p w14:paraId="6911D92F" w14:textId="77777777" w:rsidR="002D71D8" w:rsidRDefault="00F31435" w:rsidP="0047304A">
      <w:pPr>
        <w:pStyle w:val="ItemHead"/>
      </w:pPr>
      <w:proofErr w:type="gramStart"/>
      <w:r>
        <w:t>1</w:t>
      </w:r>
      <w:r w:rsidR="002D71D8">
        <w:t xml:space="preserve">  </w:t>
      </w:r>
      <w:r w:rsidR="00AE271F">
        <w:t>Subsection</w:t>
      </w:r>
      <w:proofErr w:type="gramEnd"/>
      <w:r w:rsidR="00AE271F">
        <w:t> 1</w:t>
      </w:r>
      <w:r w:rsidR="002D71D8">
        <w:t>30ZI(1)</w:t>
      </w:r>
    </w:p>
    <w:p w14:paraId="6CC5BC75" w14:textId="77777777" w:rsidR="002D71D8" w:rsidRDefault="002D71D8" w:rsidP="0047304A">
      <w:pPr>
        <w:pStyle w:val="Item"/>
      </w:pPr>
      <w:r>
        <w:t>Omit “give a notice”, substitute “give a register notice”.</w:t>
      </w:r>
    </w:p>
    <w:p w14:paraId="78DBD348" w14:textId="77777777" w:rsidR="002D71D8" w:rsidRDefault="00F31435" w:rsidP="0047304A">
      <w:pPr>
        <w:pStyle w:val="ItemHead"/>
      </w:pPr>
      <w:proofErr w:type="gramStart"/>
      <w:r>
        <w:t>2</w:t>
      </w:r>
      <w:r w:rsidR="002D71D8">
        <w:t xml:space="preserve">  </w:t>
      </w:r>
      <w:r w:rsidR="00AE271F">
        <w:t>Subsection</w:t>
      </w:r>
      <w:proofErr w:type="gramEnd"/>
      <w:r w:rsidR="00AE271F">
        <w:t> 1</w:t>
      </w:r>
      <w:r w:rsidR="002D71D8">
        <w:t>30ZI(4)</w:t>
      </w:r>
    </w:p>
    <w:p w14:paraId="244557E3" w14:textId="77777777" w:rsidR="002D71D8" w:rsidRDefault="002D71D8" w:rsidP="0047304A">
      <w:pPr>
        <w:pStyle w:val="Item"/>
      </w:pPr>
      <w:r>
        <w:t>Omit “for a notice”, substitute “for a register notice”.</w:t>
      </w:r>
    </w:p>
    <w:p w14:paraId="13495424" w14:textId="77777777" w:rsidR="002D71D8" w:rsidRDefault="00F31435" w:rsidP="0047304A">
      <w:pPr>
        <w:pStyle w:val="ItemHead"/>
      </w:pPr>
      <w:proofErr w:type="gramStart"/>
      <w:r>
        <w:t>3</w:t>
      </w:r>
      <w:r w:rsidR="002D71D8">
        <w:t xml:space="preserve">  </w:t>
      </w:r>
      <w:r w:rsidR="00AE271F">
        <w:t>Subsection</w:t>
      </w:r>
      <w:proofErr w:type="gramEnd"/>
      <w:r w:rsidR="00AE271F">
        <w:t> 1</w:t>
      </w:r>
      <w:r w:rsidR="002D71D8">
        <w:t>30ZO(3)</w:t>
      </w:r>
    </w:p>
    <w:p w14:paraId="7F2DB726" w14:textId="77777777" w:rsidR="002D71D8" w:rsidRDefault="002D71D8" w:rsidP="0047304A">
      <w:pPr>
        <w:pStyle w:val="Item"/>
      </w:pPr>
      <w:r>
        <w:t>Omit “in relation to the notice”, substitute “in relation to the register notice”.</w:t>
      </w:r>
    </w:p>
    <w:p w14:paraId="17D8375A" w14:textId="77777777" w:rsidR="002D71D8" w:rsidRDefault="00F31435" w:rsidP="0047304A">
      <w:pPr>
        <w:pStyle w:val="ItemHead"/>
      </w:pPr>
      <w:proofErr w:type="gramStart"/>
      <w:r>
        <w:t>4</w:t>
      </w:r>
      <w:r w:rsidR="002D71D8">
        <w:t xml:space="preserve">  </w:t>
      </w:r>
      <w:r w:rsidR="00AE271F">
        <w:t>Subsection</w:t>
      </w:r>
      <w:proofErr w:type="gramEnd"/>
      <w:r w:rsidR="00AE271F">
        <w:t> 1</w:t>
      </w:r>
      <w:r w:rsidR="002D71D8">
        <w:t>30ZP(4)</w:t>
      </w:r>
    </w:p>
    <w:p w14:paraId="5CD025A0" w14:textId="77777777" w:rsidR="002D71D8" w:rsidRDefault="002D71D8" w:rsidP="0047304A">
      <w:pPr>
        <w:pStyle w:val="Item"/>
      </w:pPr>
      <w:r>
        <w:t>Omit “in relation to the notice”, substitute “in relation to the register notice”.</w:t>
      </w:r>
    </w:p>
    <w:p w14:paraId="3840523A" w14:textId="77777777" w:rsidR="002D71D8" w:rsidRDefault="00F31435" w:rsidP="0047304A">
      <w:pPr>
        <w:pStyle w:val="ItemHead"/>
      </w:pPr>
      <w:proofErr w:type="gramStart"/>
      <w:r>
        <w:t>5</w:t>
      </w:r>
      <w:r w:rsidR="002D71D8">
        <w:t xml:space="preserve">  </w:t>
      </w:r>
      <w:r w:rsidR="00AE271F">
        <w:t>Subsection</w:t>
      </w:r>
      <w:proofErr w:type="gramEnd"/>
      <w:r w:rsidR="00AE271F">
        <w:t> 1</w:t>
      </w:r>
      <w:r w:rsidR="002D71D8">
        <w:t>30ZR(2)</w:t>
      </w:r>
    </w:p>
    <w:p w14:paraId="169F5284" w14:textId="77777777" w:rsidR="002D71D8" w:rsidRDefault="002D71D8" w:rsidP="0047304A">
      <w:pPr>
        <w:pStyle w:val="Item"/>
      </w:pPr>
      <w:r>
        <w:t>Omit “when the notice is given”, substitute “when the register notice is given”.</w:t>
      </w:r>
    </w:p>
    <w:p w14:paraId="792D4474" w14:textId="77777777" w:rsidR="002D71D8" w:rsidRDefault="00F31435" w:rsidP="0047304A">
      <w:pPr>
        <w:pStyle w:val="ItemHead"/>
      </w:pPr>
      <w:proofErr w:type="gramStart"/>
      <w:r>
        <w:t>6</w:t>
      </w:r>
      <w:r w:rsidR="002D71D8">
        <w:t xml:space="preserve">  Paragraph</w:t>
      </w:r>
      <w:proofErr w:type="gramEnd"/>
      <w:r w:rsidR="002D71D8">
        <w:t> 130ZS(2)(a)</w:t>
      </w:r>
    </w:p>
    <w:p w14:paraId="58A80050" w14:textId="77777777" w:rsidR="002D71D8" w:rsidRDefault="002D71D8" w:rsidP="0047304A">
      <w:pPr>
        <w:pStyle w:val="Item"/>
      </w:pPr>
      <w:r>
        <w:t>Omit “because of a notice”, substitute “because of a register notice”.</w:t>
      </w:r>
    </w:p>
    <w:p w14:paraId="4020E5BD" w14:textId="77777777" w:rsidR="002D71D8" w:rsidRDefault="00F31435" w:rsidP="0047304A">
      <w:pPr>
        <w:pStyle w:val="ItemHead"/>
      </w:pPr>
      <w:proofErr w:type="gramStart"/>
      <w:r>
        <w:t>7</w:t>
      </w:r>
      <w:r w:rsidR="002D71D8">
        <w:t xml:space="preserve">  Paragraph</w:t>
      </w:r>
      <w:proofErr w:type="gramEnd"/>
      <w:r w:rsidR="002D71D8">
        <w:t> 130ZS(2)(b)</w:t>
      </w:r>
    </w:p>
    <w:p w14:paraId="491A53FC" w14:textId="77777777" w:rsidR="002D71D8" w:rsidRDefault="002D71D8" w:rsidP="0047304A">
      <w:pPr>
        <w:pStyle w:val="Item"/>
      </w:pPr>
      <w:r>
        <w:t>Omit “for a notice”, substitute “for a register notice”.</w:t>
      </w:r>
    </w:p>
    <w:p w14:paraId="1214B999" w14:textId="77777777" w:rsidR="002D71D8" w:rsidRDefault="00F31435" w:rsidP="0047304A">
      <w:pPr>
        <w:pStyle w:val="ItemHead"/>
      </w:pPr>
      <w:proofErr w:type="gramStart"/>
      <w:r>
        <w:t>8</w:t>
      </w:r>
      <w:r w:rsidR="002D71D8">
        <w:t xml:space="preserve">  Paragraph</w:t>
      </w:r>
      <w:proofErr w:type="gramEnd"/>
      <w:r w:rsidR="002D71D8">
        <w:t> 130ZT(2)(a)</w:t>
      </w:r>
    </w:p>
    <w:p w14:paraId="4020EE43" w14:textId="77777777" w:rsidR="002D71D8" w:rsidRDefault="002D71D8" w:rsidP="0047304A">
      <w:pPr>
        <w:pStyle w:val="Item"/>
      </w:pPr>
      <w:r>
        <w:t>Omit “because of a notice”, substitute “because of a register notice”.</w:t>
      </w:r>
    </w:p>
    <w:p w14:paraId="4A614559" w14:textId="77777777" w:rsidR="002D71D8" w:rsidRDefault="00F31435" w:rsidP="0047304A">
      <w:pPr>
        <w:pStyle w:val="ItemHead"/>
      </w:pPr>
      <w:proofErr w:type="gramStart"/>
      <w:r>
        <w:t>9</w:t>
      </w:r>
      <w:r w:rsidR="002D71D8">
        <w:t xml:space="preserve">  Paragraph</w:t>
      </w:r>
      <w:proofErr w:type="gramEnd"/>
      <w:r w:rsidR="002D71D8">
        <w:t> 130ZT(2)(b)</w:t>
      </w:r>
    </w:p>
    <w:p w14:paraId="10AE4C57" w14:textId="77777777" w:rsidR="002D71D8" w:rsidRPr="00D6787C" w:rsidRDefault="002D71D8" w:rsidP="0047304A">
      <w:pPr>
        <w:pStyle w:val="Item"/>
      </w:pPr>
      <w:r>
        <w:t>Omit “for a notice”, substitute “for a register notice”.</w:t>
      </w:r>
    </w:p>
    <w:p w14:paraId="09B35364" w14:textId="77777777" w:rsidR="002D71D8" w:rsidRDefault="00F31435" w:rsidP="0047304A">
      <w:pPr>
        <w:pStyle w:val="ItemHead"/>
      </w:pPr>
      <w:proofErr w:type="gramStart"/>
      <w:r>
        <w:t>10</w:t>
      </w:r>
      <w:r w:rsidR="002D71D8">
        <w:t xml:space="preserve">  Paragraph</w:t>
      </w:r>
      <w:proofErr w:type="gramEnd"/>
      <w:r w:rsidR="002D71D8">
        <w:t> 130ZU(1)(c)</w:t>
      </w:r>
    </w:p>
    <w:p w14:paraId="3F92D621" w14:textId="77777777" w:rsidR="002D71D8" w:rsidRPr="006B0E48" w:rsidRDefault="002D71D8" w:rsidP="0047304A">
      <w:pPr>
        <w:pStyle w:val="Item"/>
      </w:pPr>
      <w:r>
        <w:t>Omit “foreign”.</w:t>
      </w:r>
    </w:p>
    <w:p w14:paraId="7F2D8FAB" w14:textId="77777777" w:rsidR="002D71D8" w:rsidRDefault="00AE271F" w:rsidP="0047304A">
      <w:pPr>
        <w:pStyle w:val="ActHead8"/>
      </w:pPr>
      <w:bookmarkStart w:id="10" w:name="_Toc109919103"/>
      <w:r>
        <w:t>Division 2</w:t>
      </w:r>
      <w:r w:rsidR="005D2CA5">
        <w:t>—</w:t>
      </w:r>
      <w:r w:rsidR="005D2CA5" w:rsidRPr="00FF6621">
        <w:t>Infringement notices</w:t>
      </w:r>
      <w:bookmarkEnd w:id="10"/>
    </w:p>
    <w:p w14:paraId="11ED919A" w14:textId="77777777" w:rsidR="005D2CA5" w:rsidRPr="002638B0" w:rsidRDefault="005D2CA5" w:rsidP="0047304A">
      <w:pPr>
        <w:pStyle w:val="ActHead9"/>
        <w:rPr>
          <w:i w:val="0"/>
        </w:rPr>
      </w:pPr>
      <w:bookmarkStart w:id="11" w:name="_Toc109919104"/>
      <w:r w:rsidRPr="00182DF8">
        <w:t>Corporations Act 2001</w:t>
      </w:r>
      <w:bookmarkEnd w:id="11"/>
    </w:p>
    <w:p w14:paraId="61F78BCC" w14:textId="77777777" w:rsidR="005D2CA5" w:rsidRPr="00182DF8" w:rsidRDefault="00F31435" w:rsidP="0047304A">
      <w:pPr>
        <w:pStyle w:val="ItemHead"/>
      </w:pPr>
      <w:proofErr w:type="gramStart"/>
      <w:r>
        <w:t>11</w:t>
      </w:r>
      <w:r w:rsidR="005D2CA5" w:rsidRPr="00182DF8">
        <w:t xml:space="preserve">  Paragraph</w:t>
      </w:r>
      <w:proofErr w:type="gramEnd"/>
      <w:r w:rsidR="005D2CA5" w:rsidRPr="00182DF8">
        <w:t> 1317DAT(5)(a)</w:t>
      </w:r>
    </w:p>
    <w:p w14:paraId="70BAFC8E" w14:textId="77777777" w:rsidR="005D2CA5" w:rsidRPr="00182DF8" w:rsidRDefault="005D2CA5" w:rsidP="0047304A">
      <w:pPr>
        <w:pStyle w:val="Item"/>
      </w:pPr>
      <w:r w:rsidRPr="00182DF8">
        <w:t>Omit “</w:t>
      </w:r>
      <w:proofErr w:type="gramStart"/>
      <w:r w:rsidRPr="00182DF8">
        <w:t>make an arrangement</w:t>
      </w:r>
      <w:proofErr w:type="gramEnd"/>
      <w:r w:rsidRPr="00182DF8">
        <w:t xml:space="preserve"> for the applicant to pay the amount payable under the infringement notice by instalments”, substitute “withdraw the infringement notice”.</w:t>
      </w:r>
    </w:p>
    <w:p w14:paraId="5077BF8F" w14:textId="77777777" w:rsidR="005D2CA5" w:rsidRPr="00182DF8" w:rsidRDefault="00F31435" w:rsidP="0047304A">
      <w:pPr>
        <w:pStyle w:val="ItemHead"/>
      </w:pPr>
      <w:proofErr w:type="gramStart"/>
      <w:r>
        <w:t>12</w:t>
      </w:r>
      <w:r w:rsidR="005D2CA5" w:rsidRPr="00182DF8">
        <w:t xml:space="preserve">  In</w:t>
      </w:r>
      <w:proofErr w:type="gramEnd"/>
      <w:r w:rsidR="005D2CA5" w:rsidRPr="00182DF8">
        <w:t xml:space="preserve"> the appropriate position</w:t>
      </w:r>
    </w:p>
    <w:p w14:paraId="1CFCA10D" w14:textId="77777777" w:rsidR="005D2CA5" w:rsidRPr="00182DF8" w:rsidRDefault="005D2CA5" w:rsidP="0047304A">
      <w:pPr>
        <w:pStyle w:val="Item"/>
      </w:pPr>
      <w:r w:rsidRPr="00182DF8">
        <w:t>Insert:</w:t>
      </w:r>
    </w:p>
    <w:p w14:paraId="22BB29DE" w14:textId="77777777" w:rsidR="005D2CA5" w:rsidRPr="002638B0" w:rsidRDefault="002447CE" w:rsidP="0047304A">
      <w:pPr>
        <w:pStyle w:val="ActHead2"/>
      </w:pPr>
      <w:bookmarkStart w:id="12" w:name="f_Check_Lines_above"/>
      <w:bookmarkStart w:id="13" w:name="_Toc109919105"/>
      <w:bookmarkEnd w:id="12"/>
      <w:r w:rsidRPr="00304223">
        <w:rPr>
          <w:rStyle w:val="CharPartNo"/>
        </w:rPr>
        <w:t>Part 1</w:t>
      </w:r>
      <w:r w:rsidR="005D2CA5" w:rsidRPr="00304223">
        <w:rPr>
          <w:rStyle w:val="CharPartNo"/>
        </w:rPr>
        <w:t>0.63</w:t>
      </w:r>
      <w:r w:rsidR="005D2CA5" w:rsidRPr="00182DF8">
        <w:t>—</w:t>
      </w:r>
      <w:r w:rsidR="005D2CA5" w:rsidRPr="00304223">
        <w:rPr>
          <w:rStyle w:val="CharPartText"/>
        </w:rPr>
        <w:t>Transitional provisions relating to the Treasury Laws Amendment (</w:t>
      </w:r>
      <w:r w:rsidR="009233DE" w:rsidRPr="00304223">
        <w:rPr>
          <w:rStyle w:val="CharPartText"/>
        </w:rPr>
        <w:t>Miscellaneous</w:t>
      </w:r>
      <w:r w:rsidR="005D2CA5" w:rsidRPr="00304223">
        <w:rPr>
          <w:rStyle w:val="CharPartText"/>
        </w:rPr>
        <w:t xml:space="preserve"> and Technical Amendments) Act 2022</w:t>
      </w:r>
      <w:bookmarkEnd w:id="13"/>
    </w:p>
    <w:p w14:paraId="014201B1" w14:textId="77777777" w:rsidR="005D2CA5" w:rsidRPr="00304223" w:rsidRDefault="005D2CA5" w:rsidP="0047304A">
      <w:pPr>
        <w:pStyle w:val="Header"/>
      </w:pPr>
      <w:r w:rsidRPr="00304223">
        <w:rPr>
          <w:rStyle w:val="CharDivNo"/>
        </w:rPr>
        <w:t xml:space="preserve"> </w:t>
      </w:r>
      <w:r w:rsidRPr="00304223">
        <w:rPr>
          <w:rStyle w:val="CharDivText"/>
        </w:rPr>
        <w:t xml:space="preserve"> </w:t>
      </w:r>
    </w:p>
    <w:p w14:paraId="5C47A72F" w14:textId="77777777" w:rsidR="005D2CA5" w:rsidRPr="002638B0" w:rsidRDefault="005D2CA5" w:rsidP="0047304A">
      <w:pPr>
        <w:pStyle w:val="ActHead5"/>
      </w:pPr>
      <w:bookmarkStart w:id="14" w:name="_Toc109919106"/>
      <w:proofErr w:type="gramStart"/>
      <w:r w:rsidRPr="00304223">
        <w:rPr>
          <w:rStyle w:val="CharSectno"/>
        </w:rPr>
        <w:t>1693</w:t>
      </w:r>
      <w:r w:rsidRPr="00182DF8">
        <w:t xml:space="preserve">  Application</w:t>
      </w:r>
      <w:proofErr w:type="gramEnd"/>
      <w:r w:rsidRPr="00182DF8">
        <w:t xml:space="preserve"> of amendments made by </w:t>
      </w:r>
      <w:r w:rsidR="00AE271F">
        <w:t>Division 2</w:t>
      </w:r>
      <w:r w:rsidR="003718F8">
        <w:t xml:space="preserve"> of </w:t>
      </w:r>
      <w:r w:rsidR="002447CE">
        <w:t>Part 1</w:t>
      </w:r>
      <w:r w:rsidR="003718F8" w:rsidRPr="00182DF8">
        <w:t xml:space="preserve"> of </w:t>
      </w:r>
      <w:r w:rsidR="002447CE">
        <w:t>Schedule 1</w:t>
      </w:r>
      <w:r w:rsidR="003718F8" w:rsidRPr="00182DF8">
        <w:t xml:space="preserve"> to</w:t>
      </w:r>
      <w:r w:rsidRPr="00182DF8">
        <w:t xml:space="preserve"> the </w:t>
      </w:r>
      <w:r w:rsidRPr="00182DF8">
        <w:rPr>
          <w:i/>
        </w:rPr>
        <w:t>Treasury Laws Amendment (</w:t>
      </w:r>
      <w:r w:rsidR="009233DE">
        <w:rPr>
          <w:i/>
        </w:rPr>
        <w:t>Miscellaneous</w:t>
      </w:r>
      <w:r w:rsidRPr="00182DF8">
        <w:rPr>
          <w:i/>
        </w:rPr>
        <w:t xml:space="preserve"> and Technical Amendments) Act 2022</w:t>
      </w:r>
      <w:bookmarkEnd w:id="14"/>
    </w:p>
    <w:p w14:paraId="43E5A5A5" w14:textId="77777777" w:rsidR="005D2CA5" w:rsidRPr="00182DF8" w:rsidRDefault="005D2CA5" w:rsidP="0047304A">
      <w:pPr>
        <w:pStyle w:val="subsection"/>
      </w:pPr>
      <w:r w:rsidRPr="00182DF8">
        <w:tab/>
      </w:r>
      <w:r w:rsidRPr="00182DF8">
        <w:tab/>
        <w:t xml:space="preserve">The amendments made by </w:t>
      </w:r>
      <w:r w:rsidR="00AE271F">
        <w:t>Division 2</w:t>
      </w:r>
      <w:r>
        <w:t xml:space="preserve"> of </w:t>
      </w:r>
      <w:r w:rsidR="002447CE">
        <w:t>Part 1</w:t>
      </w:r>
      <w:r w:rsidRPr="00182DF8">
        <w:t xml:space="preserve"> of </w:t>
      </w:r>
      <w:r w:rsidR="002447CE">
        <w:t>Schedule 1</w:t>
      </w:r>
      <w:r w:rsidRPr="00182DF8">
        <w:t xml:space="preserve"> to the </w:t>
      </w:r>
      <w:r w:rsidRPr="00C76AD1">
        <w:rPr>
          <w:i/>
        </w:rPr>
        <w:t>Treasury Laws Amendment (</w:t>
      </w:r>
      <w:r w:rsidR="009233DE">
        <w:rPr>
          <w:i/>
        </w:rPr>
        <w:t>Miscellaneous</w:t>
      </w:r>
      <w:r w:rsidRPr="00C76AD1">
        <w:rPr>
          <w:i/>
        </w:rPr>
        <w:t xml:space="preserve"> and Technical Amendments)</w:t>
      </w:r>
      <w:r w:rsidRPr="00C76AD1">
        <w:t xml:space="preserve"> </w:t>
      </w:r>
      <w:r>
        <w:rPr>
          <w:i/>
        </w:rPr>
        <w:t>Act 2022</w:t>
      </w:r>
      <w:r>
        <w:t xml:space="preserve"> </w:t>
      </w:r>
      <w:r w:rsidRPr="00182DF8">
        <w:t>apply in relation to representations made to ASIC:</w:t>
      </w:r>
    </w:p>
    <w:p w14:paraId="5C107BA3" w14:textId="77777777" w:rsidR="005D2CA5" w:rsidRPr="00182DF8" w:rsidRDefault="005D2CA5" w:rsidP="0047304A">
      <w:pPr>
        <w:pStyle w:val="paragraph"/>
      </w:pPr>
      <w:r w:rsidRPr="00182DF8">
        <w:tab/>
        <w:t>(a)</w:t>
      </w:r>
      <w:r w:rsidRPr="00182DF8">
        <w:tab/>
        <w:t>under sub</w:t>
      </w:r>
      <w:r w:rsidR="00FF6621">
        <w:t>section 1</w:t>
      </w:r>
      <w:r w:rsidRPr="00182DF8">
        <w:t>317</w:t>
      </w:r>
      <w:proofErr w:type="gramStart"/>
      <w:r w:rsidRPr="00182DF8">
        <w:t>DAT(</w:t>
      </w:r>
      <w:proofErr w:type="gramEnd"/>
      <w:r w:rsidRPr="00182DF8">
        <w:t>1) of this Act; and</w:t>
      </w:r>
    </w:p>
    <w:p w14:paraId="7F640E1A" w14:textId="77777777" w:rsidR="005D2CA5" w:rsidRPr="00182DF8" w:rsidRDefault="005D2CA5" w:rsidP="0047304A">
      <w:pPr>
        <w:pStyle w:val="paragraph"/>
      </w:pPr>
      <w:r w:rsidRPr="00182DF8">
        <w:tab/>
        <w:t>(b)</w:t>
      </w:r>
      <w:r w:rsidRPr="00182DF8">
        <w:tab/>
        <w:t xml:space="preserve">on or after the commencement of that </w:t>
      </w:r>
      <w:proofErr w:type="gramStart"/>
      <w:r w:rsidRPr="00182DF8">
        <w:t>Part;</w:t>
      </w:r>
      <w:proofErr w:type="gramEnd"/>
    </w:p>
    <w:p w14:paraId="3C7DFF3F" w14:textId="77777777" w:rsidR="005D2CA5" w:rsidRPr="00182DF8" w:rsidRDefault="005D2CA5" w:rsidP="0047304A">
      <w:pPr>
        <w:pStyle w:val="subsection2"/>
      </w:pPr>
      <w:r w:rsidRPr="00182DF8">
        <w:t>whether the related infringement notice was given before, on or after that commencement.</w:t>
      </w:r>
    </w:p>
    <w:p w14:paraId="48B5DAD8" w14:textId="77777777" w:rsidR="005D2CA5" w:rsidRDefault="00AE271F" w:rsidP="0047304A">
      <w:pPr>
        <w:pStyle w:val="ActHead8"/>
      </w:pPr>
      <w:bookmarkStart w:id="15" w:name="_Toc109919107"/>
      <w:r>
        <w:t>Division 3</w:t>
      </w:r>
      <w:r w:rsidR="00FA06E6">
        <w:t>—</w:t>
      </w:r>
      <w:r w:rsidR="00FA06E6" w:rsidRPr="00207CFC">
        <w:t>Motor vehicle service and repair information scheme adviser</w:t>
      </w:r>
      <w:bookmarkEnd w:id="15"/>
    </w:p>
    <w:p w14:paraId="03996AD6" w14:textId="77777777" w:rsidR="00FA06E6" w:rsidRPr="002638B0" w:rsidRDefault="00FA06E6" w:rsidP="0047304A">
      <w:pPr>
        <w:pStyle w:val="ActHead9"/>
        <w:rPr>
          <w:i w:val="0"/>
        </w:rPr>
      </w:pPr>
      <w:bookmarkStart w:id="16" w:name="_Toc109919108"/>
      <w:r w:rsidRPr="00207CFC">
        <w:t>Competition and Consumer Act 2010</w:t>
      </w:r>
      <w:bookmarkEnd w:id="16"/>
    </w:p>
    <w:p w14:paraId="2FA44978" w14:textId="77777777" w:rsidR="00FA06E6" w:rsidRPr="00207CFC" w:rsidRDefault="00F31435" w:rsidP="0047304A">
      <w:pPr>
        <w:pStyle w:val="ItemHead"/>
      </w:pPr>
      <w:proofErr w:type="gramStart"/>
      <w:r>
        <w:t>13</w:t>
      </w:r>
      <w:r w:rsidR="00FA06E6" w:rsidRPr="00207CFC">
        <w:t xml:space="preserve">  Subsection</w:t>
      </w:r>
      <w:proofErr w:type="gramEnd"/>
      <w:r w:rsidR="00FA06E6" w:rsidRPr="00207CFC">
        <w:t> 57FA(3)</w:t>
      </w:r>
    </w:p>
    <w:p w14:paraId="4CA33D23" w14:textId="77777777" w:rsidR="00FA06E6" w:rsidRPr="00207CFC" w:rsidRDefault="00FA06E6" w:rsidP="0047304A">
      <w:pPr>
        <w:pStyle w:val="Item"/>
      </w:pPr>
      <w:r w:rsidRPr="00207CFC">
        <w:t>Omit “be paid any remuneration or allowances”, substitute “any payment (including any remuneration or allowances) relating to this appointment”.</w:t>
      </w:r>
    </w:p>
    <w:p w14:paraId="2D6D3890" w14:textId="77777777" w:rsidR="00FA06E6" w:rsidRPr="00207CFC" w:rsidRDefault="00F31435" w:rsidP="0047304A">
      <w:pPr>
        <w:pStyle w:val="ItemHead"/>
      </w:pPr>
      <w:proofErr w:type="gramStart"/>
      <w:r>
        <w:t>14</w:t>
      </w:r>
      <w:r w:rsidR="00FA06E6" w:rsidRPr="00207CFC">
        <w:t xml:space="preserve">  At</w:t>
      </w:r>
      <w:proofErr w:type="gramEnd"/>
      <w:r w:rsidR="00FA06E6" w:rsidRPr="00207CFC">
        <w:t xml:space="preserve"> the end of subsection 57FA(3)</w:t>
      </w:r>
    </w:p>
    <w:p w14:paraId="521FC5C7" w14:textId="77777777" w:rsidR="00FA06E6" w:rsidRPr="00207CFC" w:rsidRDefault="00FA06E6" w:rsidP="0047304A">
      <w:pPr>
        <w:pStyle w:val="Item"/>
      </w:pPr>
      <w:r w:rsidRPr="00207CFC">
        <w:t>Add:</w:t>
      </w:r>
    </w:p>
    <w:p w14:paraId="27F3387D" w14:textId="77777777" w:rsidR="00FA06E6" w:rsidRPr="00207CFC" w:rsidRDefault="00FA06E6" w:rsidP="0047304A">
      <w:pPr>
        <w:pStyle w:val="notetext"/>
      </w:pPr>
      <w:r w:rsidRPr="00207CFC">
        <w:t>Note:</w:t>
      </w:r>
      <w:r w:rsidRPr="00207CFC">
        <w:tab/>
        <w:t>The person appointed could be a body corporate or an individual.</w:t>
      </w:r>
    </w:p>
    <w:p w14:paraId="38CADB0B" w14:textId="77777777" w:rsidR="00FA06E6" w:rsidRPr="00207CFC" w:rsidRDefault="00F31435" w:rsidP="0047304A">
      <w:pPr>
        <w:pStyle w:val="Transitional"/>
      </w:pPr>
      <w:proofErr w:type="gramStart"/>
      <w:r>
        <w:t>15</w:t>
      </w:r>
      <w:r w:rsidR="00FA06E6" w:rsidRPr="00207CFC">
        <w:t xml:space="preserve">  Application</w:t>
      </w:r>
      <w:proofErr w:type="gramEnd"/>
      <w:r w:rsidR="00FA06E6" w:rsidRPr="00207CFC">
        <w:t xml:space="preserve"> of amendments</w:t>
      </w:r>
    </w:p>
    <w:p w14:paraId="59420159" w14:textId="77777777" w:rsidR="00FA06E6" w:rsidRPr="00207CFC" w:rsidRDefault="00FA06E6" w:rsidP="0047304A">
      <w:pPr>
        <w:pStyle w:val="Item"/>
      </w:pPr>
      <w:r w:rsidRPr="00207CFC">
        <w:t xml:space="preserve">The amendments made by this </w:t>
      </w:r>
      <w:r>
        <w:t>Division</w:t>
      </w:r>
      <w:r w:rsidRPr="00207CFC">
        <w:t xml:space="preserve"> apply in relation to each appointment under subsection 57</w:t>
      </w:r>
      <w:proofErr w:type="gramStart"/>
      <w:r w:rsidRPr="00207CFC">
        <w:t>FA(</w:t>
      </w:r>
      <w:proofErr w:type="gramEnd"/>
      <w:r w:rsidRPr="00207CFC">
        <w:t xml:space="preserve">2) of the </w:t>
      </w:r>
      <w:r w:rsidRPr="00207CFC">
        <w:rPr>
          <w:i/>
        </w:rPr>
        <w:t>Competition and Consumer Act 2010</w:t>
      </w:r>
      <w:r w:rsidRPr="00207CFC">
        <w:t xml:space="preserve"> that takes effect on or after </w:t>
      </w:r>
      <w:r w:rsidR="00FF6621">
        <w:t>1 July</w:t>
      </w:r>
      <w:r w:rsidRPr="00207CFC">
        <w:t xml:space="preserve"> 2022.</w:t>
      </w:r>
    </w:p>
    <w:p w14:paraId="543A90B1" w14:textId="77777777" w:rsidR="00FA06E6" w:rsidRPr="00F07F4C" w:rsidRDefault="00FF6621" w:rsidP="0047304A">
      <w:pPr>
        <w:pStyle w:val="ActHead8"/>
      </w:pPr>
      <w:bookmarkStart w:id="17" w:name="_Toc109919109"/>
      <w:r>
        <w:t>Division 4</w:t>
      </w:r>
      <w:r w:rsidR="00F07F4C">
        <w:t>—Fringe Benefits technical amendment</w:t>
      </w:r>
      <w:bookmarkEnd w:id="17"/>
    </w:p>
    <w:p w14:paraId="65CDBC93" w14:textId="77777777" w:rsidR="00F07F4C" w:rsidRPr="002638B0" w:rsidRDefault="00F07F4C" w:rsidP="0047304A">
      <w:pPr>
        <w:pStyle w:val="ActHead9"/>
        <w:rPr>
          <w:i w:val="0"/>
        </w:rPr>
      </w:pPr>
      <w:bookmarkStart w:id="18" w:name="_Toc109919110"/>
      <w:r w:rsidRPr="00C93625">
        <w:t>Fringe Benefits Tax Assessment Act 1986</w:t>
      </w:r>
      <w:bookmarkEnd w:id="18"/>
    </w:p>
    <w:p w14:paraId="20C85149" w14:textId="77777777" w:rsidR="00F07F4C" w:rsidRDefault="00F31435" w:rsidP="0047304A">
      <w:pPr>
        <w:pStyle w:val="ItemHead"/>
      </w:pPr>
      <w:proofErr w:type="gramStart"/>
      <w:r>
        <w:t>16</w:t>
      </w:r>
      <w:r w:rsidR="00F07F4C">
        <w:t xml:space="preserve">  Paragraphs</w:t>
      </w:r>
      <w:proofErr w:type="gramEnd"/>
      <w:r w:rsidR="00F07F4C">
        <w:t xml:space="preserve"> 37(b) and (c)</w:t>
      </w:r>
    </w:p>
    <w:p w14:paraId="3FE316FD" w14:textId="77777777" w:rsidR="00F07F4C" w:rsidRDefault="00F07F4C" w:rsidP="0047304A">
      <w:pPr>
        <w:pStyle w:val="Item"/>
      </w:pPr>
      <w:r>
        <w:t>Before “section 8</w:t>
      </w:r>
      <w:r w:rsidR="0047304A">
        <w:noBreakHyphen/>
      </w:r>
      <w:r>
        <w:t>1”, insert “under”.</w:t>
      </w:r>
    </w:p>
    <w:p w14:paraId="05F5CDF7" w14:textId="77777777" w:rsidR="00FA06E6" w:rsidRDefault="00FF6621" w:rsidP="0047304A">
      <w:pPr>
        <w:pStyle w:val="ActHead8"/>
      </w:pPr>
      <w:bookmarkStart w:id="19" w:name="_Toc109919111"/>
      <w:r>
        <w:t>Division 5</w:t>
      </w:r>
      <w:r w:rsidR="004C040D">
        <w:t>—</w:t>
      </w:r>
      <w:r w:rsidR="004A5D56">
        <w:t>Disclosure of protected information</w:t>
      </w:r>
      <w:bookmarkEnd w:id="19"/>
    </w:p>
    <w:p w14:paraId="41EB3F58" w14:textId="77777777" w:rsidR="004A5D56" w:rsidRPr="002638B0" w:rsidRDefault="004A5D56" w:rsidP="0047304A">
      <w:pPr>
        <w:pStyle w:val="ActHead9"/>
        <w:rPr>
          <w:i w:val="0"/>
        </w:rPr>
      </w:pPr>
      <w:bookmarkStart w:id="20" w:name="_Toc109919112"/>
      <w:r>
        <w:t>Commonwealth Registers Act 2020</w:t>
      </w:r>
      <w:bookmarkEnd w:id="20"/>
    </w:p>
    <w:p w14:paraId="78E9D8CC" w14:textId="77777777" w:rsidR="004A5D56" w:rsidRDefault="00F31435" w:rsidP="0047304A">
      <w:pPr>
        <w:pStyle w:val="ItemHead"/>
      </w:pPr>
      <w:proofErr w:type="gramStart"/>
      <w:r>
        <w:t>17</w:t>
      </w:r>
      <w:r w:rsidR="004A5D56">
        <w:t xml:space="preserve">  Paragraph</w:t>
      </w:r>
      <w:proofErr w:type="gramEnd"/>
      <w:r w:rsidR="004A5D56">
        <w:t> 17(1)(c)</w:t>
      </w:r>
    </w:p>
    <w:p w14:paraId="3E2F1567" w14:textId="77777777" w:rsidR="004A5D56" w:rsidRDefault="004A5D56" w:rsidP="0047304A">
      <w:pPr>
        <w:pStyle w:val="Item"/>
      </w:pPr>
      <w:r>
        <w:t>After “information”, insert “is protected information that”.</w:t>
      </w:r>
    </w:p>
    <w:p w14:paraId="2F54DDAC" w14:textId="77777777" w:rsidR="00E00A9C" w:rsidRDefault="00AE271F" w:rsidP="0047304A">
      <w:pPr>
        <w:pStyle w:val="ActHead8"/>
      </w:pPr>
      <w:bookmarkStart w:id="21" w:name="_Toc109919113"/>
      <w:r>
        <w:t>Division 6</w:t>
      </w:r>
      <w:r w:rsidR="00E00A9C">
        <w:t xml:space="preserve">—Giving TFNs under </w:t>
      </w:r>
      <w:proofErr w:type="gramStart"/>
      <w:r w:rsidR="00E00A9C">
        <w:t>corporations</w:t>
      </w:r>
      <w:proofErr w:type="gramEnd"/>
      <w:r w:rsidR="00E00A9C">
        <w:t xml:space="preserve"> legislation</w:t>
      </w:r>
      <w:bookmarkEnd w:id="21"/>
    </w:p>
    <w:p w14:paraId="65C8CD60" w14:textId="77777777" w:rsidR="00E00A9C" w:rsidRPr="002638B0" w:rsidRDefault="00E00A9C" w:rsidP="0047304A">
      <w:pPr>
        <w:pStyle w:val="ActHead9"/>
        <w:rPr>
          <w:i w:val="0"/>
        </w:rPr>
      </w:pPr>
      <w:bookmarkStart w:id="22" w:name="_Toc109919114"/>
      <w:r w:rsidRPr="00026BE2">
        <w:t>Corporations (Aboriginal and Torres Strait Islander) Act 2006</w:t>
      </w:r>
      <w:bookmarkEnd w:id="22"/>
    </w:p>
    <w:p w14:paraId="637BB710" w14:textId="77777777" w:rsidR="00E00A9C" w:rsidRDefault="00F31435" w:rsidP="0047304A">
      <w:pPr>
        <w:pStyle w:val="ItemHead"/>
      </w:pPr>
      <w:proofErr w:type="gramStart"/>
      <w:r>
        <w:t>18</w:t>
      </w:r>
      <w:r w:rsidR="00E00A9C">
        <w:t xml:space="preserve">  Paragraph</w:t>
      </w:r>
      <w:proofErr w:type="gramEnd"/>
      <w:r w:rsidR="00E00A9C">
        <w:t> 308</w:t>
      </w:r>
      <w:r w:rsidR="0047304A">
        <w:noBreakHyphen/>
      </w:r>
      <w:r w:rsidR="00E00A9C">
        <w:t>5(5)(a)</w:t>
      </w:r>
    </w:p>
    <w:p w14:paraId="1C2ABCD4" w14:textId="77777777" w:rsidR="00E00A9C" w:rsidRDefault="00E00A9C" w:rsidP="0047304A">
      <w:pPr>
        <w:pStyle w:val="Item"/>
      </w:pPr>
      <w:r>
        <w:t>Omit “</w:t>
      </w:r>
      <w:r w:rsidRPr="00026BE2">
        <w:t>a written statement of</w:t>
      </w:r>
      <w:r>
        <w:t>”.</w:t>
      </w:r>
    </w:p>
    <w:p w14:paraId="2E9AC697" w14:textId="77777777" w:rsidR="00E00A9C" w:rsidRDefault="00F31435" w:rsidP="0047304A">
      <w:pPr>
        <w:pStyle w:val="ItemHead"/>
      </w:pPr>
      <w:proofErr w:type="gramStart"/>
      <w:r>
        <w:t>19</w:t>
      </w:r>
      <w:r w:rsidR="00E00A9C">
        <w:t xml:space="preserve">  Subparagraph</w:t>
      </w:r>
      <w:proofErr w:type="gramEnd"/>
      <w:r w:rsidR="00E00A9C">
        <w:t> 308</w:t>
      </w:r>
      <w:r w:rsidR="0047304A">
        <w:noBreakHyphen/>
      </w:r>
      <w:r w:rsidR="00E00A9C">
        <w:t>5(5)(b)(ii)</w:t>
      </w:r>
    </w:p>
    <w:p w14:paraId="02C163D4" w14:textId="77777777" w:rsidR="00E00A9C" w:rsidRDefault="00E00A9C" w:rsidP="0047304A">
      <w:pPr>
        <w:pStyle w:val="Item"/>
      </w:pPr>
      <w:r>
        <w:t>Omit “</w:t>
      </w:r>
      <w:r w:rsidRPr="00026BE2">
        <w:t>a written statement of</w:t>
      </w:r>
      <w:r>
        <w:t>”.</w:t>
      </w:r>
    </w:p>
    <w:p w14:paraId="501F6EBE" w14:textId="77777777" w:rsidR="00E00A9C" w:rsidRPr="002638B0" w:rsidRDefault="00E00A9C" w:rsidP="0047304A">
      <w:pPr>
        <w:pStyle w:val="ActHead9"/>
        <w:rPr>
          <w:i w:val="0"/>
        </w:rPr>
      </w:pPr>
      <w:bookmarkStart w:id="23" w:name="_Toc109919115"/>
      <w:r w:rsidRPr="00026BE2">
        <w:t>Corporations Act 2001</w:t>
      </w:r>
      <w:bookmarkEnd w:id="23"/>
    </w:p>
    <w:p w14:paraId="60E847BD" w14:textId="77777777" w:rsidR="00E00A9C" w:rsidRDefault="00F31435" w:rsidP="0047304A">
      <w:pPr>
        <w:pStyle w:val="ItemHead"/>
      </w:pPr>
      <w:proofErr w:type="gramStart"/>
      <w:r>
        <w:t>20</w:t>
      </w:r>
      <w:r w:rsidR="00E00A9C">
        <w:t xml:space="preserve">  Paragraph</w:t>
      </w:r>
      <w:proofErr w:type="gramEnd"/>
      <w:r w:rsidR="00E00A9C">
        <w:t> 1272(5)(a)</w:t>
      </w:r>
    </w:p>
    <w:p w14:paraId="4A1510E6" w14:textId="77777777" w:rsidR="00E00A9C" w:rsidRDefault="00E00A9C" w:rsidP="0047304A">
      <w:pPr>
        <w:pStyle w:val="Item"/>
      </w:pPr>
      <w:r>
        <w:t>Omit “</w:t>
      </w:r>
      <w:r w:rsidRPr="00026BE2">
        <w:t>a written statement of</w:t>
      </w:r>
      <w:r>
        <w:t>”.</w:t>
      </w:r>
    </w:p>
    <w:p w14:paraId="25362F55" w14:textId="77777777" w:rsidR="00E00A9C" w:rsidRDefault="00F31435" w:rsidP="0047304A">
      <w:pPr>
        <w:pStyle w:val="ItemHead"/>
      </w:pPr>
      <w:proofErr w:type="gramStart"/>
      <w:r>
        <w:t>21</w:t>
      </w:r>
      <w:r w:rsidR="00E00A9C">
        <w:t xml:space="preserve">  Subparagraph</w:t>
      </w:r>
      <w:proofErr w:type="gramEnd"/>
      <w:r w:rsidR="00E00A9C">
        <w:t> 1272(5)(b)(ii)</w:t>
      </w:r>
    </w:p>
    <w:p w14:paraId="2AC2994F" w14:textId="77777777" w:rsidR="00E00A9C" w:rsidRDefault="00E00A9C" w:rsidP="0047304A">
      <w:pPr>
        <w:pStyle w:val="Item"/>
      </w:pPr>
      <w:r>
        <w:t>Omit “</w:t>
      </w:r>
      <w:r w:rsidRPr="00026BE2">
        <w:t>a written statement of</w:t>
      </w:r>
      <w:r>
        <w:t>”.</w:t>
      </w:r>
    </w:p>
    <w:p w14:paraId="068045D7" w14:textId="77777777" w:rsidR="00E00A9C" w:rsidRPr="00666F7F" w:rsidRDefault="00AE271F" w:rsidP="0047304A">
      <w:pPr>
        <w:pStyle w:val="ActHead8"/>
      </w:pPr>
      <w:bookmarkStart w:id="24" w:name="_Toc109919116"/>
      <w:r>
        <w:t>Division 7</w:t>
      </w:r>
      <w:r w:rsidR="00E00A9C">
        <w:t>—Consumers</w:t>
      </w:r>
      <w:bookmarkEnd w:id="24"/>
    </w:p>
    <w:p w14:paraId="0204104B" w14:textId="77777777" w:rsidR="00E00A9C" w:rsidRPr="002638B0" w:rsidRDefault="00E00A9C" w:rsidP="0047304A">
      <w:pPr>
        <w:pStyle w:val="ActHead9"/>
        <w:rPr>
          <w:i w:val="0"/>
        </w:rPr>
      </w:pPr>
      <w:bookmarkStart w:id="25" w:name="_Toc109919117"/>
      <w:r w:rsidRPr="00F36E3C">
        <w:t>Competition and Consumer Act 2010</w:t>
      </w:r>
      <w:bookmarkEnd w:id="25"/>
    </w:p>
    <w:p w14:paraId="70F1AFC9" w14:textId="77777777" w:rsidR="00E00A9C" w:rsidRDefault="00F31435" w:rsidP="0047304A">
      <w:pPr>
        <w:pStyle w:val="ItemHead"/>
      </w:pPr>
      <w:proofErr w:type="gramStart"/>
      <w:r>
        <w:t>22</w:t>
      </w:r>
      <w:r w:rsidR="00E00A9C">
        <w:t xml:space="preserve">  Section</w:t>
      </w:r>
      <w:proofErr w:type="gramEnd"/>
      <w:r w:rsidR="00E00A9C">
        <w:t> 4B</w:t>
      </w:r>
    </w:p>
    <w:p w14:paraId="02F1A81D" w14:textId="77777777" w:rsidR="00E00A9C" w:rsidRDefault="00E00A9C" w:rsidP="0047304A">
      <w:pPr>
        <w:pStyle w:val="Item"/>
      </w:pPr>
      <w:r>
        <w:t>Before “For the purposes of”, insert “(1)”.</w:t>
      </w:r>
    </w:p>
    <w:p w14:paraId="0BCB0EEB" w14:textId="77777777" w:rsidR="00E00A9C" w:rsidRDefault="00F31435" w:rsidP="0047304A">
      <w:pPr>
        <w:pStyle w:val="ItemHead"/>
      </w:pPr>
      <w:proofErr w:type="gramStart"/>
      <w:r>
        <w:t>23</w:t>
      </w:r>
      <w:r w:rsidR="00E00A9C">
        <w:t xml:space="preserve">  At</w:t>
      </w:r>
      <w:proofErr w:type="gramEnd"/>
      <w:r w:rsidR="00E00A9C">
        <w:t xml:space="preserve"> the end of section 4B</w:t>
      </w:r>
    </w:p>
    <w:p w14:paraId="08081190" w14:textId="77777777" w:rsidR="00E00A9C" w:rsidRDefault="00E00A9C" w:rsidP="0047304A">
      <w:pPr>
        <w:pStyle w:val="Item"/>
      </w:pPr>
      <w:r>
        <w:t>Add:</w:t>
      </w:r>
    </w:p>
    <w:p w14:paraId="389670A9" w14:textId="77777777" w:rsidR="00E00A9C" w:rsidRDefault="00E00A9C" w:rsidP="0047304A">
      <w:pPr>
        <w:pStyle w:val="subsection"/>
      </w:pPr>
      <w:r>
        <w:tab/>
      </w:r>
      <w:r w:rsidRPr="00F36E3C">
        <w:t>(</w:t>
      </w:r>
      <w:r>
        <w:t>2</w:t>
      </w:r>
      <w:r w:rsidRPr="00F36E3C">
        <w:t>)</w:t>
      </w:r>
      <w:r>
        <w:tab/>
        <w:t>If</w:t>
      </w:r>
      <w:r w:rsidRPr="00F36E3C">
        <w:t xml:space="preserve"> it is alleged in</w:t>
      </w:r>
      <w:r>
        <w:t>:</w:t>
      </w:r>
    </w:p>
    <w:p w14:paraId="7E6CC62E" w14:textId="77777777" w:rsidR="00E00A9C" w:rsidRDefault="00E00A9C" w:rsidP="0047304A">
      <w:pPr>
        <w:pStyle w:val="paragraph"/>
      </w:pPr>
      <w:r>
        <w:tab/>
        <w:t>(a)</w:t>
      </w:r>
      <w:r>
        <w:tab/>
      </w:r>
      <w:r w:rsidRPr="00F36E3C">
        <w:t>any proceeding</w:t>
      </w:r>
      <w:r>
        <w:t xml:space="preserve"> </w:t>
      </w:r>
      <w:r w:rsidRPr="00F36E3C">
        <w:t>under this Act</w:t>
      </w:r>
      <w:r>
        <w:t>;</w:t>
      </w:r>
      <w:r w:rsidRPr="00F36E3C">
        <w:t xml:space="preserve"> or</w:t>
      </w:r>
    </w:p>
    <w:p w14:paraId="2DFBD443" w14:textId="77777777" w:rsidR="00E00A9C" w:rsidRDefault="00E00A9C" w:rsidP="0047304A">
      <w:pPr>
        <w:pStyle w:val="paragraph"/>
      </w:pPr>
      <w:r>
        <w:tab/>
        <w:t>(b)</w:t>
      </w:r>
      <w:r>
        <w:tab/>
      </w:r>
      <w:r w:rsidRPr="00F36E3C">
        <w:t xml:space="preserve">any other proceeding in respect of a matter arising under this </w:t>
      </w:r>
      <w:proofErr w:type="gramStart"/>
      <w:r w:rsidRPr="00F36E3C">
        <w:t>Act</w:t>
      </w:r>
      <w:r>
        <w:t>;</w:t>
      </w:r>
      <w:proofErr w:type="gramEnd"/>
    </w:p>
    <w:p w14:paraId="310AEA6E" w14:textId="77777777" w:rsidR="00E00A9C" w:rsidRDefault="00E00A9C" w:rsidP="0047304A">
      <w:pPr>
        <w:pStyle w:val="subsection2"/>
      </w:pPr>
      <w:r w:rsidRPr="00F36E3C">
        <w:t xml:space="preserve">that a person was a consumer in relation to </w:t>
      </w:r>
      <w:proofErr w:type="gramStart"/>
      <w:r w:rsidRPr="00F36E3C">
        <w:t>particular goods</w:t>
      </w:r>
      <w:proofErr w:type="gramEnd"/>
      <w:r w:rsidRPr="00F36E3C">
        <w:t xml:space="preserve"> or services, it </w:t>
      </w:r>
      <w:r>
        <w:t xml:space="preserve">is </w:t>
      </w:r>
      <w:r w:rsidRPr="00F36E3C">
        <w:t>presumed, unless the contrary is established, that the person was a consumer in relation to those goods or services.</w:t>
      </w:r>
    </w:p>
    <w:p w14:paraId="0AD03A82" w14:textId="77777777" w:rsidR="00E00A9C" w:rsidRDefault="00F31435" w:rsidP="0047304A">
      <w:pPr>
        <w:pStyle w:val="ItemHead"/>
      </w:pPr>
      <w:proofErr w:type="gramStart"/>
      <w:r>
        <w:t>24</w:t>
      </w:r>
      <w:r w:rsidR="00E00A9C">
        <w:t xml:space="preserve">  Subsection</w:t>
      </w:r>
      <w:proofErr w:type="gramEnd"/>
      <w:r w:rsidR="00E00A9C">
        <w:t> 56AI(4)</w:t>
      </w:r>
    </w:p>
    <w:p w14:paraId="716137B5" w14:textId="77777777" w:rsidR="00E00A9C" w:rsidRDefault="00E00A9C" w:rsidP="0047304A">
      <w:pPr>
        <w:pStyle w:val="Item"/>
      </w:pPr>
      <w:r>
        <w:t>Omit “Section 4B”, substitute “Subsection 4</w:t>
      </w:r>
      <w:proofErr w:type="gramStart"/>
      <w:r>
        <w:t>B(</w:t>
      </w:r>
      <w:proofErr w:type="gramEnd"/>
      <w:r>
        <w:t>1)”.</w:t>
      </w:r>
    </w:p>
    <w:p w14:paraId="39A31A95" w14:textId="77777777" w:rsidR="00E00A9C" w:rsidRPr="002638B0" w:rsidRDefault="00AE271F" w:rsidP="0047304A">
      <w:pPr>
        <w:pStyle w:val="ActHead8"/>
      </w:pPr>
      <w:bookmarkStart w:id="26" w:name="_Toc109919118"/>
      <w:r>
        <w:t>Division 8</w:t>
      </w:r>
      <w:r w:rsidR="00E00A9C">
        <w:t xml:space="preserve">—Giving notices under the </w:t>
      </w:r>
      <w:r w:rsidR="00E00A9C" w:rsidRPr="005C66E3">
        <w:t>Superannuation Industry (Supervision) Act 1993</w:t>
      </w:r>
      <w:bookmarkEnd w:id="26"/>
    </w:p>
    <w:p w14:paraId="413F9B79" w14:textId="77777777" w:rsidR="00122DCC" w:rsidRPr="002638B0" w:rsidRDefault="00122DCC" w:rsidP="0047304A">
      <w:pPr>
        <w:pStyle w:val="ActHead9"/>
        <w:rPr>
          <w:i w:val="0"/>
        </w:rPr>
      </w:pPr>
      <w:bookmarkStart w:id="27" w:name="_Toc109919119"/>
      <w:r w:rsidRPr="005C66E3">
        <w:t>Superannuation Industry (Supervision) Act 1993</w:t>
      </w:r>
      <w:bookmarkEnd w:id="27"/>
    </w:p>
    <w:p w14:paraId="403C4687" w14:textId="77777777" w:rsidR="00122DCC" w:rsidRDefault="00F31435" w:rsidP="0047304A">
      <w:pPr>
        <w:pStyle w:val="ItemHead"/>
      </w:pPr>
      <w:proofErr w:type="gramStart"/>
      <w:r>
        <w:t>25</w:t>
      </w:r>
      <w:r w:rsidR="00122DCC">
        <w:t xml:space="preserve">  Subsection</w:t>
      </w:r>
      <w:proofErr w:type="gramEnd"/>
      <w:r w:rsidR="00122DCC">
        <w:t> 126A(7)</w:t>
      </w:r>
    </w:p>
    <w:p w14:paraId="636A6D27" w14:textId="77777777" w:rsidR="00122DCC" w:rsidRDefault="00122DCC" w:rsidP="0047304A">
      <w:pPr>
        <w:pStyle w:val="Item"/>
      </w:pPr>
      <w:r>
        <w:t>Repeal the subsection, substitute:</w:t>
      </w:r>
    </w:p>
    <w:p w14:paraId="04EA4F48" w14:textId="77777777" w:rsidR="00122DCC" w:rsidRDefault="00122DCC" w:rsidP="0047304A">
      <w:pPr>
        <w:pStyle w:val="subsection"/>
      </w:pPr>
      <w:r w:rsidRPr="0076727A">
        <w:tab/>
        <w:t>(7)</w:t>
      </w:r>
      <w:r w:rsidRPr="0076727A">
        <w:tab/>
      </w:r>
      <w:r>
        <w:t xml:space="preserve">As soon as practicable after the </w:t>
      </w:r>
      <w:r w:rsidRPr="0076727A">
        <w:t>Regulator gives a notice under</w:t>
      </w:r>
      <w:r>
        <w:t>:</w:t>
      </w:r>
    </w:p>
    <w:p w14:paraId="2BF03607" w14:textId="77777777" w:rsidR="00122DCC" w:rsidRDefault="00122DCC" w:rsidP="0047304A">
      <w:pPr>
        <w:pStyle w:val="paragraph"/>
      </w:pPr>
      <w:r>
        <w:tab/>
        <w:t>(a)</w:t>
      </w:r>
      <w:r>
        <w:tab/>
        <w:t>subsection (</w:t>
      </w:r>
      <w:r w:rsidRPr="0076727A">
        <w:t>6) of this section</w:t>
      </w:r>
      <w:r>
        <w:t>;</w:t>
      </w:r>
      <w:r w:rsidRPr="0076727A">
        <w:t xml:space="preserve"> or</w:t>
      </w:r>
    </w:p>
    <w:p w14:paraId="39557F36" w14:textId="77777777" w:rsidR="00122DCC" w:rsidRDefault="00122DCC" w:rsidP="0047304A">
      <w:pPr>
        <w:pStyle w:val="paragraph"/>
      </w:pPr>
      <w:r>
        <w:tab/>
        <w:t>(b)</w:t>
      </w:r>
      <w:r>
        <w:tab/>
        <w:t>subsection 3</w:t>
      </w:r>
      <w:r w:rsidRPr="0076727A">
        <w:t>44(6) (result of internal review</w:t>
      </w:r>
      <w:proofErr w:type="gramStart"/>
      <w:r w:rsidRPr="0076727A">
        <w:t>)</w:t>
      </w:r>
      <w:r>
        <w:t>;</w:t>
      </w:r>
      <w:proofErr w:type="gramEnd"/>
    </w:p>
    <w:p w14:paraId="1FFE1E33" w14:textId="77777777" w:rsidR="00122DCC" w:rsidRDefault="00122DCC" w:rsidP="0047304A">
      <w:pPr>
        <w:pStyle w:val="subsection2"/>
      </w:pPr>
      <w:r w:rsidRPr="0076727A">
        <w:t>the Regulator must</w:t>
      </w:r>
      <w:r>
        <w:t>, by notifiable instrument,</w:t>
      </w:r>
      <w:r w:rsidRPr="0076727A">
        <w:t xml:space="preserve"> publish particulars of the notice.</w:t>
      </w:r>
    </w:p>
    <w:p w14:paraId="72D94D5C" w14:textId="77777777" w:rsidR="00122DCC" w:rsidRDefault="00F31435" w:rsidP="0047304A">
      <w:pPr>
        <w:pStyle w:val="ItemHead"/>
      </w:pPr>
      <w:proofErr w:type="gramStart"/>
      <w:r>
        <w:t>26</w:t>
      </w:r>
      <w:r w:rsidR="00122DCC">
        <w:t xml:space="preserve">  Subsection</w:t>
      </w:r>
      <w:proofErr w:type="gramEnd"/>
      <w:r w:rsidR="00122DCC">
        <w:t> 126H(8)</w:t>
      </w:r>
    </w:p>
    <w:p w14:paraId="1579C387" w14:textId="77777777" w:rsidR="00122DCC" w:rsidRDefault="00122DCC" w:rsidP="0047304A">
      <w:pPr>
        <w:pStyle w:val="Item"/>
      </w:pPr>
      <w:r>
        <w:t>Omit “</w:t>
      </w:r>
      <w:r w:rsidRPr="003C14E6">
        <w:t>cause particulars of the disqualification to which the notice relates</w:t>
      </w:r>
      <w:r>
        <w:t>”.</w:t>
      </w:r>
    </w:p>
    <w:p w14:paraId="7B4EC451" w14:textId="77777777" w:rsidR="00122DCC" w:rsidRDefault="00F31435" w:rsidP="0047304A">
      <w:pPr>
        <w:pStyle w:val="ItemHead"/>
      </w:pPr>
      <w:proofErr w:type="gramStart"/>
      <w:r>
        <w:t>27</w:t>
      </w:r>
      <w:r w:rsidR="00122DCC">
        <w:t xml:space="preserve">  Paragraph</w:t>
      </w:r>
      <w:proofErr w:type="gramEnd"/>
      <w:r w:rsidR="00122DCC">
        <w:t> 126H(8)(a)</w:t>
      </w:r>
    </w:p>
    <w:p w14:paraId="17CE530F" w14:textId="77777777" w:rsidR="00122DCC" w:rsidRDefault="00122DCC" w:rsidP="0047304A">
      <w:pPr>
        <w:pStyle w:val="Item"/>
      </w:pPr>
      <w:r>
        <w:t>Omit “</w:t>
      </w:r>
      <w:r w:rsidRPr="003C14E6">
        <w:t>to be given</w:t>
      </w:r>
      <w:r>
        <w:t xml:space="preserve">”, substitute “give </w:t>
      </w:r>
      <w:r w:rsidRPr="003C14E6">
        <w:t>particulars of the disqualification</w:t>
      </w:r>
      <w:r>
        <w:t>”.</w:t>
      </w:r>
    </w:p>
    <w:p w14:paraId="61553532" w14:textId="77777777" w:rsidR="00122DCC" w:rsidRDefault="00F31435" w:rsidP="0047304A">
      <w:pPr>
        <w:pStyle w:val="ItemHead"/>
      </w:pPr>
      <w:proofErr w:type="gramStart"/>
      <w:r>
        <w:t>28</w:t>
      </w:r>
      <w:r w:rsidR="00122DCC">
        <w:t xml:space="preserve">  Paragraph</w:t>
      </w:r>
      <w:proofErr w:type="gramEnd"/>
      <w:r w:rsidR="00122DCC">
        <w:t> 126H(8)(b)</w:t>
      </w:r>
    </w:p>
    <w:p w14:paraId="1CE6BBB3" w14:textId="77777777" w:rsidR="00122DCC" w:rsidRDefault="00122DCC" w:rsidP="0047304A">
      <w:pPr>
        <w:pStyle w:val="Item"/>
      </w:pPr>
      <w:r>
        <w:t>Repeal the paragraph, substitute:</w:t>
      </w:r>
    </w:p>
    <w:p w14:paraId="5ABB7128" w14:textId="77777777" w:rsidR="00122DCC" w:rsidRPr="003C14E6" w:rsidRDefault="00122DCC" w:rsidP="0047304A">
      <w:pPr>
        <w:pStyle w:val="paragraph"/>
      </w:pPr>
      <w:r>
        <w:tab/>
        <w:t>(b)</w:t>
      </w:r>
      <w:r>
        <w:tab/>
        <w:t>by notifiable instrument, publish particulars of the disqualification.</w:t>
      </w:r>
    </w:p>
    <w:p w14:paraId="63F0EF09" w14:textId="77777777" w:rsidR="00122DCC" w:rsidRDefault="00F31435" w:rsidP="0047304A">
      <w:pPr>
        <w:pStyle w:val="ItemHead"/>
      </w:pPr>
      <w:proofErr w:type="gramStart"/>
      <w:r>
        <w:t>29</w:t>
      </w:r>
      <w:r w:rsidR="00122DCC">
        <w:t xml:space="preserve">  Subsection</w:t>
      </w:r>
      <w:proofErr w:type="gramEnd"/>
      <w:r w:rsidR="00122DCC">
        <w:t> 130D(7)</w:t>
      </w:r>
    </w:p>
    <w:p w14:paraId="2D0F0E81" w14:textId="77777777" w:rsidR="00122DCC" w:rsidRDefault="00122DCC" w:rsidP="0047304A">
      <w:pPr>
        <w:pStyle w:val="Item"/>
      </w:pPr>
      <w:r>
        <w:t>Omit “c</w:t>
      </w:r>
      <w:r w:rsidRPr="003C14E6">
        <w:t xml:space="preserve">ause particulars of the disqualification to which the notice relates to be published in the </w:t>
      </w:r>
      <w:r w:rsidRPr="003C14E6">
        <w:rPr>
          <w:i/>
        </w:rPr>
        <w:t>Gazette</w:t>
      </w:r>
      <w:r>
        <w:t xml:space="preserve">”, substitute “, by notifiable instrument, publish </w:t>
      </w:r>
      <w:r w:rsidRPr="003C14E6">
        <w:t>particulars of the disqualification</w:t>
      </w:r>
      <w:r>
        <w:t>”.</w:t>
      </w:r>
    </w:p>
    <w:p w14:paraId="35AC235C" w14:textId="77777777" w:rsidR="00122DCC" w:rsidRDefault="00F31435" w:rsidP="0047304A">
      <w:pPr>
        <w:pStyle w:val="ItemHead"/>
      </w:pPr>
      <w:proofErr w:type="gramStart"/>
      <w:r>
        <w:t>30</w:t>
      </w:r>
      <w:r w:rsidR="00122DCC">
        <w:t xml:space="preserve">  Subsection</w:t>
      </w:r>
      <w:proofErr w:type="gramEnd"/>
      <w:r w:rsidR="00122DCC">
        <w:t> 130F(5) (heading)</w:t>
      </w:r>
    </w:p>
    <w:p w14:paraId="27D5589D" w14:textId="77777777" w:rsidR="00122DCC" w:rsidRDefault="00122DCC" w:rsidP="0047304A">
      <w:pPr>
        <w:pStyle w:val="Item"/>
      </w:pPr>
      <w:r>
        <w:t>Repeal the heading, substitute:</w:t>
      </w:r>
    </w:p>
    <w:p w14:paraId="3EB550DB" w14:textId="77777777" w:rsidR="00122DCC" w:rsidRPr="00B66BFC" w:rsidRDefault="00122DCC" w:rsidP="0047304A">
      <w:pPr>
        <w:pStyle w:val="SubsectionHead"/>
      </w:pPr>
      <w:r>
        <w:t>Publication</w:t>
      </w:r>
    </w:p>
    <w:p w14:paraId="4CEBC8E2" w14:textId="77777777" w:rsidR="00122DCC" w:rsidRDefault="00F31435" w:rsidP="0047304A">
      <w:pPr>
        <w:pStyle w:val="ItemHead"/>
      </w:pPr>
      <w:proofErr w:type="gramStart"/>
      <w:r>
        <w:t>31</w:t>
      </w:r>
      <w:r w:rsidR="00122DCC">
        <w:t xml:space="preserve">  Subsection</w:t>
      </w:r>
      <w:proofErr w:type="gramEnd"/>
      <w:r w:rsidR="00122DCC">
        <w:t> 130F(5)</w:t>
      </w:r>
    </w:p>
    <w:p w14:paraId="0C867274" w14:textId="77777777" w:rsidR="00122DCC" w:rsidRPr="003C14E6" w:rsidRDefault="00122DCC" w:rsidP="0047304A">
      <w:pPr>
        <w:pStyle w:val="Item"/>
      </w:pPr>
      <w:r>
        <w:t>Omit “</w:t>
      </w:r>
      <w:r w:rsidRPr="003C14E6">
        <w:t xml:space="preserve">cause a copy of the order to be published in the </w:t>
      </w:r>
      <w:r w:rsidRPr="003C14E6">
        <w:rPr>
          <w:i/>
        </w:rPr>
        <w:t>Gazette</w:t>
      </w:r>
      <w:r>
        <w:t xml:space="preserve"> as soon as practicable after it”, substitute “, by notifiable instrument, publish a copy of the order as soon as practicable after the order”.</w:t>
      </w:r>
    </w:p>
    <w:p w14:paraId="1CE17248" w14:textId="77777777" w:rsidR="00122DCC" w:rsidRDefault="00F31435" w:rsidP="0047304A">
      <w:pPr>
        <w:pStyle w:val="ItemHead"/>
      </w:pPr>
      <w:proofErr w:type="gramStart"/>
      <w:r>
        <w:t>32</w:t>
      </w:r>
      <w:r w:rsidR="00122DCC">
        <w:t xml:space="preserve">  Subsection</w:t>
      </w:r>
      <w:proofErr w:type="gramEnd"/>
      <w:r w:rsidR="00122DCC">
        <w:t> 130F(6)</w:t>
      </w:r>
    </w:p>
    <w:p w14:paraId="0FE9F918" w14:textId="77777777" w:rsidR="00122DCC" w:rsidRPr="003C14E6" w:rsidRDefault="00122DCC" w:rsidP="0047304A">
      <w:pPr>
        <w:pStyle w:val="Item"/>
      </w:pPr>
      <w:r>
        <w:t xml:space="preserve">Omit “cause </w:t>
      </w:r>
      <w:r w:rsidRPr="003C14E6">
        <w:t>a notice of the variation or revocation to be published in the</w:t>
      </w:r>
      <w:r>
        <w:t xml:space="preserve"> </w:t>
      </w:r>
      <w:r w:rsidRPr="003C14E6">
        <w:rPr>
          <w:i/>
        </w:rPr>
        <w:t>Gazette</w:t>
      </w:r>
      <w:r>
        <w:t>”, substitute “, by notifiable instrument, give notice of the variation or revocation”.</w:t>
      </w:r>
    </w:p>
    <w:p w14:paraId="1E05C565" w14:textId="77777777" w:rsidR="00122DCC" w:rsidRDefault="00F31435" w:rsidP="0047304A">
      <w:pPr>
        <w:pStyle w:val="ItemHead"/>
      </w:pPr>
      <w:proofErr w:type="gramStart"/>
      <w:r>
        <w:t>33</w:t>
      </w:r>
      <w:r w:rsidR="00122DCC">
        <w:t xml:space="preserve">  Subsection</w:t>
      </w:r>
      <w:proofErr w:type="gramEnd"/>
      <w:r w:rsidR="00122DCC">
        <w:t> 130F(7)</w:t>
      </w:r>
    </w:p>
    <w:p w14:paraId="5E726598" w14:textId="77777777" w:rsidR="00122DCC" w:rsidRDefault="00122DCC" w:rsidP="0047304A">
      <w:pPr>
        <w:pStyle w:val="Item"/>
      </w:pPr>
      <w:r>
        <w:t xml:space="preserve">Omit “cause </w:t>
      </w:r>
      <w:r w:rsidRPr="000206BA">
        <w:t xml:space="preserve">a notice of the </w:t>
      </w:r>
      <w:r>
        <w:t>Tribunal’s decision</w:t>
      </w:r>
      <w:r w:rsidRPr="000206BA">
        <w:t xml:space="preserve"> to be published in the </w:t>
      </w:r>
      <w:r w:rsidRPr="004A7FF6">
        <w:rPr>
          <w:i/>
        </w:rPr>
        <w:t>Gazette</w:t>
      </w:r>
      <w:r>
        <w:t>”, substitute “, by notifiable instrument, give notice of the Tribunal’s decision”.</w:t>
      </w:r>
    </w:p>
    <w:p w14:paraId="65B05102" w14:textId="77777777" w:rsidR="00122DCC" w:rsidRDefault="00F31435" w:rsidP="0047304A">
      <w:pPr>
        <w:pStyle w:val="ItemHead"/>
      </w:pPr>
      <w:proofErr w:type="gramStart"/>
      <w:r>
        <w:t>34</w:t>
      </w:r>
      <w:r w:rsidR="00122DCC">
        <w:t xml:space="preserve">  Subsection</w:t>
      </w:r>
      <w:proofErr w:type="gramEnd"/>
      <w:r w:rsidR="00122DCC">
        <w:t> 130F(13)</w:t>
      </w:r>
    </w:p>
    <w:p w14:paraId="38209CEF" w14:textId="77777777" w:rsidR="00122DCC" w:rsidRDefault="00122DCC" w:rsidP="0047304A">
      <w:pPr>
        <w:pStyle w:val="Item"/>
      </w:pPr>
      <w:r>
        <w:t>Repeal the heading, substitute</w:t>
      </w:r>
      <w:r w:rsidR="004A3EE1">
        <w:t>:</w:t>
      </w:r>
    </w:p>
    <w:p w14:paraId="5631432E" w14:textId="77777777" w:rsidR="00122DCC" w:rsidRPr="00B66BFC" w:rsidRDefault="00122DCC" w:rsidP="0047304A">
      <w:pPr>
        <w:pStyle w:val="SubsectionHead"/>
      </w:pPr>
      <w:r>
        <w:t>Publication</w:t>
      </w:r>
    </w:p>
    <w:p w14:paraId="3AEB2B0E" w14:textId="77777777" w:rsidR="00122DCC" w:rsidRDefault="00F31435" w:rsidP="0047304A">
      <w:pPr>
        <w:pStyle w:val="ItemHead"/>
      </w:pPr>
      <w:proofErr w:type="gramStart"/>
      <w:r>
        <w:t>35</w:t>
      </w:r>
      <w:r w:rsidR="00122DCC">
        <w:t xml:space="preserve">  Subsection</w:t>
      </w:r>
      <w:proofErr w:type="gramEnd"/>
      <w:r w:rsidR="00122DCC">
        <w:t> 130F(13)</w:t>
      </w:r>
    </w:p>
    <w:p w14:paraId="6ADF8EC7" w14:textId="77777777" w:rsidR="00122DCC" w:rsidRDefault="00122DCC" w:rsidP="0047304A">
      <w:pPr>
        <w:pStyle w:val="Item"/>
      </w:pPr>
      <w:r>
        <w:t>Omit “</w:t>
      </w:r>
      <w:r w:rsidRPr="00363E6A">
        <w:t>cause particulars of the revocation</w:t>
      </w:r>
      <w:r>
        <w:t xml:space="preserve"> </w:t>
      </w:r>
      <w:r w:rsidRPr="000206BA">
        <w:t xml:space="preserve">to be published in the </w:t>
      </w:r>
      <w:r w:rsidRPr="004A7FF6">
        <w:rPr>
          <w:i/>
        </w:rPr>
        <w:t>Gazette</w:t>
      </w:r>
      <w:r>
        <w:t>”, substitute “, by notifiable instrument, publish particulars of the revocation”.</w:t>
      </w:r>
    </w:p>
    <w:p w14:paraId="1D754834" w14:textId="77777777" w:rsidR="00122DCC" w:rsidRDefault="00F31435" w:rsidP="0047304A">
      <w:pPr>
        <w:pStyle w:val="ItemHead"/>
      </w:pPr>
      <w:proofErr w:type="gramStart"/>
      <w:r>
        <w:t>36</w:t>
      </w:r>
      <w:r w:rsidR="00122DCC">
        <w:t xml:space="preserve">  Subsection</w:t>
      </w:r>
      <w:proofErr w:type="gramEnd"/>
      <w:r w:rsidR="00122DCC">
        <w:t> 131(4)</w:t>
      </w:r>
    </w:p>
    <w:p w14:paraId="375FB98D" w14:textId="77777777" w:rsidR="00122DCC" w:rsidRDefault="00122DCC" w:rsidP="0047304A">
      <w:pPr>
        <w:pStyle w:val="Item"/>
      </w:pPr>
      <w:r>
        <w:t>Repeal the heading, substitute</w:t>
      </w:r>
      <w:r w:rsidR="004A3EE1">
        <w:t>:</w:t>
      </w:r>
    </w:p>
    <w:p w14:paraId="6E5E14B6" w14:textId="77777777" w:rsidR="00122DCC" w:rsidRPr="00B66BFC" w:rsidRDefault="00122DCC" w:rsidP="0047304A">
      <w:pPr>
        <w:pStyle w:val="SubsectionHead"/>
      </w:pPr>
      <w:r>
        <w:t>Publication</w:t>
      </w:r>
    </w:p>
    <w:p w14:paraId="2A4D76B1" w14:textId="77777777" w:rsidR="00122DCC" w:rsidRDefault="00F31435" w:rsidP="0047304A">
      <w:pPr>
        <w:pStyle w:val="ItemHead"/>
      </w:pPr>
      <w:proofErr w:type="gramStart"/>
      <w:r>
        <w:t>37</w:t>
      </w:r>
      <w:r w:rsidR="00122DCC">
        <w:t xml:space="preserve">  Subsection</w:t>
      </w:r>
      <w:proofErr w:type="gramEnd"/>
      <w:r w:rsidR="00122DCC">
        <w:t> 131(4)</w:t>
      </w:r>
    </w:p>
    <w:p w14:paraId="78CF1F6B" w14:textId="77777777" w:rsidR="00122DCC" w:rsidRDefault="00122DCC" w:rsidP="0047304A">
      <w:pPr>
        <w:pStyle w:val="Item"/>
      </w:pPr>
      <w:r>
        <w:t>Omit “</w:t>
      </w:r>
      <w:r w:rsidRPr="00363E6A">
        <w:t xml:space="preserve">cause particulars of the </w:t>
      </w:r>
      <w:r>
        <w:t xml:space="preserve">disqualification order </w:t>
      </w:r>
      <w:r w:rsidRPr="000206BA">
        <w:t xml:space="preserve">to be published in the </w:t>
      </w:r>
      <w:r w:rsidRPr="00363E6A">
        <w:rPr>
          <w:i/>
        </w:rPr>
        <w:t>Gazette</w:t>
      </w:r>
      <w:r>
        <w:t>”, substitute “, by notifiable instrument, publish particulars of the disqualification order”.</w:t>
      </w:r>
    </w:p>
    <w:p w14:paraId="3CF531C6" w14:textId="77777777" w:rsidR="00122DCC" w:rsidRDefault="00F31435" w:rsidP="0047304A">
      <w:pPr>
        <w:pStyle w:val="ItemHead"/>
      </w:pPr>
      <w:proofErr w:type="gramStart"/>
      <w:r>
        <w:t>38</w:t>
      </w:r>
      <w:r w:rsidR="00122DCC">
        <w:t xml:space="preserve">  Subsection</w:t>
      </w:r>
      <w:proofErr w:type="gramEnd"/>
      <w:r w:rsidR="00122DCC">
        <w:t> 131(4A)</w:t>
      </w:r>
    </w:p>
    <w:p w14:paraId="258353F8" w14:textId="77777777" w:rsidR="00122DCC" w:rsidRPr="003C14E6" w:rsidRDefault="00122DCC" w:rsidP="0047304A">
      <w:pPr>
        <w:pStyle w:val="Item"/>
      </w:pPr>
      <w:r>
        <w:t xml:space="preserve">Omit “cause particulars of the </w:t>
      </w:r>
      <w:r w:rsidRPr="003C14E6">
        <w:t>variation or revocation to be published in the</w:t>
      </w:r>
      <w:r>
        <w:t xml:space="preserve"> </w:t>
      </w:r>
      <w:r w:rsidRPr="003C14E6">
        <w:rPr>
          <w:i/>
        </w:rPr>
        <w:t>Gazette</w:t>
      </w:r>
      <w:r>
        <w:t>”, substitute “, by notifiable instrument, publish particulars of the variation or revocation”.</w:t>
      </w:r>
    </w:p>
    <w:p w14:paraId="3A391F2B" w14:textId="77777777" w:rsidR="00122DCC" w:rsidRDefault="00F31435" w:rsidP="0047304A">
      <w:pPr>
        <w:pStyle w:val="ItemHead"/>
      </w:pPr>
      <w:proofErr w:type="gramStart"/>
      <w:r>
        <w:t>39</w:t>
      </w:r>
      <w:r w:rsidR="00122DCC">
        <w:t xml:space="preserve">  Subsection</w:t>
      </w:r>
      <w:proofErr w:type="gramEnd"/>
      <w:r w:rsidR="00122DCC">
        <w:t> 131(4B)</w:t>
      </w:r>
    </w:p>
    <w:p w14:paraId="3C6D98CD" w14:textId="77777777" w:rsidR="00122DCC" w:rsidRDefault="00122DCC" w:rsidP="0047304A">
      <w:pPr>
        <w:pStyle w:val="Item"/>
      </w:pPr>
      <w:r>
        <w:t>Omit “cause particulars of the Tribunal’s decision</w:t>
      </w:r>
      <w:r w:rsidRPr="000206BA">
        <w:t xml:space="preserve"> to be published in the </w:t>
      </w:r>
      <w:r w:rsidRPr="00363E6A">
        <w:rPr>
          <w:i/>
        </w:rPr>
        <w:t>Gazette</w:t>
      </w:r>
      <w:r>
        <w:t>”, substitute “, by notifiable instrument, publish particulars of the Tribunal’s decision”.</w:t>
      </w:r>
    </w:p>
    <w:p w14:paraId="538BC4B1" w14:textId="77777777" w:rsidR="00122DCC" w:rsidRDefault="00F31435" w:rsidP="0047304A">
      <w:pPr>
        <w:pStyle w:val="ItemHead"/>
      </w:pPr>
      <w:proofErr w:type="gramStart"/>
      <w:r>
        <w:t>40</w:t>
      </w:r>
      <w:r w:rsidR="00122DCC">
        <w:t xml:space="preserve">  Subsection</w:t>
      </w:r>
      <w:proofErr w:type="gramEnd"/>
      <w:r w:rsidR="00122DCC">
        <w:t> 131(10) (heading)</w:t>
      </w:r>
    </w:p>
    <w:p w14:paraId="34059A6F" w14:textId="77777777" w:rsidR="00122DCC" w:rsidRDefault="00122DCC" w:rsidP="0047304A">
      <w:pPr>
        <w:pStyle w:val="Item"/>
      </w:pPr>
      <w:r>
        <w:t>Repeal the heading, substitute:</w:t>
      </w:r>
    </w:p>
    <w:p w14:paraId="56026FE3" w14:textId="77777777" w:rsidR="00122DCC" w:rsidRPr="002246DD" w:rsidRDefault="00122DCC" w:rsidP="0047304A">
      <w:pPr>
        <w:pStyle w:val="SubsectionHead"/>
      </w:pPr>
      <w:r>
        <w:t>Publication</w:t>
      </w:r>
    </w:p>
    <w:p w14:paraId="368B2FF5" w14:textId="77777777" w:rsidR="00122DCC" w:rsidRDefault="00F31435" w:rsidP="0047304A">
      <w:pPr>
        <w:pStyle w:val="ItemHead"/>
      </w:pPr>
      <w:proofErr w:type="gramStart"/>
      <w:r>
        <w:t>41</w:t>
      </w:r>
      <w:r w:rsidR="00122DCC">
        <w:t xml:space="preserve">  Subsection</w:t>
      </w:r>
      <w:proofErr w:type="gramEnd"/>
      <w:r w:rsidR="00122DCC">
        <w:t> 131(10)</w:t>
      </w:r>
    </w:p>
    <w:p w14:paraId="14BB9157" w14:textId="77777777" w:rsidR="00122DCC" w:rsidRDefault="00122DCC" w:rsidP="0047304A">
      <w:pPr>
        <w:pStyle w:val="Item"/>
      </w:pPr>
      <w:r>
        <w:t>Omit “</w:t>
      </w:r>
      <w:r w:rsidRPr="00363E6A">
        <w:t xml:space="preserve">cause particulars of the </w:t>
      </w:r>
      <w:r>
        <w:t xml:space="preserve">revocation </w:t>
      </w:r>
      <w:r w:rsidRPr="000206BA">
        <w:t xml:space="preserve">to be published in the </w:t>
      </w:r>
      <w:r w:rsidRPr="00363E6A">
        <w:rPr>
          <w:i/>
        </w:rPr>
        <w:t>Gazette</w:t>
      </w:r>
      <w:r>
        <w:t>”, substitute “, by notifiable instrument, publish particulars of the revocation”.</w:t>
      </w:r>
    </w:p>
    <w:p w14:paraId="7AC36715" w14:textId="77777777" w:rsidR="00122DCC" w:rsidRDefault="00F31435" w:rsidP="0047304A">
      <w:pPr>
        <w:pStyle w:val="ItemHead"/>
      </w:pPr>
      <w:proofErr w:type="gramStart"/>
      <w:r>
        <w:t>42</w:t>
      </w:r>
      <w:r w:rsidR="00122DCC">
        <w:t xml:space="preserve">  Subsection</w:t>
      </w:r>
      <w:proofErr w:type="gramEnd"/>
      <w:r w:rsidR="00122DCC">
        <w:t> 347A(10)</w:t>
      </w:r>
    </w:p>
    <w:p w14:paraId="35567E7A" w14:textId="77777777" w:rsidR="00122DCC" w:rsidRDefault="00122DCC" w:rsidP="0047304A">
      <w:pPr>
        <w:pStyle w:val="Item"/>
      </w:pPr>
      <w:r>
        <w:t>Omit “notice published in the Gazette”, substitute “notifiable instrument”.</w:t>
      </w:r>
    </w:p>
    <w:p w14:paraId="523ECCE2" w14:textId="77777777" w:rsidR="00DC3B3C" w:rsidRPr="00DC3B3C" w:rsidRDefault="00AE271F" w:rsidP="0047304A">
      <w:pPr>
        <w:pStyle w:val="ActHead8"/>
      </w:pPr>
      <w:bookmarkStart w:id="28" w:name="_Toc109919120"/>
      <w:r>
        <w:t>Division 9</w:t>
      </w:r>
      <w:r w:rsidR="00381D52">
        <w:t>—</w:t>
      </w:r>
      <w:r w:rsidR="00DC3B3C" w:rsidRPr="00DC3B3C">
        <w:t>Declarations for fringe benefits tax assessment</w:t>
      </w:r>
      <w:bookmarkEnd w:id="28"/>
    </w:p>
    <w:p w14:paraId="4E46EDA4" w14:textId="77777777" w:rsidR="00DC3B3C" w:rsidRPr="002638B0" w:rsidRDefault="00DC3B3C" w:rsidP="0047304A">
      <w:pPr>
        <w:pStyle w:val="ActHead9"/>
        <w:rPr>
          <w:i w:val="0"/>
        </w:rPr>
      </w:pPr>
      <w:bookmarkStart w:id="29" w:name="_Toc109919121"/>
      <w:r w:rsidRPr="00BB44A9">
        <w:t>Fringe Benefits Tax Assessment Act 1986</w:t>
      </w:r>
      <w:bookmarkEnd w:id="29"/>
    </w:p>
    <w:p w14:paraId="121789DE" w14:textId="77777777" w:rsidR="00DC3B3C" w:rsidRDefault="00F31435" w:rsidP="0047304A">
      <w:pPr>
        <w:pStyle w:val="ItemHead"/>
      </w:pPr>
      <w:proofErr w:type="gramStart"/>
      <w:r>
        <w:t>43</w:t>
      </w:r>
      <w:r w:rsidR="00DC3B3C">
        <w:t xml:space="preserve">  </w:t>
      </w:r>
      <w:r w:rsidR="00AE271F">
        <w:t>Paragraph</w:t>
      </w:r>
      <w:proofErr w:type="gramEnd"/>
      <w:r w:rsidR="00AE271F">
        <w:t> 6</w:t>
      </w:r>
      <w:r w:rsidR="00DC3B3C">
        <w:t>1A(2)(a)</w:t>
      </w:r>
    </w:p>
    <w:p w14:paraId="2C10C298" w14:textId="77777777" w:rsidR="00DC3B3C" w:rsidRDefault="00DC3B3C" w:rsidP="0047304A">
      <w:pPr>
        <w:pStyle w:val="Item"/>
      </w:pPr>
      <w:r>
        <w:t>Omit “set out:”, substitute “set out the number of whole kilometres travelled by the car in providing transport by virtue of which the recipients expenditure is in respect of overseas employment holiday transport; or”.</w:t>
      </w:r>
    </w:p>
    <w:p w14:paraId="1A061CDC" w14:textId="77777777" w:rsidR="00DC3B3C" w:rsidRDefault="00F31435" w:rsidP="0047304A">
      <w:pPr>
        <w:pStyle w:val="ItemHead"/>
      </w:pPr>
      <w:proofErr w:type="gramStart"/>
      <w:r>
        <w:t>44</w:t>
      </w:r>
      <w:r w:rsidR="00DC3B3C">
        <w:t xml:space="preserve">  </w:t>
      </w:r>
      <w:r w:rsidR="00AE271F">
        <w:t>Subparagraphs</w:t>
      </w:r>
      <w:proofErr w:type="gramEnd"/>
      <w:r w:rsidR="00AE271F">
        <w:t> 6</w:t>
      </w:r>
      <w:r w:rsidR="00DC3B3C">
        <w:t>1A(2)(a)(iii) and (iv)</w:t>
      </w:r>
    </w:p>
    <w:p w14:paraId="778DDD04" w14:textId="77777777" w:rsidR="00DC3B3C" w:rsidRDefault="00DC3B3C" w:rsidP="0047304A">
      <w:pPr>
        <w:pStyle w:val="Item"/>
      </w:pPr>
      <w:r>
        <w:t>Repeal the subparagraphs.</w:t>
      </w:r>
    </w:p>
    <w:p w14:paraId="1864CC08" w14:textId="77777777" w:rsidR="00C10391" w:rsidRDefault="00F31435" w:rsidP="0047304A">
      <w:pPr>
        <w:pStyle w:val="ItemHead"/>
      </w:pPr>
      <w:proofErr w:type="gramStart"/>
      <w:r>
        <w:t>45</w:t>
      </w:r>
      <w:r w:rsidR="00C10391">
        <w:t xml:space="preserve">  At</w:t>
      </w:r>
      <w:proofErr w:type="gramEnd"/>
      <w:r w:rsidR="00C10391">
        <w:t xml:space="preserve"> the end of </w:t>
      </w:r>
      <w:r w:rsidR="006F4815">
        <w:t>paragraph 6</w:t>
      </w:r>
      <w:r w:rsidR="00C10391">
        <w:t>1B(a)</w:t>
      </w:r>
    </w:p>
    <w:p w14:paraId="6DF3FFD5" w14:textId="77777777" w:rsidR="00C10391" w:rsidRDefault="00C10391" w:rsidP="0047304A">
      <w:pPr>
        <w:pStyle w:val="Item"/>
      </w:pPr>
      <w:r>
        <w:t>Add “and”.</w:t>
      </w:r>
    </w:p>
    <w:p w14:paraId="44AA7FAC" w14:textId="77777777" w:rsidR="00DC3B3C" w:rsidRDefault="00F31435" w:rsidP="0047304A">
      <w:pPr>
        <w:pStyle w:val="ItemHead"/>
      </w:pPr>
      <w:proofErr w:type="gramStart"/>
      <w:r>
        <w:t>46</w:t>
      </w:r>
      <w:r w:rsidR="00DC3B3C">
        <w:t xml:space="preserve">  </w:t>
      </w:r>
      <w:r w:rsidR="00AE271F">
        <w:t>Paragraph</w:t>
      </w:r>
      <w:proofErr w:type="gramEnd"/>
      <w:r w:rsidR="00AE271F">
        <w:t> 6</w:t>
      </w:r>
      <w:r w:rsidR="00DC3B3C">
        <w:t>1B(c)</w:t>
      </w:r>
    </w:p>
    <w:p w14:paraId="5BF0B589" w14:textId="77777777" w:rsidR="00DC3B3C" w:rsidRDefault="00DC3B3C" w:rsidP="0047304A">
      <w:pPr>
        <w:pStyle w:val="Item"/>
      </w:pPr>
      <w:r>
        <w:t>Repeal the paragraph, substitute:</w:t>
      </w:r>
    </w:p>
    <w:p w14:paraId="3C71309F" w14:textId="77777777" w:rsidR="00DC3B3C" w:rsidRDefault="00DC3B3C" w:rsidP="0047304A">
      <w:pPr>
        <w:pStyle w:val="paragraph"/>
      </w:pPr>
      <w:r w:rsidRPr="002E30CB">
        <w:tab/>
        <w:t>(c)</w:t>
      </w:r>
      <w:r w:rsidRPr="002E30CB">
        <w:tab/>
        <w:t xml:space="preserve">the recipient gives to the employer, before the declaration date, a declaration, in a form approved by the Commissioner, purporting to set out the number of whole kilometres travelled by the car in providing transport by virtue of which the benefit is in respect of relocation </w:t>
      </w:r>
      <w:proofErr w:type="gramStart"/>
      <w:r w:rsidRPr="002E30CB">
        <w:t>transport;</w:t>
      </w:r>
      <w:proofErr w:type="gramEnd"/>
    </w:p>
    <w:p w14:paraId="5D631429" w14:textId="77777777" w:rsidR="00DC3B3C" w:rsidRDefault="00F31435" w:rsidP="0047304A">
      <w:pPr>
        <w:pStyle w:val="ItemHead"/>
      </w:pPr>
      <w:proofErr w:type="gramStart"/>
      <w:r>
        <w:t>47</w:t>
      </w:r>
      <w:r w:rsidR="00DC3B3C">
        <w:t xml:space="preserve">  </w:t>
      </w:r>
      <w:r w:rsidR="00AE271F">
        <w:t>Paragraph</w:t>
      </w:r>
      <w:proofErr w:type="gramEnd"/>
      <w:r w:rsidR="00AE271F">
        <w:t> 6</w:t>
      </w:r>
      <w:r w:rsidR="00DC3B3C">
        <w:t>1E(c)</w:t>
      </w:r>
    </w:p>
    <w:p w14:paraId="3D093EEA" w14:textId="77777777" w:rsidR="00DC3B3C" w:rsidRDefault="00DC3B3C" w:rsidP="0047304A">
      <w:pPr>
        <w:pStyle w:val="Item"/>
      </w:pPr>
      <w:r>
        <w:t>Repeal the paragraph, substitute:</w:t>
      </w:r>
    </w:p>
    <w:p w14:paraId="26BF5E91" w14:textId="77777777" w:rsidR="00DC3B3C" w:rsidRPr="00982F5F" w:rsidRDefault="00DC3B3C" w:rsidP="0047304A">
      <w:pPr>
        <w:pStyle w:val="paragraph"/>
      </w:pPr>
      <w:r w:rsidRPr="00982F5F">
        <w:tab/>
        <w:t>(c)</w:t>
      </w:r>
      <w:r w:rsidRPr="00982F5F">
        <w:tab/>
        <w:t xml:space="preserve">the recipient gives to the employer, before the declaration date, a declaration, in a form approved by the Commissioner, purporting to set out the number of whole kilometres travelled by the car in providing transport by virtue of which the benefit is in respect of an employment interview or selection </w:t>
      </w:r>
      <w:proofErr w:type="gramStart"/>
      <w:r w:rsidRPr="00982F5F">
        <w:t>test</w:t>
      </w:r>
      <w:r>
        <w:t>;</w:t>
      </w:r>
      <w:proofErr w:type="gramEnd"/>
    </w:p>
    <w:p w14:paraId="169BA610" w14:textId="77777777" w:rsidR="00DC3B3C" w:rsidRDefault="00F31435" w:rsidP="0047304A">
      <w:pPr>
        <w:pStyle w:val="ItemHead"/>
      </w:pPr>
      <w:proofErr w:type="gramStart"/>
      <w:r>
        <w:t>48</w:t>
      </w:r>
      <w:r w:rsidR="00DC3B3C">
        <w:t xml:space="preserve">  </w:t>
      </w:r>
      <w:r w:rsidR="00AE271F">
        <w:t>Paragraph</w:t>
      </w:r>
      <w:proofErr w:type="gramEnd"/>
      <w:r w:rsidR="00AE271F">
        <w:t> 6</w:t>
      </w:r>
      <w:r w:rsidR="00DC3B3C">
        <w:t>1F(c)</w:t>
      </w:r>
    </w:p>
    <w:p w14:paraId="6C3E6EEE" w14:textId="77777777" w:rsidR="00DC3B3C" w:rsidRDefault="00DC3B3C" w:rsidP="0047304A">
      <w:pPr>
        <w:pStyle w:val="Item"/>
      </w:pPr>
      <w:r>
        <w:t>Repeal the paragraph, substitute:</w:t>
      </w:r>
    </w:p>
    <w:p w14:paraId="3232865D" w14:textId="77777777" w:rsidR="00DC3B3C" w:rsidRDefault="00DC3B3C" w:rsidP="0047304A">
      <w:pPr>
        <w:pStyle w:val="paragraph"/>
      </w:pPr>
      <w:r>
        <w:tab/>
        <w:t>(c)</w:t>
      </w:r>
      <w:r>
        <w:tab/>
      </w:r>
      <w:r w:rsidRPr="001369A3">
        <w:t>the recipient gives to the employer, before the declaration date, a declaration, in a form approved by the Commissioner, purporting to set out</w:t>
      </w:r>
      <w:r>
        <w:t xml:space="preserve"> </w:t>
      </w:r>
      <w:r w:rsidRPr="001369A3">
        <w:t>the number of whole kilometres travelled by the car in providing transport by virtue of which the benefit is associated with:</w:t>
      </w:r>
    </w:p>
    <w:p w14:paraId="575978D2" w14:textId="77777777" w:rsidR="00DC3B3C" w:rsidRPr="001369A3" w:rsidRDefault="00DC3B3C" w:rsidP="0047304A">
      <w:pPr>
        <w:pStyle w:val="paragraphsub"/>
      </w:pPr>
      <w:r w:rsidRPr="001369A3">
        <w:tab/>
        <w:t>(</w:t>
      </w:r>
      <w:proofErr w:type="spellStart"/>
      <w:r w:rsidRPr="001369A3">
        <w:t>i</w:t>
      </w:r>
      <w:proofErr w:type="spellEnd"/>
      <w:r w:rsidRPr="001369A3">
        <w:t>)</w:t>
      </w:r>
      <w:r w:rsidRPr="001369A3">
        <w:tab/>
        <w:t>a work</w:t>
      </w:r>
      <w:r w:rsidR="0047304A">
        <w:noBreakHyphen/>
      </w:r>
      <w:r w:rsidRPr="001369A3">
        <w:t>related medical examination of the employee;</w:t>
      </w:r>
      <w:r>
        <w:t xml:space="preserve"> or</w:t>
      </w:r>
    </w:p>
    <w:p w14:paraId="1E7D04BB" w14:textId="77777777" w:rsidR="00DC3B3C" w:rsidRPr="001369A3" w:rsidRDefault="00DC3B3C" w:rsidP="0047304A">
      <w:pPr>
        <w:pStyle w:val="paragraphsub"/>
      </w:pPr>
      <w:r w:rsidRPr="001369A3">
        <w:tab/>
        <w:t>(ii)</w:t>
      </w:r>
      <w:r w:rsidRPr="001369A3">
        <w:tab/>
        <w:t>work</w:t>
      </w:r>
      <w:r w:rsidR="0047304A">
        <w:noBreakHyphen/>
      </w:r>
      <w:r w:rsidRPr="001369A3">
        <w:t>related medical screening of the employee;</w:t>
      </w:r>
      <w:r>
        <w:t xml:space="preserve"> or</w:t>
      </w:r>
    </w:p>
    <w:p w14:paraId="3D2B37C0" w14:textId="77777777" w:rsidR="00DC3B3C" w:rsidRPr="001369A3" w:rsidRDefault="00DC3B3C" w:rsidP="0047304A">
      <w:pPr>
        <w:pStyle w:val="paragraphsub"/>
      </w:pPr>
      <w:r w:rsidRPr="001369A3">
        <w:tab/>
        <w:t>(iii)</w:t>
      </w:r>
      <w:r w:rsidRPr="001369A3">
        <w:tab/>
        <w:t>work</w:t>
      </w:r>
      <w:r w:rsidR="0047304A">
        <w:noBreakHyphen/>
      </w:r>
      <w:r w:rsidRPr="001369A3">
        <w:t>related preventative health care of the employee;</w:t>
      </w:r>
      <w:r>
        <w:t xml:space="preserve"> or</w:t>
      </w:r>
    </w:p>
    <w:p w14:paraId="3E0694F8" w14:textId="77777777" w:rsidR="00DC3B3C" w:rsidRPr="001369A3" w:rsidRDefault="00DC3B3C" w:rsidP="0047304A">
      <w:pPr>
        <w:pStyle w:val="paragraphsub"/>
      </w:pPr>
      <w:r w:rsidRPr="001369A3">
        <w:tab/>
        <w:t>(iv)</w:t>
      </w:r>
      <w:r w:rsidRPr="001369A3">
        <w:tab/>
        <w:t>work</w:t>
      </w:r>
      <w:r w:rsidR="0047304A">
        <w:noBreakHyphen/>
      </w:r>
      <w:r w:rsidRPr="001369A3">
        <w:t>related counselling of the employee or of an associate of the employee; or</w:t>
      </w:r>
    </w:p>
    <w:p w14:paraId="1D8DCE3B" w14:textId="77777777" w:rsidR="00DC3B3C" w:rsidRDefault="00DC3B3C" w:rsidP="0047304A">
      <w:pPr>
        <w:pStyle w:val="paragraphsub"/>
      </w:pPr>
      <w:r w:rsidRPr="001369A3">
        <w:tab/>
        <w:t>(v</w:t>
      </w:r>
      <w:r>
        <w:t>)</w:t>
      </w:r>
      <w:r>
        <w:tab/>
        <w:t xml:space="preserve">migrant language training of the employee or of an associate of the </w:t>
      </w:r>
      <w:proofErr w:type="gramStart"/>
      <w:r>
        <w:t>employee;</w:t>
      </w:r>
      <w:proofErr w:type="gramEnd"/>
    </w:p>
    <w:p w14:paraId="642D62A1" w14:textId="77777777" w:rsidR="00DC3B3C" w:rsidRDefault="002447CE" w:rsidP="0047304A">
      <w:pPr>
        <w:pStyle w:val="ActHead8"/>
      </w:pPr>
      <w:bookmarkStart w:id="30" w:name="_Toc109919122"/>
      <w:r>
        <w:t>Division 1</w:t>
      </w:r>
      <w:r w:rsidR="00DC3B3C">
        <w:t>0—</w:t>
      </w:r>
      <w:r w:rsidR="00CE7AF6">
        <w:t>Cross reference update</w:t>
      </w:r>
      <w:bookmarkEnd w:id="30"/>
    </w:p>
    <w:p w14:paraId="3C2DB958" w14:textId="77777777" w:rsidR="00DC3B3C" w:rsidRPr="002638B0" w:rsidRDefault="00DC3B3C" w:rsidP="0047304A">
      <w:pPr>
        <w:pStyle w:val="ActHead9"/>
        <w:rPr>
          <w:i w:val="0"/>
        </w:rPr>
      </w:pPr>
      <w:bookmarkStart w:id="31" w:name="_Toc109919123"/>
      <w:r w:rsidRPr="005C1A12">
        <w:t>Superannuation Industry (Supervision) Act 1993</w:t>
      </w:r>
      <w:bookmarkEnd w:id="31"/>
    </w:p>
    <w:p w14:paraId="412C2C4D" w14:textId="77777777" w:rsidR="00DC3B3C" w:rsidRDefault="00F31435" w:rsidP="0047304A">
      <w:pPr>
        <w:pStyle w:val="ItemHead"/>
      </w:pPr>
      <w:proofErr w:type="gramStart"/>
      <w:r>
        <w:t>49</w:t>
      </w:r>
      <w:r w:rsidR="00DC3B3C">
        <w:t xml:space="preserve">  </w:t>
      </w:r>
      <w:r w:rsidR="00AE271F">
        <w:t>Subsection</w:t>
      </w:r>
      <w:proofErr w:type="gramEnd"/>
      <w:r w:rsidR="00AE271F">
        <w:t> 6</w:t>
      </w:r>
      <w:r w:rsidR="00DC3B3C">
        <w:t xml:space="preserve">(1) (table </w:t>
      </w:r>
      <w:r w:rsidR="00AE271F">
        <w:t>item 2</w:t>
      </w:r>
      <w:r w:rsidR="00DC3B3C">
        <w:t>4)</w:t>
      </w:r>
    </w:p>
    <w:p w14:paraId="56AC5CD0" w14:textId="77777777" w:rsidR="00DC3B3C" w:rsidRDefault="00DC3B3C" w:rsidP="0047304A">
      <w:pPr>
        <w:pStyle w:val="Item"/>
      </w:pPr>
      <w:r>
        <w:t>Repeal the item.</w:t>
      </w:r>
    </w:p>
    <w:p w14:paraId="2D718569" w14:textId="77777777" w:rsidR="00D248F5" w:rsidRPr="00D248F5" w:rsidRDefault="002447CE" w:rsidP="0047304A">
      <w:pPr>
        <w:pStyle w:val="ActHead8"/>
      </w:pPr>
      <w:bookmarkStart w:id="32" w:name="_Toc109919124"/>
      <w:r>
        <w:t>Division 1</w:t>
      </w:r>
      <w:r w:rsidR="00D248F5" w:rsidRPr="00D248F5">
        <w:t xml:space="preserve">1—Exempt core </w:t>
      </w:r>
      <w:r w:rsidR="00B15DAA">
        <w:t>Part 3</w:t>
      </w:r>
      <w:r w:rsidR="00D248F5" w:rsidRPr="00D248F5">
        <w:t xml:space="preserve"> actions</w:t>
      </w:r>
      <w:bookmarkEnd w:id="32"/>
    </w:p>
    <w:p w14:paraId="7717CB8F" w14:textId="77777777" w:rsidR="00D248F5" w:rsidRPr="002638B0" w:rsidRDefault="00D248F5" w:rsidP="0047304A">
      <w:pPr>
        <w:pStyle w:val="ActHead9"/>
        <w:rPr>
          <w:i w:val="0"/>
        </w:rPr>
      </w:pPr>
      <w:bookmarkStart w:id="33" w:name="_Toc109919125"/>
      <w:r w:rsidRPr="003F43A7">
        <w:t>Foreign Acquisitions and Takeovers Act 1975</w:t>
      </w:r>
      <w:bookmarkEnd w:id="33"/>
    </w:p>
    <w:p w14:paraId="66E9128D" w14:textId="77777777" w:rsidR="00D248F5" w:rsidRDefault="00F31435" w:rsidP="0047304A">
      <w:pPr>
        <w:pStyle w:val="ItemHead"/>
      </w:pPr>
      <w:proofErr w:type="gramStart"/>
      <w:r>
        <w:t>50</w:t>
      </w:r>
      <w:r w:rsidR="00D248F5">
        <w:t xml:space="preserve">  Section</w:t>
      </w:r>
      <w:proofErr w:type="gramEnd"/>
      <w:r w:rsidR="00D248F5">
        <w:t> 4</w:t>
      </w:r>
    </w:p>
    <w:p w14:paraId="167990C1" w14:textId="77777777" w:rsidR="00D248F5" w:rsidRDefault="00D248F5" w:rsidP="0047304A">
      <w:pPr>
        <w:pStyle w:val="Item"/>
      </w:pPr>
      <w:r>
        <w:t>Insert:</w:t>
      </w:r>
    </w:p>
    <w:p w14:paraId="50B2F44F" w14:textId="77777777" w:rsidR="00D248F5" w:rsidRDefault="00D248F5" w:rsidP="0047304A">
      <w:pPr>
        <w:pStyle w:val="Definition"/>
      </w:pPr>
      <w:r>
        <w:rPr>
          <w:b/>
          <w:i/>
        </w:rPr>
        <w:t xml:space="preserve">exempt core </w:t>
      </w:r>
      <w:r w:rsidR="00B15DAA">
        <w:rPr>
          <w:b/>
          <w:i/>
        </w:rPr>
        <w:t>Part 3</w:t>
      </w:r>
      <w:r>
        <w:rPr>
          <w:b/>
          <w:i/>
        </w:rPr>
        <w:t xml:space="preserve"> action</w:t>
      </w:r>
      <w:r>
        <w:t xml:space="preserve"> means an action which would be a core </w:t>
      </w:r>
      <w:r w:rsidR="00B15DAA">
        <w:t>Part 3</w:t>
      </w:r>
      <w:r>
        <w:t xml:space="preserve"> action if an exemption certificate did not relate to the action.</w:t>
      </w:r>
    </w:p>
    <w:p w14:paraId="7C535D60" w14:textId="77777777" w:rsidR="00D248F5" w:rsidRDefault="00F31435" w:rsidP="0047304A">
      <w:pPr>
        <w:pStyle w:val="ItemHead"/>
      </w:pPr>
      <w:proofErr w:type="gramStart"/>
      <w:r>
        <w:t>51</w:t>
      </w:r>
      <w:r w:rsidR="00D248F5">
        <w:t xml:space="preserve">  Subparagraph</w:t>
      </w:r>
      <w:proofErr w:type="gramEnd"/>
      <w:r w:rsidR="00D248F5">
        <w:t> 98B(4)(b)(ii)</w:t>
      </w:r>
    </w:p>
    <w:p w14:paraId="2532348C" w14:textId="77777777" w:rsidR="00D248F5" w:rsidRDefault="00D248F5" w:rsidP="0047304A">
      <w:pPr>
        <w:pStyle w:val="Item"/>
      </w:pPr>
      <w:r>
        <w:t>After “one or more”, insert “exempt”.</w:t>
      </w:r>
    </w:p>
    <w:p w14:paraId="12169E54" w14:textId="77777777" w:rsidR="00D248F5" w:rsidRDefault="00F31435" w:rsidP="0047304A">
      <w:pPr>
        <w:pStyle w:val="ItemHead"/>
      </w:pPr>
      <w:proofErr w:type="gramStart"/>
      <w:r>
        <w:t>52</w:t>
      </w:r>
      <w:r w:rsidR="00D248F5">
        <w:t xml:space="preserve">  Section</w:t>
      </w:r>
      <w:proofErr w:type="gramEnd"/>
      <w:r w:rsidR="00D248F5">
        <w:t> 98D</w:t>
      </w:r>
    </w:p>
    <w:p w14:paraId="08C4AA3A" w14:textId="77777777" w:rsidR="00D248F5" w:rsidRDefault="00D248F5" w:rsidP="0047304A">
      <w:pPr>
        <w:pStyle w:val="Item"/>
      </w:pPr>
      <w:r>
        <w:t xml:space="preserve">Before “core </w:t>
      </w:r>
      <w:r w:rsidR="00B15DAA">
        <w:t>Part 3</w:t>
      </w:r>
      <w:r>
        <w:t>” (wherever occurring), insert “exempt”.</w:t>
      </w:r>
    </w:p>
    <w:p w14:paraId="7BC31EE6" w14:textId="77777777" w:rsidR="00D248F5" w:rsidRDefault="00F31435" w:rsidP="0047304A">
      <w:pPr>
        <w:pStyle w:val="ItemHead"/>
      </w:pPr>
      <w:proofErr w:type="gramStart"/>
      <w:r>
        <w:t>53</w:t>
      </w:r>
      <w:r w:rsidR="00D248F5">
        <w:t xml:space="preserve">  Subparagraph</w:t>
      </w:r>
      <w:proofErr w:type="gramEnd"/>
      <w:r w:rsidR="00D248F5">
        <w:t> 98E(1)(a)(iii)</w:t>
      </w:r>
    </w:p>
    <w:p w14:paraId="078567BA" w14:textId="77777777" w:rsidR="00D248F5" w:rsidRDefault="00D248F5" w:rsidP="0047304A">
      <w:pPr>
        <w:pStyle w:val="Item"/>
      </w:pPr>
      <w:r>
        <w:t>After “one or more”, insert “exempt”.</w:t>
      </w:r>
    </w:p>
    <w:p w14:paraId="23E8FBF3" w14:textId="77777777" w:rsidR="00D248F5" w:rsidRDefault="00F31435" w:rsidP="0047304A">
      <w:pPr>
        <w:pStyle w:val="ItemHead"/>
      </w:pPr>
      <w:proofErr w:type="gramStart"/>
      <w:r>
        <w:t>54</w:t>
      </w:r>
      <w:r w:rsidR="00D248F5">
        <w:t xml:space="preserve">  Subparagraph</w:t>
      </w:r>
      <w:proofErr w:type="gramEnd"/>
      <w:r w:rsidR="00D248F5">
        <w:t> 98E(1)(b)</w:t>
      </w:r>
    </w:p>
    <w:p w14:paraId="3C1667A7" w14:textId="77777777" w:rsidR="00D248F5" w:rsidRDefault="00D248F5" w:rsidP="0047304A">
      <w:pPr>
        <w:pStyle w:val="Item"/>
      </w:pPr>
      <w:r>
        <w:t xml:space="preserve">After “core </w:t>
      </w:r>
      <w:r w:rsidR="00B15DAA">
        <w:t>Part 3</w:t>
      </w:r>
      <w:r>
        <w:t xml:space="preserve"> actions”, insert “or exempt core </w:t>
      </w:r>
      <w:r w:rsidR="00B15DAA">
        <w:t>Part 3</w:t>
      </w:r>
      <w:r>
        <w:t xml:space="preserve"> actions”.</w:t>
      </w:r>
    </w:p>
    <w:p w14:paraId="42934B5B" w14:textId="77777777" w:rsidR="00D248F5" w:rsidRDefault="00F31435" w:rsidP="0047304A">
      <w:pPr>
        <w:pStyle w:val="ItemHead"/>
      </w:pPr>
      <w:proofErr w:type="gramStart"/>
      <w:r>
        <w:t>55</w:t>
      </w:r>
      <w:r w:rsidR="00D248F5">
        <w:t xml:space="preserve">  Paragraph</w:t>
      </w:r>
      <w:proofErr w:type="gramEnd"/>
      <w:r w:rsidR="00D248F5">
        <w:t> 98E(1)(c)</w:t>
      </w:r>
    </w:p>
    <w:p w14:paraId="27BECC29" w14:textId="77777777" w:rsidR="00D248F5" w:rsidRDefault="00D248F5" w:rsidP="0047304A">
      <w:pPr>
        <w:pStyle w:val="Item"/>
      </w:pPr>
      <w:r>
        <w:t xml:space="preserve">After “core </w:t>
      </w:r>
      <w:r w:rsidR="00B15DAA">
        <w:t>Part 3</w:t>
      </w:r>
      <w:r>
        <w:t xml:space="preserve"> action”, insert “or exempt core </w:t>
      </w:r>
      <w:r w:rsidR="00B15DAA">
        <w:t>Part 3</w:t>
      </w:r>
      <w:r>
        <w:t xml:space="preserve"> action”.</w:t>
      </w:r>
    </w:p>
    <w:p w14:paraId="5DAAFC29" w14:textId="77777777" w:rsidR="00D248F5" w:rsidRDefault="00F31435" w:rsidP="0047304A">
      <w:pPr>
        <w:pStyle w:val="ItemHead"/>
      </w:pPr>
      <w:proofErr w:type="gramStart"/>
      <w:r>
        <w:t>56</w:t>
      </w:r>
      <w:r w:rsidR="00D248F5">
        <w:t xml:space="preserve">  Subsection</w:t>
      </w:r>
      <w:proofErr w:type="gramEnd"/>
      <w:r w:rsidR="00D248F5">
        <w:t> 98E(2)</w:t>
      </w:r>
    </w:p>
    <w:p w14:paraId="0398A4BD" w14:textId="77777777" w:rsidR="00D248F5" w:rsidRPr="00B44B2D" w:rsidRDefault="00D248F5" w:rsidP="0047304A">
      <w:pPr>
        <w:pStyle w:val="Item"/>
      </w:pPr>
      <w:r>
        <w:t xml:space="preserve">After “core </w:t>
      </w:r>
      <w:r w:rsidR="00B15DAA">
        <w:t>Part 3</w:t>
      </w:r>
      <w:r>
        <w:t xml:space="preserve"> action” (wherever occurring), insert “or exempt core </w:t>
      </w:r>
      <w:r w:rsidR="00B15DAA">
        <w:t>Part 3</w:t>
      </w:r>
      <w:r w:rsidRPr="00B44B2D">
        <w:t xml:space="preserve"> action”.</w:t>
      </w:r>
    </w:p>
    <w:p w14:paraId="11F49319" w14:textId="77777777" w:rsidR="00D248F5" w:rsidRPr="00B44B2D" w:rsidRDefault="00F31435" w:rsidP="0047304A">
      <w:pPr>
        <w:pStyle w:val="ItemHead"/>
      </w:pPr>
      <w:proofErr w:type="gramStart"/>
      <w:r>
        <w:t>57</w:t>
      </w:r>
      <w:r w:rsidR="00D248F5" w:rsidRPr="00B44B2D">
        <w:t xml:space="preserve">  Paragraph</w:t>
      </w:r>
      <w:proofErr w:type="gramEnd"/>
      <w:r w:rsidR="00D248F5" w:rsidRPr="00B44B2D">
        <w:t> 98E(4)(a)</w:t>
      </w:r>
    </w:p>
    <w:p w14:paraId="6EBBCE8A" w14:textId="77777777" w:rsidR="00D248F5" w:rsidRPr="00B44B2D" w:rsidRDefault="00D248F5" w:rsidP="0047304A">
      <w:pPr>
        <w:pStyle w:val="Item"/>
      </w:pPr>
      <w:r w:rsidRPr="00B44B2D">
        <w:t xml:space="preserve">After “core </w:t>
      </w:r>
      <w:r w:rsidR="00B15DAA">
        <w:t>Part 3</w:t>
      </w:r>
      <w:r w:rsidRPr="00B44B2D">
        <w:t xml:space="preserve"> action”, insert “or exempt core </w:t>
      </w:r>
      <w:r w:rsidR="00B15DAA">
        <w:t>Part 3</w:t>
      </w:r>
      <w:r w:rsidRPr="00B44B2D">
        <w:t xml:space="preserve"> action”.</w:t>
      </w:r>
    </w:p>
    <w:p w14:paraId="35EF87A2" w14:textId="77777777" w:rsidR="00D248F5" w:rsidRPr="00B44B2D" w:rsidRDefault="00F31435" w:rsidP="0047304A">
      <w:pPr>
        <w:pStyle w:val="ItemHead"/>
      </w:pPr>
      <w:proofErr w:type="gramStart"/>
      <w:r>
        <w:t>58</w:t>
      </w:r>
      <w:r w:rsidR="00D248F5" w:rsidRPr="00B44B2D">
        <w:t xml:space="preserve">  Subparagraph</w:t>
      </w:r>
      <w:proofErr w:type="gramEnd"/>
      <w:r w:rsidR="00D248F5" w:rsidRPr="00B44B2D">
        <w:t> 101AA(1)(b)(</w:t>
      </w:r>
      <w:proofErr w:type="spellStart"/>
      <w:r w:rsidR="00D248F5" w:rsidRPr="00B44B2D">
        <w:t>i</w:t>
      </w:r>
      <w:proofErr w:type="spellEnd"/>
      <w:r w:rsidR="00D248F5" w:rsidRPr="00B44B2D">
        <w:t>)</w:t>
      </w:r>
    </w:p>
    <w:p w14:paraId="4133234D" w14:textId="77777777" w:rsidR="00D248F5" w:rsidRDefault="00D248F5" w:rsidP="0047304A">
      <w:pPr>
        <w:pStyle w:val="Item"/>
      </w:pPr>
      <w:r w:rsidRPr="00B44B2D">
        <w:t xml:space="preserve">After “core </w:t>
      </w:r>
      <w:r w:rsidR="00B15DAA">
        <w:t>Part 3</w:t>
      </w:r>
      <w:r>
        <w:t xml:space="preserve"> actions”, insert “or exempt core </w:t>
      </w:r>
      <w:r w:rsidR="00B15DAA">
        <w:t>Part 3</w:t>
      </w:r>
      <w:r>
        <w:t xml:space="preserve"> actions”.</w:t>
      </w:r>
    </w:p>
    <w:p w14:paraId="61DE0575" w14:textId="77777777" w:rsidR="00D248F5" w:rsidRDefault="00F31435" w:rsidP="0047304A">
      <w:pPr>
        <w:pStyle w:val="ItemHead"/>
      </w:pPr>
      <w:proofErr w:type="gramStart"/>
      <w:r>
        <w:t>59</w:t>
      </w:r>
      <w:r w:rsidR="00D248F5">
        <w:t xml:space="preserve">  </w:t>
      </w:r>
      <w:r w:rsidR="00AE271F">
        <w:t>Subsection</w:t>
      </w:r>
      <w:proofErr w:type="gramEnd"/>
      <w:r w:rsidR="00AE271F">
        <w:t> 1</w:t>
      </w:r>
      <w:r w:rsidR="00D248F5">
        <w:t>01AA(2)</w:t>
      </w:r>
    </w:p>
    <w:p w14:paraId="1D843418" w14:textId="77777777" w:rsidR="00D248F5" w:rsidRDefault="00D248F5" w:rsidP="0047304A">
      <w:pPr>
        <w:pStyle w:val="Item"/>
      </w:pPr>
      <w:r w:rsidRPr="00D248F5">
        <w:t xml:space="preserve">After “core </w:t>
      </w:r>
      <w:r w:rsidR="00B15DAA">
        <w:t>Part 3</w:t>
      </w:r>
      <w:r w:rsidRPr="00D248F5">
        <w:t xml:space="preserve"> actions”, insert “or exempt core </w:t>
      </w:r>
      <w:r w:rsidR="00B15DAA">
        <w:t>Part 3</w:t>
      </w:r>
      <w:r w:rsidRPr="00D248F5">
        <w:t xml:space="preserve"> actions”.</w:t>
      </w:r>
    </w:p>
    <w:p w14:paraId="73CF4758" w14:textId="77777777" w:rsidR="00A002F1" w:rsidRDefault="002447CE" w:rsidP="0047304A">
      <w:pPr>
        <w:pStyle w:val="ActHead8"/>
      </w:pPr>
      <w:bookmarkStart w:id="34" w:name="_Toc109919126"/>
      <w:r>
        <w:t>Division 1</w:t>
      </w:r>
      <w:r w:rsidR="00A002F1">
        <w:t>2—Application provisions relating to financial advisers</w:t>
      </w:r>
      <w:bookmarkEnd w:id="34"/>
    </w:p>
    <w:p w14:paraId="71F0F7DF" w14:textId="77777777" w:rsidR="00A002F1" w:rsidRPr="002638B0" w:rsidRDefault="00A002F1" w:rsidP="0047304A">
      <w:pPr>
        <w:pStyle w:val="ActHead9"/>
        <w:rPr>
          <w:i w:val="0"/>
        </w:rPr>
      </w:pPr>
      <w:bookmarkStart w:id="35" w:name="_Toc109919127"/>
      <w:r w:rsidRPr="00267901">
        <w:t>Corporations Act 2001</w:t>
      </w:r>
      <w:bookmarkEnd w:id="35"/>
    </w:p>
    <w:p w14:paraId="44621E6C" w14:textId="77777777" w:rsidR="00A002F1" w:rsidRDefault="00F31435" w:rsidP="0047304A">
      <w:pPr>
        <w:pStyle w:val="ItemHead"/>
      </w:pPr>
      <w:proofErr w:type="gramStart"/>
      <w:r>
        <w:t>60</w:t>
      </w:r>
      <w:r w:rsidR="00A002F1">
        <w:t xml:space="preserve">  At</w:t>
      </w:r>
      <w:proofErr w:type="gramEnd"/>
      <w:r w:rsidR="00A002F1">
        <w:t xml:space="preserve"> the end of subsection 1684D(3)</w:t>
      </w:r>
    </w:p>
    <w:p w14:paraId="0335EB2E" w14:textId="77777777" w:rsidR="00A002F1" w:rsidRDefault="00A002F1" w:rsidP="0047304A">
      <w:pPr>
        <w:pStyle w:val="Item"/>
      </w:pPr>
      <w:r>
        <w:t>Add:</w:t>
      </w:r>
    </w:p>
    <w:p w14:paraId="468C044D" w14:textId="77777777" w:rsidR="00A002F1" w:rsidRDefault="00A002F1" w:rsidP="0047304A">
      <w:pPr>
        <w:pStyle w:val="notetext"/>
      </w:pPr>
      <w:r>
        <w:t>Note:</w:t>
      </w:r>
      <w:r>
        <w:tab/>
        <w:t>The relevant provisions may apply to an existing provider before 1 January 2026 if the existing provider fails to pass the exam by the exam cut</w:t>
      </w:r>
      <w:r w:rsidR="0047304A">
        <w:noBreakHyphen/>
      </w:r>
      <w:r>
        <w:t>off day (see subsection (5)).</w:t>
      </w:r>
    </w:p>
    <w:p w14:paraId="048DC77C" w14:textId="77777777" w:rsidR="00A002F1" w:rsidRDefault="00F31435" w:rsidP="0047304A">
      <w:pPr>
        <w:pStyle w:val="ItemHead"/>
      </w:pPr>
      <w:proofErr w:type="gramStart"/>
      <w:r>
        <w:t>61</w:t>
      </w:r>
      <w:r w:rsidR="00A002F1">
        <w:t xml:space="preserve">  Paragraph</w:t>
      </w:r>
      <w:proofErr w:type="gramEnd"/>
      <w:r w:rsidR="00A002F1">
        <w:t> 1684D(6)(a)</w:t>
      </w:r>
    </w:p>
    <w:p w14:paraId="4E2A8B6E" w14:textId="77777777" w:rsidR="00A002F1" w:rsidRDefault="00A002F1" w:rsidP="0047304A">
      <w:pPr>
        <w:pStyle w:val="Item"/>
      </w:pPr>
      <w:r>
        <w:t>Repeal the paragraph, substitute:</w:t>
      </w:r>
    </w:p>
    <w:p w14:paraId="5133DB51" w14:textId="77777777" w:rsidR="00A002F1" w:rsidRDefault="00A002F1" w:rsidP="0047304A">
      <w:pPr>
        <w:pStyle w:val="paragraph"/>
      </w:pPr>
      <w:r>
        <w:tab/>
        <w:t>(a)</w:t>
      </w:r>
      <w:r>
        <w:tab/>
      </w:r>
      <w:r w:rsidRPr="00884278">
        <w:t>they did not include a reference to the education and training standard in subsection 921</w:t>
      </w:r>
      <w:proofErr w:type="gramStart"/>
      <w:r w:rsidRPr="00884278">
        <w:t>B(</w:t>
      </w:r>
      <w:proofErr w:type="gramEnd"/>
      <w:r>
        <w:t>2</w:t>
      </w:r>
      <w:r w:rsidRPr="00884278">
        <w:t xml:space="preserve">), as amended by </w:t>
      </w:r>
      <w:r w:rsidR="002447CE">
        <w:t>Schedule 1</w:t>
      </w:r>
      <w:r w:rsidRPr="00884278">
        <w:t xml:space="preserve"> to the amending Act</w:t>
      </w:r>
      <w:r>
        <w:t>; and</w:t>
      </w:r>
    </w:p>
    <w:p w14:paraId="4D71A2E5" w14:textId="77777777" w:rsidR="00A002F1" w:rsidRDefault="00F31435" w:rsidP="0047304A">
      <w:pPr>
        <w:pStyle w:val="ItemHead"/>
      </w:pPr>
      <w:proofErr w:type="gramStart"/>
      <w:r>
        <w:t>62</w:t>
      </w:r>
      <w:r w:rsidR="00A002F1">
        <w:t xml:space="preserve">  After</w:t>
      </w:r>
      <w:proofErr w:type="gramEnd"/>
      <w:r w:rsidR="00A002F1">
        <w:t xml:space="preserve"> subsection 1684D(6)</w:t>
      </w:r>
    </w:p>
    <w:p w14:paraId="1B82F752" w14:textId="77777777" w:rsidR="00A002F1" w:rsidRDefault="00A002F1" w:rsidP="0047304A">
      <w:pPr>
        <w:pStyle w:val="Item"/>
      </w:pPr>
      <w:r>
        <w:t>Insert:</w:t>
      </w:r>
    </w:p>
    <w:p w14:paraId="0A56CD40" w14:textId="77777777" w:rsidR="00A002F1" w:rsidRDefault="00A002F1" w:rsidP="0047304A">
      <w:pPr>
        <w:pStyle w:val="subsection"/>
      </w:pPr>
      <w:r>
        <w:tab/>
        <w:t>(6A)</w:t>
      </w:r>
      <w:r>
        <w:tab/>
        <w:t xml:space="preserve">If an existing provider in relation to whom the relevant provisions begin to apply under subsection (6) has not, at the start of 1 January 2026, satisfied </w:t>
      </w:r>
      <w:r w:rsidR="00AE271F">
        <w:t>paragraph (</w:t>
      </w:r>
      <w:r>
        <w:t>3)(a) or (b) (which are about qualifications), then, from 1 January 2026:</w:t>
      </w:r>
    </w:p>
    <w:p w14:paraId="3F0CB62A" w14:textId="77777777" w:rsidR="00A002F1" w:rsidRDefault="00A002F1" w:rsidP="0047304A">
      <w:pPr>
        <w:pStyle w:val="paragraph"/>
      </w:pPr>
      <w:r>
        <w:tab/>
        <w:t>(a)</w:t>
      </w:r>
      <w:r>
        <w:tab/>
        <w:t>for an existing provider who is a relevant provider on 1 January 2026—the relevant provisions apply in relation to the existing provider without the modifications set out in paragraphs (6)(a) and (b); and</w:t>
      </w:r>
    </w:p>
    <w:p w14:paraId="65B53FA6" w14:textId="77777777" w:rsidR="00A002F1" w:rsidRDefault="00A002F1" w:rsidP="0047304A">
      <w:pPr>
        <w:pStyle w:val="paragraph"/>
      </w:pPr>
      <w:r>
        <w:tab/>
        <w:t>(b)</w:t>
      </w:r>
      <w:r>
        <w:tab/>
        <w:t xml:space="preserve">for an existing provider who is </w:t>
      </w:r>
      <w:r w:rsidRPr="00BA30D6">
        <w:rPr>
          <w:i/>
        </w:rPr>
        <w:t>not</w:t>
      </w:r>
      <w:r>
        <w:t xml:space="preserve"> a relevant provider on 1 January 2026—the relevant provisions apply in relation to the existing provider:</w:t>
      </w:r>
    </w:p>
    <w:p w14:paraId="7557ADB3" w14:textId="77777777" w:rsidR="00A002F1" w:rsidRDefault="00A002F1" w:rsidP="0047304A">
      <w:pPr>
        <w:pStyle w:val="paragraphsub"/>
      </w:pPr>
      <w:r>
        <w:tab/>
        <w:t>(</w:t>
      </w:r>
      <w:proofErr w:type="spellStart"/>
      <w:r>
        <w:t>i</w:t>
      </w:r>
      <w:proofErr w:type="spellEnd"/>
      <w:r>
        <w:t>)</w:t>
      </w:r>
      <w:r>
        <w:tab/>
        <w:t>without the modifications set out in paragraphs (6)(a) and (b); and</w:t>
      </w:r>
    </w:p>
    <w:p w14:paraId="3FAFA988" w14:textId="77777777" w:rsidR="00A002F1" w:rsidRDefault="00A002F1" w:rsidP="0047304A">
      <w:pPr>
        <w:pStyle w:val="paragraphsub"/>
      </w:pPr>
      <w:r>
        <w:tab/>
        <w:t>(ii)</w:t>
      </w:r>
      <w:r>
        <w:tab/>
        <w:t>with the modifications set out in paragraphs (4)(a) and (b).</w:t>
      </w:r>
    </w:p>
    <w:p w14:paraId="5107A9D6" w14:textId="77777777" w:rsidR="00A002F1" w:rsidRDefault="00A002F1" w:rsidP="0047304A">
      <w:pPr>
        <w:pStyle w:val="notetext"/>
      </w:pPr>
      <w:r>
        <w:t>Note:</w:t>
      </w:r>
      <w:r>
        <w:tab/>
        <w:t>This subsection sets out the consequences for the provider of failing to gain qualifications by 1 January 2026. These consequences differ depending on whether the provider is or is not a relevant provider on that day. If the provider is a relevant provider, they will need to meet the education and training standards. If the provider is not a relevant provider, they will need to gain qualifications but will not need to meet the work and training</w:t>
      </w:r>
      <w:r w:rsidR="0047304A">
        <w:noBreakHyphen/>
      </w:r>
      <w:r>
        <w:t>related standards.</w:t>
      </w:r>
    </w:p>
    <w:p w14:paraId="2E0B5202" w14:textId="77777777" w:rsidR="00396DCB" w:rsidRPr="00396DCB" w:rsidRDefault="002447CE" w:rsidP="0047304A">
      <w:pPr>
        <w:pStyle w:val="ActHead8"/>
      </w:pPr>
      <w:bookmarkStart w:id="36" w:name="_Toc109919128"/>
      <w:r>
        <w:t>Division 1</w:t>
      </w:r>
      <w:r w:rsidR="00396DCB">
        <w:t>3—Renumbering</w:t>
      </w:r>
      <w:bookmarkEnd w:id="36"/>
    </w:p>
    <w:p w14:paraId="0355D359" w14:textId="77777777" w:rsidR="000D2D97" w:rsidRPr="002638B0" w:rsidRDefault="000D2D97" w:rsidP="0047304A">
      <w:pPr>
        <w:pStyle w:val="ActHead9"/>
        <w:rPr>
          <w:i w:val="0"/>
        </w:rPr>
      </w:pPr>
      <w:bookmarkStart w:id="37" w:name="_Toc109919129"/>
      <w:r w:rsidRPr="00154341">
        <w:t>Australian Securities and Investments Commission Act 2001</w:t>
      </w:r>
      <w:bookmarkEnd w:id="37"/>
    </w:p>
    <w:p w14:paraId="0E99AECA" w14:textId="77777777" w:rsidR="000D2D97" w:rsidRDefault="00F31435" w:rsidP="0047304A">
      <w:pPr>
        <w:pStyle w:val="ItemHead"/>
      </w:pPr>
      <w:proofErr w:type="gramStart"/>
      <w:r>
        <w:t>63</w:t>
      </w:r>
      <w:r w:rsidR="000D2D97">
        <w:t xml:space="preserve">  Part</w:t>
      </w:r>
      <w:proofErr w:type="gramEnd"/>
      <w:r w:rsidR="000D2D97">
        <w:t xml:space="preserve"> 29 (the Part 29 inserted by </w:t>
      </w:r>
      <w:r w:rsidR="002447CE">
        <w:t>item 7</w:t>
      </w:r>
      <w:r w:rsidR="000D2D97">
        <w:t xml:space="preserve"> of </w:t>
      </w:r>
      <w:r w:rsidR="002447CE">
        <w:t>Schedule 1</w:t>
      </w:r>
      <w:r w:rsidR="000D2D97">
        <w:t xml:space="preserve"> to the </w:t>
      </w:r>
      <w:r w:rsidR="000D2D97" w:rsidRPr="008E7ACA">
        <w:rPr>
          <w:i/>
        </w:rPr>
        <w:t>Financial Sector Reform (Hayne Royal Commission Response—Protecting Consumers (2019 Measures)) Act 2020</w:t>
      </w:r>
      <w:r w:rsidR="000D2D97">
        <w:t>)</w:t>
      </w:r>
    </w:p>
    <w:p w14:paraId="38D32A5D" w14:textId="77777777" w:rsidR="000D2D97" w:rsidRDefault="000D2D97" w:rsidP="0047304A">
      <w:pPr>
        <w:pStyle w:val="Item"/>
      </w:pPr>
      <w:r>
        <w:t>Renumber as Part 29A.</w:t>
      </w:r>
    </w:p>
    <w:p w14:paraId="180D075B" w14:textId="77777777" w:rsidR="000D2D97" w:rsidRDefault="00F31435" w:rsidP="0047304A">
      <w:pPr>
        <w:pStyle w:val="ItemHead"/>
      </w:pPr>
      <w:proofErr w:type="gramStart"/>
      <w:r>
        <w:t>64</w:t>
      </w:r>
      <w:r w:rsidR="000D2D97">
        <w:t xml:space="preserve">  Section</w:t>
      </w:r>
      <w:proofErr w:type="gramEnd"/>
      <w:r w:rsidR="000D2D97">
        <w:t xml:space="preserve"> 325 (the section 325 inserted by </w:t>
      </w:r>
      <w:r w:rsidR="002447CE">
        <w:t>item 7</w:t>
      </w:r>
      <w:r w:rsidR="000D2D97">
        <w:t xml:space="preserve"> of </w:t>
      </w:r>
      <w:r w:rsidR="002447CE">
        <w:t>Schedule 1</w:t>
      </w:r>
      <w:r w:rsidR="000D2D97">
        <w:t xml:space="preserve"> to the </w:t>
      </w:r>
      <w:r w:rsidR="000D2D97" w:rsidRPr="008E7ACA">
        <w:rPr>
          <w:i/>
        </w:rPr>
        <w:t>Financial Sector Reform (Hayne Royal Commission Response—Protecting Consumers (2019 Measures)) Act 2020</w:t>
      </w:r>
      <w:r w:rsidR="000D2D97">
        <w:t>)</w:t>
      </w:r>
    </w:p>
    <w:p w14:paraId="46DFF22B" w14:textId="77777777" w:rsidR="000D2D97" w:rsidRDefault="000D2D97" w:rsidP="0047304A">
      <w:pPr>
        <w:pStyle w:val="Item"/>
      </w:pPr>
      <w:r>
        <w:t>Renumber as section 326A.</w:t>
      </w:r>
    </w:p>
    <w:p w14:paraId="185A39BC" w14:textId="77777777" w:rsidR="000D2D97" w:rsidRPr="002638B0" w:rsidRDefault="000D2D97" w:rsidP="0047304A">
      <w:pPr>
        <w:pStyle w:val="ActHead9"/>
        <w:rPr>
          <w:i w:val="0"/>
        </w:rPr>
      </w:pPr>
      <w:bookmarkStart w:id="38" w:name="_Toc109919130"/>
      <w:r w:rsidRPr="00B62A95">
        <w:t>Financial Sector Reform (Hayne Royal Commission Response—Protecting Consumers (2019 Measures)) Act 2020</w:t>
      </w:r>
      <w:bookmarkEnd w:id="38"/>
    </w:p>
    <w:p w14:paraId="58659A2B" w14:textId="77777777" w:rsidR="000D2D97" w:rsidRDefault="00F31435" w:rsidP="0047304A">
      <w:pPr>
        <w:pStyle w:val="ItemHead"/>
      </w:pPr>
      <w:proofErr w:type="gramStart"/>
      <w:r>
        <w:t>65</w:t>
      </w:r>
      <w:r w:rsidR="000D2D97">
        <w:t xml:space="preserve">  </w:t>
      </w:r>
      <w:r w:rsidR="002447CE">
        <w:t>Item</w:t>
      </w:r>
      <w:proofErr w:type="gramEnd"/>
      <w:r w:rsidR="002447CE">
        <w:t> 1</w:t>
      </w:r>
      <w:r w:rsidR="000D2D97">
        <w:t xml:space="preserve">0 of </w:t>
      </w:r>
      <w:r w:rsidR="002447CE">
        <w:t>Schedule 1</w:t>
      </w:r>
      <w:r w:rsidR="000D2D97">
        <w:t xml:space="preserve"> (note)</w:t>
      </w:r>
    </w:p>
    <w:p w14:paraId="4CD8384A" w14:textId="77777777" w:rsidR="000D2D97" w:rsidRPr="00B62A95" w:rsidRDefault="000D2D97" w:rsidP="0047304A">
      <w:pPr>
        <w:pStyle w:val="Item"/>
      </w:pPr>
      <w:r>
        <w:t>Omit “</w:t>
      </w:r>
      <w:r w:rsidRPr="00B62A95">
        <w:t xml:space="preserve">Part 29 of the </w:t>
      </w:r>
      <w:r w:rsidRPr="00B62A95">
        <w:rPr>
          <w:i/>
        </w:rPr>
        <w:t>Australian Securities and Investments Commission Act 2001</w:t>
      </w:r>
      <w:r>
        <w:t>”, substitute “</w:t>
      </w:r>
      <w:r w:rsidR="002447CE">
        <w:t>item 7</w:t>
      </w:r>
      <w:r>
        <w:t xml:space="preserve"> of this Schedule”.</w:t>
      </w:r>
    </w:p>
    <w:p w14:paraId="1DF45277" w14:textId="77777777" w:rsidR="00690346" w:rsidRDefault="002447CE" w:rsidP="0047304A">
      <w:pPr>
        <w:pStyle w:val="ActHead8"/>
      </w:pPr>
      <w:bookmarkStart w:id="39" w:name="_Toc109919131"/>
      <w:r>
        <w:t>Division 1</w:t>
      </w:r>
      <w:r w:rsidR="00690346">
        <w:t>4—</w:t>
      </w:r>
      <w:r w:rsidR="00690346" w:rsidRPr="00690346">
        <w:t>Virtual RSE annual members’ meetings</w:t>
      </w:r>
      <w:bookmarkEnd w:id="39"/>
    </w:p>
    <w:p w14:paraId="410C6211" w14:textId="77777777" w:rsidR="00690346" w:rsidRPr="002638B0" w:rsidRDefault="00690346" w:rsidP="0047304A">
      <w:pPr>
        <w:pStyle w:val="ActHead9"/>
        <w:rPr>
          <w:i w:val="0"/>
        </w:rPr>
      </w:pPr>
      <w:bookmarkStart w:id="40" w:name="_Toc109919132"/>
      <w:r w:rsidRPr="00C80AFA">
        <w:t>Superannuation Industry (Supervision) Act 1993</w:t>
      </w:r>
      <w:bookmarkEnd w:id="40"/>
    </w:p>
    <w:p w14:paraId="131B00EB" w14:textId="77777777" w:rsidR="00690346" w:rsidRPr="00C80AFA" w:rsidRDefault="00F31435" w:rsidP="0047304A">
      <w:pPr>
        <w:pStyle w:val="ItemHead"/>
      </w:pPr>
      <w:proofErr w:type="gramStart"/>
      <w:r>
        <w:t>66</w:t>
      </w:r>
      <w:r w:rsidR="00690346" w:rsidRPr="00C80AFA">
        <w:t xml:space="preserve">  Subsection</w:t>
      </w:r>
      <w:proofErr w:type="gramEnd"/>
      <w:r w:rsidR="00690346" w:rsidRPr="00C80AFA">
        <w:t> 10(1)</w:t>
      </w:r>
    </w:p>
    <w:p w14:paraId="0DFEE994" w14:textId="77777777" w:rsidR="00690346" w:rsidRPr="00C80AFA" w:rsidRDefault="00690346" w:rsidP="0047304A">
      <w:pPr>
        <w:pStyle w:val="Item"/>
      </w:pPr>
      <w:r w:rsidRPr="00C80AFA">
        <w:t>Insert:</w:t>
      </w:r>
    </w:p>
    <w:p w14:paraId="07537AB5" w14:textId="77777777" w:rsidR="00690346" w:rsidRPr="00C80AFA" w:rsidRDefault="00690346" w:rsidP="0047304A">
      <w:pPr>
        <w:pStyle w:val="Definition"/>
      </w:pPr>
      <w:r w:rsidRPr="00C80AFA">
        <w:rPr>
          <w:b/>
          <w:i/>
        </w:rPr>
        <w:t>virtual meeting technology</w:t>
      </w:r>
      <w:r w:rsidRPr="00C80AFA">
        <w:t xml:space="preserve"> has the same meaning as in the </w:t>
      </w:r>
      <w:r w:rsidRPr="00C80AFA">
        <w:rPr>
          <w:i/>
        </w:rPr>
        <w:t>Corporations Act 2001</w:t>
      </w:r>
      <w:r w:rsidRPr="00C80AFA">
        <w:t>.</w:t>
      </w:r>
    </w:p>
    <w:p w14:paraId="28971E1D" w14:textId="77777777" w:rsidR="00690346" w:rsidRPr="00C80AFA" w:rsidRDefault="00F31435" w:rsidP="0047304A">
      <w:pPr>
        <w:pStyle w:val="ItemHead"/>
      </w:pPr>
      <w:proofErr w:type="gramStart"/>
      <w:r>
        <w:t>67</w:t>
      </w:r>
      <w:r w:rsidR="00690346" w:rsidRPr="00C80AFA">
        <w:t xml:space="preserve">  Paragraph</w:t>
      </w:r>
      <w:proofErr w:type="gramEnd"/>
      <w:r w:rsidR="00690346" w:rsidRPr="00C80AFA">
        <w:t> 29P(3)(a)</w:t>
      </w:r>
    </w:p>
    <w:p w14:paraId="486B0664" w14:textId="77777777" w:rsidR="00690346" w:rsidRPr="00C80AFA" w:rsidRDefault="00690346" w:rsidP="0047304A">
      <w:pPr>
        <w:pStyle w:val="Item"/>
      </w:pPr>
      <w:r w:rsidRPr="00C80AFA">
        <w:t>Repeal the paragraph, substitute:</w:t>
      </w:r>
    </w:p>
    <w:p w14:paraId="4CE10B96" w14:textId="77777777" w:rsidR="00690346" w:rsidRPr="00C80AFA" w:rsidRDefault="00690346" w:rsidP="0047304A">
      <w:pPr>
        <w:pStyle w:val="paragraph"/>
      </w:pPr>
      <w:r w:rsidRPr="00C80AFA">
        <w:tab/>
        <w:t>(a)</w:t>
      </w:r>
      <w:r w:rsidRPr="00C80AFA">
        <w:tab/>
        <w:t>set out in the notice:</w:t>
      </w:r>
    </w:p>
    <w:p w14:paraId="70864A7D" w14:textId="77777777" w:rsidR="00690346" w:rsidRPr="00C80AFA" w:rsidRDefault="00690346" w:rsidP="0047304A">
      <w:pPr>
        <w:pStyle w:val="paragraphsub"/>
      </w:pPr>
      <w:r w:rsidRPr="00C80AFA">
        <w:tab/>
        <w:t>(</w:t>
      </w:r>
      <w:proofErr w:type="spellStart"/>
      <w:r w:rsidRPr="00C80AFA">
        <w:t>i</w:t>
      </w:r>
      <w:proofErr w:type="spellEnd"/>
      <w:r w:rsidRPr="00C80AFA">
        <w:t>)</w:t>
      </w:r>
      <w:r w:rsidRPr="00C80AFA">
        <w:tab/>
        <w:t xml:space="preserve">if there is only one location at which to physically attend the annual members’ meeting—the date, time and place for the </w:t>
      </w:r>
      <w:proofErr w:type="gramStart"/>
      <w:r w:rsidRPr="00C80AFA">
        <w:t>meeting;</w:t>
      </w:r>
      <w:proofErr w:type="gramEnd"/>
      <w:r w:rsidRPr="00C80AFA">
        <w:t xml:space="preserve"> and</w:t>
      </w:r>
    </w:p>
    <w:p w14:paraId="6AE484CF" w14:textId="77777777" w:rsidR="00690346" w:rsidRPr="00C80AFA" w:rsidRDefault="00690346" w:rsidP="0047304A">
      <w:pPr>
        <w:pStyle w:val="paragraphsub"/>
      </w:pPr>
      <w:r w:rsidRPr="00C80AFA">
        <w:tab/>
        <w:t>(ii)</w:t>
      </w:r>
      <w:r w:rsidRPr="00C80AFA">
        <w:tab/>
        <w:t>if there are 2 or more locations at which to physically attend the annual members’ meeting—the date and time for the meeting at each location, and the main location for the meeting; and</w:t>
      </w:r>
    </w:p>
    <w:p w14:paraId="5BC7EC83" w14:textId="77777777" w:rsidR="00690346" w:rsidRPr="00C80AFA" w:rsidRDefault="00690346" w:rsidP="0047304A">
      <w:pPr>
        <w:pStyle w:val="paragraphsub"/>
      </w:pPr>
      <w:r w:rsidRPr="00C80AFA">
        <w:tab/>
        <w:t>(iii)</w:t>
      </w:r>
      <w:r w:rsidRPr="00C80AFA">
        <w:tab/>
        <w:t>if virtual meeting technology is to be used in holding the annual members’ meeting—sufficient information to allow persons to participate in the meeting by means of the technology; and</w:t>
      </w:r>
    </w:p>
    <w:p w14:paraId="1FC94C69" w14:textId="77777777" w:rsidR="00690346" w:rsidRPr="00C80AFA" w:rsidRDefault="00690346" w:rsidP="0047304A">
      <w:pPr>
        <w:pStyle w:val="paragraph"/>
      </w:pPr>
      <w:r w:rsidRPr="00C80AFA">
        <w:tab/>
        <w:t>(aa)</w:t>
      </w:r>
      <w:r w:rsidRPr="00C80AFA">
        <w:tab/>
        <w:t>include in the notice the agenda of matters to be discussed at the annual members’ meeting; and</w:t>
      </w:r>
    </w:p>
    <w:p w14:paraId="0885246D" w14:textId="77777777" w:rsidR="00690346" w:rsidRPr="00C80AFA" w:rsidRDefault="00F31435" w:rsidP="0047304A">
      <w:pPr>
        <w:pStyle w:val="ItemHead"/>
      </w:pPr>
      <w:proofErr w:type="gramStart"/>
      <w:r>
        <w:t>68</w:t>
      </w:r>
      <w:r w:rsidR="00690346" w:rsidRPr="00C80AFA">
        <w:t xml:space="preserve">  After</w:t>
      </w:r>
      <w:proofErr w:type="gramEnd"/>
      <w:r w:rsidR="00690346" w:rsidRPr="00C80AFA">
        <w:t xml:space="preserve"> subsection 29P(4)</w:t>
      </w:r>
    </w:p>
    <w:p w14:paraId="76D319A0" w14:textId="77777777" w:rsidR="00690346" w:rsidRPr="00C80AFA" w:rsidRDefault="00690346" w:rsidP="0047304A">
      <w:pPr>
        <w:pStyle w:val="Item"/>
      </w:pPr>
      <w:r w:rsidRPr="00C80AFA">
        <w:t>Insert:</w:t>
      </w:r>
    </w:p>
    <w:p w14:paraId="1B8AF987" w14:textId="77777777" w:rsidR="00690346" w:rsidRPr="00C80AFA" w:rsidRDefault="00690346" w:rsidP="0047304A">
      <w:pPr>
        <w:pStyle w:val="SubsectionHead"/>
      </w:pPr>
      <w:r w:rsidRPr="00C80AFA">
        <w:t>Place and time of meetings and presence at meetings</w:t>
      </w:r>
    </w:p>
    <w:p w14:paraId="3D9360D2" w14:textId="77777777" w:rsidR="00690346" w:rsidRPr="00C80AFA" w:rsidRDefault="00690346" w:rsidP="0047304A">
      <w:pPr>
        <w:pStyle w:val="subsection"/>
      </w:pPr>
      <w:r w:rsidRPr="00C80AFA">
        <w:tab/>
        <w:t>(4A)</w:t>
      </w:r>
      <w:r w:rsidRPr="00C80AFA">
        <w:tab/>
        <w:t>The RSE licensee may hold the annual members’ meeting:</w:t>
      </w:r>
    </w:p>
    <w:p w14:paraId="59F63BA5" w14:textId="77777777" w:rsidR="00690346" w:rsidRPr="00C80AFA" w:rsidRDefault="00690346" w:rsidP="0047304A">
      <w:pPr>
        <w:pStyle w:val="paragraph"/>
      </w:pPr>
      <w:r w:rsidRPr="00C80AFA">
        <w:tab/>
        <w:t>(a)</w:t>
      </w:r>
      <w:r w:rsidRPr="00C80AFA">
        <w:tab/>
        <w:t>at one or more physical venues; or</w:t>
      </w:r>
    </w:p>
    <w:p w14:paraId="565AFD3C" w14:textId="77777777" w:rsidR="00690346" w:rsidRPr="00C80AFA" w:rsidRDefault="00690346" w:rsidP="0047304A">
      <w:pPr>
        <w:pStyle w:val="paragraph"/>
      </w:pPr>
      <w:r w:rsidRPr="00C80AFA">
        <w:tab/>
        <w:t>(b)</w:t>
      </w:r>
      <w:r w:rsidRPr="00C80AFA">
        <w:tab/>
        <w:t>at one or more physical venues and using virtual meeting technology; or</w:t>
      </w:r>
    </w:p>
    <w:p w14:paraId="7BB1CDE5" w14:textId="77777777" w:rsidR="00690346" w:rsidRPr="00C80AFA" w:rsidRDefault="00690346" w:rsidP="0047304A">
      <w:pPr>
        <w:pStyle w:val="paragraph"/>
      </w:pPr>
      <w:r w:rsidRPr="00C80AFA">
        <w:tab/>
        <w:t>(c)</w:t>
      </w:r>
      <w:r w:rsidRPr="00C80AFA">
        <w:tab/>
        <w:t>using virtual meeting technology only.</w:t>
      </w:r>
    </w:p>
    <w:p w14:paraId="6F34C7FE" w14:textId="77777777" w:rsidR="00690346" w:rsidRPr="00C80AFA" w:rsidRDefault="00690346" w:rsidP="0047304A">
      <w:pPr>
        <w:pStyle w:val="subsection"/>
      </w:pPr>
      <w:r w:rsidRPr="00C80AFA">
        <w:tab/>
        <w:t>(4B)</w:t>
      </w:r>
      <w:r w:rsidRPr="00C80AFA">
        <w:tab/>
        <w:t>The place at which the annual members’ meeting is held is taken to be:</w:t>
      </w:r>
    </w:p>
    <w:p w14:paraId="56E95A93" w14:textId="77777777" w:rsidR="00690346" w:rsidRPr="00C80AFA" w:rsidRDefault="00690346" w:rsidP="0047304A">
      <w:pPr>
        <w:pStyle w:val="paragraph"/>
      </w:pPr>
      <w:r w:rsidRPr="00C80AFA">
        <w:tab/>
        <w:t>(a)</w:t>
      </w:r>
      <w:r w:rsidRPr="00C80AFA">
        <w:tab/>
        <w:t>if the meeting is held at only one physical venue (</w:t>
      </w:r>
      <w:proofErr w:type="gramStart"/>
      <w:r w:rsidRPr="00C80AFA">
        <w:t>whether or not</w:t>
      </w:r>
      <w:proofErr w:type="gramEnd"/>
      <w:r w:rsidRPr="00C80AFA">
        <w:t xml:space="preserve"> it is also held using virtual meeting technology)—that physical venue; or</w:t>
      </w:r>
    </w:p>
    <w:p w14:paraId="5144AA9E" w14:textId="77777777" w:rsidR="00690346" w:rsidRPr="00C80AFA" w:rsidRDefault="00690346" w:rsidP="0047304A">
      <w:pPr>
        <w:pStyle w:val="paragraph"/>
      </w:pPr>
      <w:r w:rsidRPr="00C80AFA">
        <w:tab/>
        <w:t>(b)</w:t>
      </w:r>
      <w:r w:rsidRPr="00C80AFA">
        <w:tab/>
        <w:t>if the meeting is held at more than one physical venue (</w:t>
      </w:r>
      <w:proofErr w:type="gramStart"/>
      <w:r w:rsidRPr="00C80AFA">
        <w:t>whether or not</w:t>
      </w:r>
      <w:proofErr w:type="gramEnd"/>
      <w:r w:rsidRPr="00C80AFA">
        <w:t xml:space="preserve"> it is also held using virtual meeting technology)—the main physical venue of the meeting as set out in the notice of the meeting; or</w:t>
      </w:r>
    </w:p>
    <w:p w14:paraId="52525AD8" w14:textId="77777777" w:rsidR="00690346" w:rsidRPr="00C80AFA" w:rsidRDefault="00690346" w:rsidP="0047304A">
      <w:pPr>
        <w:pStyle w:val="paragraph"/>
      </w:pPr>
      <w:r w:rsidRPr="00C80AFA">
        <w:tab/>
        <w:t>(c)</w:t>
      </w:r>
      <w:r w:rsidRPr="00C80AFA">
        <w:tab/>
        <w:t>if the meeting is held using virtual meeting technology only—the registered address of, or an address for service of notices on, the registrable superannuation entity as contained in a register kept by APRA under regulations made for the purposes of subsection 353(2).</w:t>
      </w:r>
    </w:p>
    <w:p w14:paraId="3C73FC71" w14:textId="77777777" w:rsidR="00690346" w:rsidRPr="00C80AFA" w:rsidRDefault="00690346" w:rsidP="0047304A">
      <w:pPr>
        <w:pStyle w:val="subsection"/>
      </w:pPr>
      <w:r w:rsidRPr="00C80AFA">
        <w:tab/>
        <w:t>(4C)</w:t>
      </w:r>
      <w:r w:rsidRPr="00C80AFA">
        <w:tab/>
        <w:t>The time at which the annual members’ meeting is held is taken to be the time at the place at which the meeting is taken to be held in accordance with subsection (4B).</w:t>
      </w:r>
    </w:p>
    <w:p w14:paraId="48A84B13" w14:textId="77777777" w:rsidR="00690346" w:rsidRPr="00C80AFA" w:rsidRDefault="00690346" w:rsidP="0047304A">
      <w:pPr>
        <w:pStyle w:val="subsection"/>
      </w:pPr>
      <w:r w:rsidRPr="00C80AFA">
        <w:tab/>
        <w:t>(4D)</w:t>
      </w:r>
      <w:r w:rsidRPr="00C80AFA">
        <w:tab/>
        <w:t>A person who attends the annual members’ meeting (whether at a physical venue or by using virtual meeting technology) is taken for all purposes to be present in person at the meeting while so attending.</w:t>
      </w:r>
    </w:p>
    <w:p w14:paraId="7B54F170" w14:textId="77777777" w:rsidR="00690346" w:rsidRPr="00C80AFA" w:rsidRDefault="00F31435" w:rsidP="0047304A">
      <w:pPr>
        <w:pStyle w:val="Transitional"/>
      </w:pPr>
      <w:proofErr w:type="gramStart"/>
      <w:r>
        <w:t>69</w:t>
      </w:r>
      <w:r w:rsidR="00690346" w:rsidRPr="00C80AFA">
        <w:t xml:space="preserve">  Application</w:t>
      </w:r>
      <w:proofErr w:type="gramEnd"/>
      <w:r w:rsidR="0053332E">
        <w:t xml:space="preserve"> of amendments</w:t>
      </w:r>
    </w:p>
    <w:p w14:paraId="04BF5837" w14:textId="77777777" w:rsidR="00690346" w:rsidRPr="00690346" w:rsidRDefault="00690346" w:rsidP="0047304A">
      <w:pPr>
        <w:pStyle w:val="Item"/>
      </w:pPr>
      <w:r w:rsidRPr="00C80AFA">
        <w:t xml:space="preserve">The amendments of the </w:t>
      </w:r>
      <w:r w:rsidRPr="00C80AFA">
        <w:rPr>
          <w:i/>
        </w:rPr>
        <w:t>Superannuation Industry (Supervision) Act 1993</w:t>
      </w:r>
      <w:r w:rsidRPr="00C80AFA">
        <w:t xml:space="preserve"> made by this </w:t>
      </w:r>
      <w:r>
        <w:t>Division</w:t>
      </w:r>
      <w:r w:rsidRPr="00C80AFA">
        <w:t xml:space="preserve"> apply in relation to an annual members’ meeting of a registrable superannuation entity that is held for a year of income of the entity that ends on or after the day this </w:t>
      </w:r>
      <w:r>
        <w:t>Division</w:t>
      </w:r>
      <w:r w:rsidRPr="00C80AFA">
        <w:t xml:space="preserve"> commences.</w:t>
      </w:r>
    </w:p>
    <w:p w14:paraId="3BA7F9A4" w14:textId="77777777" w:rsidR="00292234" w:rsidRDefault="002447CE" w:rsidP="0047304A">
      <w:pPr>
        <w:pStyle w:val="ActHead8"/>
      </w:pPr>
      <w:bookmarkStart w:id="41" w:name="_Toc109919133"/>
      <w:r>
        <w:t>Division 1</w:t>
      </w:r>
      <w:r w:rsidR="00292234">
        <w:t>5—Repeal of redundant appropriation</w:t>
      </w:r>
      <w:bookmarkEnd w:id="41"/>
    </w:p>
    <w:p w14:paraId="3620E33E" w14:textId="77777777" w:rsidR="00292234" w:rsidRPr="002638B0" w:rsidRDefault="00292234" w:rsidP="0047304A">
      <w:pPr>
        <w:pStyle w:val="ActHead9"/>
        <w:rPr>
          <w:i w:val="0"/>
        </w:rPr>
      </w:pPr>
      <w:bookmarkStart w:id="42" w:name="_Toc109919134"/>
      <w:r w:rsidRPr="00791FE5">
        <w:t>Treasury Laws Amendment (North Queensland Flood Recovery) Act 2019</w:t>
      </w:r>
      <w:bookmarkEnd w:id="42"/>
    </w:p>
    <w:p w14:paraId="26BA931F" w14:textId="77777777" w:rsidR="00292234" w:rsidRDefault="00F31435" w:rsidP="0047304A">
      <w:pPr>
        <w:pStyle w:val="ItemHead"/>
      </w:pPr>
      <w:proofErr w:type="gramStart"/>
      <w:r>
        <w:t>70</w:t>
      </w:r>
      <w:r w:rsidR="00292234">
        <w:t xml:space="preserve">  </w:t>
      </w:r>
      <w:r w:rsidR="00B15DAA">
        <w:t>Schedule</w:t>
      </w:r>
      <w:proofErr w:type="gramEnd"/>
      <w:r w:rsidR="00B15DAA">
        <w:t> 3</w:t>
      </w:r>
    </w:p>
    <w:p w14:paraId="5EAADEAE" w14:textId="77777777" w:rsidR="00292234" w:rsidRDefault="00292234" w:rsidP="0047304A">
      <w:pPr>
        <w:pStyle w:val="Item"/>
      </w:pPr>
      <w:r>
        <w:t>Repeal the Schedule.</w:t>
      </w:r>
    </w:p>
    <w:p w14:paraId="5C2DB1EB" w14:textId="77777777" w:rsidR="00572681" w:rsidRPr="00572681" w:rsidRDefault="002447CE" w:rsidP="0047304A">
      <w:pPr>
        <w:pStyle w:val="ActHead8"/>
      </w:pPr>
      <w:bookmarkStart w:id="43" w:name="_Toc109919135"/>
      <w:r>
        <w:t>Division 1</w:t>
      </w:r>
      <w:r w:rsidR="00572681">
        <w:t>6—</w:t>
      </w:r>
      <w:r w:rsidR="00572681" w:rsidRPr="00B15DAA">
        <w:t>CCIV technical amendments</w:t>
      </w:r>
      <w:bookmarkEnd w:id="43"/>
    </w:p>
    <w:p w14:paraId="600F761C" w14:textId="77777777" w:rsidR="00572681" w:rsidRPr="002638B0" w:rsidRDefault="00572681" w:rsidP="0047304A">
      <w:pPr>
        <w:pStyle w:val="ActHead9"/>
        <w:rPr>
          <w:i w:val="0"/>
        </w:rPr>
      </w:pPr>
      <w:bookmarkStart w:id="44" w:name="_Toc109919136"/>
      <w:r w:rsidRPr="003033ED">
        <w:t>Corporations Act 2001</w:t>
      </w:r>
      <w:bookmarkEnd w:id="44"/>
    </w:p>
    <w:p w14:paraId="4C330609" w14:textId="77777777" w:rsidR="00572681" w:rsidRDefault="00F31435" w:rsidP="0047304A">
      <w:pPr>
        <w:pStyle w:val="ItemHead"/>
      </w:pPr>
      <w:proofErr w:type="gramStart"/>
      <w:r>
        <w:t>71</w:t>
      </w:r>
      <w:r w:rsidR="00572681">
        <w:t xml:space="preserve">  Section</w:t>
      </w:r>
      <w:proofErr w:type="gramEnd"/>
      <w:r w:rsidR="00572681">
        <w:t xml:space="preserve"> 9 (definition of </w:t>
      </w:r>
      <w:r w:rsidR="00572681" w:rsidRPr="003C2A58">
        <w:rPr>
          <w:i/>
        </w:rPr>
        <w:t>listing market</w:t>
      </w:r>
      <w:r w:rsidR="00572681">
        <w:t>)</w:t>
      </w:r>
    </w:p>
    <w:p w14:paraId="5C7B5664" w14:textId="77777777" w:rsidR="00572681" w:rsidRDefault="00572681" w:rsidP="0047304A">
      <w:pPr>
        <w:pStyle w:val="Item"/>
      </w:pPr>
      <w:r>
        <w:t>Omit “or (1B)”, substitute “, (1B) or (1C)”.</w:t>
      </w:r>
    </w:p>
    <w:p w14:paraId="02AE3357" w14:textId="77777777" w:rsidR="00572681" w:rsidRDefault="00F31435" w:rsidP="0047304A">
      <w:pPr>
        <w:pStyle w:val="ItemHead"/>
      </w:pPr>
      <w:proofErr w:type="gramStart"/>
      <w:r>
        <w:t>72</w:t>
      </w:r>
      <w:r w:rsidR="00572681">
        <w:t xml:space="preserve">  After</w:t>
      </w:r>
      <w:proofErr w:type="gramEnd"/>
      <w:r w:rsidR="00572681">
        <w:t xml:space="preserve"> subsection 111AE(1B)</w:t>
      </w:r>
    </w:p>
    <w:p w14:paraId="6FF4517E" w14:textId="77777777" w:rsidR="00572681" w:rsidRDefault="00572681" w:rsidP="0047304A">
      <w:pPr>
        <w:pStyle w:val="Item"/>
      </w:pPr>
      <w:r>
        <w:t>Insert:</w:t>
      </w:r>
    </w:p>
    <w:p w14:paraId="0AE73428" w14:textId="77777777" w:rsidR="00572681" w:rsidRDefault="00572681" w:rsidP="0047304A">
      <w:pPr>
        <w:pStyle w:val="subsection"/>
      </w:pPr>
      <w:r>
        <w:tab/>
        <w:t>(1C)</w:t>
      </w:r>
      <w:r>
        <w:tab/>
        <w:t>If:</w:t>
      </w:r>
    </w:p>
    <w:p w14:paraId="62C8A3CB" w14:textId="77777777" w:rsidR="00572681" w:rsidRDefault="00572681" w:rsidP="0047304A">
      <w:pPr>
        <w:pStyle w:val="paragraph"/>
      </w:pPr>
      <w:r>
        <w:tab/>
        <w:t>(a)</w:t>
      </w:r>
      <w:r>
        <w:tab/>
        <w:t>subsection (1) does not apply to securities issued by a CCIV; and</w:t>
      </w:r>
    </w:p>
    <w:p w14:paraId="4640849A" w14:textId="77777777" w:rsidR="00572681" w:rsidRDefault="00572681" w:rsidP="0047304A">
      <w:pPr>
        <w:pStyle w:val="paragraph"/>
      </w:pPr>
      <w:r>
        <w:tab/>
        <w:t>(b)</w:t>
      </w:r>
      <w:r>
        <w:tab/>
        <w:t>a sub</w:t>
      </w:r>
      <w:r w:rsidR="0047304A">
        <w:noBreakHyphen/>
      </w:r>
      <w:r>
        <w:t xml:space="preserve">fund of the CCIV is, with </w:t>
      </w:r>
      <w:r w:rsidRPr="00854E10">
        <w:t xml:space="preserve">the agreement, consent or acquiescence of </w:t>
      </w:r>
      <w:r>
        <w:t xml:space="preserve">the CCIV, </w:t>
      </w:r>
      <w:r w:rsidRPr="00854E10">
        <w:t>included in the official list of a prescribed financial market</w:t>
      </w:r>
      <w:r>
        <w:t>; and</w:t>
      </w:r>
    </w:p>
    <w:p w14:paraId="342BEA54" w14:textId="77777777" w:rsidR="00572681" w:rsidRDefault="00572681" w:rsidP="0047304A">
      <w:pPr>
        <w:pStyle w:val="paragraph"/>
      </w:pPr>
      <w:r>
        <w:tab/>
        <w:t>(c)</w:t>
      </w:r>
      <w:r>
        <w:tab/>
      </w:r>
      <w:r w:rsidRPr="00854E10">
        <w:t xml:space="preserve">the market’s listing rules (according to their terms) apply to the </w:t>
      </w:r>
      <w:r>
        <w:t>sub</w:t>
      </w:r>
      <w:r w:rsidR="0047304A">
        <w:noBreakHyphen/>
      </w:r>
      <w:r>
        <w:t>fund</w:t>
      </w:r>
      <w:r w:rsidRPr="00854E10">
        <w:t xml:space="preserve"> in relation to </w:t>
      </w:r>
      <w:r>
        <w:t xml:space="preserve">a class of </w:t>
      </w:r>
      <w:r w:rsidRPr="00854E10">
        <w:t xml:space="preserve">securities issued by the </w:t>
      </w:r>
      <w:r>
        <w:t xml:space="preserve">CCIV that are </w:t>
      </w:r>
      <w:proofErr w:type="spellStart"/>
      <w:r>
        <w:t>referable</w:t>
      </w:r>
      <w:proofErr w:type="spellEnd"/>
      <w:r>
        <w:t xml:space="preserve"> to the sub</w:t>
      </w:r>
      <w:r w:rsidR="0047304A">
        <w:noBreakHyphen/>
      </w:r>
      <w:proofErr w:type="gramStart"/>
      <w:r>
        <w:t>fund;</w:t>
      </w:r>
      <w:proofErr w:type="gramEnd"/>
    </w:p>
    <w:p w14:paraId="13C95EF4" w14:textId="77777777" w:rsidR="00572681" w:rsidRDefault="00572681" w:rsidP="0047304A">
      <w:pPr>
        <w:pStyle w:val="subsection2"/>
      </w:pPr>
      <w:r>
        <w:t xml:space="preserve">securities in that class that </w:t>
      </w:r>
      <w:r w:rsidRPr="003C2A58">
        <w:t xml:space="preserve">are </w:t>
      </w:r>
      <w:proofErr w:type="spellStart"/>
      <w:r w:rsidRPr="003C2A58">
        <w:t>referable</w:t>
      </w:r>
      <w:proofErr w:type="spellEnd"/>
      <w:r w:rsidRPr="003C2A58">
        <w:t xml:space="preserve"> to the sub</w:t>
      </w:r>
      <w:r w:rsidR="0047304A">
        <w:noBreakHyphen/>
      </w:r>
      <w:r w:rsidRPr="003C2A58">
        <w:t>fund</w:t>
      </w:r>
      <w:r>
        <w:t xml:space="preserve"> are </w:t>
      </w:r>
      <w:r w:rsidRPr="00745DB6">
        <w:rPr>
          <w:b/>
          <w:i/>
        </w:rPr>
        <w:t>ED securities</w:t>
      </w:r>
      <w:r w:rsidRPr="00745DB6">
        <w:t xml:space="preserve">, and that market is a </w:t>
      </w:r>
      <w:r w:rsidRPr="00745DB6">
        <w:rPr>
          <w:b/>
          <w:i/>
        </w:rPr>
        <w:t>listing market</w:t>
      </w:r>
      <w:r w:rsidRPr="00745DB6">
        <w:t xml:space="preserve"> in relation to the </w:t>
      </w:r>
      <w:r>
        <w:t>CCIV.</w:t>
      </w:r>
    </w:p>
    <w:p w14:paraId="2F4C603A" w14:textId="77777777" w:rsidR="00572681" w:rsidRDefault="00572681" w:rsidP="0047304A">
      <w:pPr>
        <w:pStyle w:val="notetext"/>
      </w:pPr>
      <w:r>
        <w:t>Note:</w:t>
      </w:r>
      <w:r>
        <w:tab/>
        <w:t>Subsection (1) may apply to a CCIV instead of this subsection if the CCIV, and not a sub</w:t>
      </w:r>
      <w:r w:rsidR="0047304A">
        <w:noBreakHyphen/>
      </w:r>
      <w:r>
        <w:t xml:space="preserve">fund, is </w:t>
      </w:r>
      <w:r w:rsidRPr="00854E10">
        <w:t>included in the official list of a prescribed financial market</w:t>
      </w:r>
      <w:r>
        <w:t>.</w:t>
      </w:r>
    </w:p>
    <w:p w14:paraId="201463A5" w14:textId="77777777" w:rsidR="00572681" w:rsidRDefault="00F31435" w:rsidP="0047304A">
      <w:pPr>
        <w:pStyle w:val="ItemHead"/>
      </w:pPr>
      <w:proofErr w:type="gramStart"/>
      <w:r>
        <w:t>73</w:t>
      </w:r>
      <w:r w:rsidR="00572681">
        <w:t xml:space="preserve">  After</w:t>
      </w:r>
      <w:proofErr w:type="gramEnd"/>
      <w:r w:rsidR="00572681">
        <w:t xml:space="preserve"> subsection 793C(4A)</w:t>
      </w:r>
    </w:p>
    <w:p w14:paraId="493F6ADC" w14:textId="77777777" w:rsidR="00572681" w:rsidRDefault="00572681" w:rsidP="0047304A">
      <w:pPr>
        <w:pStyle w:val="Item"/>
      </w:pPr>
      <w:r>
        <w:t>Insert:</w:t>
      </w:r>
    </w:p>
    <w:p w14:paraId="20F3636C" w14:textId="77777777" w:rsidR="00572681" w:rsidRDefault="00572681" w:rsidP="0047304A">
      <w:pPr>
        <w:pStyle w:val="subsection"/>
      </w:pPr>
      <w:r>
        <w:tab/>
      </w:r>
      <w:r w:rsidRPr="008E764A">
        <w:t>(4</w:t>
      </w:r>
      <w:r>
        <w:t>B</w:t>
      </w:r>
      <w:r w:rsidRPr="008E764A">
        <w:t>)</w:t>
      </w:r>
      <w:r w:rsidRPr="008E764A">
        <w:tab/>
        <w:t>For the purposes of this section, if</w:t>
      </w:r>
      <w:r>
        <w:t>:</w:t>
      </w:r>
    </w:p>
    <w:p w14:paraId="3439F67C" w14:textId="77777777" w:rsidR="00572681" w:rsidRDefault="00572681" w:rsidP="0047304A">
      <w:pPr>
        <w:pStyle w:val="paragraph"/>
      </w:pPr>
      <w:r>
        <w:tab/>
        <w:t>(a)</w:t>
      </w:r>
      <w:r>
        <w:tab/>
        <w:t>subsection (3) does not apply to a CCIV; and</w:t>
      </w:r>
    </w:p>
    <w:p w14:paraId="2EB1BB21" w14:textId="77777777" w:rsidR="00572681" w:rsidRDefault="00572681" w:rsidP="0047304A">
      <w:pPr>
        <w:pStyle w:val="paragraph"/>
      </w:pPr>
      <w:r>
        <w:tab/>
        <w:t>(b)</w:t>
      </w:r>
      <w:r>
        <w:tab/>
        <w:t>a sub</w:t>
      </w:r>
      <w:r w:rsidR="0047304A">
        <w:noBreakHyphen/>
      </w:r>
      <w:r>
        <w:t xml:space="preserve">fund of the CCIV is, with </w:t>
      </w:r>
      <w:r w:rsidRPr="00854E10">
        <w:t xml:space="preserve">the agreement, consent or acquiescence of </w:t>
      </w:r>
      <w:r>
        <w:t xml:space="preserve">the CCIV, </w:t>
      </w:r>
      <w:r w:rsidRPr="008E764A">
        <w:t xml:space="preserve">included in the official list of a licensed </w:t>
      </w:r>
      <w:proofErr w:type="gramStart"/>
      <w:r w:rsidRPr="008E764A">
        <w:t>market</w:t>
      </w:r>
      <w:r>
        <w:t>;</w:t>
      </w:r>
      <w:proofErr w:type="gramEnd"/>
    </w:p>
    <w:p w14:paraId="7364B0C9" w14:textId="77777777" w:rsidR="00572681" w:rsidRPr="008E764A" w:rsidRDefault="00572681" w:rsidP="0047304A">
      <w:pPr>
        <w:pStyle w:val="subsection2"/>
      </w:pPr>
      <w:r>
        <w:t xml:space="preserve">the CCIV, or an associate of the CCIV, is </w:t>
      </w:r>
      <w:r w:rsidRPr="008E764A">
        <w:t>taken to be under an obligation to comply with the operating rules of that market to the extent to which those rules purport to apply to the</w:t>
      </w:r>
      <w:r>
        <w:t xml:space="preserve"> CCIV or associate.</w:t>
      </w:r>
    </w:p>
    <w:p w14:paraId="78DEFA04" w14:textId="77777777" w:rsidR="00572681" w:rsidRDefault="00572681" w:rsidP="0047304A">
      <w:pPr>
        <w:pStyle w:val="notetext"/>
      </w:pPr>
      <w:r>
        <w:t>Note:</w:t>
      </w:r>
      <w:r>
        <w:tab/>
        <w:t>Subsection (3) may apply to a CCIV instead of this subsection if the CCIV, and not a sub</w:t>
      </w:r>
      <w:r w:rsidR="0047304A">
        <w:noBreakHyphen/>
      </w:r>
      <w:r>
        <w:t xml:space="preserve">fund, is </w:t>
      </w:r>
      <w:r w:rsidRPr="00854E10">
        <w:t xml:space="preserve">included in the official list of a </w:t>
      </w:r>
      <w:r w:rsidRPr="008E764A">
        <w:t>licensed market</w:t>
      </w:r>
      <w:r>
        <w:t>.</w:t>
      </w:r>
    </w:p>
    <w:p w14:paraId="1D2A53FB" w14:textId="77777777" w:rsidR="00572681" w:rsidRDefault="00F31435" w:rsidP="0047304A">
      <w:pPr>
        <w:pStyle w:val="ItemHead"/>
      </w:pPr>
      <w:proofErr w:type="gramStart"/>
      <w:r>
        <w:t>74</w:t>
      </w:r>
      <w:r w:rsidR="00572681">
        <w:t xml:space="preserve">  In</w:t>
      </w:r>
      <w:proofErr w:type="gramEnd"/>
      <w:r w:rsidR="00572681">
        <w:t xml:space="preserve"> the appropriate position in </w:t>
      </w:r>
      <w:r w:rsidR="002447CE">
        <w:t>Chapter 1</w:t>
      </w:r>
      <w:r w:rsidR="00572681">
        <w:t>0</w:t>
      </w:r>
    </w:p>
    <w:p w14:paraId="7BE486A4" w14:textId="77777777" w:rsidR="00572681" w:rsidRDefault="00572681" w:rsidP="0047304A">
      <w:pPr>
        <w:pStyle w:val="Item"/>
      </w:pPr>
      <w:r>
        <w:t>Insert:</w:t>
      </w:r>
    </w:p>
    <w:p w14:paraId="090E4634" w14:textId="77777777" w:rsidR="00572681" w:rsidRPr="002638B0" w:rsidRDefault="00572681" w:rsidP="0047304A">
      <w:pPr>
        <w:pStyle w:val="ActHead5"/>
      </w:pPr>
      <w:bookmarkStart w:id="45" w:name="_Toc109919137"/>
      <w:proofErr w:type="gramStart"/>
      <w:r w:rsidRPr="00304223">
        <w:rPr>
          <w:rStyle w:val="CharSectno"/>
        </w:rPr>
        <w:t>1694</w:t>
      </w:r>
      <w:r>
        <w:t xml:space="preserve">  </w:t>
      </w:r>
      <w:r w:rsidRPr="00182DF8">
        <w:t>Application</w:t>
      </w:r>
      <w:proofErr w:type="gramEnd"/>
      <w:r w:rsidRPr="00182DF8">
        <w:t xml:space="preserve"> of amendments made by </w:t>
      </w:r>
      <w:r w:rsidR="002447CE">
        <w:t>Division 1</w:t>
      </w:r>
      <w:r>
        <w:t xml:space="preserve">6 of </w:t>
      </w:r>
      <w:r w:rsidR="002447CE">
        <w:t>Part 1</w:t>
      </w:r>
      <w:r w:rsidRPr="00182DF8">
        <w:t xml:space="preserve"> of </w:t>
      </w:r>
      <w:r w:rsidR="002447CE">
        <w:t>Schedule 1</w:t>
      </w:r>
      <w:r w:rsidRPr="00182DF8">
        <w:t xml:space="preserve"> to the </w:t>
      </w:r>
      <w:r w:rsidRPr="00182DF8">
        <w:rPr>
          <w:i/>
        </w:rPr>
        <w:t>Treasury Laws Amendment (</w:t>
      </w:r>
      <w:r w:rsidR="009233DE">
        <w:rPr>
          <w:i/>
        </w:rPr>
        <w:t>Miscellaneous</w:t>
      </w:r>
      <w:r w:rsidRPr="00182DF8">
        <w:rPr>
          <w:i/>
        </w:rPr>
        <w:t xml:space="preserve"> and Technical Amendments) Act 2022</w:t>
      </w:r>
      <w:bookmarkEnd w:id="45"/>
    </w:p>
    <w:p w14:paraId="03A7FFDA" w14:textId="77777777" w:rsidR="00572681" w:rsidRDefault="00572681" w:rsidP="0047304A">
      <w:pPr>
        <w:pStyle w:val="subsection"/>
      </w:pPr>
      <w:r>
        <w:tab/>
        <w:t>(1)</w:t>
      </w:r>
      <w:r>
        <w:tab/>
        <w:t xml:space="preserve">Subsection 111AE(1C) (as inserted by </w:t>
      </w:r>
      <w:r w:rsidR="002447CE">
        <w:t>Division 1</w:t>
      </w:r>
      <w:r>
        <w:t xml:space="preserve">6 of </w:t>
      </w:r>
      <w:r w:rsidR="002447CE">
        <w:t>Part 1</w:t>
      </w:r>
      <w:r w:rsidRPr="00182DF8">
        <w:t xml:space="preserve"> of </w:t>
      </w:r>
      <w:r w:rsidR="002447CE">
        <w:t>Schedule 1</w:t>
      </w:r>
      <w:r w:rsidRPr="00182DF8">
        <w:t xml:space="preserve"> to the </w:t>
      </w:r>
      <w:r w:rsidRPr="00182DF8">
        <w:rPr>
          <w:i/>
        </w:rPr>
        <w:t>Treasury Laws Amendment (</w:t>
      </w:r>
      <w:r w:rsidR="009233DE">
        <w:rPr>
          <w:i/>
        </w:rPr>
        <w:t>Miscellaneous</w:t>
      </w:r>
      <w:r w:rsidRPr="00182DF8">
        <w:rPr>
          <w:i/>
        </w:rPr>
        <w:t xml:space="preserve"> and Technical Amendments) Act 2022</w:t>
      </w:r>
      <w:r>
        <w:t>) applies in relation to a sub</w:t>
      </w:r>
      <w:r w:rsidR="0047304A">
        <w:noBreakHyphen/>
      </w:r>
      <w:r>
        <w:t xml:space="preserve">fund of a CCIV on or after the commencement of that </w:t>
      </w:r>
      <w:r w:rsidR="00012E74">
        <w:t>Part</w:t>
      </w:r>
      <w:r>
        <w:t xml:space="preserve"> (whether the sub</w:t>
      </w:r>
      <w:r w:rsidR="0047304A">
        <w:noBreakHyphen/>
      </w:r>
      <w:r>
        <w:t xml:space="preserve">fund was </w:t>
      </w:r>
      <w:r w:rsidRPr="00854E10">
        <w:t>included in the official list of a prescribed financial market</w:t>
      </w:r>
      <w:r>
        <w:t xml:space="preserve"> before, on or after that commencement).</w:t>
      </w:r>
    </w:p>
    <w:p w14:paraId="5F0F0232" w14:textId="77777777" w:rsidR="00572681" w:rsidRPr="00B40D22" w:rsidRDefault="00572681" w:rsidP="0047304A">
      <w:pPr>
        <w:pStyle w:val="subsection"/>
      </w:pPr>
      <w:r>
        <w:tab/>
        <w:t>(2)</w:t>
      </w:r>
      <w:r>
        <w:tab/>
      </w:r>
      <w:r w:rsidR="00731865">
        <w:t>Subsection 7</w:t>
      </w:r>
      <w:r>
        <w:t xml:space="preserve">93C(4B) (as inserted by </w:t>
      </w:r>
      <w:r w:rsidR="002447CE">
        <w:t>Division 1</w:t>
      </w:r>
      <w:r>
        <w:t xml:space="preserve">6 of </w:t>
      </w:r>
      <w:r w:rsidR="002447CE">
        <w:t>Part 1</w:t>
      </w:r>
      <w:r w:rsidRPr="00182DF8">
        <w:t xml:space="preserve"> of </w:t>
      </w:r>
      <w:r w:rsidR="002447CE">
        <w:t>Schedule 1</w:t>
      </w:r>
      <w:r w:rsidRPr="00182DF8">
        <w:t xml:space="preserve"> to the </w:t>
      </w:r>
      <w:r w:rsidRPr="00182DF8">
        <w:rPr>
          <w:i/>
        </w:rPr>
        <w:t>Treasury Laws Amendment (</w:t>
      </w:r>
      <w:r w:rsidR="009233DE">
        <w:rPr>
          <w:i/>
        </w:rPr>
        <w:t>Miscellaneous</w:t>
      </w:r>
      <w:r w:rsidRPr="00182DF8">
        <w:rPr>
          <w:i/>
        </w:rPr>
        <w:t xml:space="preserve"> and Technical Amendments) Act 2022</w:t>
      </w:r>
      <w:r>
        <w:t>) applies in relation to a sub</w:t>
      </w:r>
      <w:r w:rsidR="0047304A">
        <w:noBreakHyphen/>
      </w:r>
      <w:r>
        <w:t xml:space="preserve">fund of a CCIV on or after the commencement of that </w:t>
      </w:r>
      <w:r w:rsidR="00012E74">
        <w:t>Part</w:t>
      </w:r>
      <w:r>
        <w:t xml:space="preserve"> (whether the sub</w:t>
      </w:r>
      <w:r w:rsidR="0047304A">
        <w:noBreakHyphen/>
      </w:r>
      <w:r>
        <w:t xml:space="preserve">fund was </w:t>
      </w:r>
      <w:r w:rsidRPr="00854E10">
        <w:t xml:space="preserve">included in the </w:t>
      </w:r>
      <w:r w:rsidRPr="008E764A">
        <w:t>official list of a licensed market</w:t>
      </w:r>
      <w:r>
        <w:t xml:space="preserve"> before, on or after that commencement).</w:t>
      </w:r>
    </w:p>
    <w:p w14:paraId="5DD41440" w14:textId="77777777" w:rsidR="00AD7470" w:rsidRDefault="002447CE" w:rsidP="0047304A">
      <w:pPr>
        <w:pStyle w:val="ActHead8"/>
      </w:pPr>
      <w:bookmarkStart w:id="46" w:name="_Toc109919138"/>
      <w:r>
        <w:t>Division 1</w:t>
      </w:r>
      <w:r w:rsidR="00AD7470">
        <w:t>7—Recognised tax advisers</w:t>
      </w:r>
      <w:bookmarkEnd w:id="46"/>
    </w:p>
    <w:p w14:paraId="2C19BE28" w14:textId="77777777" w:rsidR="0062155E" w:rsidRPr="002638B0" w:rsidRDefault="0062155E" w:rsidP="0047304A">
      <w:pPr>
        <w:pStyle w:val="ActHead9"/>
        <w:rPr>
          <w:i w:val="0"/>
        </w:rPr>
      </w:pPr>
      <w:bookmarkStart w:id="47" w:name="_Toc109919139"/>
      <w:r w:rsidRPr="00707646">
        <w:t>Income Tax Assessment Act 1997</w:t>
      </w:r>
      <w:bookmarkEnd w:id="47"/>
    </w:p>
    <w:p w14:paraId="72A0D560" w14:textId="77777777" w:rsidR="0062155E" w:rsidRDefault="00F31435" w:rsidP="0047304A">
      <w:pPr>
        <w:pStyle w:val="ItemHead"/>
      </w:pPr>
      <w:proofErr w:type="gramStart"/>
      <w:r>
        <w:t>75</w:t>
      </w:r>
      <w:r w:rsidR="0062155E">
        <w:t xml:space="preserve">  Section</w:t>
      </w:r>
      <w:proofErr w:type="gramEnd"/>
      <w:r w:rsidR="0062155E">
        <w:t> 995</w:t>
      </w:r>
      <w:r w:rsidR="0047304A">
        <w:noBreakHyphen/>
      </w:r>
      <w:r w:rsidR="0062155E">
        <w:t xml:space="preserve">1 (definition of </w:t>
      </w:r>
      <w:r w:rsidR="0062155E" w:rsidRPr="00283FA1">
        <w:rPr>
          <w:i/>
        </w:rPr>
        <w:t>recognised tax adviser</w:t>
      </w:r>
      <w:r w:rsidR="0062155E">
        <w:t>)</w:t>
      </w:r>
    </w:p>
    <w:p w14:paraId="1F26C3B4" w14:textId="77777777" w:rsidR="0062155E" w:rsidRDefault="0062155E" w:rsidP="0047304A">
      <w:pPr>
        <w:pStyle w:val="Item"/>
      </w:pPr>
      <w:r>
        <w:t>Repeal the definition, substitute:</w:t>
      </w:r>
    </w:p>
    <w:p w14:paraId="2D2EA5BC" w14:textId="77777777" w:rsidR="0062155E" w:rsidRDefault="0062155E" w:rsidP="0047304A">
      <w:pPr>
        <w:pStyle w:val="Definition"/>
      </w:pPr>
      <w:r>
        <w:rPr>
          <w:b/>
          <w:i/>
        </w:rPr>
        <w:t>recognised tax adviser</w:t>
      </w:r>
      <w:r>
        <w:t xml:space="preserve"> means:</w:t>
      </w:r>
    </w:p>
    <w:p w14:paraId="7198F2DD" w14:textId="77777777" w:rsidR="0062155E" w:rsidRDefault="0062155E" w:rsidP="0047304A">
      <w:pPr>
        <w:pStyle w:val="paragraph"/>
      </w:pPr>
      <w:r>
        <w:tab/>
        <w:t>(a)</w:t>
      </w:r>
      <w:r>
        <w:tab/>
        <w:t xml:space="preserve">a </w:t>
      </w:r>
      <w:r w:rsidR="0047304A" w:rsidRPr="0047304A">
        <w:rPr>
          <w:position w:val="6"/>
          <w:sz w:val="16"/>
        </w:rPr>
        <w:t>*</w:t>
      </w:r>
      <w:r>
        <w:t>registered tax agent; or</w:t>
      </w:r>
    </w:p>
    <w:p w14:paraId="13A9F2C3" w14:textId="77777777" w:rsidR="0062155E" w:rsidRDefault="0062155E" w:rsidP="0047304A">
      <w:pPr>
        <w:pStyle w:val="paragraph"/>
      </w:pPr>
      <w:r>
        <w:tab/>
        <w:t>(b)</w:t>
      </w:r>
      <w:r>
        <w:tab/>
        <w:t xml:space="preserve">a </w:t>
      </w:r>
      <w:r w:rsidR="006148D6">
        <w:t xml:space="preserve">registered </w:t>
      </w:r>
      <w:r>
        <w:t xml:space="preserve">BAS agent (within the meaning of the </w:t>
      </w:r>
      <w:r w:rsidRPr="00283FA1">
        <w:rPr>
          <w:i/>
        </w:rPr>
        <w:t>Tax Agent Services Act 2009</w:t>
      </w:r>
      <w:r>
        <w:t>); or</w:t>
      </w:r>
    </w:p>
    <w:p w14:paraId="79D2DAA9" w14:textId="77777777" w:rsidR="0062155E" w:rsidRDefault="0062155E" w:rsidP="0047304A">
      <w:pPr>
        <w:pStyle w:val="paragraph"/>
      </w:pPr>
      <w:r>
        <w:tab/>
        <w:t>(c)</w:t>
      </w:r>
      <w:r>
        <w:tab/>
        <w:t xml:space="preserve">a qualified tax relevant provider (within the meaning of </w:t>
      </w:r>
      <w:r w:rsidRPr="009C7DA1">
        <w:t xml:space="preserve">Part 7.6 of the </w:t>
      </w:r>
      <w:r w:rsidRPr="009C7DA1">
        <w:rPr>
          <w:i/>
        </w:rPr>
        <w:t>Corporations Act 2001</w:t>
      </w:r>
      <w:r>
        <w:t>); or</w:t>
      </w:r>
    </w:p>
    <w:p w14:paraId="291B6B99" w14:textId="77777777" w:rsidR="0062155E" w:rsidRPr="00283FA1" w:rsidRDefault="0062155E" w:rsidP="0047304A">
      <w:pPr>
        <w:pStyle w:val="paragraph"/>
      </w:pPr>
      <w:r>
        <w:tab/>
        <w:t>(d)</w:t>
      </w:r>
      <w:r>
        <w:tab/>
        <w:t>a legal practitioner.</w:t>
      </w:r>
    </w:p>
    <w:p w14:paraId="1BFB9D22" w14:textId="77777777" w:rsidR="0062155E" w:rsidRDefault="00F31435" w:rsidP="0047304A">
      <w:pPr>
        <w:pStyle w:val="ItemHead"/>
      </w:pPr>
      <w:proofErr w:type="gramStart"/>
      <w:r>
        <w:t>76</w:t>
      </w:r>
      <w:r w:rsidR="0062155E">
        <w:t xml:space="preserve">  Section</w:t>
      </w:r>
      <w:proofErr w:type="gramEnd"/>
      <w:r w:rsidR="0062155E">
        <w:t> 995</w:t>
      </w:r>
      <w:r w:rsidR="0047304A">
        <w:noBreakHyphen/>
      </w:r>
      <w:r w:rsidR="0062155E">
        <w:t xml:space="preserve">1 (definition of </w:t>
      </w:r>
      <w:r w:rsidR="0062155E" w:rsidRPr="00283FA1">
        <w:rPr>
          <w:i/>
        </w:rPr>
        <w:t>registered tax agent, BAS agent or tax (financial) adviser</w:t>
      </w:r>
      <w:r w:rsidR="0062155E">
        <w:t>)</w:t>
      </w:r>
    </w:p>
    <w:p w14:paraId="1EC7DEF2" w14:textId="77777777" w:rsidR="0062155E" w:rsidRDefault="0062155E" w:rsidP="0047304A">
      <w:pPr>
        <w:pStyle w:val="Item"/>
      </w:pPr>
      <w:r>
        <w:t>Repeal the definition.</w:t>
      </w:r>
    </w:p>
    <w:p w14:paraId="74C0A93A" w14:textId="77777777" w:rsidR="0062155E" w:rsidRDefault="00F31435" w:rsidP="0047304A">
      <w:pPr>
        <w:pStyle w:val="Transitional"/>
      </w:pPr>
      <w:proofErr w:type="gramStart"/>
      <w:r>
        <w:t>77</w:t>
      </w:r>
      <w:r w:rsidR="0062155E">
        <w:t xml:space="preserve">  Application</w:t>
      </w:r>
      <w:proofErr w:type="gramEnd"/>
      <w:r w:rsidR="0053332E">
        <w:t xml:space="preserve"> of amendments</w:t>
      </w:r>
    </w:p>
    <w:p w14:paraId="1E290292" w14:textId="77777777" w:rsidR="0062155E" w:rsidRDefault="0062155E" w:rsidP="0047304A">
      <w:pPr>
        <w:pStyle w:val="Item"/>
      </w:pPr>
      <w:r>
        <w:t>The amendments made by this Division apply in relation to advice provided on or after 1 January 2022.</w:t>
      </w:r>
    </w:p>
    <w:p w14:paraId="26544F1E" w14:textId="77777777" w:rsidR="008737C1" w:rsidRPr="00B15DAA" w:rsidRDefault="002447CE" w:rsidP="0047304A">
      <w:pPr>
        <w:pStyle w:val="ActHead8"/>
      </w:pPr>
      <w:bookmarkStart w:id="48" w:name="_Toc109919140"/>
      <w:r>
        <w:t>Division 1</w:t>
      </w:r>
      <w:r w:rsidR="008737C1">
        <w:t>8—</w:t>
      </w:r>
      <w:r w:rsidR="008737C1" w:rsidRPr="00B15DAA">
        <w:t>Reference Checking and Information Sharing Protocol</w:t>
      </w:r>
      <w:bookmarkEnd w:id="48"/>
    </w:p>
    <w:p w14:paraId="0B6BEE98" w14:textId="77777777" w:rsidR="00663BF0" w:rsidRPr="002638B0" w:rsidRDefault="00663BF0" w:rsidP="0047304A">
      <w:pPr>
        <w:pStyle w:val="ActHead9"/>
        <w:rPr>
          <w:i w:val="0"/>
        </w:rPr>
      </w:pPr>
      <w:bookmarkStart w:id="49" w:name="_Toc109919141"/>
      <w:r w:rsidRPr="00B861E3">
        <w:t>Corporations Act 2001</w:t>
      </w:r>
      <w:bookmarkEnd w:id="49"/>
    </w:p>
    <w:p w14:paraId="46ACF5A4" w14:textId="77777777" w:rsidR="00663BF0" w:rsidRDefault="00F31435" w:rsidP="0047304A">
      <w:pPr>
        <w:pStyle w:val="ItemHead"/>
      </w:pPr>
      <w:proofErr w:type="gramStart"/>
      <w:r>
        <w:t>78</w:t>
      </w:r>
      <w:r w:rsidR="00663BF0">
        <w:t xml:space="preserve">  Section</w:t>
      </w:r>
      <w:proofErr w:type="gramEnd"/>
      <w:r w:rsidR="00663BF0">
        <w:t> 910A</w:t>
      </w:r>
    </w:p>
    <w:p w14:paraId="745865CC" w14:textId="77777777" w:rsidR="00663BF0" w:rsidRDefault="00663BF0" w:rsidP="0047304A">
      <w:pPr>
        <w:pStyle w:val="Item"/>
      </w:pPr>
      <w:r>
        <w:t>Insert:</w:t>
      </w:r>
    </w:p>
    <w:p w14:paraId="7E463F69" w14:textId="77777777" w:rsidR="00663BF0" w:rsidRDefault="00663BF0" w:rsidP="0047304A">
      <w:pPr>
        <w:pStyle w:val="Definition"/>
      </w:pPr>
      <w:r>
        <w:rPr>
          <w:b/>
          <w:i/>
        </w:rPr>
        <w:t>credit licensee</w:t>
      </w:r>
      <w:r>
        <w:t xml:space="preserve"> means a licensee within the meaning of the </w:t>
      </w:r>
      <w:r w:rsidRPr="00711607">
        <w:rPr>
          <w:i/>
        </w:rPr>
        <w:t>National Consumer Credit Protection Act 2009</w:t>
      </w:r>
      <w:r>
        <w:t>.</w:t>
      </w:r>
    </w:p>
    <w:p w14:paraId="67FBAC88" w14:textId="77777777" w:rsidR="00663BF0" w:rsidRDefault="00663BF0" w:rsidP="0047304A">
      <w:pPr>
        <w:pStyle w:val="Definition"/>
      </w:pPr>
      <w:r>
        <w:rPr>
          <w:b/>
          <w:i/>
        </w:rPr>
        <w:t>mortgage broker</w:t>
      </w:r>
      <w:r>
        <w:t xml:space="preserve"> has the same meaning as in the </w:t>
      </w:r>
      <w:r w:rsidRPr="002B5098">
        <w:rPr>
          <w:i/>
        </w:rPr>
        <w:t>National Consumer Credit Protection Act 2009</w:t>
      </w:r>
      <w:r>
        <w:t>.</w:t>
      </w:r>
    </w:p>
    <w:p w14:paraId="3D16D451" w14:textId="77777777" w:rsidR="00663BF0" w:rsidRDefault="00663BF0" w:rsidP="0047304A">
      <w:pPr>
        <w:pStyle w:val="Definition"/>
      </w:pPr>
      <w:r w:rsidRPr="002B5098">
        <w:rPr>
          <w:b/>
          <w:i/>
        </w:rPr>
        <w:t>mortgage intermediary</w:t>
      </w:r>
      <w:r>
        <w:t xml:space="preserve"> </w:t>
      </w:r>
      <w:r w:rsidRPr="002B5098">
        <w:t xml:space="preserve">has the same meaning as in the </w:t>
      </w:r>
      <w:r w:rsidRPr="002B5098">
        <w:rPr>
          <w:i/>
        </w:rPr>
        <w:t>National Consumer Credit Protection Act 2009</w:t>
      </w:r>
      <w:r w:rsidRPr="002B5098">
        <w:t>.</w:t>
      </w:r>
    </w:p>
    <w:p w14:paraId="2FDC0B62" w14:textId="77777777" w:rsidR="00663BF0" w:rsidRDefault="00F31435" w:rsidP="0047304A">
      <w:pPr>
        <w:pStyle w:val="ItemHead"/>
      </w:pPr>
      <w:proofErr w:type="gramStart"/>
      <w:r>
        <w:t>79</w:t>
      </w:r>
      <w:r w:rsidR="00663BF0">
        <w:t xml:space="preserve">  Paragraph</w:t>
      </w:r>
      <w:proofErr w:type="gramEnd"/>
      <w:r w:rsidR="00663BF0">
        <w:t> 912A(1)(cc)</w:t>
      </w:r>
    </w:p>
    <w:p w14:paraId="27AD6DEB" w14:textId="77777777" w:rsidR="00663BF0" w:rsidRDefault="00663BF0" w:rsidP="0047304A">
      <w:pPr>
        <w:pStyle w:val="Item"/>
      </w:pPr>
      <w:r>
        <w:t>Omit “in relation to:”, substitute “; and”.</w:t>
      </w:r>
    </w:p>
    <w:p w14:paraId="435E9681" w14:textId="77777777" w:rsidR="00663BF0" w:rsidRDefault="00F31435" w:rsidP="0047304A">
      <w:pPr>
        <w:pStyle w:val="ItemHead"/>
      </w:pPr>
      <w:proofErr w:type="gramStart"/>
      <w:r>
        <w:t>80</w:t>
      </w:r>
      <w:r w:rsidR="00663BF0">
        <w:t xml:space="preserve">  Subparagraphs</w:t>
      </w:r>
      <w:proofErr w:type="gramEnd"/>
      <w:r w:rsidR="00663BF0">
        <w:t> 912A(1)(cc)(</w:t>
      </w:r>
      <w:proofErr w:type="spellStart"/>
      <w:r w:rsidR="00663BF0">
        <w:t>i</w:t>
      </w:r>
      <w:proofErr w:type="spellEnd"/>
      <w:r w:rsidR="00663BF0">
        <w:t>) and (ii)</w:t>
      </w:r>
    </w:p>
    <w:p w14:paraId="1EC0AD4E" w14:textId="77777777" w:rsidR="00663BF0" w:rsidRDefault="00663BF0" w:rsidP="0047304A">
      <w:pPr>
        <w:pStyle w:val="Item"/>
      </w:pPr>
      <w:r>
        <w:t>Repeal the subparagraphs.</w:t>
      </w:r>
    </w:p>
    <w:p w14:paraId="60C54607" w14:textId="77777777" w:rsidR="00663BF0" w:rsidRDefault="00F31435" w:rsidP="0047304A">
      <w:pPr>
        <w:pStyle w:val="ItemHead"/>
      </w:pPr>
      <w:proofErr w:type="gramStart"/>
      <w:r>
        <w:t>81</w:t>
      </w:r>
      <w:r w:rsidR="00663BF0">
        <w:t xml:space="preserve">  Subsection</w:t>
      </w:r>
      <w:proofErr w:type="gramEnd"/>
      <w:r w:rsidR="00663BF0">
        <w:t> 912A(3A)</w:t>
      </w:r>
    </w:p>
    <w:p w14:paraId="0B1C5955" w14:textId="77777777" w:rsidR="00663BF0" w:rsidRDefault="00663BF0" w:rsidP="0047304A">
      <w:pPr>
        <w:pStyle w:val="Item"/>
      </w:pPr>
      <w:r>
        <w:t>Repeal the subsection, substitute:</w:t>
      </w:r>
    </w:p>
    <w:p w14:paraId="599BBCBD" w14:textId="77777777" w:rsidR="00663BF0" w:rsidRDefault="00663BF0" w:rsidP="0047304A">
      <w:pPr>
        <w:pStyle w:val="SubsectionHead"/>
      </w:pPr>
      <w:r>
        <w:t>Reference Checking and Information Sharing Protocol</w:t>
      </w:r>
    </w:p>
    <w:p w14:paraId="46A4749A" w14:textId="77777777" w:rsidR="00663BF0" w:rsidRDefault="00663BF0" w:rsidP="0047304A">
      <w:pPr>
        <w:pStyle w:val="subsection"/>
      </w:pPr>
      <w:r>
        <w:tab/>
        <w:t>(3A)</w:t>
      </w:r>
      <w:r>
        <w:tab/>
        <w:t xml:space="preserve">ASIC may, by legislative instrument, determine a protocol for sharing and requesting information about an individual in respect of whom </w:t>
      </w:r>
      <w:r w:rsidRPr="00665FEE">
        <w:t>there are reasonable grounds to suspect that</w:t>
      </w:r>
      <w:r>
        <w:t>:</w:t>
      </w:r>
    </w:p>
    <w:p w14:paraId="2E1A1EE6" w14:textId="77777777" w:rsidR="00663BF0" w:rsidRDefault="00663BF0" w:rsidP="0047304A">
      <w:pPr>
        <w:pStyle w:val="paragraph"/>
      </w:pPr>
      <w:r>
        <w:tab/>
        <w:t>(a)</w:t>
      </w:r>
      <w:r>
        <w:tab/>
        <w:t xml:space="preserve">if </w:t>
      </w:r>
      <w:r w:rsidRPr="00665FEE">
        <w:t xml:space="preserve">the individual becomes a representative of </w:t>
      </w:r>
      <w:r>
        <w:t>a</w:t>
      </w:r>
      <w:r w:rsidRPr="00665FEE">
        <w:t xml:space="preserve"> financial services licensee</w:t>
      </w:r>
      <w:r>
        <w:t xml:space="preserve"> (</w:t>
      </w:r>
      <w:r>
        <w:rPr>
          <w:b/>
          <w:i/>
        </w:rPr>
        <w:t>recruiting financial services licensee</w:t>
      </w:r>
      <w:r>
        <w:t xml:space="preserve">), </w:t>
      </w:r>
      <w:r w:rsidRPr="00665FEE">
        <w:t>the individual will provide personal advice to retail clients about relevant financial products</w:t>
      </w:r>
      <w:r>
        <w:t>; or</w:t>
      </w:r>
    </w:p>
    <w:p w14:paraId="3B20270F" w14:textId="77777777" w:rsidR="00663BF0" w:rsidRDefault="00663BF0" w:rsidP="0047304A">
      <w:pPr>
        <w:pStyle w:val="paragraph"/>
      </w:pPr>
      <w:r>
        <w:tab/>
        <w:t>(b)</w:t>
      </w:r>
      <w:r>
        <w:tab/>
        <w:t>if the individual becomes a representative of a credit licensee (</w:t>
      </w:r>
      <w:r>
        <w:rPr>
          <w:b/>
          <w:i/>
        </w:rPr>
        <w:t>recruiting credit</w:t>
      </w:r>
      <w:r w:rsidRPr="00CB3BE9">
        <w:rPr>
          <w:b/>
          <w:i/>
        </w:rPr>
        <w:t xml:space="preserve"> licensee</w:t>
      </w:r>
      <w:r>
        <w:t>), the individual will:</w:t>
      </w:r>
    </w:p>
    <w:p w14:paraId="5B874B8E" w14:textId="77777777" w:rsidR="00663BF0" w:rsidRPr="00665FEE" w:rsidRDefault="00663BF0" w:rsidP="0047304A">
      <w:pPr>
        <w:pStyle w:val="paragraphsub"/>
      </w:pPr>
      <w:r w:rsidRPr="00665FEE">
        <w:tab/>
        <w:t>(</w:t>
      </w:r>
      <w:proofErr w:type="spellStart"/>
      <w:r>
        <w:t>i</w:t>
      </w:r>
      <w:proofErr w:type="spellEnd"/>
      <w:r w:rsidRPr="00665FEE">
        <w:t>)</w:t>
      </w:r>
      <w:r w:rsidRPr="00665FEE">
        <w:tab/>
        <w:t>provide credit assistance in relation to credit contracts secured by mortgages over residential property; and</w:t>
      </w:r>
    </w:p>
    <w:p w14:paraId="706A7002" w14:textId="77777777" w:rsidR="00663BF0" w:rsidRPr="006C7189" w:rsidRDefault="00663BF0" w:rsidP="0047304A">
      <w:pPr>
        <w:pStyle w:val="paragraphsub"/>
      </w:pPr>
      <w:r w:rsidRPr="00665FEE">
        <w:tab/>
        <w:t>(</w:t>
      </w:r>
      <w:r>
        <w:t>ii</w:t>
      </w:r>
      <w:r w:rsidRPr="00665FEE">
        <w:t>)</w:t>
      </w:r>
      <w:r w:rsidRPr="00665FEE">
        <w:tab/>
        <w:t>be a mortgage broker or a director, employee or agent of a mortgage bro</w:t>
      </w:r>
      <w:r w:rsidRPr="006C7189">
        <w:t>ker; or</w:t>
      </w:r>
    </w:p>
    <w:p w14:paraId="3E57EC5F" w14:textId="77777777" w:rsidR="00663BF0" w:rsidRDefault="00663BF0" w:rsidP="0047304A">
      <w:pPr>
        <w:pStyle w:val="paragraph"/>
      </w:pPr>
      <w:r w:rsidRPr="006C7189">
        <w:tab/>
        <w:t>(</w:t>
      </w:r>
      <w:r>
        <w:t>c</w:t>
      </w:r>
      <w:r w:rsidRPr="006C7189">
        <w:t>)</w:t>
      </w:r>
      <w:r w:rsidRPr="006C7189">
        <w:tab/>
        <w:t>a mortgage intermediary (</w:t>
      </w:r>
      <w:r w:rsidRPr="006C7189">
        <w:rPr>
          <w:b/>
          <w:i/>
        </w:rPr>
        <w:t>prospective mortgage intermediary</w:t>
      </w:r>
      <w:r w:rsidRPr="006C7189">
        <w:t xml:space="preserve">) is acting, or will act, as an intermediary in relation to a </w:t>
      </w:r>
      <w:r>
        <w:t xml:space="preserve">credit </w:t>
      </w:r>
      <w:r w:rsidRPr="006C7189">
        <w:t xml:space="preserve">licensee where the individual is, or is a former, current </w:t>
      </w:r>
      <w:r w:rsidRPr="00B825E5">
        <w:t>or prospective</w:t>
      </w:r>
      <w:r w:rsidRPr="006C7189">
        <w:t xml:space="preserve"> representative of, that </w:t>
      </w:r>
      <w:r>
        <w:t xml:space="preserve">credit </w:t>
      </w:r>
      <w:r w:rsidRPr="006C7189">
        <w:t>licensee</w:t>
      </w:r>
      <w:r>
        <w:t>, and in that capacity the individual:</w:t>
      </w:r>
    </w:p>
    <w:p w14:paraId="4E13C4DD" w14:textId="77777777" w:rsidR="00663BF0" w:rsidRPr="008437A9" w:rsidRDefault="00663BF0" w:rsidP="0047304A">
      <w:pPr>
        <w:pStyle w:val="paragraphsub"/>
      </w:pPr>
      <w:r w:rsidRPr="008437A9">
        <w:tab/>
        <w:t>(</w:t>
      </w:r>
      <w:proofErr w:type="spellStart"/>
      <w:r w:rsidRPr="008437A9">
        <w:t>i</w:t>
      </w:r>
      <w:proofErr w:type="spellEnd"/>
      <w:r w:rsidRPr="008437A9">
        <w:t>)</w:t>
      </w:r>
      <w:r w:rsidRPr="008437A9">
        <w:tab/>
        <w:t>provides, provided or will provide credit assistance in relation to credit contracts secured by mortgages over residential property; and</w:t>
      </w:r>
    </w:p>
    <w:p w14:paraId="67742FA5" w14:textId="77777777" w:rsidR="00663BF0" w:rsidRPr="008437A9" w:rsidRDefault="00663BF0" w:rsidP="0047304A">
      <w:pPr>
        <w:pStyle w:val="paragraphsub"/>
      </w:pPr>
      <w:r w:rsidRPr="008437A9">
        <w:tab/>
        <w:t>(ii)</w:t>
      </w:r>
      <w:r w:rsidRPr="008437A9">
        <w:tab/>
        <w:t>is, was or will be a mortgage broker or a director, employee or agent of a mortgage broker.</w:t>
      </w:r>
    </w:p>
    <w:p w14:paraId="6F54B337" w14:textId="77777777" w:rsidR="00663BF0" w:rsidRPr="006C7189" w:rsidRDefault="00663BF0" w:rsidP="0047304A">
      <w:pPr>
        <w:pStyle w:val="subsection"/>
      </w:pPr>
      <w:r w:rsidRPr="006C7189">
        <w:tab/>
        <w:t>(3</w:t>
      </w:r>
      <w:r>
        <w:t>AA</w:t>
      </w:r>
      <w:r w:rsidRPr="006C7189">
        <w:t>)</w:t>
      </w:r>
      <w:r w:rsidRPr="006C7189">
        <w:tab/>
        <w:t>The Reference Checking and Information Sharing Protocol may provide</w:t>
      </w:r>
      <w:r w:rsidRPr="005D33F6">
        <w:t xml:space="preserve"> </w:t>
      </w:r>
      <w:r w:rsidRPr="006C7189">
        <w:t xml:space="preserve">for any or </w:t>
      </w:r>
      <w:proofErr w:type="gramStart"/>
      <w:r w:rsidRPr="006C7189">
        <w:t>all of</w:t>
      </w:r>
      <w:proofErr w:type="gramEnd"/>
      <w:r w:rsidRPr="006C7189">
        <w:t xml:space="preserve"> the following</w:t>
      </w:r>
      <w:r>
        <w:t xml:space="preserve"> to </w:t>
      </w:r>
      <w:r w:rsidRPr="006C7189">
        <w:t>shar</w:t>
      </w:r>
      <w:r>
        <w:t>e</w:t>
      </w:r>
      <w:r w:rsidRPr="006C7189">
        <w:t xml:space="preserve"> information about the individual </w:t>
      </w:r>
      <w:r>
        <w:t>with</w:t>
      </w:r>
      <w:r w:rsidRPr="006C7189">
        <w:t xml:space="preserve"> the </w:t>
      </w:r>
      <w:r>
        <w:t xml:space="preserve">recruiting financial services licensee, the </w:t>
      </w:r>
      <w:r w:rsidRPr="006C7189">
        <w:t>recruiting credit licensee</w:t>
      </w:r>
      <w:r>
        <w:t xml:space="preserve"> </w:t>
      </w:r>
      <w:r w:rsidRPr="006C7189">
        <w:t>or the prospective mortgage intermediary:</w:t>
      </w:r>
    </w:p>
    <w:p w14:paraId="1F6C42DD" w14:textId="77777777" w:rsidR="00663BF0" w:rsidRPr="006C7189" w:rsidRDefault="00663BF0" w:rsidP="0047304A">
      <w:pPr>
        <w:pStyle w:val="paragraph"/>
      </w:pPr>
      <w:r w:rsidRPr="006C7189">
        <w:tab/>
        <w:t>(a)</w:t>
      </w:r>
      <w:r w:rsidRPr="006C7189">
        <w:tab/>
        <w:t xml:space="preserve">if the individual is a financial services licensee—the </w:t>
      </w:r>
      <w:proofErr w:type="gramStart"/>
      <w:r w:rsidRPr="006C7189">
        <w:t>individual;</w:t>
      </w:r>
      <w:proofErr w:type="gramEnd"/>
    </w:p>
    <w:p w14:paraId="174DD1C2" w14:textId="77777777" w:rsidR="00663BF0" w:rsidRPr="006C7189" w:rsidRDefault="00663BF0" w:rsidP="0047304A">
      <w:pPr>
        <w:pStyle w:val="paragraph"/>
      </w:pPr>
      <w:r w:rsidRPr="006C7189">
        <w:tab/>
        <w:t>(b)</w:t>
      </w:r>
      <w:r w:rsidRPr="006C7189">
        <w:tab/>
        <w:t>if the individual is a former</w:t>
      </w:r>
      <w:r>
        <w:t xml:space="preserve"> or</w:t>
      </w:r>
      <w:r w:rsidRPr="006C7189">
        <w:t xml:space="preserve"> current representative of a financial services licensee—that licensee.</w:t>
      </w:r>
    </w:p>
    <w:p w14:paraId="1F74BF2B" w14:textId="77777777" w:rsidR="00663BF0" w:rsidRDefault="00663BF0" w:rsidP="0047304A">
      <w:pPr>
        <w:pStyle w:val="subsection"/>
      </w:pPr>
      <w:r>
        <w:tab/>
        <w:t>(3AB)</w:t>
      </w:r>
      <w:r>
        <w:tab/>
        <w:t xml:space="preserve">The Reference Checking and Information Sharing Protocol may provide, </w:t>
      </w:r>
      <w:r w:rsidRPr="005D33F6">
        <w:t xml:space="preserve">in </w:t>
      </w:r>
      <w:r>
        <w:t xml:space="preserve">a </w:t>
      </w:r>
      <w:r w:rsidRPr="005D33F6">
        <w:t xml:space="preserve">case covered by </w:t>
      </w:r>
      <w:r>
        <w:t>paragraph (</w:t>
      </w:r>
      <w:r w:rsidRPr="005D33F6">
        <w:t>3</w:t>
      </w:r>
      <w:proofErr w:type="gramStart"/>
      <w:r w:rsidRPr="005D33F6">
        <w:t>A)(</w:t>
      </w:r>
      <w:proofErr w:type="gramEnd"/>
      <w:r w:rsidRPr="005D33F6">
        <w:t>a)</w:t>
      </w:r>
      <w:r>
        <w:t xml:space="preserve">, for </w:t>
      </w:r>
      <w:r w:rsidRPr="00DD2113">
        <w:t>the recruiting financial services licensee</w:t>
      </w:r>
      <w:r>
        <w:t xml:space="preserve"> to request information about the individual from any or all of the following:</w:t>
      </w:r>
    </w:p>
    <w:p w14:paraId="5CD6973B" w14:textId="77777777" w:rsidR="00663BF0" w:rsidRPr="00720A95" w:rsidRDefault="00663BF0" w:rsidP="0047304A">
      <w:pPr>
        <w:pStyle w:val="paragraph"/>
      </w:pPr>
      <w:r w:rsidRPr="00720A95">
        <w:tab/>
        <w:t>(</w:t>
      </w:r>
      <w:r>
        <w:t>a</w:t>
      </w:r>
      <w:r w:rsidRPr="00720A95">
        <w:t>)</w:t>
      </w:r>
      <w:r w:rsidRPr="00720A95">
        <w:tab/>
        <w:t xml:space="preserve">if the individual is a financial services licensee or credit licensee—the </w:t>
      </w:r>
      <w:proofErr w:type="gramStart"/>
      <w:r w:rsidRPr="00720A95">
        <w:t>individual;</w:t>
      </w:r>
      <w:proofErr w:type="gramEnd"/>
    </w:p>
    <w:p w14:paraId="2F749EA2" w14:textId="77777777" w:rsidR="00663BF0" w:rsidRDefault="00663BF0" w:rsidP="0047304A">
      <w:pPr>
        <w:pStyle w:val="paragraph"/>
      </w:pPr>
      <w:r w:rsidRPr="00720A95">
        <w:tab/>
        <w:t>(</w:t>
      </w:r>
      <w:r>
        <w:t>b</w:t>
      </w:r>
      <w:r w:rsidRPr="00720A95">
        <w:t>)</w:t>
      </w:r>
      <w:r w:rsidRPr="00720A95">
        <w:tab/>
        <w:t>if the individual is a former</w:t>
      </w:r>
      <w:r>
        <w:t xml:space="preserve"> or</w:t>
      </w:r>
      <w:r w:rsidRPr="00720A95">
        <w:t xml:space="preserve"> current representative of a financial services licensee—</w:t>
      </w:r>
      <w:proofErr w:type="gramStart"/>
      <w:r w:rsidRPr="00720A95">
        <w:t xml:space="preserve">that </w:t>
      </w:r>
      <w:r>
        <w:t>financial services</w:t>
      </w:r>
      <w:proofErr w:type="gramEnd"/>
      <w:r>
        <w:t xml:space="preserve"> </w:t>
      </w:r>
      <w:r w:rsidRPr="00720A95">
        <w:t>licensee;</w:t>
      </w:r>
    </w:p>
    <w:p w14:paraId="27F66B6B" w14:textId="77777777" w:rsidR="00663BF0" w:rsidRPr="00720A95" w:rsidRDefault="00663BF0" w:rsidP="0047304A">
      <w:pPr>
        <w:pStyle w:val="paragraph"/>
      </w:pPr>
      <w:r>
        <w:tab/>
        <w:t>(c)</w:t>
      </w:r>
      <w:r>
        <w:tab/>
      </w:r>
      <w:r w:rsidRPr="008437A9">
        <w:t xml:space="preserve">if the individual is a former or current representative of a credit licensee—that </w:t>
      </w:r>
      <w:r>
        <w:t xml:space="preserve">credit </w:t>
      </w:r>
      <w:proofErr w:type="gramStart"/>
      <w:r>
        <w:t>licensee</w:t>
      </w:r>
      <w:r w:rsidRPr="008437A9">
        <w:t>;</w:t>
      </w:r>
      <w:proofErr w:type="gramEnd"/>
    </w:p>
    <w:p w14:paraId="3383B50C" w14:textId="77777777" w:rsidR="00663BF0" w:rsidRPr="00720A95" w:rsidRDefault="00663BF0" w:rsidP="0047304A">
      <w:pPr>
        <w:pStyle w:val="paragraph"/>
      </w:pPr>
      <w:r w:rsidRPr="00720A95">
        <w:tab/>
        <w:t>(</w:t>
      </w:r>
      <w:r>
        <w:t>d</w:t>
      </w:r>
      <w:r w:rsidRPr="00720A95">
        <w:t>)</w:t>
      </w:r>
      <w:r w:rsidRPr="00720A95">
        <w:tab/>
        <w:t xml:space="preserve">if a mortgage intermediary has previously acted or is acting as an intermediary in relation to a credit licensee where the individual is, or is a former </w:t>
      </w:r>
      <w:r>
        <w:t xml:space="preserve">or </w:t>
      </w:r>
      <w:r w:rsidRPr="00720A95">
        <w:t>current</w:t>
      </w:r>
      <w:r>
        <w:t xml:space="preserve"> </w:t>
      </w:r>
      <w:r w:rsidRPr="00720A95">
        <w:t>representative of, that credit licensee—that mortgage intermediary</w:t>
      </w:r>
      <w:r>
        <w:t>.</w:t>
      </w:r>
    </w:p>
    <w:p w14:paraId="5EC56AA5" w14:textId="77777777" w:rsidR="00663BF0" w:rsidRPr="006C7189" w:rsidRDefault="00663BF0" w:rsidP="0047304A">
      <w:pPr>
        <w:pStyle w:val="subsection"/>
      </w:pPr>
      <w:r w:rsidRPr="006C7189">
        <w:tab/>
        <w:t>(3</w:t>
      </w:r>
      <w:r>
        <w:t>AC</w:t>
      </w:r>
      <w:r w:rsidRPr="006C7189">
        <w:t>)</w:t>
      </w:r>
      <w:r w:rsidRPr="006C7189">
        <w:tab/>
        <w:t>The Reference Checking and Information Sharing Protocol may also provide for keeping and retaining records of information shared, and the circumstances under which that information is shared.</w:t>
      </w:r>
    </w:p>
    <w:p w14:paraId="56991B40" w14:textId="77777777" w:rsidR="00663BF0" w:rsidRDefault="00F31435" w:rsidP="0047304A">
      <w:pPr>
        <w:pStyle w:val="ItemHead"/>
      </w:pPr>
      <w:proofErr w:type="gramStart"/>
      <w:r>
        <w:t>82</w:t>
      </w:r>
      <w:r w:rsidR="00663BF0">
        <w:t xml:space="preserve">  Subsections</w:t>
      </w:r>
      <w:proofErr w:type="gramEnd"/>
      <w:r w:rsidR="00663BF0">
        <w:t> 912A(3C) and (3D)</w:t>
      </w:r>
    </w:p>
    <w:p w14:paraId="4AB741E3" w14:textId="77777777" w:rsidR="00663BF0" w:rsidRDefault="00663BF0" w:rsidP="0047304A">
      <w:pPr>
        <w:pStyle w:val="Item"/>
      </w:pPr>
      <w:r>
        <w:t>Repeal the subsections.</w:t>
      </w:r>
    </w:p>
    <w:p w14:paraId="736780EC" w14:textId="77777777" w:rsidR="00663BF0" w:rsidRDefault="00F31435" w:rsidP="0047304A">
      <w:pPr>
        <w:pStyle w:val="ItemHead"/>
      </w:pPr>
      <w:proofErr w:type="gramStart"/>
      <w:r>
        <w:t>83</w:t>
      </w:r>
      <w:r w:rsidR="00663BF0">
        <w:t xml:space="preserve">  Subsection</w:t>
      </w:r>
      <w:proofErr w:type="gramEnd"/>
      <w:r w:rsidR="00663BF0">
        <w:t> 912A(3E)</w:t>
      </w:r>
    </w:p>
    <w:p w14:paraId="64C9C74E" w14:textId="77777777" w:rsidR="00663BF0" w:rsidRDefault="00663BF0" w:rsidP="0047304A">
      <w:pPr>
        <w:pStyle w:val="Item"/>
      </w:pPr>
      <w:r>
        <w:t>Omit “subsection (3D)”, substitute “paragraphs (3</w:t>
      </w:r>
      <w:proofErr w:type="gramStart"/>
      <w:r>
        <w:t>A)(</w:t>
      </w:r>
      <w:proofErr w:type="gramEnd"/>
      <w:r>
        <w:t>b) and (c) and (3AB)(c) and (d)”.</w:t>
      </w:r>
    </w:p>
    <w:p w14:paraId="2BEFF8FE" w14:textId="77777777" w:rsidR="00663BF0" w:rsidRDefault="00F31435" w:rsidP="0047304A">
      <w:pPr>
        <w:pStyle w:val="ItemHead"/>
      </w:pPr>
      <w:proofErr w:type="gramStart"/>
      <w:r>
        <w:t>84</w:t>
      </w:r>
      <w:r w:rsidR="00663BF0">
        <w:t xml:space="preserve">  Subsection</w:t>
      </w:r>
      <w:proofErr w:type="gramEnd"/>
      <w:r w:rsidR="00663BF0">
        <w:t> 912A(3F)</w:t>
      </w:r>
    </w:p>
    <w:p w14:paraId="302FF334" w14:textId="77777777" w:rsidR="00663BF0" w:rsidRDefault="00663BF0" w:rsidP="0047304A">
      <w:pPr>
        <w:pStyle w:val="Item"/>
      </w:pPr>
      <w:r>
        <w:t>Omit all the words after “</w:t>
      </w:r>
      <w:r w:rsidRPr="00391829">
        <w:t>Reference Checking and Information Sharing Protocol</w:t>
      </w:r>
      <w:r>
        <w:t>”.</w:t>
      </w:r>
    </w:p>
    <w:p w14:paraId="3A91DDF2" w14:textId="77777777" w:rsidR="00663BF0" w:rsidRDefault="00F31435" w:rsidP="0047304A">
      <w:pPr>
        <w:pStyle w:val="ItemHead"/>
      </w:pPr>
      <w:proofErr w:type="gramStart"/>
      <w:r>
        <w:t>85</w:t>
      </w:r>
      <w:r w:rsidR="00663BF0">
        <w:t xml:space="preserve">  </w:t>
      </w:r>
      <w:r w:rsidR="006148D6" w:rsidRPr="006148D6">
        <w:t>In</w:t>
      </w:r>
      <w:proofErr w:type="gramEnd"/>
      <w:r w:rsidR="006148D6" w:rsidRPr="006148D6">
        <w:t xml:space="preserve"> the appropriate position in </w:t>
      </w:r>
      <w:r w:rsidR="002447CE">
        <w:t>Chapter 1</w:t>
      </w:r>
      <w:r w:rsidR="006148D6" w:rsidRPr="006148D6">
        <w:t>0</w:t>
      </w:r>
    </w:p>
    <w:p w14:paraId="08FC4E68" w14:textId="77777777" w:rsidR="00663BF0" w:rsidRDefault="00663BF0" w:rsidP="0047304A">
      <w:pPr>
        <w:pStyle w:val="Item"/>
      </w:pPr>
      <w:r>
        <w:t>Insert:</w:t>
      </w:r>
    </w:p>
    <w:p w14:paraId="525895D1" w14:textId="77777777" w:rsidR="00663BF0" w:rsidRPr="00C219B8" w:rsidRDefault="00663BF0" w:rsidP="0047304A">
      <w:pPr>
        <w:pStyle w:val="ActHead5"/>
      </w:pPr>
      <w:bookmarkStart w:id="50" w:name="_Toc109919142"/>
      <w:proofErr w:type="gramStart"/>
      <w:r w:rsidRPr="00304223">
        <w:rPr>
          <w:rStyle w:val="CharSectno"/>
        </w:rPr>
        <w:t>169</w:t>
      </w:r>
      <w:r w:rsidR="006148D6" w:rsidRPr="00304223">
        <w:rPr>
          <w:rStyle w:val="CharSectno"/>
        </w:rPr>
        <w:t>5</w:t>
      </w:r>
      <w:r>
        <w:t xml:space="preserve">  Transitional</w:t>
      </w:r>
      <w:proofErr w:type="gramEnd"/>
      <w:r>
        <w:t>—</w:t>
      </w:r>
      <w:r w:rsidRPr="00C219B8">
        <w:t>Reference Checking and Information Sharing Protocol</w:t>
      </w:r>
      <w:bookmarkEnd w:id="50"/>
    </w:p>
    <w:p w14:paraId="2B7848F2" w14:textId="77777777" w:rsidR="00663BF0" w:rsidRDefault="00663BF0" w:rsidP="0047304A">
      <w:pPr>
        <w:pStyle w:val="Item"/>
      </w:pPr>
      <w:r>
        <w:t>A protocol determined under subsection 9</w:t>
      </w:r>
      <w:r w:rsidRPr="00344C6D">
        <w:t xml:space="preserve">12A(3A) of the </w:t>
      </w:r>
      <w:r w:rsidRPr="00344C6D">
        <w:rPr>
          <w:i/>
        </w:rPr>
        <w:t>Corporations Act 2001</w:t>
      </w:r>
      <w:r>
        <w:t xml:space="preserve"> in force </w:t>
      </w:r>
      <w:r w:rsidRPr="00344C6D">
        <w:t xml:space="preserve">immediately before the commencement of </w:t>
      </w:r>
      <w:r w:rsidR="002447CE">
        <w:t>Division 1</w:t>
      </w:r>
      <w:r w:rsidR="006148D6" w:rsidRPr="006148D6">
        <w:t xml:space="preserve">8 of </w:t>
      </w:r>
      <w:r w:rsidR="002447CE">
        <w:t>Part 1</w:t>
      </w:r>
      <w:r w:rsidR="006148D6" w:rsidRPr="006148D6">
        <w:t xml:space="preserve"> of </w:t>
      </w:r>
      <w:r w:rsidR="002447CE">
        <w:t>Schedule 1</w:t>
      </w:r>
      <w:r w:rsidR="006148D6">
        <w:t xml:space="preserve"> </w:t>
      </w:r>
      <w:r w:rsidRPr="006148D6">
        <w:t xml:space="preserve">to the </w:t>
      </w:r>
      <w:r w:rsidRPr="006148D6">
        <w:rPr>
          <w:i/>
        </w:rPr>
        <w:t>Treasury Laws Amendment (</w:t>
      </w:r>
      <w:r w:rsidR="009233DE">
        <w:rPr>
          <w:i/>
        </w:rPr>
        <w:t>Miscellaneous</w:t>
      </w:r>
      <w:r w:rsidRPr="006148D6">
        <w:rPr>
          <w:i/>
        </w:rPr>
        <w:t xml:space="preserve"> and Technical Amendments) Act 2022</w:t>
      </w:r>
      <w:r>
        <w:t xml:space="preserve"> continues in force as if it had been determined under that subsection as substituted by that Schedule.</w:t>
      </w:r>
    </w:p>
    <w:p w14:paraId="40933379" w14:textId="77777777" w:rsidR="00663BF0" w:rsidRPr="002638B0" w:rsidRDefault="00663BF0" w:rsidP="0047304A">
      <w:pPr>
        <w:pStyle w:val="ActHead9"/>
        <w:rPr>
          <w:i w:val="0"/>
        </w:rPr>
      </w:pPr>
      <w:bookmarkStart w:id="51" w:name="_Hlk103784427"/>
      <w:bookmarkStart w:id="52" w:name="_Toc109919143"/>
      <w:r w:rsidRPr="00B861E3">
        <w:t>National Consumer Credit Protection Act 2009</w:t>
      </w:r>
      <w:bookmarkEnd w:id="51"/>
      <w:bookmarkEnd w:id="52"/>
    </w:p>
    <w:p w14:paraId="6A2A6E57" w14:textId="77777777" w:rsidR="00663BF0" w:rsidRDefault="00F31435" w:rsidP="0047304A">
      <w:pPr>
        <w:pStyle w:val="ItemHead"/>
      </w:pPr>
      <w:proofErr w:type="gramStart"/>
      <w:r>
        <w:t>86</w:t>
      </w:r>
      <w:r w:rsidR="00663BF0">
        <w:t xml:space="preserve">  Subsection</w:t>
      </w:r>
      <w:proofErr w:type="gramEnd"/>
      <w:r w:rsidR="00663BF0">
        <w:t> 5(1)</w:t>
      </w:r>
    </w:p>
    <w:p w14:paraId="78D7E116" w14:textId="77777777" w:rsidR="00663BF0" w:rsidRDefault="00663BF0" w:rsidP="0047304A">
      <w:pPr>
        <w:pStyle w:val="Item"/>
      </w:pPr>
      <w:r>
        <w:t>Insert:</w:t>
      </w:r>
    </w:p>
    <w:p w14:paraId="0CE2EEE6" w14:textId="77777777" w:rsidR="00663BF0" w:rsidRPr="000352C2" w:rsidRDefault="00663BF0" w:rsidP="0047304A">
      <w:pPr>
        <w:pStyle w:val="Definition"/>
      </w:pPr>
      <w:r>
        <w:rPr>
          <w:b/>
          <w:i/>
        </w:rPr>
        <w:t>financial services licensee</w:t>
      </w:r>
      <w:r>
        <w:t xml:space="preserve"> has the same meaning as in Chapter 7 of </w:t>
      </w:r>
      <w:r w:rsidRPr="000352C2">
        <w:t xml:space="preserve">the </w:t>
      </w:r>
      <w:r w:rsidRPr="000352C2">
        <w:rPr>
          <w:i/>
        </w:rPr>
        <w:t>Corporations Act 2001</w:t>
      </w:r>
      <w:r>
        <w:t>.</w:t>
      </w:r>
    </w:p>
    <w:p w14:paraId="78F3A23A" w14:textId="77777777" w:rsidR="00663BF0" w:rsidRDefault="00F31435" w:rsidP="0047304A">
      <w:pPr>
        <w:pStyle w:val="ItemHead"/>
      </w:pPr>
      <w:proofErr w:type="gramStart"/>
      <w:r>
        <w:t>87</w:t>
      </w:r>
      <w:r w:rsidR="00663BF0">
        <w:t xml:space="preserve">  Paragraph</w:t>
      </w:r>
      <w:proofErr w:type="gramEnd"/>
      <w:r w:rsidR="00663BF0">
        <w:t> 47(1)(</w:t>
      </w:r>
      <w:proofErr w:type="spellStart"/>
      <w:r w:rsidR="00663BF0">
        <w:t>ea</w:t>
      </w:r>
      <w:proofErr w:type="spellEnd"/>
      <w:r w:rsidR="00663BF0">
        <w:t>)</w:t>
      </w:r>
    </w:p>
    <w:p w14:paraId="35A37F83" w14:textId="77777777" w:rsidR="00663BF0" w:rsidRDefault="00663BF0" w:rsidP="0047304A">
      <w:pPr>
        <w:pStyle w:val="Item"/>
      </w:pPr>
      <w:r>
        <w:t>Omit “in relation to:”, substitute “; and”.</w:t>
      </w:r>
    </w:p>
    <w:p w14:paraId="5C5F828E" w14:textId="77777777" w:rsidR="00663BF0" w:rsidRDefault="00F31435" w:rsidP="0047304A">
      <w:pPr>
        <w:pStyle w:val="ItemHead"/>
      </w:pPr>
      <w:proofErr w:type="gramStart"/>
      <w:r>
        <w:t>88</w:t>
      </w:r>
      <w:r w:rsidR="00663BF0">
        <w:t xml:space="preserve">  Subparagraphs</w:t>
      </w:r>
      <w:proofErr w:type="gramEnd"/>
      <w:r w:rsidR="00663BF0">
        <w:t> 47(1)(</w:t>
      </w:r>
      <w:proofErr w:type="spellStart"/>
      <w:r w:rsidR="00663BF0">
        <w:t>ea</w:t>
      </w:r>
      <w:proofErr w:type="spellEnd"/>
      <w:r w:rsidR="00663BF0">
        <w:t>)(</w:t>
      </w:r>
      <w:proofErr w:type="spellStart"/>
      <w:r w:rsidR="00663BF0">
        <w:t>i</w:t>
      </w:r>
      <w:proofErr w:type="spellEnd"/>
      <w:r w:rsidR="00663BF0">
        <w:t>) and (ii)</w:t>
      </w:r>
    </w:p>
    <w:p w14:paraId="572063BE" w14:textId="77777777" w:rsidR="00663BF0" w:rsidRDefault="00663BF0" w:rsidP="0047304A">
      <w:pPr>
        <w:pStyle w:val="Item"/>
      </w:pPr>
      <w:r>
        <w:t>Repeal the subparagraphs.</w:t>
      </w:r>
    </w:p>
    <w:p w14:paraId="109F47EB" w14:textId="77777777" w:rsidR="00663BF0" w:rsidRDefault="00F31435" w:rsidP="0047304A">
      <w:pPr>
        <w:pStyle w:val="ItemHead"/>
      </w:pPr>
      <w:proofErr w:type="gramStart"/>
      <w:r>
        <w:t>89</w:t>
      </w:r>
      <w:r w:rsidR="00663BF0">
        <w:t xml:space="preserve">  Paragraph</w:t>
      </w:r>
      <w:proofErr w:type="gramEnd"/>
      <w:r w:rsidR="00663BF0">
        <w:t> 47(1)(ha)</w:t>
      </w:r>
    </w:p>
    <w:p w14:paraId="4996B852" w14:textId="77777777" w:rsidR="00663BF0" w:rsidRDefault="00663BF0" w:rsidP="0047304A">
      <w:pPr>
        <w:pStyle w:val="Item"/>
      </w:pPr>
      <w:r>
        <w:t>Omit “(within the meaning of Chapter 7 of that Act)”.</w:t>
      </w:r>
    </w:p>
    <w:p w14:paraId="3629F33D" w14:textId="77777777" w:rsidR="00663BF0" w:rsidRDefault="00F31435" w:rsidP="0047304A">
      <w:pPr>
        <w:pStyle w:val="ItemHead"/>
      </w:pPr>
      <w:proofErr w:type="gramStart"/>
      <w:r>
        <w:t>90</w:t>
      </w:r>
      <w:r w:rsidR="00663BF0">
        <w:t xml:space="preserve">  Subsection</w:t>
      </w:r>
      <w:proofErr w:type="gramEnd"/>
      <w:r w:rsidR="00663BF0">
        <w:t> 47(3A)</w:t>
      </w:r>
    </w:p>
    <w:p w14:paraId="02652FA6" w14:textId="77777777" w:rsidR="00663BF0" w:rsidRDefault="00663BF0" w:rsidP="0047304A">
      <w:pPr>
        <w:pStyle w:val="Item"/>
      </w:pPr>
      <w:r>
        <w:t>Repeal the subsection, substitute:</w:t>
      </w:r>
    </w:p>
    <w:p w14:paraId="7EE1A787" w14:textId="77777777" w:rsidR="00663BF0" w:rsidRDefault="00663BF0" w:rsidP="0047304A">
      <w:pPr>
        <w:pStyle w:val="SubsectionHead"/>
      </w:pPr>
      <w:r>
        <w:t>Reference Checking and Information Sharing Protocol</w:t>
      </w:r>
    </w:p>
    <w:p w14:paraId="31E4D70A" w14:textId="77777777" w:rsidR="00663BF0" w:rsidRDefault="00663BF0" w:rsidP="0047304A">
      <w:pPr>
        <w:pStyle w:val="subsection"/>
      </w:pPr>
      <w:r>
        <w:tab/>
        <w:t>(3A)</w:t>
      </w:r>
      <w:r>
        <w:tab/>
        <w:t xml:space="preserve">ASIC may, by legislative instrument, determine a protocol for sharing and requesting information about an individual in respect of whom </w:t>
      </w:r>
      <w:r w:rsidRPr="00665FEE">
        <w:t>there are reasonable grounds to suspect that</w:t>
      </w:r>
      <w:r>
        <w:t>:</w:t>
      </w:r>
    </w:p>
    <w:p w14:paraId="331A61E4" w14:textId="77777777" w:rsidR="00663BF0" w:rsidRDefault="00663BF0" w:rsidP="0047304A">
      <w:pPr>
        <w:pStyle w:val="paragraph"/>
      </w:pPr>
      <w:r>
        <w:tab/>
        <w:t>(a)</w:t>
      </w:r>
      <w:r>
        <w:tab/>
        <w:t>if the individual becomes a representative of a licensee (</w:t>
      </w:r>
      <w:r>
        <w:rPr>
          <w:b/>
          <w:i/>
        </w:rPr>
        <w:t>recruiting credit</w:t>
      </w:r>
      <w:r w:rsidRPr="00CB3BE9">
        <w:rPr>
          <w:b/>
          <w:i/>
        </w:rPr>
        <w:t xml:space="preserve"> licensee</w:t>
      </w:r>
      <w:r>
        <w:t>), the individual will:</w:t>
      </w:r>
    </w:p>
    <w:p w14:paraId="162A37B4" w14:textId="77777777" w:rsidR="00663BF0" w:rsidRPr="00665FEE" w:rsidRDefault="00663BF0" w:rsidP="0047304A">
      <w:pPr>
        <w:pStyle w:val="paragraphsub"/>
      </w:pPr>
      <w:r w:rsidRPr="00665FEE">
        <w:tab/>
        <w:t>(</w:t>
      </w:r>
      <w:proofErr w:type="spellStart"/>
      <w:r>
        <w:t>i</w:t>
      </w:r>
      <w:proofErr w:type="spellEnd"/>
      <w:r w:rsidRPr="00665FEE">
        <w:t>)</w:t>
      </w:r>
      <w:r w:rsidRPr="00665FEE">
        <w:tab/>
        <w:t>provide credit assistance in relation to credit contracts secured by mortgages over residential property; and</w:t>
      </w:r>
    </w:p>
    <w:p w14:paraId="6CA7BFFE" w14:textId="77777777" w:rsidR="00663BF0" w:rsidRDefault="00663BF0" w:rsidP="0047304A">
      <w:pPr>
        <w:pStyle w:val="paragraphsub"/>
      </w:pPr>
      <w:r w:rsidRPr="00665FEE">
        <w:tab/>
        <w:t>(</w:t>
      </w:r>
      <w:r>
        <w:t>ii</w:t>
      </w:r>
      <w:r w:rsidRPr="00665FEE">
        <w:t>)</w:t>
      </w:r>
      <w:r w:rsidRPr="00665FEE">
        <w:tab/>
        <w:t>be a mortgage broker or a director, employee or agent of a mortgage broker</w:t>
      </w:r>
      <w:r>
        <w:t>; or</w:t>
      </w:r>
    </w:p>
    <w:p w14:paraId="7A7D57AD" w14:textId="77777777" w:rsidR="00663BF0" w:rsidRDefault="00663BF0" w:rsidP="0047304A">
      <w:pPr>
        <w:pStyle w:val="paragraph"/>
      </w:pPr>
      <w:r>
        <w:tab/>
        <w:t>(b)</w:t>
      </w:r>
      <w:r>
        <w:tab/>
        <w:t>a mortgage intermediary (</w:t>
      </w:r>
      <w:r w:rsidRPr="009105B8">
        <w:rPr>
          <w:b/>
          <w:i/>
        </w:rPr>
        <w:t>prospective mortgage intermediary</w:t>
      </w:r>
      <w:r>
        <w:t xml:space="preserve">) is acting, or will act, as an intermediary in relation to a licensee where the individual is, or is a former, current </w:t>
      </w:r>
      <w:r w:rsidRPr="00B825E5">
        <w:t>or prospective</w:t>
      </w:r>
      <w:r>
        <w:t xml:space="preserve"> representative of, that licensee, and in that capacity the individual:</w:t>
      </w:r>
    </w:p>
    <w:p w14:paraId="359970F9" w14:textId="77777777" w:rsidR="00663BF0" w:rsidRDefault="00663BF0" w:rsidP="0047304A">
      <w:pPr>
        <w:pStyle w:val="paragraphsub"/>
      </w:pPr>
      <w:r>
        <w:tab/>
        <w:t>(</w:t>
      </w:r>
      <w:proofErr w:type="spellStart"/>
      <w:r>
        <w:t>i</w:t>
      </w:r>
      <w:proofErr w:type="spellEnd"/>
      <w:r>
        <w:t>)</w:t>
      </w:r>
      <w:r>
        <w:tab/>
        <w:t xml:space="preserve">provides, provided or will provide </w:t>
      </w:r>
      <w:r w:rsidRPr="00284FBB">
        <w:t>credit assistance in relation to credit contracts secured by mortgages over residential property; and</w:t>
      </w:r>
    </w:p>
    <w:p w14:paraId="5A8FD44D" w14:textId="77777777" w:rsidR="00663BF0" w:rsidRDefault="00663BF0" w:rsidP="0047304A">
      <w:pPr>
        <w:pStyle w:val="paragraphsub"/>
      </w:pPr>
      <w:r>
        <w:tab/>
        <w:t>(ii)</w:t>
      </w:r>
      <w:r>
        <w:tab/>
        <w:t xml:space="preserve">is, was or will be </w:t>
      </w:r>
      <w:r w:rsidRPr="00284FBB">
        <w:t>a mortgage broker or a director, employee or agent of a mortgage broker; or</w:t>
      </w:r>
    </w:p>
    <w:p w14:paraId="5AD071A0" w14:textId="77777777" w:rsidR="00663BF0" w:rsidRDefault="00663BF0" w:rsidP="0047304A">
      <w:pPr>
        <w:pStyle w:val="paragraph"/>
      </w:pPr>
      <w:r>
        <w:tab/>
        <w:t>(c)</w:t>
      </w:r>
      <w:r>
        <w:tab/>
        <w:t xml:space="preserve">if </w:t>
      </w:r>
      <w:r w:rsidRPr="00665FEE">
        <w:t xml:space="preserve">the individual becomes a representative of </w:t>
      </w:r>
      <w:r>
        <w:t>a</w:t>
      </w:r>
      <w:r w:rsidRPr="00665FEE">
        <w:t xml:space="preserve"> financial services licensee</w:t>
      </w:r>
      <w:r>
        <w:t xml:space="preserve"> (</w:t>
      </w:r>
      <w:r>
        <w:rPr>
          <w:b/>
          <w:i/>
        </w:rPr>
        <w:t>recruiting financial services licensee</w:t>
      </w:r>
      <w:r>
        <w:t xml:space="preserve">), </w:t>
      </w:r>
      <w:r w:rsidRPr="00665FEE">
        <w:t>the individual will provide personal advice to retail clients about relevant financial products</w:t>
      </w:r>
      <w:r>
        <w:t>.</w:t>
      </w:r>
    </w:p>
    <w:p w14:paraId="09A3F74C" w14:textId="77777777" w:rsidR="00663BF0" w:rsidRDefault="00663BF0" w:rsidP="0047304A">
      <w:pPr>
        <w:pStyle w:val="subsection"/>
      </w:pPr>
      <w:r w:rsidRPr="008E7BCE">
        <w:tab/>
        <w:t>(3</w:t>
      </w:r>
      <w:r>
        <w:t>AA</w:t>
      </w:r>
      <w:r w:rsidRPr="008E7BCE">
        <w:t>)</w:t>
      </w:r>
      <w:r w:rsidRPr="008E7BCE">
        <w:tab/>
      </w:r>
      <w:r w:rsidRPr="00F07F3C">
        <w:t>The Reference Checking and Information Sharing Protocol may provide</w:t>
      </w:r>
      <w:r>
        <w:t xml:space="preserve"> for </w:t>
      </w:r>
      <w:r w:rsidRPr="00F07F3C">
        <w:t xml:space="preserve">any or </w:t>
      </w:r>
      <w:proofErr w:type="gramStart"/>
      <w:r w:rsidRPr="00F07F3C">
        <w:t>all of</w:t>
      </w:r>
      <w:proofErr w:type="gramEnd"/>
      <w:r w:rsidRPr="00F07F3C">
        <w:t xml:space="preserve"> the following</w:t>
      </w:r>
      <w:r>
        <w:t xml:space="preserve"> to share </w:t>
      </w:r>
      <w:r w:rsidRPr="00F07F3C">
        <w:t xml:space="preserve">information about the individual </w:t>
      </w:r>
      <w:r>
        <w:t xml:space="preserve">with </w:t>
      </w:r>
      <w:r w:rsidRPr="009574B6">
        <w:t>the recruiting credit licensee, the prospective mortgage intermediary</w:t>
      </w:r>
      <w:r>
        <w:t xml:space="preserve"> or the recruiting financial services licensee</w:t>
      </w:r>
      <w:r w:rsidRPr="00F07F3C">
        <w:t>:</w:t>
      </w:r>
    </w:p>
    <w:p w14:paraId="7252CEDC" w14:textId="77777777" w:rsidR="00663BF0" w:rsidRDefault="00663BF0" w:rsidP="0047304A">
      <w:pPr>
        <w:pStyle w:val="paragraph"/>
      </w:pPr>
      <w:r>
        <w:tab/>
        <w:t>(a)</w:t>
      </w:r>
      <w:r>
        <w:tab/>
        <w:t xml:space="preserve">if the individual is a licensee—the </w:t>
      </w:r>
      <w:proofErr w:type="gramStart"/>
      <w:r>
        <w:t>individual;</w:t>
      </w:r>
      <w:proofErr w:type="gramEnd"/>
    </w:p>
    <w:p w14:paraId="6DD6CD39" w14:textId="77777777" w:rsidR="00663BF0" w:rsidRDefault="00663BF0" w:rsidP="0047304A">
      <w:pPr>
        <w:pStyle w:val="paragraph"/>
      </w:pPr>
      <w:r>
        <w:tab/>
        <w:t>(b)</w:t>
      </w:r>
      <w:r>
        <w:tab/>
        <w:t xml:space="preserve">if the individual is a former or current representative of a licensee—that </w:t>
      </w:r>
      <w:proofErr w:type="gramStart"/>
      <w:r>
        <w:t>licensee;</w:t>
      </w:r>
      <w:proofErr w:type="gramEnd"/>
    </w:p>
    <w:p w14:paraId="648BF4EC" w14:textId="77777777" w:rsidR="00663BF0" w:rsidRDefault="00663BF0" w:rsidP="0047304A">
      <w:pPr>
        <w:pStyle w:val="paragraph"/>
      </w:pPr>
      <w:r>
        <w:tab/>
        <w:t>(c)</w:t>
      </w:r>
      <w:r>
        <w:tab/>
        <w:t xml:space="preserve">if a mortgage intermediary has previously acted or is acting as an intermediary in relation to a licensee where the individual is, or is a former or current representative of, that licensee—that mortgage </w:t>
      </w:r>
      <w:proofErr w:type="gramStart"/>
      <w:r>
        <w:t>intermediary;</w:t>
      </w:r>
      <w:proofErr w:type="gramEnd"/>
    </w:p>
    <w:p w14:paraId="683FED41" w14:textId="77777777" w:rsidR="00663BF0" w:rsidRDefault="00663BF0" w:rsidP="0047304A">
      <w:pPr>
        <w:pStyle w:val="subsection"/>
      </w:pPr>
      <w:r>
        <w:tab/>
        <w:t>(3AB)</w:t>
      </w:r>
      <w:r>
        <w:tab/>
        <w:t>The Reference Checking and Information Sharing Protocol may provide, in a case covered by paragraph (3</w:t>
      </w:r>
      <w:proofErr w:type="gramStart"/>
      <w:r>
        <w:t>A)(</w:t>
      </w:r>
      <w:proofErr w:type="gramEnd"/>
      <w:r>
        <w:t>a) or (b), for the recruiting credit licensee or the prospective mortgage intermediary to request information about the individual from any or all of the following:</w:t>
      </w:r>
    </w:p>
    <w:p w14:paraId="777DC98D" w14:textId="77777777" w:rsidR="00663BF0" w:rsidRDefault="00663BF0" w:rsidP="0047304A">
      <w:pPr>
        <w:pStyle w:val="paragraph"/>
      </w:pPr>
      <w:r>
        <w:tab/>
        <w:t>(a)</w:t>
      </w:r>
      <w:r>
        <w:tab/>
        <w:t xml:space="preserve">if the individual is a licensee or a financial services licensee—the </w:t>
      </w:r>
      <w:proofErr w:type="gramStart"/>
      <w:r>
        <w:t>individual;</w:t>
      </w:r>
      <w:proofErr w:type="gramEnd"/>
    </w:p>
    <w:p w14:paraId="2FAA187D" w14:textId="77777777" w:rsidR="00663BF0" w:rsidRDefault="00663BF0" w:rsidP="0047304A">
      <w:pPr>
        <w:pStyle w:val="paragraph"/>
      </w:pPr>
      <w:r>
        <w:tab/>
        <w:t>(b)</w:t>
      </w:r>
      <w:r>
        <w:tab/>
        <w:t xml:space="preserve">if the individual is a former or current representative of a licensee—that </w:t>
      </w:r>
      <w:proofErr w:type="gramStart"/>
      <w:r>
        <w:t>licensee;</w:t>
      </w:r>
      <w:proofErr w:type="gramEnd"/>
    </w:p>
    <w:p w14:paraId="2B7A4D67" w14:textId="77777777" w:rsidR="00663BF0" w:rsidRDefault="00663BF0" w:rsidP="0047304A">
      <w:pPr>
        <w:pStyle w:val="paragraph"/>
      </w:pPr>
      <w:r w:rsidRPr="008437A9">
        <w:tab/>
        <w:t>(</w:t>
      </w:r>
      <w:r>
        <w:t>c</w:t>
      </w:r>
      <w:r w:rsidRPr="008437A9">
        <w:t>)</w:t>
      </w:r>
      <w:r w:rsidRPr="008437A9">
        <w:tab/>
        <w:t>if the individual is a former or current representative of a financial services licensee—</w:t>
      </w:r>
      <w:proofErr w:type="gramStart"/>
      <w:r w:rsidRPr="008437A9">
        <w:t xml:space="preserve">that </w:t>
      </w:r>
      <w:r>
        <w:t>financial services</w:t>
      </w:r>
      <w:proofErr w:type="gramEnd"/>
      <w:r>
        <w:t xml:space="preserve"> </w:t>
      </w:r>
      <w:r w:rsidRPr="008437A9">
        <w:t>licensee;</w:t>
      </w:r>
    </w:p>
    <w:p w14:paraId="0DF821AB" w14:textId="77777777" w:rsidR="00663BF0" w:rsidRDefault="00663BF0" w:rsidP="0047304A">
      <w:pPr>
        <w:pStyle w:val="paragraph"/>
      </w:pPr>
      <w:r>
        <w:tab/>
        <w:t>(d)</w:t>
      </w:r>
      <w:r>
        <w:tab/>
        <w:t xml:space="preserve">if a </w:t>
      </w:r>
      <w:bookmarkStart w:id="53" w:name="_Hlk105591053"/>
      <w:r>
        <w:t>mortgage intermediary has previously acted or is acting as an intermediary in relation to a licensee where the individual is, or is a former or current representative of, that licensee</w:t>
      </w:r>
      <w:bookmarkEnd w:id="53"/>
      <w:r>
        <w:t>—that mortgage intermediary.</w:t>
      </w:r>
    </w:p>
    <w:p w14:paraId="033047E9" w14:textId="77777777" w:rsidR="00663BF0" w:rsidRDefault="00663BF0" w:rsidP="0047304A">
      <w:pPr>
        <w:pStyle w:val="subsection"/>
      </w:pPr>
      <w:r>
        <w:tab/>
        <w:t>(3AC)</w:t>
      </w:r>
      <w:r>
        <w:tab/>
      </w:r>
      <w:r w:rsidRPr="008D7E0A">
        <w:t>The Reference Checking and Information Sharing Protocol may provide for</w:t>
      </w:r>
      <w:r>
        <w:t xml:space="preserve"> </w:t>
      </w:r>
      <w:r w:rsidRPr="008D7E0A">
        <w:t>keeping and retaining records of information shared, and the circumstances under which that information is shared.</w:t>
      </w:r>
    </w:p>
    <w:p w14:paraId="6E435E41" w14:textId="77777777" w:rsidR="00663BF0" w:rsidRDefault="00F31435" w:rsidP="0047304A">
      <w:pPr>
        <w:pStyle w:val="ItemHead"/>
      </w:pPr>
      <w:proofErr w:type="gramStart"/>
      <w:r>
        <w:t>91</w:t>
      </w:r>
      <w:r w:rsidR="00663BF0">
        <w:t xml:space="preserve">  Subsections</w:t>
      </w:r>
      <w:proofErr w:type="gramEnd"/>
      <w:r w:rsidR="00663BF0">
        <w:t> 47(3C) and (3D)</w:t>
      </w:r>
    </w:p>
    <w:p w14:paraId="2983CEB1" w14:textId="77777777" w:rsidR="00663BF0" w:rsidRDefault="00663BF0" w:rsidP="0047304A">
      <w:pPr>
        <w:pStyle w:val="Item"/>
      </w:pPr>
      <w:r>
        <w:t>Repeal the subsections.</w:t>
      </w:r>
    </w:p>
    <w:p w14:paraId="409D1612" w14:textId="77777777" w:rsidR="00663BF0" w:rsidRDefault="00F31435" w:rsidP="0047304A">
      <w:pPr>
        <w:pStyle w:val="ItemHead"/>
      </w:pPr>
      <w:proofErr w:type="gramStart"/>
      <w:r>
        <w:t>92</w:t>
      </w:r>
      <w:r w:rsidR="00663BF0">
        <w:t xml:space="preserve">  Subsection</w:t>
      </w:r>
      <w:proofErr w:type="gramEnd"/>
      <w:r w:rsidR="00663BF0">
        <w:t> 47(3E)</w:t>
      </w:r>
    </w:p>
    <w:p w14:paraId="65648C19" w14:textId="77777777" w:rsidR="00663BF0" w:rsidRDefault="00663BF0" w:rsidP="0047304A">
      <w:pPr>
        <w:pStyle w:val="Item"/>
      </w:pPr>
      <w:r>
        <w:t>Omit “subsection (3D)”, substitute “paragraphs (3</w:t>
      </w:r>
      <w:proofErr w:type="gramStart"/>
      <w:r>
        <w:t>A)(</w:t>
      </w:r>
      <w:proofErr w:type="gramEnd"/>
      <w:r>
        <w:t>c) and (3AB)(c)”.</w:t>
      </w:r>
    </w:p>
    <w:p w14:paraId="5D5F99EF" w14:textId="77777777" w:rsidR="00663BF0" w:rsidRDefault="00F31435" w:rsidP="0047304A">
      <w:pPr>
        <w:pStyle w:val="ItemHead"/>
      </w:pPr>
      <w:proofErr w:type="gramStart"/>
      <w:r>
        <w:t>93</w:t>
      </w:r>
      <w:r w:rsidR="00663BF0">
        <w:t xml:space="preserve">  Subsection</w:t>
      </w:r>
      <w:proofErr w:type="gramEnd"/>
      <w:r w:rsidR="00663BF0">
        <w:t> 47(3F)</w:t>
      </w:r>
    </w:p>
    <w:p w14:paraId="37A15385" w14:textId="77777777" w:rsidR="00663BF0" w:rsidRDefault="00663BF0" w:rsidP="0047304A">
      <w:pPr>
        <w:pStyle w:val="Item"/>
      </w:pPr>
      <w:r>
        <w:t>Omit all the words after “</w:t>
      </w:r>
      <w:r w:rsidRPr="00391829">
        <w:t>Reference Checking and Information Sharing Protocol</w:t>
      </w:r>
      <w:r>
        <w:t>”.</w:t>
      </w:r>
    </w:p>
    <w:p w14:paraId="430DEC29" w14:textId="77777777" w:rsidR="00663BF0" w:rsidRPr="002638B0" w:rsidRDefault="00663BF0" w:rsidP="0047304A">
      <w:pPr>
        <w:pStyle w:val="ActHead9"/>
        <w:rPr>
          <w:i w:val="0"/>
        </w:rPr>
      </w:pPr>
      <w:bookmarkStart w:id="54" w:name="_Toc109919144"/>
      <w:r w:rsidRPr="00136E45">
        <w:t>National Consumer Credit Protection (Transitional and Consequential Provisions) Act 2009</w:t>
      </w:r>
      <w:bookmarkEnd w:id="54"/>
    </w:p>
    <w:p w14:paraId="0829A861" w14:textId="77777777" w:rsidR="00663BF0" w:rsidRPr="00136E45" w:rsidRDefault="00F31435" w:rsidP="0047304A">
      <w:pPr>
        <w:pStyle w:val="ItemHead"/>
      </w:pPr>
      <w:proofErr w:type="gramStart"/>
      <w:r>
        <w:t>94</w:t>
      </w:r>
      <w:r w:rsidR="00663BF0" w:rsidRPr="00136E45">
        <w:t xml:space="preserve">  In</w:t>
      </w:r>
      <w:proofErr w:type="gramEnd"/>
      <w:r w:rsidR="00663BF0" w:rsidRPr="00136E45">
        <w:t xml:space="preserve"> the appropriate position</w:t>
      </w:r>
    </w:p>
    <w:p w14:paraId="412D4FA7" w14:textId="77777777" w:rsidR="00663BF0" w:rsidRPr="00136E45" w:rsidRDefault="00663BF0" w:rsidP="0047304A">
      <w:pPr>
        <w:pStyle w:val="Item"/>
      </w:pPr>
      <w:r w:rsidRPr="00136E45">
        <w:t>Insert:</w:t>
      </w:r>
    </w:p>
    <w:p w14:paraId="02559F46" w14:textId="77777777" w:rsidR="00663BF0" w:rsidRPr="002638B0" w:rsidRDefault="00663BF0" w:rsidP="0047304A">
      <w:pPr>
        <w:pStyle w:val="Specialas"/>
        <w:pageBreakBefore w:val="0"/>
      </w:pPr>
      <w:r w:rsidRPr="00136E45">
        <w:t>Schedule </w:t>
      </w:r>
      <w:r w:rsidRPr="006148D6">
        <w:t xml:space="preserve">21—Transitional provisions relating to </w:t>
      </w:r>
      <w:r w:rsidR="002447CE">
        <w:t>Division 1</w:t>
      </w:r>
      <w:r w:rsidR="006148D6" w:rsidRPr="006148D6">
        <w:t xml:space="preserve">8 of </w:t>
      </w:r>
      <w:r w:rsidR="002447CE">
        <w:t>Part 1</w:t>
      </w:r>
      <w:r w:rsidR="006148D6" w:rsidRPr="006148D6">
        <w:t xml:space="preserve"> of </w:t>
      </w:r>
      <w:r w:rsidR="002447CE">
        <w:t>Schedule 1</w:t>
      </w:r>
      <w:r w:rsidRPr="006148D6">
        <w:t xml:space="preserve"> to the </w:t>
      </w:r>
      <w:r w:rsidRPr="006148D6">
        <w:rPr>
          <w:i/>
        </w:rPr>
        <w:t>Treasury Laws Amendment (</w:t>
      </w:r>
      <w:r w:rsidR="009233DE">
        <w:rPr>
          <w:i/>
        </w:rPr>
        <w:t>Miscellaneous</w:t>
      </w:r>
      <w:r w:rsidRPr="006148D6">
        <w:rPr>
          <w:i/>
        </w:rPr>
        <w:t xml:space="preserve"> and Technical Amendments) Act 2022</w:t>
      </w:r>
    </w:p>
    <w:p w14:paraId="29CBFF99" w14:textId="77777777" w:rsidR="00663BF0" w:rsidRPr="00136E45" w:rsidRDefault="00663BF0" w:rsidP="0047304A">
      <w:pPr>
        <w:pStyle w:val="Header"/>
      </w:pPr>
      <w:r w:rsidRPr="00136E45">
        <w:t xml:space="preserve">  </w:t>
      </w:r>
    </w:p>
    <w:p w14:paraId="121948C9" w14:textId="77777777" w:rsidR="00663BF0" w:rsidRPr="00136E45" w:rsidRDefault="00F31435" w:rsidP="00F31435">
      <w:pPr>
        <w:pStyle w:val="Specialih"/>
      </w:pPr>
      <w:proofErr w:type="gramStart"/>
      <w:r>
        <w:t>1</w:t>
      </w:r>
      <w:r w:rsidR="00663BF0" w:rsidRPr="00136E45">
        <w:t xml:space="preserve">  </w:t>
      </w:r>
      <w:r w:rsidR="00663BF0">
        <w:t>Transitional</w:t>
      </w:r>
      <w:proofErr w:type="gramEnd"/>
      <w:r w:rsidR="00663BF0">
        <w:rPr>
          <w:rFonts w:cs="Arial"/>
        </w:rPr>
        <w:t>—</w:t>
      </w:r>
      <w:r w:rsidR="00663BF0" w:rsidRPr="00136E45">
        <w:t>Reference Checking and Information Sharing Protocol</w:t>
      </w:r>
    </w:p>
    <w:p w14:paraId="6F09F3F9" w14:textId="77777777" w:rsidR="008737C1" w:rsidRPr="008737C1" w:rsidRDefault="00663BF0" w:rsidP="0047304A">
      <w:pPr>
        <w:pStyle w:val="Item"/>
      </w:pPr>
      <w:r>
        <w:t>A protocol determined under subsection 47</w:t>
      </w:r>
      <w:r w:rsidRPr="00344C6D">
        <w:t xml:space="preserve">(3A) of the </w:t>
      </w:r>
      <w:r w:rsidRPr="00737101">
        <w:rPr>
          <w:i/>
        </w:rPr>
        <w:t>National Consumer Credit Protection Act 2009</w:t>
      </w:r>
      <w:r>
        <w:t xml:space="preserve"> in force </w:t>
      </w:r>
      <w:r w:rsidRPr="00344C6D">
        <w:t xml:space="preserve">immediately before the commencement of </w:t>
      </w:r>
      <w:r w:rsidR="002447CE">
        <w:t>Division 1</w:t>
      </w:r>
      <w:r w:rsidR="006148D6" w:rsidRPr="006148D6">
        <w:t xml:space="preserve">8 of </w:t>
      </w:r>
      <w:r w:rsidR="002447CE">
        <w:t>Part 1</w:t>
      </w:r>
      <w:r w:rsidR="006148D6" w:rsidRPr="006148D6">
        <w:t xml:space="preserve"> of </w:t>
      </w:r>
      <w:r w:rsidR="002447CE">
        <w:t>Schedule 1</w:t>
      </w:r>
      <w:r>
        <w:t xml:space="preserve"> to the </w:t>
      </w:r>
      <w:r w:rsidRPr="006148D6">
        <w:rPr>
          <w:i/>
        </w:rPr>
        <w:t>Treasury Laws Amendment (</w:t>
      </w:r>
      <w:r w:rsidR="009233DE">
        <w:rPr>
          <w:i/>
        </w:rPr>
        <w:t>Miscellaneous</w:t>
      </w:r>
      <w:r w:rsidRPr="006148D6">
        <w:rPr>
          <w:i/>
        </w:rPr>
        <w:t xml:space="preserve"> and Technical Amendments) Act 2022</w:t>
      </w:r>
      <w:r>
        <w:t xml:space="preserve"> continues in force as if it had been determined under that subsection as amended by that Schedule.</w:t>
      </w:r>
    </w:p>
    <w:p w14:paraId="6BE1970F" w14:textId="77777777" w:rsidR="00FB3E02" w:rsidRPr="00B15DAA" w:rsidRDefault="002447CE" w:rsidP="0047304A">
      <w:pPr>
        <w:pStyle w:val="ActHead8"/>
      </w:pPr>
      <w:bookmarkStart w:id="55" w:name="_Toc109919145"/>
      <w:r>
        <w:t>Division 1</w:t>
      </w:r>
      <w:r w:rsidR="00FB3E02">
        <w:t>9—Disclosure documents for offers in a MIS</w:t>
      </w:r>
      <w:bookmarkEnd w:id="55"/>
    </w:p>
    <w:p w14:paraId="486D012D" w14:textId="77777777" w:rsidR="00FB3E02" w:rsidRPr="002638B0" w:rsidRDefault="00FB3E02" w:rsidP="0047304A">
      <w:pPr>
        <w:pStyle w:val="ActHead9"/>
        <w:rPr>
          <w:i w:val="0"/>
        </w:rPr>
      </w:pPr>
      <w:bookmarkStart w:id="56" w:name="_Toc109919146"/>
      <w:r w:rsidRPr="00D7257F">
        <w:t>Corporations Act 2001</w:t>
      </w:r>
      <w:bookmarkEnd w:id="56"/>
    </w:p>
    <w:p w14:paraId="18D2F663" w14:textId="77777777" w:rsidR="00FB3E02" w:rsidRDefault="00F31435" w:rsidP="0047304A">
      <w:pPr>
        <w:pStyle w:val="ItemHead"/>
      </w:pPr>
      <w:proofErr w:type="gramStart"/>
      <w:r>
        <w:t>95</w:t>
      </w:r>
      <w:r w:rsidR="00FB3E02">
        <w:t xml:space="preserve">  </w:t>
      </w:r>
      <w:r w:rsidR="00731865">
        <w:t>Subsection</w:t>
      </w:r>
      <w:proofErr w:type="gramEnd"/>
      <w:r w:rsidR="00731865">
        <w:t> 7</w:t>
      </w:r>
      <w:r w:rsidR="00FB3E02">
        <w:t>08(13)</w:t>
      </w:r>
    </w:p>
    <w:p w14:paraId="7043020A" w14:textId="77777777" w:rsidR="00FB3E02" w:rsidRDefault="00FB3E02" w:rsidP="0047304A">
      <w:pPr>
        <w:pStyle w:val="Item"/>
      </w:pPr>
      <w:r>
        <w:t>Repeal the subsection, substitute:</w:t>
      </w:r>
    </w:p>
    <w:p w14:paraId="55B21DD0" w14:textId="77777777" w:rsidR="00FB3E02" w:rsidRDefault="00FB3E02" w:rsidP="0047304A">
      <w:pPr>
        <w:pStyle w:val="SubsectionHead"/>
      </w:pPr>
      <w:r>
        <w:t>Certain offers to present holder of securities</w:t>
      </w:r>
    </w:p>
    <w:p w14:paraId="2D2E88DC" w14:textId="77777777" w:rsidR="00FB3E02" w:rsidRDefault="00FB3E02" w:rsidP="0047304A">
      <w:pPr>
        <w:pStyle w:val="subsection"/>
      </w:pPr>
      <w:r>
        <w:tab/>
        <w:t>(13)</w:t>
      </w:r>
      <w:r>
        <w:tab/>
        <w:t>An offer of securities for issue does not need disclosure to investors under this Part if it is an offer of fully</w:t>
      </w:r>
      <w:r w:rsidR="0047304A">
        <w:noBreakHyphen/>
      </w:r>
      <w:r>
        <w:t>paid shares in a body to one or more existing holders of shares in the body under a dividend reinvestment plan or bonus share plan.</w:t>
      </w:r>
    </w:p>
    <w:p w14:paraId="6D4520A8" w14:textId="77777777" w:rsidR="00FB3E02" w:rsidRDefault="00F31435" w:rsidP="0047304A">
      <w:pPr>
        <w:pStyle w:val="ItemHead"/>
      </w:pPr>
      <w:proofErr w:type="gramStart"/>
      <w:r>
        <w:t>96</w:t>
      </w:r>
      <w:r w:rsidR="00FB3E02">
        <w:t xml:space="preserve">  </w:t>
      </w:r>
      <w:r w:rsidR="00731865">
        <w:t>Subsection</w:t>
      </w:r>
      <w:proofErr w:type="gramEnd"/>
      <w:r w:rsidR="00731865">
        <w:t> 7</w:t>
      </w:r>
      <w:r w:rsidR="00FB3E02">
        <w:t xml:space="preserve">10(1) (table </w:t>
      </w:r>
      <w:r w:rsidR="00731865">
        <w:t>item 1</w:t>
      </w:r>
      <w:r w:rsidR="00FB3E02">
        <w:t>)</w:t>
      </w:r>
    </w:p>
    <w:p w14:paraId="1002CAD7" w14:textId="77777777" w:rsidR="00FB3E02" w:rsidRDefault="00FB3E02" w:rsidP="0047304A">
      <w:pPr>
        <w:pStyle w:val="Item"/>
      </w:pPr>
      <w:r>
        <w:t>Omit “</w:t>
      </w:r>
      <w:r w:rsidRPr="007602BD">
        <w:t>, debentures or interests in a managed investment scheme</w:t>
      </w:r>
      <w:r>
        <w:t>”, substitute “or debentures”.</w:t>
      </w:r>
    </w:p>
    <w:p w14:paraId="562C4CAE" w14:textId="77777777" w:rsidR="008D19BD" w:rsidRDefault="00F31435" w:rsidP="0047304A">
      <w:pPr>
        <w:pStyle w:val="ItemHead"/>
      </w:pPr>
      <w:proofErr w:type="gramStart"/>
      <w:r>
        <w:t>97</w:t>
      </w:r>
      <w:r w:rsidR="008D19BD">
        <w:t xml:space="preserve">  </w:t>
      </w:r>
      <w:r w:rsidR="00731865">
        <w:t>Subsection</w:t>
      </w:r>
      <w:proofErr w:type="gramEnd"/>
      <w:r w:rsidR="00731865">
        <w:t> 7</w:t>
      </w:r>
      <w:r w:rsidR="008D19BD">
        <w:t xml:space="preserve">10(1) (table </w:t>
      </w:r>
      <w:r w:rsidR="00731865">
        <w:t>item 1</w:t>
      </w:r>
      <w:r w:rsidR="008D19BD">
        <w:t>)</w:t>
      </w:r>
    </w:p>
    <w:p w14:paraId="7C86A059" w14:textId="77777777" w:rsidR="008D19BD" w:rsidRPr="008D19BD" w:rsidRDefault="008D19BD" w:rsidP="0047304A">
      <w:pPr>
        <w:pStyle w:val="Item"/>
      </w:pPr>
      <w:r>
        <w:t>Omit “</w:t>
      </w:r>
      <w:r w:rsidRPr="008D19BD">
        <w:t>the shares, debentures or interests</w:t>
      </w:r>
      <w:r>
        <w:t>”, substitute “</w:t>
      </w:r>
      <w:r w:rsidRPr="008D19BD">
        <w:t>the shares</w:t>
      </w:r>
      <w:r>
        <w:t xml:space="preserve"> or</w:t>
      </w:r>
      <w:r w:rsidRPr="008D19BD">
        <w:t xml:space="preserve"> debentures</w:t>
      </w:r>
      <w:r>
        <w:t>”.</w:t>
      </w:r>
    </w:p>
    <w:p w14:paraId="53C2812C" w14:textId="77777777" w:rsidR="00FB3E02" w:rsidRDefault="00F31435" w:rsidP="0047304A">
      <w:pPr>
        <w:pStyle w:val="ItemHead"/>
      </w:pPr>
      <w:proofErr w:type="gramStart"/>
      <w:r>
        <w:t>98</w:t>
      </w:r>
      <w:r w:rsidR="00FB3E02">
        <w:t xml:space="preserve">  Paragraph</w:t>
      </w:r>
      <w:proofErr w:type="gramEnd"/>
      <w:r w:rsidR="00FB3E02">
        <w:t> 710(2)(b)</w:t>
      </w:r>
    </w:p>
    <w:p w14:paraId="67E26526" w14:textId="77777777" w:rsidR="00FB3E02" w:rsidRDefault="00FB3E02" w:rsidP="0047304A">
      <w:pPr>
        <w:pStyle w:val="Item"/>
      </w:pPr>
      <w:r>
        <w:t>Repeal the paragraph.</w:t>
      </w:r>
    </w:p>
    <w:p w14:paraId="734F5FC8" w14:textId="77777777" w:rsidR="00FB3E02" w:rsidRDefault="00F31435" w:rsidP="0047304A">
      <w:pPr>
        <w:pStyle w:val="ItemHead"/>
      </w:pPr>
      <w:proofErr w:type="gramStart"/>
      <w:r>
        <w:t>99</w:t>
      </w:r>
      <w:r w:rsidR="00FB3E02">
        <w:t xml:space="preserve">  Subparagraph</w:t>
      </w:r>
      <w:proofErr w:type="gramEnd"/>
      <w:r w:rsidR="00FB3E02">
        <w:t> 711(3)(b)(ii)</w:t>
      </w:r>
    </w:p>
    <w:p w14:paraId="471A7AF6" w14:textId="77777777" w:rsidR="00FB3E02" w:rsidRDefault="00FB3E02" w:rsidP="0047304A">
      <w:pPr>
        <w:pStyle w:val="Item"/>
      </w:pPr>
      <w:r>
        <w:t>Omit “; and”, substitute “.”.</w:t>
      </w:r>
    </w:p>
    <w:p w14:paraId="5DEBFA38" w14:textId="77777777" w:rsidR="00FB3E02" w:rsidRDefault="00F31435" w:rsidP="0047304A">
      <w:pPr>
        <w:pStyle w:val="ItemHead"/>
      </w:pPr>
      <w:proofErr w:type="gramStart"/>
      <w:r>
        <w:t>100</w:t>
      </w:r>
      <w:r w:rsidR="00FB3E02">
        <w:t xml:space="preserve">  Paragraph</w:t>
      </w:r>
      <w:proofErr w:type="gramEnd"/>
      <w:r w:rsidR="00FB3E02">
        <w:t> 711(3)(c)</w:t>
      </w:r>
    </w:p>
    <w:p w14:paraId="40EB21CB" w14:textId="77777777" w:rsidR="00FB3E02" w:rsidRDefault="00FB3E02" w:rsidP="0047304A">
      <w:pPr>
        <w:pStyle w:val="Item"/>
      </w:pPr>
      <w:r>
        <w:t>Repeal the paragraph.</w:t>
      </w:r>
    </w:p>
    <w:p w14:paraId="177C2E5B" w14:textId="77777777" w:rsidR="00FB3E02" w:rsidRDefault="00F31435" w:rsidP="0047304A">
      <w:pPr>
        <w:pStyle w:val="ItemHead"/>
      </w:pPr>
      <w:proofErr w:type="gramStart"/>
      <w:r>
        <w:t>101</w:t>
      </w:r>
      <w:r w:rsidR="00FB3E02">
        <w:t xml:space="preserve">  Section</w:t>
      </w:r>
      <w:proofErr w:type="gramEnd"/>
      <w:r w:rsidR="00FB3E02">
        <w:t xml:space="preserve"> 720 (table </w:t>
      </w:r>
      <w:r w:rsidR="00731865">
        <w:t>item 1</w:t>
      </w:r>
      <w:r w:rsidR="00FB3E02">
        <w:t>)</w:t>
      </w:r>
    </w:p>
    <w:p w14:paraId="120B2916" w14:textId="77777777" w:rsidR="00FB3E02" w:rsidRDefault="00FB3E02" w:rsidP="0047304A">
      <w:pPr>
        <w:pStyle w:val="Item"/>
      </w:pPr>
      <w:r>
        <w:t xml:space="preserve">Omit “if securities </w:t>
      </w:r>
      <w:proofErr w:type="gramStart"/>
      <w:r>
        <w:t>interests</w:t>
      </w:r>
      <w:proofErr w:type="gramEnd"/>
      <w:r>
        <w:t xml:space="preserve"> in a managed investment scheme made available by a body—every director of that body</w:t>
      </w:r>
    </w:p>
    <w:p w14:paraId="5133E42B" w14:textId="77777777" w:rsidR="00FB3E02" w:rsidRDefault="00FB3E02" w:rsidP="0047304A">
      <w:pPr>
        <w:pStyle w:val="Item"/>
      </w:pPr>
      <w:r>
        <w:t xml:space="preserve">if securities </w:t>
      </w:r>
      <w:proofErr w:type="gramStart"/>
      <w:r>
        <w:t>interests</w:t>
      </w:r>
      <w:proofErr w:type="gramEnd"/>
      <w:r>
        <w:t xml:space="preserve"> in a managed investment scheme made available by an individual—that individual”.</w:t>
      </w:r>
    </w:p>
    <w:p w14:paraId="4EC521C8" w14:textId="77777777" w:rsidR="00FB3E02" w:rsidRDefault="00F31435" w:rsidP="0047304A">
      <w:pPr>
        <w:pStyle w:val="ItemHead"/>
      </w:pPr>
      <w:proofErr w:type="gramStart"/>
      <w:r>
        <w:t>102</w:t>
      </w:r>
      <w:r w:rsidR="00FB3E02">
        <w:t xml:space="preserve">  Section</w:t>
      </w:r>
      <w:proofErr w:type="gramEnd"/>
      <w:r w:rsidR="00FB3E02">
        <w:t xml:space="preserve"> 720 (table </w:t>
      </w:r>
      <w:r w:rsidR="00731865">
        <w:t>item 1</w:t>
      </w:r>
      <w:r w:rsidR="00FB3E02">
        <w:t>A)</w:t>
      </w:r>
    </w:p>
    <w:p w14:paraId="7BADDF87" w14:textId="77777777" w:rsidR="00FB3E02" w:rsidRDefault="00FB3E02" w:rsidP="0047304A">
      <w:pPr>
        <w:pStyle w:val="Item"/>
      </w:pPr>
      <w:r>
        <w:t>Omit “if simple corporate bonds in a managed investment scheme made available by a body—every director of that body</w:t>
      </w:r>
    </w:p>
    <w:p w14:paraId="58653122" w14:textId="77777777" w:rsidR="00FB3E02" w:rsidRPr="007602BD" w:rsidRDefault="00FB3E02" w:rsidP="0047304A">
      <w:pPr>
        <w:pStyle w:val="Item"/>
      </w:pPr>
      <w:r>
        <w:t>if simple corporate bonds in a managed investment scheme made available by an individual—that individual”.</w:t>
      </w:r>
    </w:p>
    <w:p w14:paraId="3D1ABF31" w14:textId="77777777" w:rsidR="00835A8F" w:rsidRDefault="00FF6621" w:rsidP="0047304A">
      <w:pPr>
        <w:pStyle w:val="ActHead7"/>
        <w:pageBreakBefore/>
      </w:pPr>
      <w:bookmarkStart w:id="57" w:name="_Toc109919147"/>
      <w:r w:rsidRPr="00304223">
        <w:rPr>
          <w:rStyle w:val="CharAmPartNo"/>
        </w:rPr>
        <w:t>Part 2</w:t>
      </w:r>
      <w:r w:rsidR="00835A8F">
        <w:rPr>
          <w:rFonts w:cs="Arial"/>
        </w:rPr>
        <w:t>—</w:t>
      </w:r>
      <w:r w:rsidR="00835A8F" w:rsidRPr="00304223">
        <w:rPr>
          <w:rStyle w:val="CharAmPartText"/>
        </w:rPr>
        <w:t>Amendments commencing first day of next quarter</w:t>
      </w:r>
      <w:bookmarkEnd w:id="57"/>
    </w:p>
    <w:p w14:paraId="46258C79" w14:textId="77777777" w:rsidR="00E00A9C" w:rsidRPr="00D57869" w:rsidRDefault="002447CE" w:rsidP="0047304A">
      <w:pPr>
        <w:pStyle w:val="ActHead8"/>
      </w:pPr>
      <w:bookmarkStart w:id="58" w:name="_Toc109919148"/>
      <w:r>
        <w:t>Division 1</w:t>
      </w:r>
      <w:r w:rsidR="00E00A9C">
        <w:t>—Asterisking</w:t>
      </w:r>
      <w:bookmarkEnd w:id="58"/>
    </w:p>
    <w:p w14:paraId="298AD759" w14:textId="77777777" w:rsidR="00E00A9C" w:rsidRPr="002638B0" w:rsidRDefault="00E00A9C" w:rsidP="0047304A">
      <w:pPr>
        <w:pStyle w:val="ActHead9"/>
        <w:rPr>
          <w:i w:val="0"/>
        </w:rPr>
      </w:pPr>
      <w:bookmarkStart w:id="59" w:name="_Toc109919149"/>
      <w:r>
        <w:t>A New Tax System (Goods and Services Tax) Act 1999</w:t>
      </w:r>
      <w:bookmarkEnd w:id="59"/>
    </w:p>
    <w:p w14:paraId="4E743F8E" w14:textId="77777777" w:rsidR="00E00A9C" w:rsidRDefault="00F31435" w:rsidP="0047304A">
      <w:pPr>
        <w:pStyle w:val="ItemHead"/>
      </w:pPr>
      <w:proofErr w:type="gramStart"/>
      <w:r>
        <w:t>103</w:t>
      </w:r>
      <w:r w:rsidR="00E00A9C">
        <w:t xml:space="preserve">  Subsection</w:t>
      </w:r>
      <w:proofErr w:type="gramEnd"/>
      <w:r w:rsidR="00E00A9C">
        <w:t> 25</w:t>
      </w:r>
      <w:r w:rsidR="0047304A">
        <w:noBreakHyphen/>
      </w:r>
      <w:r w:rsidR="00E00A9C">
        <w:t>5(3)</w:t>
      </w:r>
    </w:p>
    <w:p w14:paraId="5CB71CB3" w14:textId="77777777" w:rsidR="00E00A9C" w:rsidRDefault="00E00A9C" w:rsidP="0047304A">
      <w:pPr>
        <w:pStyle w:val="Item"/>
      </w:pPr>
      <w:r>
        <w:t>Omit “register”, substitute “</w:t>
      </w:r>
      <w:r w:rsidR="0047304A" w:rsidRPr="0047304A">
        <w:rPr>
          <w:position w:val="6"/>
          <w:sz w:val="16"/>
        </w:rPr>
        <w:t>*</w:t>
      </w:r>
      <w:r>
        <w:t>register”.</w:t>
      </w:r>
    </w:p>
    <w:p w14:paraId="77D4F15D" w14:textId="77777777" w:rsidR="00E00A9C" w:rsidRDefault="00F31435" w:rsidP="0047304A">
      <w:pPr>
        <w:pStyle w:val="ItemHead"/>
      </w:pPr>
      <w:proofErr w:type="gramStart"/>
      <w:r>
        <w:t>104</w:t>
      </w:r>
      <w:r w:rsidR="00E00A9C">
        <w:t xml:space="preserve">  Subsection</w:t>
      </w:r>
      <w:proofErr w:type="gramEnd"/>
      <w:r w:rsidR="00E00A9C">
        <w:t> 25</w:t>
      </w:r>
      <w:r w:rsidR="0047304A">
        <w:noBreakHyphen/>
      </w:r>
      <w:r w:rsidR="00E00A9C">
        <w:t>55(3)</w:t>
      </w:r>
    </w:p>
    <w:p w14:paraId="3F3C8408" w14:textId="77777777" w:rsidR="00E00A9C" w:rsidRDefault="00E00A9C" w:rsidP="0047304A">
      <w:pPr>
        <w:pStyle w:val="Item"/>
      </w:pPr>
      <w:r>
        <w:t>Omit “registration”, substitute “</w:t>
      </w:r>
      <w:r w:rsidR="0047304A" w:rsidRPr="0047304A">
        <w:rPr>
          <w:position w:val="6"/>
          <w:sz w:val="16"/>
        </w:rPr>
        <w:t>*</w:t>
      </w:r>
      <w:r>
        <w:t>registration”.</w:t>
      </w:r>
    </w:p>
    <w:p w14:paraId="0FA1FB81" w14:textId="77777777" w:rsidR="00E00A9C" w:rsidRDefault="00F31435" w:rsidP="0047304A">
      <w:pPr>
        <w:pStyle w:val="ItemHead"/>
      </w:pPr>
      <w:proofErr w:type="gramStart"/>
      <w:r>
        <w:t>105</w:t>
      </w:r>
      <w:r w:rsidR="00E00A9C">
        <w:t xml:space="preserve">  Subsection</w:t>
      </w:r>
      <w:proofErr w:type="gramEnd"/>
      <w:r w:rsidR="00E00A9C">
        <w:t> 25</w:t>
      </w:r>
      <w:r w:rsidR="0047304A">
        <w:noBreakHyphen/>
      </w:r>
      <w:r w:rsidR="00E00A9C">
        <w:t>57(3)</w:t>
      </w:r>
    </w:p>
    <w:p w14:paraId="543A3A1C" w14:textId="77777777" w:rsidR="00E00A9C" w:rsidRDefault="00E00A9C" w:rsidP="0047304A">
      <w:pPr>
        <w:pStyle w:val="Item"/>
      </w:pPr>
      <w:r>
        <w:t>Omit “registration”, substitute “</w:t>
      </w:r>
      <w:r w:rsidR="0047304A" w:rsidRPr="0047304A">
        <w:rPr>
          <w:position w:val="6"/>
          <w:sz w:val="16"/>
        </w:rPr>
        <w:t>*</w:t>
      </w:r>
      <w:r>
        <w:t>registration”.</w:t>
      </w:r>
    </w:p>
    <w:p w14:paraId="58D4317E" w14:textId="77777777" w:rsidR="00E00A9C" w:rsidRDefault="00F31435" w:rsidP="0047304A">
      <w:pPr>
        <w:pStyle w:val="ItemHead"/>
      </w:pPr>
      <w:proofErr w:type="gramStart"/>
      <w:r>
        <w:t>106</w:t>
      </w:r>
      <w:r w:rsidR="00E00A9C">
        <w:t xml:space="preserve">  </w:t>
      </w:r>
      <w:r w:rsidR="00AE271F">
        <w:t>Subsection</w:t>
      </w:r>
      <w:proofErr w:type="gramEnd"/>
      <w:r w:rsidR="00AE271F">
        <w:t> 6</w:t>
      </w:r>
      <w:r w:rsidR="00E00A9C">
        <w:t>3</w:t>
      </w:r>
      <w:r w:rsidR="0047304A">
        <w:noBreakHyphen/>
      </w:r>
      <w:r w:rsidR="00E00A9C">
        <w:t>35(2)</w:t>
      </w:r>
    </w:p>
    <w:p w14:paraId="5F7B8923" w14:textId="77777777" w:rsidR="00E00A9C" w:rsidRDefault="00E00A9C" w:rsidP="0047304A">
      <w:pPr>
        <w:pStyle w:val="Item"/>
      </w:pPr>
      <w:r>
        <w:t>Omit “registration”, substitute “</w:t>
      </w:r>
      <w:r w:rsidR="0047304A" w:rsidRPr="0047304A">
        <w:rPr>
          <w:position w:val="6"/>
          <w:sz w:val="16"/>
        </w:rPr>
        <w:t>*</w:t>
      </w:r>
      <w:r>
        <w:t>registration”.</w:t>
      </w:r>
    </w:p>
    <w:p w14:paraId="2148DFCE" w14:textId="77777777" w:rsidR="00E00A9C" w:rsidRDefault="00F31435" w:rsidP="0047304A">
      <w:pPr>
        <w:pStyle w:val="ItemHead"/>
      </w:pPr>
      <w:proofErr w:type="gramStart"/>
      <w:r>
        <w:t>107</w:t>
      </w:r>
      <w:r w:rsidR="00E00A9C">
        <w:t xml:space="preserve">  Amendments</w:t>
      </w:r>
      <w:proofErr w:type="gramEnd"/>
      <w:r w:rsidR="00E00A9C">
        <w:t xml:space="preserve"> of listed provisions relat</w:t>
      </w:r>
      <w:r w:rsidR="00073C46">
        <w:t>ing</w:t>
      </w:r>
      <w:r w:rsidR="00E00A9C">
        <w:t xml:space="preserve"> to asterisking—definition of </w:t>
      </w:r>
      <w:r w:rsidR="00E00A9C">
        <w:rPr>
          <w:i/>
        </w:rPr>
        <w:t>decreasing adjustment</w:t>
      </w:r>
      <w:r w:rsidR="00E00A9C">
        <w:t xml:space="preserve"> in </w:t>
      </w:r>
      <w:r w:rsidR="00FF6621">
        <w:t>section 1</w:t>
      </w:r>
      <w:r w:rsidR="00E00A9C">
        <w:t>95</w:t>
      </w:r>
      <w:r w:rsidR="0047304A">
        <w:noBreakHyphen/>
      </w:r>
      <w:r w:rsidR="00E00A9C">
        <w:t>1</w:t>
      </w:r>
    </w:p>
    <w:p w14:paraId="03BE9E62" w14:textId="77777777" w:rsidR="00E00A9C" w:rsidRDefault="00E00A9C" w:rsidP="0047304A">
      <w:pPr>
        <w:pStyle w:val="Item"/>
      </w:pPr>
      <w:r>
        <w:t xml:space="preserve">The items of the table in the definition of </w:t>
      </w:r>
      <w:r w:rsidRPr="00C613A1">
        <w:rPr>
          <w:b/>
          <w:i/>
        </w:rPr>
        <w:t>decreasing adjustment</w:t>
      </w:r>
      <w:r>
        <w:t xml:space="preserve"> in </w:t>
      </w:r>
      <w:r w:rsidR="00FF6621">
        <w:t>section 1</w:t>
      </w:r>
      <w:r>
        <w:t>95</w:t>
      </w:r>
      <w:r w:rsidR="0047304A">
        <w:noBreakHyphen/>
      </w:r>
      <w:r>
        <w:t>1 listed in the following table are amended as set out in the table.</w:t>
      </w:r>
    </w:p>
    <w:p w14:paraId="42CEC016" w14:textId="77777777" w:rsidR="00E00A9C" w:rsidRDefault="00E00A9C" w:rsidP="0047304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2410"/>
        <w:gridCol w:w="2551"/>
      </w:tblGrid>
      <w:tr w:rsidR="00E00A9C" w14:paraId="2D8E8EB3" w14:textId="77777777" w:rsidTr="009C003B">
        <w:trPr>
          <w:tblHeader/>
        </w:trPr>
        <w:tc>
          <w:tcPr>
            <w:tcW w:w="6941" w:type="dxa"/>
            <w:gridSpan w:val="4"/>
            <w:tcBorders>
              <w:top w:val="single" w:sz="12" w:space="0" w:color="auto"/>
              <w:bottom w:val="single" w:sz="6" w:space="0" w:color="auto"/>
            </w:tcBorders>
            <w:shd w:val="clear" w:color="auto" w:fill="auto"/>
          </w:tcPr>
          <w:p w14:paraId="10ABE576" w14:textId="77777777" w:rsidR="00E00A9C" w:rsidRDefault="00E00A9C" w:rsidP="0047304A">
            <w:pPr>
              <w:pStyle w:val="TableHeading"/>
            </w:pPr>
            <w:r>
              <w:t>Amendments relating to asterisking</w:t>
            </w:r>
          </w:p>
        </w:tc>
      </w:tr>
      <w:tr w:rsidR="00E00A9C" w14:paraId="339AC946" w14:textId="77777777" w:rsidTr="009C003B">
        <w:trPr>
          <w:tblHeader/>
        </w:trPr>
        <w:tc>
          <w:tcPr>
            <w:tcW w:w="714" w:type="dxa"/>
            <w:tcBorders>
              <w:top w:val="single" w:sz="6" w:space="0" w:color="auto"/>
              <w:bottom w:val="single" w:sz="12" w:space="0" w:color="auto"/>
            </w:tcBorders>
            <w:shd w:val="clear" w:color="auto" w:fill="auto"/>
          </w:tcPr>
          <w:p w14:paraId="510530A8" w14:textId="77777777" w:rsidR="00E00A9C" w:rsidRDefault="00E00A9C" w:rsidP="0047304A">
            <w:pPr>
              <w:pStyle w:val="TableHeading"/>
            </w:pPr>
            <w:r>
              <w:t>Item</w:t>
            </w:r>
          </w:p>
        </w:tc>
        <w:tc>
          <w:tcPr>
            <w:tcW w:w="1266" w:type="dxa"/>
            <w:tcBorders>
              <w:top w:val="single" w:sz="6" w:space="0" w:color="auto"/>
              <w:bottom w:val="single" w:sz="12" w:space="0" w:color="auto"/>
            </w:tcBorders>
            <w:shd w:val="clear" w:color="auto" w:fill="auto"/>
          </w:tcPr>
          <w:p w14:paraId="4F288FBF" w14:textId="77777777" w:rsidR="00E00A9C" w:rsidRDefault="00E00A9C" w:rsidP="0047304A">
            <w:pPr>
              <w:pStyle w:val="TableHeading"/>
            </w:pPr>
            <w:r>
              <w:t>Table item</w:t>
            </w:r>
          </w:p>
        </w:tc>
        <w:tc>
          <w:tcPr>
            <w:tcW w:w="2410" w:type="dxa"/>
            <w:tcBorders>
              <w:top w:val="single" w:sz="6" w:space="0" w:color="auto"/>
              <w:bottom w:val="single" w:sz="12" w:space="0" w:color="auto"/>
            </w:tcBorders>
            <w:shd w:val="clear" w:color="auto" w:fill="auto"/>
          </w:tcPr>
          <w:p w14:paraId="621F6FBF" w14:textId="77777777" w:rsidR="00E00A9C" w:rsidRDefault="00E00A9C" w:rsidP="0047304A">
            <w:pPr>
              <w:pStyle w:val="TableHeading"/>
            </w:pPr>
            <w:r>
              <w:t>Omit</w:t>
            </w:r>
          </w:p>
        </w:tc>
        <w:tc>
          <w:tcPr>
            <w:tcW w:w="2551" w:type="dxa"/>
            <w:tcBorders>
              <w:top w:val="single" w:sz="6" w:space="0" w:color="auto"/>
              <w:bottom w:val="single" w:sz="12" w:space="0" w:color="auto"/>
            </w:tcBorders>
            <w:shd w:val="clear" w:color="auto" w:fill="auto"/>
          </w:tcPr>
          <w:p w14:paraId="6B0ED8A9" w14:textId="77777777" w:rsidR="00E00A9C" w:rsidRDefault="00E00A9C" w:rsidP="0047304A">
            <w:pPr>
              <w:pStyle w:val="TableHeading"/>
            </w:pPr>
            <w:r>
              <w:t>Substitute</w:t>
            </w:r>
          </w:p>
        </w:tc>
      </w:tr>
      <w:tr w:rsidR="00E00A9C" w14:paraId="47CAB38D" w14:textId="77777777" w:rsidTr="009C003B">
        <w:tc>
          <w:tcPr>
            <w:tcW w:w="714" w:type="dxa"/>
            <w:tcBorders>
              <w:top w:val="single" w:sz="12" w:space="0" w:color="auto"/>
            </w:tcBorders>
            <w:shd w:val="clear" w:color="auto" w:fill="auto"/>
          </w:tcPr>
          <w:p w14:paraId="54286243" w14:textId="77777777" w:rsidR="00E00A9C" w:rsidRDefault="00E00A9C" w:rsidP="0047304A">
            <w:pPr>
              <w:pStyle w:val="Tabletext"/>
            </w:pPr>
            <w:r>
              <w:t>1</w:t>
            </w:r>
          </w:p>
        </w:tc>
        <w:tc>
          <w:tcPr>
            <w:tcW w:w="1266" w:type="dxa"/>
            <w:tcBorders>
              <w:top w:val="single" w:sz="12" w:space="0" w:color="auto"/>
            </w:tcBorders>
            <w:shd w:val="clear" w:color="auto" w:fill="auto"/>
          </w:tcPr>
          <w:p w14:paraId="2C4E8A65" w14:textId="77777777" w:rsidR="00E00A9C" w:rsidRDefault="00B15DAA" w:rsidP="0047304A">
            <w:pPr>
              <w:pStyle w:val="Tabletext"/>
            </w:pPr>
            <w:r>
              <w:t>Item 4</w:t>
            </w:r>
            <w:r w:rsidR="00E00A9C">
              <w:t>AA</w:t>
            </w:r>
          </w:p>
        </w:tc>
        <w:tc>
          <w:tcPr>
            <w:tcW w:w="2410" w:type="dxa"/>
            <w:tcBorders>
              <w:top w:val="single" w:sz="12" w:space="0" w:color="auto"/>
            </w:tcBorders>
            <w:shd w:val="clear" w:color="auto" w:fill="auto"/>
          </w:tcPr>
          <w:p w14:paraId="5C20074D" w14:textId="77777777" w:rsidR="00E00A9C" w:rsidRDefault="0047304A" w:rsidP="0047304A">
            <w:pPr>
              <w:pStyle w:val="Tabletext"/>
            </w:pPr>
            <w:r w:rsidRPr="0047304A">
              <w:rPr>
                <w:position w:val="6"/>
                <w:sz w:val="16"/>
              </w:rPr>
              <w:t>*</w:t>
            </w:r>
            <w:proofErr w:type="gramStart"/>
            <w:r w:rsidR="00E00A9C" w:rsidRPr="00C613A1">
              <w:t>real</w:t>
            </w:r>
            <w:proofErr w:type="gramEnd"/>
            <w:r w:rsidR="00E00A9C" w:rsidRPr="00C613A1">
              <w:t xml:space="preserve"> property under the </w:t>
            </w:r>
            <w:r w:rsidRPr="0047304A">
              <w:rPr>
                <w:position w:val="6"/>
                <w:sz w:val="16"/>
              </w:rPr>
              <w:t>*</w:t>
            </w:r>
            <w:r w:rsidR="00E00A9C" w:rsidRPr="00C613A1">
              <w:t>margin scheme</w:t>
            </w:r>
          </w:p>
        </w:tc>
        <w:tc>
          <w:tcPr>
            <w:tcW w:w="2551" w:type="dxa"/>
            <w:tcBorders>
              <w:top w:val="single" w:sz="12" w:space="0" w:color="auto"/>
            </w:tcBorders>
            <w:shd w:val="clear" w:color="auto" w:fill="auto"/>
          </w:tcPr>
          <w:p w14:paraId="53C5012B" w14:textId="77777777" w:rsidR="00E00A9C" w:rsidRDefault="00E00A9C" w:rsidP="0047304A">
            <w:pPr>
              <w:pStyle w:val="Tabletext"/>
            </w:pPr>
            <w:r w:rsidRPr="00C613A1">
              <w:t>real property under the margin scheme</w:t>
            </w:r>
          </w:p>
        </w:tc>
      </w:tr>
      <w:tr w:rsidR="00E00A9C" w14:paraId="79034066" w14:textId="77777777" w:rsidTr="009C003B">
        <w:tc>
          <w:tcPr>
            <w:tcW w:w="714" w:type="dxa"/>
            <w:shd w:val="clear" w:color="auto" w:fill="auto"/>
          </w:tcPr>
          <w:p w14:paraId="4656F566" w14:textId="77777777" w:rsidR="00E00A9C" w:rsidRDefault="00E00A9C" w:rsidP="0047304A">
            <w:pPr>
              <w:pStyle w:val="Tabletext"/>
            </w:pPr>
            <w:r>
              <w:t>2</w:t>
            </w:r>
          </w:p>
        </w:tc>
        <w:tc>
          <w:tcPr>
            <w:tcW w:w="1266" w:type="dxa"/>
            <w:shd w:val="clear" w:color="auto" w:fill="auto"/>
          </w:tcPr>
          <w:p w14:paraId="11112758" w14:textId="77777777" w:rsidR="00E00A9C" w:rsidRDefault="00B15DAA" w:rsidP="0047304A">
            <w:pPr>
              <w:pStyle w:val="Tabletext"/>
            </w:pPr>
            <w:r>
              <w:t>Item 4</w:t>
            </w:r>
            <w:r w:rsidR="00E00A9C">
              <w:t>A</w:t>
            </w:r>
          </w:p>
        </w:tc>
        <w:tc>
          <w:tcPr>
            <w:tcW w:w="2410" w:type="dxa"/>
            <w:shd w:val="clear" w:color="auto" w:fill="auto"/>
          </w:tcPr>
          <w:p w14:paraId="5A1F13EA" w14:textId="77777777" w:rsidR="00E00A9C" w:rsidRDefault="0047304A" w:rsidP="0047304A">
            <w:pPr>
              <w:pStyle w:val="Tabletext"/>
            </w:pPr>
            <w:r w:rsidRPr="0047304A">
              <w:rPr>
                <w:position w:val="6"/>
                <w:sz w:val="16"/>
              </w:rPr>
              <w:t>*</w:t>
            </w:r>
            <w:proofErr w:type="gramStart"/>
            <w:r w:rsidR="00E00A9C" w:rsidRPr="00C613A1">
              <w:t>compulsory</w:t>
            </w:r>
            <w:proofErr w:type="gramEnd"/>
            <w:r w:rsidR="00E00A9C" w:rsidRPr="00C613A1">
              <w:t xml:space="preserve"> third party schemes</w:t>
            </w:r>
          </w:p>
        </w:tc>
        <w:tc>
          <w:tcPr>
            <w:tcW w:w="2551" w:type="dxa"/>
            <w:shd w:val="clear" w:color="auto" w:fill="auto"/>
          </w:tcPr>
          <w:p w14:paraId="754BD3A4" w14:textId="77777777" w:rsidR="00E00A9C" w:rsidRDefault="00E00A9C" w:rsidP="0047304A">
            <w:pPr>
              <w:pStyle w:val="Tabletext"/>
            </w:pPr>
            <w:r w:rsidRPr="00C613A1">
              <w:t>compulsory third party schemes</w:t>
            </w:r>
          </w:p>
        </w:tc>
      </w:tr>
      <w:tr w:rsidR="00E00A9C" w14:paraId="46F7D916" w14:textId="77777777" w:rsidTr="009C003B">
        <w:tc>
          <w:tcPr>
            <w:tcW w:w="714" w:type="dxa"/>
            <w:tcBorders>
              <w:bottom w:val="single" w:sz="2" w:space="0" w:color="auto"/>
            </w:tcBorders>
            <w:shd w:val="clear" w:color="auto" w:fill="auto"/>
          </w:tcPr>
          <w:p w14:paraId="0CCA72C8" w14:textId="77777777" w:rsidR="00E00A9C" w:rsidRDefault="00E00A9C" w:rsidP="0047304A">
            <w:pPr>
              <w:pStyle w:val="Tabletext"/>
            </w:pPr>
            <w:r>
              <w:t>3</w:t>
            </w:r>
          </w:p>
        </w:tc>
        <w:tc>
          <w:tcPr>
            <w:tcW w:w="1266" w:type="dxa"/>
            <w:tcBorders>
              <w:bottom w:val="single" w:sz="2" w:space="0" w:color="auto"/>
            </w:tcBorders>
            <w:shd w:val="clear" w:color="auto" w:fill="auto"/>
          </w:tcPr>
          <w:p w14:paraId="4DA22185" w14:textId="77777777" w:rsidR="00E00A9C" w:rsidRDefault="00B15DAA" w:rsidP="0047304A">
            <w:pPr>
              <w:pStyle w:val="Tabletext"/>
            </w:pPr>
            <w:r>
              <w:t>Item 4</w:t>
            </w:r>
            <w:r w:rsidR="00E00A9C">
              <w:t>B</w:t>
            </w:r>
          </w:p>
        </w:tc>
        <w:tc>
          <w:tcPr>
            <w:tcW w:w="2410" w:type="dxa"/>
            <w:tcBorders>
              <w:bottom w:val="single" w:sz="2" w:space="0" w:color="auto"/>
            </w:tcBorders>
            <w:shd w:val="clear" w:color="auto" w:fill="auto"/>
          </w:tcPr>
          <w:p w14:paraId="5FECD45D" w14:textId="77777777" w:rsidR="00E00A9C" w:rsidRDefault="0047304A" w:rsidP="0047304A">
            <w:pPr>
              <w:pStyle w:val="Tabletext"/>
            </w:pPr>
            <w:r w:rsidRPr="0047304A">
              <w:rPr>
                <w:position w:val="6"/>
                <w:sz w:val="16"/>
              </w:rPr>
              <w:t>*</w:t>
            </w:r>
            <w:r w:rsidR="00E00A9C" w:rsidRPr="00C613A1">
              <w:t xml:space="preserve">Decreasing adjustments under </w:t>
            </w:r>
            <w:r w:rsidRPr="0047304A">
              <w:rPr>
                <w:position w:val="6"/>
                <w:sz w:val="16"/>
              </w:rPr>
              <w:t>*</w:t>
            </w:r>
            <w:r w:rsidR="00E00A9C" w:rsidRPr="00C613A1">
              <w:t>compulsory third party schemes</w:t>
            </w:r>
          </w:p>
        </w:tc>
        <w:tc>
          <w:tcPr>
            <w:tcW w:w="2551" w:type="dxa"/>
            <w:tcBorders>
              <w:bottom w:val="single" w:sz="2" w:space="0" w:color="auto"/>
            </w:tcBorders>
            <w:shd w:val="clear" w:color="auto" w:fill="auto"/>
          </w:tcPr>
          <w:p w14:paraId="1B9BE6F4" w14:textId="77777777" w:rsidR="00E00A9C" w:rsidRDefault="00E00A9C" w:rsidP="0047304A">
            <w:pPr>
              <w:pStyle w:val="Tabletext"/>
            </w:pPr>
            <w:r w:rsidRPr="00C613A1">
              <w:t>Decreasing adjustments under compulsory third party schemes</w:t>
            </w:r>
          </w:p>
        </w:tc>
      </w:tr>
      <w:tr w:rsidR="00E00A9C" w14:paraId="4AA4B0F3" w14:textId="77777777" w:rsidTr="009C003B">
        <w:tc>
          <w:tcPr>
            <w:tcW w:w="714" w:type="dxa"/>
            <w:tcBorders>
              <w:top w:val="single" w:sz="2" w:space="0" w:color="auto"/>
              <w:bottom w:val="single" w:sz="2" w:space="0" w:color="auto"/>
            </w:tcBorders>
            <w:shd w:val="clear" w:color="auto" w:fill="auto"/>
          </w:tcPr>
          <w:p w14:paraId="2D4FEE8B" w14:textId="77777777" w:rsidR="00E00A9C" w:rsidRDefault="00E00A9C" w:rsidP="0047304A">
            <w:pPr>
              <w:pStyle w:val="Tabletext"/>
            </w:pPr>
            <w:r>
              <w:t>4</w:t>
            </w:r>
          </w:p>
        </w:tc>
        <w:tc>
          <w:tcPr>
            <w:tcW w:w="1266" w:type="dxa"/>
            <w:tcBorders>
              <w:top w:val="single" w:sz="2" w:space="0" w:color="auto"/>
              <w:bottom w:val="single" w:sz="2" w:space="0" w:color="auto"/>
            </w:tcBorders>
            <w:shd w:val="clear" w:color="auto" w:fill="auto"/>
          </w:tcPr>
          <w:p w14:paraId="6E7F2442" w14:textId="77777777" w:rsidR="00E00A9C" w:rsidRDefault="00B15DAA" w:rsidP="0047304A">
            <w:pPr>
              <w:pStyle w:val="Tabletext"/>
            </w:pPr>
            <w:r>
              <w:t>Item 4</w:t>
            </w:r>
            <w:r w:rsidR="00E00A9C">
              <w:t>C</w:t>
            </w:r>
          </w:p>
        </w:tc>
        <w:tc>
          <w:tcPr>
            <w:tcW w:w="2410" w:type="dxa"/>
            <w:tcBorders>
              <w:top w:val="single" w:sz="2" w:space="0" w:color="auto"/>
              <w:bottom w:val="single" w:sz="2" w:space="0" w:color="auto"/>
            </w:tcBorders>
            <w:shd w:val="clear" w:color="auto" w:fill="auto"/>
          </w:tcPr>
          <w:p w14:paraId="1E9EE90C" w14:textId="77777777" w:rsidR="00E00A9C" w:rsidRDefault="0047304A" w:rsidP="0047304A">
            <w:pPr>
              <w:pStyle w:val="Tabletext"/>
            </w:pPr>
            <w:r w:rsidRPr="0047304A">
              <w:rPr>
                <w:position w:val="6"/>
                <w:sz w:val="16"/>
              </w:rPr>
              <w:t>*</w:t>
            </w:r>
            <w:r w:rsidR="00E00A9C" w:rsidRPr="00C613A1">
              <w:t xml:space="preserve">Decreasing adjustments under </w:t>
            </w:r>
            <w:r w:rsidRPr="0047304A">
              <w:rPr>
                <w:position w:val="6"/>
                <w:sz w:val="16"/>
              </w:rPr>
              <w:t>*</w:t>
            </w:r>
            <w:r w:rsidR="00E00A9C" w:rsidRPr="00C613A1">
              <w:t>compulsory third party schemes</w:t>
            </w:r>
          </w:p>
        </w:tc>
        <w:tc>
          <w:tcPr>
            <w:tcW w:w="2551" w:type="dxa"/>
            <w:tcBorders>
              <w:top w:val="single" w:sz="2" w:space="0" w:color="auto"/>
              <w:bottom w:val="single" w:sz="2" w:space="0" w:color="auto"/>
            </w:tcBorders>
            <w:shd w:val="clear" w:color="auto" w:fill="auto"/>
          </w:tcPr>
          <w:p w14:paraId="515F2895" w14:textId="77777777" w:rsidR="00E00A9C" w:rsidRDefault="00E00A9C" w:rsidP="0047304A">
            <w:pPr>
              <w:pStyle w:val="Tabletext"/>
            </w:pPr>
            <w:r w:rsidRPr="00C613A1">
              <w:t>Decreasing adjustments under compulsory third party schemes</w:t>
            </w:r>
          </w:p>
        </w:tc>
      </w:tr>
      <w:tr w:rsidR="00E00A9C" w14:paraId="214708DE" w14:textId="77777777" w:rsidTr="009C003B">
        <w:tc>
          <w:tcPr>
            <w:tcW w:w="714" w:type="dxa"/>
            <w:tcBorders>
              <w:top w:val="single" w:sz="2" w:space="0" w:color="auto"/>
              <w:bottom w:val="single" w:sz="12" w:space="0" w:color="auto"/>
            </w:tcBorders>
            <w:shd w:val="clear" w:color="auto" w:fill="auto"/>
          </w:tcPr>
          <w:p w14:paraId="2B25256F" w14:textId="77777777" w:rsidR="00E00A9C" w:rsidRDefault="00E00A9C" w:rsidP="0047304A">
            <w:pPr>
              <w:pStyle w:val="Tabletext"/>
            </w:pPr>
            <w:r>
              <w:t>5</w:t>
            </w:r>
          </w:p>
        </w:tc>
        <w:tc>
          <w:tcPr>
            <w:tcW w:w="1266" w:type="dxa"/>
            <w:tcBorders>
              <w:top w:val="single" w:sz="2" w:space="0" w:color="auto"/>
              <w:bottom w:val="single" w:sz="12" w:space="0" w:color="auto"/>
            </w:tcBorders>
            <w:shd w:val="clear" w:color="auto" w:fill="auto"/>
          </w:tcPr>
          <w:p w14:paraId="4B19CDEB" w14:textId="77777777" w:rsidR="00E00A9C" w:rsidRDefault="00B15DAA" w:rsidP="0047304A">
            <w:pPr>
              <w:pStyle w:val="Tabletext"/>
            </w:pPr>
            <w:r>
              <w:t>Item 6</w:t>
            </w:r>
            <w:r w:rsidR="00E00A9C">
              <w:t>A</w:t>
            </w:r>
          </w:p>
        </w:tc>
        <w:tc>
          <w:tcPr>
            <w:tcW w:w="2410" w:type="dxa"/>
            <w:tcBorders>
              <w:top w:val="single" w:sz="2" w:space="0" w:color="auto"/>
              <w:bottom w:val="single" w:sz="12" w:space="0" w:color="auto"/>
            </w:tcBorders>
            <w:shd w:val="clear" w:color="auto" w:fill="auto"/>
          </w:tcPr>
          <w:p w14:paraId="37FD8BDC" w14:textId="77777777" w:rsidR="00E00A9C" w:rsidRDefault="0047304A" w:rsidP="0047304A">
            <w:pPr>
              <w:pStyle w:val="Tabletext"/>
            </w:pPr>
            <w:r w:rsidRPr="0047304A">
              <w:rPr>
                <w:position w:val="6"/>
                <w:sz w:val="16"/>
              </w:rPr>
              <w:t>*</w:t>
            </w:r>
            <w:r w:rsidR="00E00A9C" w:rsidRPr="00C613A1">
              <w:t xml:space="preserve">Decreasing adjustments for </w:t>
            </w:r>
            <w:r w:rsidRPr="0047304A">
              <w:rPr>
                <w:position w:val="6"/>
                <w:sz w:val="16"/>
              </w:rPr>
              <w:t>*</w:t>
            </w:r>
            <w:r w:rsidR="00E00A9C" w:rsidRPr="00C613A1">
              <w:t>additional consideration</w:t>
            </w:r>
          </w:p>
        </w:tc>
        <w:tc>
          <w:tcPr>
            <w:tcW w:w="2551" w:type="dxa"/>
            <w:tcBorders>
              <w:top w:val="single" w:sz="2" w:space="0" w:color="auto"/>
              <w:bottom w:val="single" w:sz="12" w:space="0" w:color="auto"/>
            </w:tcBorders>
            <w:shd w:val="clear" w:color="auto" w:fill="auto"/>
          </w:tcPr>
          <w:p w14:paraId="14EB4872" w14:textId="77777777" w:rsidR="00E00A9C" w:rsidRDefault="00E00A9C" w:rsidP="0047304A">
            <w:pPr>
              <w:pStyle w:val="Tabletext"/>
            </w:pPr>
            <w:r w:rsidRPr="00C613A1">
              <w:t>Decreasing adjustments for additional consideration</w:t>
            </w:r>
          </w:p>
        </w:tc>
      </w:tr>
    </w:tbl>
    <w:p w14:paraId="3D2C031E" w14:textId="77777777" w:rsidR="00E00A9C" w:rsidRDefault="00F31435" w:rsidP="0047304A">
      <w:pPr>
        <w:pStyle w:val="ItemHead"/>
      </w:pPr>
      <w:proofErr w:type="gramStart"/>
      <w:r>
        <w:t>108</w:t>
      </w:r>
      <w:r w:rsidR="00E00A9C">
        <w:t xml:space="preserve">  Amendments</w:t>
      </w:r>
      <w:proofErr w:type="gramEnd"/>
      <w:r w:rsidR="00E00A9C">
        <w:t xml:space="preserve"> of listed provisions relat</w:t>
      </w:r>
      <w:r w:rsidR="00073C46">
        <w:t>ing</w:t>
      </w:r>
      <w:r w:rsidR="00E00A9C">
        <w:t xml:space="preserve"> to asterisking—definition of </w:t>
      </w:r>
      <w:r w:rsidR="00E00A9C">
        <w:rPr>
          <w:i/>
        </w:rPr>
        <w:t>increasing adjustment</w:t>
      </w:r>
      <w:r w:rsidR="00E00A9C">
        <w:t xml:space="preserve"> in </w:t>
      </w:r>
      <w:r w:rsidR="00FF6621">
        <w:t>section 1</w:t>
      </w:r>
      <w:r w:rsidR="00E00A9C">
        <w:t>95</w:t>
      </w:r>
      <w:r w:rsidR="0047304A">
        <w:noBreakHyphen/>
      </w:r>
      <w:r w:rsidR="00E00A9C">
        <w:t>1</w:t>
      </w:r>
    </w:p>
    <w:p w14:paraId="5C8060E6" w14:textId="77777777" w:rsidR="00E00A9C" w:rsidRDefault="00E00A9C" w:rsidP="0047304A">
      <w:pPr>
        <w:pStyle w:val="Item"/>
      </w:pPr>
      <w:r>
        <w:t xml:space="preserve">The items of the table in the definition of </w:t>
      </w:r>
      <w:r>
        <w:rPr>
          <w:b/>
          <w:i/>
        </w:rPr>
        <w:t>in</w:t>
      </w:r>
      <w:r w:rsidRPr="00C613A1">
        <w:rPr>
          <w:b/>
          <w:i/>
        </w:rPr>
        <w:t>creasing adjustment</w:t>
      </w:r>
      <w:r>
        <w:t xml:space="preserve"> in </w:t>
      </w:r>
      <w:r w:rsidR="00FF6621">
        <w:t>section 1</w:t>
      </w:r>
      <w:r>
        <w:t>95</w:t>
      </w:r>
      <w:r w:rsidR="0047304A">
        <w:noBreakHyphen/>
      </w:r>
      <w:r>
        <w:t>1 listed in the following table are amended as set out in the table.</w:t>
      </w:r>
    </w:p>
    <w:p w14:paraId="441250F0" w14:textId="77777777" w:rsidR="00E00A9C" w:rsidRDefault="00E00A9C" w:rsidP="0047304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2693"/>
        <w:gridCol w:w="2410"/>
      </w:tblGrid>
      <w:tr w:rsidR="00E00A9C" w14:paraId="63BC0A24" w14:textId="77777777" w:rsidTr="009C003B">
        <w:trPr>
          <w:tblHeader/>
        </w:trPr>
        <w:tc>
          <w:tcPr>
            <w:tcW w:w="7083" w:type="dxa"/>
            <w:gridSpan w:val="4"/>
            <w:tcBorders>
              <w:top w:val="single" w:sz="12" w:space="0" w:color="auto"/>
              <w:bottom w:val="single" w:sz="6" w:space="0" w:color="auto"/>
            </w:tcBorders>
            <w:shd w:val="clear" w:color="auto" w:fill="auto"/>
          </w:tcPr>
          <w:p w14:paraId="0DB7EAEC" w14:textId="77777777" w:rsidR="00E00A9C" w:rsidRDefault="00E00A9C" w:rsidP="0047304A">
            <w:pPr>
              <w:pStyle w:val="TableHeading"/>
            </w:pPr>
            <w:r>
              <w:t>Amendments relating to asterisking</w:t>
            </w:r>
          </w:p>
        </w:tc>
      </w:tr>
      <w:tr w:rsidR="00E00A9C" w14:paraId="5CF3C651" w14:textId="77777777" w:rsidTr="009C003B">
        <w:trPr>
          <w:tblHeader/>
        </w:trPr>
        <w:tc>
          <w:tcPr>
            <w:tcW w:w="714" w:type="dxa"/>
            <w:tcBorders>
              <w:top w:val="single" w:sz="6" w:space="0" w:color="auto"/>
              <w:bottom w:val="single" w:sz="12" w:space="0" w:color="auto"/>
            </w:tcBorders>
            <w:shd w:val="clear" w:color="auto" w:fill="auto"/>
          </w:tcPr>
          <w:p w14:paraId="3FDDFFF0" w14:textId="77777777" w:rsidR="00E00A9C" w:rsidRDefault="00E00A9C" w:rsidP="0047304A">
            <w:pPr>
              <w:pStyle w:val="TableHeading"/>
            </w:pPr>
            <w:r>
              <w:t>Item</w:t>
            </w:r>
          </w:p>
        </w:tc>
        <w:tc>
          <w:tcPr>
            <w:tcW w:w="1266" w:type="dxa"/>
            <w:tcBorders>
              <w:top w:val="single" w:sz="6" w:space="0" w:color="auto"/>
              <w:bottom w:val="single" w:sz="12" w:space="0" w:color="auto"/>
            </w:tcBorders>
            <w:shd w:val="clear" w:color="auto" w:fill="auto"/>
          </w:tcPr>
          <w:p w14:paraId="42B07381" w14:textId="77777777" w:rsidR="00E00A9C" w:rsidRDefault="00E00A9C" w:rsidP="0047304A">
            <w:pPr>
              <w:pStyle w:val="TableHeading"/>
            </w:pPr>
            <w:r>
              <w:t>Table item</w:t>
            </w:r>
          </w:p>
        </w:tc>
        <w:tc>
          <w:tcPr>
            <w:tcW w:w="2693" w:type="dxa"/>
            <w:tcBorders>
              <w:top w:val="single" w:sz="6" w:space="0" w:color="auto"/>
              <w:bottom w:val="single" w:sz="12" w:space="0" w:color="auto"/>
            </w:tcBorders>
            <w:shd w:val="clear" w:color="auto" w:fill="auto"/>
          </w:tcPr>
          <w:p w14:paraId="064BE320" w14:textId="77777777" w:rsidR="00E00A9C" w:rsidRDefault="00E00A9C" w:rsidP="0047304A">
            <w:pPr>
              <w:pStyle w:val="TableHeading"/>
            </w:pPr>
            <w:r>
              <w:t>Omit</w:t>
            </w:r>
          </w:p>
        </w:tc>
        <w:tc>
          <w:tcPr>
            <w:tcW w:w="2410" w:type="dxa"/>
            <w:tcBorders>
              <w:top w:val="single" w:sz="6" w:space="0" w:color="auto"/>
              <w:bottom w:val="single" w:sz="12" w:space="0" w:color="auto"/>
            </w:tcBorders>
            <w:shd w:val="clear" w:color="auto" w:fill="auto"/>
          </w:tcPr>
          <w:p w14:paraId="2854EC23" w14:textId="77777777" w:rsidR="00E00A9C" w:rsidRDefault="00E00A9C" w:rsidP="0047304A">
            <w:pPr>
              <w:pStyle w:val="TableHeading"/>
            </w:pPr>
            <w:r>
              <w:t>Substitute</w:t>
            </w:r>
          </w:p>
        </w:tc>
      </w:tr>
      <w:tr w:rsidR="00E00A9C" w14:paraId="45CE5C3E" w14:textId="77777777" w:rsidTr="009C003B">
        <w:tc>
          <w:tcPr>
            <w:tcW w:w="714" w:type="dxa"/>
            <w:tcBorders>
              <w:top w:val="single" w:sz="12" w:space="0" w:color="auto"/>
            </w:tcBorders>
            <w:shd w:val="clear" w:color="auto" w:fill="auto"/>
          </w:tcPr>
          <w:p w14:paraId="0F0BF5D5" w14:textId="77777777" w:rsidR="00E00A9C" w:rsidRDefault="00E00A9C" w:rsidP="0047304A">
            <w:pPr>
              <w:pStyle w:val="Tabletext"/>
            </w:pPr>
            <w:r>
              <w:t>1</w:t>
            </w:r>
          </w:p>
        </w:tc>
        <w:tc>
          <w:tcPr>
            <w:tcW w:w="1266" w:type="dxa"/>
            <w:tcBorders>
              <w:top w:val="single" w:sz="12" w:space="0" w:color="auto"/>
            </w:tcBorders>
            <w:shd w:val="clear" w:color="auto" w:fill="auto"/>
          </w:tcPr>
          <w:p w14:paraId="58E2AF24" w14:textId="77777777" w:rsidR="00E00A9C" w:rsidRDefault="00B15DAA" w:rsidP="0047304A">
            <w:pPr>
              <w:pStyle w:val="Tabletext"/>
            </w:pPr>
            <w:r>
              <w:t>Item 4</w:t>
            </w:r>
            <w:r w:rsidR="00E00A9C">
              <w:t>AAA</w:t>
            </w:r>
          </w:p>
        </w:tc>
        <w:tc>
          <w:tcPr>
            <w:tcW w:w="2693" w:type="dxa"/>
            <w:tcBorders>
              <w:top w:val="single" w:sz="12" w:space="0" w:color="auto"/>
            </w:tcBorders>
            <w:shd w:val="clear" w:color="auto" w:fill="auto"/>
          </w:tcPr>
          <w:p w14:paraId="0B65CBDA" w14:textId="77777777" w:rsidR="00E00A9C" w:rsidRDefault="0047304A" w:rsidP="0047304A">
            <w:pPr>
              <w:pStyle w:val="Tabletext"/>
            </w:pPr>
            <w:r w:rsidRPr="0047304A">
              <w:rPr>
                <w:position w:val="6"/>
                <w:sz w:val="16"/>
              </w:rPr>
              <w:t>*</w:t>
            </w:r>
            <w:proofErr w:type="gramStart"/>
            <w:r w:rsidR="00E00A9C" w:rsidRPr="00C613A1">
              <w:t>real</w:t>
            </w:r>
            <w:proofErr w:type="gramEnd"/>
            <w:r w:rsidR="00E00A9C" w:rsidRPr="00C613A1">
              <w:t xml:space="preserve"> property under the </w:t>
            </w:r>
            <w:r w:rsidRPr="0047304A">
              <w:rPr>
                <w:position w:val="6"/>
                <w:sz w:val="16"/>
              </w:rPr>
              <w:t>*</w:t>
            </w:r>
            <w:r w:rsidR="00E00A9C" w:rsidRPr="00C613A1">
              <w:t>margin scheme</w:t>
            </w:r>
          </w:p>
        </w:tc>
        <w:tc>
          <w:tcPr>
            <w:tcW w:w="2410" w:type="dxa"/>
            <w:tcBorders>
              <w:top w:val="single" w:sz="12" w:space="0" w:color="auto"/>
            </w:tcBorders>
            <w:shd w:val="clear" w:color="auto" w:fill="auto"/>
          </w:tcPr>
          <w:p w14:paraId="5B4A2084" w14:textId="77777777" w:rsidR="00E00A9C" w:rsidRDefault="00E00A9C" w:rsidP="0047304A">
            <w:pPr>
              <w:pStyle w:val="Tabletext"/>
            </w:pPr>
            <w:r w:rsidRPr="00C613A1">
              <w:t>real property under the margin scheme</w:t>
            </w:r>
          </w:p>
        </w:tc>
      </w:tr>
      <w:tr w:rsidR="00E00A9C" w14:paraId="0D9C33EA" w14:textId="77777777" w:rsidTr="009C003B">
        <w:tc>
          <w:tcPr>
            <w:tcW w:w="714" w:type="dxa"/>
            <w:shd w:val="clear" w:color="auto" w:fill="auto"/>
          </w:tcPr>
          <w:p w14:paraId="18B58CC5" w14:textId="77777777" w:rsidR="00E00A9C" w:rsidRDefault="00E00A9C" w:rsidP="0047304A">
            <w:pPr>
              <w:pStyle w:val="Tabletext"/>
            </w:pPr>
            <w:r>
              <w:t>2</w:t>
            </w:r>
          </w:p>
        </w:tc>
        <w:tc>
          <w:tcPr>
            <w:tcW w:w="1266" w:type="dxa"/>
            <w:shd w:val="clear" w:color="auto" w:fill="auto"/>
          </w:tcPr>
          <w:p w14:paraId="07E617AB" w14:textId="77777777" w:rsidR="00E00A9C" w:rsidRDefault="00B15DAA" w:rsidP="0047304A">
            <w:pPr>
              <w:pStyle w:val="Tabletext"/>
            </w:pPr>
            <w:r>
              <w:t>Item 4</w:t>
            </w:r>
            <w:r w:rsidR="00E00A9C">
              <w:t>AA</w:t>
            </w:r>
          </w:p>
        </w:tc>
        <w:tc>
          <w:tcPr>
            <w:tcW w:w="2693" w:type="dxa"/>
            <w:shd w:val="clear" w:color="auto" w:fill="auto"/>
          </w:tcPr>
          <w:p w14:paraId="2126B425" w14:textId="77777777" w:rsidR="00E00A9C" w:rsidRDefault="0047304A" w:rsidP="0047304A">
            <w:pPr>
              <w:pStyle w:val="Tabletext"/>
            </w:pPr>
            <w:r w:rsidRPr="0047304A">
              <w:rPr>
                <w:position w:val="6"/>
                <w:sz w:val="16"/>
              </w:rPr>
              <w:t>*</w:t>
            </w:r>
            <w:proofErr w:type="gramStart"/>
            <w:r w:rsidR="00E00A9C" w:rsidRPr="00C613A1">
              <w:t>compulsory</w:t>
            </w:r>
            <w:proofErr w:type="gramEnd"/>
            <w:r w:rsidR="00E00A9C" w:rsidRPr="00C613A1">
              <w:t xml:space="preserve"> third party schemes</w:t>
            </w:r>
          </w:p>
        </w:tc>
        <w:tc>
          <w:tcPr>
            <w:tcW w:w="2410" w:type="dxa"/>
            <w:shd w:val="clear" w:color="auto" w:fill="auto"/>
          </w:tcPr>
          <w:p w14:paraId="64D9ABAF" w14:textId="77777777" w:rsidR="00E00A9C" w:rsidRDefault="00E00A9C" w:rsidP="0047304A">
            <w:pPr>
              <w:pStyle w:val="Tabletext"/>
            </w:pPr>
            <w:r w:rsidRPr="00C613A1">
              <w:t>compulsory third party schemes</w:t>
            </w:r>
          </w:p>
        </w:tc>
      </w:tr>
      <w:tr w:rsidR="00E00A9C" w14:paraId="0205B345" w14:textId="77777777" w:rsidTr="009C003B">
        <w:tc>
          <w:tcPr>
            <w:tcW w:w="714" w:type="dxa"/>
            <w:shd w:val="clear" w:color="auto" w:fill="auto"/>
          </w:tcPr>
          <w:p w14:paraId="3C805B98" w14:textId="77777777" w:rsidR="00E00A9C" w:rsidRDefault="00E00A9C" w:rsidP="0047304A">
            <w:pPr>
              <w:pStyle w:val="Tabletext"/>
            </w:pPr>
            <w:r>
              <w:t>3</w:t>
            </w:r>
          </w:p>
        </w:tc>
        <w:tc>
          <w:tcPr>
            <w:tcW w:w="1266" w:type="dxa"/>
            <w:shd w:val="clear" w:color="auto" w:fill="auto"/>
          </w:tcPr>
          <w:p w14:paraId="2346A9EA" w14:textId="77777777" w:rsidR="00E00A9C" w:rsidRDefault="00B15DAA" w:rsidP="0047304A">
            <w:pPr>
              <w:pStyle w:val="Tabletext"/>
            </w:pPr>
            <w:r>
              <w:t>Item 4</w:t>
            </w:r>
            <w:r w:rsidR="00E00A9C">
              <w:t>AB</w:t>
            </w:r>
          </w:p>
        </w:tc>
        <w:tc>
          <w:tcPr>
            <w:tcW w:w="2693" w:type="dxa"/>
            <w:shd w:val="clear" w:color="auto" w:fill="auto"/>
          </w:tcPr>
          <w:p w14:paraId="68F14BB9" w14:textId="77777777" w:rsidR="00E00A9C" w:rsidRDefault="0047304A" w:rsidP="0047304A">
            <w:pPr>
              <w:pStyle w:val="Tabletext"/>
            </w:pPr>
            <w:r w:rsidRPr="0047304A">
              <w:rPr>
                <w:position w:val="6"/>
                <w:sz w:val="16"/>
              </w:rPr>
              <w:t>*</w:t>
            </w:r>
            <w:r w:rsidR="00E00A9C">
              <w:t>Increasin</w:t>
            </w:r>
            <w:r w:rsidR="00E00A9C" w:rsidRPr="00C613A1">
              <w:t xml:space="preserve">g adjustments under </w:t>
            </w:r>
            <w:r w:rsidRPr="0047304A">
              <w:rPr>
                <w:position w:val="6"/>
                <w:sz w:val="16"/>
              </w:rPr>
              <w:t>*</w:t>
            </w:r>
            <w:r w:rsidR="00E00A9C" w:rsidRPr="00C613A1">
              <w:t>compulsory third party schemes</w:t>
            </w:r>
          </w:p>
        </w:tc>
        <w:tc>
          <w:tcPr>
            <w:tcW w:w="2410" w:type="dxa"/>
            <w:shd w:val="clear" w:color="auto" w:fill="auto"/>
          </w:tcPr>
          <w:p w14:paraId="0BF2F09F" w14:textId="77777777" w:rsidR="00E00A9C" w:rsidRDefault="00E00A9C" w:rsidP="0047304A">
            <w:pPr>
              <w:pStyle w:val="Tabletext"/>
            </w:pPr>
            <w:r>
              <w:t>Increasing</w:t>
            </w:r>
            <w:r w:rsidRPr="00C613A1">
              <w:t xml:space="preserve"> adjustments under compulsory third party schemes</w:t>
            </w:r>
          </w:p>
        </w:tc>
      </w:tr>
      <w:tr w:rsidR="00E00A9C" w14:paraId="38F286DF" w14:textId="77777777" w:rsidTr="009C003B">
        <w:tc>
          <w:tcPr>
            <w:tcW w:w="714" w:type="dxa"/>
            <w:shd w:val="clear" w:color="auto" w:fill="auto"/>
          </w:tcPr>
          <w:p w14:paraId="2FBB17B0" w14:textId="77777777" w:rsidR="00E00A9C" w:rsidRDefault="00E00A9C" w:rsidP="0047304A">
            <w:pPr>
              <w:pStyle w:val="Tabletext"/>
            </w:pPr>
            <w:r>
              <w:t>4</w:t>
            </w:r>
          </w:p>
        </w:tc>
        <w:tc>
          <w:tcPr>
            <w:tcW w:w="1266" w:type="dxa"/>
            <w:shd w:val="clear" w:color="auto" w:fill="auto"/>
          </w:tcPr>
          <w:p w14:paraId="37888891" w14:textId="77777777" w:rsidR="00E00A9C" w:rsidRDefault="00B15DAA" w:rsidP="0047304A">
            <w:pPr>
              <w:pStyle w:val="Tabletext"/>
            </w:pPr>
            <w:r>
              <w:t>Item 4</w:t>
            </w:r>
            <w:r w:rsidR="00E00A9C">
              <w:t>AC</w:t>
            </w:r>
          </w:p>
        </w:tc>
        <w:tc>
          <w:tcPr>
            <w:tcW w:w="2693" w:type="dxa"/>
            <w:shd w:val="clear" w:color="auto" w:fill="auto"/>
          </w:tcPr>
          <w:p w14:paraId="0BEBF40D" w14:textId="77777777" w:rsidR="00E00A9C" w:rsidRDefault="0047304A" w:rsidP="0047304A">
            <w:pPr>
              <w:pStyle w:val="Tabletext"/>
            </w:pPr>
            <w:r w:rsidRPr="0047304A">
              <w:rPr>
                <w:position w:val="6"/>
                <w:sz w:val="16"/>
              </w:rPr>
              <w:t>*</w:t>
            </w:r>
            <w:r w:rsidR="00E00A9C">
              <w:t>Increasin</w:t>
            </w:r>
            <w:r w:rsidR="00E00A9C" w:rsidRPr="00C613A1">
              <w:t xml:space="preserve">g adjustments under </w:t>
            </w:r>
            <w:r w:rsidRPr="0047304A">
              <w:rPr>
                <w:position w:val="6"/>
                <w:sz w:val="16"/>
              </w:rPr>
              <w:t>*</w:t>
            </w:r>
            <w:r w:rsidR="00E00A9C" w:rsidRPr="00C613A1">
              <w:t>compulsory third party schemes</w:t>
            </w:r>
          </w:p>
        </w:tc>
        <w:tc>
          <w:tcPr>
            <w:tcW w:w="2410" w:type="dxa"/>
            <w:shd w:val="clear" w:color="auto" w:fill="auto"/>
          </w:tcPr>
          <w:p w14:paraId="75FE543C" w14:textId="77777777" w:rsidR="00E00A9C" w:rsidRDefault="00E00A9C" w:rsidP="0047304A">
            <w:pPr>
              <w:pStyle w:val="Tabletext"/>
            </w:pPr>
            <w:r>
              <w:t>Increasing</w:t>
            </w:r>
            <w:r w:rsidRPr="00C613A1">
              <w:t xml:space="preserve"> adjustments under compulsory third party schemes</w:t>
            </w:r>
          </w:p>
        </w:tc>
      </w:tr>
      <w:tr w:rsidR="00E00A9C" w14:paraId="6B4D4BEC" w14:textId="77777777" w:rsidTr="009C003B">
        <w:tc>
          <w:tcPr>
            <w:tcW w:w="714" w:type="dxa"/>
            <w:tcBorders>
              <w:bottom w:val="single" w:sz="2" w:space="0" w:color="auto"/>
            </w:tcBorders>
            <w:shd w:val="clear" w:color="auto" w:fill="auto"/>
          </w:tcPr>
          <w:p w14:paraId="4B2CE344" w14:textId="77777777" w:rsidR="00E00A9C" w:rsidRDefault="00E00A9C" w:rsidP="0047304A">
            <w:pPr>
              <w:pStyle w:val="Tabletext"/>
            </w:pPr>
            <w:r>
              <w:t>5</w:t>
            </w:r>
          </w:p>
        </w:tc>
        <w:tc>
          <w:tcPr>
            <w:tcW w:w="1266" w:type="dxa"/>
            <w:tcBorders>
              <w:bottom w:val="single" w:sz="2" w:space="0" w:color="auto"/>
            </w:tcBorders>
            <w:shd w:val="clear" w:color="auto" w:fill="auto"/>
          </w:tcPr>
          <w:p w14:paraId="141781C5" w14:textId="77777777" w:rsidR="00E00A9C" w:rsidRDefault="00B15DAA" w:rsidP="0047304A">
            <w:pPr>
              <w:pStyle w:val="Tabletext"/>
            </w:pPr>
            <w:r>
              <w:t>Item 4</w:t>
            </w:r>
            <w:r w:rsidR="00E00A9C">
              <w:t>AD</w:t>
            </w:r>
          </w:p>
        </w:tc>
        <w:tc>
          <w:tcPr>
            <w:tcW w:w="2693" w:type="dxa"/>
            <w:tcBorders>
              <w:bottom w:val="single" w:sz="2" w:space="0" w:color="auto"/>
            </w:tcBorders>
            <w:shd w:val="clear" w:color="auto" w:fill="auto"/>
          </w:tcPr>
          <w:p w14:paraId="64DA22C7" w14:textId="77777777" w:rsidR="00E00A9C" w:rsidRDefault="0047304A" w:rsidP="0047304A">
            <w:pPr>
              <w:pStyle w:val="Tabletext"/>
            </w:pPr>
            <w:r w:rsidRPr="0047304A">
              <w:rPr>
                <w:position w:val="6"/>
                <w:sz w:val="16"/>
              </w:rPr>
              <w:t>*</w:t>
            </w:r>
            <w:r w:rsidR="00E00A9C" w:rsidRPr="00A57626">
              <w:t xml:space="preserve">Increasing adjustments under </w:t>
            </w:r>
            <w:r w:rsidRPr="0047304A">
              <w:rPr>
                <w:position w:val="6"/>
                <w:sz w:val="16"/>
              </w:rPr>
              <w:t>*</w:t>
            </w:r>
            <w:r w:rsidR="00E00A9C" w:rsidRPr="00A57626">
              <w:t>insurance policy settlement sharing arrangements</w:t>
            </w:r>
          </w:p>
        </w:tc>
        <w:tc>
          <w:tcPr>
            <w:tcW w:w="2410" w:type="dxa"/>
            <w:tcBorders>
              <w:bottom w:val="single" w:sz="2" w:space="0" w:color="auto"/>
            </w:tcBorders>
            <w:shd w:val="clear" w:color="auto" w:fill="auto"/>
          </w:tcPr>
          <w:p w14:paraId="1F751FAF" w14:textId="77777777" w:rsidR="00E00A9C" w:rsidRDefault="00E00A9C" w:rsidP="0047304A">
            <w:pPr>
              <w:pStyle w:val="Tabletext"/>
            </w:pPr>
            <w:r w:rsidRPr="00A57626">
              <w:t>Increasing adjustments under insurance policy settlement sharing arrangements</w:t>
            </w:r>
          </w:p>
        </w:tc>
      </w:tr>
      <w:tr w:rsidR="00E00A9C" w14:paraId="14289663" w14:textId="77777777" w:rsidTr="009C003B">
        <w:tc>
          <w:tcPr>
            <w:tcW w:w="714" w:type="dxa"/>
            <w:tcBorders>
              <w:top w:val="single" w:sz="2" w:space="0" w:color="auto"/>
              <w:bottom w:val="single" w:sz="12" w:space="0" w:color="auto"/>
            </w:tcBorders>
            <w:shd w:val="clear" w:color="auto" w:fill="auto"/>
          </w:tcPr>
          <w:p w14:paraId="0F66844A" w14:textId="77777777" w:rsidR="00E00A9C" w:rsidRDefault="00E00A9C" w:rsidP="0047304A">
            <w:pPr>
              <w:pStyle w:val="Tabletext"/>
            </w:pPr>
            <w:r>
              <w:t>6</w:t>
            </w:r>
          </w:p>
        </w:tc>
        <w:tc>
          <w:tcPr>
            <w:tcW w:w="1266" w:type="dxa"/>
            <w:tcBorders>
              <w:top w:val="single" w:sz="2" w:space="0" w:color="auto"/>
              <w:bottom w:val="single" w:sz="12" w:space="0" w:color="auto"/>
            </w:tcBorders>
            <w:shd w:val="clear" w:color="auto" w:fill="auto"/>
          </w:tcPr>
          <w:p w14:paraId="6AEDBF8E" w14:textId="77777777" w:rsidR="00E00A9C" w:rsidRDefault="00B15DAA" w:rsidP="0047304A">
            <w:pPr>
              <w:pStyle w:val="Tabletext"/>
            </w:pPr>
            <w:r>
              <w:t>Item 4</w:t>
            </w:r>
            <w:r w:rsidR="00E00A9C">
              <w:t>AE</w:t>
            </w:r>
          </w:p>
        </w:tc>
        <w:tc>
          <w:tcPr>
            <w:tcW w:w="2693" w:type="dxa"/>
            <w:tcBorders>
              <w:top w:val="single" w:sz="2" w:space="0" w:color="auto"/>
              <w:bottom w:val="single" w:sz="12" w:space="0" w:color="auto"/>
            </w:tcBorders>
            <w:shd w:val="clear" w:color="auto" w:fill="auto"/>
          </w:tcPr>
          <w:p w14:paraId="3DDA9F06" w14:textId="77777777" w:rsidR="00E00A9C" w:rsidRPr="00C613A1" w:rsidRDefault="0047304A" w:rsidP="0047304A">
            <w:pPr>
              <w:pStyle w:val="Tabletext"/>
            </w:pPr>
            <w:r w:rsidRPr="0047304A">
              <w:rPr>
                <w:position w:val="6"/>
                <w:sz w:val="16"/>
              </w:rPr>
              <w:t>*</w:t>
            </w:r>
            <w:r w:rsidR="00E00A9C" w:rsidRPr="00A57626">
              <w:t xml:space="preserve">Increasing adjustments under </w:t>
            </w:r>
            <w:r w:rsidRPr="0047304A">
              <w:rPr>
                <w:position w:val="6"/>
                <w:sz w:val="16"/>
              </w:rPr>
              <w:t>*</w:t>
            </w:r>
            <w:r w:rsidR="00E00A9C" w:rsidRPr="00A57626">
              <w:t>nominal defendant settlement sharing arrangements</w:t>
            </w:r>
          </w:p>
        </w:tc>
        <w:tc>
          <w:tcPr>
            <w:tcW w:w="2410" w:type="dxa"/>
            <w:tcBorders>
              <w:top w:val="single" w:sz="2" w:space="0" w:color="auto"/>
              <w:bottom w:val="single" w:sz="12" w:space="0" w:color="auto"/>
            </w:tcBorders>
            <w:shd w:val="clear" w:color="auto" w:fill="auto"/>
          </w:tcPr>
          <w:p w14:paraId="07138D83" w14:textId="77777777" w:rsidR="00E00A9C" w:rsidRPr="00C613A1" w:rsidRDefault="00E00A9C" w:rsidP="0047304A">
            <w:pPr>
              <w:pStyle w:val="Tabletext"/>
            </w:pPr>
            <w:r w:rsidRPr="00A57626">
              <w:t>Increasing adjustments under nominal defendant settlement sharing arrangements</w:t>
            </w:r>
          </w:p>
        </w:tc>
      </w:tr>
    </w:tbl>
    <w:p w14:paraId="741E057D" w14:textId="77777777" w:rsidR="00835A8F" w:rsidRDefault="00AE271F" w:rsidP="0047304A">
      <w:pPr>
        <w:pStyle w:val="ActHead8"/>
      </w:pPr>
      <w:bookmarkStart w:id="60" w:name="_Toc109919150"/>
      <w:r>
        <w:t>Division 2</w:t>
      </w:r>
      <w:r w:rsidR="00DC3B3C">
        <w:t>—Equal representation rules</w:t>
      </w:r>
      <w:bookmarkEnd w:id="60"/>
    </w:p>
    <w:p w14:paraId="3EC58F16" w14:textId="77777777" w:rsidR="00DC3B3C" w:rsidRPr="002638B0" w:rsidRDefault="00DC3B3C" w:rsidP="0047304A">
      <w:pPr>
        <w:pStyle w:val="ActHead9"/>
        <w:rPr>
          <w:i w:val="0"/>
        </w:rPr>
      </w:pPr>
      <w:bookmarkStart w:id="61" w:name="_Toc109919151"/>
      <w:r w:rsidRPr="00BD05B9">
        <w:rPr>
          <w:lang w:eastAsia="en-US"/>
        </w:rPr>
        <w:t>Superannuation</w:t>
      </w:r>
      <w:r w:rsidRPr="00BD05B9">
        <w:t xml:space="preserve"> Industry (Supervision) Act 1993</w:t>
      </w:r>
      <w:bookmarkEnd w:id="61"/>
    </w:p>
    <w:p w14:paraId="3C0F1071" w14:textId="77777777" w:rsidR="00DC3B3C" w:rsidRDefault="00F31435" w:rsidP="0047304A">
      <w:pPr>
        <w:pStyle w:val="ItemHead"/>
      </w:pPr>
      <w:proofErr w:type="gramStart"/>
      <w:r>
        <w:t>109</w:t>
      </w:r>
      <w:r w:rsidR="00DC3B3C">
        <w:t xml:space="preserve">  Sub</w:t>
      </w:r>
      <w:proofErr w:type="gramEnd"/>
      <w:r w:rsidR="0047304A">
        <w:noBreakHyphen/>
      </w:r>
      <w:r w:rsidR="00AE271F">
        <w:t>subparagraph 1</w:t>
      </w:r>
      <w:r w:rsidR="00DC3B3C">
        <w:t>17(5)(b)(</w:t>
      </w:r>
      <w:proofErr w:type="spellStart"/>
      <w:r w:rsidR="00DC3B3C">
        <w:t>i</w:t>
      </w:r>
      <w:proofErr w:type="spellEnd"/>
      <w:r w:rsidR="00DC3B3C">
        <w:t>)(B)</w:t>
      </w:r>
    </w:p>
    <w:p w14:paraId="28F68389" w14:textId="77777777" w:rsidR="00DC3B3C" w:rsidRDefault="00DC3B3C" w:rsidP="0047304A">
      <w:pPr>
        <w:pStyle w:val="Item"/>
      </w:pPr>
      <w:r>
        <w:t xml:space="preserve">Omit “consisted of equal numbers of employer representatives and member representatives”, substitute “complied with the basic equal representation rules under </w:t>
      </w:r>
      <w:r w:rsidR="00AE271F">
        <w:t>Part 9</w:t>
      </w:r>
      <w:r>
        <w:t>”.</w:t>
      </w:r>
    </w:p>
    <w:p w14:paraId="1420F95C" w14:textId="77777777" w:rsidR="00DC3B3C" w:rsidRDefault="00F31435" w:rsidP="0047304A">
      <w:pPr>
        <w:pStyle w:val="ItemHead"/>
      </w:pPr>
      <w:proofErr w:type="gramStart"/>
      <w:r>
        <w:t>110</w:t>
      </w:r>
      <w:r w:rsidR="00DC3B3C">
        <w:t xml:space="preserve">  Sub</w:t>
      </w:r>
      <w:proofErr w:type="gramEnd"/>
      <w:r w:rsidR="0047304A">
        <w:noBreakHyphen/>
      </w:r>
      <w:r w:rsidR="00AE271F">
        <w:t>subparagraph 1</w:t>
      </w:r>
      <w:r w:rsidR="00DC3B3C">
        <w:t>17(5)(b)(ii)(B)</w:t>
      </w:r>
    </w:p>
    <w:p w14:paraId="500B090D" w14:textId="77777777" w:rsidR="00DC3B3C" w:rsidRDefault="00DC3B3C" w:rsidP="0047304A">
      <w:pPr>
        <w:pStyle w:val="Item"/>
      </w:pPr>
      <w:r>
        <w:t xml:space="preserve">Omit “consisted of equal numbers of employer representatives and member representatives”, substitute “complied with the basic equal representation rules under </w:t>
      </w:r>
      <w:r w:rsidR="00AE271F">
        <w:t>Part 9</w:t>
      </w:r>
      <w:r>
        <w:t>”.</w:t>
      </w:r>
    </w:p>
    <w:p w14:paraId="52670E44" w14:textId="77777777" w:rsidR="00DC3B3C" w:rsidRDefault="00F31435" w:rsidP="0047304A">
      <w:pPr>
        <w:pStyle w:val="ItemHead"/>
      </w:pPr>
      <w:proofErr w:type="gramStart"/>
      <w:r>
        <w:t>111</w:t>
      </w:r>
      <w:r w:rsidR="00DC3B3C">
        <w:t xml:space="preserve">  </w:t>
      </w:r>
      <w:r w:rsidR="00AE271F">
        <w:t>Subsection</w:t>
      </w:r>
      <w:proofErr w:type="gramEnd"/>
      <w:r w:rsidR="00AE271F">
        <w:t> 1</w:t>
      </w:r>
      <w:r w:rsidR="00DC3B3C">
        <w:t>17(9)</w:t>
      </w:r>
    </w:p>
    <w:p w14:paraId="569B18AC" w14:textId="77777777" w:rsidR="00DC3B3C" w:rsidRDefault="00DC3B3C" w:rsidP="0047304A">
      <w:pPr>
        <w:pStyle w:val="Item"/>
      </w:pPr>
      <w:r>
        <w:t>Repeal the subsection.</w:t>
      </w:r>
    </w:p>
    <w:p w14:paraId="170E73C0" w14:textId="77777777" w:rsidR="00E52C7D" w:rsidRDefault="00AE271F" w:rsidP="0047304A">
      <w:pPr>
        <w:pStyle w:val="ActHead8"/>
      </w:pPr>
      <w:bookmarkStart w:id="62" w:name="_Toc109919152"/>
      <w:r>
        <w:t>Division 3</w:t>
      </w:r>
      <w:r w:rsidR="00E52C7D">
        <w:t>—</w:t>
      </w:r>
      <w:bookmarkStart w:id="63" w:name="_Hlk108620717"/>
      <w:r w:rsidR="00E52C7D">
        <w:t>Registration requirements for GST</w:t>
      </w:r>
      <w:bookmarkEnd w:id="63"/>
      <w:bookmarkEnd w:id="62"/>
    </w:p>
    <w:p w14:paraId="207B4A7E" w14:textId="77777777" w:rsidR="00E52C7D" w:rsidRPr="002638B0" w:rsidRDefault="00E52C7D" w:rsidP="0047304A">
      <w:pPr>
        <w:pStyle w:val="ActHead9"/>
        <w:rPr>
          <w:i w:val="0"/>
        </w:rPr>
      </w:pPr>
      <w:bookmarkStart w:id="64" w:name="_Toc109919153"/>
      <w:r w:rsidRPr="00790F2E">
        <w:t>A New Tax System (Goods and Services Tax) Act 1999</w:t>
      </w:r>
      <w:bookmarkEnd w:id="64"/>
    </w:p>
    <w:p w14:paraId="34E59107" w14:textId="77777777" w:rsidR="00E52C7D" w:rsidRDefault="00F31435" w:rsidP="0047304A">
      <w:pPr>
        <w:pStyle w:val="ItemHead"/>
      </w:pPr>
      <w:proofErr w:type="gramStart"/>
      <w:r>
        <w:t>112</w:t>
      </w:r>
      <w:r w:rsidR="00E52C7D">
        <w:t xml:space="preserve">  </w:t>
      </w:r>
      <w:r w:rsidR="00AE271F">
        <w:t>Paragraph</w:t>
      </w:r>
      <w:proofErr w:type="gramEnd"/>
      <w:r w:rsidR="00AE271F">
        <w:t> 8</w:t>
      </w:r>
      <w:r w:rsidR="00E52C7D">
        <w:t>4</w:t>
      </w:r>
      <w:r w:rsidR="0047304A">
        <w:noBreakHyphen/>
      </w:r>
      <w:r w:rsidR="00E52C7D">
        <w:t>55(2)(a)</w:t>
      </w:r>
    </w:p>
    <w:p w14:paraId="65F9776F" w14:textId="77777777" w:rsidR="00E52C7D" w:rsidRDefault="00E52C7D" w:rsidP="0047304A">
      <w:pPr>
        <w:pStyle w:val="Item"/>
      </w:pPr>
      <w:r>
        <w:t>Repeal the paragraph, substitute:</w:t>
      </w:r>
    </w:p>
    <w:p w14:paraId="2E67B883" w14:textId="77777777" w:rsidR="00E52C7D" w:rsidRDefault="00E52C7D" w:rsidP="0047304A">
      <w:pPr>
        <w:pStyle w:val="paragraph"/>
      </w:pPr>
      <w:r w:rsidRPr="008E0AA1">
        <w:tab/>
        <w:t>(a)</w:t>
      </w:r>
      <w:r w:rsidRPr="008E0AA1">
        <w:tab/>
      </w:r>
      <w:r w:rsidR="0047304A" w:rsidRPr="0047304A">
        <w:rPr>
          <w:position w:val="6"/>
          <w:sz w:val="16"/>
        </w:rPr>
        <w:t>*</w:t>
      </w:r>
      <w:r>
        <w:t xml:space="preserve">registered and </w:t>
      </w:r>
      <w:r w:rsidRPr="008E0AA1">
        <w:t xml:space="preserve">a party to a written agreement, </w:t>
      </w:r>
      <w:r>
        <w:t>where:</w:t>
      </w:r>
    </w:p>
    <w:p w14:paraId="5C1E559A" w14:textId="77777777" w:rsidR="00E52C7D" w:rsidRDefault="00E52C7D" w:rsidP="0047304A">
      <w:pPr>
        <w:pStyle w:val="paragraphsub"/>
      </w:pPr>
      <w:r w:rsidRPr="00790F2E">
        <w:tab/>
        <w:t>(</w:t>
      </w:r>
      <w:proofErr w:type="spellStart"/>
      <w:r w:rsidRPr="00790F2E">
        <w:t>i</w:t>
      </w:r>
      <w:proofErr w:type="spellEnd"/>
      <w:r w:rsidRPr="00790F2E">
        <w:t>)</w:t>
      </w:r>
      <w:r w:rsidRPr="00790F2E">
        <w:tab/>
        <w:t>the agree</w:t>
      </w:r>
      <w:r>
        <w:t xml:space="preserve">ment is between </w:t>
      </w:r>
      <w:r w:rsidRPr="008E0AA1">
        <w:t>the operator and at least one of the other operators of the platforms</w:t>
      </w:r>
      <w:r>
        <w:t>; and</w:t>
      </w:r>
    </w:p>
    <w:p w14:paraId="12C6D0E3" w14:textId="77777777" w:rsidR="00E52C7D" w:rsidRDefault="00E52C7D" w:rsidP="0047304A">
      <w:pPr>
        <w:pStyle w:val="paragraphsub"/>
      </w:pPr>
      <w:r>
        <w:tab/>
        <w:t>(ii)</w:t>
      </w:r>
      <w:r>
        <w:tab/>
      </w:r>
      <w:r w:rsidRPr="008E0AA1">
        <w:t>the operator is to be treated as the supplier</w:t>
      </w:r>
      <w:r>
        <w:t xml:space="preserve"> under the agreement</w:t>
      </w:r>
      <w:r w:rsidRPr="008E0AA1">
        <w:t xml:space="preserve">; </w:t>
      </w:r>
      <w:r>
        <w:t>or</w:t>
      </w:r>
    </w:p>
    <w:p w14:paraId="70484311" w14:textId="77777777" w:rsidR="00E52C7D" w:rsidRDefault="00F31435" w:rsidP="0047304A">
      <w:pPr>
        <w:pStyle w:val="ItemHead"/>
      </w:pPr>
      <w:proofErr w:type="gramStart"/>
      <w:r>
        <w:t>113</w:t>
      </w:r>
      <w:r w:rsidR="00E52C7D">
        <w:t xml:space="preserve">  Paragraphs</w:t>
      </w:r>
      <w:proofErr w:type="gramEnd"/>
      <w:r w:rsidR="00E52C7D">
        <w:t xml:space="preserve"> 84</w:t>
      </w:r>
      <w:r w:rsidR="0047304A">
        <w:noBreakHyphen/>
      </w:r>
      <w:r w:rsidR="00E52C7D">
        <w:t>55(2)(b) and (c)</w:t>
      </w:r>
    </w:p>
    <w:p w14:paraId="1F41E2A2" w14:textId="77777777" w:rsidR="00E52C7D" w:rsidRDefault="00E52C7D" w:rsidP="0047304A">
      <w:pPr>
        <w:pStyle w:val="Item"/>
      </w:pPr>
      <w:r>
        <w:t xml:space="preserve">Omit “if no such agreement has been made”, substitute “if </w:t>
      </w:r>
      <w:r w:rsidR="00AE271F">
        <w:t>paragraph (</w:t>
      </w:r>
      <w:r>
        <w:t>a) does not apply”.</w:t>
      </w:r>
    </w:p>
    <w:p w14:paraId="3DA01347" w14:textId="77777777" w:rsidR="00E52C7D" w:rsidRDefault="00F31435" w:rsidP="0047304A">
      <w:pPr>
        <w:pStyle w:val="Transitional"/>
      </w:pPr>
      <w:bookmarkStart w:id="65" w:name="_Hlk108620583"/>
      <w:proofErr w:type="gramStart"/>
      <w:r>
        <w:t>114</w:t>
      </w:r>
      <w:r w:rsidR="00E52C7D">
        <w:t xml:space="preserve">  Application</w:t>
      </w:r>
      <w:proofErr w:type="gramEnd"/>
      <w:r w:rsidR="00E52C7D">
        <w:t xml:space="preserve"> </w:t>
      </w:r>
      <w:r w:rsidR="0053332E">
        <w:t>of amendments</w:t>
      </w:r>
    </w:p>
    <w:p w14:paraId="41106E00" w14:textId="77777777" w:rsidR="00E52C7D" w:rsidRDefault="00E52C7D" w:rsidP="0047304A">
      <w:pPr>
        <w:pStyle w:val="Item"/>
      </w:pPr>
      <w:bookmarkStart w:id="66" w:name="_Hlk108620838"/>
      <w:r>
        <w:t xml:space="preserve">The amendment of </w:t>
      </w:r>
      <w:r w:rsidR="00AE271F">
        <w:t>paragraph 8</w:t>
      </w:r>
      <w:r>
        <w:t>4</w:t>
      </w:r>
      <w:r w:rsidR="0047304A">
        <w:noBreakHyphen/>
      </w:r>
      <w:r>
        <w:t xml:space="preserve">55(2)(a) of the </w:t>
      </w:r>
      <w:r w:rsidRPr="00930D42">
        <w:rPr>
          <w:i/>
        </w:rPr>
        <w:t>A New Tax System (Goods and Services Tax) Act 1999</w:t>
      </w:r>
      <w:r>
        <w:t xml:space="preserve"> made by this Division applies in relation to a supply that is made on or after the commencement of this item.</w:t>
      </w:r>
      <w:bookmarkEnd w:id="65"/>
      <w:bookmarkEnd w:id="66"/>
    </w:p>
    <w:p w14:paraId="2E58BC5C" w14:textId="77777777" w:rsidR="004F4FA4" w:rsidRPr="00B15DAA" w:rsidRDefault="00B15DAA" w:rsidP="0047304A">
      <w:pPr>
        <w:pStyle w:val="ActHead7"/>
        <w:pageBreakBefore/>
      </w:pPr>
      <w:bookmarkStart w:id="67" w:name="_Toc109919154"/>
      <w:r w:rsidRPr="00304223">
        <w:rPr>
          <w:rStyle w:val="CharAmPartNo"/>
        </w:rPr>
        <w:t>Part 3</w:t>
      </w:r>
      <w:r w:rsidR="004F4FA4">
        <w:rPr>
          <w:rFonts w:cs="Arial"/>
        </w:rPr>
        <w:t>—</w:t>
      </w:r>
      <w:r w:rsidR="004F4FA4" w:rsidRPr="00304223">
        <w:rPr>
          <w:rStyle w:val="CharAmPartText"/>
        </w:rPr>
        <w:t>Amendments with other commencements</w:t>
      </w:r>
      <w:bookmarkEnd w:id="67"/>
    </w:p>
    <w:p w14:paraId="1D3EDE68" w14:textId="77777777" w:rsidR="004F4FA4" w:rsidRPr="002638B0" w:rsidRDefault="004F4FA4" w:rsidP="0047304A">
      <w:pPr>
        <w:pStyle w:val="ActHead9"/>
        <w:rPr>
          <w:i w:val="0"/>
        </w:rPr>
      </w:pPr>
      <w:bookmarkStart w:id="68" w:name="_Toc109919155"/>
      <w:r w:rsidRPr="00561402">
        <w:t>Income Tax Assessment Act 1997</w:t>
      </w:r>
      <w:bookmarkEnd w:id="68"/>
    </w:p>
    <w:p w14:paraId="0FE6EC1D" w14:textId="77777777" w:rsidR="004F4FA4" w:rsidRDefault="00F31435" w:rsidP="0047304A">
      <w:pPr>
        <w:pStyle w:val="ItemHead"/>
      </w:pPr>
      <w:proofErr w:type="gramStart"/>
      <w:r>
        <w:t>115</w:t>
      </w:r>
      <w:r w:rsidR="004F4FA4">
        <w:t xml:space="preserve">  Subparagraph</w:t>
      </w:r>
      <w:proofErr w:type="gramEnd"/>
      <w:r w:rsidR="004F4FA4">
        <w:t> 306</w:t>
      </w:r>
      <w:r w:rsidR="0047304A">
        <w:noBreakHyphen/>
      </w:r>
      <w:r w:rsidR="004F4FA4">
        <w:t>10(c)(iii)</w:t>
      </w:r>
    </w:p>
    <w:p w14:paraId="28FCCE15" w14:textId="77777777" w:rsidR="004F4FA4" w:rsidRDefault="004F4FA4" w:rsidP="0047304A">
      <w:pPr>
        <w:pStyle w:val="Item"/>
      </w:pPr>
      <w:r>
        <w:t>Omit “and”.</w:t>
      </w:r>
    </w:p>
    <w:p w14:paraId="057AC24A" w14:textId="77777777" w:rsidR="004F4FA4" w:rsidRDefault="00F31435" w:rsidP="0047304A">
      <w:pPr>
        <w:pStyle w:val="ItemHead"/>
      </w:pPr>
      <w:proofErr w:type="gramStart"/>
      <w:r>
        <w:t>116</w:t>
      </w:r>
      <w:r w:rsidR="004F4FA4">
        <w:t xml:space="preserve">  At</w:t>
      </w:r>
      <w:proofErr w:type="gramEnd"/>
      <w:r w:rsidR="004F4FA4">
        <w:t xml:space="preserve"> the end of paragraph 306</w:t>
      </w:r>
      <w:r w:rsidR="0047304A">
        <w:noBreakHyphen/>
      </w:r>
      <w:r w:rsidR="004F4FA4">
        <w:t>10(c)</w:t>
      </w:r>
    </w:p>
    <w:p w14:paraId="517C4F5F" w14:textId="77777777" w:rsidR="004F4FA4" w:rsidRDefault="004F4FA4" w:rsidP="0047304A">
      <w:pPr>
        <w:pStyle w:val="Item"/>
      </w:pPr>
      <w:r>
        <w:t>Add:</w:t>
      </w:r>
    </w:p>
    <w:p w14:paraId="28FDDC16" w14:textId="77777777" w:rsidR="004F4FA4" w:rsidRDefault="004F4FA4" w:rsidP="0047304A">
      <w:pPr>
        <w:pStyle w:val="paragraphsub"/>
      </w:pPr>
      <w:r>
        <w:tab/>
        <w:t>(iv)</w:t>
      </w:r>
      <w:r>
        <w:tab/>
        <w:t xml:space="preserve">it is a </w:t>
      </w:r>
      <w:r w:rsidRPr="00334B79">
        <w:t xml:space="preserve">payment </w:t>
      </w:r>
      <w:r>
        <w:t>under subsection 131</w:t>
      </w:r>
      <w:r w:rsidR="0047304A">
        <w:noBreakHyphen/>
      </w:r>
      <w:r>
        <w:t xml:space="preserve">80(3) or (5) </w:t>
      </w:r>
      <w:r w:rsidRPr="00C071C2">
        <w:t xml:space="preserve">in </w:t>
      </w:r>
      <w:r w:rsidR="002447CE">
        <w:t>Schedule 1</w:t>
      </w:r>
      <w:r w:rsidRPr="00C071C2">
        <w:t xml:space="preserve"> to the </w:t>
      </w:r>
      <w:r w:rsidRPr="00C071C2">
        <w:rPr>
          <w:i/>
        </w:rPr>
        <w:t>Taxation Administration Act 1953</w:t>
      </w:r>
      <w:r>
        <w:t>; and</w:t>
      </w:r>
    </w:p>
    <w:p w14:paraId="2DF0F30A" w14:textId="77777777" w:rsidR="004F4FA4" w:rsidRDefault="00F31435" w:rsidP="0047304A">
      <w:pPr>
        <w:pStyle w:val="ItemHead"/>
      </w:pPr>
      <w:proofErr w:type="gramStart"/>
      <w:r>
        <w:t>117</w:t>
      </w:r>
      <w:r w:rsidR="004F4FA4">
        <w:t xml:space="preserve">  At</w:t>
      </w:r>
      <w:proofErr w:type="gramEnd"/>
      <w:r w:rsidR="004F4FA4">
        <w:t xml:space="preserve"> the end of section 306</w:t>
      </w:r>
      <w:r w:rsidR="0047304A">
        <w:noBreakHyphen/>
      </w:r>
      <w:r w:rsidR="004F4FA4">
        <w:t>10</w:t>
      </w:r>
    </w:p>
    <w:p w14:paraId="0FA87F35" w14:textId="77777777" w:rsidR="004F4FA4" w:rsidRDefault="004F4FA4" w:rsidP="0047304A">
      <w:pPr>
        <w:pStyle w:val="Item"/>
      </w:pPr>
      <w:r>
        <w:t>Add:</w:t>
      </w:r>
    </w:p>
    <w:p w14:paraId="4E24CD0D" w14:textId="77777777" w:rsidR="004F4FA4" w:rsidRPr="00B01F7D" w:rsidRDefault="004F4FA4" w:rsidP="0047304A">
      <w:pPr>
        <w:pStyle w:val="notetext"/>
      </w:pPr>
      <w:r>
        <w:t>Note 3:</w:t>
      </w:r>
      <w:r>
        <w:tab/>
        <w:t xml:space="preserve">Subparagraph (c)(iv) relates to payments when an entitlement to a </w:t>
      </w:r>
      <w:proofErr w:type="gramStart"/>
      <w:r>
        <w:t>credit ceases</w:t>
      </w:r>
      <w:proofErr w:type="gramEnd"/>
      <w:r>
        <w:t xml:space="preserve"> for a release authority relating to an FHSS determination.</w:t>
      </w:r>
    </w:p>
    <w:p w14:paraId="74DB396C" w14:textId="77777777" w:rsidR="004F4FA4" w:rsidRDefault="00F31435" w:rsidP="0047304A">
      <w:pPr>
        <w:pStyle w:val="ItemHead"/>
      </w:pPr>
      <w:proofErr w:type="gramStart"/>
      <w:r>
        <w:t>118</w:t>
      </w:r>
      <w:r w:rsidR="004F4FA4">
        <w:t xml:space="preserve">  Subsection</w:t>
      </w:r>
      <w:proofErr w:type="gramEnd"/>
      <w:r w:rsidR="004F4FA4">
        <w:t> 307</w:t>
      </w:r>
      <w:r w:rsidR="0047304A">
        <w:noBreakHyphen/>
      </w:r>
      <w:r w:rsidR="004F4FA4">
        <w:t>5(1) (at the end of the table)</w:t>
      </w:r>
    </w:p>
    <w:p w14:paraId="1936CBF0" w14:textId="77777777" w:rsidR="004F4FA4" w:rsidRDefault="004F4FA4" w:rsidP="0047304A">
      <w:pPr>
        <w:pStyle w:val="Item"/>
      </w:pPr>
      <w:r>
        <w:t>Add:</w:t>
      </w:r>
    </w:p>
    <w:tbl>
      <w:tblPr>
        <w:tblW w:w="7088" w:type="dxa"/>
        <w:tblInd w:w="108" w:type="dxa"/>
        <w:tblLayout w:type="fixed"/>
        <w:tblLook w:val="0000" w:firstRow="0" w:lastRow="0" w:firstColumn="0" w:lastColumn="0" w:noHBand="0" w:noVBand="0"/>
      </w:tblPr>
      <w:tblGrid>
        <w:gridCol w:w="709"/>
        <w:gridCol w:w="1601"/>
        <w:gridCol w:w="2226"/>
        <w:gridCol w:w="2552"/>
      </w:tblGrid>
      <w:tr w:rsidR="004F4FA4" w:rsidRPr="0059481E" w14:paraId="3E731A28" w14:textId="77777777" w:rsidTr="00BB6F38">
        <w:tc>
          <w:tcPr>
            <w:tcW w:w="709" w:type="dxa"/>
            <w:shd w:val="clear" w:color="auto" w:fill="auto"/>
          </w:tcPr>
          <w:p w14:paraId="663A78A6" w14:textId="77777777" w:rsidR="004F4FA4" w:rsidRPr="00334B79" w:rsidRDefault="004F4FA4" w:rsidP="0047304A">
            <w:pPr>
              <w:pStyle w:val="Tabletext"/>
            </w:pPr>
            <w:r>
              <w:t>9</w:t>
            </w:r>
          </w:p>
        </w:tc>
        <w:tc>
          <w:tcPr>
            <w:tcW w:w="1601" w:type="dxa"/>
            <w:shd w:val="clear" w:color="auto" w:fill="auto"/>
          </w:tcPr>
          <w:p w14:paraId="6C335690" w14:textId="77777777" w:rsidR="004F4FA4" w:rsidRPr="000C04CA" w:rsidRDefault="004F4FA4" w:rsidP="0047304A">
            <w:pPr>
              <w:pStyle w:val="Tabletext"/>
              <w:rPr>
                <w:b/>
                <w:i/>
              </w:rPr>
            </w:pPr>
            <w:r w:rsidRPr="000C04CA">
              <w:rPr>
                <w:b/>
                <w:i/>
              </w:rPr>
              <w:t xml:space="preserve">repayment when an entitlement to a </w:t>
            </w:r>
            <w:proofErr w:type="gramStart"/>
            <w:r w:rsidRPr="000C04CA">
              <w:rPr>
                <w:b/>
                <w:i/>
              </w:rPr>
              <w:t>credit ceases</w:t>
            </w:r>
            <w:proofErr w:type="gramEnd"/>
            <w:r w:rsidRPr="000C04CA">
              <w:rPr>
                <w:b/>
                <w:i/>
              </w:rPr>
              <w:t xml:space="preserve"> for a release authority relating to an FHSS determination</w:t>
            </w:r>
          </w:p>
        </w:tc>
        <w:tc>
          <w:tcPr>
            <w:tcW w:w="2226" w:type="dxa"/>
            <w:shd w:val="clear" w:color="auto" w:fill="auto"/>
          </w:tcPr>
          <w:p w14:paraId="088CBF7D" w14:textId="77777777" w:rsidR="004F4FA4" w:rsidRPr="00334B79" w:rsidRDefault="004F4FA4" w:rsidP="0047304A">
            <w:pPr>
              <w:pStyle w:val="Tabletext"/>
            </w:pPr>
            <w:r w:rsidRPr="00334B79">
              <w:t xml:space="preserve">A </w:t>
            </w:r>
            <w:r>
              <w:t>payment relating to you under subsection 131</w:t>
            </w:r>
            <w:r w:rsidR="0047304A">
              <w:noBreakHyphen/>
            </w:r>
            <w:r>
              <w:t xml:space="preserve">80(3) or (5) </w:t>
            </w:r>
            <w:r w:rsidRPr="00C071C2">
              <w:t xml:space="preserve">in </w:t>
            </w:r>
            <w:r w:rsidR="002447CE">
              <w:t>Schedule 1</w:t>
            </w:r>
            <w:r w:rsidRPr="00C071C2">
              <w:t xml:space="preserve"> to the </w:t>
            </w:r>
            <w:r w:rsidRPr="00C071C2">
              <w:rPr>
                <w:i/>
              </w:rPr>
              <w:t>Taxation Administration Act 1953</w:t>
            </w:r>
            <w:r>
              <w:t>.</w:t>
            </w:r>
          </w:p>
        </w:tc>
        <w:tc>
          <w:tcPr>
            <w:tcW w:w="2552" w:type="dxa"/>
            <w:shd w:val="clear" w:color="auto" w:fill="auto"/>
          </w:tcPr>
          <w:p w14:paraId="1A9AC48D" w14:textId="77777777" w:rsidR="004F4FA4" w:rsidRPr="006F1876" w:rsidRDefault="004F4FA4" w:rsidP="0047304A">
            <w:pPr>
              <w:pStyle w:val="Tabletext"/>
            </w:pPr>
          </w:p>
        </w:tc>
      </w:tr>
    </w:tbl>
    <w:p w14:paraId="60BF4E91" w14:textId="77777777" w:rsidR="004F4FA4" w:rsidRDefault="00F31435" w:rsidP="0047304A">
      <w:pPr>
        <w:pStyle w:val="ItemHead"/>
      </w:pPr>
      <w:proofErr w:type="gramStart"/>
      <w:r>
        <w:t>119</w:t>
      </w:r>
      <w:r w:rsidR="004F4FA4">
        <w:t xml:space="preserve">  Paragraph</w:t>
      </w:r>
      <w:proofErr w:type="gramEnd"/>
      <w:r w:rsidR="004F4FA4">
        <w:t> 307</w:t>
      </w:r>
      <w:r w:rsidR="0047304A">
        <w:noBreakHyphen/>
      </w:r>
      <w:r w:rsidR="004F4FA4">
        <w:t>120(2)(a)</w:t>
      </w:r>
    </w:p>
    <w:p w14:paraId="2635E8F1" w14:textId="77777777" w:rsidR="004F4FA4" w:rsidRDefault="004F4FA4" w:rsidP="0047304A">
      <w:pPr>
        <w:pStyle w:val="Item"/>
      </w:pPr>
      <w:r>
        <w:t>Omit “or (e)”, substitute “, (e) or (f)”.</w:t>
      </w:r>
    </w:p>
    <w:p w14:paraId="7D363E56" w14:textId="77777777" w:rsidR="004F4FA4" w:rsidRDefault="00F31435" w:rsidP="0047304A">
      <w:pPr>
        <w:pStyle w:val="ItemHead"/>
      </w:pPr>
      <w:proofErr w:type="gramStart"/>
      <w:r>
        <w:t>120</w:t>
      </w:r>
      <w:r w:rsidR="004F4FA4">
        <w:t xml:space="preserve">  At</w:t>
      </w:r>
      <w:proofErr w:type="gramEnd"/>
      <w:r w:rsidR="004F4FA4">
        <w:t xml:space="preserve"> the end of subsection 307</w:t>
      </w:r>
      <w:r w:rsidR="0047304A">
        <w:noBreakHyphen/>
      </w:r>
      <w:r w:rsidR="004F4FA4">
        <w:t>120(2)</w:t>
      </w:r>
    </w:p>
    <w:p w14:paraId="250272D0" w14:textId="77777777" w:rsidR="004F4FA4" w:rsidRDefault="004F4FA4" w:rsidP="0047304A">
      <w:pPr>
        <w:pStyle w:val="Item"/>
      </w:pPr>
      <w:r>
        <w:t>Add:</w:t>
      </w:r>
    </w:p>
    <w:p w14:paraId="69FB5BEB" w14:textId="77777777" w:rsidR="004F4FA4" w:rsidRDefault="004F4FA4" w:rsidP="0047304A">
      <w:pPr>
        <w:pStyle w:val="paragraph"/>
      </w:pPr>
      <w:r>
        <w:tab/>
        <w:t>; or (f)</w:t>
      </w:r>
      <w:r>
        <w:tab/>
      </w:r>
      <w:r w:rsidRPr="00373DC4">
        <w:t>if the benefit</w:t>
      </w:r>
      <w:r>
        <w:t xml:space="preserve"> </w:t>
      </w:r>
      <w:r w:rsidRPr="00F93361">
        <w:t>is a payment by the Commissioner under</w:t>
      </w:r>
      <w:r>
        <w:t xml:space="preserve"> subsection 1</w:t>
      </w:r>
      <w:r w:rsidRPr="00373DC4">
        <w:t>31</w:t>
      </w:r>
      <w:r w:rsidR="0047304A">
        <w:noBreakHyphen/>
      </w:r>
      <w:r w:rsidRPr="00373DC4">
        <w:t xml:space="preserve">80(3) </w:t>
      </w:r>
      <w:r>
        <w:t xml:space="preserve">or (5) </w:t>
      </w:r>
      <w:r w:rsidRPr="00373DC4">
        <w:t xml:space="preserve">in </w:t>
      </w:r>
      <w:r w:rsidR="002447CE">
        <w:t>Schedule 1</w:t>
      </w:r>
      <w:r w:rsidRPr="00373DC4">
        <w:t xml:space="preserve"> to the </w:t>
      </w:r>
      <w:r w:rsidRPr="00373DC4">
        <w:rPr>
          <w:i/>
        </w:rPr>
        <w:t>Taxation Administration Act 1953</w:t>
      </w:r>
      <w:r>
        <w:t>—section 307</w:t>
      </w:r>
      <w:r w:rsidR="0047304A">
        <w:noBreakHyphen/>
      </w:r>
      <w:r>
        <w:t>143.</w:t>
      </w:r>
    </w:p>
    <w:p w14:paraId="6B0235B6" w14:textId="77777777" w:rsidR="004F4FA4" w:rsidRDefault="00F31435" w:rsidP="0047304A">
      <w:pPr>
        <w:pStyle w:val="ItemHead"/>
      </w:pPr>
      <w:proofErr w:type="gramStart"/>
      <w:r>
        <w:t>121</w:t>
      </w:r>
      <w:r w:rsidR="004F4FA4">
        <w:t xml:space="preserve">  After</w:t>
      </w:r>
      <w:proofErr w:type="gramEnd"/>
      <w:r w:rsidR="004F4FA4">
        <w:t xml:space="preserve"> section 307</w:t>
      </w:r>
      <w:r w:rsidR="0047304A">
        <w:noBreakHyphen/>
      </w:r>
      <w:r w:rsidR="004F4FA4">
        <w:t>142</w:t>
      </w:r>
    </w:p>
    <w:p w14:paraId="4ED3842C" w14:textId="77777777" w:rsidR="004F4FA4" w:rsidRDefault="004F4FA4" w:rsidP="0047304A">
      <w:pPr>
        <w:pStyle w:val="Item"/>
      </w:pPr>
      <w:r>
        <w:t>Insert:</w:t>
      </w:r>
    </w:p>
    <w:p w14:paraId="23826BF8" w14:textId="77777777" w:rsidR="004F4FA4" w:rsidRDefault="004F4FA4" w:rsidP="0047304A">
      <w:pPr>
        <w:pStyle w:val="ActHead5"/>
      </w:pPr>
      <w:bookmarkStart w:id="69" w:name="_Toc109919156"/>
      <w:r w:rsidRPr="00304223">
        <w:rPr>
          <w:rStyle w:val="CharSectno"/>
        </w:rPr>
        <w:t>307</w:t>
      </w:r>
      <w:r w:rsidR="0047304A" w:rsidRPr="00304223">
        <w:rPr>
          <w:rStyle w:val="CharSectno"/>
        </w:rPr>
        <w:noBreakHyphen/>
      </w:r>
      <w:proofErr w:type="gramStart"/>
      <w:r w:rsidRPr="00304223">
        <w:rPr>
          <w:rStyle w:val="CharSectno"/>
        </w:rPr>
        <w:t>143</w:t>
      </w:r>
      <w:r>
        <w:t xml:space="preserve">  Components</w:t>
      </w:r>
      <w:proofErr w:type="gramEnd"/>
      <w:r>
        <w:t xml:space="preserve"> of a superannuation benefit that is a </w:t>
      </w:r>
      <w:r w:rsidRPr="000C04CA">
        <w:t>repayment when an entitlement to a credit ceases for a release authority relating to an FHSS determination</w:t>
      </w:r>
      <w:bookmarkEnd w:id="69"/>
    </w:p>
    <w:p w14:paraId="5D74D6B8" w14:textId="77777777" w:rsidR="004F4FA4" w:rsidRPr="003926BD" w:rsidRDefault="004F4FA4" w:rsidP="0047304A">
      <w:pPr>
        <w:pStyle w:val="SubsectionHead"/>
      </w:pPr>
      <w:r>
        <w:t>Preliminary</w:t>
      </w:r>
    </w:p>
    <w:p w14:paraId="665E3193" w14:textId="77777777" w:rsidR="004F4FA4" w:rsidRDefault="004F4FA4" w:rsidP="0047304A">
      <w:pPr>
        <w:pStyle w:val="subsection"/>
      </w:pPr>
      <w:r>
        <w:tab/>
        <w:t>(1)</w:t>
      </w:r>
      <w:r>
        <w:tab/>
      </w:r>
      <w:r w:rsidRPr="00F93361">
        <w:t xml:space="preserve">This section explains how to work out the </w:t>
      </w:r>
      <w:r w:rsidR="0047304A" w:rsidRPr="0047304A">
        <w:rPr>
          <w:position w:val="6"/>
          <w:sz w:val="16"/>
        </w:rPr>
        <w:t>*</w:t>
      </w:r>
      <w:r w:rsidRPr="00F93361">
        <w:t xml:space="preserve">tax free component, and the </w:t>
      </w:r>
      <w:r w:rsidR="0047304A" w:rsidRPr="0047304A">
        <w:rPr>
          <w:position w:val="6"/>
          <w:sz w:val="16"/>
        </w:rPr>
        <w:t>*</w:t>
      </w:r>
      <w:r w:rsidRPr="00F93361">
        <w:t xml:space="preserve">taxable component, of </w:t>
      </w:r>
      <w:r>
        <w:t>your</w:t>
      </w:r>
      <w:r w:rsidRPr="00F93361">
        <w:t xml:space="preserve"> </w:t>
      </w:r>
      <w:r w:rsidR="0047304A" w:rsidRPr="0047304A">
        <w:rPr>
          <w:position w:val="6"/>
          <w:sz w:val="16"/>
        </w:rPr>
        <w:t>*</w:t>
      </w:r>
      <w:r w:rsidRPr="00F93361">
        <w:t>superannuation benefit that</w:t>
      </w:r>
      <w:r>
        <w:t>:</w:t>
      </w:r>
    </w:p>
    <w:p w14:paraId="46A0C159" w14:textId="77777777" w:rsidR="004F4FA4" w:rsidRDefault="004F4FA4" w:rsidP="0047304A">
      <w:pPr>
        <w:pStyle w:val="paragraph"/>
      </w:pPr>
      <w:r>
        <w:tab/>
        <w:t>(a)</w:t>
      </w:r>
      <w:r>
        <w:tab/>
      </w:r>
      <w:r w:rsidRPr="00F93361">
        <w:t xml:space="preserve">is </w:t>
      </w:r>
      <w:r>
        <w:t>a re</w:t>
      </w:r>
      <w:r w:rsidRPr="00F93361">
        <w:t>payment by the Commissioner under</w:t>
      </w:r>
      <w:r>
        <w:t xml:space="preserve"> subsection 131</w:t>
      </w:r>
      <w:r w:rsidR="0047304A">
        <w:noBreakHyphen/>
      </w:r>
      <w:r>
        <w:t xml:space="preserve">80(3) </w:t>
      </w:r>
      <w:r w:rsidRPr="00C071C2">
        <w:t xml:space="preserve">in </w:t>
      </w:r>
      <w:r w:rsidR="002447CE">
        <w:t>Schedule 1</w:t>
      </w:r>
      <w:r w:rsidRPr="00C071C2">
        <w:t xml:space="preserve"> to the </w:t>
      </w:r>
      <w:r w:rsidRPr="00C071C2">
        <w:rPr>
          <w:i/>
        </w:rPr>
        <w:t>Taxation Administration Act 1953</w:t>
      </w:r>
      <w:r>
        <w:t xml:space="preserve"> of an amount (the </w:t>
      </w:r>
      <w:r w:rsidRPr="003926BD">
        <w:rPr>
          <w:b/>
          <w:i/>
        </w:rPr>
        <w:t>released amount</w:t>
      </w:r>
      <w:r>
        <w:t>) paid to the Commissioner in relation to you; or</w:t>
      </w:r>
    </w:p>
    <w:p w14:paraId="20265138" w14:textId="77777777" w:rsidR="004F4FA4" w:rsidRDefault="004F4FA4" w:rsidP="0047304A">
      <w:pPr>
        <w:pStyle w:val="paragraph"/>
      </w:pPr>
      <w:r>
        <w:tab/>
        <w:t>(a)</w:t>
      </w:r>
      <w:r>
        <w:tab/>
      </w:r>
      <w:r w:rsidRPr="00F93361">
        <w:t xml:space="preserve">is </w:t>
      </w:r>
      <w:r>
        <w:t xml:space="preserve">a </w:t>
      </w:r>
      <w:r w:rsidRPr="00F93361">
        <w:t>payment by the Commissioner under</w:t>
      </w:r>
      <w:r>
        <w:t xml:space="preserve"> subsection 131</w:t>
      </w:r>
      <w:r w:rsidR="0047304A">
        <w:noBreakHyphen/>
      </w:r>
      <w:r>
        <w:t xml:space="preserve">80(5) </w:t>
      </w:r>
      <w:r w:rsidRPr="00C071C2">
        <w:t xml:space="preserve">in </w:t>
      </w:r>
      <w:r w:rsidR="002447CE">
        <w:t>Schedule 1</w:t>
      </w:r>
      <w:r w:rsidRPr="00C071C2">
        <w:t xml:space="preserve"> to the </w:t>
      </w:r>
      <w:r w:rsidRPr="00C071C2">
        <w:rPr>
          <w:i/>
        </w:rPr>
        <w:t>Taxation Administration Act 1953</w:t>
      </w:r>
      <w:r>
        <w:t xml:space="preserve"> of an equivalent amount to an amount (the </w:t>
      </w:r>
      <w:r w:rsidRPr="003926BD">
        <w:rPr>
          <w:b/>
          <w:i/>
        </w:rPr>
        <w:t>released amount</w:t>
      </w:r>
      <w:r>
        <w:t>) paid to the Commissioner in relation to you.</w:t>
      </w:r>
    </w:p>
    <w:p w14:paraId="79069BAB" w14:textId="77777777" w:rsidR="004F4FA4" w:rsidRDefault="004F4FA4" w:rsidP="0047304A">
      <w:pPr>
        <w:pStyle w:val="SubsectionHead"/>
      </w:pPr>
      <w:r w:rsidRPr="003926BD">
        <w:t>Tax free component</w:t>
      </w:r>
    </w:p>
    <w:p w14:paraId="0D8EF685" w14:textId="77777777" w:rsidR="004F4FA4" w:rsidRDefault="004F4FA4" w:rsidP="0047304A">
      <w:pPr>
        <w:pStyle w:val="subsection"/>
      </w:pPr>
      <w:r>
        <w:tab/>
        <w:t>(2)</w:t>
      </w:r>
      <w:r>
        <w:tab/>
        <w:t xml:space="preserve">The </w:t>
      </w:r>
      <w:r w:rsidR="0047304A" w:rsidRPr="0047304A">
        <w:rPr>
          <w:position w:val="6"/>
          <w:sz w:val="16"/>
        </w:rPr>
        <w:t>*</w:t>
      </w:r>
      <w:r>
        <w:t xml:space="preserve">tax free component of your </w:t>
      </w:r>
      <w:r w:rsidR="0047304A" w:rsidRPr="0047304A">
        <w:rPr>
          <w:position w:val="6"/>
          <w:sz w:val="16"/>
        </w:rPr>
        <w:t>*</w:t>
      </w:r>
      <w:r>
        <w:t xml:space="preserve">superannuation benefit is equal to the total amount that the released amount reduced the </w:t>
      </w:r>
      <w:proofErr w:type="gramStart"/>
      <w:r>
        <w:t>tax free</w:t>
      </w:r>
      <w:proofErr w:type="gramEnd"/>
      <w:r>
        <w:t xml:space="preserve"> components of your </w:t>
      </w:r>
      <w:r w:rsidR="0047304A" w:rsidRPr="0047304A">
        <w:rPr>
          <w:position w:val="6"/>
          <w:sz w:val="16"/>
        </w:rPr>
        <w:t>*</w:t>
      </w:r>
      <w:r>
        <w:t>superannuation interests.</w:t>
      </w:r>
    </w:p>
    <w:p w14:paraId="4094087C" w14:textId="77777777" w:rsidR="004F4FA4" w:rsidRDefault="004F4FA4" w:rsidP="0047304A">
      <w:pPr>
        <w:pStyle w:val="SubsectionHead"/>
      </w:pPr>
      <w:r w:rsidRPr="00373DC4">
        <w:t>Taxable component</w:t>
      </w:r>
    </w:p>
    <w:p w14:paraId="0A16516B" w14:textId="77777777" w:rsidR="004F4FA4" w:rsidRPr="00373DC4" w:rsidRDefault="004F4FA4" w:rsidP="0047304A">
      <w:pPr>
        <w:pStyle w:val="subsection"/>
      </w:pPr>
      <w:r>
        <w:tab/>
        <w:t>(3)</w:t>
      </w:r>
      <w:r>
        <w:tab/>
        <w:t xml:space="preserve">The </w:t>
      </w:r>
      <w:r w:rsidR="0047304A" w:rsidRPr="0047304A">
        <w:rPr>
          <w:position w:val="6"/>
          <w:sz w:val="16"/>
        </w:rPr>
        <w:t>*</w:t>
      </w:r>
      <w:r>
        <w:t xml:space="preserve">taxable component of your </w:t>
      </w:r>
      <w:r w:rsidR="0047304A" w:rsidRPr="0047304A">
        <w:rPr>
          <w:position w:val="6"/>
          <w:sz w:val="16"/>
        </w:rPr>
        <w:t>*</w:t>
      </w:r>
      <w:r>
        <w:t xml:space="preserve">superannuation benefit is equal to the total amount that the released amount reduced the taxable components of your </w:t>
      </w:r>
      <w:r w:rsidR="0047304A" w:rsidRPr="0047304A">
        <w:rPr>
          <w:position w:val="6"/>
          <w:sz w:val="16"/>
        </w:rPr>
        <w:t>*</w:t>
      </w:r>
      <w:r>
        <w:t>superannuation interests.</w:t>
      </w:r>
    </w:p>
    <w:p w14:paraId="153E3D95" w14:textId="77777777" w:rsidR="004F4FA4" w:rsidRDefault="00F31435" w:rsidP="0047304A">
      <w:pPr>
        <w:pStyle w:val="ItemHead"/>
      </w:pPr>
      <w:proofErr w:type="gramStart"/>
      <w:r>
        <w:t>122</w:t>
      </w:r>
      <w:r w:rsidR="004F4FA4">
        <w:t xml:space="preserve">  Section</w:t>
      </w:r>
      <w:proofErr w:type="gramEnd"/>
      <w:r w:rsidR="004F4FA4">
        <w:t> 313</w:t>
      </w:r>
      <w:r w:rsidR="0047304A">
        <w:noBreakHyphen/>
      </w:r>
      <w:r w:rsidR="004F4FA4">
        <w:t>10</w:t>
      </w:r>
    </w:p>
    <w:p w14:paraId="0FCD2A17" w14:textId="77777777" w:rsidR="004F4FA4" w:rsidRDefault="004F4FA4" w:rsidP="0047304A">
      <w:pPr>
        <w:pStyle w:val="Item"/>
      </w:pPr>
      <w:r>
        <w:t>Repeal the section, substitute:</w:t>
      </w:r>
    </w:p>
    <w:p w14:paraId="4CD4673B" w14:textId="77777777" w:rsidR="004F4FA4" w:rsidRDefault="004F4FA4" w:rsidP="0047304A">
      <w:pPr>
        <w:pStyle w:val="ActHead5"/>
      </w:pPr>
      <w:bookmarkStart w:id="70" w:name="_Toc109919157"/>
      <w:r w:rsidRPr="00304223">
        <w:rPr>
          <w:rStyle w:val="CharSectno"/>
        </w:rPr>
        <w:t>313</w:t>
      </w:r>
      <w:r w:rsidR="0047304A" w:rsidRPr="00304223">
        <w:rPr>
          <w:rStyle w:val="CharSectno"/>
        </w:rPr>
        <w:noBreakHyphen/>
      </w:r>
      <w:proofErr w:type="gramStart"/>
      <w:r w:rsidRPr="00304223">
        <w:rPr>
          <w:rStyle w:val="CharSectno"/>
        </w:rPr>
        <w:t>10</w:t>
      </w:r>
      <w:r>
        <w:t xml:space="preserve">  Application</w:t>
      </w:r>
      <w:proofErr w:type="gramEnd"/>
      <w:r>
        <w:t xml:space="preserve"> of this Division</w:t>
      </w:r>
      <w:bookmarkEnd w:id="70"/>
    </w:p>
    <w:p w14:paraId="0B892917" w14:textId="77777777" w:rsidR="004F4FA4" w:rsidRDefault="004F4FA4" w:rsidP="0047304A">
      <w:pPr>
        <w:pStyle w:val="subsection"/>
      </w:pPr>
      <w:r>
        <w:tab/>
      </w:r>
      <w:r>
        <w:tab/>
        <w:t xml:space="preserve">This Division applies to you for one or more amounts (the </w:t>
      </w:r>
      <w:r w:rsidRPr="00F07C80">
        <w:rPr>
          <w:b/>
          <w:i/>
        </w:rPr>
        <w:t>FHSS released amounts</w:t>
      </w:r>
      <w:r>
        <w:t>) if:</w:t>
      </w:r>
    </w:p>
    <w:p w14:paraId="27FA04FD" w14:textId="77777777" w:rsidR="004F4FA4" w:rsidRDefault="004F4FA4" w:rsidP="0047304A">
      <w:pPr>
        <w:pStyle w:val="paragraph"/>
      </w:pPr>
      <w:r>
        <w:tab/>
        <w:t>(a)</w:t>
      </w:r>
      <w:r>
        <w:tab/>
        <w:t xml:space="preserve">those amounts are paid in response to a release authority issued under </w:t>
      </w:r>
      <w:r w:rsidR="002447CE">
        <w:t>Division 1</w:t>
      </w:r>
      <w:r>
        <w:t xml:space="preserve">31 in </w:t>
      </w:r>
      <w:r w:rsidR="002447CE">
        <w:t>Schedule 1</w:t>
      </w:r>
      <w:r>
        <w:t xml:space="preserve"> to the </w:t>
      </w:r>
      <w:r w:rsidRPr="00F07C80">
        <w:rPr>
          <w:i/>
        </w:rPr>
        <w:t>Taxation Administration Act 1953</w:t>
      </w:r>
      <w:r>
        <w:t xml:space="preserve"> in relation to a </w:t>
      </w:r>
      <w:r w:rsidR="0047304A" w:rsidRPr="0047304A">
        <w:rPr>
          <w:position w:val="6"/>
          <w:sz w:val="16"/>
        </w:rPr>
        <w:t>*</w:t>
      </w:r>
      <w:r>
        <w:t>first home super saver determination made in relation to you; and</w:t>
      </w:r>
    </w:p>
    <w:p w14:paraId="3D9E2923" w14:textId="77777777" w:rsidR="004F4FA4" w:rsidRPr="00F07C80" w:rsidRDefault="004F4FA4" w:rsidP="0047304A">
      <w:pPr>
        <w:pStyle w:val="paragraph"/>
      </w:pPr>
      <w:r>
        <w:tab/>
        <w:t>(b)</w:t>
      </w:r>
      <w:r>
        <w:tab/>
        <w:t>your entitlements under section 131</w:t>
      </w:r>
      <w:r w:rsidR="0047304A">
        <w:noBreakHyphen/>
      </w:r>
      <w:r>
        <w:t>65 in that Schedule to credits relating to those amounts have not ceased under subsection 131</w:t>
      </w:r>
      <w:r w:rsidR="0047304A">
        <w:noBreakHyphen/>
      </w:r>
      <w:r>
        <w:t>30(4) or 138</w:t>
      </w:r>
      <w:r w:rsidR="0047304A">
        <w:noBreakHyphen/>
      </w:r>
      <w:r>
        <w:t>13(3) in that Schedule.</w:t>
      </w:r>
    </w:p>
    <w:p w14:paraId="779D0BA3" w14:textId="77777777" w:rsidR="004F4FA4" w:rsidRDefault="00F31435" w:rsidP="0047304A">
      <w:pPr>
        <w:pStyle w:val="ItemHead"/>
      </w:pPr>
      <w:proofErr w:type="gramStart"/>
      <w:r>
        <w:t>123</w:t>
      </w:r>
      <w:r w:rsidR="004F4FA4">
        <w:t xml:space="preserve">  Section</w:t>
      </w:r>
      <w:proofErr w:type="gramEnd"/>
      <w:r w:rsidR="004F4FA4">
        <w:t> 313</w:t>
      </w:r>
      <w:r w:rsidR="0047304A">
        <w:noBreakHyphen/>
      </w:r>
      <w:r w:rsidR="004F4FA4">
        <w:t>15</w:t>
      </w:r>
    </w:p>
    <w:p w14:paraId="5ED469F1" w14:textId="77777777" w:rsidR="004F4FA4" w:rsidRDefault="004F4FA4" w:rsidP="0047304A">
      <w:pPr>
        <w:pStyle w:val="Item"/>
      </w:pPr>
      <w:r>
        <w:t>Omit:</w:t>
      </w:r>
    </w:p>
    <w:p w14:paraId="15F13AF7" w14:textId="77777777" w:rsidR="004F4FA4" w:rsidRDefault="004F4FA4" w:rsidP="0047304A">
      <w:pPr>
        <w:pStyle w:val="SOText"/>
      </w:pPr>
      <w:r w:rsidRPr="009F4D43">
        <w:t>An amount is included in your assessable income, and you are entitled to a tax offset, if an amount is paid in response to a release authority issued in respect of you.</w:t>
      </w:r>
    </w:p>
    <w:p w14:paraId="626FC53C" w14:textId="77777777" w:rsidR="004F4FA4" w:rsidRDefault="004F4FA4" w:rsidP="0047304A">
      <w:pPr>
        <w:pStyle w:val="Item"/>
      </w:pPr>
      <w:r>
        <w:t>substitute:</w:t>
      </w:r>
    </w:p>
    <w:p w14:paraId="74EE6EC7" w14:textId="77777777" w:rsidR="004F4FA4" w:rsidRDefault="004F4FA4" w:rsidP="0047304A">
      <w:pPr>
        <w:pStyle w:val="SOText"/>
      </w:pPr>
      <w:r w:rsidRPr="009F4D43">
        <w:t>An amount is included in your assessable income, and you are entitled to a tax offset, if</w:t>
      </w:r>
      <w:r>
        <w:t>:</w:t>
      </w:r>
    </w:p>
    <w:p w14:paraId="7A1CBC47" w14:textId="77777777" w:rsidR="004F4FA4" w:rsidRDefault="004F4FA4" w:rsidP="0047304A">
      <w:pPr>
        <w:pStyle w:val="SOPara"/>
      </w:pPr>
      <w:r>
        <w:tab/>
        <w:t>(a)</w:t>
      </w:r>
      <w:r>
        <w:tab/>
      </w:r>
      <w:r w:rsidRPr="009F4D43">
        <w:t>an amount is paid in response to a release authority issued in respect of you</w:t>
      </w:r>
      <w:r>
        <w:t>; and</w:t>
      </w:r>
    </w:p>
    <w:p w14:paraId="3B6FF6E4" w14:textId="77777777" w:rsidR="004F4FA4" w:rsidRDefault="004F4FA4" w:rsidP="0047304A">
      <w:pPr>
        <w:pStyle w:val="SOPara"/>
      </w:pPr>
      <w:r>
        <w:tab/>
        <w:t>(b)</w:t>
      </w:r>
      <w:r>
        <w:tab/>
        <w:t>your entitlement to a credit relating to that amount has not ceased.</w:t>
      </w:r>
    </w:p>
    <w:p w14:paraId="515F4F7C" w14:textId="77777777" w:rsidR="004F4FA4" w:rsidRDefault="00F31435" w:rsidP="0047304A">
      <w:pPr>
        <w:pStyle w:val="ItemHead"/>
      </w:pPr>
      <w:proofErr w:type="gramStart"/>
      <w:r>
        <w:t>124</w:t>
      </w:r>
      <w:r w:rsidR="004F4FA4">
        <w:t xml:space="preserve">  Paragraphs</w:t>
      </w:r>
      <w:proofErr w:type="gramEnd"/>
      <w:r w:rsidR="004F4FA4">
        <w:t xml:space="preserve"> 313</w:t>
      </w:r>
      <w:r w:rsidR="0047304A">
        <w:noBreakHyphen/>
      </w:r>
      <w:r w:rsidR="004F4FA4">
        <w:t>35(1)(b) and (c)</w:t>
      </w:r>
    </w:p>
    <w:p w14:paraId="50792CE6" w14:textId="77777777" w:rsidR="004F4FA4" w:rsidRDefault="004F4FA4" w:rsidP="0047304A">
      <w:pPr>
        <w:pStyle w:val="Item"/>
      </w:pPr>
      <w:r>
        <w:t>Repeal the paragraphs, substitute:</w:t>
      </w:r>
    </w:p>
    <w:p w14:paraId="53BC6020" w14:textId="77777777" w:rsidR="004F4FA4" w:rsidRDefault="004F4FA4" w:rsidP="0047304A">
      <w:pPr>
        <w:pStyle w:val="paragraph"/>
      </w:pPr>
      <w:r w:rsidRPr="00FA31D3">
        <w:tab/>
        <w:t>(b)</w:t>
      </w:r>
      <w:r w:rsidRPr="00FA31D3">
        <w:tab/>
        <w:t xml:space="preserve">you make a valid request </w:t>
      </w:r>
      <w:r>
        <w:t xml:space="preserve">(the </w:t>
      </w:r>
      <w:r w:rsidRPr="004B1A9A">
        <w:rPr>
          <w:b/>
          <w:i/>
        </w:rPr>
        <w:t>current request</w:t>
      </w:r>
      <w:r>
        <w:t xml:space="preserve">) </w:t>
      </w:r>
      <w:r w:rsidRPr="00FA31D3">
        <w:t xml:space="preserve">under </w:t>
      </w:r>
      <w:r>
        <w:t>section 1</w:t>
      </w:r>
      <w:r w:rsidRPr="00FA31D3">
        <w:t>31</w:t>
      </w:r>
      <w:r w:rsidR="0047304A">
        <w:noBreakHyphen/>
      </w:r>
      <w:r w:rsidRPr="00FA31D3">
        <w:t xml:space="preserve">5 in </w:t>
      </w:r>
      <w:r w:rsidR="002447CE">
        <w:t>Schedule 1</w:t>
      </w:r>
      <w:r w:rsidRPr="00FA31D3">
        <w:t xml:space="preserve"> to the </w:t>
      </w:r>
      <w:r w:rsidRPr="00FA31D3">
        <w:rPr>
          <w:i/>
        </w:rPr>
        <w:t>Taxation Administration Act 1953</w:t>
      </w:r>
      <w:r w:rsidRPr="00FA31D3">
        <w:t xml:space="preserve"> </w:t>
      </w:r>
      <w:r>
        <w:t xml:space="preserve">for a release authority </w:t>
      </w:r>
      <w:r w:rsidRPr="00FA31D3">
        <w:t>in relation to that determination</w:t>
      </w:r>
      <w:r>
        <w:t>; and</w:t>
      </w:r>
    </w:p>
    <w:p w14:paraId="7CC08D07" w14:textId="77777777" w:rsidR="004F4FA4" w:rsidRDefault="004F4FA4" w:rsidP="0047304A">
      <w:pPr>
        <w:pStyle w:val="paragraph"/>
      </w:pPr>
      <w:r>
        <w:tab/>
        <w:t>(</w:t>
      </w:r>
      <w:proofErr w:type="spellStart"/>
      <w:r>
        <w:t>ba</w:t>
      </w:r>
      <w:proofErr w:type="spellEnd"/>
      <w:r>
        <w:t>)</w:t>
      </w:r>
      <w:r>
        <w:tab/>
        <w:t>that current request is your first such request, or one of the following subparagraphs applies for each of your previous valid requests for such a release authority:</w:t>
      </w:r>
    </w:p>
    <w:p w14:paraId="01EF4AD8" w14:textId="77777777" w:rsidR="004F4FA4" w:rsidRDefault="004F4FA4" w:rsidP="0047304A">
      <w:pPr>
        <w:pStyle w:val="paragraphsub"/>
      </w:pPr>
      <w:r>
        <w:tab/>
        <w:t>(</w:t>
      </w:r>
      <w:proofErr w:type="spellStart"/>
      <w:r>
        <w:t>i</w:t>
      </w:r>
      <w:proofErr w:type="spellEnd"/>
      <w:r>
        <w:t>)</w:t>
      </w:r>
      <w:r>
        <w:tab/>
        <w:t xml:space="preserve">you have withdrawn the </w:t>
      </w:r>
      <w:proofErr w:type="gramStart"/>
      <w:r>
        <w:t>request;</w:t>
      </w:r>
      <w:proofErr w:type="gramEnd"/>
    </w:p>
    <w:p w14:paraId="5416F957" w14:textId="77777777" w:rsidR="004F4FA4" w:rsidRDefault="004F4FA4" w:rsidP="0047304A">
      <w:pPr>
        <w:pStyle w:val="paragraphsub"/>
      </w:pPr>
      <w:r>
        <w:tab/>
        <w:t>(ii)</w:t>
      </w:r>
      <w:r>
        <w:tab/>
        <w:t xml:space="preserve">the Commissioner has revoked the </w:t>
      </w:r>
      <w:r w:rsidRPr="000D12F0">
        <w:t>release authority</w:t>
      </w:r>
      <w:r>
        <w:t xml:space="preserve"> issued in relation to the request (whether or not the release authority had previously been varied</w:t>
      </w:r>
      <w:proofErr w:type="gramStart"/>
      <w:r>
        <w:t>);</w:t>
      </w:r>
      <w:proofErr w:type="gramEnd"/>
    </w:p>
    <w:p w14:paraId="10685348" w14:textId="77777777" w:rsidR="004F4FA4" w:rsidRDefault="004F4FA4" w:rsidP="0047304A">
      <w:pPr>
        <w:pStyle w:val="paragraphsub"/>
      </w:pPr>
      <w:r>
        <w:tab/>
        <w:t>(iii)</w:t>
      </w:r>
      <w:r>
        <w:tab/>
        <w:t xml:space="preserve">after one or more amendments of the request, you have withdrawn the latest of those amended </w:t>
      </w:r>
      <w:proofErr w:type="gramStart"/>
      <w:r>
        <w:t>requests;</w:t>
      </w:r>
      <w:proofErr w:type="gramEnd"/>
    </w:p>
    <w:p w14:paraId="0D4F9F04" w14:textId="77777777" w:rsidR="004F4FA4" w:rsidRDefault="004F4FA4" w:rsidP="0047304A">
      <w:pPr>
        <w:pStyle w:val="paragraphsub"/>
      </w:pPr>
      <w:r>
        <w:tab/>
        <w:t>(iv)</w:t>
      </w:r>
      <w:r>
        <w:tab/>
        <w:t>the Commissioner has revoked the release authority issued in relation to the latest of one or more amendments of the request (</w:t>
      </w:r>
      <w:proofErr w:type="gramStart"/>
      <w:r>
        <w:t>whether or not</w:t>
      </w:r>
      <w:proofErr w:type="gramEnd"/>
      <w:r>
        <w:t xml:space="preserve"> the release authority had previously been varied); and</w:t>
      </w:r>
    </w:p>
    <w:p w14:paraId="42941639" w14:textId="77777777" w:rsidR="004F4FA4" w:rsidRDefault="004F4FA4" w:rsidP="0047304A">
      <w:pPr>
        <w:pStyle w:val="paragraph"/>
      </w:pPr>
      <w:r>
        <w:tab/>
        <w:t>(c)</w:t>
      </w:r>
      <w:r>
        <w:tab/>
        <w:t xml:space="preserve">you </w:t>
      </w:r>
      <w:proofErr w:type="gramStart"/>
      <w:r>
        <w:t>enter into</w:t>
      </w:r>
      <w:proofErr w:type="gramEnd"/>
      <w:r>
        <w:t xml:space="preserve"> a contract to purchase or construct a </w:t>
      </w:r>
      <w:r w:rsidR="0047304A" w:rsidRPr="0047304A">
        <w:rPr>
          <w:position w:val="6"/>
          <w:sz w:val="16"/>
        </w:rPr>
        <w:t>*</w:t>
      </w:r>
      <w:r>
        <w:t xml:space="preserve">CGT asset that is a </w:t>
      </w:r>
      <w:r w:rsidR="0047304A" w:rsidRPr="0047304A">
        <w:rPr>
          <w:position w:val="6"/>
          <w:sz w:val="16"/>
        </w:rPr>
        <w:t>*</w:t>
      </w:r>
      <w:r>
        <w:t>residential premises in Australia within the period:</w:t>
      </w:r>
    </w:p>
    <w:p w14:paraId="46256445" w14:textId="77777777" w:rsidR="004F4FA4" w:rsidRPr="004B1A9A" w:rsidRDefault="004F4FA4" w:rsidP="0047304A">
      <w:pPr>
        <w:pStyle w:val="paragraphsub"/>
      </w:pPr>
      <w:r>
        <w:tab/>
        <w:t>(</w:t>
      </w:r>
      <w:proofErr w:type="spellStart"/>
      <w:r>
        <w:t>i</w:t>
      </w:r>
      <w:proofErr w:type="spellEnd"/>
      <w:r>
        <w:t>)</w:t>
      </w:r>
      <w:r>
        <w:tab/>
        <w:t>beg</w:t>
      </w:r>
      <w:r w:rsidRPr="004B1A9A">
        <w:t xml:space="preserve">inning 14 days before the day you make the </w:t>
      </w:r>
      <w:r>
        <w:t>first of the valid</w:t>
      </w:r>
      <w:r w:rsidRPr="004B1A9A">
        <w:t xml:space="preserve"> request</w:t>
      </w:r>
      <w:r>
        <w:t>s referred to in paragraph (</w:t>
      </w:r>
      <w:proofErr w:type="spellStart"/>
      <w:r>
        <w:t>ba</w:t>
      </w:r>
      <w:proofErr w:type="spellEnd"/>
      <w:r>
        <w:t>)</w:t>
      </w:r>
      <w:r w:rsidRPr="004B1A9A">
        <w:t>; and</w:t>
      </w:r>
    </w:p>
    <w:p w14:paraId="2384838F" w14:textId="77777777" w:rsidR="004F4FA4" w:rsidRDefault="004F4FA4" w:rsidP="0047304A">
      <w:pPr>
        <w:pStyle w:val="paragraphsub"/>
      </w:pPr>
      <w:r w:rsidRPr="004B1A9A">
        <w:tab/>
        <w:t>(ii)</w:t>
      </w:r>
      <w:r w:rsidRPr="004B1A9A">
        <w:tab/>
        <w:t>end</w:t>
      </w:r>
      <w:r>
        <w:t>ing 12 months (or if extended under subsection (2), that longer period) after the day you make the current request; and</w:t>
      </w:r>
    </w:p>
    <w:p w14:paraId="2DB7CC48" w14:textId="77777777" w:rsidR="004F4FA4" w:rsidRDefault="00F31435" w:rsidP="0047304A">
      <w:pPr>
        <w:pStyle w:val="ItemHead"/>
      </w:pPr>
      <w:proofErr w:type="gramStart"/>
      <w:r>
        <w:t>125</w:t>
      </w:r>
      <w:r w:rsidR="004F4FA4">
        <w:t xml:space="preserve">  Paragraph</w:t>
      </w:r>
      <w:proofErr w:type="gramEnd"/>
      <w:r w:rsidR="004F4FA4">
        <w:t> 313</w:t>
      </w:r>
      <w:r w:rsidR="0047304A">
        <w:noBreakHyphen/>
      </w:r>
      <w:r w:rsidR="004F4FA4">
        <w:t>35(1)(d)</w:t>
      </w:r>
    </w:p>
    <w:p w14:paraId="7F24BCFF" w14:textId="77777777" w:rsidR="004F4FA4" w:rsidRDefault="004F4FA4" w:rsidP="0047304A">
      <w:pPr>
        <w:pStyle w:val="Item"/>
      </w:pPr>
      <w:r>
        <w:t>Omit “valid request”, substitute “current request”.</w:t>
      </w:r>
    </w:p>
    <w:p w14:paraId="3F73707B" w14:textId="77777777" w:rsidR="004F4FA4" w:rsidRPr="002638B0" w:rsidRDefault="004F4FA4" w:rsidP="0047304A">
      <w:pPr>
        <w:pStyle w:val="ActHead9"/>
        <w:rPr>
          <w:i w:val="0"/>
        </w:rPr>
      </w:pPr>
      <w:bookmarkStart w:id="71" w:name="_Toc109919158"/>
      <w:r w:rsidRPr="00493715">
        <w:t>Taxation Administration Act 1953</w:t>
      </w:r>
      <w:bookmarkEnd w:id="71"/>
    </w:p>
    <w:p w14:paraId="4AAF039D" w14:textId="77777777" w:rsidR="004F4FA4" w:rsidRDefault="00F31435" w:rsidP="0047304A">
      <w:pPr>
        <w:pStyle w:val="ItemHead"/>
      </w:pPr>
      <w:proofErr w:type="gramStart"/>
      <w:r>
        <w:t>126</w:t>
      </w:r>
      <w:r w:rsidR="004F4FA4">
        <w:t xml:space="preserve">  Subsection</w:t>
      </w:r>
      <w:proofErr w:type="gramEnd"/>
      <w:r w:rsidR="004F4FA4">
        <w:t> 131</w:t>
      </w:r>
      <w:r w:rsidR="0047304A">
        <w:noBreakHyphen/>
      </w:r>
      <w:r w:rsidR="004F4FA4">
        <w:t xml:space="preserve">5(6) in </w:t>
      </w:r>
      <w:r w:rsidR="002447CE">
        <w:t>Schedule 1</w:t>
      </w:r>
    </w:p>
    <w:p w14:paraId="372A6B36" w14:textId="77777777" w:rsidR="004F4FA4" w:rsidRDefault="004F4FA4" w:rsidP="0047304A">
      <w:pPr>
        <w:pStyle w:val="Item"/>
      </w:pPr>
      <w:r>
        <w:t>Repeal the subsection, substitute:</w:t>
      </w:r>
    </w:p>
    <w:p w14:paraId="715FD3E6" w14:textId="77777777" w:rsidR="004F4FA4" w:rsidRDefault="004F4FA4" w:rsidP="0047304A">
      <w:pPr>
        <w:pStyle w:val="SubsectionHead"/>
      </w:pPr>
      <w:r>
        <w:t>Most requests are irrevocable</w:t>
      </w:r>
    </w:p>
    <w:p w14:paraId="0451243B" w14:textId="77777777" w:rsidR="004F4FA4" w:rsidRPr="00483D3D" w:rsidRDefault="004F4FA4" w:rsidP="0047304A">
      <w:pPr>
        <w:pStyle w:val="subsection"/>
      </w:pPr>
      <w:r>
        <w:tab/>
        <w:t>(6)</w:t>
      </w:r>
      <w:r>
        <w:tab/>
        <w:t>Subject to section 131</w:t>
      </w:r>
      <w:r w:rsidR="0047304A">
        <w:noBreakHyphen/>
      </w:r>
      <w:r>
        <w:t>12 (about requests relating to FHSS determinations), a request under this section is irrevocable.</w:t>
      </w:r>
    </w:p>
    <w:p w14:paraId="37E7A0B5" w14:textId="77777777" w:rsidR="004F4FA4" w:rsidRDefault="00F31435" w:rsidP="0047304A">
      <w:pPr>
        <w:pStyle w:val="ItemHead"/>
      </w:pPr>
      <w:proofErr w:type="gramStart"/>
      <w:r>
        <w:t>127</w:t>
      </w:r>
      <w:r w:rsidR="004F4FA4">
        <w:t xml:space="preserve">  After</w:t>
      </w:r>
      <w:proofErr w:type="gramEnd"/>
      <w:r w:rsidR="004F4FA4">
        <w:t xml:space="preserve"> section 131</w:t>
      </w:r>
      <w:r w:rsidR="0047304A">
        <w:noBreakHyphen/>
      </w:r>
      <w:r w:rsidR="004F4FA4">
        <w:t xml:space="preserve">10 in </w:t>
      </w:r>
      <w:r w:rsidR="002447CE">
        <w:t>Schedule 1</w:t>
      </w:r>
    </w:p>
    <w:p w14:paraId="4C0D1F36" w14:textId="77777777" w:rsidR="004F4FA4" w:rsidRDefault="004F4FA4" w:rsidP="0047304A">
      <w:pPr>
        <w:pStyle w:val="Item"/>
      </w:pPr>
      <w:r>
        <w:t>Insert:</w:t>
      </w:r>
    </w:p>
    <w:p w14:paraId="2E734431" w14:textId="77777777" w:rsidR="004F4FA4" w:rsidRPr="00B07FAD" w:rsidRDefault="004F4FA4" w:rsidP="0047304A">
      <w:pPr>
        <w:pStyle w:val="ActHead5"/>
      </w:pPr>
      <w:bookmarkStart w:id="72" w:name="_Toc109919159"/>
      <w:r w:rsidRPr="00304223">
        <w:rPr>
          <w:rStyle w:val="CharSectno"/>
        </w:rPr>
        <w:t>131</w:t>
      </w:r>
      <w:r w:rsidR="0047304A" w:rsidRPr="00304223">
        <w:rPr>
          <w:rStyle w:val="CharSectno"/>
        </w:rPr>
        <w:noBreakHyphen/>
      </w:r>
      <w:proofErr w:type="gramStart"/>
      <w:r w:rsidRPr="00304223">
        <w:rPr>
          <w:rStyle w:val="CharSectno"/>
        </w:rPr>
        <w:t>12</w:t>
      </w:r>
      <w:r>
        <w:t xml:space="preserve">  Withdrawing</w:t>
      </w:r>
      <w:proofErr w:type="gramEnd"/>
      <w:r>
        <w:t xml:space="preserve"> or amending your request for a release authority relating to a FHSS determination</w:t>
      </w:r>
      <w:bookmarkEnd w:id="72"/>
    </w:p>
    <w:p w14:paraId="170BE305" w14:textId="77777777" w:rsidR="004F4FA4" w:rsidRDefault="004F4FA4" w:rsidP="0047304A">
      <w:pPr>
        <w:pStyle w:val="subsection"/>
      </w:pPr>
      <w:r>
        <w:tab/>
        <w:t>(1)</w:t>
      </w:r>
      <w:r>
        <w:tab/>
        <w:t xml:space="preserve">You may, by notifying the Commissioner in the </w:t>
      </w:r>
      <w:r w:rsidR="0047304A" w:rsidRPr="0047304A">
        <w:rPr>
          <w:position w:val="6"/>
          <w:sz w:val="16"/>
        </w:rPr>
        <w:t>*</w:t>
      </w:r>
      <w:r>
        <w:t>approved form, withdraw or amend your valid request made under section 131</w:t>
      </w:r>
      <w:r w:rsidR="0047304A">
        <w:noBreakHyphen/>
      </w:r>
      <w:r>
        <w:t>5 if:</w:t>
      </w:r>
    </w:p>
    <w:p w14:paraId="3E10FAC7" w14:textId="77777777" w:rsidR="004F4FA4" w:rsidRDefault="004F4FA4" w:rsidP="0047304A">
      <w:pPr>
        <w:pStyle w:val="paragraph"/>
      </w:pPr>
      <w:r>
        <w:tab/>
        <w:t>(a)</w:t>
      </w:r>
      <w:r>
        <w:tab/>
        <w:t>your request relates to a</w:t>
      </w:r>
      <w:r w:rsidRPr="002924AB">
        <w:t xml:space="preserve"> </w:t>
      </w:r>
      <w:r w:rsidR="0047304A" w:rsidRPr="0047304A">
        <w:rPr>
          <w:position w:val="6"/>
          <w:sz w:val="16"/>
        </w:rPr>
        <w:t>*</w:t>
      </w:r>
      <w:r w:rsidRPr="002924AB">
        <w:t>first home super saver determination</w:t>
      </w:r>
      <w:r>
        <w:t xml:space="preserve"> given to you; and</w:t>
      </w:r>
    </w:p>
    <w:p w14:paraId="2C717478" w14:textId="77777777" w:rsidR="004F4FA4" w:rsidRDefault="004F4FA4" w:rsidP="0047304A">
      <w:pPr>
        <w:pStyle w:val="paragraph"/>
      </w:pPr>
      <w:r>
        <w:tab/>
        <w:t>(b)</w:t>
      </w:r>
      <w:r>
        <w:tab/>
        <w:t>in the case of amending your request—you satisfy paragraphs 138</w:t>
      </w:r>
      <w:r w:rsidR="0047304A">
        <w:noBreakHyphen/>
      </w:r>
      <w:r>
        <w:t>10(2)(a) and (b); and</w:t>
      </w:r>
    </w:p>
    <w:p w14:paraId="178DE0B6" w14:textId="77777777" w:rsidR="004F4FA4" w:rsidRDefault="004F4FA4" w:rsidP="0047304A">
      <w:pPr>
        <w:pStyle w:val="paragraph"/>
      </w:pPr>
      <w:r>
        <w:tab/>
        <w:t>(c)</w:t>
      </w:r>
      <w:r>
        <w:tab/>
        <w:t xml:space="preserve">the Commissioner has not already issued </w:t>
      </w:r>
      <w:r w:rsidRPr="00010A9B">
        <w:t>a</w:t>
      </w:r>
      <w:r>
        <w:t xml:space="preserve"> release authority</w:t>
      </w:r>
      <w:r w:rsidRPr="00010A9B">
        <w:t xml:space="preserve"> in relation to </w:t>
      </w:r>
      <w:r>
        <w:t>your request.</w:t>
      </w:r>
    </w:p>
    <w:p w14:paraId="38F253AD" w14:textId="77777777" w:rsidR="004F4FA4" w:rsidRDefault="004F4FA4" w:rsidP="0047304A">
      <w:pPr>
        <w:pStyle w:val="subsection"/>
      </w:pPr>
      <w:r>
        <w:tab/>
        <w:t>(2)</w:t>
      </w:r>
      <w:r>
        <w:tab/>
        <w:t>Your amended request is treated as a valid request under section 131</w:t>
      </w:r>
      <w:r w:rsidR="0047304A">
        <w:noBreakHyphen/>
      </w:r>
      <w:r>
        <w:t>5 if it complies with subsection 131</w:t>
      </w:r>
      <w:r w:rsidR="0047304A">
        <w:noBreakHyphen/>
      </w:r>
      <w:r>
        <w:t>5(2) and paragraphs 131</w:t>
      </w:r>
      <w:r w:rsidR="0047304A">
        <w:noBreakHyphen/>
      </w:r>
      <w:r>
        <w:t>5(3)(a) and (c).</w:t>
      </w:r>
    </w:p>
    <w:p w14:paraId="4380D81C" w14:textId="77777777" w:rsidR="004F4FA4" w:rsidRDefault="004F4FA4" w:rsidP="0047304A">
      <w:pPr>
        <w:pStyle w:val="subsection"/>
      </w:pPr>
      <w:r w:rsidRPr="00B07FAD">
        <w:tab/>
        <w:t>(</w:t>
      </w:r>
      <w:r>
        <w:t>3</w:t>
      </w:r>
      <w:r w:rsidRPr="00B07FAD">
        <w:t>)</w:t>
      </w:r>
      <w:r w:rsidRPr="00B07FAD">
        <w:tab/>
        <w:t>Withdr</w:t>
      </w:r>
      <w:r>
        <w:t xml:space="preserve">awing your request does not prevent you from making a later request </w:t>
      </w:r>
      <w:r w:rsidRPr="00B07FAD">
        <w:t xml:space="preserve">under </w:t>
      </w:r>
      <w:r>
        <w:t>section 131</w:t>
      </w:r>
      <w:r w:rsidR="0047304A">
        <w:noBreakHyphen/>
      </w:r>
      <w:r>
        <w:t xml:space="preserve">5 in relation to the </w:t>
      </w:r>
      <w:r w:rsidR="0047304A" w:rsidRPr="0047304A">
        <w:rPr>
          <w:position w:val="6"/>
          <w:sz w:val="16"/>
        </w:rPr>
        <w:t>*</w:t>
      </w:r>
      <w:r w:rsidRPr="002924AB">
        <w:t>first home super saver determination</w:t>
      </w:r>
      <w:r>
        <w:t>.</w:t>
      </w:r>
    </w:p>
    <w:p w14:paraId="40EF6FDB" w14:textId="77777777" w:rsidR="004F4FA4" w:rsidRDefault="00F31435" w:rsidP="0047304A">
      <w:pPr>
        <w:pStyle w:val="ItemHead"/>
      </w:pPr>
      <w:proofErr w:type="gramStart"/>
      <w:r>
        <w:t>128</w:t>
      </w:r>
      <w:r w:rsidR="004F4FA4">
        <w:t xml:space="preserve">  Section</w:t>
      </w:r>
      <w:proofErr w:type="gramEnd"/>
      <w:r w:rsidR="004F4FA4">
        <w:t> 131</w:t>
      </w:r>
      <w:r w:rsidR="0047304A">
        <w:noBreakHyphen/>
      </w:r>
      <w:r w:rsidR="004F4FA4">
        <w:t xml:space="preserve">30 in </w:t>
      </w:r>
      <w:r w:rsidR="002447CE">
        <w:t>Schedule 1</w:t>
      </w:r>
    </w:p>
    <w:p w14:paraId="3CA2FB8D" w14:textId="77777777" w:rsidR="004F4FA4" w:rsidRDefault="004F4FA4" w:rsidP="0047304A">
      <w:pPr>
        <w:pStyle w:val="Item"/>
      </w:pPr>
      <w:r>
        <w:t>Repeal the section, substitute:</w:t>
      </w:r>
    </w:p>
    <w:p w14:paraId="539925A4" w14:textId="77777777" w:rsidR="004F4FA4" w:rsidRPr="00C03E50" w:rsidRDefault="004F4FA4" w:rsidP="0047304A">
      <w:pPr>
        <w:pStyle w:val="ActHead5"/>
      </w:pPr>
      <w:bookmarkStart w:id="73" w:name="_Toc109919160"/>
      <w:r w:rsidRPr="00304223">
        <w:rPr>
          <w:rStyle w:val="CharSectno"/>
        </w:rPr>
        <w:t>131</w:t>
      </w:r>
      <w:r w:rsidR="0047304A" w:rsidRPr="00304223">
        <w:rPr>
          <w:rStyle w:val="CharSectno"/>
        </w:rPr>
        <w:noBreakHyphen/>
      </w:r>
      <w:proofErr w:type="gramStart"/>
      <w:r w:rsidRPr="00304223">
        <w:rPr>
          <w:rStyle w:val="CharSectno"/>
        </w:rPr>
        <w:t>30</w:t>
      </w:r>
      <w:r w:rsidRPr="00C03E50">
        <w:t xml:space="preserve">  Varying</w:t>
      </w:r>
      <w:proofErr w:type="gramEnd"/>
      <w:r w:rsidRPr="00C03E50">
        <w:t xml:space="preserve"> </w:t>
      </w:r>
      <w:r>
        <w:t>or</w:t>
      </w:r>
      <w:r w:rsidRPr="00C03E50">
        <w:t xml:space="preserve"> revoking a release authority</w:t>
      </w:r>
      <w:bookmarkEnd w:id="73"/>
    </w:p>
    <w:p w14:paraId="3545E11E" w14:textId="77777777" w:rsidR="004F4FA4" w:rsidRDefault="004F4FA4" w:rsidP="0047304A">
      <w:pPr>
        <w:pStyle w:val="SubsectionHead"/>
      </w:pPr>
      <w:r>
        <w:t>Release authority not relating to an FHSS determination</w:t>
      </w:r>
    </w:p>
    <w:p w14:paraId="54D9FBE3" w14:textId="77777777" w:rsidR="004F4FA4" w:rsidRDefault="004F4FA4" w:rsidP="0047304A">
      <w:pPr>
        <w:pStyle w:val="subsection"/>
      </w:pPr>
      <w:r w:rsidRPr="00C03E50">
        <w:tab/>
      </w:r>
      <w:r>
        <w:t>(1)</w:t>
      </w:r>
      <w:r w:rsidRPr="00C03E50">
        <w:tab/>
        <w:t xml:space="preserve">The Commissioner may </w:t>
      </w:r>
      <w:r>
        <w:t xml:space="preserve">decide to </w:t>
      </w:r>
      <w:r w:rsidRPr="00C03E50">
        <w:t>vary or revoke a release authority</w:t>
      </w:r>
      <w:r>
        <w:t xml:space="preserve"> issued:</w:t>
      </w:r>
    </w:p>
    <w:p w14:paraId="49A111F3" w14:textId="77777777" w:rsidR="004F4FA4" w:rsidRDefault="004F4FA4" w:rsidP="0047304A">
      <w:pPr>
        <w:pStyle w:val="paragraph"/>
      </w:pPr>
      <w:r>
        <w:tab/>
        <w:t>(a)</w:t>
      </w:r>
      <w:r>
        <w:tab/>
      </w:r>
      <w:r w:rsidRPr="00C03E50">
        <w:t xml:space="preserve">under </w:t>
      </w:r>
      <w:r>
        <w:t>section 1</w:t>
      </w:r>
      <w:r w:rsidRPr="00C03E50">
        <w:t>31</w:t>
      </w:r>
      <w:r w:rsidR="0047304A">
        <w:noBreakHyphen/>
      </w:r>
      <w:r w:rsidRPr="00C03E50">
        <w:t>15</w:t>
      </w:r>
      <w:r>
        <w:t>; and</w:t>
      </w:r>
    </w:p>
    <w:p w14:paraId="433A72FD" w14:textId="77777777" w:rsidR="004F4FA4" w:rsidRDefault="004F4FA4" w:rsidP="0047304A">
      <w:pPr>
        <w:pStyle w:val="paragraph"/>
      </w:pPr>
      <w:r>
        <w:tab/>
        <w:t>(b)</w:t>
      </w:r>
      <w:r>
        <w:tab/>
        <w:t>in relation to a determination, or assessment, mentioned in paragraph 131</w:t>
      </w:r>
      <w:r w:rsidR="0047304A">
        <w:noBreakHyphen/>
      </w:r>
      <w:r>
        <w:t xml:space="preserve">5(1)(a), (b) or (c) and given to </w:t>
      </w:r>
      <w:proofErr w:type="gramStart"/>
      <w:r>
        <w:t>you;</w:t>
      </w:r>
      <w:proofErr w:type="gramEnd"/>
    </w:p>
    <w:p w14:paraId="345A3A57" w14:textId="77777777" w:rsidR="004F4FA4" w:rsidRPr="00C03E50" w:rsidRDefault="004F4FA4" w:rsidP="0047304A">
      <w:pPr>
        <w:pStyle w:val="subsection2"/>
      </w:pPr>
      <w:r w:rsidRPr="00C03E50">
        <w:t xml:space="preserve">at any time before the Commissioner is given a notice under </w:t>
      </w:r>
      <w:r>
        <w:t>section 1</w:t>
      </w:r>
      <w:r w:rsidRPr="00C03E50">
        <w:t>31</w:t>
      </w:r>
      <w:r w:rsidR="0047304A">
        <w:noBreakHyphen/>
      </w:r>
      <w:r w:rsidRPr="00C03E50">
        <w:t>50 relating to the release authority.</w:t>
      </w:r>
    </w:p>
    <w:p w14:paraId="047CDAB3" w14:textId="77777777" w:rsidR="004F4FA4" w:rsidRPr="00097EF2" w:rsidRDefault="004F4FA4" w:rsidP="0047304A">
      <w:pPr>
        <w:pStyle w:val="SubsectionHead"/>
      </w:pPr>
      <w:r>
        <w:t>Release authority relating to an FHSS determination</w:t>
      </w:r>
    </w:p>
    <w:p w14:paraId="44DEB641" w14:textId="77777777" w:rsidR="004F4FA4" w:rsidRDefault="004F4FA4" w:rsidP="0047304A">
      <w:pPr>
        <w:pStyle w:val="subsection"/>
      </w:pPr>
      <w:r>
        <w:tab/>
        <w:t>(2)</w:t>
      </w:r>
      <w:r>
        <w:tab/>
        <w:t>For a release authority issued u</w:t>
      </w:r>
      <w:r w:rsidRPr="00C03E50">
        <w:t xml:space="preserve">nder </w:t>
      </w:r>
      <w:r>
        <w:t>section 1</w:t>
      </w:r>
      <w:r w:rsidRPr="00C03E50">
        <w:t>31</w:t>
      </w:r>
      <w:r w:rsidR="0047304A">
        <w:noBreakHyphen/>
      </w:r>
      <w:r w:rsidRPr="00C03E50">
        <w:t>15</w:t>
      </w:r>
      <w:r>
        <w:t xml:space="preserve"> in relation to a</w:t>
      </w:r>
      <w:r w:rsidRPr="00097EF2">
        <w:t xml:space="preserve"> </w:t>
      </w:r>
      <w:r w:rsidR="0047304A" w:rsidRPr="0047304A">
        <w:rPr>
          <w:position w:val="6"/>
          <w:sz w:val="16"/>
        </w:rPr>
        <w:t>*</w:t>
      </w:r>
      <w:r w:rsidRPr="00097EF2">
        <w:t>first home super saver determination</w:t>
      </w:r>
      <w:r>
        <w:t xml:space="preserve"> given to you, the Commissioner may decide to:</w:t>
      </w:r>
    </w:p>
    <w:p w14:paraId="2F02C26B" w14:textId="77777777" w:rsidR="004F4FA4" w:rsidRDefault="004F4FA4" w:rsidP="0047304A">
      <w:pPr>
        <w:pStyle w:val="paragraph"/>
      </w:pPr>
      <w:r>
        <w:tab/>
        <w:t>(a)</w:t>
      </w:r>
      <w:r>
        <w:tab/>
        <w:t>vary the release authority if:</w:t>
      </w:r>
    </w:p>
    <w:p w14:paraId="17E93E71" w14:textId="77777777" w:rsidR="004F4FA4" w:rsidRDefault="004F4FA4" w:rsidP="0047304A">
      <w:pPr>
        <w:pStyle w:val="paragraphsub"/>
      </w:pPr>
      <w:r>
        <w:tab/>
        <w:t>(</w:t>
      </w:r>
      <w:proofErr w:type="spellStart"/>
      <w:r>
        <w:t>i</w:t>
      </w:r>
      <w:proofErr w:type="spellEnd"/>
      <w:r>
        <w:t>)</w:t>
      </w:r>
      <w:r>
        <w:tab/>
        <w:t>the varied release authority would be consistent with paragraph 131</w:t>
      </w:r>
      <w:r w:rsidR="0047304A">
        <w:noBreakHyphen/>
      </w:r>
      <w:r>
        <w:t>5(3)(a); and</w:t>
      </w:r>
    </w:p>
    <w:p w14:paraId="6A0D3809" w14:textId="77777777" w:rsidR="004F4FA4" w:rsidRDefault="004F4FA4" w:rsidP="0047304A">
      <w:pPr>
        <w:pStyle w:val="paragraphsub"/>
      </w:pPr>
      <w:r>
        <w:tab/>
        <w:t>(ii)</w:t>
      </w:r>
      <w:r>
        <w:tab/>
        <w:t>you satisfy paragraphs 138</w:t>
      </w:r>
      <w:r w:rsidR="0047304A">
        <w:noBreakHyphen/>
      </w:r>
      <w:r>
        <w:t xml:space="preserve">10(2)(a) and (b); </w:t>
      </w:r>
      <w:r w:rsidRPr="00E357E3">
        <w:t>or</w:t>
      </w:r>
    </w:p>
    <w:p w14:paraId="182B99F2" w14:textId="77777777" w:rsidR="004F4FA4" w:rsidRDefault="004F4FA4" w:rsidP="0047304A">
      <w:pPr>
        <w:pStyle w:val="paragraph"/>
      </w:pPr>
      <w:r>
        <w:tab/>
        <w:t>(b)</w:t>
      </w:r>
      <w:r>
        <w:tab/>
        <w:t xml:space="preserve">revoke the release </w:t>
      </w:r>
      <w:proofErr w:type="gramStart"/>
      <w:r>
        <w:t>authority;</w:t>
      </w:r>
      <w:proofErr w:type="gramEnd"/>
    </w:p>
    <w:p w14:paraId="5BBDA93C" w14:textId="77777777" w:rsidR="004F4FA4" w:rsidRDefault="004F4FA4" w:rsidP="0047304A">
      <w:pPr>
        <w:pStyle w:val="subsection2"/>
      </w:pPr>
      <w:r>
        <w:t xml:space="preserve">at any time before the </w:t>
      </w:r>
      <w:r w:rsidRPr="006957C7">
        <w:t xml:space="preserve">Commissioner </w:t>
      </w:r>
      <w:r>
        <w:t xml:space="preserve">begins </w:t>
      </w:r>
      <w:r w:rsidRPr="00C81E0C">
        <w:t xml:space="preserve">treating, under </w:t>
      </w:r>
      <w:r>
        <w:t>Division 3</w:t>
      </w:r>
      <w:r w:rsidRPr="00C81E0C">
        <w:t xml:space="preserve"> of </w:t>
      </w:r>
      <w:r>
        <w:t>Part I</w:t>
      </w:r>
      <w:r w:rsidRPr="00C81E0C">
        <w:t>IB, a</w:t>
      </w:r>
      <w:r>
        <w:t>ny</w:t>
      </w:r>
      <w:r w:rsidRPr="00C81E0C">
        <w:t xml:space="preserve"> credit to which you </w:t>
      </w:r>
      <w:r>
        <w:t>have become</w:t>
      </w:r>
      <w:r w:rsidRPr="00C81E0C">
        <w:t xml:space="preserve"> entitled </w:t>
      </w:r>
      <w:r>
        <w:t>under section 1</w:t>
      </w:r>
      <w:r w:rsidRPr="006957C7">
        <w:t>31</w:t>
      </w:r>
      <w:r w:rsidR="0047304A">
        <w:noBreakHyphen/>
      </w:r>
      <w:r>
        <w:t>65</w:t>
      </w:r>
      <w:r w:rsidRPr="006957C7">
        <w:t xml:space="preserve"> </w:t>
      </w:r>
      <w:r>
        <w:t xml:space="preserve">in </w:t>
      </w:r>
      <w:r w:rsidRPr="006957C7">
        <w:t>relati</w:t>
      </w:r>
      <w:r>
        <w:t>on</w:t>
      </w:r>
      <w:r w:rsidRPr="006957C7">
        <w:t xml:space="preserve"> to </w:t>
      </w:r>
      <w:r>
        <w:t>the</w:t>
      </w:r>
      <w:r w:rsidRPr="00E357E3">
        <w:t xml:space="preserve"> release authority</w:t>
      </w:r>
      <w:r>
        <w:t>.</w:t>
      </w:r>
    </w:p>
    <w:p w14:paraId="16125836" w14:textId="77777777" w:rsidR="004F4FA4" w:rsidRDefault="004F4FA4" w:rsidP="0047304A">
      <w:pPr>
        <w:pStyle w:val="subsection"/>
      </w:pPr>
      <w:r>
        <w:tab/>
        <w:t>(3)</w:t>
      </w:r>
      <w:r>
        <w:tab/>
        <w:t xml:space="preserve">The Commissioner may </w:t>
      </w:r>
      <w:proofErr w:type="gramStart"/>
      <w:r>
        <w:t>make a decision</w:t>
      </w:r>
      <w:proofErr w:type="gramEnd"/>
      <w:r>
        <w:t xml:space="preserve"> under subsection (2):</w:t>
      </w:r>
    </w:p>
    <w:p w14:paraId="58CEDB4B" w14:textId="77777777" w:rsidR="004F4FA4" w:rsidRDefault="004F4FA4" w:rsidP="0047304A">
      <w:pPr>
        <w:pStyle w:val="paragraph"/>
      </w:pPr>
      <w:r>
        <w:tab/>
        <w:t>(a)</w:t>
      </w:r>
      <w:r>
        <w:tab/>
        <w:t>on the Commissioner’s own initiative; or</w:t>
      </w:r>
    </w:p>
    <w:p w14:paraId="12BFB79F" w14:textId="77777777" w:rsidR="004F4FA4" w:rsidRDefault="004F4FA4" w:rsidP="0047304A">
      <w:pPr>
        <w:pStyle w:val="paragraph"/>
      </w:pPr>
      <w:r>
        <w:tab/>
        <w:t>(b)</w:t>
      </w:r>
      <w:r>
        <w:tab/>
        <w:t xml:space="preserve">on application by you to the Commissioner in the </w:t>
      </w:r>
      <w:r w:rsidR="0047304A" w:rsidRPr="0047304A">
        <w:rPr>
          <w:position w:val="6"/>
          <w:sz w:val="16"/>
        </w:rPr>
        <w:t>*</w:t>
      </w:r>
      <w:r>
        <w:t>approved form.</w:t>
      </w:r>
    </w:p>
    <w:p w14:paraId="5FF40D66" w14:textId="77777777" w:rsidR="004F4FA4" w:rsidRDefault="004F4FA4" w:rsidP="0047304A">
      <w:pPr>
        <w:pStyle w:val="subsection"/>
      </w:pPr>
      <w:r>
        <w:tab/>
        <w:t>(4)</w:t>
      </w:r>
      <w:r>
        <w:tab/>
        <w:t xml:space="preserve">If </w:t>
      </w:r>
      <w:r w:rsidRPr="00910C6A">
        <w:t xml:space="preserve">a </w:t>
      </w:r>
      <w:r>
        <w:t>release authority</w:t>
      </w:r>
      <w:r w:rsidRPr="00910C6A">
        <w:t xml:space="preserve"> </w:t>
      </w:r>
      <w:r>
        <w:t>is varied or revoked under subsection (2) at a particular time, then any entitlement under section 131</w:t>
      </w:r>
      <w:r w:rsidR="0047304A">
        <w:noBreakHyphen/>
      </w:r>
      <w:r>
        <w:t>65 you had to a credit relating to the release authority ceases at that time.</w:t>
      </w:r>
    </w:p>
    <w:p w14:paraId="30B2FC90" w14:textId="77777777" w:rsidR="004F4FA4" w:rsidRDefault="004F4FA4" w:rsidP="0047304A">
      <w:pPr>
        <w:pStyle w:val="subsection"/>
      </w:pPr>
      <w:r>
        <w:tab/>
        <w:t>(5)</w:t>
      </w:r>
      <w:r>
        <w:tab/>
        <w:t xml:space="preserve">The revocation of a release authority under subsection (2) does not prevent </w:t>
      </w:r>
      <w:r w:rsidRPr="00075FE9">
        <w:t xml:space="preserve">you from making a </w:t>
      </w:r>
      <w:r>
        <w:t>later</w:t>
      </w:r>
      <w:r w:rsidRPr="00075FE9">
        <w:t xml:space="preserve"> request under </w:t>
      </w:r>
      <w:r>
        <w:t>section 1</w:t>
      </w:r>
      <w:r w:rsidRPr="00075FE9">
        <w:t>31</w:t>
      </w:r>
      <w:r w:rsidR="0047304A">
        <w:noBreakHyphen/>
      </w:r>
      <w:r w:rsidRPr="00075FE9">
        <w:t>5 in relation to the</w:t>
      </w:r>
      <w:r>
        <w:t xml:space="preserve"> same</w:t>
      </w:r>
      <w:r w:rsidRPr="00075FE9">
        <w:t xml:space="preserve"> </w:t>
      </w:r>
      <w:r w:rsidR="0047304A" w:rsidRPr="0047304A">
        <w:rPr>
          <w:position w:val="6"/>
          <w:sz w:val="16"/>
        </w:rPr>
        <w:t>*</w:t>
      </w:r>
      <w:r w:rsidRPr="00075FE9">
        <w:t>first home super saver determination.</w:t>
      </w:r>
    </w:p>
    <w:p w14:paraId="5D8FF97A" w14:textId="77777777" w:rsidR="004F4FA4" w:rsidRPr="009A7F16" w:rsidRDefault="004F4FA4" w:rsidP="0047304A">
      <w:pPr>
        <w:pStyle w:val="SubsectionHead"/>
      </w:pPr>
      <w:r>
        <w:t>Reissuing varied release authorities</w:t>
      </w:r>
    </w:p>
    <w:p w14:paraId="77629D00" w14:textId="77777777" w:rsidR="004F4FA4" w:rsidRDefault="004F4FA4" w:rsidP="0047304A">
      <w:pPr>
        <w:pStyle w:val="subsection"/>
      </w:pPr>
      <w:r>
        <w:tab/>
        <w:t>(6)</w:t>
      </w:r>
      <w:r>
        <w:tab/>
        <w:t>If the Commissioner varies a release authority under this section at a particular time, then:</w:t>
      </w:r>
    </w:p>
    <w:p w14:paraId="1D2E077B" w14:textId="77777777" w:rsidR="004F4FA4" w:rsidRDefault="004F4FA4" w:rsidP="0047304A">
      <w:pPr>
        <w:pStyle w:val="paragraph"/>
      </w:pPr>
      <w:r>
        <w:tab/>
        <w:t>(a)</w:t>
      </w:r>
      <w:r>
        <w:tab/>
        <w:t>at that time, the release authority (as issued before the variation) ceases to be in force; and</w:t>
      </w:r>
    </w:p>
    <w:p w14:paraId="09E1C48A" w14:textId="77777777" w:rsidR="004F4FA4" w:rsidRDefault="004F4FA4" w:rsidP="0047304A">
      <w:pPr>
        <w:pStyle w:val="paragraph"/>
      </w:pPr>
      <w:r>
        <w:tab/>
        <w:t>(b)</w:t>
      </w:r>
      <w:r>
        <w:tab/>
        <w:t>the Commissioner must reissue the release authority (as varied) under section 131</w:t>
      </w:r>
      <w:r w:rsidR="0047304A">
        <w:noBreakHyphen/>
      </w:r>
      <w:r>
        <w:t>15.</w:t>
      </w:r>
    </w:p>
    <w:p w14:paraId="353DA738" w14:textId="77777777" w:rsidR="004F4FA4" w:rsidRPr="002B7ED2" w:rsidRDefault="004F4FA4" w:rsidP="0047304A">
      <w:pPr>
        <w:pStyle w:val="SubsectionHead"/>
      </w:pPr>
      <w:r>
        <w:t>Review</w:t>
      </w:r>
    </w:p>
    <w:p w14:paraId="1944D4F4" w14:textId="77777777" w:rsidR="004F4FA4" w:rsidRDefault="004F4FA4" w:rsidP="0047304A">
      <w:pPr>
        <w:pStyle w:val="subsection"/>
      </w:pPr>
      <w:r>
        <w:tab/>
        <w:t>(7)</w:t>
      </w:r>
      <w:r>
        <w:tab/>
      </w:r>
      <w:r w:rsidRPr="002B7ED2">
        <w:t xml:space="preserve">If you are dissatisfied with a </w:t>
      </w:r>
      <w:r>
        <w:t>decision</w:t>
      </w:r>
      <w:r w:rsidRPr="002B7ED2">
        <w:t xml:space="preserve"> under this section </w:t>
      </w:r>
      <w:r>
        <w:t xml:space="preserve">by the Commissioner </w:t>
      </w:r>
      <w:r w:rsidRPr="002B7ED2">
        <w:t>in relation to you</w:t>
      </w:r>
      <w:r>
        <w:t>:</w:t>
      </w:r>
    </w:p>
    <w:p w14:paraId="00AA64AB" w14:textId="77777777" w:rsidR="004F4FA4" w:rsidRPr="00AD1D2D" w:rsidRDefault="004F4FA4" w:rsidP="0047304A">
      <w:pPr>
        <w:pStyle w:val="paragraph"/>
      </w:pPr>
      <w:r>
        <w:tab/>
        <w:t>(a)</w:t>
      </w:r>
      <w:r>
        <w:tab/>
        <w:t>t</w:t>
      </w:r>
      <w:r w:rsidRPr="00AD1D2D">
        <w:t xml:space="preserve">o vary or revoke a </w:t>
      </w:r>
      <w:r>
        <w:t>release authority</w:t>
      </w:r>
      <w:r w:rsidRPr="00AD1D2D">
        <w:t>; or</w:t>
      </w:r>
    </w:p>
    <w:p w14:paraId="23E4A74D" w14:textId="77777777" w:rsidR="004F4FA4" w:rsidRPr="00AD1D2D" w:rsidRDefault="004F4FA4" w:rsidP="0047304A">
      <w:pPr>
        <w:pStyle w:val="paragraph"/>
      </w:pPr>
      <w:r w:rsidRPr="00AD1D2D">
        <w:tab/>
        <w:t>(</w:t>
      </w:r>
      <w:r>
        <w:t>b</w:t>
      </w:r>
      <w:r w:rsidRPr="00AD1D2D">
        <w:t>)</w:t>
      </w:r>
      <w:r w:rsidRPr="00AD1D2D">
        <w:tab/>
        <w:t>n</w:t>
      </w:r>
      <w:r>
        <w:t xml:space="preserve">ot to vary or revoke a release </w:t>
      </w:r>
      <w:proofErr w:type="gramStart"/>
      <w:r>
        <w:t>authority;</w:t>
      </w:r>
      <w:proofErr w:type="gramEnd"/>
    </w:p>
    <w:p w14:paraId="15F2EAC6" w14:textId="77777777" w:rsidR="004F4FA4" w:rsidRDefault="004F4FA4" w:rsidP="0047304A">
      <w:pPr>
        <w:pStyle w:val="subsection2"/>
      </w:pPr>
      <w:r w:rsidRPr="002B7ED2">
        <w:t xml:space="preserve">you may object against it in the manner set out in </w:t>
      </w:r>
      <w:r>
        <w:t>Part I</w:t>
      </w:r>
      <w:r w:rsidRPr="002B7ED2">
        <w:t>VC of this Act</w:t>
      </w:r>
      <w:r>
        <w:t>.</w:t>
      </w:r>
    </w:p>
    <w:p w14:paraId="23257CF2" w14:textId="77777777" w:rsidR="004F4FA4" w:rsidRDefault="00F31435" w:rsidP="0047304A">
      <w:pPr>
        <w:pStyle w:val="ItemHead"/>
      </w:pPr>
      <w:proofErr w:type="gramStart"/>
      <w:r>
        <w:t>129</w:t>
      </w:r>
      <w:r w:rsidR="004F4FA4">
        <w:t xml:space="preserve">  At</w:t>
      </w:r>
      <w:proofErr w:type="gramEnd"/>
      <w:r w:rsidR="004F4FA4">
        <w:t xml:space="preserve"> the end of </w:t>
      </w:r>
      <w:r w:rsidR="002447CE">
        <w:t>Division 1</w:t>
      </w:r>
      <w:r w:rsidR="00EA7FAD">
        <w:t xml:space="preserve">31 in </w:t>
      </w:r>
      <w:r w:rsidR="002447CE">
        <w:t>Schedule 1</w:t>
      </w:r>
    </w:p>
    <w:p w14:paraId="703704EC" w14:textId="77777777" w:rsidR="004F4FA4" w:rsidRDefault="004F4FA4" w:rsidP="0047304A">
      <w:pPr>
        <w:pStyle w:val="Item"/>
      </w:pPr>
      <w:r>
        <w:t>Add:</w:t>
      </w:r>
    </w:p>
    <w:p w14:paraId="09C4D25A" w14:textId="77777777" w:rsidR="004F4FA4" w:rsidRPr="00BF404B" w:rsidRDefault="004F4FA4" w:rsidP="0047304A">
      <w:pPr>
        <w:pStyle w:val="ActHead4"/>
      </w:pPr>
      <w:bookmarkStart w:id="74" w:name="_Toc109919161"/>
      <w:r>
        <w:t xml:space="preserve">Repayments if your entitlement to a </w:t>
      </w:r>
      <w:proofErr w:type="gramStart"/>
      <w:r>
        <w:t>credit ceases</w:t>
      </w:r>
      <w:proofErr w:type="gramEnd"/>
      <w:r>
        <w:t xml:space="preserve"> for a release authority relating to an FHSS determination</w:t>
      </w:r>
      <w:bookmarkEnd w:id="74"/>
    </w:p>
    <w:p w14:paraId="5EC68542" w14:textId="77777777" w:rsidR="004F4FA4" w:rsidRDefault="004F4FA4" w:rsidP="0047304A">
      <w:pPr>
        <w:pStyle w:val="ActHead5"/>
      </w:pPr>
      <w:bookmarkStart w:id="75" w:name="_Toc109919162"/>
      <w:r w:rsidRPr="00304223">
        <w:rPr>
          <w:rStyle w:val="CharSectno"/>
        </w:rPr>
        <w:t>131</w:t>
      </w:r>
      <w:r w:rsidR="0047304A" w:rsidRPr="00304223">
        <w:rPr>
          <w:rStyle w:val="CharSectno"/>
        </w:rPr>
        <w:noBreakHyphen/>
      </w:r>
      <w:proofErr w:type="gramStart"/>
      <w:r w:rsidRPr="00304223">
        <w:rPr>
          <w:rStyle w:val="CharSectno"/>
        </w:rPr>
        <w:t>80</w:t>
      </w:r>
      <w:r>
        <w:t xml:space="preserve">  Repayments</w:t>
      </w:r>
      <w:proofErr w:type="gramEnd"/>
      <w:r>
        <w:t xml:space="preserve"> if your entitlement to a credit ceases for a release authority relating to an FHSS determination</w:t>
      </w:r>
      <w:bookmarkEnd w:id="75"/>
    </w:p>
    <w:p w14:paraId="00F32885" w14:textId="77777777" w:rsidR="004F4FA4" w:rsidRPr="008B7EA8" w:rsidRDefault="004F4FA4" w:rsidP="0047304A">
      <w:pPr>
        <w:pStyle w:val="SubsectionHead"/>
      </w:pPr>
      <w:r>
        <w:t>Working out if the superannuation provider still holds a superannuation interest for you</w:t>
      </w:r>
    </w:p>
    <w:p w14:paraId="0B662D3E" w14:textId="77777777" w:rsidR="004F4FA4" w:rsidRDefault="004F4FA4" w:rsidP="0047304A">
      <w:pPr>
        <w:pStyle w:val="subsection"/>
      </w:pPr>
      <w:r>
        <w:tab/>
        <w:t>(1)</w:t>
      </w:r>
      <w:r>
        <w:tab/>
        <w:t>If:</w:t>
      </w:r>
    </w:p>
    <w:p w14:paraId="69E25C78" w14:textId="77777777" w:rsidR="004F4FA4" w:rsidRDefault="004F4FA4" w:rsidP="0047304A">
      <w:pPr>
        <w:pStyle w:val="paragraph"/>
      </w:pPr>
      <w:r>
        <w:tab/>
        <w:t>(a)</w:t>
      </w:r>
      <w:r>
        <w:tab/>
        <w:t xml:space="preserve">a </w:t>
      </w:r>
      <w:r w:rsidR="0047304A" w:rsidRPr="0047304A">
        <w:rPr>
          <w:position w:val="6"/>
          <w:sz w:val="16"/>
        </w:rPr>
        <w:t>*</w:t>
      </w:r>
      <w:r>
        <w:t xml:space="preserve">superannuation provider pays an amount (the </w:t>
      </w:r>
      <w:r w:rsidRPr="00C13E97">
        <w:rPr>
          <w:b/>
          <w:i/>
        </w:rPr>
        <w:t>released amount</w:t>
      </w:r>
      <w:r>
        <w:t>) to the Commissioner under section 131</w:t>
      </w:r>
      <w:r w:rsidR="0047304A">
        <w:noBreakHyphen/>
      </w:r>
      <w:r>
        <w:t>35 or 131</w:t>
      </w:r>
      <w:r w:rsidR="0047304A">
        <w:noBreakHyphen/>
      </w:r>
      <w:r>
        <w:t>40 in relation to you; and</w:t>
      </w:r>
    </w:p>
    <w:p w14:paraId="2C024EBC" w14:textId="77777777" w:rsidR="004F4FA4" w:rsidRDefault="004F4FA4" w:rsidP="0047304A">
      <w:pPr>
        <w:pStyle w:val="paragraph"/>
      </w:pPr>
      <w:r>
        <w:tab/>
        <w:t>(b)</w:t>
      </w:r>
      <w:r>
        <w:tab/>
        <w:t>your entitlement under section 131</w:t>
      </w:r>
      <w:r w:rsidR="0047304A">
        <w:noBreakHyphen/>
      </w:r>
      <w:r>
        <w:t>65 to a credit relating to the released amount ceases under subsection 131</w:t>
      </w:r>
      <w:r w:rsidR="0047304A">
        <w:noBreakHyphen/>
      </w:r>
      <w:r>
        <w:t>30(4) or 138</w:t>
      </w:r>
      <w:r w:rsidR="0047304A">
        <w:noBreakHyphen/>
      </w:r>
      <w:r>
        <w:t>13(3</w:t>
      </w:r>
      <w:proofErr w:type="gramStart"/>
      <w:r>
        <w:t>);</w:t>
      </w:r>
      <w:proofErr w:type="gramEnd"/>
    </w:p>
    <w:p w14:paraId="6F934A13" w14:textId="77777777" w:rsidR="004F4FA4" w:rsidRDefault="004F4FA4" w:rsidP="0047304A">
      <w:pPr>
        <w:pStyle w:val="subsection2"/>
      </w:pPr>
      <w:r>
        <w:t>the Commissioner must notify the provider:</w:t>
      </w:r>
    </w:p>
    <w:p w14:paraId="008DBB8F" w14:textId="77777777" w:rsidR="004F4FA4" w:rsidRDefault="004F4FA4" w:rsidP="0047304A">
      <w:pPr>
        <w:pStyle w:val="paragraph"/>
      </w:pPr>
      <w:r>
        <w:tab/>
        <w:t>(c)</w:t>
      </w:r>
      <w:r>
        <w:tab/>
        <w:t>that your entitlement has ceased; and</w:t>
      </w:r>
    </w:p>
    <w:p w14:paraId="58610BC7" w14:textId="77777777" w:rsidR="004F4FA4" w:rsidRDefault="004F4FA4" w:rsidP="0047304A">
      <w:pPr>
        <w:pStyle w:val="paragraph"/>
      </w:pPr>
      <w:r>
        <w:tab/>
        <w:t>(d)</w:t>
      </w:r>
      <w:r>
        <w:tab/>
        <w:t xml:space="preserve">that the provider must advise the Commissioner whether the provider still holds a </w:t>
      </w:r>
      <w:r w:rsidR="0047304A" w:rsidRPr="0047304A">
        <w:rPr>
          <w:position w:val="6"/>
          <w:sz w:val="16"/>
        </w:rPr>
        <w:t>*</w:t>
      </w:r>
      <w:r>
        <w:t>superannuation interest for you.</w:t>
      </w:r>
    </w:p>
    <w:p w14:paraId="1E0DBF4B" w14:textId="77777777" w:rsidR="004F4FA4" w:rsidRDefault="004F4FA4" w:rsidP="0047304A">
      <w:pPr>
        <w:pStyle w:val="subsection"/>
      </w:pPr>
      <w:r>
        <w:tab/>
        <w:t>(2)</w:t>
      </w:r>
      <w:r>
        <w:tab/>
        <w:t xml:space="preserve">The </w:t>
      </w:r>
      <w:r w:rsidR="0047304A" w:rsidRPr="0047304A">
        <w:rPr>
          <w:position w:val="6"/>
          <w:sz w:val="16"/>
        </w:rPr>
        <w:t>*</w:t>
      </w:r>
      <w:r>
        <w:t xml:space="preserve">superannuation provider must advise the Commissioner whether the provider still holds a </w:t>
      </w:r>
      <w:r w:rsidR="0047304A" w:rsidRPr="0047304A">
        <w:rPr>
          <w:position w:val="6"/>
          <w:sz w:val="16"/>
        </w:rPr>
        <w:t>*</w:t>
      </w:r>
      <w:r>
        <w:t>superannuation interest for you. The provider must do so:</w:t>
      </w:r>
    </w:p>
    <w:p w14:paraId="107051B4" w14:textId="77777777" w:rsidR="004F4FA4" w:rsidRDefault="004F4FA4" w:rsidP="0047304A">
      <w:pPr>
        <w:pStyle w:val="paragraph"/>
      </w:pPr>
      <w:r>
        <w:tab/>
        <w:t>(a)</w:t>
      </w:r>
      <w:r>
        <w:tab/>
        <w:t xml:space="preserve">in the </w:t>
      </w:r>
      <w:r w:rsidR="0047304A" w:rsidRPr="0047304A">
        <w:rPr>
          <w:position w:val="6"/>
          <w:sz w:val="16"/>
        </w:rPr>
        <w:t>*</w:t>
      </w:r>
      <w:r>
        <w:t>approved form; and</w:t>
      </w:r>
    </w:p>
    <w:p w14:paraId="3FFB155F" w14:textId="77777777" w:rsidR="004F4FA4" w:rsidRDefault="004F4FA4" w:rsidP="0047304A">
      <w:pPr>
        <w:pStyle w:val="paragraph"/>
      </w:pPr>
      <w:r>
        <w:tab/>
        <w:t>(b)</w:t>
      </w:r>
      <w:r>
        <w:tab/>
        <w:t xml:space="preserve">within 10 </w:t>
      </w:r>
      <w:r w:rsidR="0047304A" w:rsidRPr="0047304A">
        <w:rPr>
          <w:position w:val="6"/>
          <w:sz w:val="16"/>
        </w:rPr>
        <w:t>*</w:t>
      </w:r>
      <w:r>
        <w:t>business days after the day the provider is notified under subsection (1).</w:t>
      </w:r>
    </w:p>
    <w:p w14:paraId="1E6FB315" w14:textId="77777777" w:rsidR="004F4FA4" w:rsidRPr="008B7EA8" w:rsidRDefault="004F4FA4" w:rsidP="0047304A">
      <w:pPr>
        <w:pStyle w:val="SubsectionHead"/>
      </w:pPr>
      <w:r>
        <w:t>Repaying the superannuation provider if advised that the provider still holds a superannuation interest for you</w:t>
      </w:r>
    </w:p>
    <w:p w14:paraId="3E35F0BD" w14:textId="77777777" w:rsidR="004F4FA4" w:rsidRDefault="004F4FA4" w:rsidP="0047304A">
      <w:pPr>
        <w:pStyle w:val="subsection"/>
      </w:pPr>
      <w:r>
        <w:tab/>
        <w:t>(3)</w:t>
      </w:r>
      <w:r>
        <w:tab/>
        <w:t xml:space="preserve">The Commissioner must repay the </w:t>
      </w:r>
      <w:r w:rsidR="0047304A" w:rsidRPr="0047304A">
        <w:rPr>
          <w:position w:val="6"/>
          <w:sz w:val="16"/>
        </w:rPr>
        <w:t>*</w:t>
      </w:r>
      <w:r>
        <w:t xml:space="preserve">superannuation provider the released amount if the provider advises the Commissioner that the provider still holds a </w:t>
      </w:r>
      <w:r w:rsidR="0047304A" w:rsidRPr="0047304A">
        <w:rPr>
          <w:position w:val="6"/>
          <w:sz w:val="16"/>
        </w:rPr>
        <w:t>*</w:t>
      </w:r>
      <w:r>
        <w:t>superannuation interest for you.</w:t>
      </w:r>
    </w:p>
    <w:p w14:paraId="366160C5" w14:textId="77777777" w:rsidR="004F4FA4" w:rsidRDefault="004F4FA4" w:rsidP="0047304A">
      <w:pPr>
        <w:pStyle w:val="subsection"/>
      </w:pPr>
      <w:r>
        <w:tab/>
        <w:t>(4)</w:t>
      </w:r>
      <w:r>
        <w:tab/>
        <w:t xml:space="preserve">The Commissioner must make the repayment within 60 </w:t>
      </w:r>
      <w:r w:rsidR="0047304A" w:rsidRPr="0047304A">
        <w:rPr>
          <w:position w:val="6"/>
          <w:sz w:val="16"/>
        </w:rPr>
        <w:t>*</w:t>
      </w:r>
      <w:r>
        <w:t>business days after the day the Commissioner is so advised.</w:t>
      </w:r>
    </w:p>
    <w:p w14:paraId="50CA44CD" w14:textId="77777777" w:rsidR="004F4FA4" w:rsidRDefault="004F4FA4" w:rsidP="0047304A">
      <w:pPr>
        <w:pStyle w:val="SubsectionHead"/>
      </w:pPr>
      <w:r>
        <w:t xml:space="preserve">What happens if the original provider cannot be </w:t>
      </w:r>
      <w:proofErr w:type="gramStart"/>
      <w:r>
        <w:t>repaid</w:t>
      </w:r>
      <w:proofErr w:type="gramEnd"/>
    </w:p>
    <w:p w14:paraId="7ABE4123" w14:textId="77777777" w:rsidR="004F4FA4" w:rsidRDefault="004F4FA4" w:rsidP="0047304A">
      <w:pPr>
        <w:pStyle w:val="subsection"/>
      </w:pPr>
      <w:r>
        <w:tab/>
        <w:t>(5)</w:t>
      </w:r>
      <w:r>
        <w:tab/>
        <w:t>However, if:</w:t>
      </w:r>
    </w:p>
    <w:p w14:paraId="6FD5E5A8" w14:textId="77777777" w:rsidR="004F4FA4" w:rsidRDefault="004F4FA4" w:rsidP="0047304A">
      <w:pPr>
        <w:pStyle w:val="paragraph"/>
      </w:pPr>
      <w:r>
        <w:tab/>
        <w:t>(a)</w:t>
      </w:r>
      <w:r>
        <w:tab/>
        <w:t xml:space="preserve">the </w:t>
      </w:r>
      <w:r w:rsidR="0047304A" w:rsidRPr="0047304A">
        <w:rPr>
          <w:position w:val="6"/>
          <w:sz w:val="16"/>
        </w:rPr>
        <w:t>*</w:t>
      </w:r>
      <w:r>
        <w:t xml:space="preserve">superannuation provider advises the Commissioner that the provider no longer holds a </w:t>
      </w:r>
      <w:r w:rsidR="0047304A" w:rsidRPr="0047304A">
        <w:rPr>
          <w:position w:val="6"/>
          <w:sz w:val="16"/>
        </w:rPr>
        <w:t>*</w:t>
      </w:r>
      <w:r>
        <w:t>superannuation interest for you; or</w:t>
      </w:r>
    </w:p>
    <w:p w14:paraId="7BD8474D" w14:textId="77777777" w:rsidR="004F4FA4" w:rsidRDefault="004F4FA4" w:rsidP="0047304A">
      <w:pPr>
        <w:pStyle w:val="paragraph"/>
      </w:pPr>
      <w:r>
        <w:tab/>
        <w:t>(b)</w:t>
      </w:r>
      <w:r>
        <w:tab/>
        <w:t xml:space="preserve">the Commissioner is satisfied that the superannuation provider no longer </w:t>
      </w:r>
      <w:proofErr w:type="gramStart"/>
      <w:r>
        <w:t>exists;</w:t>
      </w:r>
      <w:proofErr w:type="gramEnd"/>
    </w:p>
    <w:p w14:paraId="33345D1E" w14:textId="77777777" w:rsidR="004F4FA4" w:rsidRDefault="004F4FA4" w:rsidP="0047304A">
      <w:pPr>
        <w:pStyle w:val="subsection2"/>
      </w:pPr>
      <w:r>
        <w:t>the Commissioner must only pay an equivalent amount to the released amount if one of the events</w:t>
      </w:r>
      <w:r w:rsidR="006E389E">
        <w:t xml:space="preserve"> in the following table</w:t>
      </w:r>
      <w:r>
        <w:t xml:space="preserve"> happens</w:t>
      </w:r>
      <w:r w:rsidR="00EA7FAD">
        <w:t>.</w:t>
      </w:r>
    </w:p>
    <w:p w14:paraId="7AE52362" w14:textId="77777777" w:rsidR="004F4FA4" w:rsidRDefault="004F4FA4" w:rsidP="0047304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392"/>
        <w:gridCol w:w="2980"/>
      </w:tblGrid>
      <w:tr w:rsidR="004F4FA4" w14:paraId="54B4ACDD" w14:textId="77777777" w:rsidTr="00BB6F38">
        <w:trPr>
          <w:tblHeader/>
        </w:trPr>
        <w:tc>
          <w:tcPr>
            <w:tcW w:w="7086" w:type="dxa"/>
            <w:gridSpan w:val="3"/>
            <w:tcBorders>
              <w:top w:val="single" w:sz="12" w:space="0" w:color="auto"/>
              <w:bottom w:val="single" w:sz="6" w:space="0" w:color="auto"/>
            </w:tcBorders>
            <w:shd w:val="clear" w:color="auto" w:fill="auto"/>
          </w:tcPr>
          <w:p w14:paraId="438B5E7D" w14:textId="77777777" w:rsidR="004F4FA4" w:rsidRDefault="004F4FA4" w:rsidP="0047304A">
            <w:pPr>
              <w:pStyle w:val="TableHeading"/>
            </w:pPr>
            <w:r>
              <w:t>When the Commissioner must pay the equivalent amount</w:t>
            </w:r>
          </w:p>
        </w:tc>
      </w:tr>
      <w:tr w:rsidR="004F4FA4" w14:paraId="0E96671B" w14:textId="77777777" w:rsidTr="00BB6F38">
        <w:trPr>
          <w:tblHeader/>
        </w:trPr>
        <w:tc>
          <w:tcPr>
            <w:tcW w:w="714" w:type="dxa"/>
            <w:tcBorders>
              <w:top w:val="single" w:sz="6" w:space="0" w:color="auto"/>
              <w:bottom w:val="single" w:sz="12" w:space="0" w:color="auto"/>
            </w:tcBorders>
            <w:shd w:val="clear" w:color="auto" w:fill="auto"/>
          </w:tcPr>
          <w:p w14:paraId="325870C1" w14:textId="77777777" w:rsidR="004F4FA4" w:rsidRDefault="004F4FA4" w:rsidP="0047304A">
            <w:pPr>
              <w:pStyle w:val="TableHeading"/>
            </w:pPr>
            <w:r>
              <w:t>Item</w:t>
            </w:r>
          </w:p>
        </w:tc>
        <w:tc>
          <w:tcPr>
            <w:tcW w:w="3392" w:type="dxa"/>
            <w:tcBorders>
              <w:top w:val="single" w:sz="6" w:space="0" w:color="auto"/>
              <w:bottom w:val="single" w:sz="12" w:space="0" w:color="auto"/>
            </w:tcBorders>
            <w:shd w:val="clear" w:color="auto" w:fill="auto"/>
          </w:tcPr>
          <w:p w14:paraId="05EA671F" w14:textId="77777777" w:rsidR="004F4FA4" w:rsidRDefault="004F4FA4" w:rsidP="0047304A">
            <w:pPr>
              <w:pStyle w:val="TableHeading"/>
            </w:pPr>
            <w:r>
              <w:t>If the Commissioner is satisfied that:</w:t>
            </w:r>
          </w:p>
        </w:tc>
        <w:tc>
          <w:tcPr>
            <w:tcW w:w="2980" w:type="dxa"/>
            <w:tcBorders>
              <w:top w:val="single" w:sz="6" w:space="0" w:color="auto"/>
              <w:bottom w:val="single" w:sz="12" w:space="0" w:color="auto"/>
            </w:tcBorders>
            <w:shd w:val="clear" w:color="auto" w:fill="auto"/>
          </w:tcPr>
          <w:p w14:paraId="0C82BCEC" w14:textId="77777777" w:rsidR="004F4FA4" w:rsidRDefault="006E389E" w:rsidP="0047304A">
            <w:pPr>
              <w:pStyle w:val="TableHeading"/>
            </w:pPr>
            <w:r>
              <w:t>then t</w:t>
            </w:r>
            <w:r w:rsidR="004F4FA4">
              <w:t>he Commissioner must pay the equivalent amount to:</w:t>
            </w:r>
          </w:p>
        </w:tc>
      </w:tr>
      <w:tr w:rsidR="004F4FA4" w14:paraId="2FFF16E9" w14:textId="77777777" w:rsidTr="00BB6F38">
        <w:tc>
          <w:tcPr>
            <w:tcW w:w="714" w:type="dxa"/>
            <w:tcBorders>
              <w:top w:val="single" w:sz="12" w:space="0" w:color="auto"/>
            </w:tcBorders>
            <w:shd w:val="clear" w:color="auto" w:fill="auto"/>
          </w:tcPr>
          <w:p w14:paraId="3AFE2138" w14:textId="77777777" w:rsidR="004F4FA4" w:rsidRDefault="004F4FA4" w:rsidP="0047304A">
            <w:pPr>
              <w:pStyle w:val="Tabletext"/>
            </w:pPr>
            <w:r>
              <w:t>1</w:t>
            </w:r>
          </w:p>
        </w:tc>
        <w:tc>
          <w:tcPr>
            <w:tcW w:w="3392" w:type="dxa"/>
            <w:tcBorders>
              <w:top w:val="single" w:sz="12" w:space="0" w:color="auto"/>
            </w:tcBorders>
            <w:shd w:val="clear" w:color="auto" w:fill="auto"/>
          </w:tcPr>
          <w:p w14:paraId="424D33D7" w14:textId="77777777" w:rsidR="004F4FA4" w:rsidRDefault="004F4FA4" w:rsidP="0047304A">
            <w:pPr>
              <w:pStyle w:val="Tabletext"/>
            </w:pPr>
            <w:r>
              <w:t>another release authority has been issued under section 131</w:t>
            </w:r>
            <w:r w:rsidR="0047304A">
              <w:noBreakHyphen/>
            </w:r>
            <w:r>
              <w:t>15:</w:t>
            </w:r>
          </w:p>
          <w:p w14:paraId="26CA986C" w14:textId="77777777" w:rsidR="004F4FA4" w:rsidRDefault="004F4FA4" w:rsidP="0047304A">
            <w:pPr>
              <w:pStyle w:val="Tablea"/>
            </w:pPr>
            <w:r>
              <w:t xml:space="preserve">(a) to another </w:t>
            </w:r>
            <w:r w:rsidR="0047304A" w:rsidRPr="0047304A">
              <w:rPr>
                <w:position w:val="6"/>
                <w:sz w:val="16"/>
              </w:rPr>
              <w:t>*</w:t>
            </w:r>
            <w:r>
              <w:t>superannuation provider in relation to you; and</w:t>
            </w:r>
          </w:p>
          <w:p w14:paraId="45462E7E" w14:textId="77777777" w:rsidR="004F4FA4" w:rsidRDefault="004F4FA4" w:rsidP="0047304A">
            <w:pPr>
              <w:pStyle w:val="Tablea"/>
            </w:pPr>
            <w:r>
              <w:t>(b) in relation to a</w:t>
            </w:r>
            <w:r w:rsidRPr="00097EF2">
              <w:t xml:space="preserve"> </w:t>
            </w:r>
            <w:r w:rsidR="0047304A" w:rsidRPr="0047304A">
              <w:rPr>
                <w:position w:val="6"/>
                <w:sz w:val="16"/>
              </w:rPr>
              <w:t>*</w:t>
            </w:r>
            <w:r w:rsidRPr="00097EF2">
              <w:t>first home super saver determination</w:t>
            </w:r>
            <w:r>
              <w:t xml:space="preserve"> given to you</w:t>
            </w:r>
          </w:p>
        </w:tc>
        <w:tc>
          <w:tcPr>
            <w:tcW w:w="2980" w:type="dxa"/>
            <w:tcBorders>
              <w:top w:val="single" w:sz="12" w:space="0" w:color="auto"/>
            </w:tcBorders>
            <w:shd w:val="clear" w:color="auto" w:fill="auto"/>
          </w:tcPr>
          <w:p w14:paraId="307267A6" w14:textId="77777777" w:rsidR="004F4FA4" w:rsidRDefault="004F4FA4" w:rsidP="0047304A">
            <w:pPr>
              <w:pStyle w:val="Tabletext"/>
            </w:pPr>
            <w:r>
              <w:t xml:space="preserve">the other </w:t>
            </w:r>
            <w:r w:rsidR="0047304A" w:rsidRPr="0047304A">
              <w:rPr>
                <w:position w:val="6"/>
                <w:sz w:val="16"/>
              </w:rPr>
              <w:t>*</w:t>
            </w:r>
            <w:r>
              <w:t>superannuation provider</w:t>
            </w:r>
            <w:r w:rsidR="006E389E">
              <w:t>.</w:t>
            </w:r>
          </w:p>
        </w:tc>
      </w:tr>
      <w:tr w:rsidR="004F4FA4" w14:paraId="141E9BC8" w14:textId="77777777" w:rsidTr="00BB6F38">
        <w:tc>
          <w:tcPr>
            <w:tcW w:w="714" w:type="dxa"/>
            <w:tcBorders>
              <w:bottom w:val="single" w:sz="2" w:space="0" w:color="auto"/>
            </w:tcBorders>
            <w:shd w:val="clear" w:color="auto" w:fill="auto"/>
          </w:tcPr>
          <w:p w14:paraId="681EA6AF" w14:textId="77777777" w:rsidR="004F4FA4" w:rsidRDefault="004F4FA4" w:rsidP="0047304A">
            <w:pPr>
              <w:pStyle w:val="Tabletext"/>
            </w:pPr>
            <w:r>
              <w:t>2</w:t>
            </w:r>
          </w:p>
        </w:tc>
        <w:tc>
          <w:tcPr>
            <w:tcW w:w="3392" w:type="dxa"/>
            <w:tcBorders>
              <w:bottom w:val="single" w:sz="2" w:space="0" w:color="auto"/>
            </w:tcBorders>
            <w:shd w:val="clear" w:color="auto" w:fill="auto"/>
          </w:tcPr>
          <w:p w14:paraId="7AED70B2" w14:textId="77777777" w:rsidR="004F4FA4" w:rsidRDefault="004F4FA4" w:rsidP="0047304A">
            <w:pPr>
              <w:pStyle w:val="Tablea"/>
            </w:pPr>
            <w:r>
              <w:t xml:space="preserve">(a) another </w:t>
            </w:r>
            <w:r w:rsidR="0047304A" w:rsidRPr="0047304A">
              <w:rPr>
                <w:position w:val="6"/>
                <w:sz w:val="16"/>
              </w:rPr>
              <w:t>*</w:t>
            </w:r>
            <w:r>
              <w:t xml:space="preserve">superannuation provider holds a </w:t>
            </w:r>
            <w:r w:rsidR="0047304A" w:rsidRPr="0047304A">
              <w:rPr>
                <w:position w:val="6"/>
                <w:sz w:val="16"/>
              </w:rPr>
              <w:t>*</w:t>
            </w:r>
            <w:r>
              <w:t>superannuation interest for you; and</w:t>
            </w:r>
          </w:p>
          <w:p w14:paraId="020956CD" w14:textId="77777777" w:rsidR="004F4FA4" w:rsidRDefault="004F4FA4" w:rsidP="0047304A">
            <w:pPr>
              <w:pStyle w:val="Tablea"/>
            </w:pPr>
            <w:r>
              <w:t xml:space="preserve">(b) you or your </w:t>
            </w:r>
            <w:r w:rsidR="0047304A" w:rsidRPr="0047304A">
              <w:rPr>
                <w:position w:val="6"/>
                <w:sz w:val="16"/>
              </w:rPr>
              <w:t>*</w:t>
            </w:r>
            <w:r>
              <w:t xml:space="preserve">legal personal representative has notified the Commissioner of this in the </w:t>
            </w:r>
            <w:r w:rsidR="0047304A" w:rsidRPr="0047304A">
              <w:rPr>
                <w:position w:val="6"/>
                <w:sz w:val="16"/>
              </w:rPr>
              <w:t>*</w:t>
            </w:r>
            <w:r>
              <w:t>approved form</w:t>
            </w:r>
          </w:p>
        </w:tc>
        <w:tc>
          <w:tcPr>
            <w:tcW w:w="2980" w:type="dxa"/>
            <w:tcBorders>
              <w:bottom w:val="single" w:sz="2" w:space="0" w:color="auto"/>
            </w:tcBorders>
            <w:shd w:val="clear" w:color="auto" w:fill="auto"/>
          </w:tcPr>
          <w:p w14:paraId="3B53ACF2" w14:textId="77777777" w:rsidR="004F4FA4" w:rsidRDefault="004F4FA4" w:rsidP="0047304A">
            <w:pPr>
              <w:pStyle w:val="Tabletext"/>
            </w:pPr>
            <w:r>
              <w:t xml:space="preserve">the other </w:t>
            </w:r>
            <w:r w:rsidR="0047304A" w:rsidRPr="0047304A">
              <w:rPr>
                <w:position w:val="6"/>
                <w:sz w:val="16"/>
              </w:rPr>
              <w:t>*</w:t>
            </w:r>
            <w:r>
              <w:t>superannuation provider</w:t>
            </w:r>
            <w:r w:rsidR="006E389E">
              <w:t>.</w:t>
            </w:r>
          </w:p>
        </w:tc>
      </w:tr>
      <w:tr w:rsidR="004F4FA4" w14:paraId="7CB9C753" w14:textId="77777777" w:rsidTr="00BB6F38">
        <w:tc>
          <w:tcPr>
            <w:tcW w:w="714" w:type="dxa"/>
            <w:tcBorders>
              <w:top w:val="single" w:sz="2" w:space="0" w:color="auto"/>
              <w:bottom w:val="single" w:sz="12" w:space="0" w:color="auto"/>
            </w:tcBorders>
            <w:shd w:val="clear" w:color="auto" w:fill="auto"/>
          </w:tcPr>
          <w:p w14:paraId="754B064B" w14:textId="77777777" w:rsidR="004F4FA4" w:rsidRDefault="004F4FA4" w:rsidP="0047304A">
            <w:pPr>
              <w:pStyle w:val="Tabletext"/>
            </w:pPr>
            <w:r>
              <w:t>3</w:t>
            </w:r>
          </w:p>
        </w:tc>
        <w:tc>
          <w:tcPr>
            <w:tcW w:w="3392" w:type="dxa"/>
            <w:tcBorders>
              <w:top w:val="single" w:sz="2" w:space="0" w:color="auto"/>
              <w:bottom w:val="single" w:sz="12" w:space="0" w:color="auto"/>
            </w:tcBorders>
            <w:shd w:val="clear" w:color="auto" w:fill="auto"/>
          </w:tcPr>
          <w:p w14:paraId="5A3D65C1" w14:textId="77777777" w:rsidR="004F4FA4" w:rsidRDefault="004F4FA4" w:rsidP="0047304A">
            <w:pPr>
              <w:pStyle w:val="Tablea"/>
            </w:pPr>
            <w:r>
              <w:t xml:space="preserve">(a) you satisfy a condition of release, with a nil cashing restriction, of benefits specified </w:t>
            </w:r>
            <w:r w:rsidRPr="00AA01B1">
              <w:t xml:space="preserve">in a standard </w:t>
            </w:r>
            <w:r>
              <w:t>referred to in</w:t>
            </w:r>
            <w:r w:rsidRPr="00AA01B1">
              <w:t xml:space="preserve"> paragraph 31(2)(h)</w:t>
            </w:r>
            <w:r>
              <w:t xml:space="preserve"> of the </w:t>
            </w:r>
            <w:r w:rsidRPr="008738AE">
              <w:rPr>
                <w:i/>
              </w:rPr>
              <w:t>Superannuation Industry (Supervision) Act 1993</w:t>
            </w:r>
            <w:r>
              <w:t>; and</w:t>
            </w:r>
          </w:p>
          <w:p w14:paraId="0075765B" w14:textId="77777777" w:rsidR="004F4FA4" w:rsidRDefault="004F4FA4" w:rsidP="0047304A">
            <w:pPr>
              <w:pStyle w:val="Tablea"/>
            </w:pPr>
            <w:r>
              <w:t xml:space="preserve">(b) you or your </w:t>
            </w:r>
            <w:r w:rsidR="0047304A" w:rsidRPr="0047304A">
              <w:rPr>
                <w:position w:val="6"/>
                <w:sz w:val="16"/>
              </w:rPr>
              <w:t>*</w:t>
            </w:r>
            <w:r>
              <w:t xml:space="preserve">legal personal representative has notified the Commissioner of this in the </w:t>
            </w:r>
            <w:r w:rsidR="0047304A" w:rsidRPr="0047304A">
              <w:rPr>
                <w:position w:val="6"/>
                <w:sz w:val="16"/>
              </w:rPr>
              <w:t>*</w:t>
            </w:r>
            <w:r>
              <w:t>approved form</w:t>
            </w:r>
          </w:p>
        </w:tc>
        <w:tc>
          <w:tcPr>
            <w:tcW w:w="2980" w:type="dxa"/>
            <w:tcBorders>
              <w:top w:val="single" w:sz="2" w:space="0" w:color="auto"/>
              <w:bottom w:val="single" w:sz="12" w:space="0" w:color="auto"/>
            </w:tcBorders>
            <w:shd w:val="clear" w:color="auto" w:fill="auto"/>
          </w:tcPr>
          <w:p w14:paraId="354A4159" w14:textId="77777777" w:rsidR="004F4FA4" w:rsidRDefault="004F4FA4" w:rsidP="0047304A">
            <w:pPr>
              <w:pStyle w:val="Tabletext"/>
            </w:pPr>
            <w:r>
              <w:t xml:space="preserve">you or your </w:t>
            </w:r>
            <w:r w:rsidR="0047304A" w:rsidRPr="0047304A">
              <w:rPr>
                <w:position w:val="6"/>
                <w:sz w:val="16"/>
              </w:rPr>
              <w:t>*</w:t>
            </w:r>
            <w:r>
              <w:t>legal personal representative (as applicable)</w:t>
            </w:r>
            <w:r w:rsidR="006E389E">
              <w:t>.</w:t>
            </w:r>
          </w:p>
        </w:tc>
      </w:tr>
    </w:tbl>
    <w:p w14:paraId="7E20B83E" w14:textId="77777777" w:rsidR="004F4FA4" w:rsidRDefault="004F4FA4" w:rsidP="0047304A">
      <w:pPr>
        <w:pStyle w:val="subsection"/>
      </w:pPr>
      <w:r>
        <w:tab/>
        <w:t>(6)</w:t>
      </w:r>
      <w:r>
        <w:tab/>
        <w:t>The Commissioner must make the payment:</w:t>
      </w:r>
    </w:p>
    <w:p w14:paraId="48491922" w14:textId="77777777" w:rsidR="004F4FA4" w:rsidRDefault="004F4FA4" w:rsidP="0047304A">
      <w:pPr>
        <w:pStyle w:val="paragraph"/>
      </w:pPr>
      <w:r>
        <w:tab/>
        <w:t>(a)</w:t>
      </w:r>
      <w:r>
        <w:tab/>
        <w:t xml:space="preserve">within 60 </w:t>
      </w:r>
      <w:r w:rsidR="0047304A" w:rsidRPr="0047304A">
        <w:rPr>
          <w:position w:val="6"/>
          <w:sz w:val="16"/>
        </w:rPr>
        <w:t>*</w:t>
      </w:r>
      <w:r>
        <w:t>business days after the day such an event happens; and</w:t>
      </w:r>
    </w:p>
    <w:p w14:paraId="37561BDF" w14:textId="77777777" w:rsidR="004F4FA4" w:rsidRDefault="004F4FA4" w:rsidP="0047304A">
      <w:pPr>
        <w:pStyle w:val="paragraph"/>
      </w:pPr>
      <w:r>
        <w:tab/>
        <w:t>(b)</w:t>
      </w:r>
      <w:r>
        <w:tab/>
        <w:t>if more than one of the events happen—in accordance with the first of the events that happen.</w:t>
      </w:r>
    </w:p>
    <w:p w14:paraId="7D7810C6" w14:textId="77777777" w:rsidR="004F4FA4" w:rsidRDefault="00F31435" w:rsidP="0047304A">
      <w:pPr>
        <w:pStyle w:val="ItemHead"/>
      </w:pPr>
      <w:proofErr w:type="gramStart"/>
      <w:r>
        <w:t>130</w:t>
      </w:r>
      <w:r w:rsidR="004F4FA4">
        <w:t xml:space="preserve">  Before</w:t>
      </w:r>
      <w:proofErr w:type="gramEnd"/>
      <w:r w:rsidR="004F4FA4">
        <w:t xml:space="preserve"> subsection 138</w:t>
      </w:r>
      <w:r w:rsidR="0047304A">
        <w:noBreakHyphen/>
      </w:r>
      <w:r w:rsidR="004F4FA4">
        <w:t xml:space="preserve">10(1) in </w:t>
      </w:r>
      <w:r w:rsidR="002447CE">
        <w:t>Schedule 1</w:t>
      </w:r>
    </w:p>
    <w:p w14:paraId="0228892C" w14:textId="77777777" w:rsidR="004F4FA4" w:rsidRDefault="004F4FA4" w:rsidP="0047304A">
      <w:pPr>
        <w:pStyle w:val="Item"/>
      </w:pPr>
      <w:r>
        <w:t>Insert:</w:t>
      </w:r>
    </w:p>
    <w:p w14:paraId="68231F98" w14:textId="77777777" w:rsidR="004F4FA4" w:rsidRPr="00472890" w:rsidRDefault="004F4FA4" w:rsidP="0047304A">
      <w:pPr>
        <w:pStyle w:val="SubsectionHead"/>
      </w:pPr>
      <w:r>
        <w:t>First home super saver determination</w:t>
      </w:r>
    </w:p>
    <w:p w14:paraId="267FF66B" w14:textId="77777777" w:rsidR="004F4FA4" w:rsidRDefault="00F31435" w:rsidP="0047304A">
      <w:pPr>
        <w:pStyle w:val="ItemHead"/>
      </w:pPr>
      <w:proofErr w:type="gramStart"/>
      <w:r>
        <w:t>131</w:t>
      </w:r>
      <w:r w:rsidR="004F4FA4">
        <w:t xml:space="preserve">  Before</w:t>
      </w:r>
      <w:proofErr w:type="gramEnd"/>
      <w:r w:rsidR="004F4FA4">
        <w:t xml:space="preserve"> subsection 138</w:t>
      </w:r>
      <w:r w:rsidR="0047304A">
        <w:noBreakHyphen/>
      </w:r>
      <w:r w:rsidR="004F4FA4">
        <w:t xml:space="preserve">10(2) in </w:t>
      </w:r>
      <w:r w:rsidR="002447CE">
        <w:t>Schedule 1</w:t>
      </w:r>
    </w:p>
    <w:p w14:paraId="161D3C71" w14:textId="77777777" w:rsidR="004F4FA4" w:rsidRDefault="004F4FA4" w:rsidP="0047304A">
      <w:pPr>
        <w:pStyle w:val="Item"/>
      </w:pPr>
      <w:r>
        <w:t>Insert:</w:t>
      </w:r>
    </w:p>
    <w:p w14:paraId="7AA47F28" w14:textId="77777777" w:rsidR="004F4FA4" w:rsidRPr="00472890" w:rsidRDefault="004F4FA4" w:rsidP="0047304A">
      <w:pPr>
        <w:pStyle w:val="SubsectionHead"/>
      </w:pPr>
      <w:r>
        <w:t>Requesting a first home super saver determination</w:t>
      </w:r>
    </w:p>
    <w:p w14:paraId="13AF2602" w14:textId="77777777" w:rsidR="004F4FA4" w:rsidRDefault="00F31435" w:rsidP="0047304A">
      <w:pPr>
        <w:pStyle w:val="ItemHead"/>
      </w:pPr>
      <w:proofErr w:type="gramStart"/>
      <w:r>
        <w:t>132</w:t>
      </w:r>
      <w:r w:rsidR="004F4FA4">
        <w:t xml:space="preserve">  Paragraph</w:t>
      </w:r>
      <w:proofErr w:type="gramEnd"/>
      <w:r w:rsidR="004F4FA4">
        <w:t> 138</w:t>
      </w:r>
      <w:r w:rsidR="0047304A">
        <w:noBreakHyphen/>
      </w:r>
      <w:r w:rsidR="004F4FA4">
        <w:t xml:space="preserve">10(2)(c) in </w:t>
      </w:r>
      <w:r w:rsidR="002447CE">
        <w:t>Schedule 1</w:t>
      </w:r>
    </w:p>
    <w:p w14:paraId="4151D399" w14:textId="77777777" w:rsidR="004F4FA4" w:rsidRDefault="004F4FA4" w:rsidP="0047304A">
      <w:pPr>
        <w:pStyle w:val="Item"/>
      </w:pPr>
      <w:r>
        <w:t>Repeal the paragraph, substitute:</w:t>
      </w:r>
    </w:p>
    <w:p w14:paraId="7B2F693F" w14:textId="77777777" w:rsidR="004F4FA4" w:rsidRDefault="004F4FA4" w:rsidP="0047304A">
      <w:pPr>
        <w:pStyle w:val="paragraph"/>
      </w:pPr>
      <w:r>
        <w:tab/>
        <w:t>(c)</w:t>
      </w:r>
      <w:r>
        <w:tab/>
        <w:t>subsection (2C) applies for you.</w:t>
      </w:r>
    </w:p>
    <w:p w14:paraId="64E59FD4" w14:textId="77777777" w:rsidR="004F4FA4" w:rsidRDefault="00F31435" w:rsidP="0047304A">
      <w:pPr>
        <w:pStyle w:val="ItemHead"/>
      </w:pPr>
      <w:proofErr w:type="gramStart"/>
      <w:r>
        <w:t>133</w:t>
      </w:r>
      <w:r w:rsidR="004F4FA4">
        <w:t xml:space="preserve">  After</w:t>
      </w:r>
      <w:proofErr w:type="gramEnd"/>
      <w:r w:rsidR="004F4FA4">
        <w:t xml:space="preserve"> subsection 138</w:t>
      </w:r>
      <w:r w:rsidR="0047304A">
        <w:noBreakHyphen/>
      </w:r>
      <w:r w:rsidR="004F4FA4">
        <w:t xml:space="preserve">10(2B) in </w:t>
      </w:r>
      <w:r w:rsidR="002447CE">
        <w:t>Schedule 1</w:t>
      </w:r>
    </w:p>
    <w:p w14:paraId="5831714A" w14:textId="77777777" w:rsidR="004F4FA4" w:rsidRDefault="004F4FA4" w:rsidP="0047304A">
      <w:pPr>
        <w:pStyle w:val="Item"/>
      </w:pPr>
      <w:r>
        <w:t>Insert:</w:t>
      </w:r>
    </w:p>
    <w:p w14:paraId="7BD40596" w14:textId="77777777" w:rsidR="004F4FA4" w:rsidRPr="001F576C" w:rsidRDefault="004F4FA4" w:rsidP="0047304A">
      <w:pPr>
        <w:pStyle w:val="subsection"/>
      </w:pPr>
      <w:r>
        <w:tab/>
        <w:t>(2C)</w:t>
      </w:r>
      <w:r>
        <w:tab/>
        <w:t>This subsection applies for you if:</w:t>
      </w:r>
    </w:p>
    <w:p w14:paraId="0FE7464E" w14:textId="77777777" w:rsidR="004F4FA4" w:rsidRDefault="004F4FA4" w:rsidP="0047304A">
      <w:pPr>
        <w:pStyle w:val="paragraph"/>
      </w:pPr>
      <w:r>
        <w:tab/>
        <w:t>(a)</w:t>
      </w:r>
      <w:r>
        <w:tab/>
      </w:r>
      <w:r w:rsidRPr="000D12F0">
        <w:t xml:space="preserve">you have not </w:t>
      </w:r>
      <w:r>
        <w:t>previously</w:t>
      </w:r>
      <w:r w:rsidRPr="000D12F0">
        <w:t xml:space="preserve"> </w:t>
      </w:r>
      <w:r>
        <w:t xml:space="preserve">made a valid </w:t>
      </w:r>
      <w:r w:rsidRPr="000D12F0">
        <w:t>request</w:t>
      </w:r>
      <w:r>
        <w:t xml:space="preserve"> for</w:t>
      </w:r>
      <w:r w:rsidRPr="000D12F0">
        <w:t xml:space="preserve"> a release authority under </w:t>
      </w:r>
      <w:r w:rsidR="002447CE">
        <w:t>Division 1</w:t>
      </w:r>
      <w:r w:rsidRPr="000D12F0">
        <w:t xml:space="preserve">31 in relation to a </w:t>
      </w:r>
      <w:r w:rsidR="0047304A" w:rsidRPr="0047304A">
        <w:rPr>
          <w:position w:val="6"/>
          <w:sz w:val="16"/>
        </w:rPr>
        <w:t>*</w:t>
      </w:r>
      <w:r w:rsidRPr="000D12F0">
        <w:t>first home super saver determination made in relation to you</w:t>
      </w:r>
      <w:r>
        <w:t>; or</w:t>
      </w:r>
    </w:p>
    <w:p w14:paraId="3680C6B9" w14:textId="77777777" w:rsidR="004F4FA4" w:rsidRDefault="004F4FA4" w:rsidP="0047304A">
      <w:pPr>
        <w:pStyle w:val="paragraph"/>
      </w:pPr>
      <w:r>
        <w:tab/>
        <w:t>(b)</w:t>
      </w:r>
      <w:r>
        <w:tab/>
        <w:t>one of the following subparagraphs applies for each of your previous valid requests for such a release authority:</w:t>
      </w:r>
    </w:p>
    <w:p w14:paraId="05547D61" w14:textId="77777777" w:rsidR="004F4FA4" w:rsidRDefault="004F4FA4" w:rsidP="0047304A">
      <w:pPr>
        <w:pStyle w:val="paragraphsub"/>
      </w:pPr>
      <w:r>
        <w:tab/>
        <w:t>(</w:t>
      </w:r>
      <w:proofErr w:type="spellStart"/>
      <w:r>
        <w:t>i</w:t>
      </w:r>
      <w:proofErr w:type="spellEnd"/>
      <w:r>
        <w:t>)</w:t>
      </w:r>
      <w:r>
        <w:tab/>
        <w:t xml:space="preserve">you have withdrawn the </w:t>
      </w:r>
      <w:proofErr w:type="gramStart"/>
      <w:r>
        <w:t>request;</w:t>
      </w:r>
      <w:proofErr w:type="gramEnd"/>
    </w:p>
    <w:p w14:paraId="155AA15F" w14:textId="77777777" w:rsidR="004F4FA4" w:rsidRDefault="004F4FA4" w:rsidP="0047304A">
      <w:pPr>
        <w:pStyle w:val="paragraphsub"/>
      </w:pPr>
      <w:r>
        <w:tab/>
        <w:t>(ii)</w:t>
      </w:r>
      <w:r>
        <w:tab/>
        <w:t xml:space="preserve">the Commissioner has revoked the </w:t>
      </w:r>
      <w:r w:rsidRPr="000D12F0">
        <w:t>release authority</w:t>
      </w:r>
      <w:r>
        <w:t xml:space="preserve"> issued in relation to the request (whether or not the release authority had previously been varied</w:t>
      </w:r>
      <w:proofErr w:type="gramStart"/>
      <w:r>
        <w:t>);</w:t>
      </w:r>
      <w:proofErr w:type="gramEnd"/>
    </w:p>
    <w:p w14:paraId="50ED76A7" w14:textId="77777777" w:rsidR="004F4FA4" w:rsidRDefault="004F4FA4" w:rsidP="0047304A">
      <w:pPr>
        <w:pStyle w:val="paragraphsub"/>
      </w:pPr>
      <w:r>
        <w:tab/>
        <w:t>(iii)</w:t>
      </w:r>
      <w:r>
        <w:tab/>
        <w:t xml:space="preserve">after one or more amendments of the request, you have withdrawn the latest of those amended </w:t>
      </w:r>
      <w:proofErr w:type="gramStart"/>
      <w:r>
        <w:t>requests;</w:t>
      </w:r>
      <w:proofErr w:type="gramEnd"/>
    </w:p>
    <w:p w14:paraId="40EDC6E6" w14:textId="77777777" w:rsidR="004F4FA4" w:rsidRDefault="004F4FA4" w:rsidP="0047304A">
      <w:pPr>
        <w:pStyle w:val="paragraphsub"/>
      </w:pPr>
      <w:r>
        <w:tab/>
        <w:t>(iv)</w:t>
      </w:r>
      <w:r>
        <w:tab/>
        <w:t>the Commissioner has revoked the release authority issued in relation to the latest of one or more amendments of the request (</w:t>
      </w:r>
      <w:proofErr w:type="gramStart"/>
      <w:r>
        <w:t>whether or not</w:t>
      </w:r>
      <w:proofErr w:type="gramEnd"/>
      <w:r>
        <w:t xml:space="preserve"> the release authority had previously been varied).</w:t>
      </w:r>
    </w:p>
    <w:p w14:paraId="7CF44469" w14:textId="77777777" w:rsidR="004F4FA4" w:rsidRPr="00472890" w:rsidRDefault="004F4FA4" w:rsidP="0047304A">
      <w:pPr>
        <w:pStyle w:val="SubsectionHead"/>
      </w:pPr>
      <w:r>
        <w:t xml:space="preserve">Making a </w:t>
      </w:r>
      <w:r w:rsidRPr="00472890">
        <w:t>first home super saver determination</w:t>
      </w:r>
      <w:r>
        <w:t xml:space="preserve"> </w:t>
      </w:r>
      <w:proofErr w:type="gramStart"/>
      <w:r>
        <w:t>etc.</w:t>
      </w:r>
      <w:proofErr w:type="gramEnd"/>
    </w:p>
    <w:p w14:paraId="41F16EB3" w14:textId="77777777" w:rsidR="004F4FA4" w:rsidRDefault="00F31435" w:rsidP="0047304A">
      <w:pPr>
        <w:pStyle w:val="ItemHead"/>
      </w:pPr>
      <w:proofErr w:type="gramStart"/>
      <w:r>
        <w:t>134</w:t>
      </w:r>
      <w:r w:rsidR="004F4FA4">
        <w:t xml:space="preserve">  Subsection</w:t>
      </w:r>
      <w:proofErr w:type="gramEnd"/>
      <w:r w:rsidR="004F4FA4">
        <w:t> 138</w:t>
      </w:r>
      <w:r w:rsidR="0047304A">
        <w:noBreakHyphen/>
      </w:r>
      <w:r w:rsidR="004F4FA4">
        <w:t xml:space="preserve">10(4) in </w:t>
      </w:r>
      <w:r w:rsidR="002447CE">
        <w:t>Schedule 1</w:t>
      </w:r>
    </w:p>
    <w:p w14:paraId="66309AEC" w14:textId="77777777" w:rsidR="004F4FA4" w:rsidRDefault="004F4FA4" w:rsidP="0047304A">
      <w:pPr>
        <w:pStyle w:val="Item"/>
      </w:pPr>
      <w:r>
        <w:t>Repeal the subsection.</w:t>
      </w:r>
    </w:p>
    <w:p w14:paraId="71B43E07" w14:textId="77777777" w:rsidR="004F4FA4" w:rsidRDefault="00F31435" w:rsidP="0047304A">
      <w:pPr>
        <w:pStyle w:val="ItemHead"/>
      </w:pPr>
      <w:proofErr w:type="gramStart"/>
      <w:r>
        <w:t>135</w:t>
      </w:r>
      <w:r w:rsidR="004F4FA4">
        <w:t xml:space="preserve">  After</w:t>
      </w:r>
      <w:proofErr w:type="gramEnd"/>
      <w:r w:rsidR="004F4FA4">
        <w:t xml:space="preserve"> section 138</w:t>
      </w:r>
      <w:r w:rsidR="0047304A">
        <w:noBreakHyphen/>
      </w:r>
      <w:r w:rsidR="004F4FA4">
        <w:t xml:space="preserve">10 in </w:t>
      </w:r>
      <w:r w:rsidR="002447CE">
        <w:t>Schedule 1</w:t>
      </w:r>
    </w:p>
    <w:p w14:paraId="2ABC7AC5" w14:textId="77777777" w:rsidR="004F4FA4" w:rsidRDefault="004F4FA4" w:rsidP="0047304A">
      <w:pPr>
        <w:pStyle w:val="Item"/>
      </w:pPr>
      <w:r>
        <w:t>Insert:</w:t>
      </w:r>
    </w:p>
    <w:p w14:paraId="1BBEA485" w14:textId="77777777" w:rsidR="004F4FA4" w:rsidRPr="00B07FAD" w:rsidRDefault="004F4FA4" w:rsidP="0047304A">
      <w:pPr>
        <w:pStyle w:val="ActHead5"/>
      </w:pPr>
      <w:bookmarkStart w:id="76" w:name="_Toc109919163"/>
      <w:r w:rsidRPr="00304223">
        <w:rPr>
          <w:rStyle w:val="CharSectno"/>
        </w:rPr>
        <w:t>138</w:t>
      </w:r>
      <w:r w:rsidR="0047304A" w:rsidRPr="00304223">
        <w:rPr>
          <w:rStyle w:val="CharSectno"/>
        </w:rPr>
        <w:noBreakHyphen/>
      </w:r>
      <w:proofErr w:type="gramStart"/>
      <w:r w:rsidRPr="00304223">
        <w:rPr>
          <w:rStyle w:val="CharSectno"/>
        </w:rPr>
        <w:t>12</w:t>
      </w:r>
      <w:r>
        <w:t xml:space="preserve">  Withdrawing</w:t>
      </w:r>
      <w:proofErr w:type="gramEnd"/>
      <w:r>
        <w:t xml:space="preserve"> or amending your request</w:t>
      </w:r>
      <w:bookmarkEnd w:id="76"/>
    </w:p>
    <w:p w14:paraId="7BBA4AB2" w14:textId="77777777" w:rsidR="004F4FA4" w:rsidRDefault="004F4FA4" w:rsidP="0047304A">
      <w:pPr>
        <w:pStyle w:val="subsection"/>
      </w:pPr>
      <w:r>
        <w:tab/>
        <w:t>(1)</w:t>
      </w:r>
      <w:r>
        <w:tab/>
        <w:t xml:space="preserve">You may, by notifying the Commissioner in the </w:t>
      </w:r>
      <w:r w:rsidR="0047304A" w:rsidRPr="0047304A">
        <w:rPr>
          <w:position w:val="6"/>
          <w:sz w:val="16"/>
        </w:rPr>
        <w:t>*</w:t>
      </w:r>
      <w:r>
        <w:t>approved form, withdraw or amend your valid request made under section 138</w:t>
      </w:r>
      <w:r w:rsidR="0047304A">
        <w:noBreakHyphen/>
      </w:r>
      <w:r>
        <w:t>10 if:</w:t>
      </w:r>
    </w:p>
    <w:p w14:paraId="34D07A56" w14:textId="77777777" w:rsidR="004F4FA4" w:rsidRDefault="004F4FA4" w:rsidP="0047304A">
      <w:pPr>
        <w:pStyle w:val="paragraph"/>
      </w:pPr>
      <w:r>
        <w:tab/>
        <w:t>(a)</w:t>
      </w:r>
      <w:r>
        <w:tab/>
        <w:t>in the case of amending your request—you satisfy paragraphs 138</w:t>
      </w:r>
      <w:r w:rsidR="0047304A">
        <w:noBreakHyphen/>
      </w:r>
      <w:r>
        <w:t>10(2)(a) to (c); and</w:t>
      </w:r>
    </w:p>
    <w:p w14:paraId="3CF20FD5" w14:textId="77777777" w:rsidR="004F4FA4" w:rsidRDefault="004F4FA4" w:rsidP="0047304A">
      <w:pPr>
        <w:pStyle w:val="paragraph"/>
      </w:pPr>
      <w:r>
        <w:tab/>
        <w:t>(b)</w:t>
      </w:r>
      <w:r>
        <w:tab/>
        <w:t xml:space="preserve">the Commissioner has not already made </w:t>
      </w:r>
      <w:r w:rsidRPr="00010A9B">
        <w:t xml:space="preserve">a </w:t>
      </w:r>
      <w:r w:rsidR="0047304A" w:rsidRPr="0047304A">
        <w:rPr>
          <w:position w:val="6"/>
          <w:sz w:val="16"/>
        </w:rPr>
        <w:t>*</w:t>
      </w:r>
      <w:r w:rsidRPr="00010A9B">
        <w:t xml:space="preserve">first home super saver determination in relation to </w:t>
      </w:r>
      <w:r>
        <w:t>your request.</w:t>
      </w:r>
    </w:p>
    <w:p w14:paraId="2D562902" w14:textId="77777777" w:rsidR="004F4FA4" w:rsidRPr="00052EC1" w:rsidRDefault="004F4FA4" w:rsidP="0047304A">
      <w:pPr>
        <w:pStyle w:val="subsection"/>
      </w:pPr>
      <w:r>
        <w:tab/>
        <w:t>(2)</w:t>
      </w:r>
      <w:r>
        <w:tab/>
        <w:t>Your amended request is treated as a valid request under section 138</w:t>
      </w:r>
      <w:r w:rsidR="0047304A">
        <w:noBreakHyphen/>
      </w:r>
      <w:r>
        <w:t>10.</w:t>
      </w:r>
    </w:p>
    <w:p w14:paraId="5D700844" w14:textId="77777777" w:rsidR="004F4FA4" w:rsidRDefault="004F4FA4" w:rsidP="0047304A">
      <w:pPr>
        <w:pStyle w:val="subsection"/>
      </w:pPr>
      <w:r w:rsidRPr="00B07FAD">
        <w:tab/>
        <w:t>(</w:t>
      </w:r>
      <w:r>
        <w:t>3</w:t>
      </w:r>
      <w:r w:rsidRPr="00B07FAD">
        <w:t>)</w:t>
      </w:r>
      <w:r w:rsidRPr="00B07FAD">
        <w:tab/>
        <w:t>Withdr</w:t>
      </w:r>
      <w:r>
        <w:t xml:space="preserve">awing your request does not prevent you from making a later request </w:t>
      </w:r>
      <w:r w:rsidRPr="00B07FAD">
        <w:t xml:space="preserve">under </w:t>
      </w:r>
      <w:r>
        <w:t>section 138</w:t>
      </w:r>
      <w:r w:rsidR="0047304A">
        <w:noBreakHyphen/>
      </w:r>
      <w:r>
        <w:t>10.</w:t>
      </w:r>
    </w:p>
    <w:p w14:paraId="2DFA110A" w14:textId="77777777" w:rsidR="004F4FA4" w:rsidRPr="00333D11" w:rsidRDefault="004F4FA4" w:rsidP="0047304A">
      <w:pPr>
        <w:pStyle w:val="ActHead5"/>
      </w:pPr>
      <w:bookmarkStart w:id="77" w:name="_Toc109919164"/>
      <w:r w:rsidRPr="00304223">
        <w:rPr>
          <w:rStyle w:val="CharSectno"/>
        </w:rPr>
        <w:t>138</w:t>
      </w:r>
      <w:r w:rsidR="0047304A" w:rsidRPr="00304223">
        <w:rPr>
          <w:rStyle w:val="CharSectno"/>
        </w:rPr>
        <w:noBreakHyphen/>
      </w:r>
      <w:proofErr w:type="gramStart"/>
      <w:r w:rsidRPr="00304223">
        <w:rPr>
          <w:rStyle w:val="CharSectno"/>
        </w:rPr>
        <w:t>13</w:t>
      </w:r>
      <w:r>
        <w:t xml:space="preserve">  Amending</w:t>
      </w:r>
      <w:proofErr w:type="gramEnd"/>
      <w:r>
        <w:t xml:space="preserve"> or revoking a f</w:t>
      </w:r>
      <w:r w:rsidRPr="00333D11">
        <w:t>irst home super saver determination</w:t>
      </w:r>
      <w:bookmarkEnd w:id="77"/>
    </w:p>
    <w:p w14:paraId="6D6C7B88" w14:textId="77777777" w:rsidR="004F4FA4" w:rsidRDefault="004F4FA4" w:rsidP="0047304A">
      <w:pPr>
        <w:pStyle w:val="subsection"/>
      </w:pPr>
      <w:r>
        <w:tab/>
        <w:t>(1)</w:t>
      </w:r>
      <w:r>
        <w:tab/>
      </w:r>
      <w:r w:rsidRPr="00E357E3">
        <w:t>The Commissioner may</w:t>
      </w:r>
      <w:r>
        <w:t xml:space="preserve"> decide to:</w:t>
      </w:r>
    </w:p>
    <w:p w14:paraId="75CBF482" w14:textId="77777777" w:rsidR="004F4FA4" w:rsidRDefault="004F4FA4" w:rsidP="0047304A">
      <w:pPr>
        <w:pStyle w:val="paragraph"/>
      </w:pPr>
      <w:r>
        <w:tab/>
        <w:t>(a)</w:t>
      </w:r>
      <w:r>
        <w:tab/>
      </w:r>
      <w:r w:rsidRPr="00E357E3">
        <w:t xml:space="preserve">amend a </w:t>
      </w:r>
      <w:r w:rsidR="0047304A" w:rsidRPr="0047304A">
        <w:rPr>
          <w:position w:val="6"/>
          <w:sz w:val="16"/>
        </w:rPr>
        <w:t>*</w:t>
      </w:r>
      <w:r w:rsidRPr="00E357E3">
        <w:t xml:space="preserve">first home super saver determination </w:t>
      </w:r>
      <w:r>
        <w:t>made in relation to you if you satisfy paragraphs 138</w:t>
      </w:r>
      <w:r w:rsidR="0047304A">
        <w:noBreakHyphen/>
      </w:r>
      <w:r>
        <w:t xml:space="preserve">10(2)(a) to (c); </w:t>
      </w:r>
      <w:r w:rsidRPr="00E357E3">
        <w:t>or</w:t>
      </w:r>
    </w:p>
    <w:p w14:paraId="2C7012D8" w14:textId="77777777" w:rsidR="004F4FA4" w:rsidRDefault="004F4FA4" w:rsidP="0047304A">
      <w:pPr>
        <w:pStyle w:val="paragraph"/>
      </w:pPr>
      <w:r>
        <w:tab/>
        <w:t>(b)</w:t>
      </w:r>
      <w:r>
        <w:tab/>
      </w:r>
      <w:r w:rsidRPr="00E357E3">
        <w:t xml:space="preserve">revoke a first home super saver determination </w:t>
      </w:r>
      <w:r>
        <w:t xml:space="preserve">made in relation to </w:t>
      </w:r>
      <w:proofErr w:type="gramStart"/>
      <w:r>
        <w:t>you;</w:t>
      </w:r>
      <w:proofErr w:type="gramEnd"/>
    </w:p>
    <w:p w14:paraId="628FA66F" w14:textId="77777777" w:rsidR="004F4FA4" w:rsidRPr="00E357E3" w:rsidRDefault="004F4FA4" w:rsidP="0047304A">
      <w:pPr>
        <w:pStyle w:val="subsection2"/>
      </w:pPr>
      <w:r>
        <w:t xml:space="preserve">at any time before the </w:t>
      </w:r>
      <w:r w:rsidRPr="006957C7">
        <w:t xml:space="preserve">Commissioner </w:t>
      </w:r>
      <w:r>
        <w:t xml:space="preserve">begins </w:t>
      </w:r>
      <w:r w:rsidRPr="00C81E0C">
        <w:t xml:space="preserve">treating, under </w:t>
      </w:r>
      <w:r>
        <w:t>Division 3</w:t>
      </w:r>
      <w:r w:rsidRPr="00C81E0C">
        <w:t xml:space="preserve"> of </w:t>
      </w:r>
      <w:r>
        <w:t>Part I</w:t>
      </w:r>
      <w:r w:rsidRPr="00C81E0C">
        <w:t>IB, a</w:t>
      </w:r>
      <w:r>
        <w:t>ny</w:t>
      </w:r>
      <w:r w:rsidRPr="00C81E0C">
        <w:t xml:space="preserve"> credit to which you </w:t>
      </w:r>
      <w:r>
        <w:t>have become</w:t>
      </w:r>
      <w:r w:rsidRPr="00C81E0C">
        <w:t xml:space="preserve"> entitled </w:t>
      </w:r>
      <w:r>
        <w:t>under section 1</w:t>
      </w:r>
      <w:r w:rsidRPr="006957C7">
        <w:t>31</w:t>
      </w:r>
      <w:r w:rsidR="0047304A">
        <w:noBreakHyphen/>
      </w:r>
      <w:r>
        <w:t>65</w:t>
      </w:r>
      <w:r w:rsidRPr="006957C7">
        <w:t xml:space="preserve"> </w:t>
      </w:r>
      <w:r>
        <w:t xml:space="preserve">in </w:t>
      </w:r>
      <w:r w:rsidRPr="006957C7">
        <w:t>relati</w:t>
      </w:r>
      <w:r>
        <w:t>on</w:t>
      </w:r>
      <w:r w:rsidRPr="006957C7">
        <w:t xml:space="preserve"> to </w:t>
      </w:r>
      <w:r w:rsidRPr="00E357E3">
        <w:t>a release authority relating to the determination</w:t>
      </w:r>
      <w:r>
        <w:t>.</w:t>
      </w:r>
    </w:p>
    <w:p w14:paraId="3BF0D27B" w14:textId="77777777" w:rsidR="004F4FA4" w:rsidRPr="009E2757" w:rsidRDefault="004F4FA4" w:rsidP="0047304A">
      <w:pPr>
        <w:pStyle w:val="notetext"/>
      </w:pPr>
      <w:r>
        <w:t>Note:</w:t>
      </w:r>
      <w:r>
        <w:tab/>
        <w:t xml:space="preserve">Like other </w:t>
      </w:r>
      <w:r w:rsidRPr="00910C6A">
        <w:t>first home super saver determination</w:t>
      </w:r>
      <w:r>
        <w:t>s, an amended determination will need to comply with Subdivision 138</w:t>
      </w:r>
      <w:r w:rsidR="0047304A">
        <w:noBreakHyphen/>
      </w:r>
      <w:r>
        <w:t>B.</w:t>
      </w:r>
    </w:p>
    <w:p w14:paraId="20C79094" w14:textId="77777777" w:rsidR="004F4FA4" w:rsidRDefault="004F4FA4" w:rsidP="0047304A">
      <w:pPr>
        <w:pStyle w:val="subsection"/>
      </w:pPr>
      <w:r>
        <w:tab/>
        <w:t>(2)</w:t>
      </w:r>
      <w:r>
        <w:tab/>
        <w:t xml:space="preserve">The Commissioner may </w:t>
      </w:r>
      <w:proofErr w:type="gramStart"/>
      <w:r>
        <w:t>make a decision</w:t>
      </w:r>
      <w:proofErr w:type="gramEnd"/>
      <w:r>
        <w:t xml:space="preserve"> under subsection (1):</w:t>
      </w:r>
    </w:p>
    <w:p w14:paraId="230233B7" w14:textId="77777777" w:rsidR="004F4FA4" w:rsidRDefault="004F4FA4" w:rsidP="0047304A">
      <w:pPr>
        <w:pStyle w:val="paragraph"/>
      </w:pPr>
      <w:r>
        <w:tab/>
        <w:t>(a)</w:t>
      </w:r>
      <w:r>
        <w:tab/>
        <w:t>on the Commissioner’s own initiative; or</w:t>
      </w:r>
    </w:p>
    <w:p w14:paraId="2686C4EE" w14:textId="77777777" w:rsidR="004F4FA4" w:rsidRDefault="004F4FA4" w:rsidP="0047304A">
      <w:pPr>
        <w:pStyle w:val="paragraph"/>
      </w:pPr>
      <w:r>
        <w:tab/>
        <w:t>(b)</w:t>
      </w:r>
      <w:r>
        <w:tab/>
        <w:t xml:space="preserve">on application by you to the Commissioner in the </w:t>
      </w:r>
      <w:r w:rsidR="0047304A" w:rsidRPr="0047304A">
        <w:rPr>
          <w:position w:val="6"/>
          <w:sz w:val="16"/>
        </w:rPr>
        <w:t>*</w:t>
      </w:r>
      <w:r>
        <w:t>approved form.</w:t>
      </w:r>
    </w:p>
    <w:p w14:paraId="1B3DA2F3" w14:textId="77777777" w:rsidR="004F4FA4" w:rsidRDefault="004F4FA4" w:rsidP="0047304A">
      <w:pPr>
        <w:pStyle w:val="subsection"/>
      </w:pPr>
      <w:r>
        <w:tab/>
        <w:t>(3)</w:t>
      </w:r>
      <w:r>
        <w:tab/>
        <w:t xml:space="preserve">If </w:t>
      </w:r>
      <w:r w:rsidRPr="00910C6A">
        <w:t xml:space="preserve">a </w:t>
      </w:r>
      <w:r w:rsidR="0047304A" w:rsidRPr="0047304A">
        <w:rPr>
          <w:position w:val="6"/>
          <w:sz w:val="16"/>
        </w:rPr>
        <w:t>*</w:t>
      </w:r>
      <w:r w:rsidRPr="00910C6A">
        <w:t xml:space="preserve">first home super saver determination </w:t>
      </w:r>
      <w:r>
        <w:t>is amended or revoked under subsection (1) at a particular time, then at that time:</w:t>
      </w:r>
    </w:p>
    <w:p w14:paraId="26A0F881" w14:textId="77777777" w:rsidR="004F4FA4" w:rsidRDefault="004F4FA4" w:rsidP="0047304A">
      <w:pPr>
        <w:pStyle w:val="paragraph"/>
      </w:pPr>
      <w:r>
        <w:tab/>
        <w:t>(a)</w:t>
      </w:r>
      <w:r>
        <w:tab/>
        <w:t>each of the following ceases to be valid or in force:</w:t>
      </w:r>
    </w:p>
    <w:p w14:paraId="086A377F" w14:textId="77777777" w:rsidR="004F4FA4" w:rsidRPr="009E2E4D" w:rsidRDefault="004F4FA4" w:rsidP="0047304A">
      <w:pPr>
        <w:pStyle w:val="paragraphsub"/>
      </w:pPr>
      <w:r>
        <w:tab/>
        <w:t>(</w:t>
      </w:r>
      <w:proofErr w:type="spellStart"/>
      <w:r>
        <w:t>i</w:t>
      </w:r>
      <w:proofErr w:type="spellEnd"/>
      <w:r>
        <w:t>)</w:t>
      </w:r>
      <w:r>
        <w:tab/>
        <w:t>any request</w:t>
      </w:r>
      <w:r w:rsidRPr="009E2E4D">
        <w:t xml:space="preserve"> under </w:t>
      </w:r>
      <w:r>
        <w:t>section 1</w:t>
      </w:r>
      <w:r w:rsidRPr="009E2E4D">
        <w:t>31</w:t>
      </w:r>
      <w:r w:rsidR="0047304A">
        <w:noBreakHyphen/>
      </w:r>
      <w:r w:rsidRPr="009E2E4D">
        <w:t xml:space="preserve">5 for a release authority in relation to that </w:t>
      </w:r>
      <w:proofErr w:type="gramStart"/>
      <w:r w:rsidRPr="009E2E4D">
        <w:t>determination;</w:t>
      </w:r>
      <w:proofErr w:type="gramEnd"/>
    </w:p>
    <w:p w14:paraId="6DDFB350" w14:textId="77777777" w:rsidR="004F4FA4" w:rsidRDefault="004F4FA4" w:rsidP="0047304A">
      <w:pPr>
        <w:pStyle w:val="paragraphsub"/>
      </w:pPr>
      <w:r w:rsidRPr="009E2E4D">
        <w:tab/>
        <w:t>(</w:t>
      </w:r>
      <w:r>
        <w:t>ii</w:t>
      </w:r>
      <w:r w:rsidRPr="009E2E4D">
        <w:t>)</w:t>
      </w:r>
      <w:r w:rsidRPr="009E2E4D">
        <w:tab/>
        <w:t>any re</w:t>
      </w:r>
      <w:r>
        <w:t>lease authority issued in relation to such a request; and</w:t>
      </w:r>
    </w:p>
    <w:p w14:paraId="39EEFC66" w14:textId="77777777" w:rsidR="004F4FA4" w:rsidRDefault="004F4FA4" w:rsidP="0047304A">
      <w:pPr>
        <w:pStyle w:val="paragraph"/>
      </w:pPr>
      <w:r>
        <w:tab/>
        <w:t>(b)</w:t>
      </w:r>
      <w:r>
        <w:tab/>
        <w:t>any entitlement under section 131</w:t>
      </w:r>
      <w:r w:rsidR="0047304A">
        <w:noBreakHyphen/>
      </w:r>
      <w:r>
        <w:t xml:space="preserve">65 you had to a credit relating to such a request </w:t>
      </w:r>
      <w:proofErr w:type="gramStart"/>
      <w:r>
        <w:t>ceases</w:t>
      </w:r>
      <w:proofErr w:type="gramEnd"/>
      <w:r>
        <w:t>.</w:t>
      </w:r>
    </w:p>
    <w:p w14:paraId="2055A41B" w14:textId="77777777" w:rsidR="004F4FA4" w:rsidRPr="007C2428" w:rsidRDefault="004F4FA4" w:rsidP="0047304A">
      <w:pPr>
        <w:pStyle w:val="notetext"/>
      </w:pPr>
      <w:r>
        <w:t>Note:</w:t>
      </w:r>
      <w:r>
        <w:tab/>
        <w:t xml:space="preserve">Paragraphs (a) and (b) apply to a request or release authority </w:t>
      </w:r>
      <w:proofErr w:type="gramStart"/>
      <w:r>
        <w:t>whether or not</w:t>
      </w:r>
      <w:proofErr w:type="gramEnd"/>
      <w:r>
        <w:t xml:space="preserve"> it has been amended or varied.</w:t>
      </w:r>
    </w:p>
    <w:p w14:paraId="10856B7D" w14:textId="77777777" w:rsidR="004F4FA4" w:rsidRDefault="004F4FA4" w:rsidP="0047304A">
      <w:pPr>
        <w:pStyle w:val="subsection"/>
      </w:pPr>
      <w:r w:rsidRPr="00C71DC2">
        <w:tab/>
        <w:t>(</w:t>
      </w:r>
      <w:r>
        <w:t>4</w:t>
      </w:r>
      <w:r w:rsidRPr="00C71DC2">
        <w:t>)</w:t>
      </w:r>
      <w:r w:rsidRPr="00C71DC2">
        <w:tab/>
        <w:t>Notice of a</w:t>
      </w:r>
      <w:r>
        <w:t>n amended</w:t>
      </w:r>
      <w:r w:rsidRPr="00C71DC2">
        <w:t xml:space="preserve"> determination given by the Commissioner under this section</w:t>
      </w:r>
      <w:r>
        <w:t xml:space="preserve"> </w:t>
      </w:r>
      <w:r w:rsidRPr="00C71DC2">
        <w:t>is prima facie evidence of the matters stated in the notice</w:t>
      </w:r>
      <w:r>
        <w:t>. For the purposes of subparagraph 131</w:t>
      </w:r>
      <w:r w:rsidR="0047304A">
        <w:noBreakHyphen/>
      </w:r>
      <w:r>
        <w:t>5(3)(c)(</w:t>
      </w:r>
      <w:proofErr w:type="spellStart"/>
      <w:r>
        <w:t>i</w:t>
      </w:r>
      <w:proofErr w:type="spellEnd"/>
      <w:r>
        <w:t>), the Commissioner is treated as issuing the amended determination at the time this notice is given.</w:t>
      </w:r>
    </w:p>
    <w:p w14:paraId="69795F6B" w14:textId="77777777" w:rsidR="004F4FA4" w:rsidRDefault="00F31435" w:rsidP="0047304A">
      <w:pPr>
        <w:pStyle w:val="ItemHead"/>
      </w:pPr>
      <w:proofErr w:type="gramStart"/>
      <w:r>
        <w:t>136</w:t>
      </w:r>
      <w:r w:rsidR="004F4FA4">
        <w:t xml:space="preserve">  After</w:t>
      </w:r>
      <w:proofErr w:type="gramEnd"/>
      <w:r w:rsidR="004F4FA4">
        <w:t xml:space="preserve"> paragraph 138</w:t>
      </w:r>
      <w:r w:rsidR="0047304A">
        <w:noBreakHyphen/>
      </w:r>
      <w:r w:rsidR="004F4FA4">
        <w:t xml:space="preserve">15(b) in </w:t>
      </w:r>
      <w:r w:rsidR="002447CE">
        <w:t>Schedule 1</w:t>
      </w:r>
    </w:p>
    <w:p w14:paraId="704E70DF" w14:textId="77777777" w:rsidR="004F4FA4" w:rsidRDefault="004F4FA4" w:rsidP="0047304A">
      <w:pPr>
        <w:pStyle w:val="Item"/>
      </w:pPr>
      <w:r>
        <w:t>Insert:</w:t>
      </w:r>
    </w:p>
    <w:p w14:paraId="0C4D1586" w14:textId="77777777" w:rsidR="004F4FA4" w:rsidRDefault="004F4FA4" w:rsidP="0047304A">
      <w:pPr>
        <w:pStyle w:val="paragraph"/>
      </w:pPr>
      <w:r>
        <w:tab/>
        <w:t>or (c)</w:t>
      </w:r>
      <w:r>
        <w:tab/>
        <w:t>a decision the Commissioner makes under subsection 138</w:t>
      </w:r>
      <w:r w:rsidR="0047304A">
        <w:noBreakHyphen/>
      </w:r>
      <w:r>
        <w:t>13(1):</w:t>
      </w:r>
    </w:p>
    <w:p w14:paraId="043F688F" w14:textId="77777777" w:rsidR="004F4FA4" w:rsidRDefault="004F4FA4" w:rsidP="0047304A">
      <w:pPr>
        <w:pStyle w:val="paragraphsub"/>
      </w:pPr>
      <w:r>
        <w:tab/>
        <w:t>(</w:t>
      </w:r>
      <w:proofErr w:type="spellStart"/>
      <w:r>
        <w:t>i</w:t>
      </w:r>
      <w:proofErr w:type="spellEnd"/>
      <w:r>
        <w:t>)</w:t>
      </w:r>
      <w:r>
        <w:tab/>
        <w:t>to amend or revoke a determination; or</w:t>
      </w:r>
    </w:p>
    <w:p w14:paraId="0F9AF63E" w14:textId="77777777" w:rsidR="004F4FA4" w:rsidRPr="00AD1D2D" w:rsidRDefault="004F4FA4" w:rsidP="0047304A">
      <w:pPr>
        <w:pStyle w:val="paragraphsub"/>
      </w:pPr>
      <w:r>
        <w:tab/>
        <w:t>(ii)</w:t>
      </w:r>
      <w:r>
        <w:tab/>
        <w:t xml:space="preserve">not to amend or revoke a </w:t>
      </w:r>
      <w:proofErr w:type="gramStart"/>
      <w:r>
        <w:t>determination;</w:t>
      </w:r>
      <w:proofErr w:type="gramEnd"/>
    </w:p>
    <w:p w14:paraId="46E55628" w14:textId="77777777" w:rsidR="004F4FA4" w:rsidRDefault="00F31435" w:rsidP="0047304A">
      <w:pPr>
        <w:pStyle w:val="Transitional"/>
      </w:pPr>
      <w:proofErr w:type="gramStart"/>
      <w:r>
        <w:t>137</w:t>
      </w:r>
      <w:r w:rsidR="004F4FA4">
        <w:t xml:space="preserve">  Subsection</w:t>
      </w:r>
      <w:proofErr w:type="gramEnd"/>
      <w:r w:rsidR="004F4FA4">
        <w:t> 355</w:t>
      </w:r>
      <w:r w:rsidR="0047304A">
        <w:noBreakHyphen/>
      </w:r>
      <w:r w:rsidR="004F4FA4">
        <w:t xml:space="preserve">65(3) in </w:t>
      </w:r>
      <w:r w:rsidR="002447CE">
        <w:t>Schedule 1</w:t>
      </w:r>
      <w:r w:rsidR="003F7C30">
        <w:t xml:space="preserve"> (after table </w:t>
      </w:r>
      <w:r w:rsidR="00731865">
        <w:t>item 1</w:t>
      </w:r>
      <w:r w:rsidR="003F7C30">
        <w:t>0)</w:t>
      </w:r>
    </w:p>
    <w:p w14:paraId="672707C2" w14:textId="77777777" w:rsidR="004F4FA4" w:rsidRDefault="004F4FA4" w:rsidP="0047304A">
      <w:pPr>
        <w:pStyle w:val="Item"/>
      </w:pPr>
      <w:r>
        <w:t>Insert:</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4F4FA4" w:rsidRPr="008C5F0F" w14:paraId="6819BE4D" w14:textId="77777777" w:rsidTr="00BB6F38">
        <w:tc>
          <w:tcPr>
            <w:tcW w:w="714" w:type="dxa"/>
            <w:shd w:val="clear" w:color="auto" w:fill="auto"/>
          </w:tcPr>
          <w:p w14:paraId="5F618567" w14:textId="77777777" w:rsidR="004F4FA4" w:rsidRPr="00B210A1" w:rsidRDefault="004F4FA4" w:rsidP="0047304A">
            <w:pPr>
              <w:pStyle w:val="Tabletext"/>
            </w:pPr>
            <w:r w:rsidRPr="00B210A1">
              <w:t>1</w:t>
            </w:r>
            <w:r>
              <w:t>0A</w:t>
            </w:r>
          </w:p>
        </w:tc>
        <w:tc>
          <w:tcPr>
            <w:tcW w:w="2910" w:type="dxa"/>
            <w:shd w:val="clear" w:color="auto" w:fill="auto"/>
          </w:tcPr>
          <w:p w14:paraId="3B4797C9" w14:textId="77777777" w:rsidR="004F4FA4" w:rsidRPr="00B210A1" w:rsidRDefault="004F4FA4" w:rsidP="0047304A">
            <w:pPr>
              <w:pStyle w:val="Tabletext"/>
            </w:pPr>
            <w:r w:rsidRPr="00B210A1">
              <w:t xml:space="preserve">a </w:t>
            </w:r>
            <w:r w:rsidR="0047304A" w:rsidRPr="0047304A">
              <w:rPr>
                <w:position w:val="6"/>
                <w:sz w:val="16"/>
              </w:rPr>
              <w:t>*</w:t>
            </w:r>
            <w:r w:rsidRPr="00B210A1">
              <w:t>superannuation provider</w:t>
            </w:r>
          </w:p>
        </w:tc>
        <w:tc>
          <w:tcPr>
            <w:tcW w:w="3462" w:type="dxa"/>
            <w:shd w:val="clear" w:color="auto" w:fill="auto"/>
          </w:tcPr>
          <w:p w14:paraId="4496CBEB" w14:textId="77777777" w:rsidR="004F4FA4" w:rsidRPr="00B210A1" w:rsidRDefault="004F4FA4" w:rsidP="0047304A">
            <w:pPr>
              <w:pStyle w:val="Tabletext"/>
            </w:pPr>
            <w:r w:rsidRPr="00B210A1">
              <w:t>is for the purpose of complying with</w:t>
            </w:r>
            <w:r>
              <w:t xml:space="preserve"> section 131</w:t>
            </w:r>
            <w:r w:rsidR="0047304A">
              <w:noBreakHyphen/>
            </w:r>
            <w:r>
              <w:t>80 in this Schedule</w:t>
            </w:r>
          </w:p>
        </w:tc>
      </w:tr>
    </w:tbl>
    <w:p w14:paraId="3EA67833" w14:textId="77777777" w:rsidR="004F4FA4" w:rsidRDefault="00F31435" w:rsidP="0047304A">
      <w:pPr>
        <w:pStyle w:val="Transitional"/>
      </w:pPr>
      <w:proofErr w:type="gramStart"/>
      <w:r>
        <w:t>138</w:t>
      </w:r>
      <w:r w:rsidR="004F4FA4">
        <w:t xml:space="preserve">  Application</w:t>
      </w:r>
      <w:proofErr w:type="gramEnd"/>
      <w:r w:rsidR="004F4FA4">
        <w:t xml:space="preserve"> of amendments</w:t>
      </w:r>
    </w:p>
    <w:p w14:paraId="135E0968" w14:textId="77777777" w:rsidR="004F4FA4" w:rsidRDefault="004F4FA4" w:rsidP="0047304A">
      <w:pPr>
        <w:pStyle w:val="Item"/>
      </w:pPr>
      <w:r>
        <w:t xml:space="preserve">The amendments made by this </w:t>
      </w:r>
      <w:r w:rsidR="00BC1D2F">
        <w:t>Part</w:t>
      </w:r>
      <w:r>
        <w:t xml:space="preserve"> apply in relation to </w:t>
      </w:r>
      <w:r w:rsidRPr="00E357E3">
        <w:t>first home super saver determination</w:t>
      </w:r>
      <w:r>
        <w:t>s made, or to be made, on or after 1 July 2018.</w:t>
      </w:r>
    </w:p>
    <w:p w14:paraId="199B9C32" w14:textId="77777777" w:rsidR="004F4FA4" w:rsidRDefault="00F31435" w:rsidP="0047304A">
      <w:pPr>
        <w:pStyle w:val="Transitional"/>
      </w:pPr>
      <w:proofErr w:type="gramStart"/>
      <w:r>
        <w:t>139</w:t>
      </w:r>
      <w:r w:rsidR="004F4FA4">
        <w:t xml:space="preserve">  Transitional</w:t>
      </w:r>
      <w:proofErr w:type="gramEnd"/>
      <w:r w:rsidR="004F4FA4">
        <w:t>—variations or revocations of release authorities before commencement</w:t>
      </w:r>
    </w:p>
    <w:p w14:paraId="01C3F399" w14:textId="77777777" w:rsidR="004F4FA4" w:rsidRDefault="004F4FA4" w:rsidP="0047304A">
      <w:pPr>
        <w:pStyle w:val="Item"/>
      </w:pPr>
      <w:r w:rsidRPr="00F74505">
        <w:t>A</w:t>
      </w:r>
      <w:r>
        <w:t xml:space="preserve"> variation of a release authority, or a revocation of a release authority, as the result of a decision</w:t>
      </w:r>
      <w:r w:rsidR="004F7494">
        <w:t xml:space="preserve"> made</w:t>
      </w:r>
      <w:r>
        <w:t>:</w:t>
      </w:r>
    </w:p>
    <w:p w14:paraId="5564E85B" w14:textId="77777777" w:rsidR="004F4FA4" w:rsidRDefault="004F4FA4" w:rsidP="0047304A">
      <w:pPr>
        <w:pStyle w:val="paragraph"/>
      </w:pPr>
      <w:r>
        <w:tab/>
        <w:t>(a)</w:t>
      </w:r>
      <w:r>
        <w:tab/>
        <w:t>under section 131</w:t>
      </w:r>
      <w:r w:rsidR="0047304A">
        <w:noBreakHyphen/>
      </w:r>
      <w:r>
        <w:t xml:space="preserve">30 in </w:t>
      </w:r>
      <w:r w:rsidR="002447CE">
        <w:t>Schedule 1</w:t>
      </w:r>
      <w:r>
        <w:t xml:space="preserve"> to the </w:t>
      </w:r>
      <w:r w:rsidRPr="002E171F">
        <w:rPr>
          <w:i/>
        </w:rPr>
        <w:t>Taxation Administration Act 1953</w:t>
      </w:r>
      <w:r>
        <w:t>; and</w:t>
      </w:r>
    </w:p>
    <w:p w14:paraId="1B32D89C" w14:textId="77777777" w:rsidR="004F4FA4" w:rsidRDefault="004F4FA4" w:rsidP="0047304A">
      <w:pPr>
        <w:pStyle w:val="paragraph"/>
      </w:pPr>
      <w:r>
        <w:tab/>
        <w:t>(b)</w:t>
      </w:r>
      <w:r>
        <w:tab/>
      </w:r>
      <w:r w:rsidRPr="00F74505">
        <w:t xml:space="preserve">before the commencement of </w:t>
      </w:r>
      <w:r>
        <w:t xml:space="preserve">this </w:t>
      </w:r>
      <w:proofErr w:type="gramStart"/>
      <w:r w:rsidR="00BC1D2F">
        <w:t>Part</w:t>
      </w:r>
      <w:r>
        <w:t>;</w:t>
      </w:r>
      <w:proofErr w:type="gramEnd"/>
    </w:p>
    <w:p w14:paraId="08AC9238" w14:textId="77777777" w:rsidR="004F4FA4" w:rsidRDefault="004F4FA4" w:rsidP="0047304A">
      <w:pPr>
        <w:pStyle w:val="Item"/>
      </w:pPr>
      <w:r w:rsidRPr="00F74505">
        <w:t xml:space="preserve">continues in force (and may be dealt with) </w:t>
      </w:r>
      <w:r>
        <w:t xml:space="preserve">on or after that commencement </w:t>
      </w:r>
      <w:r w:rsidRPr="00F74505">
        <w:t xml:space="preserve">as if </w:t>
      </w:r>
      <w:r>
        <w:t xml:space="preserve">that decision </w:t>
      </w:r>
      <w:r w:rsidRPr="00F74505">
        <w:t xml:space="preserve">had been made under </w:t>
      </w:r>
      <w:r>
        <w:t>subsection 131</w:t>
      </w:r>
      <w:r w:rsidR="0047304A">
        <w:noBreakHyphen/>
      </w:r>
      <w:r>
        <w:t>30(1) in that Schedule</w:t>
      </w:r>
      <w:r w:rsidRPr="00F74505">
        <w:t xml:space="preserve"> as amended by this </w:t>
      </w:r>
      <w:r w:rsidR="00BC1D2F">
        <w:t>Part</w:t>
      </w:r>
      <w:r w:rsidRPr="00F74505">
        <w:t>.</w:t>
      </w:r>
    </w:p>
    <w:p w14:paraId="5F723500" w14:textId="77777777" w:rsidR="00035264" w:rsidRPr="00035264" w:rsidRDefault="00035264" w:rsidP="0047304A">
      <w:pPr>
        <w:pStyle w:val="notedraft"/>
      </w:pPr>
    </w:p>
    <w:sectPr w:rsidR="00035264" w:rsidRPr="00035264" w:rsidSect="0047304A">
      <w:headerReference w:type="even" r:id="rId18"/>
      <w:headerReference w:type="default" r:id="rId19"/>
      <w:footerReference w:type="even" r:id="rId20"/>
      <w:footerReference w:type="default" r:id="rId21"/>
      <w:headerReference w:type="first" r:id="rId22"/>
      <w:footerReference w:type="first" r:id="rId23"/>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6478" w14:textId="77777777" w:rsidR="00C834BA" w:rsidRDefault="00C834BA" w:rsidP="0048364F">
      <w:pPr>
        <w:spacing w:line="240" w:lineRule="auto"/>
      </w:pPr>
      <w:r>
        <w:separator/>
      </w:r>
    </w:p>
  </w:endnote>
  <w:endnote w:type="continuationSeparator" w:id="0">
    <w:p w14:paraId="016F6DB1" w14:textId="77777777" w:rsidR="00C834BA" w:rsidRDefault="00C834B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E04E" w14:textId="77777777" w:rsidR="00C834BA" w:rsidRPr="005F1388" w:rsidRDefault="00C834BA" w:rsidP="0047304A">
    <w:pPr>
      <w:pStyle w:val="Footer"/>
      <w:tabs>
        <w:tab w:val="clear" w:pos="4153"/>
        <w:tab w:val="clear" w:pos="8306"/>
        <w:tab w:val="center" w:pos="4150"/>
        <w:tab w:val="right" w:pos="8307"/>
      </w:tabs>
      <w:spacing w:before="120"/>
      <w:jc w:val="right"/>
      <w:rPr>
        <w:i/>
        <w:sz w:val="18"/>
      </w:rPr>
    </w:pPr>
    <w:r w:rsidRPr="002F5A80">
      <w:rPr>
        <w:b/>
        <w:i/>
        <w:noProof/>
        <w:sz w:val="18"/>
        <w:lang w:val="en-US"/>
      </w:rPr>
      <mc:AlternateContent>
        <mc:Choice Requires="wps">
          <w:drawing>
            <wp:anchor distT="0" distB="0" distL="114300" distR="114300" simplePos="0" relativeHeight="251664384" behindDoc="1" locked="1" layoutInCell="1" allowOverlap="1" wp14:anchorId="21FEE236" wp14:editId="4A390430">
              <wp:simplePos x="0" y="0"/>
              <wp:positionH relativeFrom="page">
                <wp:align>center</wp:align>
              </wp:positionH>
              <wp:positionV relativeFrom="paragraph">
                <wp:posOffset>1533525</wp:posOffset>
              </wp:positionV>
              <wp:extent cx="5773003" cy="395785"/>
              <wp:effectExtent l="0" t="0" r="0" b="4445"/>
              <wp:wrapNone/>
              <wp:docPr id="16" name="Text Box 1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A09D84" w14:textId="77777777"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FEE236" id="_x0000_t202" coordsize="21600,21600" o:spt="202" path="m,l,21600r21600,l21600,xe">
              <v:stroke joinstyle="miter"/>
              <v:path gradientshapeok="t" o:connecttype="rect"/>
            </v:shapetype>
            <v:shape id="Text Box 16" o:spid="_x0000_s1028" type="#_x0000_t202" alt="Sec-Footerevenpage" style="position:absolute;left:0;text-align:left;margin-left:0;margin-top:120.75pt;width:454.55pt;height:31.15pt;z-index:-2516520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ASjUyH8CAABt&#10;BQAADgAAAAAAAAAAAAAAAAAuAgAAZHJzL2Uyb0RvYy54bWxQSwECLQAUAAYACAAAACEAo8xYHdwA&#10;AAAIAQAADwAAAAAAAAAAAAAAAADZBAAAZHJzL2Rvd25yZXYueG1sUEsFBgAAAAAEAAQA8wAAAOIF&#10;AAAAAA==&#10;" stroked="f" strokeweight=".5pt">
              <v:textbox>
                <w:txbxContent>
                  <w:p w14:paraId="15A09D84" w14:textId="77777777"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D019" w14:textId="77777777" w:rsidR="00C834BA" w:rsidRDefault="00C834BA" w:rsidP="0047304A">
    <w:pPr>
      <w:pStyle w:val="Footer"/>
      <w:spacing w:before="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C834BA" w14:paraId="79269526" w14:textId="77777777" w:rsidTr="005D2CA5">
      <w:tc>
        <w:tcPr>
          <w:tcW w:w="7303" w:type="dxa"/>
        </w:tcPr>
        <w:p w14:paraId="61F117B0" w14:textId="77777777" w:rsidR="00C834BA" w:rsidRDefault="00C834BA" w:rsidP="005D2CA5">
          <w:pPr>
            <w:rPr>
              <w:sz w:val="18"/>
            </w:rPr>
          </w:pPr>
          <w:r w:rsidRPr="00ED79B6">
            <w:rPr>
              <w:i/>
              <w:sz w:val="18"/>
            </w:rPr>
            <w:t xml:space="preserve"> </w:t>
          </w:r>
        </w:p>
      </w:tc>
    </w:tr>
  </w:tbl>
  <w:p w14:paraId="5834C751" w14:textId="77777777" w:rsidR="00C834BA" w:rsidRPr="005F1388" w:rsidRDefault="00C834BA" w:rsidP="00685F42">
    <w:pPr>
      <w:pStyle w:val="Footer"/>
      <w:tabs>
        <w:tab w:val="clear" w:pos="4153"/>
        <w:tab w:val="clear" w:pos="8306"/>
        <w:tab w:val="center" w:pos="4150"/>
        <w:tab w:val="right" w:pos="8307"/>
      </w:tabs>
      <w:spacing w:before="120"/>
      <w:rPr>
        <w:i/>
        <w:sz w:val="18"/>
      </w:rPr>
    </w:pPr>
    <w:r w:rsidRPr="002F5A80">
      <w:rPr>
        <w:b/>
        <w:i/>
        <w:noProof/>
        <w:sz w:val="18"/>
        <w:lang w:val="en-US"/>
      </w:rPr>
      <mc:AlternateContent>
        <mc:Choice Requires="wps">
          <w:drawing>
            <wp:anchor distT="0" distB="0" distL="114300" distR="114300" simplePos="0" relativeHeight="251638784" behindDoc="1" locked="1" layoutInCell="1" allowOverlap="1" wp14:anchorId="086285B9" wp14:editId="46B0CD58">
              <wp:simplePos x="0" y="0"/>
              <wp:positionH relativeFrom="page">
                <wp:align>center</wp:align>
              </wp:positionH>
              <wp:positionV relativeFrom="paragraph">
                <wp:posOffset>1533525</wp:posOffset>
              </wp:positionV>
              <wp:extent cx="5773003" cy="395785"/>
              <wp:effectExtent l="0" t="0" r="0" b="4445"/>
              <wp:wrapNone/>
              <wp:docPr id="14" name="Text Box 1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2FBF19" w14:textId="6C3F939A"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6285B9" id="_x0000_t202" coordsize="21600,21600" o:spt="202" path="m,l,21600r21600,l21600,xe">
              <v:stroke joinstyle="miter"/>
              <v:path gradientshapeok="t" o:connecttype="rect"/>
            </v:shapetype>
            <v:shape id="Text Box 14" o:spid="_x0000_s1029" type="#_x0000_t202" alt="Sec-Footerprimary" style="position:absolute;margin-left:0;margin-top:120.75pt;width:454.55pt;height:31.15pt;z-index:-2516776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6amx2AAgAA&#10;bQUAAA4AAAAAAAAAAAAAAAAALgIAAGRycy9lMm9Eb2MueG1sUEsBAi0AFAAGAAgAAAAhAKPMWB3c&#10;AAAACAEAAA8AAAAAAAAAAAAAAAAA2gQAAGRycy9kb3ducmV2LnhtbFBLBQYAAAAABAAEAPMAAADj&#10;BQAAAAA=&#10;" stroked="f" strokeweight=".5pt">
              <v:textbox>
                <w:txbxContent>
                  <w:p w14:paraId="7D2FBF19" w14:textId="6C3F939A"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33B5" w14:textId="77777777" w:rsidR="00C834BA" w:rsidRPr="00ED79B6" w:rsidRDefault="00C834BA" w:rsidP="0047304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A88E3" w14:textId="77777777" w:rsidR="00C834BA" w:rsidRDefault="00C834BA" w:rsidP="0047304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834BA" w14:paraId="5D70F27C" w14:textId="77777777" w:rsidTr="005D2CA5">
      <w:tc>
        <w:tcPr>
          <w:tcW w:w="646" w:type="dxa"/>
        </w:tcPr>
        <w:p w14:paraId="6C0240D0" w14:textId="77777777" w:rsidR="00C834BA" w:rsidRDefault="00C834BA" w:rsidP="005D2CA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2D7D6180" w14:textId="77777777" w:rsidR="00C834BA" w:rsidRDefault="00C834BA" w:rsidP="005D2CA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11249">
            <w:rPr>
              <w:i/>
              <w:sz w:val="18"/>
            </w:rPr>
            <w:t>Treasury Laws Amendment (Miscellaneous and Technical Amendments) Bill 2022</w:t>
          </w:r>
          <w:r w:rsidRPr="00ED79B6">
            <w:rPr>
              <w:i/>
              <w:sz w:val="18"/>
            </w:rPr>
            <w:fldChar w:fldCharType="end"/>
          </w:r>
        </w:p>
      </w:tc>
      <w:tc>
        <w:tcPr>
          <w:tcW w:w="1270" w:type="dxa"/>
        </w:tcPr>
        <w:p w14:paraId="3E1241BE" w14:textId="77777777" w:rsidR="00C834BA" w:rsidRDefault="00C834BA" w:rsidP="005D2CA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11249">
            <w:rPr>
              <w:i/>
              <w:sz w:val="18"/>
            </w:rPr>
            <w:t xml:space="preserve">No.    </w:t>
          </w:r>
          <w:proofErr w:type="gramStart"/>
          <w:r w:rsidR="00211249">
            <w:rPr>
              <w:i/>
              <w:sz w:val="18"/>
            </w:rPr>
            <w:t xml:space="preserve">  ,</w:t>
          </w:r>
          <w:proofErr w:type="gramEnd"/>
          <w:r w:rsidR="00211249">
            <w:rPr>
              <w:i/>
              <w:sz w:val="18"/>
            </w:rPr>
            <w:t xml:space="preserve"> 2022</w:t>
          </w:r>
          <w:r w:rsidRPr="00ED79B6">
            <w:rPr>
              <w:i/>
              <w:sz w:val="18"/>
            </w:rPr>
            <w:fldChar w:fldCharType="end"/>
          </w:r>
        </w:p>
      </w:tc>
    </w:tr>
    <w:tr w:rsidR="00C834BA" w14:paraId="6F1A8490" w14:textId="77777777" w:rsidTr="005D2CA5">
      <w:tc>
        <w:tcPr>
          <w:tcW w:w="7303" w:type="dxa"/>
          <w:gridSpan w:val="3"/>
        </w:tcPr>
        <w:p w14:paraId="51135E6E" w14:textId="77777777" w:rsidR="00C834BA" w:rsidRDefault="00C834BA" w:rsidP="005D2CA5">
          <w:pPr>
            <w:jc w:val="right"/>
            <w:rPr>
              <w:sz w:val="18"/>
            </w:rPr>
          </w:pPr>
          <w:r w:rsidRPr="00ED79B6">
            <w:rPr>
              <w:i/>
              <w:sz w:val="18"/>
            </w:rPr>
            <w:t xml:space="preserve"> </w:t>
          </w:r>
        </w:p>
      </w:tc>
    </w:tr>
  </w:tbl>
  <w:p w14:paraId="675C8A03" w14:textId="77777777" w:rsidR="00C834BA" w:rsidRDefault="00C834BA">
    <w:r w:rsidRPr="00324EB0">
      <w:rPr>
        <w:b/>
        <w:noProof/>
        <w:lang w:val="en-US"/>
      </w:rPr>
      <mc:AlternateContent>
        <mc:Choice Requires="wps">
          <w:drawing>
            <wp:anchor distT="0" distB="0" distL="114300" distR="114300" simplePos="0" relativeHeight="251640832" behindDoc="1" locked="1" layoutInCell="1" allowOverlap="1" wp14:anchorId="11B6B377" wp14:editId="290F9E9E">
              <wp:simplePos x="0" y="0"/>
              <wp:positionH relativeFrom="page">
                <wp:align>center</wp:align>
              </wp:positionH>
              <wp:positionV relativeFrom="paragraph">
                <wp:posOffset>1533525</wp:posOffset>
              </wp:positionV>
              <wp:extent cx="5773003" cy="395785"/>
              <wp:effectExtent l="0" t="0" r="0" b="4445"/>
              <wp:wrapNone/>
              <wp:docPr id="20" name="Text Box 2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122AAE" w14:textId="12587F4C"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B6B377" id="_x0000_t202" coordsize="21600,21600" o:spt="202" path="m,l,21600r21600,l21600,xe">
              <v:stroke joinstyle="miter"/>
              <v:path gradientshapeok="t" o:connecttype="rect"/>
            </v:shapetype>
            <v:shape id="Text Box 20" o:spid="_x0000_s1032" type="#_x0000_t202" alt="Sec-Footerevenpage" style="position:absolute;margin-left:0;margin-top:120.75pt;width:454.55pt;height:31.15pt;z-index:-25167564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r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VjB/cMWEK1Q2I46GbGWz5X+Hr3zIcn5nBIkAs4+OERD6kBmw+9&#10;RMka3K+/fY945C5qKWlw6Erqf26YE5TorwZZfTU4P49Tmi7n48kQL+5UszzVmE19C0iKAa4Yy5MY&#10;8UHvRemgfsH9MItRUcUMx9glDXvxNnSrAPcLF7NZAuFcWhbuzcLy6Dp2OXLzuX1hzvYEDkj9B9iP&#10;Jyve8LjDRksDs00AqRLJY5+7rvb9x5lOY9Lvn7g0Tu8JddyS01c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H/tCCuAAgAA&#10;bQUAAA4AAAAAAAAAAAAAAAAALgIAAGRycy9lMm9Eb2MueG1sUEsBAi0AFAAGAAgAAAAhAKPMWB3c&#10;AAAACAEAAA8AAAAAAAAAAAAAAAAA2gQAAGRycy9kb3ducmV2LnhtbFBLBQYAAAAABAAEAPMAAADj&#10;BQAAAAA=&#10;" stroked="f" strokeweight=".5pt">
              <v:textbox>
                <w:txbxContent>
                  <w:p w14:paraId="48122AAE" w14:textId="12587F4C"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5632" w14:textId="77777777" w:rsidR="00C834BA" w:rsidRDefault="00C834BA" w:rsidP="0047304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834BA" w14:paraId="7560E334" w14:textId="77777777" w:rsidTr="005D2CA5">
      <w:tc>
        <w:tcPr>
          <w:tcW w:w="1247" w:type="dxa"/>
        </w:tcPr>
        <w:p w14:paraId="0AABB421" w14:textId="77777777" w:rsidR="00C834BA" w:rsidRDefault="00C834BA" w:rsidP="005D2CA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11249">
            <w:rPr>
              <w:i/>
              <w:sz w:val="18"/>
            </w:rPr>
            <w:t xml:space="preserve">No.    </w:t>
          </w:r>
          <w:proofErr w:type="gramStart"/>
          <w:r w:rsidR="00211249">
            <w:rPr>
              <w:i/>
              <w:sz w:val="18"/>
            </w:rPr>
            <w:t xml:space="preserve">  ,</w:t>
          </w:r>
          <w:proofErr w:type="gramEnd"/>
          <w:r w:rsidR="00211249">
            <w:rPr>
              <w:i/>
              <w:sz w:val="18"/>
            </w:rPr>
            <w:t xml:space="preserve"> 2022</w:t>
          </w:r>
          <w:r w:rsidRPr="00ED79B6">
            <w:rPr>
              <w:i/>
              <w:sz w:val="18"/>
            </w:rPr>
            <w:fldChar w:fldCharType="end"/>
          </w:r>
        </w:p>
      </w:tc>
      <w:tc>
        <w:tcPr>
          <w:tcW w:w="5387" w:type="dxa"/>
        </w:tcPr>
        <w:p w14:paraId="782A020B" w14:textId="77777777" w:rsidR="00C834BA" w:rsidRDefault="00C834BA" w:rsidP="005D2CA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11249">
            <w:rPr>
              <w:i/>
              <w:sz w:val="18"/>
            </w:rPr>
            <w:t>Treasury Laws Amendment (Miscellaneous and Technical Amendments) Bill 2022</w:t>
          </w:r>
          <w:r w:rsidRPr="00ED79B6">
            <w:rPr>
              <w:i/>
              <w:sz w:val="18"/>
            </w:rPr>
            <w:fldChar w:fldCharType="end"/>
          </w:r>
        </w:p>
      </w:tc>
      <w:tc>
        <w:tcPr>
          <w:tcW w:w="669" w:type="dxa"/>
        </w:tcPr>
        <w:p w14:paraId="7E9D58B4" w14:textId="77777777" w:rsidR="00C834BA" w:rsidRDefault="00C834BA" w:rsidP="005D2CA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C834BA" w14:paraId="14EAEA29" w14:textId="77777777" w:rsidTr="005D2CA5">
      <w:tc>
        <w:tcPr>
          <w:tcW w:w="7303" w:type="dxa"/>
          <w:gridSpan w:val="3"/>
        </w:tcPr>
        <w:p w14:paraId="20F93ECC" w14:textId="77777777" w:rsidR="00C834BA" w:rsidRDefault="00C834BA" w:rsidP="005D2CA5">
          <w:pPr>
            <w:rPr>
              <w:i/>
              <w:sz w:val="18"/>
            </w:rPr>
          </w:pPr>
          <w:r w:rsidRPr="00ED79B6">
            <w:rPr>
              <w:i/>
              <w:sz w:val="18"/>
            </w:rPr>
            <w:t xml:space="preserve"> </w:t>
          </w:r>
        </w:p>
      </w:tc>
    </w:tr>
  </w:tbl>
  <w:p w14:paraId="1325D667" w14:textId="77777777" w:rsidR="00C834BA" w:rsidRPr="00ED79B6" w:rsidRDefault="00C834BA" w:rsidP="00055B5C">
    <w:pPr>
      <w:rPr>
        <w:sz w:val="18"/>
      </w:rPr>
    </w:pPr>
    <w:r w:rsidRPr="002F5A80">
      <w:rPr>
        <w:b/>
        <w:noProof/>
        <w:sz w:val="18"/>
        <w:lang w:val="en-US"/>
      </w:rPr>
      <mc:AlternateContent>
        <mc:Choice Requires="wps">
          <w:drawing>
            <wp:anchor distT="0" distB="0" distL="114300" distR="114300" simplePos="0" relativeHeight="251639808" behindDoc="1" locked="1" layoutInCell="1" allowOverlap="1" wp14:anchorId="5744EAB0" wp14:editId="09EC533C">
              <wp:simplePos x="0" y="0"/>
              <wp:positionH relativeFrom="page">
                <wp:align>center</wp:align>
              </wp:positionH>
              <wp:positionV relativeFrom="paragraph">
                <wp:posOffset>1533525</wp:posOffset>
              </wp:positionV>
              <wp:extent cx="5773003" cy="395785"/>
              <wp:effectExtent l="0" t="0" r="0" b="4445"/>
              <wp:wrapNone/>
              <wp:docPr id="18" name="Text Box 18"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E54010" w14:textId="288FBF45"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44EAB0" id="_x0000_t202" coordsize="21600,21600" o:spt="202" path="m,l,21600r21600,l21600,xe">
              <v:stroke joinstyle="miter"/>
              <v:path gradientshapeok="t" o:connecttype="rect"/>
            </v:shapetype>
            <v:shape id="Text Box 18" o:spid="_x0000_s1033" type="#_x0000_t202" alt="Sec-Footerprimary" style="position:absolute;margin-left:0;margin-top:120.75pt;width:454.55pt;height:31.15pt;z-index:-25167667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0f+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XdLJnwBKqHRLDQTcz3vK5wte7Zz48MYdDglzAwQ+PeEgN2Hzo&#10;JUrW4H797XvEI3dRS0mDQ1dS/3PDnKBEfzXI6qvB+Xmc0nQ5H0+GeHGnmuWpxmzqW0BSDHDFWJ7E&#10;iA96L0oH9Qvuh1mMiipmOMYuadiLt6FbBbhfuJjNEgjn0rJwbxaWR9exy5Gbz+0Lc7YncEDqP8B+&#10;PFnxhscdNloamG0CSJVIHvvcdbXvP850GpN+/8SlcXpPqOOWnL4C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ABfR/6AAgAA&#10;bQUAAA4AAAAAAAAAAAAAAAAALgIAAGRycy9lMm9Eb2MueG1sUEsBAi0AFAAGAAgAAAAhAKPMWB3c&#10;AAAACAEAAA8AAAAAAAAAAAAAAAAA2gQAAGRycy9kb3ducmV2LnhtbFBLBQYAAAAABAAEAPMAAADj&#10;BQAAAAA=&#10;" stroked="f" strokeweight=".5pt">
              <v:textbox>
                <w:txbxContent>
                  <w:p w14:paraId="13E54010" w14:textId="288FBF45"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7F6A0" w14:textId="77777777" w:rsidR="00C834BA" w:rsidRPr="00A961C4" w:rsidRDefault="00C834BA" w:rsidP="0047304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834BA" w14:paraId="637F5C80" w14:textId="77777777" w:rsidTr="005D2CA5">
      <w:tc>
        <w:tcPr>
          <w:tcW w:w="646" w:type="dxa"/>
        </w:tcPr>
        <w:p w14:paraId="177D4F30" w14:textId="77777777" w:rsidR="00C834BA" w:rsidRDefault="00C834BA" w:rsidP="005D2CA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D53AFF7" w14:textId="77777777" w:rsidR="00C834BA" w:rsidRDefault="00C834BA" w:rsidP="005D2CA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11249">
            <w:rPr>
              <w:i/>
              <w:sz w:val="18"/>
            </w:rPr>
            <w:t>Treasury Laws Amendment (Miscellaneous and Technical Amendments) Bill 2022</w:t>
          </w:r>
          <w:r w:rsidRPr="007A1328">
            <w:rPr>
              <w:i/>
              <w:sz w:val="18"/>
            </w:rPr>
            <w:fldChar w:fldCharType="end"/>
          </w:r>
        </w:p>
      </w:tc>
      <w:tc>
        <w:tcPr>
          <w:tcW w:w="1247" w:type="dxa"/>
        </w:tcPr>
        <w:p w14:paraId="4E92742A" w14:textId="77777777" w:rsidR="00C834BA" w:rsidRDefault="00C834BA" w:rsidP="005D2CA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11249">
            <w:rPr>
              <w:i/>
              <w:sz w:val="18"/>
            </w:rPr>
            <w:t xml:space="preserve">No.    </w:t>
          </w:r>
          <w:proofErr w:type="gramStart"/>
          <w:r w:rsidR="00211249">
            <w:rPr>
              <w:i/>
              <w:sz w:val="18"/>
            </w:rPr>
            <w:t xml:space="preserve">  ,</w:t>
          </w:r>
          <w:proofErr w:type="gramEnd"/>
          <w:r w:rsidR="00211249">
            <w:rPr>
              <w:i/>
              <w:sz w:val="18"/>
            </w:rPr>
            <w:t xml:space="preserve"> 2022</w:t>
          </w:r>
          <w:r w:rsidRPr="007A1328">
            <w:rPr>
              <w:i/>
              <w:sz w:val="18"/>
            </w:rPr>
            <w:fldChar w:fldCharType="end"/>
          </w:r>
        </w:p>
      </w:tc>
    </w:tr>
    <w:tr w:rsidR="00C834BA" w14:paraId="05A08830" w14:textId="77777777" w:rsidTr="005D2CA5">
      <w:tc>
        <w:tcPr>
          <w:tcW w:w="7303" w:type="dxa"/>
          <w:gridSpan w:val="3"/>
        </w:tcPr>
        <w:p w14:paraId="280C9443" w14:textId="77777777" w:rsidR="00C834BA" w:rsidRDefault="00C834BA" w:rsidP="005D2CA5">
          <w:pPr>
            <w:jc w:val="right"/>
            <w:rPr>
              <w:sz w:val="18"/>
            </w:rPr>
          </w:pPr>
          <w:r w:rsidRPr="007A1328">
            <w:rPr>
              <w:i/>
              <w:sz w:val="18"/>
            </w:rPr>
            <w:t xml:space="preserve"> </w:t>
          </w:r>
        </w:p>
      </w:tc>
    </w:tr>
  </w:tbl>
  <w:p w14:paraId="7A95559A" w14:textId="77777777" w:rsidR="00C834BA" w:rsidRPr="00A961C4" w:rsidRDefault="00C834BA" w:rsidP="00055B5C">
    <w:pPr>
      <w:rPr>
        <w:i/>
        <w:sz w:val="18"/>
      </w:rPr>
    </w:pPr>
    <w:r w:rsidRPr="002F5A80">
      <w:rPr>
        <w:b/>
        <w:i/>
        <w:noProof/>
        <w:sz w:val="18"/>
        <w:lang w:val="en-US"/>
      </w:rPr>
      <mc:AlternateContent>
        <mc:Choice Requires="wps">
          <w:drawing>
            <wp:anchor distT="0" distB="0" distL="114300" distR="114300" simplePos="0" relativeHeight="251669504" behindDoc="1" locked="1" layoutInCell="1" allowOverlap="1" wp14:anchorId="363F3DF4" wp14:editId="33387F06">
              <wp:simplePos x="0" y="0"/>
              <wp:positionH relativeFrom="page">
                <wp:align>center</wp:align>
              </wp:positionH>
              <wp:positionV relativeFrom="paragraph">
                <wp:posOffset>1533525</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F10D89" w14:textId="7859AAF6"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3F3DF4" id="_x0000_t202" coordsize="21600,21600" o:spt="202" path="m,l,21600r21600,l21600,xe">
              <v:stroke joinstyle="miter"/>
              <v:path gradientshapeok="t" o:connecttype="rect"/>
            </v:shapetype>
            <v:shape id="Text Box 26" o:spid="_x0000_s1036" type="#_x0000_t202" alt="Sec-Footerevenpage" style="position:absolute;margin-left:0;margin-top:120.75pt;width:454.55pt;height:31.15pt;z-index:-25164697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26ZUEH8CAABu&#10;BQAADgAAAAAAAAAAAAAAAAAuAgAAZHJzL2Uyb0RvYy54bWxQSwECLQAUAAYACAAAACEAo8xYHdwA&#10;AAAIAQAADwAAAAAAAAAAAAAAAADZBAAAZHJzL2Rvd25yZXYueG1sUEsFBgAAAAAEAAQA8wAAAOIF&#10;AAAAAA==&#10;" stroked="f" strokeweight=".5pt">
              <v:textbox>
                <w:txbxContent>
                  <w:p w14:paraId="16F10D89" w14:textId="7859AAF6"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4AE11" w14:textId="77777777" w:rsidR="00C834BA" w:rsidRPr="00A961C4" w:rsidRDefault="00C834BA" w:rsidP="0047304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834BA" w14:paraId="33206BC1" w14:textId="77777777" w:rsidTr="005D2CA5">
      <w:tc>
        <w:tcPr>
          <w:tcW w:w="1247" w:type="dxa"/>
        </w:tcPr>
        <w:p w14:paraId="3AA6A36F" w14:textId="77777777" w:rsidR="00C834BA" w:rsidRDefault="00C834BA" w:rsidP="005D2CA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11249">
            <w:rPr>
              <w:i/>
              <w:sz w:val="18"/>
            </w:rPr>
            <w:t xml:space="preserve">No.    </w:t>
          </w:r>
          <w:proofErr w:type="gramStart"/>
          <w:r w:rsidR="00211249">
            <w:rPr>
              <w:i/>
              <w:sz w:val="18"/>
            </w:rPr>
            <w:t xml:space="preserve">  ,</w:t>
          </w:r>
          <w:proofErr w:type="gramEnd"/>
          <w:r w:rsidR="00211249">
            <w:rPr>
              <w:i/>
              <w:sz w:val="18"/>
            </w:rPr>
            <w:t xml:space="preserve"> 2022</w:t>
          </w:r>
          <w:r w:rsidRPr="007A1328">
            <w:rPr>
              <w:i/>
              <w:sz w:val="18"/>
            </w:rPr>
            <w:fldChar w:fldCharType="end"/>
          </w:r>
        </w:p>
      </w:tc>
      <w:tc>
        <w:tcPr>
          <w:tcW w:w="5387" w:type="dxa"/>
        </w:tcPr>
        <w:p w14:paraId="25D8AA53" w14:textId="77777777" w:rsidR="00C834BA" w:rsidRDefault="00C834BA" w:rsidP="005D2CA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11249">
            <w:rPr>
              <w:i/>
              <w:sz w:val="18"/>
            </w:rPr>
            <w:t>Treasury Laws Amendment (Miscellaneous and Technical Amendments) Bill 2022</w:t>
          </w:r>
          <w:r w:rsidRPr="007A1328">
            <w:rPr>
              <w:i/>
              <w:sz w:val="18"/>
            </w:rPr>
            <w:fldChar w:fldCharType="end"/>
          </w:r>
        </w:p>
      </w:tc>
      <w:tc>
        <w:tcPr>
          <w:tcW w:w="646" w:type="dxa"/>
        </w:tcPr>
        <w:p w14:paraId="040AF332" w14:textId="77777777" w:rsidR="00C834BA" w:rsidRDefault="00C834BA" w:rsidP="005D2CA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r w:rsidR="00C834BA" w14:paraId="12713473" w14:textId="77777777" w:rsidTr="005D2CA5">
      <w:tc>
        <w:tcPr>
          <w:tcW w:w="7303" w:type="dxa"/>
          <w:gridSpan w:val="3"/>
        </w:tcPr>
        <w:p w14:paraId="7DD2937E" w14:textId="77777777" w:rsidR="00C834BA" w:rsidRDefault="00C834BA" w:rsidP="005D2CA5">
          <w:pPr>
            <w:rPr>
              <w:sz w:val="18"/>
            </w:rPr>
          </w:pPr>
          <w:r w:rsidRPr="007A1328">
            <w:rPr>
              <w:i/>
              <w:sz w:val="18"/>
            </w:rPr>
            <w:t xml:space="preserve"> </w:t>
          </w:r>
        </w:p>
      </w:tc>
    </w:tr>
  </w:tbl>
  <w:p w14:paraId="1BF5D401" w14:textId="77777777" w:rsidR="00C834BA" w:rsidRPr="00055B5C" w:rsidRDefault="00C834BA" w:rsidP="00055B5C">
    <w:r w:rsidRPr="00324EB0">
      <w:rPr>
        <w:b/>
        <w:noProof/>
        <w:lang w:val="en-US"/>
      </w:rPr>
      <mc:AlternateContent>
        <mc:Choice Requires="wps">
          <w:drawing>
            <wp:anchor distT="0" distB="0" distL="114300" distR="114300" simplePos="0" relativeHeight="251656192" behindDoc="1" locked="1" layoutInCell="1" allowOverlap="1" wp14:anchorId="196DEAAA" wp14:editId="28D03B4C">
              <wp:simplePos x="0" y="0"/>
              <wp:positionH relativeFrom="page">
                <wp:align>center</wp:align>
              </wp:positionH>
              <wp:positionV relativeFrom="paragraph">
                <wp:posOffset>1533525</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92F19" w14:textId="2C9DDF05"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6DEAAA" id="_x0000_t202" coordsize="21600,21600" o:spt="202" path="m,l,21600r21600,l21600,xe">
              <v:stroke joinstyle="miter"/>
              <v:path gradientshapeok="t" o:connecttype="rect"/>
            </v:shapetype>
            <v:shape id="Text Box 24" o:spid="_x0000_s1037" type="#_x0000_t202" alt="Sec-Footerprimary" style="position:absolute;margin-left:0;margin-top:120.7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KQUG8WAAgAA&#10;bgUAAA4AAAAAAAAAAAAAAAAALgIAAGRycy9lMm9Eb2MueG1sUEsBAi0AFAAGAAgAAAAhAKPMWB3c&#10;AAAACAEAAA8AAAAAAAAAAAAAAAAA2gQAAGRycy9kb3ducmV2LnhtbFBLBQYAAAAABAAEAPMAAADj&#10;BQAAAAA=&#10;" stroked="f" strokeweight=".5pt">
              <v:textbox>
                <w:txbxContent>
                  <w:p w14:paraId="11092F19" w14:textId="2C9DDF05"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579B" w14:textId="77777777" w:rsidR="00C834BA" w:rsidRPr="00A961C4" w:rsidRDefault="00C834BA" w:rsidP="0047304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834BA" w14:paraId="3F5F2105" w14:textId="77777777" w:rsidTr="005D2CA5">
      <w:tc>
        <w:tcPr>
          <w:tcW w:w="1247" w:type="dxa"/>
        </w:tcPr>
        <w:p w14:paraId="3246A0FD" w14:textId="77777777" w:rsidR="00C834BA" w:rsidRDefault="00C834BA" w:rsidP="005D2CA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11249">
            <w:rPr>
              <w:i/>
              <w:sz w:val="18"/>
            </w:rPr>
            <w:t xml:space="preserve">No.    </w:t>
          </w:r>
          <w:proofErr w:type="gramStart"/>
          <w:r w:rsidR="00211249">
            <w:rPr>
              <w:i/>
              <w:sz w:val="18"/>
            </w:rPr>
            <w:t xml:space="preserve">  ,</w:t>
          </w:r>
          <w:proofErr w:type="gramEnd"/>
          <w:r w:rsidR="00211249">
            <w:rPr>
              <w:i/>
              <w:sz w:val="18"/>
            </w:rPr>
            <w:t xml:space="preserve"> 2022</w:t>
          </w:r>
          <w:r w:rsidRPr="007A1328">
            <w:rPr>
              <w:i/>
              <w:sz w:val="18"/>
            </w:rPr>
            <w:fldChar w:fldCharType="end"/>
          </w:r>
        </w:p>
      </w:tc>
      <w:tc>
        <w:tcPr>
          <w:tcW w:w="5387" w:type="dxa"/>
        </w:tcPr>
        <w:p w14:paraId="5A9ACEEB" w14:textId="77777777" w:rsidR="00C834BA" w:rsidRDefault="00C834BA" w:rsidP="005D2CA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11249">
            <w:rPr>
              <w:i/>
              <w:sz w:val="18"/>
            </w:rPr>
            <w:t>Treasury Laws Amendment (Miscellaneous and Technical Amendments) Bill 2022</w:t>
          </w:r>
          <w:r w:rsidRPr="007A1328">
            <w:rPr>
              <w:i/>
              <w:sz w:val="18"/>
            </w:rPr>
            <w:fldChar w:fldCharType="end"/>
          </w:r>
        </w:p>
      </w:tc>
      <w:tc>
        <w:tcPr>
          <w:tcW w:w="646" w:type="dxa"/>
        </w:tcPr>
        <w:p w14:paraId="0000F261" w14:textId="77777777" w:rsidR="00C834BA" w:rsidRDefault="00C834BA" w:rsidP="005D2CA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r w:rsidR="00C834BA" w14:paraId="0FC0ABA8" w14:textId="77777777" w:rsidTr="005D2CA5">
      <w:tc>
        <w:tcPr>
          <w:tcW w:w="7303" w:type="dxa"/>
          <w:gridSpan w:val="3"/>
        </w:tcPr>
        <w:p w14:paraId="3F8295FC" w14:textId="77777777" w:rsidR="00C834BA" w:rsidRDefault="00C834BA" w:rsidP="005D2CA5">
          <w:pPr>
            <w:rPr>
              <w:sz w:val="18"/>
            </w:rPr>
          </w:pPr>
          <w:r w:rsidRPr="007A1328">
            <w:rPr>
              <w:i/>
              <w:sz w:val="18"/>
            </w:rPr>
            <w:t xml:space="preserve"> </w:t>
          </w:r>
        </w:p>
      </w:tc>
    </w:tr>
  </w:tbl>
  <w:p w14:paraId="6D860DF7" w14:textId="77777777" w:rsidR="00C834BA" w:rsidRPr="00A961C4" w:rsidRDefault="00C834BA" w:rsidP="00055B5C">
    <w:pPr>
      <w:jc w:val="right"/>
      <w:rPr>
        <w:i/>
        <w:sz w:val="18"/>
      </w:rPr>
    </w:pPr>
    <w:r w:rsidRPr="002F5A80">
      <w:rPr>
        <w:b/>
        <w:i/>
        <w:noProof/>
        <w:sz w:val="18"/>
        <w:lang w:val="en-US"/>
      </w:rPr>
      <mc:AlternateContent>
        <mc:Choice Requires="wps">
          <w:drawing>
            <wp:anchor distT="0" distB="0" distL="114300" distR="114300" simplePos="0" relativeHeight="251645952" behindDoc="1" locked="1" layoutInCell="1" allowOverlap="1" wp14:anchorId="1897786C" wp14:editId="05F37518">
              <wp:simplePos x="0" y="0"/>
              <wp:positionH relativeFrom="page">
                <wp:align>center</wp:align>
              </wp:positionH>
              <wp:positionV relativeFrom="paragraph">
                <wp:posOffset>1533525</wp:posOffset>
              </wp:positionV>
              <wp:extent cx="5773003" cy="395785"/>
              <wp:effectExtent l="0" t="0" r="0" b="4445"/>
              <wp:wrapNone/>
              <wp:docPr id="22" name="Text Box 22"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311781" w14:textId="77777777"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97786C" id="_x0000_t202" coordsize="21600,21600" o:spt="202" path="m,l,21600r21600,l21600,xe">
              <v:stroke joinstyle="miter"/>
              <v:path gradientshapeok="t" o:connecttype="rect"/>
            </v:shapetype>
            <v:shape id="Text Box 22" o:spid="_x0000_s1039" type="#_x0000_t202" alt="Sec-Footerfirstpage" style="position:absolute;left:0;text-align:left;margin-left:0;margin-top:120.75pt;width:454.55pt;height:31.15pt;z-index:-2516705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" stroked="f" strokeweight=".5pt">
              <v:textbox>
                <w:txbxContent>
                  <w:p w14:paraId="55311781" w14:textId="77777777"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825DB" w14:textId="77777777" w:rsidR="00C834BA" w:rsidRDefault="00C834BA" w:rsidP="0048364F">
      <w:pPr>
        <w:spacing w:line="240" w:lineRule="auto"/>
      </w:pPr>
      <w:r>
        <w:separator/>
      </w:r>
    </w:p>
  </w:footnote>
  <w:footnote w:type="continuationSeparator" w:id="0">
    <w:p w14:paraId="623A289C" w14:textId="77777777" w:rsidR="00C834BA" w:rsidRDefault="00C834B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A255" w14:textId="77777777" w:rsidR="00C834BA" w:rsidRPr="005F1388" w:rsidRDefault="00C834BA"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63360" behindDoc="1" locked="1" layoutInCell="1" allowOverlap="1" wp14:anchorId="561A2025" wp14:editId="434FFDF0">
              <wp:simplePos x="0" y="0"/>
              <wp:positionH relativeFrom="page">
                <wp:align>center</wp:align>
              </wp:positionH>
              <wp:positionV relativeFrom="paragraph">
                <wp:posOffset>-317500</wp:posOffset>
              </wp:positionV>
              <wp:extent cx="5773003" cy="395785"/>
              <wp:effectExtent l="0" t="0" r="0" b="4445"/>
              <wp:wrapNone/>
              <wp:docPr id="15" name="Text Box 1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DFD37D" w14:textId="77777777"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1A2025" id="_x0000_t202" coordsize="21600,21600" o:spt="202" path="m,l,21600r21600,l21600,xe">
              <v:stroke joinstyle="miter"/>
              <v:path gradientshapeok="t" o:connecttype="rect"/>
            </v:shapetype>
            <v:shape id="Text Box 15"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67DFD37D" w14:textId="77777777"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3FE3" w14:textId="77777777" w:rsidR="00C834BA" w:rsidRPr="005F1388" w:rsidRDefault="00C834BA" w:rsidP="00D477C3">
    <w:pPr>
      <w:pStyle w:val="Header"/>
      <w:tabs>
        <w:tab w:val="clear" w:pos="4150"/>
        <w:tab w:val="clear" w:pos="8307"/>
      </w:tabs>
      <w:spacing w:after="120"/>
    </w:pPr>
    <w:r w:rsidRPr="00324EB0">
      <w:rPr>
        <w:b/>
        <w:noProof/>
        <w:lang w:val="en-US"/>
      </w:rPr>
      <mc:AlternateContent>
        <mc:Choice Requires="wps">
          <w:drawing>
            <wp:anchor distT="0" distB="0" distL="114300" distR="114300" simplePos="0" relativeHeight="251646976" behindDoc="1" locked="1" layoutInCell="1" allowOverlap="1" wp14:anchorId="6ECDB980" wp14:editId="6552511E">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7351F2" w14:textId="236E5532"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CDB980" id="_x0000_t202" coordsize="21600,21600" o:spt="202" path="m,l,21600r21600,l21600,xe">
              <v:stroke joinstyle="miter"/>
              <v:path gradientshapeok="t" o:connecttype="rect"/>
            </v:shapetype>
            <v:shape id="Text Box 107" o:spid="_x0000_s1027" type="#_x0000_t202" alt="Sec-Headerprimary" style="position:absolute;margin-left:0;margin-top:-25pt;width:454.55pt;height:31.15pt;z-index:-25166950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607351F2" w14:textId="236E5532"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0C5F" w14:textId="77777777" w:rsidR="00C834BA" w:rsidRPr="005F1388" w:rsidRDefault="00C834B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0EBC" w14:textId="77777777" w:rsidR="00C834BA" w:rsidRPr="00ED79B6" w:rsidRDefault="00C834BA"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71552" behindDoc="1" locked="1" layoutInCell="1" allowOverlap="1" wp14:anchorId="07C27939" wp14:editId="4AB1216D">
              <wp:simplePos x="0" y="0"/>
              <wp:positionH relativeFrom="page">
                <wp:align>center</wp:align>
              </wp:positionH>
              <wp:positionV relativeFrom="paragraph">
                <wp:posOffset>-317500</wp:posOffset>
              </wp:positionV>
              <wp:extent cx="5773003" cy="395785"/>
              <wp:effectExtent l="0" t="0" r="0" b="4445"/>
              <wp:wrapNone/>
              <wp:docPr id="19" name="Text Box 1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CA67E2" w14:textId="43A29C54"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C27939" id="_x0000_t202" coordsize="21600,21600" o:spt="202" path="m,l,21600r21600,l21600,xe">
              <v:stroke joinstyle="miter"/>
              <v:path gradientshapeok="t" o:connecttype="rect"/>
            </v:shapetype>
            <v:shape id="Text Box 19" o:spid="_x0000_s1030" type="#_x0000_t202" alt="Sec-Headerevenpage" style="position:absolute;margin-left:0;margin-top:-25pt;width:454.55pt;height:31.15pt;z-index:-25164492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79CA67E2" w14:textId="43A29C54"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BCDA" w14:textId="77777777" w:rsidR="00C834BA" w:rsidRPr="00ED79B6" w:rsidRDefault="00C834BA" w:rsidP="00D477C3">
    <w:pPr>
      <w:pBdr>
        <w:bottom w:val="single" w:sz="6" w:space="1" w:color="auto"/>
      </w:pBdr>
      <w:spacing w:before="1000" w:after="120" w:line="240" w:lineRule="auto"/>
    </w:pPr>
    <w:r w:rsidRPr="00324EB0">
      <w:rPr>
        <w:b/>
        <w:noProof/>
        <w:lang w:val="en-US"/>
      </w:rPr>
      <mc:AlternateContent>
        <mc:Choice Requires="wps">
          <w:drawing>
            <wp:anchor distT="0" distB="0" distL="114300" distR="114300" simplePos="0" relativeHeight="251670528" behindDoc="1" locked="1" layoutInCell="1" allowOverlap="1" wp14:anchorId="085C2266" wp14:editId="51A067B0">
              <wp:simplePos x="0" y="0"/>
              <wp:positionH relativeFrom="page">
                <wp:align>center</wp:align>
              </wp:positionH>
              <wp:positionV relativeFrom="paragraph">
                <wp:posOffset>-317500</wp:posOffset>
              </wp:positionV>
              <wp:extent cx="5773003" cy="395785"/>
              <wp:effectExtent l="0" t="0" r="0" b="4445"/>
              <wp:wrapNone/>
              <wp:docPr id="17" name="Text Box 1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BE1F02" w14:textId="0FC1C573"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5C2266" id="_x0000_t202" coordsize="21600,21600" o:spt="202" path="m,l,21600r21600,l21600,xe">
              <v:stroke joinstyle="miter"/>
              <v:path gradientshapeok="t" o:connecttype="rect"/>
            </v:shapetype>
            <v:shape id="Text Box 17" o:spid="_x0000_s1031" type="#_x0000_t202" alt="Sec-Headerprimary" style="position:absolute;margin-left:0;margin-top:-25pt;width:454.55pt;height:31.15pt;z-index:-2516459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vz2pj4ACAABt&#10;BQAADgAAAAAAAAAAAAAAAAAuAgAAZHJzL2Uyb0RvYy54bWxQSwECLQAUAAYACAAAACEARkHJhtsA&#10;AAAHAQAADwAAAAAAAAAAAAAAAADaBAAAZHJzL2Rvd25yZXYueG1sUEsFBgAAAAAEAAQA8wAAAOIF&#10;AAAAAA==&#10;" stroked="f" strokeweight=".5pt">
              <v:textbox>
                <w:txbxContent>
                  <w:p w14:paraId="57BE1F02" w14:textId="0FC1C573"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3842" w14:textId="77777777" w:rsidR="00C834BA" w:rsidRPr="00ED79B6" w:rsidRDefault="00C834B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38B4" w14:textId="0370FAF8" w:rsidR="00C834BA" w:rsidRPr="00A961C4" w:rsidRDefault="00C834BA" w:rsidP="0048364F">
    <w:pPr>
      <w:rPr>
        <w:b/>
        <w:sz w:val="20"/>
      </w:rPr>
    </w:pPr>
    <w:r w:rsidRPr="002F5A80">
      <w:rPr>
        <w:b/>
        <w:noProof/>
        <w:sz w:val="20"/>
        <w:lang w:val="en-US"/>
      </w:rPr>
      <mc:AlternateContent>
        <mc:Choice Requires="wps">
          <w:drawing>
            <wp:anchor distT="0" distB="0" distL="114300" distR="114300" simplePos="0" relativeHeight="251662336" behindDoc="1" locked="1" layoutInCell="1" allowOverlap="1" wp14:anchorId="4A41CA7C" wp14:editId="5901DEE5">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9D3124" w14:textId="50B8343A"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41CA7C" id="_x0000_t202" coordsize="21600,21600" o:spt="202" path="m,l,21600r21600,l21600,xe">
              <v:stroke joinstyle="miter"/>
              <v:path gradientshapeok="t" o:connecttype="rect"/>
            </v:shapetype>
            <v:shape id="Text Box 25" o:spid="_x0000_s1034" type="#_x0000_t202" alt="Sec-Headerevenpage" style="position:absolute;margin-left:0;margin-top:-25pt;width:454.55pt;height:31.15pt;z-index:-2516541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4D9D3124" w14:textId="50B8343A"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b/>
        <w:sz w:val="20"/>
      </w:rPr>
      <w:fldChar w:fldCharType="begin"/>
    </w:r>
    <w:r>
      <w:rPr>
        <w:b/>
        <w:sz w:val="20"/>
      </w:rPr>
      <w:instrText xml:space="preserve"> STYLEREF CharAmSchNo </w:instrText>
    </w:r>
    <w:r w:rsidR="00CF0A25">
      <w:rPr>
        <w:b/>
        <w:sz w:val="20"/>
      </w:rPr>
      <w:fldChar w:fldCharType="separate"/>
    </w:r>
    <w:r w:rsidR="00CF0A2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F0A25">
      <w:rPr>
        <w:sz w:val="20"/>
      </w:rPr>
      <w:fldChar w:fldCharType="separate"/>
    </w:r>
    <w:r w:rsidR="00CF0A25">
      <w:rPr>
        <w:noProof/>
        <w:sz w:val="20"/>
      </w:rPr>
      <w:t>Amendments</w:t>
    </w:r>
    <w:r>
      <w:rPr>
        <w:sz w:val="20"/>
      </w:rPr>
      <w:fldChar w:fldCharType="end"/>
    </w:r>
  </w:p>
  <w:p w14:paraId="722B08E9" w14:textId="2A214739" w:rsidR="00C834BA" w:rsidRPr="00A961C4" w:rsidRDefault="00C834BA" w:rsidP="0048364F">
    <w:pPr>
      <w:rPr>
        <w:b/>
        <w:sz w:val="20"/>
      </w:rPr>
    </w:pPr>
    <w:r>
      <w:rPr>
        <w:b/>
        <w:sz w:val="20"/>
      </w:rPr>
      <w:fldChar w:fldCharType="begin"/>
    </w:r>
    <w:r>
      <w:rPr>
        <w:b/>
        <w:sz w:val="20"/>
      </w:rPr>
      <w:instrText xml:space="preserve"> STYLEREF CharAmPartNo </w:instrText>
    </w:r>
    <w:r w:rsidR="00CF0A25">
      <w:rPr>
        <w:b/>
        <w:sz w:val="20"/>
      </w:rPr>
      <w:fldChar w:fldCharType="separate"/>
    </w:r>
    <w:r w:rsidR="00CF0A25">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CF0A25">
      <w:rPr>
        <w:sz w:val="20"/>
      </w:rPr>
      <w:fldChar w:fldCharType="separate"/>
    </w:r>
    <w:r w:rsidR="00CF0A25">
      <w:rPr>
        <w:noProof/>
        <w:sz w:val="20"/>
      </w:rPr>
      <w:t>Amendments commencing day after Royal Assent</w:t>
    </w:r>
    <w:r>
      <w:rPr>
        <w:sz w:val="20"/>
      </w:rPr>
      <w:fldChar w:fldCharType="end"/>
    </w:r>
  </w:p>
  <w:p w14:paraId="7801C356" w14:textId="77777777" w:rsidR="00C834BA" w:rsidRPr="00A961C4" w:rsidRDefault="00C834B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5B0B" w14:textId="4C9AA053" w:rsidR="00C834BA" w:rsidRPr="00A961C4" w:rsidRDefault="00C834BA" w:rsidP="0048364F">
    <w:pPr>
      <w:jc w:val="right"/>
      <w:rPr>
        <w:sz w:val="20"/>
      </w:rPr>
    </w:pPr>
    <w:r w:rsidRPr="002F5A80">
      <w:rPr>
        <w:b/>
        <w:noProof/>
        <w:sz w:val="20"/>
        <w:lang w:val="en-US"/>
      </w:rPr>
      <mc:AlternateContent>
        <mc:Choice Requires="wps">
          <w:drawing>
            <wp:anchor distT="0" distB="0" distL="114300" distR="114300" simplePos="0" relativeHeight="251652096" behindDoc="1" locked="1" layoutInCell="1" allowOverlap="1" wp14:anchorId="37D0EDF4" wp14:editId="65457FA8">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BFDD83" w14:textId="33F84C53"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D0EDF4" id="_x0000_t202" coordsize="21600,21600" o:spt="202" path="m,l,21600r21600,l21600,xe">
              <v:stroke joinstyle="miter"/>
              <v:path gradientshapeok="t" o:connecttype="rect"/>
            </v:shapetype>
            <v:shape id="Text Box 23" o:spid="_x0000_s1035" type="#_x0000_t202" alt="Sec-Headerprimary" style="position:absolute;left:0;text-align:left;margin-left:0;margin-top:-25pt;width:454.55pt;height:31.1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30BFDD83" w14:textId="33F84C53"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A961C4">
      <w:rPr>
        <w:sz w:val="20"/>
      </w:rPr>
      <w:fldChar w:fldCharType="begin"/>
    </w:r>
    <w:r w:rsidRPr="00A961C4">
      <w:rPr>
        <w:sz w:val="20"/>
      </w:rPr>
      <w:instrText xml:space="preserve"> STYLEREF CharAmSchText </w:instrText>
    </w:r>
    <w:r w:rsidR="00CF0A25">
      <w:rPr>
        <w:sz w:val="20"/>
      </w:rPr>
      <w:fldChar w:fldCharType="separate"/>
    </w:r>
    <w:r w:rsidR="00CF0A25">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F0A25">
      <w:rPr>
        <w:b/>
        <w:sz w:val="20"/>
      </w:rPr>
      <w:fldChar w:fldCharType="separate"/>
    </w:r>
    <w:r w:rsidR="00CF0A25">
      <w:rPr>
        <w:b/>
        <w:noProof/>
        <w:sz w:val="20"/>
      </w:rPr>
      <w:t>Schedule 1</w:t>
    </w:r>
    <w:r>
      <w:rPr>
        <w:b/>
        <w:sz w:val="20"/>
      </w:rPr>
      <w:fldChar w:fldCharType="end"/>
    </w:r>
  </w:p>
  <w:p w14:paraId="3B749AF9" w14:textId="444584E6" w:rsidR="00C834BA" w:rsidRPr="00A961C4" w:rsidRDefault="00C834BA" w:rsidP="0048364F">
    <w:pPr>
      <w:jc w:val="right"/>
      <w:rPr>
        <w:b/>
        <w:sz w:val="20"/>
      </w:rPr>
    </w:pPr>
    <w:r w:rsidRPr="00A961C4">
      <w:rPr>
        <w:sz w:val="20"/>
      </w:rPr>
      <w:fldChar w:fldCharType="begin"/>
    </w:r>
    <w:r w:rsidRPr="00A961C4">
      <w:rPr>
        <w:sz w:val="20"/>
      </w:rPr>
      <w:instrText xml:space="preserve"> STYLEREF CharAmPartText </w:instrText>
    </w:r>
    <w:r w:rsidR="00CF0A25">
      <w:rPr>
        <w:sz w:val="20"/>
      </w:rPr>
      <w:fldChar w:fldCharType="separate"/>
    </w:r>
    <w:r w:rsidR="00CF0A25">
      <w:rPr>
        <w:noProof/>
        <w:sz w:val="20"/>
      </w:rPr>
      <w:t>Amendments commencing day after Royal Assent</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CF0A25">
      <w:rPr>
        <w:b/>
        <w:sz w:val="20"/>
      </w:rPr>
      <w:fldChar w:fldCharType="separate"/>
    </w:r>
    <w:r w:rsidR="00CF0A25">
      <w:rPr>
        <w:b/>
        <w:noProof/>
        <w:sz w:val="20"/>
      </w:rPr>
      <w:t>Part 1</w:t>
    </w:r>
    <w:r w:rsidRPr="00A961C4">
      <w:rPr>
        <w:b/>
        <w:sz w:val="20"/>
      </w:rPr>
      <w:fldChar w:fldCharType="end"/>
    </w:r>
  </w:p>
  <w:p w14:paraId="036A2478" w14:textId="77777777" w:rsidR="00C834BA" w:rsidRPr="00A961C4" w:rsidRDefault="00C834B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8AD0" w14:textId="77777777" w:rsidR="00C834BA" w:rsidRPr="00A961C4" w:rsidRDefault="00C834BA" w:rsidP="0048364F">
    <w:r w:rsidRPr="00324EB0">
      <w:rPr>
        <w:b/>
        <w:noProof/>
        <w:lang w:val="en-US"/>
      </w:rPr>
      <mc:AlternateContent>
        <mc:Choice Requires="wps">
          <w:drawing>
            <wp:anchor distT="0" distB="0" distL="114300" distR="114300" simplePos="0" relativeHeight="251676672" behindDoc="1" locked="1" layoutInCell="1" allowOverlap="1" wp14:anchorId="577FADA5" wp14:editId="58358761">
              <wp:simplePos x="0" y="0"/>
              <wp:positionH relativeFrom="page">
                <wp:align>center</wp:align>
              </wp:positionH>
              <wp:positionV relativeFrom="paragraph">
                <wp:posOffset>-317500</wp:posOffset>
              </wp:positionV>
              <wp:extent cx="5773003" cy="395785"/>
              <wp:effectExtent l="0" t="0" r="0" b="4445"/>
              <wp:wrapNone/>
              <wp:docPr id="21" name="Text Box 21"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638B73" w14:textId="201CC7D2"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7FADA5" id="_x0000_t202" coordsize="21600,21600" o:spt="202" path="m,l,21600r21600,l21600,xe">
              <v:stroke joinstyle="miter"/>
              <v:path gradientshapeok="t" o:connecttype="rect"/>
            </v:shapetype>
            <v:shape id="Text Box 21" o:spid="_x0000_s1038" type="#_x0000_t202" alt="Sec-Headerfirstpage" style="position:absolute;margin-left:0;margin-top:-25pt;width:454.55pt;height:31.15pt;z-index:-2516398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h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P6BAiso98gMB+3QeMsXCp/vnvnwxBxOCZIBJz884iE1YPeh&#10;kyjZgPv1t+8Rj+RFLSU1Tl1B/c8tc4IS/dUgra97w2Ec03QZjsZ9vLhzzepcY7bVHJAVPdwxlicx&#10;4oM+iNJB9YILYhajoooZjrELGg7iPLS7ABcMF7NZAuFgWhbuzdLy6Dq2OZLzuXlhznYMDsj9BzjM&#10;J5u8IXKLjZYGZtsAUiWWx0a3Xe0eAIc6zUm3gOLWOL8n1GlNTl8B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MS6YYACAABu&#10;BQAADgAAAAAAAAAAAAAAAAAuAgAAZHJzL2Uyb0RvYy54bWxQSwECLQAUAAYACAAAACEARkHJhtsA&#10;AAAHAQAADwAAAAAAAAAAAAAAAADaBAAAZHJzL2Rvd25yZXYueG1sUEsFBgAAAAAEAAQA8wAAAOIF&#10;AAAAAA==&#10;" stroked="f" strokeweight=".5pt">
              <v:textbox>
                <w:txbxContent>
                  <w:p w14:paraId="1A638B73" w14:textId="201CC7D2" w:rsidR="00C834BA" w:rsidRPr="00324EB0" w:rsidRDefault="00C834BA" w:rsidP="005D2CA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211249">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F074CF">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F074CF">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211249">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211249">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F0A25">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76AD1"/>
    <w:rsid w:val="000113BC"/>
    <w:rsid w:val="00012E74"/>
    <w:rsid w:val="000136AF"/>
    <w:rsid w:val="00020727"/>
    <w:rsid w:val="000330A9"/>
    <w:rsid w:val="00034889"/>
    <w:rsid w:val="00035264"/>
    <w:rsid w:val="000417C9"/>
    <w:rsid w:val="00055B5C"/>
    <w:rsid w:val="00056391"/>
    <w:rsid w:val="00060FF9"/>
    <w:rsid w:val="000614BF"/>
    <w:rsid w:val="00073C46"/>
    <w:rsid w:val="000B1FD2"/>
    <w:rsid w:val="000C3488"/>
    <w:rsid w:val="000D05EF"/>
    <w:rsid w:val="000D2D97"/>
    <w:rsid w:val="000F21C1"/>
    <w:rsid w:val="000F316E"/>
    <w:rsid w:val="00101D90"/>
    <w:rsid w:val="0010745C"/>
    <w:rsid w:val="00113BD1"/>
    <w:rsid w:val="00122206"/>
    <w:rsid w:val="00122DCC"/>
    <w:rsid w:val="00124167"/>
    <w:rsid w:val="00137AC4"/>
    <w:rsid w:val="00147643"/>
    <w:rsid w:val="0015646E"/>
    <w:rsid w:val="001643C9"/>
    <w:rsid w:val="00165235"/>
    <w:rsid w:val="00165568"/>
    <w:rsid w:val="00165815"/>
    <w:rsid w:val="00165A2B"/>
    <w:rsid w:val="00166C2F"/>
    <w:rsid w:val="001716C9"/>
    <w:rsid w:val="001725F6"/>
    <w:rsid w:val="00173363"/>
    <w:rsid w:val="00173B94"/>
    <w:rsid w:val="001854B4"/>
    <w:rsid w:val="001939E1"/>
    <w:rsid w:val="00195382"/>
    <w:rsid w:val="001A3658"/>
    <w:rsid w:val="001A5BCD"/>
    <w:rsid w:val="001A759A"/>
    <w:rsid w:val="001B54D4"/>
    <w:rsid w:val="001B633C"/>
    <w:rsid w:val="001B7A5D"/>
    <w:rsid w:val="001C2418"/>
    <w:rsid w:val="001C69C4"/>
    <w:rsid w:val="001E3590"/>
    <w:rsid w:val="001E7407"/>
    <w:rsid w:val="00201D27"/>
    <w:rsid w:val="00202618"/>
    <w:rsid w:val="00211249"/>
    <w:rsid w:val="00240749"/>
    <w:rsid w:val="002447CE"/>
    <w:rsid w:val="00256DB7"/>
    <w:rsid w:val="00263820"/>
    <w:rsid w:val="002638B0"/>
    <w:rsid w:val="0026427C"/>
    <w:rsid w:val="00275197"/>
    <w:rsid w:val="00292234"/>
    <w:rsid w:val="00293B89"/>
    <w:rsid w:val="00297ECB"/>
    <w:rsid w:val="002B5A30"/>
    <w:rsid w:val="002D043A"/>
    <w:rsid w:val="002D395A"/>
    <w:rsid w:val="002D71D8"/>
    <w:rsid w:val="002F5A80"/>
    <w:rsid w:val="00304223"/>
    <w:rsid w:val="003415D3"/>
    <w:rsid w:val="00350417"/>
    <w:rsid w:val="00352B0F"/>
    <w:rsid w:val="003718F8"/>
    <w:rsid w:val="00373874"/>
    <w:rsid w:val="00375413"/>
    <w:rsid w:val="00375C6C"/>
    <w:rsid w:val="00381D52"/>
    <w:rsid w:val="00386267"/>
    <w:rsid w:val="00396DCB"/>
    <w:rsid w:val="003A7B3C"/>
    <w:rsid w:val="003B4E3D"/>
    <w:rsid w:val="003C5F2B"/>
    <w:rsid w:val="003D0BFE"/>
    <w:rsid w:val="003D5700"/>
    <w:rsid w:val="003F7C30"/>
    <w:rsid w:val="00402521"/>
    <w:rsid w:val="00405579"/>
    <w:rsid w:val="00410B8E"/>
    <w:rsid w:val="004116CD"/>
    <w:rsid w:val="00421FC1"/>
    <w:rsid w:val="004224EB"/>
    <w:rsid w:val="004229C7"/>
    <w:rsid w:val="00424CA9"/>
    <w:rsid w:val="00426B18"/>
    <w:rsid w:val="00436785"/>
    <w:rsid w:val="00436BD5"/>
    <w:rsid w:val="00437E4B"/>
    <w:rsid w:val="0044291A"/>
    <w:rsid w:val="0047304A"/>
    <w:rsid w:val="0048196B"/>
    <w:rsid w:val="0048364F"/>
    <w:rsid w:val="00486D05"/>
    <w:rsid w:val="0049596C"/>
    <w:rsid w:val="00496F97"/>
    <w:rsid w:val="004A3EE1"/>
    <w:rsid w:val="004A5D56"/>
    <w:rsid w:val="004B3BE2"/>
    <w:rsid w:val="004C040D"/>
    <w:rsid w:val="004C3056"/>
    <w:rsid w:val="004C7C8C"/>
    <w:rsid w:val="004E0D4D"/>
    <w:rsid w:val="004E2A4A"/>
    <w:rsid w:val="004F0A26"/>
    <w:rsid w:val="004F0D23"/>
    <w:rsid w:val="004F1FAC"/>
    <w:rsid w:val="004F4FA4"/>
    <w:rsid w:val="004F7494"/>
    <w:rsid w:val="00516B8D"/>
    <w:rsid w:val="005330D3"/>
    <w:rsid w:val="0053332E"/>
    <w:rsid w:val="00537FBC"/>
    <w:rsid w:val="00543469"/>
    <w:rsid w:val="00545D52"/>
    <w:rsid w:val="00551B54"/>
    <w:rsid w:val="00572681"/>
    <w:rsid w:val="00584811"/>
    <w:rsid w:val="005931AF"/>
    <w:rsid w:val="00593AA6"/>
    <w:rsid w:val="00594161"/>
    <w:rsid w:val="00594749"/>
    <w:rsid w:val="005A0D92"/>
    <w:rsid w:val="005B4067"/>
    <w:rsid w:val="005C3F41"/>
    <w:rsid w:val="005D2CA5"/>
    <w:rsid w:val="005E152A"/>
    <w:rsid w:val="005F11B1"/>
    <w:rsid w:val="00600219"/>
    <w:rsid w:val="0061379C"/>
    <w:rsid w:val="006148D6"/>
    <w:rsid w:val="006167FD"/>
    <w:rsid w:val="0062155E"/>
    <w:rsid w:val="00641DE5"/>
    <w:rsid w:val="00653166"/>
    <w:rsid w:val="00656F0C"/>
    <w:rsid w:val="00663BF0"/>
    <w:rsid w:val="00677CC2"/>
    <w:rsid w:val="00681D3A"/>
    <w:rsid w:val="00681F92"/>
    <w:rsid w:val="006842C2"/>
    <w:rsid w:val="00685F42"/>
    <w:rsid w:val="00690346"/>
    <w:rsid w:val="0069207B"/>
    <w:rsid w:val="006A4B23"/>
    <w:rsid w:val="006B4CA1"/>
    <w:rsid w:val="006C2874"/>
    <w:rsid w:val="006C7F8C"/>
    <w:rsid w:val="006D380D"/>
    <w:rsid w:val="006E0135"/>
    <w:rsid w:val="006E303A"/>
    <w:rsid w:val="006E389E"/>
    <w:rsid w:val="006F4815"/>
    <w:rsid w:val="006F7E19"/>
    <w:rsid w:val="00700B2C"/>
    <w:rsid w:val="00712D8D"/>
    <w:rsid w:val="00713084"/>
    <w:rsid w:val="00714B26"/>
    <w:rsid w:val="00731865"/>
    <w:rsid w:val="00731E00"/>
    <w:rsid w:val="007347C3"/>
    <w:rsid w:val="00737DE8"/>
    <w:rsid w:val="007440B7"/>
    <w:rsid w:val="007634AD"/>
    <w:rsid w:val="007715C9"/>
    <w:rsid w:val="00774EDD"/>
    <w:rsid w:val="007757EC"/>
    <w:rsid w:val="00783110"/>
    <w:rsid w:val="007952ED"/>
    <w:rsid w:val="007979EE"/>
    <w:rsid w:val="007A2B80"/>
    <w:rsid w:val="007B3084"/>
    <w:rsid w:val="007B30AA"/>
    <w:rsid w:val="007B7CFA"/>
    <w:rsid w:val="007E0C18"/>
    <w:rsid w:val="007E7D4A"/>
    <w:rsid w:val="007F0543"/>
    <w:rsid w:val="008006CC"/>
    <w:rsid w:val="00807F18"/>
    <w:rsid w:val="00810116"/>
    <w:rsid w:val="00831E8D"/>
    <w:rsid w:val="00835A8F"/>
    <w:rsid w:val="00836CA3"/>
    <w:rsid w:val="00856A31"/>
    <w:rsid w:val="00857D6B"/>
    <w:rsid w:val="00867A54"/>
    <w:rsid w:val="008737C1"/>
    <w:rsid w:val="008754D0"/>
    <w:rsid w:val="00876322"/>
    <w:rsid w:val="00877D48"/>
    <w:rsid w:val="00883781"/>
    <w:rsid w:val="00885570"/>
    <w:rsid w:val="008915A4"/>
    <w:rsid w:val="00893958"/>
    <w:rsid w:val="008A2E77"/>
    <w:rsid w:val="008C6F6F"/>
    <w:rsid w:val="008D0EE0"/>
    <w:rsid w:val="008D19BD"/>
    <w:rsid w:val="008D3E94"/>
    <w:rsid w:val="008F4F1C"/>
    <w:rsid w:val="008F77C4"/>
    <w:rsid w:val="00907367"/>
    <w:rsid w:val="009103F3"/>
    <w:rsid w:val="00912F25"/>
    <w:rsid w:val="00923397"/>
    <w:rsid w:val="009233DE"/>
    <w:rsid w:val="00925B57"/>
    <w:rsid w:val="00932377"/>
    <w:rsid w:val="00943221"/>
    <w:rsid w:val="00967042"/>
    <w:rsid w:val="0098255A"/>
    <w:rsid w:val="009845BE"/>
    <w:rsid w:val="009969C9"/>
    <w:rsid w:val="00997B96"/>
    <w:rsid w:val="009C003B"/>
    <w:rsid w:val="009E186E"/>
    <w:rsid w:val="009F7BD0"/>
    <w:rsid w:val="00A002F1"/>
    <w:rsid w:val="00A048FF"/>
    <w:rsid w:val="00A10775"/>
    <w:rsid w:val="00A231E2"/>
    <w:rsid w:val="00A36C48"/>
    <w:rsid w:val="00A41E0B"/>
    <w:rsid w:val="00A432B3"/>
    <w:rsid w:val="00A50EAE"/>
    <w:rsid w:val="00A5115E"/>
    <w:rsid w:val="00A53F97"/>
    <w:rsid w:val="00A55631"/>
    <w:rsid w:val="00A64912"/>
    <w:rsid w:val="00A70A74"/>
    <w:rsid w:val="00A70AD5"/>
    <w:rsid w:val="00A93310"/>
    <w:rsid w:val="00AA3795"/>
    <w:rsid w:val="00AB0994"/>
    <w:rsid w:val="00AC1E75"/>
    <w:rsid w:val="00AD5641"/>
    <w:rsid w:val="00AD7470"/>
    <w:rsid w:val="00AE1088"/>
    <w:rsid w:val="00AE271F"/>
    <w:rsid w:val="00AF1BA4"/>
    <w:rsid w:val="00B032D8"/>
    <w:rsid w:val="00B15DAA"/>
    <w:rsid w:val="00B25656"/>
    <w:rsid w:val="00B32BE2"/>
    <w:rsid w:val="00B33B3C"/>
    <w:rsid w:val="00B6382D"/>
    <w:rsid w:val="00BA5026"/>
    <w:rsid w:val="00BB40BF"/>
    <w:rsid w:val="00BB6F38"/>
    <w:rsid w:val="00BC0CD1"/>
    <w:rsid w:val="00BC1D2F"/>
    <w:rsid w:val="00BD622C"/>
    <w:rsid w:val="00BE719A"/>
    <w:rsid w:val="00BE720A"/>
    <w:rsid w:val="00BF0461"/>
    <w:rsid w:val="00BF4944"/>
    <w:rsid w:val="00BF56D4"/>
    <w:rsid w:val="00C04409"/>
    <w:rsid w:val="00C067E5"/>
    <w:rsid w:val="00C10391"/>
    <w:rsid w:val="00C164CA"/>
    <w:rsid w:val="00C176CF"/>
    <w:rsid w:val="00C24EE9"/>
    <w:rsid w:val="00C41A38"/>
    <w:rsid w:val="00C42BF8"/>
    <w:rsid w:val="00C460AE"/>
    <w:rsid w:val="00C50043"/>
    <w:rsid w:val="00C54E84"/>
    <w:rsid w:val="00C5543D"/>
    <w:rsid w:val="00C7573B"/>
    <w:rsid w:val="00C76AD1"/>
    <w:rsid w:val="00C76CF3"/>
    <w:rsid w:val="00C7760F"/>
    <w:rsid w:val="00C834BA"/>
    <w:rsid w:val="00C95A07"/>
    <w:rsid w:val="00CE1E31"/>
    <w:rsid w:val="00CE7AF6"/>
    <w:rsid w:val="00CF0A25"/>
    <w:rsid w:val="00CF0BB2"/>
    <w:rsid w:val="00D00EAA"/>
    <w:rsid w:val="00D12043"/>
    <w:rsid w:val="00D13441"/>
    <w:rsid w:val="00D243A3"/>
    <w:rsid w:val="00D248F5"/>
    <w:rsid w:val="00D37A33"/>
    <w:rsid w:val="00D477C3"/>
    <w:rsid w:val="00D52EFE"/>
    <w:rsid w:val="00D63EF6"/>
    <w:rsid w:val="00D64625"/>
    <w:rsid w:val="00D70DFB"/>
    <w:rsid w:val="00D72F7D"/>
    <w:rsid w:val="00D73029"/>
    <w:rsid w:val="00D766DF"/>
    <w:rsid w:val="00D871A3"/>
    <w:rsid w:val="00DC33D2"/>
    <w:rsid w:val="00DC3B3C"/>
    <w:rsid w:val="00DE2002"/>
    <w:rsid w:val="00DF7AE9"/>
    <w:rsid w:val="00E00A9C"/>
    <w:rsid w:val="00E05704"/>
    <w:rsid w:val="00E24D66"/>
    <w:rsid w:val="00E37760"/>
    <w:rsid w:val="00E37C1A"/>
    <w:rsid w:val="00E52AEE"/>
    <w:rsid w:val="00E52C7D"/>
    <w:rsid w:val="00E54292"/>
    <w:rsid w:val="00E5562E"/>
    <w:rsid w:val="00E74DC7"/>
    <w:rsid w:val="00E84ECA"/>
    <w:rsid w:val="00E87699"/>
    <w:rsid w:val="00E947C6"/>
    <w:rsid w:val="00EA7FAD"/>
    <w:rsid w:val="00EB510C"/>
    <w:rsid w:val="00ED492F"/>
    <w:rsid w:val="00ED7672"/>
    <w:rsid w:val="00EE3E36"/>
    <w:rsid w:val="00EF2E3A"/>
    <w:rsid w:val="00F047E2"/>
    <w:rsid w:val="00F074CF"/>
    <w:rsid w:val="00F078DC"/>
    <w:rsid w:val="00F07F4C"/>
    <w:rsid w:val="00F13E86"/>
    <w:rsid w:val="00F17B00"/>
    <w:rsid w:val="00F2192C"/>
    <w:rsid w:val="00F31435"/>
    <w:rsid w:val="00F40D92"/>
    <w:rsid w:val="00F42F3F"/>
    <w:rsid w:val="00F677A9"/>
    <w:rsid w:val="00F72AED"/>
    <w:rsid w:val="00F84CF5"/>
    <w:rsid w:val="00F92D35"/>
    <w:rsid w:val="00FA06E6"/>
    <w:rsid w:val="00FA420B"/>
    <w:rsid w:val="00FB3E02"/>
    <w:rsid w:val="00FC3EBC"/>
    <w:rsid w:val="00FD1E13"/>
    <w:rsid w:val="00FD7EB1"/>
    <w:rsid w:val="00FE41C9"/>
    <w:rsid w:val="00FE7F93"/>
    <w:rsid w:val="00FF66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5C05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304A"/>
    <w:pPr>
      <w:spacing w:line="260" w:lineRule="atLeast"/>
    </w:pPr>
    <w:rPr>
      <w:sz w:val="22"/>
    </w:rPr>
  </w:style>
  <w:style w:type="paragraph" w:styleId="Heading1">
    <w:name w:val="heading 1"/>
    <w:basedOn w:val="Normal"/>
    <w:next w:val="Normal"/>
    <w:link w:val="Heading1Char"/>
    <w:uiPriority w:val="9"/>
    <w:qFormat/>
    <w:rsid w:val="00835A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35A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35A8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5A8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5A8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35A8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35A8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35A8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5A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7304A"/>
  </w:style>
  <w:style w:type="paragraph" w:customStyle="1" w:styleId="OPCParaBase">
    <w:name w:val="OPCParaBase"/>
    <w:qFormat/>
    <w:rsid w:val="0047304A"/>
    <w:pPr>
      <w:spacing w:line="260" w:lineRule="atLeast"/>
    </w:pPr>
    <w:rPr>
      <w:rFonts w:eastAsia="Times New Roman" w:cs="Times New Roman"/>
      <w:sz w:val="22"/>
      <w:lang w:eastAsia="en-AU"/>
    </w:rPr>
  </w:style>
  <w:style w:type="paragraph" w:customStyle="1" w:styleId="ShortT">
    <w:name w:val="ShortT"/>
    <w:basedOn w:val="OPCParaBase"/>
    <w:next w:val="Normal"/>
    <w:qFormat/>
    <w:rsid w:val="0047304A"/>
    <w:pPr>
      <w:spacing w:line="240" w:lineRule="auto"/>
    </w:pPr>
    <w:rPr>
      <w:b/>
      <w:sz w:val="40"/>
    </w:rPr>
  </w:style>
  <w:style w:type="paragraph" w:customStyle="1" w:styleId="ActHead1">
    <w:name w:val="ActHead 1"/>
    <w:aliases w:val="c"/>
    <w:basedOn w:val="OPCParaBase"/>
    <w:next w:val="Normal"/>
    <w:qFormat/>
    <w:rsid w:val="0047304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7304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7304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7304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47304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7304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7304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7304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7304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7304A"/>
  </w:style>
  <w:style w:type="paragraph" w:customStyle="1" w:styleId="Blocks">
    <w:name w:val="Blocks"/>
    <w:aliases w:val="bb"/>
    <w:basedOn w:val="OPCParaBase"/>
    <w:qFormat/>
    <w:rsid w:val="0047304A"/>
    <w:pPr>
      <w:spacing w:line="240" w:lineRule="auto"/>
    </w:pPr>
    <w:rPr>
      <w:sz w:val="24"/>
    </w:rPr>
  </w:style>
  <w:style w:type="paragraph" w:customStyle="1" w:styleId="BoxText">
    <w:name w:val="BoxText"/>
    <w:aliases w:val="bt"/>
    <w:basedOn w:val="OPCParaBase"/>
    <w:qFormat/>
    <w:rsid w:val="0047304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7304A"/>
    <w:rPr>
      <w:b/>
    </w:rPr>
  </w:style>
  <w:style w:type="paragraph" w:customStyle="1" w:styleId="BoxHeadItalic">
    <w:name w:val="BoxHeadItalic"/>
    <w:aliases w:val="bhi"/>
    <w:basedOn w:val="BoxText"/>
    <w:next w:val="BoxStep"/>
    <w:qFormat/>
    <w:rsid w:val="0047304A"/>
    <w:rPr>
      <w:i/>
    </w:rPr>
  </w:style>
  <w:style w:type="paragraph" w:customStyle="1" w:styleId="BoxList">
    <w:name w:val="BoxList"/>
    <w:aliases w:val="bl"/>
    <w:basedOn w:val="BoxText"/>
    <w:qFormat/>
    <w:rsid w:val="0047304A"/>
    <w:pPr>
      <w:ind w:left="1559" w:hanging="425"/>
    </w:pPr>
  </w:style>
  <w:style w:type="paragraph" w:customStyle="1" w:styleId="BoxNote">
    <w:name w:val="BoxNote"/>
    <w:aliases w:val="bn"/>
    <w:basedOn w:val="BoxText"/>
    <w:qFormat/>
    <w:rsid w:val="0047304A"/>
    <w:pPr>
      <w:tabs>
        <w:tab w:val="left" w:pos="1985"/>
      </w:tabs>
      <w:spacing w:before="122" w:line="198" w:lineRule="exact"/>
      <w:ind w:left="2948" w:hanging="1814"/>
    </w:pPr>
    <w:rPr>
      <w:sz w:val="18"/>
    </w:rPr>
  </w:style>
  <w:style w:type="paragraph" w:customStyle="1" w:styleId="BoxPara">
    <w:name w:val="BoxPara"/>
    <w:aliases w:val="bp"/>
    <w:basedOn w:val="BoxText"/>
    <w:qFormat/>
    <w:rsid w:val="0047304A"/>
    <w:pPr>
      <w:tabs>
        <w:tab w:val="right" w:pos="2268"/>
      </w:tabs>
      <w:ind w:left="2552" w:hanging="1418"/>
    </w:pPr>
  </w:style>
  <w:style w:type="paragraph" w:customStyle="1" w:styleId="BoxStep">
    <w:name w:val="BoxStep"/>
    <w:aliases w:val="bs"/>
    <w:basedOn w:val="BoxText"/>
    <w:qFormat/>
    <w:rsid w:val="0047304A"/>
    <w:pPr>
      <w:ind w:left="1985" w:hanging="851"/>
    </w:pPr>
  </w:style>
  <w:style w:type="character" w:customStyle="1" w:styleId="CharAmPartNo">
    <w:name w:val="CharAmPartNo"/>
    <w:basedOn w:val="OPCCharBase"/>
    <w:qFormat/>
    <w:rsid w:val="0047304A"/>
  </w:style>
  <w:style w:type="character" w:customStyle="1" w:styleId="CharAmPartText">
    <w:name w:val="CharAmPartText"/>
    <w:basedOn w:val="OPCCharBase"/>
    <w:qFormat/>
    <w:rsid w:val="0047304A"/>
  </w:style>
  <w:style w:type="character" w:customStyle="1" w:styleId="CharAmSchNo">
    <w:name w:val="CharAmSchNo"/>
    <w:basedOn w:val="OPCCharBase"/>
    <w:qFormat/>
    <w:rsid w:val="0047304A"/>
  </w:style>
  <w:style w:type="character" w:customStyle="1" w:styleId="CharAmSchText">
    <w:name w:val="CharAmSchText"/>
    <w:basedOn w:val="OPCCharBase"/>
    <w:qFormat/>
    <w:rsid w:val="0047304A"/>
  </w:style>
  <w:style w:type="character" w:customStyle="1" w:styleId="CharBoldItalic">
    <w:name w:val="CharBoldItalic"/>
    <w:basedOn w:val="OPCCharBase"/>
    <w:uiPriority w:val="1"/>
    <w:qFormat/>
    <w:rsid w:val="0047304A"/>
    <w:rPr>
      <w:b/>
      <w:i/>
    </w:rPr>
  </w:style>
  <w:style w:type="character" w:customStyle="1" w:styleId="CharChapNo">
    <w:name w:val="CharChapNo"/>
    <w:basedOn w:val="OPCCharBase"/>
    <w:uiPriority w:val="1"/>
    <w:qFormat/>
    <w:rsid w:val="0047304A"/>
  </w:style>
  <w:style w:type="character" w:customStyle="1" w:styleId="CharChapText">
    <w:name w:val="CharChapText"/>
    <w:basedOn w:val="OPCCharBase"/>
    <w:uiPriority w:val="1"/>
    <w:qFormat/>
    <w:rsid w:val="0047304A"/>
  </w:style>
  <w:style w:type="character" w:customStyle="1" w:styleId="CharDivNo">
    <w:name w:val="CharDivNo"/>
    <w:basedOn w:val="OPCCharBase"/>
    <w:uiPriority w:val="1"/>
    <w:qFormat/>
    <w:rsid w:val="0047304A"/>
  </w:style>
  <w:style w:type="character" w:customStyle="1" w:styleId="CharDivText">
    <w:name w:val="CharDivText"/>
    <w:basedOn w:val="OPCCharBase"/>
    <w:uiPriority w:val="1"/>
    <w:qFormat/>
    <w:rsid w:val="0047304A"/>
  </w:style>
  <w:style w:type="character" w:customStyle="1" w:styleId="CharItalic">
    <w:name w:val="CharItalic"/>
    <w:basedOn w:val="OPCCharBase"/>
    <w:uiPriority w:val="1"/>
    <w:qFormat/>
    <w:rsid w:val="0047304A"/>
    <w:rPr>
      <w:i/>
    </w:rPr>
  </w:style>
  <w:style w:type="character" w:customStyle="1" w:styleId="CharPartNo">
    <w:name w:val="CharPartNo"/>
    <w:basedOn w:val="OPCCharBase"/>
    <w:uiPriority w:val="1"/>
    <w:qFormat/>
    <w:rsid w:val="0047304A"/>
  </w:style>
  <w:style w:type="character" w:customStyle="1" w:styleId="CharPartText">
    <w:name w:val="CharPartText"/>
    <w:basedOn w:val="OPCCharBase"/>
    <w:uiPriority w:val="1"/>
    <w:qFormat/>
    <w:rsid w:val="0047304A"/>
  </w:style>
  <w:style w:type="character" w:customStyle="1" w:styleId="CharSectno">
    <w:name w:val="CharSectno"/>
    <w:basedOn w:val="OPCCharBase"/>
    <w:qFormat/>
    <w:rsid w:val="0047304A"/>
  </w:style>
  <w:style w:type="character" w:customStyle="1" w:styleId="CharSubdNo">
    <w:name w:val="CharSubdNo"/>
    <w:basedOn w:val="OPCCharBase"/>
    <w:uiPriority w:val="1"/>
    <w:qFormat/>
    <w:rsid w:val="0047304A"/>
  </w:style>
  <w:style w:type="character" w:customStyle="1" w:styleId="CharSubdText">
    <w:name w:val="CharSubdText"/>
    <w:basedOn w:val="OPCCharBase"/>
    <w:uiPriority w:val="1"/>
    <w:qFormat/>
    <w:rsid w:val="0047304A"/>
  </w:style>
  <w:style w:type="paragraph" w:customStyle="1" w:styleId="CTA--">
    <w:name w:val="CTA --"/>
    <w:basedOn w:val="OPCParaBase"/>
    <w:next w:val="Normal"/>
    <w:rsid w:val="0047304A"/>
    <w:pPr>
      <w:spacing w:before="60" w:line="240" w:lineRule="atLeast"/>
      <w:ind w:left="142" w:hanging="142"/>
    </w:pPr>
    <w:rPr>
      <w:sz w:val="20"/>
    </w:rPr>
  </w:style>
  <w:style w:type="paragraph" w:customStyle="1" w:styleId="CTA-">
    <w:name w:val="CTA -"/>
    <w:basedOn w:val="OPCParaBase"/>
    <w:rsid w:val="0047304A"/>
    <w:pPr>
      <w:spacing w:before="60" w:line="240" w:lineRule="atLeast"/>
      <w:ind w:left="85" w:hanging="85"/>
    </w:pPr>
    <w:rPr>
      <w:sz w:val="20"/>
    </w:rPr>
  </w:style>
  <w:style w:type="paragraph" w:customStyle="1" w:styleId="CTA---">
    <w:name w:val="CTA ---"/>
    <w:basedOn w:val="OPCParaBase"/>
    <w:next w:val="Normal"/>
    <w:rsid w:val="0047304A"/>
    <w:pPr>
      <w:spacing w:before="60" w:line="240" w:lineRule="atLeast"/>
      <w:ind w:left="198" w:hanging="198"/>
    </w:pPr>
    <w:rPr>
      <w:sz w:val="20"/>
    </w:rPr>
  </w:style>
  <w:style w:type="paragraph" w:customStyle="1" w:styleId="CTA----">
    <w:name w:val="CTA ----"/>
    <w:basedOn w:val="OPCParaBase"/>
    <w:next w:val="Normal"/>
    <w:rsid w:val="0047304A"/>
    <w:pPr>
      <w:spacing w:before="60" w:line="240" w:lineRule="atLeast"/>
      <w:ind w:left="255" w:hanging="255"/>
    </w:pPr>
    <w:rPr>
      <w:sz w:val="20"/>
    </w:rPr>
  </w:style>
  <w:style w:type="paragraph" w:customStyle="1" w:styleId="CTA1a">
    <w:name w:val="CTA 1(a)"/>
    <w:basedOn w:val="OPCParaBase"/>
    <w:rsid w:val="0047304A"/>
    <w:pPr>
      <w:tabs>
        <w:tab w:val="right" w:pos="414"/>
      </w:tabs>
      <w:spacing w:before="40" w:line="240" w:lineRule="atLeast"/>
      <w:ind w:left="675" w:hanging="675"/>
    </w:pPr>
    <w:rPr>
      <w:sz w:val="20"/>
    </w:rPr>
  </w:style>
  <w:style w:type="paragraph" w:customStyle="1" w:styleId="CTA1ai">
    <w:name w:val="CTA 1(a)(i)"/>
    <w:basedOn w:val="OPCParaBase"/>
    <w:rsid w:val="0047304A"/>
    <w:pPr>
      <w:tabs>
        <w:tab w:val="right" w:pos="1004"/>
      </w:tabs>
      <w:spacing w:before="40" w:line="240" w:lineRule="atLeast"/>
      <w:ind w:left="1253" w:hanging="1253"/>
    </w:pPr>
    <w:rPr>
      <w:sz w:val="20"/>
    </w:rPr>
  </w:style>
  <w:style w:type="paragraph" w:customStyle="1" w:styleId="CTA2a">
    <w:name w:val="CTA 2(a)"/>
    <w:basedOn w:val="OPCParaBase"/>
    <w:rsid w:val="0047304A"/>
    <w:pPr>
      <w:tabs>
        <w:tab w:val="right" w:pos="482"/>
      </w:tabs>
      <w:spacing w:before="40" w:line="240" w:lineRule="atLeast"/>
      <w:ind w:left="748" w:hanging="748"/>
    </w:pPr>
    <w:rPr>
      <w:sz w:val="20"/>
    </w:rPr>
  </w:style>
  <w:style w:type="paragraph" w:customStyle="1" w:styleId="CTA2ai">
    <w:name w:val="CTA 2(a)(i)"/>
    <w:basedOn w:val="OPCParaBase"/>
    <w:rsid w:val="0047304A"/>
    <w:pPr>
      <w:tabs>
        <w:tab w:val="right" w:pos="1089"/>
      </w:tabs>
      <w:spacing w:before="40" w:line="240" w:lineRule="atLeast"/>
      <w:ind w:left="1327" w:hanging="1327"/>
    </w:pPr>
    <w:rPr>
      <w:sz w:val="20"/>
    </w:rPr>
  </w:style>
  <w:style w:type="paragraph" w:customStyle="1" w:styleId="CTA3a">
    <w:name w:val="CTA 3(a)"/>
    <w:basedOn w:val="OPCParaBase"/>
    <w:rsid w:val="0047304A"/>
    <w:pPr>
      <w:tabs>
        <w:tab w:val="right" w:pos="556"/>
      </w:tabs>
      <w:spacing w:before="40" w:line="240" w:lineRule="atLeast"/>
      <w:ind w:left="805" w:hanging="805"/>
    </w:pPr>
    <w:rPr>
      <w:sz w:val="20"/>
    </w:rPr>
  </w:style>
  <w:style w:type="paragraph" w:customStyle="1" w:styleId="CTA3ai">
    <w:name w:val="CTA 3(a)(i)"/>
    <w:basedOn w:val="OPCParaBase"/>
    <w:rsid w:val="0047304A"/>
    <w:pPr>
      <w:tabs>
        <w:tab w:val="right" w:pos="1140"/>
      </w:tabs>
      <w:spacing w:before="40" w:line="240" w:lineRule="atLeast"/>
      <w:ind w:left="1361" w:hanging="1361"/>
    </w:pPr>
    <w:rPr>
      <w:sz w:val="20"/>
    </w:rPr>
  </w:style>
  <w:style w:type="paragraph" w:customStyle="1" w:styleId="CTA4a">
    <w:name w:val="CTA 4(a)"/>
    <w:basedOn w:val="OPCParaBase"/>
    <w:rsid w:val="0047304A"/>
    <w:pPr>
      <w:tabs>
        <w:tab w:val="right" w:pos="624"/>
      </w:tabs>
      <w:spacing w:before="40" w:line="240" w:lineRule="atLeast"/>
      <w:ind w:left="873" w:hanging="873"/>
    </w:pPr>
    <w:rPr>
      <w:sz w:val="20"/>
    </w:rPr>
  </w:style>
  <w:style w:type="paragraph" w:customStyle="1" w:styleId="CTA4ai">
    <w:name w:val="CTA 4(a)(i)"/>
    <w:basedOn w:val="OPCParaBase"/>
    <w:rsid w:val="0047304A"/>
    <w:pPr>
      <w:tabs>
        <w:tab w:val="right" w:pos="1213"/>
      </w:tabs>
      <w:spacing w:before="40" w:line="240" w:lineRule="atLeast"/>
      <w:ind w:left="1452" w:hanging="1452"/>
    </w:pPr>
    <w:rPr>
      <w:sz w:val="20"/>
    </w:rPr>
  </w:style>
  <w:style w:type="paragraph" w:customStyle="1" w:styleId="CTACAPS">
    <w:name w:val="CTA CAPS"/>
    <w:basedOn w:val="OPCParaBase"/>
    <w:rsid w:val="0047304A"/>
    <w:pPr>
      <w:spacing w:before="60" w:line="240" w:lineRule="atLeast"/>
    </w:pPr>
    <w:rPr>
      <w:sz w:val="20"/>
    </w:rPr>
  </w:style>
  <w:style w:type="paragraph" w:customStyle="1" w:styleId="CTAright">
    <w:name w:val="CTA right"/>
    <w:basedOn w:val="OPCParaBase"/>
    <w:rsid w:val="0047304A"/>
    <w:pPr>
      <w:spacing w:before="60" w:line="240" w:lineRule="auto"/>
      <w:jc w:val="right"/>
    </w:pPr>
    <w:rPr>
      <w:sz w:val="20"/>
    </w:rPr>
  </w:style>
  <w:style w:type="paragraph" w:customStyle="1" w:styleId="subsection">
    <w:name w:val="subsection"/>
    <w:aliases w:val="ss"/>
    <w:basedOn w:val="OPCParaBase"/>
    <w:link w:val="subsectionChar"/>
    <w:rsid w:val="0047304A"/>
    <w:pPr>
      <w:tabs>
        <w:tab w:val="right" w:pos="1021"/>
      </w:tabs>
      <w:spacing w:before="180" w:line="240" w:lineRule="auto"/>
      <w:ind w:left="1134" w:hanging="1134"/>
    </w:pPr>
  </w:style>
  <w:style w:type="paragraph" w:customStyle="1" w:styleId="Definition">
    <w:name w:val="Definition"/>
    <w:aliases w:val="dd"/>
    <w:basedOn w:val="OPCParaBase"/>
    <w:rsid w:val="0047304A"/>
    <w:pPr>
      <w:spacing w:before="180" w:line="240" w:lineRule="auto"/>
      <w:ind w:left="1134"/>
    </w:pPr>
  </w:style>
  <w:style w:type="paragraph" w:customStyle="1" w:styleId="ETAsubitem">
    <w:name w:val="ETA(subitem)"/>
    <w:basedOn w:val="OPCParaBase"/>
    <w:rsid w:val="0047304A"/>
    <w:pPr>
      <w:tabs>
        <w:tab w:val="right" w:pos="340"/>
      </w:tabs>
      <w:spacing w:before="60" w:line="240" w:lineRule="auto"/>
      <w:ind w:left="454" w:hanging="454"/>
    </w:pPr>
    <w:rPr>
      <w:sz w:val="20"/>
    </w:rPr>
  </w:style>
  <w:style w:type="paragraph" w:customStyle="1" w:styleId="ETApara">
    <w:name w:val="ETA(para)"/>
    <w:basedOn w:val="OPCParaBase"/>
    <w:rsid w:val="0047304A"/>
    <w:pPr>
      <w:tabs>
        <w:tab w:val="right" w:pos="754"/>
      </w:tabs>
      <w:spacing w:before="60" w:line="240" w:lineRule="auto"/>
      <w:ind w:left="828" w:hanging="828"/>
    </w:pPr>
    <w:rPr>
      <w:sz w:val="20"/>
    </w:rPr>
  </w:style>
  <w:style w:type="paragraph" w:customStyle="1" w:styleId="ETAsubpara">
    <w:name w:val="ETA(subpara)"/>
    <w:basedOn w:val="OPCParaBase"/>
    <w:rsid w:val="0047304A"/>
    <w:pPr>
      <w:tabs>
        <w:tab w:val="right" w:pos="1083"/>
      </w:tabs>
      <w:spacing w:before="60" w:line="240" w:lineRule="auto"/>
      <w:ind w:left="1191" w:hanging="1191"/>
    </w:pPr>
    <w:rPr>
      <w:sz w:val="20"/>
    </w:rPr>
  </w:style>
  <w:style w:type="paragraph" w:customStyle="1" w:styleId="ETAsub-subpara">
    <w:name w:val="ETA(sub-subpara)"/>
    <w:basedOn w:val="OPCParaBase"/>
    <w:rsid w:val="0047304A"/>
    <w:pPr>
      <w:tabs>
        <w:tab w:val="right" w:pos="1412"/>
      </w:tabs>
      <w:spacing w:before="60" w:line="240" w:lineRule="auto"/>
      <w:ind w:left="1525" w:hanging="1525"/>
    </w:pPr>
    <w:rPr>
      <w:sz w:val="20"/>
    </w:rPr>
  </w:style>
  <w:style w:type="paragraph" w:customStyle="1" w:styleId="Formula">
    <w:name w:val="Formula"/>
    <w:basedOn w:val="OPCParaBase"/>
    <w:rsid w:val="0047304A"/>
    <w:pPr>
      <w:spacing w:line="240" w:lineRule="auto"/>
      <w:ind w:left="1134"/>
    </w:pPr>
    <w:rPr>
      <w:sz w:val="20"/>
    </w:rPr>
  </w:style>
  <w:style w:type="paragraph" w:styleId="Header">
    <w:name w:val="header"/>
    <w:basedOn w:val="OPCParaBase"/>
    <w:link w:val="HeaderChar"/>
    <w:unhideWhenUsed/>
    <w:rsid w:val="0047304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7304A"/>
    <w:rPr>
      <w:rFonts w:eastAsia="Times New Roman" w:cs="Times New Roman"/>
      <w:sz w:val="16"/>
      <w:lang w:eastAsia="en-AU"/>
    </w:rPr>
  </w:style>
  <w:style w:type="paragraph" w:customStyle="1" w:styleId="House">
    <w:name w:val="House"/>
    <w:basedOn w:val="OPCParaBase"/>
    <w:rsid w:val="0047304A"/>
    <w:pPr>
      <w:spacing w:line="240" w:lineRule="auto"/>
    </w:pPr>
    <w:rPr>
      <w:sz w:val="28"/>
    </w:rPr>
  </w:style>
  <w:style w:type="paragraph" w:customStyle="1" w:styleId="Item">
    <w:name w:val="Item"/>
    <w:aliases w:val="i"/>
    <w:basedOn w:val="OPCParaBase"/>
    <w:next w:val="ItemHead"/>
    <w:link w:val="ItemChar"/>
    <w:rsid w:val="0047304A"/>
    <w:pPr>
      <w:keepLines/>
      <w:spacing w:before="80" w:line="240" w:lineRule="auto"/>
      <w:ind w:left="709"/>
    </w:pPr>
  </w:style>
  <w:style w:type="paragraph" w:customStyle="1" w:styleId="ItemHead">
    <w:name w:val="ItemHead"/>
    <w:aliases w:val="ih"/>
    <w:basedOn w:val="OPCParaBase"/>
    <w:next w:val="Item"/>
    <w:link w:val="ItemHeadChar"/>
    <w:rsid w:val="0047304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7304A"/>
    <w:pPr>
      <w:spacing w:line="240" w:lineRule="auto"/>
    </w:pPr>
    <w:rPr>
      <w:b/>
      <w:sz w:val="32"/>
    </w:rPr>
  </w:style>
  <w:style w:type="paragraph" w:customStyle="1" w:styleId="notedraft">
    <w:name w:val="note(draft)"/>
    <w:aliases w:val="nd"/>
    <w:basedOn w:val="OPCParaBase"/>
    <w:rsid w:val="0047304A"/>
    <w:pPr>
      <w:spacing w:before="240" w:line="240" w:lineRule="auto"/>
      <w:ind w:left="284" w:hanging="284"/>
    </w:pPr>
    <w:rPr>
      <w:i/>
      <w:sz w:val="24"/>
    </w:rPr>
  </w:style>
  <w:style w:type="paragraph" w:customStyle="1" w:styleId="notemargin">
    <w:name w:val="note(margin)"/>
    <w:aliases w:val="nm"/>
    <w:basedOn w:val="OPCParaBase"/>
    <w:rsid w:val="0047304A"/>
    <w:pPr>
      <w:tabs>
        <w:tab w:val="left" w:pos="709"/>
      </w:tabs>
      <w:spacing w:before="122" w:line="198" w:lineRule="exact"/>
      <w:ind w:left="709" w:hanging="709"/>
    </w:pPr>
    <w:rPr>
      <w:sz w:val="18"/>
    </w:rPr>
  </w:style>
  <w:style w:type="paragraph" w:customStyle="1" w:styleId="noteToPara">
    <w:name w:val="noteToPara"/>
    <w:aliases w:val="ntp"/>
    <w:basedOn w:val="OPCParaBase"/>
    <w:rsid w:val="0047304A"/>
    <w:pPr>
      <w:spacing w:before="122" w:line="198" w:lineRule="exact"/>
      <w:ind w:left="2353" w:hanging="709"/>
    </w:pPr>
    <w:rPr>
      <w:sz w:val="18"/>
    </w:rPr>
  </w:style>
  <w:style w:type="paragraph" w:customStyle="1" w:styleId="noteParlAmend">
    <w:name w:val="note(ParlAmend)"/>
    <w:aliases w:val="npp"/>
    <w:basedOn w:val="OPCParaBase"/>
    <w:next w:val="ParlAmend"/>
    <w:rsid w:val="0047304A"/>
    <w:pPr>
      <w:spacing w:line="240" w:lineRule="auto"/>
      <w:jc w:val="right"/>
    </w:pPr>
    <w:rPr>
      <w:rFonts w:ascii="Arial" w:hAnsi="Arial"/>
      <w:b/>
      <w:i/>
    </w:rPr>
  </w:style>
  <w:style w:type="paragraph" w:customStyle="1" w:styleId="Page1">
    <w:name w:val="Page1"/>
    <w:basedOn w:val="OPCParaBase"/>
    <w:rsid w:val="0047304A"/>
    <w:pPr>
      <w:spacing w:before="5600" w:line="240" w:lineRule="auto"/>
    </w:pPr>
    <w:rPr>
      <w:b/>
      <w:sz w:val="32"/>
    </w:rPr>
  </w:style>
  <w:style w:type="paragraph" w:customStyle="1" w:styleId="PageBreak">
    <w:name w:val="PageBreak"/>
    <w:aliases w:val="pb"/>
    <w:basedOn w:val="OPCParaBase"/>
    <w:rsid w:val="0047304A"/>
    <w:pPr>
      <w:spacing w:line="240" w:lineRule="auto"/>
    </w:pPr>
    <w:rPr>
      <w:sz w:val="20"/>
    </w:rPr>
  </w:style>
  <w:style w:type="paragraph" w:customStyle="1" w:styleId="paragraphsub">
    <w:name w:val="paragraph(sub)"/>
    <w:aliases w:val="aa"/>
    <w:basedOn w:val="OPCParaBase"/>
    <w:rsid w:val="0047304A"/>
    <w:pPr>
      <w:tabs>
        <w:tab w:val="right" w:pos="1985"/>
      </w:tabs>
      <w:spacing w:before="40" w:line="240" w:lineRule="auto"/>
      <w:ind w:left="2098" w:hanging="2098"/>
    </w:pPr>
  </w:style>
  <w:style w:type="paragraph" w:customStyle="1" w:styleId="paragraphsub-sub">
    <w:name w:val="paragraph(sub-sub)"/>
    <w:aliases w:val="aaa"/>
    <w:basedOn w:val="OPCParaBase"/>
    <w:rsid w:val="0047304A"/>
    <w:pPr>
      <w:tabs>
        <w:tab w:val="right" w:pos="2722"/>
      </w:tabs>
      <w:spacing w:before="40" w:line="240" w:lineRule="auto"/>
      <w:ind w:left="2835" w:hanging="2835"/>
    </w:pPr>
  </w:style>
  <w:style w:type="paragraph" w:customStyle="1" w:styleId="paragraph">
    <w:name w:val="paragraph"/>
    <w:aliases w:val="a"/>
    <w:basedOn w:val="OPCParaBase"/>
    <w:link w:val="paragraphChar"/>
    <w:rsid w:val="0047304A"/>
    <w:pPr>
      <w:tabs>
        <w:tab w:val="right" w:pos="1531"/>
      </w:tabs>
      <w:spacing w:before="40" w:line="240" w:lineRule="auto"/>
      <w:ind w:left="1644" w:hanging="1644"/>
    </w:pPr>
  </w:style>
  <w:style w:type="paragraph" w:customStyle="1" w:styleId="ParlAmend">
    <w:name w:val="ParlAmend"/>
    <w:aliases w:val="pp"/>
    <w:basedOn w:val="OPCParaBase"/>
    <w:rsid w:val="0047304A"/>
    <w:pPr>
      <w:spacing w:before="240" w:line="240" w:lineRule="atLeast"/>
      <w:ind w:hanging="567"/>
    </w:pPr>
    <w:rPr>
      <w:sz w:val="24"/>
    </w:rPr>
  </w:style>
  <w:style w:type="paragraph" w:customStyle="1" w:styleId="Penalty">
    <w:name w:val="Penalty"/>
    <w:basedOn w:val="OPCParaBase"/>
    <w:rsid w:val="0047304A"/>
    <w:pPr>
      <w:tabs>
        <w:tab w:val="left" w:pos="2977"/>
      </w:tabs>
      <w:spacing w:before="180" w:line="240" w:lineRule="auto"/>
      <w:ind w:left="1985" w:hanging="851"/>
    </w:pPr>
  </w:style>
  <w:style w:type="paragraph" w:customStyle="1" w:styleId="Portfolio">
    <w:name w:val="Portfolio"/>
    <w:basedOn w:val="OPCParaBase"/>
    <w:rsid w:val="0047304A"/>
    <w:pPr>
      <w:spacing w:line="240" w:lineRule="auto"/>
    </w:pPr>
    <w:rPr>
      <w:i/>
      <w:sz w:val="20"/>
    </w:rPr>
  </w:style>
  <w:style w:type="paragraph" w:customStyle="1" w:styleId="Preamble">
    <w:name w:val="Preamble"/>
    <w:basedOn w:val="OPCParaBase"/>
    <w:next w:val="Normal"/>
    <w:rsid w:val="0047304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7304A"/>
    <w:pPr>
      <w:spacing w:line="240" w:lineRule="auto"/>
    </w:pPr>
    <w:rPr>
      <w:i/>
      <w:sz w:val="20"/>
    </w:rPr>
  </w:style>
  <w:style w:type="paragraph" w:customStyle="1" w:styleId="Session">
    <w:name w:val="Session"/>
    <w:basedOn w:val="OPCParaBase"/>
    <w:rsid w:val="0047304A"/>
    <w:pPr>
      <w:spacing w:line="240" w:lineRule="auto"/>
    </w:pPr>
    <w:rPr>
      <w:sz w:val="28"/>
    </w:rPr>
  </w:style>
  <w:style w:type="paragraph" w:customStyle="1" w:styleId="Sponsor">
    <w:name w:val="Sponsor"/>
    <w:basedOn w:val="OPCParaBase"/>
    <w:rsid w:val="0047304A"/>
    <w:pPr>
      <w:spacing w:line="240" w:lineRule="auto"/>
    </w:pPr>
    <w:rPr>
      <w:i/>
    </w:rPr>
  </w:style>
  <w:style w:type="paragraph" w:customStyle="1" w:styleId="Subitem">
    <w:name w:val="Subitem"/>
    <w:aliases w:val="iss"/>
    <w:basedOn w:val="OPCParaBase"/>
    <w:rsid w:val="0047304A"/>
    <w:pPr>
      <w:spacing w:before="180" w:line="240" w:lineRule="auto"/>
      <w:ind w:left="709" w:hanging="709"/>
    </w:pPr>
  </w:style>
  <w:style w:type="paragraph" w:customStyle="1" w:styleId="SubitemHead">
    <w:name w:val="SubitemHead"/>
    <w:aliases w:val="issh"/>
    <w:basedOn w:val="OPCParaBase"/>
    <w:rsid w:val="0047304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7304A"/>
    <w:pPr>
      <w:spacing w:before="40" w:line="240" w:lineRule="auto"/>
      <w:ind w:left="1134"/>
    </w:pPr>
  </w:style>
  <w:style w:type="paragraph" w:customStyle="1" w:styleId="SubsectionHead">
    <w:name w:val="SubsectionHead"/>
    <w:aliases w:val="ssh"/>
    <w:basedOn w:val="OPCParaBase"/>
    <w:next w:val="subsection"/>
    <w:rsid w:val="0047304A"/>
    <w:pPr>
      <w:keepNext/>
      <w:keepLines/>
      <w:spacing w:before="240" w:line="240" w:lineRule="auto"/>
      <w:ind w:left="1134"/>
    </w:pPr>
    <w:rPr>
      <w:i/>
    </w:rPr>
  </w:style>
  <w:style w:type="paragraph" w:customStyle="1" w:styleId="Tablea">
    <w:name w:val="Table(a)"/>
    <w:aliases w:val="ta"/>
    <w:basedOn w:val="OPCParaBase"/>
    <w:rsid w:val="0047304A"/>
    <w:pPr>
      <w:spacing w:before="60" w:line="240" w:lineRule="auto"/>
      <w:ind w:left="284" w:hanging="284"/>
    </w:pPr>
    <w:rPr>
      <w:sz w:val="20"/>
    </w:rPr>
  </w:style>
  <w:style w:type="paragraph" w:customStyle="1" w:styleId="TableAA">
    <w:name w:val="Table(AA)"/>
    <w:aliases w:val="taaa"/>
    <w:basedOn w:val="OPCParaBase"/>
    <w:rsid w:val="0047304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7304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7304A"/>
    <w:pPr>
      <w:spacing w:before="60" w:line="240" w:lineRule="atLeast"/>
    </w:pPr>
    <w:rPr>
      <w:sz w:val="20"/>
    </w:rPr>
  </w:style>
  <w:style w:type="paragraph" w:customStyle="1" w:styleId="TLPBoxTextnote">
    <w:name w:val="TLPBoxText(note"/>
    <w:aliases w:val="right)"/>
    <w:basedOn w:val="OPCParaBase"/>
    <w:rsid w:val="0047304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7304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7304A"/>
    <w:pPr>
      <w:spacing w:before="122" w:line="198" w:lineRule="exact"/>
      <w:ind w:left="1985" w:hanging="851"/>
      <w:jc w:val="right"/>
    </w:pPr>
    <w:rPr>
      <w:sz w:val="18"/>
    </w:rPr>
  </w:style>
  <w:style w:type="paragraph" w:customStyle="1" w:styleId="TLPTableBullet">
    <w:name w:val="TLPTableBullet"/>
    <w:aliases w:val="ttb"/>
    <w:basedOn w:val="OPCParaBase"/>
    <w:rsid w:val="0047304A"/>
    <w:pPr>
      <w:spacing w:line="240" w:lineRule="exact"/>
      <w:ind w:left="284" w:hanging="284"/>
    </w:pPr>
    <w:rPr>
      <w:sz w:val="20"/>
    </w:rPr>
  </w:style>
  <w:style w:type="paragraph" w:styleId="TOC1">
    <w:name w:val="toc 1"/>
    <w:basedOn w:val="OPCParaBase"/>
    <w:next w:val="Normal"/>
    <w:uiPriority w:val="39"/>
    <w:semiHidden/>
    <w:unhideWhenUsed/>
    <w:rsid w:val="0047304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7304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47304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7304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7304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7304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7304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7304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7304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7304A"/>
    <w:pPr>
      <w:keepLines/>
      <w:spacing w:before="240" w:after="120" w:line="240" w:lineRule="auto"/>
      <w:ind w:left="794"/>
    </w:pPr>
    <w:rPr>
      <w:b/>
      <w:kern w:val="28"/>
      <w:sz w:val="20"/>
    </w:rPr>
  </w:style>
  <w:style w:type="paragraph" w:customStyle="1" w:styleId="TofSectsHeading">
    <w:name w:val="TofSects(Heading)"/>
    <w:basedOn w:val="OPCParaBase"/>
    <w:rsid w:val="0047304A"/>
    <w:pPr>
      <w:spacing w:before="240" w:after="120" w:line="240" w:lineRule="auto"/>
    </w:pPr>
    <w:rPr>
      <w:b/>
      <w:sz w:val="24"/>
    </w:rPr>
  </w:style>
  <w:style w:type="paragraph" w:customStyle="1" w:styleId="TofSectsSection">
    <w:name w:val="TofSects(Section)"/>
    <w:basedOn w:val="OPCParaBase"/>
    <w:rsid w:val="0047304A"/>
    <w:pPr>
      <w:keepLines/>
      <w:spacing w:before="40" w:line="240" w:lineRule="auto"/>
      <w:ind w:left="1588" w:hanging="794"/>
    </w:pPr>
    <w:rPr>
      <w:kern w:val="28"/>
      <w:sz w:val="18"/>
    </w:rPr>
  </w:style>
  <w:style w:type="paragraph" w:customStyle="1" w:styleId="TofSectsSubdiv">
    <w:name w:val="TofSects(Subdiv)"/>
    <w:basedOn w:val="OPCParaBase"/>
    <w:rsid w:val="0047304A"/>
    <w:pPr>
      <w:keepLines/>
      <w:spacing w:before="80" w:line="240" w:lineRule="auto"/>
      <w:ind w:left="1588" w:hanging="794"/>
    </w:pPr>
    <w:rPr>
      <w:kern w:val="28"/>
    </w:rPr>
  </w:style>
  <w:style w:type="paragraph" w:customStyle="1" w:styleId="WRStyle">
    <w:name w:val="WR Style"/>
    <w:aliases w:val="WR"/>
    <w:basedOn w:val="OPCParaBase"/>
    <w:rsid w:val="0047304A"/>
    <w:pPr>
      <w:spacing w:before="240" w:line="240" w:lineRule="auto"/>
      <w:ind w:left="284" w:hanging="284"/>
    </w:pPr>
    <w:rPr>
      <w:b/>
      <w:i/>
      <w:kern w:val="28"/>
      <w:sz w:val="24"/>
    </w:rPr>
  </w:style>
  <w:style w:type="paragraph" w:customStyle="1" w:styleId="notepara">
    <w:name w:val="note(para)"/>
    <w:aliases w:val="na"/>
    <w:basedOn w:val="OPCParaBase"/>
    <w:rsid w:val="0047304A"/>
    <w:pPr>
      <w:spacing w:before="40" w:line="198" w:lineRule="exact"/>
      <w:ind w:left="2354" w:hanging="369"/>
    </w:pPr>
    <w:rPr>
      <w:sz w:val="18"/>
    </w:rPr>
  </w:style>
  <w:style w:type="paragraph" w:styleId="Footer">
    <w:name w:val="footer"/>
    <w:link w:val="FooterChar"/>
    <w:rsid w:val="0047304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7304A"/>
    <w:rPr>
      <w:rFonts w:eastAsia="Times New Roman" w:cs="Times New Roman"/>
      <w:sz w:val="22"/>
      <w:szCs w:val="24"/>
      <w:lang w:eastAsia="en-AU"/>
    </w:rPr>
  </w:style>
  <w:style w:type="character" w:styleId="LineNumber">
    <w:name w:val="line number"/>
    <w:basedOn w:val="OPCCharBase"/>
    <w:uiPriority w:val="99"/>
    <w:semiHidden/>
    <w:unhideWhenUsed/>
    <w:rsid w:val="0047304A"/>
    <w:rPr>
      <w:sz w:val="16"/>
    </w:rPr>
  </w:style>
  <w:style w:type="table" w:customStyle="1" w:styleId="CFlag">
    <w:name w:val="CFlag"/>
    <w:basedOn w:val="TableNormal"/>
    <w:uiPriority w:val="99"/>
    <w:rsid w:val="0047304A"/>
    <w:rPr>
      <w:rFonts w:eastAsia="Times New Roman" w:cs="Times New Roman"/>
      <w:lang w:eastAsia="en-AU"/>
    </w:rPr>
    <w:tblPr/>
  </w:style>
  <w:style w:type="paragraph" w:customStyle="1" w:styleId="NotesHeading1">
    <w:name w:val="NotesHeading 1"/>
    <w:basedOn w:val="OPCParaBase"/>
    <w:next w:val="Normal"/>
    <w:rsid w:val="0047304A"/>
    <w:rPr>
      <w:b/>
      <w:sz w:val="28"/>
      <w:szCs w:val="28"/>
    </w:rPr>
  </w:style>
  <w:style w:type="paragraph" w:customStyle="1" w:styleId="NotesHeading2">
    <w:name w:val="NotesHeading 2"/>
    <w:basedOn w:val="OPCParaBase"/>
    <w:next w:val="Normal"/>
    <w:rsid w:val="0047304A"/>
    <w:rPr>
      <w:b/>
      <w:sz w:val="28"/>
      <w:szCs w:val="28"/>
    </w:rPr>
  </w:style>
  <w:style w:type="paragraph" w:customStyle="1" w:styleId="SignCoverPageEnd">
    <w:name w:val="SignCoverPageEnd"/>
    <w:basedOn w:val="OPCParaBase"/>
    <w:next w:val="Normal"/>
    <w:rsid w:val="0047304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7304A"/>
    <w:pPr>
      <w:pBdr>
        <w:top w:val="single" w:sz="4" w:space="1" w:color="auto"/>
      </w:pBdr>
      <w:spacing w:before="360"/>
      <w:ind w:right="397"/>
      <w:jc w:val="both"/>
    </w:pPr>
  </w:style>
  <w:style w:type="paragraph" w:customStyle="1" w:styleId="Paragraphsub-sub-sub">
    <w:name w:val="Paragraph(sub-sub-sub)"/>
    <w:aliases w:val="aaaa"/>
    <w:basedOn w:val="OPCParaBase"/>
    <w:rsid w:val="0047304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7304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7304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7304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7304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47304A"/>
    <w:pPr>
      <w:spacing w:before="120"/>
    </w:pPr>
  </w:style>
  <w:style w:type="paragraph" w:customStyle="1" w:styleId="TableTextEndNotes">
    <w:name w:val="TableTextEndNotes"/>
    <w:aliases w:val="Tten"/>
    <w:basedOn w:val="Normal"/>
    <w:rsid w:val="0047304A"/>
    <w:pPr>
      <w:spacing w:before="60" w:line="240" w:lineRule="auto"/>
    </w:pPr>
    <w:rPr>
      <w:rFonts w:cs="Arial"/>
      <w:sz w:val="20"/>
      <w:szCs w:val="22"/>
    </w:rPr>
  </w:style>
  <w:style w:type="paragraph" w:customStyle="1" w:styleId="TableHeading">
    <w:name w:val="TableHeading"/>
    <w:aliases w:val="th"/>
    <w:basedOn w:val="OPCParaBase"/>
    <w:next w:val="Tabletext"/>
    <w:rsid w:val="0047304A"/>
    <w:pPr>
      <w:keepNext/>
      <w:spacing w:before="60" w:line="240" w:lineRule="atLeast"/>
    </w:pPr>
    <w:rPr>
      <w:b/>
      <w:sz w:val="20"/>
    </w:rPr>
  </w:style>
  <w:style w:type="paragraph" w:customStyle="1" w:styleId="NoteToSubpara">
    <w:name w:val="NoteToSubpara"/>
    <w:aliases w:val="nts"/>
    <w:basedOn w:val="OPCParaBase"/>
    <w:rsid w:val="0047304A"/>
    <w:pPr>
      <w:spacing w:before="40" w:line="198" w:lineRule="exact"/>
      <w:ind w:left="2835" w:hanging="709"/>
    </w:pPr>
    <w:rPr>
      <w:sz w:val="18"/>
    </w:rPr>
  </w:style>
  <w:style w:type="paragraph" w:customStyle="1" w:styleId="ENoteTableHeading">
    <w:name w:val="ENoteTableHeading"/>
    <w:aliases w:val="enth"/>
    <w:basedOn w:val="OPCParaBase"/>
    <w:rsid w:val="0047304A"/>
    <w:pPr>
      <w:keepNext/>
      <w:spacing w:before="60" w:line="240" w:lineRule="atLeast"/>
    </w:pPr>
    <w:rPr>
      <w:rFonts w:ascii="Arial" w:hAnsi="Arial"/>
      <w:b/>
      <w:sz w:val="16"/>
    </w:rPr>
  </w:style>
  <w:style w:type="paragraph" w:customStyle="1" w:styleId="ENoteTTi">
    <w:name w:val="ENoteTTi"/>
    <w:aliases w:val="entti"/>
    <w:basedOn w:val="OPCParaBase"/>
    <w:rsid w:val="0047304A"/>
    <w:pPr>
      <w:keepNext/>
      <w:spacing w:before="60" w:line="240" w:lineRule="atLeast"/>
      <w:ind w:left="170"/>
    </w:pPr>
    <w:rPr>
      <w:sz w:val="16"/>
    </w:rPr>
  </w:style>
  <w:style w:type="paragraph" w:customStyle="1" w:styleId="ENotesHeading1">
    <w:name w:val="ENotesHeading 1"/>
    <w:aliases w:val="Enh1"/>
    <w:basedOn w:val="OPCParaBase"/>
    <w:next w:val="Normal"/>
    <w:rsid w:val="0047304A"/>
    <w:pPr>
      <w:spacing w:before="120"/>
      <w:outlineLvl w:val="1"/>
    </w:pPr>
    <w:rPr>
      <w:b/>
      <w:sz w:val="28"/>
      <w:szCs w:val="28"/>
    </w:rPr>
  </w:style>
  <w:style w:type="paragraph" w:customStyle="1" w:styleId="ENotesHeading2">
    <w:name w:val="ENotesHeading 2"/>
    <w:aliases w:val="Enh2"/>
    <w:basedOn w:val="OPCParaBase"/>
    <w:next w:val="Normal"/>
    <w:rsid w:val="0047304A"/>
    <w:pPr>
      <w:spacing w:before="120" w:after="120"/>
      <w:outlineLvl w:val="2"/>
    </w:pPr>
    <w:rPr>
      <w:b/>
      <w:sz w:val="24"/>
      <w:szCs w:val="28"/>
    </w:rPr>
  </w:style>
  <w:style w:type="paragraph" w:customStyle="1" w:styleId="ENoteTTIndentHeading">
    <w:name w:val="ENoteTTIndentHeading"/>
    <w:aliases w:val="enTTHi"/>
    <w:basedOn w:val="OPCParaBase"/>
    <w:rsid w:val="0047304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7304A"/>
    <w:pPr>
      <w:spacing w:before="60" w:line="240" w:lineRule="atLeast"/>
    </w:pPr>
    <w:rPr>
      <w:sz w:val="16"/>
    </w:rPr>
  </w:style>
  <w:style w:type="paragraph" w:customStyle="1" w:styleId="MadeunderText">
    <w:name w:val="MadeunderText"/>
    <w:basedOn w:val="OPCParaBase"/>
    <w:next w:val="Normal"/>
    <w:rsid w:val="0047304A"/>
    <w:pPr>
      <w:spacing w:before="240"/>
    </w:pPr>
    <w:rPr>
      <w:sz w:val="24"/>
      <w:szCs w:val="24"/>
    </w:rPr>
  </w:style>
  <w:style w:type="paragraph" w:customStyle="1" w:styleId="ENotesHeading3">
    <w:name w:val="ENotesHeading 3"/>
    <w:aliases w:val="Enh3"/>
    <w:basedOn w:val="OPCParaBase"/>
    <w:next w:val="Normal"/>
    <w:rsid w:val="0047304A"/>
    <w:pPr>
      <w:keepNext/>
      <w:spacing w:before="120" w:line="240" w:lineRule="auto"/>
      <w:outlineLvl w:val="4"/>
    </w:pPr>
    <w:rPr>
      <w:b/>
      <w:szCs w:val="24"/>
    </w:rPr>
  </w:style>
  <w:style w:type="paragraph" w:customStyle="1" w:styleId="SubPartCASA">
    <w:name w:val="SubPart(CASA)"/>
    <w:aliases w:val="csp"/>
    <w:basedOn w:val="OPCParaBase"/>
    <w:next w:val="ActHead3"/>
    <w:rsid w:val="0047304A"/>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7304A"/>
  </w:style>
  <w:style w:type="character" w:customStyle="1" w:styleId="CharSubPartNoCASA">
    <w:name w:val="CharSubPartNo(CASA)"/>
    <w:basedOn w:val="OPCCharBase"/>
    <w:uiPriority w:val="1"/>
    <w:rsid w:val="0047304A"/>
  </w:style>
  <w:style w:type="paragraph" w:customStyle="1" w:styleId="ENoteTTIndentHeadingSub">
    <w:name w:val="ENoteTTIndentHeadingSub"/>
    <w:aliases w:val="enTTHis"/>
    <w:basedOn w:val="OPCParaBase"/>
    <w:rsid w:val="0047304A"/>
    <w:pPr>
      <w:keepNext/>
      <w:spacing w:before="60" w:line="240" w:lineRule="atLeast"/>
      <w:ind w:left="340"/>
    </w:pPr>
    <w:rPr>
      <w:b/>
      <w:sz w:val="16"/>
    </w:rPr>
  </w:style>
  <w:style w:type="paragraph" w:customStyle="1" w:styleId="ENoteTTiSub">
    <w:name w:val="ENoteTTiSub"/>
    <w:aliases w:val="enttis"/>
    <w:basedOn w:val="OPCParaBase"/>
    <w:rsid w:val="0047304A"/>
    <w:pPr>
      <w:keepNext/>
      <w:spacing w:before="60" w:line="240" w:lineRule="atLeast"/>
      <w:ind w:left="340"/>
    </w:pPr>
    <w:rPr>
      <w:sz w:val="16"/>
    </w:rPr>
  </w:style>
  <w:style w:type="paragraph" w:customStyle="1" w:styleId="SubDivisionMigration">
    <w:name w:val="SubDivisionMigration"/>
    <w:aliases w:val="sdm"/>
    <w:basedOn w:val="OPCParaBase"/>
    <w:rsid w:val="0047304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7304A"/>
    <w:pPr>
      <w:keepNext/>
      <w:keepLines/>
      <w:spacing w:before="240" w:line="240" w:lineRule="auto"/>
      <w:ind w:left="1134" w:hanging="1134"/>
    </w:pPr>
    <w:rPr>
      <w:b/>
      <w:sz w:val="28"/>
    </w:rPr>
  </w:style>
  <w:style w:type="table" w:styleId="TableGrid">
    <w:name w:val="Table Grid"/>
    <w:basedOn w:val="TableNormal"/>
    <w:uiPriority w:val="59"/>
    <w:rsid w:val="0047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47304A"/>
    <w:pPr>
      <w:spacing w:before="122" w:line="240" w:lineRule="auto"/>
      <w:ind w:left="1985" w:hanging="851"/>
    </w:pPr>
    <w:rPr>
      <w:sz w:val="18"/>
    </w:rPr>
  </w:style>
  <w:style w:type="paragraph" w:customStyle="1" w:styleId="FreeForm">
    <w:name w:val="FreeForm"/>
    <w:rsid w:val="0047304A"/>
    <w:rPr>
      <w:rFonts w:ascii="Arial" w:hAnsi="Arial"/>
      <w:sz w:val="22"/>
    </w:rPr>
  </w:style>
  <w:style w:type="paragraph" w:customStyle="1" w:styleId="SOText">
    <w:name w:val="SO Text"/>
    <w:aliases w:val="sot"/>
    <w:link w:val="SOTextChar"/>
    <w:rsid w:val="0047304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7304A"/>
    <w:rPr>
      <w:sz w:val="22"/>
    </w:rPr>
  </w:style>
  <w:style w:type="paragraph" w:customStyle="1" w:styleId="SOTextNote">
    <w:name w:val="SO TextNote"/>
    <w:aliases w:val="sont"/>
    <w:basedOn w:val="SOText"/>
    <w:qFormat/>
    <w:rsid w:val="0047304A"/>
    <w:pPr>
      <w:spacing w:before="122" w:line="198" w:lineRule="exact"/>
      <w:ind w:left="1843" w:hanging="709"/>
    </w:pPr>
    <w:rPr>
      <w:sz w:val="18"/>
    </w:rPr>
  </w:style>
  <w:style w:type="paragraph" w:customStyle="1" w:styleId="SOPara">
    <w:name w:val="SO Para"/>
    <w:aliases w:val="soa"/>
    <w:basedOn w:val="SOText"/>
    <w:link w:val="SOParaChar"/>
    <w:qFormat/>
    <w:rsid w:val="0047304A"/>
    <w:pPr>
      <w:tabs>
        <w:tab w:val="right" w:pos="1786"/>
      </w:tabs>
      <w:spacing w:before="40"/>
      <w:ind w:left="2070" w:hanging="936"/>
    </w:pPr>
  </w:style>
  <w:style w:type="character" w:customStyle="1" w:styleId="SOParaChar">
    <w:name w:val="SO Para Char"/>
    <w:aliases w:val="soa Char"/>
    <w:basedOn w:val="DefaultParagraphFont"/>
    <w:link w:val="SOPara"/>
    <w:rsid w:val="0047304A"/>
    <w:rPr>
      <w:sz w:val="22"/>
    </w:rPr>
  </w:style>
  <w:style w:type="paragraph" w:customStyle="1" w:styleId="FileName">
    <w:name w:val="FileName"/>
    <w:basedOn w:val="Normal"/>
    <w:rsid w:val="0047304A"/>
  </w:style>
  <w:style w:type="paragraph" w:customStyle="1" w:styleId="SOHeadBold">
    <w:name w:val="SO HeadBold"/>
    <w:aliases w:val="sohb"/>
    <w:basedOn w:val="SOText"/>
    <w:next w:val="SOText"/>
    <w:link w:val="SOHeadBoldChar"/>
    <w:qFormat/>
    <w:rsid w:val="0047304A"/>
    <w:rPr>
      <w:b/>
    </w:rPr>
  </w:style>
  <w:style w:type="character" w:customStyle="1" w:styleId="SOHeadBoldChar">
    <w:name w:val="SO HeadBold Char"/>
    <w:aliases w:val="sohb Char"/>
    <w:basedOn w:val="DefaultParagraphFont"/>
    <w:link w:val="SOHeadBold"/>
    <w:rsid w:val="0047304A"/>
    <w:rPr>
      <w:b/>
      <w:sz w:val="22"/>
    </w:rPr>
  </w:style>
  <w:style w:type="paragraph" w:customStyle="1" w:styleId="SOHeadItalic">
    <w:name w:val="SO HeadItalic"/>
    <w:aliases w:val="sohi"/>
    <w:basedOn w:val="SOText"/>
    <w:next w:val="SOText"/>
    <w:link w:val="SOHeadItalicChar"/>
    <w:qFormat/>
    <w:rsid w:val="0047304A"/>
    <w:rPr>
      <w:i/>
    </w:rPr>
  </w:style>
  <w:style w:type="character" w:customStyle="1" w:styleId="SOHeadItalicChar">
    <w:name w:val="SO HeadItalic Char"/>
    <w:aliases w:val="sohi Char"/>
    <w:basedOn w:val="DefaultParagraphFont"/>
    <w:link w:val="SOHeadItalic"/>
    <w:rsid w:val="0047304A"/>
    <w:rPr>
      <w:i/>
      <w:sz w:val="22"/>
    </w:rPr>
  </w:style>
  <w:style w:type="paragraph" w:customStyle="1" w:styleId="SOBullet">
    <w:name w:val="SO Bullet"/>
    <w:aliases w:val="sotb"/>
    <w:basedOn w:val="SOText"/>
    <w:link w:val="SOBulletChar"/>
    <w:qFormat/>
    <w:rsid w:val="0047304A"/>
    <w:pPr>
      <w:ind w:left="1559" w:hanging="425"/>
    </w:pPr>
  </w:style>
  <w:style w:type="character" w:customStyle="1" w:styleId="SOBulletChar">
    <w:name w:val="SO Bullet Char"/>
    <w:aliases w:val="sotb Char"/>
    <w:basedOn w:val="DefaultParagraphFont"/>
    <w:link w:val="SOBullet"/>
    <w:rsid w:val="0047304A"/>
    <w:rPr>
      <w:sz w:val="22"/>
    </w:rPr>
  </w:style>
  <w:style w:type="paragraph" w:customStyle="1" w:styleId="SOBulletNote">
    <w:name w:val="SO BulletNote"/>
    <w:aliases w:val="sonb"/>
    <w:basedOn w:val="SOTextNote"/>
    <w:link w:val="SOBulletNoteChar"/>
    <w:qFormat/>
    <w:rsid w:val="0047304A"/>
    <w:pPr>
      <w:tabs>
        <w:tab w:val="left" w:pos="1560"/>
      </w:tabs>
      <w:ind w:left="2268" w:hanging="1134"/>
    </w:pPr>
  </w:style>
  <w:style w:type="character" w:customStyle="1" w:styleId="SOBulletNoteChar">
    <w:name w:val="SO BulletNote Char"/>
    <w:aliases w:val="sonb Char"/>
    <w:basedOn w:val="DefaultParagraphFont"/>
    <w:link w:val="SOBulletNote"/>
    <w:rsid w:val="0047304A"/>
    <w:rPr>
      <w:sz w:val="18"/>
    </w:rPr>
  </w:style>
  <w:style w:type="paragraph" w:customStyle="1" w:styleId="SOText2">
    <w:name w:val="SO Text2"/>
    <w:aliases w:val="sot2"/>
    <w:basedOn w:val="Normal"/>
    <w:next w:val="SOText"/>
    <w:link w:val="SOText2Char"/>
    <w:rsid w:val="0047304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7304A"/>
    <w:rPr>
      <w:sz w:val="22"/>
    </w:rPr>
  </w:style>
  <w:style w:type="paragraph" w:customStyle="1" w:styleId="Transitional">
    <w:name w:val="Transitional"/>
    <w:aliases w:val="tr"/>
    <w:basedOn w:val="ItemHead"/>
    <w:next w:val="Item"/>
    <w:rsid w:val="0047304A"/>
  </w:style>
  <w:style w:type="character" w:customStyle="1" w:styleId="Heading1Char">
    <w:name w:val="Heading 1 Char"/>
    <w:basedOn w:val="DefaultParagraphFont"/>
    <w:link w:val="Heading1"/>
    <w:uiPriority w:val="9"/>
    <w:rsid w:val="00835A8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35A8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35A8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35A8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835A8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835A8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835A8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835A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5A8F"/>
    <w:rPr>
      <w:rFonts w:asciiTheme="majorHAnsi" w:eastAsiaTheme="majorEastAsia" w:hAnsiTheme="majorHAnsi" w:cstheme="majorBidi"/>
      <w:i/>
      <w:iCs/>
      <w:color w:val="272727" w:themeColor="text1" w:themeTint="D8"/>
      <w:sz w:val="21"/>
      <w:szCs w:val="21"/>
    </w:rPr>
  </w:style>
  <w:style w:type="character" w:customStyle="1" w:styleId="paragraphChar">
    <w:name w:val="paragraph Char"/>
    <w:aliases w:val="a Char"/>
    <w:link w:val="paragraph"/>
    <w:rsid w:val="00E52C7D"/>
    <w:rPr>
      <w:rFonts w:eastAsia="Times New Roman" w:cs="Times New Roman"/>
      <w:sz w:val="22"/>
      <w:lang w:eastAsia="en-AU"/>
    </w:rPr>
  </w:style>
  <w:style w:type="paragraph" w:styleId="BalloonText">
    <w:name w:val="Balloon Text"/>
    <w:basedOn w:val="Normal"/>
    <w:link w:val="BalloonTextChar"/>
    <w:uiPriority w:val="99"/>
    <w:semiHidden/>
    <w:unhideWhenUsed/>
    <w:rsid w:val="004F4F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FA4"/>
    <w:rPr>
      <w:rFonts w:ascii="Segoe UI" w:hAnsi="Segoe UI" w:cs="Segoe UI"/>
      <w:sz w:val="18"/>
      <w:szCs w:val="18"/>
    </w:rPr>
  </w:style>
  <w:style w:type="character" w:customStyle="1" w:styleId="subsectionChar">
    <w:name w:val="subsection Char"/>
    <w:aliases w:val="ss Char"/>
    <w:link w:val="subsection"/>
    <w:rsid w:val="00663BF0"/>
    <w:rPr>
      <w:rFonts w:eastAsia="Times New Roman" w:cs="Times New Roman"/>
      <w:sz w:val="22"/>
      <w:lang w:eastAsia="en-AU"/>
    </w:rPr>
  </w:style>
  <w:style w:type="character" w:customStyle="1" w:styleId="ItemHeadChar">
    <w:name w:val="ItemHead Char"/>
    <w:aliases w:val="ih Char"/>
    <w:link w:val="ItemHead"/>
    <w:rsid w:val="00663BF0"/>
    <w:rPr>
      <w:rFonts w:ascii="Arial" w:eastAsia="Times New Roman" w:hAnsi="Arial" w:cs="Times New Roman"/>
      <w:b/>
      <w:kern w:val="28"/>
      <w:sz w:val="24"/>
      <w:lang w:eastAsia="en-AU"/>
    </w:rPr>
  </w:style>
  <w:style w:type="character" w:customStyle="1" w:styleId="ItemChar">
    <w:name w:val="Item Char"/>
    <w:aliases w:val="i Char"/>
    <w:link w:val="Item"/>
    <w:rsid w:val="00663BF0"/>
    <w:rPr>
      <w:rFonts w:eastAsia="Times New Roman" w:cs="Times New Roman"/>
      <w:sz w:val="22"/>
      <w:lang w:eastAsia="en-AU"/>
    </w:rPr>
  </w:style>
  <w:style w:type="paragraph" w:customStyle="1" w:styleId="Specialas">
    <w:name w:val="Special as"/>
    <w:basedOn w:val="ActHead6"/>
    <w:link w:val="SpecialasChar"/>
    <w:rsid w:val="00663BF0"/>
    <w:pPr>
      <w:pageBreakBefore/>
      <w:outlineLvl w:val="9"/>
    </w:pPr>
  </w:style>
  <w:style w:type="character" w:customStyle="1" w:styleId="SpecialasChar">
    <w:name w:val="Special as Char"/>
    <w:basedOn w:val="DefaultParagraphFont"/>
    <w:link w:val="Specialas"/>
    <w:rsid w:val="00663BF0"/>
    <w:rPr>
      <w:rFonts w:ascii="Arial" w:eastAsia="Times New Roman" w:hAnsi="Arial" w:cs="Times New Roman"/>
      <w:b/>
      <w:kern w:val="28"/>
      <w:sz w:val="32"/>
      <w:lang w:eastAsia="en-AU"/>
    </w:rPr>
  </w:style>
  <w:style w:type="paragraph" w:customStyle="1" w:styleId="Specialih">
    <w:name w:val="Special ih"/>
    <w:basedOn w:val="ItemHead"/>
    <w:link w:val="SpecialihChar"/>
    <w:rsid w:val="00F31435"/>
  </w:style>
  <w:style w:type="character" w:customStyle="1" w:styleId="SpecialihChar">
    <w:name w:val="Special ih Char"/>
    <w:basedOn w:val="ItemHeadChar"/>
    <w:link w:val="Specialih"/>
    <w:rsid w:val="00F31435"/>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8064</Words>
  <Characters>45966</Characters>
  <Application>Microsoft Office Word</Application>
  <DocSecurity>0</DocSecurity>
  <PresentationFormat/>
  <Lines>383</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(Miscellaneous and Technical Amendments) Bill 2022</dc:title>
  <dc:subject/>
  <dc:creator/>
  <cp:keywords/>
  <dc:description/>
  <cp:lastModifiedBy/>
  <cp:revision>1</cp:revision>
  <dcterms:created xsi:type="dcterms:W3CDTF">2022-09-01T07:08:00Z</dcterms:created>
  <dcterms:modified xsi:type="dcterms:W3CDTF">2022-09-01T07:09:00Z</dcterms:modified>
  <cp:category/>
  <cp:contentStatus/>
  <dc:language/>
  <cp:version/>
</cp:coreProperties>
</file>