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22E9FD01"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4DC5B807" wp14:editId="3531B10C">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059BD760" w14:textId="77777777" w:rsidR="00A652B8" w:rsidRPr="006D0240" w:rsidRDefault="00A652B8" w:rsidP="001D4EAA">
          <w:pPr>
            <w:pStyle w:val="Header"/>
            <w:spacing w:after="1320"/>
            <w:jc w:val="left"/>
          </w:pPr>
        </w:p>
        <w:p w14:paraId="46A22058" w14:textId="1890D0F1" w:rsidR="00A652B8" w:rsidRDefault="00343EF9" w:rsidP="001D4EAA">
          <w:pPr>
            <w:pStyle w:val="Title"/>
          </w:pPr>
          <w:r>
            <w:t xml:space="preserve">Global agreement on corporate taxation: </w:t>
          </w:r>
        </w:p>
        <w:p w14:paraId="3D3E61EC" w14:textId="459E1BC8" w:rsidR="00343EF9" w:rsidRPr="00C83A90" w:rsidRDefault="00343EF9" w:rsidP="00C83A90">
          <w:pPr>
            <w:pStyle w:val="Title"/>
            <w:rPr>
              <w:sz w:val="56"/>
              <w:szCs w:val="56"/>
            </w:rPr>
          </w:pPr>
          <w:r w:rsidRPr="00C83A90">
            <w:rPr>
              <w:sz w:val="56"/>
              <w:szCs w:val="56"/>
            </w:rPr>
            <w:t xml:space="preserve">Addressing the tax challenges arising from the digitalisation of the economy </w:t>
          </w:r>
        </w:p>
        <w:p w14:paraId="54BF98B9" w14:textId="77777777" w:rsidR="00A652B8" w:rsidRPr="001D4EAA" w:rsidRDefault="00A652B8" w:rsidP="00082FC2">
          <w:pPr>
            <w:pStyle w:val="Subtitle"/>
            <w:spacing w:after="240"/>
          </w:pPr>
          <w:r>
            <w:t>Consultation paper</w:t>
          </w:r>
        </w:p>
        <w:p w14:paraId="5552D95B" w14:textId="504E74B1" w:rsidR="00A652B8" w:rsidRDefault="00991B20" w:rsidP="001D4EAA">
          <w:pPr>
            <w:pStyle w:val="ReportDate"/>
            <w:rPr>
              <w:rFonts w:ascii="Rockwell" w:hAnsi="Rockwell"/>
              <w:sz w:val="24"/>
            </w:rPr>
          </w:pPr>
          <w:r>
            <w:rPr>
              <w:rStyle w:val="ReportDateChar"/>
            </w:rPr>
            <w:t>Octo</w:t>
          </w:r>
          <w:r w:rsidR="00595F67">
            <w:rPr>
              <w:rStyle w:val="ReportDateChar"/>
            </w:rPr>
            <w:t>ber</w:t>
          </w:r>
          <w:r w:rsidR="00F35F1E">
            <w:rPr>
              <w:rStyle w:val="ReportDateChar"/>
            </w:rPr>
            <w:t xml:space="preserve"> </w:t>
          </w:r>
          <w:r w:rsidR="00343EF9">
            <w:rPr>
              <w:rStyle w:val="ReportDateChar"/>
            </w:rPr>
            <w:t>2022</w:t>
          </w:r>
        </w:p>
        <w:p w14:paraId="3A958A1E" w14:textId="77777777" w:rsidR="00A652B8" w:rsidRDefault="00A652B8" w:rsidP="00775702">
          <w:pPr>
            <w:spacing w:after="1640"/>
          </w:pPr>
        </w:p>
        <w:p w14:paraId="15E063D0" w14:textId="77777777" w:rsidR="00A652B8" w:rsidRDefault="00A652B8" w:rsidP="00775702">
          <w:pPr>
            <w:spacing w:after="1640"/>
          </w:pPr>
        </w:p>
        <w:p w14:paraId="318AE1BA" w14:textId="3575EA95" w:rsidR="000E0B74" w:rsidRDefault="00A652B8" w:rsidP="003111A3">
          <w:pPr>
            <w:spacing w:before="0" w:after="160" w:line="259" w:lineRule="auto"/>
            <w:sectPr w:rsidR="000E0B74" w:rsidSect="00555D14">
              <w:pgSz w:w="11906" w:h="16838" w:code="9"/>
              <w:pgMar w:top="1843" w:right="1418" w:bottom="1418" w:left="1418" w:header="709" w:footer="709" w:gutter="0"/>
              <w:pgNumType w:fmt="lowerRoman" w:start="0"/>
              <w:cols w:space="720"/>
              <w:titlePg/>
              <w:docGrid w:linePitch="299"/>
            </w:sectPr>
          </w:pPr>
          <w:r>
            <w:br w:type="page"/>
          </w:r>
        </w:p>
      </w:sdtContent>
    </w:sdt>
    <w:p w14:paraId="0D220FD1" w14:textId="3CB039D1" w:rsidR="00BC5420" w:rsidRDefault="00BC5420">
      <w:pPr>
        <w:spacing w:before="0" w:after="160" w:line="259" w:lineRule="auto"/>
      </w:pPr>
    </w:p>
    <w:p w14:paraId="6EC57B65" w14:textId="462181BD" w:rsidR="000E0B74" w:rsidRDefault="000E0B74" w:rsidP="000E0B74">
      <w:pPr>
        <w:spacing w:before="240"/>
      </w:pPr>
      <w:r w:rsidRPr="00661BF0">
        <w:t xml:space="preserve">© Commonwealth of Australia </w:t>
      </w:r>
      <w:r w:rsidRPr="007759C9">
        <w:t>20</w:t>
      </w:r>
      <w:r w:rsidR="00EF2FBF" w:rsidRPr="007759C9">
        <w:t>2</w:t>
      </w:r>
      <w:r w:rsidR="007759C9" w:rsidRPr="007759C9">
        <w:t>2</w:t>
      </w:r>
    </w:p>
    <w:p w14:paraId="291BD3EB" w14:textId="258CEA99"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4"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5"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2B9DAC86" w14:textId="77777777" w:rsidR="000E0B74" w:rsidRDefault="000E0B74" w:rsidP="000E0B74">
      <w:pPr>
        <w:pStyle w:val="ChartGraphic"/>
        <w:jc w:val="left"/>
      </w:pPr>
      <w:r w:rsidRPr="00E56DFB">
        <w:rPr>
          <w:noProof/>
          <w:lang w:eastAsia="zh-CN"/>
        </w:rPr>
        <w:drawing>
          <wp:inline distT="0" distB="0" distL="0" distR="0" wp14:anchorId="56752C8E" wp14:editId="683B2FB5">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AF05576"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7"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510B8654" w14:textId="77777777" w:rsidR="000E0B74" w:rsidRPr="0031276E" w:rsidRDefault="000E0B74" w:rsidP="0031276E">
      <w:pPr>
        <w:spacing w:before="240"/>
        <w:rPr>
          <w:b/>
        </w:rPr>
      </w:pPr>
      <w:r w:rsidRPr="0031276E">
        <w:rPr>
          <w:b/>
        </w:rPr>
        <w:t>Treasury material used ‘as supplied’.</w:t>
      </w:r>
    </w:p>
    <w:p w14:paraId="422D2506"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8F22F38" w14:textId="04023C03" w:rsidR="000E0B74" w:rsidRPr="00A13A11" w:rsidRDefault="000E0B74" w:rsidP="000E0B74">
      <w:pPr>
        <w:ind w:firstLine="720"/>
      </w:pPr>
      <w:r w:rsidRPr="002F1BC2">
        <w:rPr>
          <w:i/>
        </w:rPr>
        <w:t xml:space="preserve">Source: The </w:t>
      </w:r>
      <w:r w:rsidRPr="002F1BC2">
        <w:rPr>
          <w:i/>
          <w:iCs/>
        </w:rPr>
        <w:t>Australian Government the Treasury</w:t>
      </w:r>
      <w:r>
        <w:t>.</w:t>
      </w:r>
    </w:p>
    <w:p w14:paraId="5E0A6197"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F4ECD6C"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D2B93D5" w14:textId="4D53D72E" w:rsidR="000E0B74" w:rsidRPr="006627B4" w:rsidRDefault="000E0B74" w:rsidP="000E0B74">
      <w:pPr>
        <w:ind w:firstLine="720"/>
      </w:pPr>
      <w:r w:rsidRPr="002F1BC2">
        <w:rPr>
          <w:i/>
        </w:rPr>
        <w:t>Based on The Australian Government the Treasury data</w:t>
      </w:r>
      <w:r>
        <w:t>.</w:t>
      </w:r>
    </w:p>
    <w:p w14:paraId="2BD325ED" w14:textId="77777777" w:rsidR="000E0B74" w:rsidRPr="006627B4" w:rsidRDefault="000E0B74" w:rsidP="000E0B74">
      <w:pPr>
        <w:spacing w:before="240"/>
        <w:rPr>
          <w:b/>
        </w:rPr>
      </w:pPr>
      <w:r w:rsidRPr="006627B4">
        <w:rPr>
          <w:b/>
        </w:rPr>
        <w:t>Use of the Coat of Arms</w:t>
      </w:r>
    </w:p>
    <w:p w14:paraId="5E62BCE1"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8" w:history="1">
        <w:r w:rsidRPr="005A283B">
          <w:rPr>
            <w:rStyle w:val="Hyperlink"/>
          </w:rPr>
          <w:t>www.pmc.gov.au/government/commonwealth-coat-arm</w:t>
        </w:r>
      </w:hyperlink>
      <w:r w:rsidRPr="004A7BC2">
        <w:t>s).</w:t>
      </w:r>
    </w:p>
    <w:p w14:paraId="0CF4DE08" w14:textId="77777777" w:rsidR="000E0B74" w:rsidRPr="006627B4" w:rsidRDefault="000E0B74" w:rsidP="000E0B74">
      <w:pPr>
        <w:spacing w:before="240"/>
        <w:rPr>
          <w:b/>
        </w:rPr>
      </w:pPr>
      <w:r>
        <w:rPr>
          <w:b/>
        </w:rPr>
        <w:t>Other u</w:t>
      </w:r>
      <w:r w:rsidRPr="006627B4">
        <w:rPr>
          <w:b/>
        </w:rPr>
        <w:t>ses</w:t>
      </w:r>
    </w:p>
    <w:p w14:paraId="28F687AA" w14:textId="77777777" w:rsidR="000E0B74" w:rsidRPr="006627B4" w:rsidRDefault="000E0B74" w:rsidP="000E0B74">
      <w:r>
        <w:t>E</w:t>
      </w:r>
      <w:r w:rsidRPr="006627B4">
        <w:t>nquiries regarding this licence and any other use of this document are welcome at:</w:t>
      </w:r>
    </w:p>
    <w:p w14:paraId="14BF456D"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19" w:history="1">
        <w:r w:rsidR="004A077D" w:rsidRPr="000951A5">
          <w:rPr>
            <w:rStyle w:val="Hyperlink"/>
          </w:rPr>
          <w:t>media@treasury.gov.au</w:t>
        </w:r>
      </w:hyperlink>
      <w:r w:rsidR="004A077D">
        <w:t xml:space="preserve"> </w:t>
      </w:r>
    </w:p>
    <w:p w14:paraId="08D710B6" w14:textId="77777777" w:rsidR="000E0B74" w:rsidRDefault="000E0B74" w:rsidP="000E0B74">
      <w:pPr>
        <w:pStyle w:val="SingleParagraph"/>
        <w:sectPr w:rsidR="000E0B74" w:rsidSect="008043EA">
          <w:headerReference w:type="even" r:id="rId20"/>
          <w:headerReference w:type="default" r:id="rId21"/>
          <w:footerReference w:type="even" r:id="rId22"/>
          <w:pgSz w:w="11906" w:h="16838" w:code="9"/>
          <w:pgMar w:top="1843" w:right="1418" w:bottom="1418" w:left="1418" w:header="709" w:footer="709" w:gutter="0"/>
          <w:pgNumType w:fmt="lowerRoman"/>
          <w:cols w:space="708"/>
          <w:titlePg/>
          <w:docGrid w:linePitch="360"/>
        </w:sectPr>
      </w:pPr>
    </w:p>
    <w:p w14:paraId="7FC845C7" w14:textId="77777777" w:rsidR="00991B20" w:rsidRDefault="000E0B74" w:rsidP="00ED278F">
      <w:pPr>
        <w:rPr>
          <w:noProof/>
        </w:rPr>
      </w:pPr>
      <w:bookmarkStart w:id="0" w:name="_Toc108522070"/>
      <w:bookmarkStart w:id="1" w:name="_Toc109115573"/>
      <w:bookmarkStart w:id="2" w:name="_Toc109126165"/>
      <w:bookmarkStart w:id="3" w:name="_Toc109132659"/>
      <w:bookmarkStart w:id="4" w:name="_Toc109729280"/>
      <w:bookmarkStart w:id="5" w:name="_Toc109742183"/>
      <w:r w:rsidRPr="00326226">
        <w:rPr>
          <w:rFonts w:asciiTheme="majorHAnsi" w:hAnsiTheme="majorHAnsi" w:cstheme="majorHAnsi"/>
          <w:b/>
          <w:bCs/>
          <w:color w:val="5D779D"/>
          <w:sz w:val="44"/>
          <w:szCs w:val="44"/>
        </w:rPr>
        <w:lastRenderedPageBreak/>
        <w:t>Contents</w:t>
      </w:r>
      <w:bookmarkEnd w:id="0"/>
      <w:bookmarkEnd w:id="1"/>
      <w:bookmarkEnd w:id="2"/>
      <w:bookmarkEnd w:id="3"/>
      <w:bookmarkEnd w:id="4"/>
      <w:bookmarkEnd w:id="5"/>
      <w:r w:rsidR="00257AEE">
        <w:rPr>
          <w:rFonts w:asciiTheme="majorHAnsi" w:hAnsiTheme="majorHAnsi" w:cstheme="majorHAnsi"/>
          <w:b/>
          <w:bCs/>
          <w:color w:val="5D779D"/>
          <w:kern w:val="32"/>
          <w:sz w:val="44"/>
          <w:szCs w:val="44"/>
        </w:rPr>
        <w:fldChar w:fldCharType="begin"/>
      </w:r>
      <w:r w:rsidR="00257AEE" w:rsidRPr="00326226">
        <w:rPr>
          <w:rFonts w:asciiTheme="majorHAnsi" w:hAnsiTheme="majorHAnsi" w:cstheme="majorHAnsi"/>
          <w:b/>
          <w:bCs/>
          <w:color w:val="5D779D"/>
          <w:sz w:val="44"/>
          <w:szCs w:val="44"/>
        </w:rPr>
        <w:instrText xml:space="preserve"> TOC \o "1-2" \h \z \t "Heading 3,3,Chart Main Heading,3,Table Main Heading,3,Heading 3 Numbered,3,Table Heading Continued,3" </w:instrText>
      </w:r>
      <w:r w:rsidR="00257AEE">
        <w:rPr>
          <w:rFonts w:asciiTheme="majorHAnsi" w:hAnsiTheme="majorHAnsi" w:cstheme="majorHAnsi"/>
          <w:b/>
          <w:bCs/>
          <w:color w:val="5D779D"/>
          <w:kern w:val="32"/>
          <w:sz w:val="44"/>
          <w:szCs w:val="44"/>
        </w:rPr>
        <w:fldChar w:fldCharType="separate"/>
      </w:r>
    </w:p>
    <w:p w14:paraId="0014A4C9" w14:textId="3A66B848" w:rsidR="00991B20" w:rsidRDefault="007F12A4">
      <w:pPr>
        <w:pStyle w:val="TOC1"/>
        <w:rPr>
          <w:rFonts w:asciiTheme="minorHAnsi" w:eastAsiaTheme="minorEastAsia" w:hAnsiTheme="minorHAnsi" w:cstheme="minorBidi"/>
          <w:b w:val="0"/>
          <w:color w:val="auto"/>
        </w:rPr>
      </w:pPr>
      <w:hyperlink w:anchor="_Toc115436706" w:history="1">
        <w:r w:rsidR="00991B20" w:rsidRPr="004D7826">
          <w:rPr>
            <w:rStyle w:val="Hyperlink"/>
          </w:rPr>
          <w:t>Consultation Process</w:t>
        </w:r>
        <w:r w:rsidR="00991B20">
          <w:rPr>
            <w:webHidden/>
          </w:rPr>
          <w:tab/>
        </w:r>
        <w:r w:rsidR="00991B20">
          <w:rPr>
            <w:webHidden/>
          </w:rPr>
          <w:fldChar w:fldCharType="begin"/>
        </w:r>
        <w:r w:rsidR="00991B20">
          <w:rPr>
            <w:webHidden/>
          </w:rPr>
          <w:instrText xml:space="preserve"> PAGEREF _Toc115436706 \h </w:instrText>
        </w:r>
        <w:r w:rsidR="00991B20">
          <w:rPr>
            <w:webHidden/>
          </w:rPr>
        </w:r>
        <w:r w:rsidR="00991B20">
          <w:rPr>
            <w:webHidden/>
          </w:rPr>
          <w:fldChar w:fldCharType="separate"/>
        </w:r>
        <w:r w:rsidR="00991B20">
          <w:rPr>
            <w:webHidden/>
          </w:rPr>
          <w:t>3</w:t>
        </w:r>
        <w:r w:rsidR="00991B20">
          <w:rPr>
            <w:webHidden/>
          </w:rPr>
          <w:fldChar w:fldCharType="end"/>
        </w:r>
      </w:hyperlink>
    </w:p>
    <w:p w14:paraId="3302666C" w14:textId="4232D49F" w:rsidR="00991B20" w:rsidRDefault="007F12A4">
      <w:pPr>
        <w:pStyle w:val="TOC2"/>
        <w:rPr>
          <w:rFonts w:asciiTheme="minorHAnsi" w:eastAsiaTheme="minorEastAsia" w:hAnsiTheme="minorHAnsi" w:cstheme="minorBidi"/>
          <w:color w:val="auto"/>
          <w:szCs w:val="22"/>
        </w:rPr>
      </w:pPr>
      <w:hyperlink w:anchor="_Toc115436707" w:history="1">
        <w:r w:rsidR="00991B20" w:rsidRPr="004D7826">
          <w:rPr>
            <w:rStyle w:val="Hyperlink"/>
          </w:rPr>
          <w:t>Request for feedback and comments</w:t>
        </w:r>
        <w:r w:rsidR="00991B20">
          <w:rPr>
            <w:webHidden/>
          </w:rPr>
          <w:tab/>
        </w:r>
        <w:r w:rsidR="00991B20">
          <w:rPr>
            <w:webHidden/>
          </w:rPr>
          <w:fldChar w:fldCharType="begin"/>
        </w:r>
        <w:r w:rsidR="00991B20">
          <w:rPr>
            <w:webHidden/>
          </w:rPr>
          <w:instrText xml:space="preserve"> PAGEREF _Toc115436707 \h </w:instrText>
        </w:r>
        <w:r w:rsidR="00991B20">
          <w:rPr>
            <w:webHidden/>
          </w:rPr>
        </w:r>
        <w:r w:rsidR="00991B20">
          <w:rPr>
            <w:webHidden/>
          </w:rPr>
          <w:fldChar w:fldCharType="separate"/>
        </w:r>
        <w:r w:rsidR="00991B20">
          <w:rPr>
            <w:webHidden/>
          </w:rPr>
          <w:t>3</w:t>
        </w:r>
        <w:r w:rsidR="00991B20">
          <w:rPr>
            <w:webHidden/>
          </w:rPr>
          <w:fldChar w:fldCharType="end"/>
        </w:r>
      </w:hyperlink>
    </w:p>
    <w:p w14:paraId="7E2007F0" w14:textId="58531B0A" w:rsidR="00991B20" w:rsidRDefault="007F12A4">
      <w:pPr>
        <w:pStyle w:val="TOC2"/>
        <w:rPr>
          <w:rFonts w:asciiTheme="minorHAnsi" w:eastAsiaTheme="minorEastAsia" w:hAnsiTheme="minorHAnsi" w:cstheme="minorBidi"/>
          <w:color w:val="auto"/>
          <w:szCs w:val="22"/>
        </w:rPr>
      </w:pPr>
      <w:hyperlink w:anchor="_Toc115436708" w:history="1">
        <w:r w:rsidR="00991B20" w:rsidRPr="004D7826">
          <w:rPr>
            <w:rStyle w:val="Hyperlink"/>
          </w:rPr>
          <w:t>Closing date for submissions: 01 November 2022</w:t>
        </w:r>
        <w:r w:rsidR="00991B20">
          <w:rPr>
            <w:webHidden/>
          </w:rPr>
          <w:tab/>
        </w:r>
        <w:r w:rsidR="00991B20">
          <w:rPr>
            <w:webHidden/>
          </w:rPr>
          <w:fldChar w:fldCharType="begin"/>
        </w:r>
        <w:r w:rsidR="00991B20">
          <w:rPr>
            <w:webHidden/>
          </w:rPr>
          <w:instrText xml:space="preserve"> PAGEREF _Toc115436708 \h </w:instrText>
        </w:r>
        <w:r w:rsidR="00991B20">
          <w:rPr>
            <w:webHidden/>
          </w:rPr>
        </w:r>
        <w:r w:rsidR="00991B20">
          <w:rPr>
            <w:webHidden/>
          </w:rPr>
          <w:fldChar w:fldCharType="separate"/>
        </w:r>
        <w:r w:rsidR="00991B20">
          <w:rPr>
            <w:webHidden/>
          </w:rPr>
          <w:t>3</w:t>
        </w:r>
        <w:r w:rsidR="00991B20">
          <w:rPr>
            <w:webHidden/>
          </w:rPr>
          <w:fldChar w:fldCharType="end"/>
        </w:r>
      </w:hyperlink>
    </w:p>
    <w:p w14:paraId="2DDD6D56" w14:textId="66409B4C" w:rsidR="00991B20" w:rsidRDefault="007F12A4">
      <w:pPr>
        <w:pStyle w:val="TOC1"/>
        <w:rPr>
          <w:rFonts w:asciiTheme="minorHAnsi" w:eastAsiaTheme="minorEastAsia" w:hAnsiTheme="minorHAnsi" w:cstheme="minorBidi"/>
          <w:b w:val="0"/>
          <w:color w:val="auto"/>
        </w:rPr>
      </w:pPr>
      <w:hyperlink w:anchor="_Toc115436709" w:history="1">
        <w:r w:rsidR="00991B20" w:rsidRPr="004D7826">
          <w:rPr>
            <w:rStyle w:val="Hyperlink"/>
          </w:rPr>
          <w:t>Purpose of the consultation</w:t>
        </w:r>
        <w:r w:rsidR="00991B20">
          <w:rPr>
            <w:webHidden/>
          </w:rPr>
          <w:tab/>
        </w:r>
        <w:r w:rsidR="00991B20">
          <w:rPr>
            <w:webHidden/>
          </w:rPr>
          <w:fldChar w:fldCharType="begin"/>
        </w:r>
        <w:r w:rsidR="00991B20">
          <w:rPr>
            <w:webHidden/>
          </w:rPr>
          <w:instrText xml:space="preserve"> PAGEREF _Toc115436709 \h </w:instrText>
        </w:r>
        <w:r w:rsidR="00991B20">
          <w:rPr>
            <w:webHidden/>
          </w:rPr>
        </w:r>
        <w:r w:rsidR="00991B20">
          <w:rPr>
            <w:webHidden/>
          </w:rPr>
          <w:fldChar w:fldCharType="separate"/>
        </w:r>
        <w:r w:rsidR="00991B20">
          <w:rPr>
            <w:webHidden/>
          </w:rPr>
          <w:t>4</w:t>
        </w:r>
        <w:r w:rsidR="00991B20">
          <w:rPr>
            <w:webHidden/>
          </w:rPr>
          <w:fldChar w:fldCharType="end"/>
        </w:r>
      </w:hyperlink>
    </w:p>
    <w:p w14:paraId="22B84C7E" w14:textId="5AD2C3F0" w:rsidR="00991B20" w:rsidRDefault="007F12A4">
      <w:pPr>
        <w:pStyle w:val="TOC1"/>
        <w:rPr>
          <w:rFonts w:asciiTheme="minorHAnsi" w:eastAsiaTheme="minorEastAsia" w:hAnsiTheme="minorHAnsi" w:cstheme="minorBidi"/>
          <w:b w:val="0"/>
          <w:color w:val="auto"/>
        </w:rPr>
      </w:pPr>
      <w:hyperlink w:anchor="_Toc115436710" w:history="1">
        <w:r w:rsidR="00991B20" w:rsidRPr="004D7826">
          <w:rPr>
            <w:rStyle w:val="Hyperlink"/>
          </w:rPr>
          <w:t>New two-pillar global agreement</w:t>
        </w:r>
        <w:r w:rsidR="00991B20">
          <w:rPr>
            <w:webHidden/>
          </w:rPr>
          <w:tab/>
        </w:r>
        <w:r w:rsidR="00991B20">
          <w:rPr>
            <w:webHidden/>
          </w:rPr>
          <w:fldChar w:fldCharType="begin"/>
        </w:r>
        <w:r w:rsidR="00991B20">
          <w:rPr>
            <w:webHidden/>
          </w:rPr>
          <w:instrText xml:space="preserve"> PAGEREF _Toc115436710 \h </w:instrText>
        </w:r>
        <w:r w:rsidR="00991B20">
          <w:rPr>
            <w:webHidden/>
          </w:rPr>
        </w:r>
        <w:r w:rsidR="00991B20">
          <w:rPr>
            <w:webHidden/>
          </w:rPr>
          <w:fldChar w:fldCharType="separate"/>
        </w:r>
        <w:r w:rsidR="00991B20">
          <w:rPr>
            <w:webHidden/>
          </w:rPr>
          <w:t>7</w:t>
        </w:r>
        <w:r w:rsidR="00991B20">
          <w:rPr>
            <w:webHidden/>
          </w:rPr>
          <w:fldChar w:fldCharType="end"/>
        </w:r>
      </w:hyperlink>
    </w:p>
    <w:p w14:paraId="135B45DC" w14:textId="2CECE835" w:rsidR="00991B20" w:rsidRDefault="007F12A4">
      <w:pPr>
        <w:pStyle w:val="TOC1"/>
        <w:rPr>
          <w:rFonts w:asciiTheme="minorHAnsi" w:eastAsiaTheme="minorEastAsia" w:hAnsiTheme="minorHAnsi" w:cstheme="minorBidi"/>
          <w:b w:val="0"/>
          <w:color w:val="auto"/>
        </w:rPr>
      </w:pPr>
      <w:hyperlink w:anchor="_Toc115436711" w:history="1">
        <w:r w:rsidR="00991B20" w:rsidRPr="004D7826">
          <w:rPr>
            <w:rStyle w:val="Hyperlink"/>
          </w:rPr>
          <w:t>Why a global deal on corporate taxation?</w:t>
        </w:r>
        <w:r w:rsidR="00991B20">
          <w:rPr>
            <w:webHidden/>
          </w:rPr>
          <w:tab/>
        </w:r>
        <w:r w:rsidR="00991B20">
          <w:rPr>
            <w:webHidden/>
          </w:rPr>
          <w:fldChar w:fldCharType="begin"/>
        </w:r>
        <w:r w:rsidR="00991B20">
          <w:rPr>
            <w:webHidden/>
          </w:rPr>
          <w:instrText xml:space="preserve"> PAGEREF _Toc115436711 \h </w:instrText>
        </w:r>
        <w:r w:rsidR="00991B20">
          <w:rPr>
            <w:webHidden/>
          </w:rPr>
        </w:r>
        <w:r w:rsidR="00991B20">
          <w:rPr>
            <w:webHidden/>
          </w:rPr>
          <w:fldChar w:fldCharType="separate"/>
        </w:r>
        <w:r w:rsidR="00991B20">
          <w:rPr>
            <w:webHidden/>
          </w:rPr>
          <w:t>7</w:t>
        </w:r>
        <w:r w:rsidR="00991B20">
          <w:rPr>
            <w:webHidden/>
          </w:rPr>
          <w:fldChar w:fldCharType="end"/>
        </w:r>
      </w:hyperlink>
    </w:p>
    <w:p w14:paraId="2F93B25C" w14:textId="6E710235" w:rsidR="00991B20" w:rsidRDefault="007F12A4">
      <w:pPr>
        <w:pStyle w:val="TOC2"/>
        <w:rPr>
          <w:rFonts w:asciiTheme="minorHAnsi" w:eastAsiaTheme="minorEastAsia" w:hAnsiTheme="minorHAnsi" w:cstheme="minorBidi"/>
          <w:color w:val="auto"/>
          <w:szCs w:val="22"/>
        </w:rPr>
      </w:pPr>
      <w:hyperlink w:anchor="_Toc115436712" w:history="1">
        <w:r w:rsidR="00991B20" w:rsidRPr="004D7826">
          <w:rPr>
            <w:rStyle w:val="Hyperlink"/>
          </w:rPr>
          <w:t>Pillar One</w:t>
        </w:r>
        <w:r w:rsidR="00991B20">
          <w:rPr>
            <w:webHidden/>
          </w:rPr>
          <w:tab/>
        </w:r>
        <w:r w:rsidR="00991B20">
          <w:rPr>
            <w:webHidden/>
          </w:rPr>
          <w:fldChar w:fldCharType="begin"/>
        </w:r>
        <w:r w:rsidR="00991B20">
          <w:rPr>
            <w:webHidden/>
          </w:rPr>
          <w:instrText xml:space="preserve"> PAGEREF _Toc115436712 \h </w:instrText>
        </w:r>
        <w:r w:rsidR="00991B20">
          <w:rPr>
            <w:webHidden/>
          </w:rPr>
        </w:r>
        <w:r w:rsidR="00991B20">
          <w:rPr>
            <w:webHidden/>
          </w:rPr>
          <w:fldChar w:fldCharType="separate"/>
        </w:r>
        <w:r w:rsidR="00991B20">
          <w:rPr>
            <w:webHidden/>
          </w:rPr>
          <w:t>8</w:t>
        </w:r>
        <w:r w:rsidR="00991B20">
          <w:rPr>
            <w:webHidden/>
          </w:rPr>
          <w:fldChar w:fldCharType="end"/>
        </w:r>
      </w:hyperlink>
    </w:p>
    <w:p w14:paraId="502E380E" w14:textId="2AF843DE" w:rsidR="00991B20" w:rsidRDefault="007F12A4">
      <w:pPr>
        <w:pStyle w:val="TOC2"/>
        <w:rPr>
          <w:rFonts w:asciiTheme="minorHAnsi" w:eastAsiaTheme="minorEastAsia" w:hAnsiTheme="minorHAnsi" w:cstheme="minorBidi"/>
          <w:color w:val="auto"/>
          <w:szCs w:val="22"/>
        </w:rPr>
      </w:pPr>
      <w:hyperlink w:anchor="_Toc115436713" w:history="1">
        <w:r w:rsidR="00991B20" w:rsidRPr="004D7826">
          <w:rPr>
            <w:rStyle w:val="Hyperlink"/>
          </w:rPr>
          <w:t>Pillar Two</w:t>
        </w:r>
        <w:r w:rsidR="00991B20">
          <w:rPr>
            <w:webHidden/>
          </w:rPr>
          <w:tab/>
        </w:r>
        <w:r w:rsidR="00991B20">
          <w:rPr>
            <w:webHidden/>
          </w:rPr>
          <w:fldChar w:fldCharType="begin"/>
        </w:r>
        <w:r w:rsidR="00991B20">
          <w:rPr>
            <w:webHidden/>
          </w:rPr>
          <w:instrText xml:space="preserve"> PAGEREF _Toc115436713 \h </w:instrText>
        </w:r>
        <w:r w:rsidR="00991B20">
          <w:rPr>
            <w:webHidden/>
          </w:rPr>
        </w:r>
        <w:r w:rsidR="00991B20">
          <w:rPr>
            <w:webHidden/>
          </w:rPr>
          <w:fldChar w:fldCharType="separate"/>
        </w:r>
        <w:r w:rsidR="00991B20">
          <w:rPr>
            <w:webHidden/>
          </w:rPr>
          <w:t>10</w:t>
        </w:r>
        <w:r w:rsidR="00991B20">
          <w:rPr>
            <w:webHidden/>
          </w:rPr>
          <w:fldChar w:fldCharType="end"/>
        </w:r>
      </w:hyperlink>
    </w:p>
    <w:p w14:paraId="1829599D" w14:textId="4553F4F0" w:rsidR="00991B20" w:rsidRDefault="007F12A4">
      <w:pPr>
        <w:pStyle w:val="TOC3"/>
        <w:rPr>
          <w:rFonts w:asciiTheme="minorHAnsi" w:eastAsiaTheme="minorEastAsia" w:hAnsiTheme="minorHAnsi" w:cstheme="minorBidi"/>
          <w:szCs w:val="22"/>
        </w:rPr>
      </w:pPr>
      <w:hyperlink w:anchor="_Toc115436714" w:history="1">
        <w:r w:rsidR="00991B20" w:rsidRPr="004D7826">
          <w:rPr>
            <w:rStyle w:val="Hyperlink"/>
          </w:rPr>
          <w:t>Global anti-Base Erosion (GloBE) Rules</w:t>
        </w:r>
        <w:r w:rsidR="00991B20">
          <w:rPr>
            <w:webHidden/>
          </w:rPr>
          <w:tab/>
        </w:r>
        <w:r w:rsidR="00991B20">
          <w:rPr>
            <w:webHidden/>
          </w:rPr>
          <w:fldChar w:fldCharType="begin"/>
        </w:r>
        <w:r w:rsidR="00991B20">
          <w:rPr>
            <w:webHidden/>
          </w:rPr>
          <w:instrText xml:space="preserve"> PAGEREF _Toc115436714 \h </w:instrText>
        </w:r>
        <w:r w:rsidR="00991B20">
          <w:rPr>
            <w:webHidden/>
          </w:rPr>
        </w:r>
        <w:r w:rsidR="00991B20">
          <w:rPr>
            <w:webHidden/>
          </w:rPr>
          <w:fldChar w:fldCharType="separate"/>
        </w:r>
        <w:r w:rsidR="00991B20">
          <w:rPr>
            <w:webHidden/>
          </w:rPr>
          <w:t>10</w:t>
        </w:r>
        <w:r w:rsidR="00991B20">
          <w:rPr>
            <w:webHidden/>
          </w:rPr>
          <w:fldChar w:fldCharType="end"/>
        </w:r>
      </w:hyperlink>
    </w:p>
    <w:p w14:paraId="055F9E6D" w14:textId="0F537911" w:rsidR="00991B20" w:rsidRDefault="007F12A4">
      <w:pPr>
        <w:pStyle w:val="TOC3"/>
        <w:rPr>
          <w:rFonts w:asciiTheme="minorHAnsi" w:eastAsiaTheme="minorEastAsia" w:hAnsiTheme="minorHAnsi" w:cstheme="minorBidi"/>
          <w:szCs w:val="22"/>
        </w:rPr>
      </w:pPr>
      <w:hyperlink w:anchor="_Toc115436715" w:history="1">
        <w:r w:rsidR="00991B20" w:rsidRPr="004D7826">
          <w:rPr>
            <w:rStyle w:val="Hyperlink"/>
          </w:rPr>
          <w:t>Subject to tax rule (STTR)</w:t>
        </w:r>
        <w:r w:rsidR="00991B20">
          <w:rPr>
            <w:webHidden/>
          </w:rPr>
          <w:tab/>
        </w:r>
        <w:r w:rsidR="00991B20">
          <w:rPr>
            <w:webHidden/>
          </w:rPr>
          <w:fldChar w:fldCharType="begin"/>
        </w:r>
        <w:r w:rsidR="00991B20">
          <w:rPr>
            <w:webHidden/>
          </w:rPr>
          <w:instrText xml:space="preserve"> PAGEREF _Toc115436715 \h </w:instrText>
        </w:r>
        <w:r w:rsidR="00991B20">
          <w:rPr>
            <w:webHidden/>
          </w:rPr>
        </w:r>
        <w:r w:rsidR="00991B20">
          <w:rPr>
            <w:webHidden/>
          </w:rPr>
          <w:fldChar w:fldCharType="separate"/>
        </w:r>
        <w:r w:rsidR="00991B20">
          <w:rPr>
            <w:webHidden/>
          </w:rPr>
          <w:t>11</w:t>
        </w:r>
        <w:r w:rsidR="00991B20">
          <w:rPr>
            <w:webHidden/>
          </w:rPr>
          <w:fldChar w:fldCharType="end"/>
        </w:r>
      </w:hyperlink>
    </w:p>
    <w:p w14:paraId="404D6C87" w14:textId="3DDED1C8" w:rsidR="00991B20" w:rsidRDefault="007F12A4">
      <w:pPr>
        <w:pStyle w:val="TOC1"/>
        <w:rPr>
          <w:rFonts w:asciiTheme="minorHAnsi" w:eastAsiaTheme="minorEastAsia" w:hAnsiTheme="minorHAnsi" w:cstheme="minorBidi"/>
          <w:b w:val="0"/>
          <w:color w:val="auto"/>
        </w:rPr>
      </w:pPr>
      <w:hyperlink w:anchor="_Toc115436716" w:history="1">
        <w:r w:rsidR="00991B20" w:rsidRPr="004D7826">
          <w:rPr>
            <w:rStyle w:val="Hyperlink"/>
          </w:rPr>
          <w:t>What are the outcomes for the economy?</w:t>
        </w:r>
        <w:r w:rsidR="00991B20">
          <w:rPr>
            <w:webHidden/>
          </w:rPr>
          <w:tab/>
        </w:r>
        <w:r w:rsidR="00991B20">
          <w:rPr>
            <w:webHidden/>
          </w:rPr>
          <w:fldChar w:fldCharType="begin"/>
        </w:r>
        <w:r w:rsidR="00991B20">
          <w:rPr>
            <w:webHidden/>
          </w:rPr>
          <w:instrText xml:space="preserve"> PAGEREF _Toc115436716 \h </w:instrText>
        </w:r>
        <w:r w:rsidR="00991B20">
          <w:rPr>
            <w:webHidden/>
          </w:rPr>
        </w:r>
        <w:r w:rsidR="00991B20">
          <w:rPr>
            <w:webHidden/>
          </w:rPr>
          <w:fldChar w:fldCharType="separate"/>
        </w:r>
        <w:r w:rsidR="00991B20">
          <w:rPr>
            <w:webHidden/>
          </w:rPr>
          <w:t>13</w:t>
        </w:r>
        <w:r w:rsidR="00991B20">
          <w:rPr>
            <w:webHidden/>
          </w:rPr>
          <w:fldChar w:fldCharType="end"/>
        </w:r>
      </w:hyperlink>
    </w:p>
    <w:p w14:paraId="754941F8" w14:textId="2D071023" w:rsidR="00991B20" w:rsidRDefault="007F12A4">
      <w:pPr>
        <w:pStyle w:val="TOC1"/>
        <w:rPr>
          <w:rFonts w:asciiTheme="minorHAnsi" w:eastAsiaTheme="minorEastAsia" w:hAnsiTheme="minorHAnsi" w:cstheme="minorBidi"/>
          <w:b w:val="0"/>
          <w:color w:val="auto"/>
        </w:rPr>
      </w:pPr>
      <w:hyperlink w:anchor="_Toc115436717" w:history="1">
        <w:r w:rsidR="00991B20" w:rsidRPr="004D7826">
          <w:rPr>
            <w:rStyle w:val="Hyperlink"/>
          </w:rPr>
          <w:t>What are the estimated revenue impacts?</w:t>
        </w:r>
        <w:r w:rsidR="00991B20">
          <w:rPr>
            <w:webHidden/>
          </w:rPr>
          <w:tab/>
        </w:r>
        <w:r w:rsidR="00991B20">
          <w:rPr>
            <w:webHidden/>
          </w:rPr>
          <w:fldChar w:fldCharType="begin"/>
        </w:r>
        <w:r w:rsidR="00991B20">
          <w:rPr>
            <w:webHidden/>
          </w:rPr>
          <w:instrText xml:space="preserve"> PAGEREF _Toc115436717 \h </w:instrText>
        </w:r>
        <w:r w:rsidR="00991B20">
          <w:rPr>
            <w:webHidden/>
          </w:rPr>
        </w:r>
        <w:r w:rsidR="00991B20">
          <w:rPr>
            <w:webHidden/>
          </w:rPr>
          <w:fldChar w:fldCharType="separate"/>
        </w:r>
        <w:r w:rsidR="00991B20">
          <w:rPr>
            <w:webHidden/>
          </w:rPr>
          <w:t>14</w:t>
        </w:r>
        <w:r w:rsidR="00991B20">
          <w:rPr>
            <w:webHidden/>
          </w:rPr>
          <w:fldChar w:fldCharType="end"/>
        </w:r>
      </w:hyperlink>
    </w:p>
    <w:p w14:paraId="1674B983" w14:textId="6B67C0EF" w:rsidR="00991B20" w:rsidRDefault="007F12A4">
      <w:pPr>
        <w:pStyle w:val="TOC2"/>
        <w:rPr>
          <w:rFonts w:asciiTheme="minorHAnsi" w:eastAsiaTheme="minorEastAsia" w:hAnsiTheme="minorHAnsi" w:cstheme="minorBidi"/>
          <w:color w:val="auto"/>
          <w:szCs w:val="22"/>
        </w:rPr>
      </w:pPr>
      <w:hyperlink w:anchor="_Toc115436718" w:history="1">
        <w:r w:rsidR="00991B20" w:rsidRPr="004D7826">
          <w:rPr>
            <w:rStyle w:val="Hyperlink"/>
          </w:rPr>
          <w:t>Pillar One</w:t>
        </w:r>
        <w:r w:rsidR="00991B20">
          <w:rPr>
            <w:webHidden/>
          </w:rPr>
          <w:tab/>
        </w:r>
        <w:r w:rsidR="00991B20">
          <w:rPr>
            <w:webHidden/>
          </w:rPr>
          <w:fldChar w:fldCharType="begin"/>
        </w:r>
        <w:r w:rsidR="00991B20">
          <w:rPr>
            <w:webHidden/>
          </w:rPr>
          <w:instrText xml:space="preserve"> PAGEREF _Toc115436718 \h </w:instrText>
        </w:r>
        <w:r w:rsidR="00991B20">
          <w:rPr>
            <w:webHidden/>
          </w:rPr>
        </w:r>
        <w:r w:rsidR="00991B20">
          <w:rPr>
            <w:webHidden/>
          </w:rPr>
          <w:fldChar w:fldCharType="separate"/>
        </w:r>
        <w:r w:rsidR="00991B20">
          <w:rPr>
            <w:webHidden/>
          </w:rPr>
          <w:t>14</w:t>
        </w:r>
        <w:r w:rsidR="00991B20">
          <w:rPr>
            <w:webHidden/>
          </w:rPr>
          <w:fldChar w:fldCharType="end"/>
        </w:r>
      </w:hyperlink>
    </w:p>
    <w:p w14:paraId="16FD9828" w14:textId="2A6ACE77" w:rsidR="00991B20" w:rsidRDefault="007F12A4">
      <w:pPr>
        <w:pStyle w:val="TOC2"/>
        <w:rPr>
          <w:rFonts w:asciiTheme="minorHAnsi" w:eastAsiaTheme="minorEastAsia" w:hAnsiTheme="minorHAnsi" w:cstheme="minorBidi"/>
          <w:color w:val="auto"/>
          <w:szCs w:val="22"/>
        </w:rPr>
      </w:pPr>
      <w:hyperlink w:anchor="_Toc115436719" w:history="1">
        <w:r w:rsidR="00991B20" w:rsidRPr="004D7826">
          <w:rPr>
            <w:rStyle w:val="Hyperlink"/>
          </w:rPr>
          <w:t>Pillar Two</w:t>
        </w:r>
        <w:r w:rsidR="00991B20">
          <w:rPr>
            <w:webHidden/>
          </w:rPr>
          <w:tab/>
        </w:r>
        <w:r w:rsidR="00991B20">
          <w:rPr>
            <w:webHidden/>
          </w:rPr>
          <w:fldChar w:fldCharType="begin"/>
        </w:r>
        <w:r w:rsidR="00991B20">
          <w:rPr>
            <w:webHidden/>
          </w:rPr>
          <w:instrText xml:space="preserve"> PAGEREF _Toc115436719 \h </w:instrText>
        </w:r>
        <w:r w:rsidR="00991B20">
          <w:rPr>
            <w:webHidden/>
          </w:rPr>
        </w:r>
        <w:r w:rsidR="00991B20">
          <w:rPr>
            <w:webHidden/>
          </w:rPr>
          <w:fldChar w:fldCharType="separate"/>
        </w:r>
        <w:r w:rsidR="00991B20">
          <w:rPr>
            <w:webHidden/>
          </w:rPr>
          <w:t>14</w:t>
        </w:r>
        <w:r w:rsidR="00991B20">
          <w:rPr>
            <w:webHidden/>
          </w:rPr>
          <w:fldChar w:fldCharType="end"/>
        </w:r>
      </w:hyperlink>
    </w:p>
    <w:p w14:paraId="19C2E789" w14:textId="34DF7475" w:rsidR="00991B20" w:rsidRDefault="007F12A4">
      <w:pPr>
        <w:pStyle w:val="TOC1"/>
        <w:rPr>
          <w:rFonts w:asciiTheme="minorHAnsi" w:eastAsiaTheme="minorEastAsia" w:hAnsiTheme="minorHAnsi" w:cstheme="minorBidi"/>
          <w:b w:val="0"/>
          <w:color w:val="auto"/>
        </w:rPr>
      </w:pPr>
      <w:hyperlink w:anchor="_Toc115436720" w:history="1">
        <w:r w:rsidR="00991B20" w:rsidRPr="004D7826">
          <w:rPr>
            <w:rStyle w:val="Hyperlink"/>
          </w:rPr>
          <w:t>How will the global deal be implemented?</w:t>
        </w:r>
        <w:r w:rsidR="00991B20">
          <w:rPr>
            <w:webHidden/>
          </w:rPr>
          <w:tab/>
        </w:r>
        <w:r w:rsidR="00991B20">
          <w:rPr>
            <w:webHidden/>
          </w:rPr>
          <w:fldChar w:fldCharType="begin"/>
        </w:r>
        <w:r w:rsidR="00991B20">
          <w:rPr>
            <w:webHidden/>
          </w:rPr>
          <w:instrText xml:space="preserve"> PAGEREF _Toc115436720 \h </w:instrText>
        </w:r>
        <w:r w:rsidR="00991B20">
          <w:rPr>
            <w:webHidden/>
          </w:rPr>
        </w:r>
        <w:r w:rsidR="00991B20">
          <w:rPr>
            <w:webHidden/>
          </w:rPr>
          <w:fldChar w:fldCharType="separate"/>
        </w:r>
        <w:r w:rsidR="00991B20">
          <w:rPr>
            <w:webHidden/>
          </w:rPr>
          <w:t>15</w:t>
        </w:r>
        <w:r w:rsidR="00991B20">
          <w:rPr>
            <w:webHidden/>
          </w:rPr>
          <w:fldChar w:fldCharType="end"/>
        </w:r>
      </w:hyperlink>
    </w:p>
    <w:p w14:paraId="653944AA" w14:textId="089FDDE2" w:rsidR="00991B20" w:rsidRDefault="007F12A4">
      <w:pPr>
        <w:pStyle w:val="TOC2"/>
        <w:rPr>
          <w:rFonts w:asciiTheme="minorHAnsi" w:eastAsiaTheme="minorEastAsia" w:hAnsiTheme="minorHAnsi" w:cstheme="minorBidi"/>
          <w:color w:val="auto"/>
          <w:szCs w:val="22"/>
        </w:rPr>
      </w:pPr>
      <w:hyperlink w:anchor="_Toc115436721" w:history="1">
        <w:r w:rsidR="00991B20" w:rsidRPr="004D7826">
          <w:rPr>
            <w:rStyle w:val="Hyperlink"/>
          </w:rPr>
          <w:t>Pillar One</w:t>
        </w:r>
        <w:r w:rsidR="00991B20">
          <w:rPr>
            <w:webHidden/>
          </w:rPr>
          <w:tab/>
        </w:r>
        <w:r w:rsidR="00991B20">
          <w:rPr>
            <w:webHidden/>
          </w:rPr>
          <w:fldChar w:fldCharType="begin"/>
        </w:r>
        <w:r w:rsidR="00991B20">
          <w:rPr>
            <w:webHidden/>
          </w:rPr>
          <w:instrText xml:space="preserve"> PAGEREF _Toc115436721 \h </w:instrText>
        </w:r>
        <w:r w:rsidR="00991B20">
          <w:rPr>
            <w:webHidden/>
          </w:rPr>
        </w:r>
        <w:r w:rsidR="00991B20">
          <w:rPr>
            <w:webHidden/>
          </w:rPr>
          <w:fldChar w:fldCharType="separate"/>
        </w:r>
        <w:r w:rsidR="00991B20">
          <w:rPr>
            <w:webHidden/>
          </w:rPr>
          <w:t>15</w:t>
        </w:r>
        <w:r w:rsidR="00991B20">
          <w:rPr>
            <w:webHidden/>
          </w:rPr>
          <w:fldChar w:fldCharType="end"/>
        </w:r>
      </w:hyperlink>
    </w:p>
    <w:p w14:paraId="610C1C0D" w14:textId="49908A98" w:rsidR="00991B20" w:rsidRDefault="007F12A4">
      <w:pPr>
        <w:pStyle w:val="TOC2"/>
        <w:rPr>
          <w:rFonts w:asciiTheme="minorHAnsi" w:eastAsiaTheme="minorEastAsia" w:hAnsiTheme="minorHAnsi" w:cstheme="minorBidi"/>
          <w:color w:val="auto"/>
          <w:szCs w:val="22"/>
        </w:rPr>
      </w:pPr>
      <w:hyperlink w:anchor="_Toc115436722" w:history="1">
        <w:r w:rsidR="00991B20" w:rsidRPr="004D7826">
          <w:rPr>
            <w:rStyle w:val="Hyperlink"/>
          </w:rPr>
          <w:t>Pillar Two</w:t>
        </w:r>
        <w:r w:rsidR="00991B20">
          <w:rPr>
            <w:webHidden/>
          </w:rPr>
          <w:tab/>
        </w:r>
        <w:r w:rsidR="00991B20">
          <w:rPr>
            <w:webHidden/>
          </w:rPr>
          <w:fldChar w:fldCharType="begin"/>
        </w:r>
        <w:r w:rsidR="00991B20">
          <w:rPr>
            <w:webHidden/>
          </w:rPr>
          <w:instrText xml:space="preserve"> PAGEREF _Toc115436722 \h </w:instrText>
        </w:r>
        <w:r w:rsidR="00991B20">
          <w:rPr>
            <w:webHidden/>
          </w:rPr>
        </w:r>
        <w:r w:rsidR="00991B20">
          <w:rPr>
            <w:webHidden/>
          </w:rPr>
          <w:fldChar w:fldCharType="separate"/>
        </w:r>
        <w:r w:rsidR="00991B20">
          <w:rPr>
            <w:webHidden/>
          </w:rPr>
          <w:t>16</w:t>
        </w:r>
        <w:r w:rsidR="00991B20">
          <w:rPr>
            <w:webHidden/>
          </w:rPr>
          <w:fldChar w:fldCharType="end"/>
        </w:r>
      </w:hyperlink>
    </w:p>
    <w:p w14:paraId="289D06F3" w14:textId="32C1E534" w:rsidR="00991B20" w:rsidRDefault="007F12A4">
      <w:pPr>
        <w:pStyle w:val="TOC3"/>
        <w:rPr>
          <w:rFonts w:asciiTheme="minorHAnsi" w:eastAsiaTheme="minorEastAsia" w:hAnsiTheme="minorHAnsi" w:cstheme="minorBidi"/>
          <w:szCs w:val="22"/>
        </w:rPr>
      </w:pPr>
      <w:hyperlink w:anchor="_Toc115436723" w:history="1">
        <w:r w:rsidR="00991B20" w:rsidRPr="004D7826">
          <w:rPr>
            <w:rStyle w:val="Hyperlink"/>
          </w:rPr>
          <w:t>Domestic Minimum Tax</w:t>
        </w:r>
        <w:r w:rsidR="00991B20">
          <w:rPr>
            <w:webHidden/>
          </w:rPr>
          <w:tab/>
        </w:r>
        <w:r w:rsidR="00991B20">
          <w:rPr>
            <w:webHidden/>
          </w:rPr>
          <w:fldChar w:fldCharType="begin"/>
        </w:r>
        <w:r w:rsidR="00991B20">
          <w:rPr>
            <w:webHidden/>
          </w:rPr>
          <w:instrText xml:space="preserve"> PAGEREF _Toc115436723 \h </w:instrText>
        </w:r>
        <w:r w:rsidR="00991B20">
          <w:rPr>
            <w:webHidden/>
          </w:rPr>
        </w:r>
        <w:r w:rsidR="00991B20">
          <w:rPr>
            <w:webHidden/>
          </w:rPr>
          <w:fldChar w:fldCharType="separate"/>
        </w:r>
        <w:r w:rsidR="00991B20">
          <w:rPr>
            <w:webHidden/>
          </w:rPr>
          <w:t>17</w:t>
        </w:r>
        <w:r w:rsidR="00991B20">
          <w:rPr>
            <w:webHidden/>
          </w:rPr>
          <w:fldChar w:fldCharType="end"/>
        </w:r>
      </w:hyperlink>
    </w:p>
    <w:p w14:paraId="2B206528" w14:textId="214656E3" w:rsidR="00991B20" w:rsidRDefault="007F12A4">
      <w:pPr>
        <w:pStyle w:val="TOC1"/>
        <w:rPr>
          <w:rFonts w:asciiTheme="minorHAnsi" w:eastAsiaTheme="minorEastAsia" w:hAnsiTheme="minorHAnsi" w:cstheme="minorBidi"/>
          <w:b w:val="0"/>
          <w:color w:val="auto"/>
        </w:rPr>
      </w:pPr>
      <w:hyperlink w:anchor="_Toc115436724" w:history="1">
        <w:r w:rsidR="00991B20" w:rsidRPr="004D7826">
          <w:rPr>
            <w:rStyle w:val="Hyperlink"/>
          </w:rPr>
          <w:t>What are the compliance costs and impacts on large multinationals?</w:t>
        </w:r>
        <w:r w:rsidR="00991B20">
          <w:rPr>
            <w:webHidden/>
          </w:rPr>
          <w:tab/>
        </w:r>
        <w:r w:rsidR="00991B20">
          <w:rPr>
            <w:webHidden/>
          </w:rPr>
          <w:fldChar w:fldCharType="begin"/>
        </w:r>
        <w:r w:rsidR="00991B20">
          <w:rPr>
            <w:webHidden/>
          </w:rPr>
          <w:instrText xml:space="preserve"> PAGEREF _Toc115436724 \h </w:instrText>
        </w:r>
        <w:r w:rsidR="00991B20">
          <w:rPr>
            <w:webHidden/>
          </w:rPr>
        </w:r>
        <w:r w:rsidR="00991B20">
          <w:rPr>
            <w:webHidden/>
          </w:rPr>
          <w:fldChar w:fldCharType="separate"/>
        </w:r>
        <w:r w:rsidR="00991B20">
          <w:rPr>
            <w:webHidden/>
          </w:rPr>
          <w:t>17</w:t>
        </w:r>
        <w:r w:rsidR="00991B20">
          <w:rPr>
            <w:webHidden/>
          </w:rPr>
          <w:fldChar w:fldCharType="end"/>
        </w:r>
      </w:hyperlink>
    </w:p>
    <w:p w14:paraId="14D570F2" w14:textId="76E09F04" w:rsidR="00991B20" w:rsidRDefault="007F12A4">
      <w:pPr>
        <w:pStyle w:val="TOC2"/>
        <w:rPr>
          <w:rFonts w:asciiTheme="minorHAnsi" w:eastAsiaTheme="minorEastAsia" w:hAnsiTheme="minorHAnsi" w:cstheme="minorBidi"/>
          <w:color w:val="auto"/>
          <w:szCs w:val="22"/>
        </w:rPr>
      </w:pPr>
      <w:hyperlink w:anchor="_Toc115436725" w:history="1">
        <w:r w:rsidR="00991B20" w:rsidRPr="004D7826">
          <w:rPr>
            <w:rStyle w:val="Hyperlink"/>
          </w:rPr>
          <w:t>Pillar One</w:t>
        </w:r>
        <w:r w:rsidR="00991B20">
          <w:rPr>
            <w:webHidden/>
          </w:rPr>
          <w:tab/>
        </w:r>
        <w:r w:rsidR="00991B20">
          <w:rPr>
            <w:webHidden/>
          </w:rPr>
          <w:fldChar w:fldCharType="begin"/>
        </w:r>
        <w:r w:rsidR="00991B20">
          <w:rPr>
            <w:webHidden/>
          </w:rPr>
          <w:instrText xml:space="preserve"> PAGEREF _Toc115436725 \h </w:instrText>
        </w:r>
        <w:r w:rsidR="00991B20">
          <w:rPr>
            <w:webHidden/>
          </w:rPr>
        </w:r>
        <w:r w:rsidR="00991B20">
          <w:rPr>
            <w:webHidden/>
          </w:rPr>
          <w:fldChar w:fldCharType="separate"/>
        </w:r>
        <w:r w:rsidR="00991B20">
          <w:rPr>
            <w:webHidden/>
          </w:rPr>
          <w:t>17</w:t>
        </w:r>
        <w:r w:rsidR="00991B20">
          <w:rPr>
            <w:webHidden/>
          </w:rPr>
          <w:fldChar w:fldCharType="end"/>
        </w:r>
      </w:hyperlink>
    </w:p>
    <w:p w14:paraId="5B5ABD58" w14:textId="3E86CA9F" w:rsidR="00991B20" w:rsidRDefault="007F12A4">
      <w:pPr>
        <w:pStyle w:val="TOC2"/>
        <w:rPr>
          <w:rFonts w:asciiTheme="minorHAnsi" w:eastAsiaTheme="minorEastAsia" w:hAnsiTheme="minorHAnsi" w:cstheme="minorBidi"/>
          <w:color w:val="auto"/>
          <w:szCs w:val="22"/>
        </w:rPr>
      </w:pPr>
      <w:hyperlink w:anchor="_Toc115436726" w:history="1">
        <w:r w:rsidR="00991B20" w:rsidRPr="004D7826">
          <w:rPr>
            <w:rStyle w:val="Hyperlink"/>
          </w:rPr>
          <w:t>Pillar Two</w:t>
        </w:r>
        <w:r w:rsidR="00991B20">
          <w:rPr>
            <w:webHidden/>
          </w:rPr>
          <w:tab/>
        </w:r>
        <w:r w:rsidR="00991B20">
          <w:rPr>
            <w:webHidden/>
          </w:rPr>
          <w:fldChar w:fldCharType="begin"/>
        </w:r>
        <w:r w:rsidR="00991B20">
          <w:rPr>
            <w:webHidden/>
          </w:rPr>
          <w:instrText xml:space="preserve"> PAGEREF _Toc115436726 \h </w:instrText>
        </w:r>
        <w:r w:rsidR="00991B20">
          <w:rPr>
            <w:webHidden/>
          </w:rPr>
        </w:r>
        <w:r w:rsidR="00991B20">
          <w:rPr>
            <w:webHidden/>
          </w:rPr>
          <w:fldChar w:fldCharType="separate"/>
        </w:r>
        <w:r w:rsidR="00991B20">
          <w:rPr>
            <w:webHidden/>
          </w:rPr>
          <w:t>17</w:t>
        </w:r>
        <w:r w:rsidR="00991B20">
          <w:rPr>
            <w:webHidden/>
          </w:rPr>
          <w:fldChar w:fldCharType="end"/>
        </w:r>
      </w:hyperlink>
    </w:p>
    <w:p w14:paraId="431EB31C" w14:textId="63560114" w:rsidR="00991B20" w:rsidRDefault="007F12A4">
      <w:pPr>
        <w:pStyle w:val="TOC1"/>
        <w:rPr>
          <w:rFonts w:asciiTheme="minorHAnsi" w:eastAsiaTheme="minorEastAsia" w:hAnsiTheme="minorHAnsi" w:cstheme="minorBidi"/>
          <w:b w:val="0"/>
          <w:color w:val="auto"/>
        </w:rPr>
      </w:pPr>
      <w:hyperlink w:anchor="_Toc115436727" w:history="1">
        <w:r w:rsidR="00991B20" w:rsidRPr="004D7826">
          <w:rPr>
            <w:rStyle w:val="Hyperlink"/>
          </w:rPr>
          <w:t>Australian implementation of the GloBE Model Rules</w:t>
        </w:r>
        <w:r w:rsidR="00991B20">
          <w:rPr>
            <w:webHidden/>
          </w:rPr>
          <w:tab/>
        </w:r>
        <w:r w:rsidR="00991B20">
          <w:rPr>
            <w:webHidden/>
          </w:rPr>
          <w:fldChar w:fldCharType="begin"/>
        </w:r>
        <w:r w:rsidR="00991B20">
          <w:rPr>
            <w:webHidden/>
          </w:rPr>
          <w:instrText xml:space="preserve"> PAGEREF _Toc115436727 \h </w:instrText>
        </w:r>
        <w:r w:rsidR="00991B20">
          <w:rPr>
            <w:webHidden/>
          </w:rPr>
        </w:r>
        <w:r w:rsidR="00991B20">
          <w:rPr>
            <w:webHidden/>
          </w:rPr>
          <w:fldChar w:fldCharType="separate"/>
        </w:r>
        <w:r w:rsidR="00991B20">
          <w:rPr>
            <w:webHidden/>
          </w:rPr>
          <w:t>19</w:t>
        </w:r>
        <w:r w:rsidR="00991B20">
          <w:rPr>
            <w:webHidden/>
          </w:rPr>
          <w:fldChar w:fldCharType="end"/>
        </w:r>
      </w:hyperlink>
    </w:p>
    <w:p w14:paraId="0BCA005B" w14:textId="0923AEAD" w:rsidR="00991B20" w:rsidRDefault="007F12A4">
      <w:pPr>
        <w:pStyle w:val="TOC2"/>
        <w:rPr>
          <w:rFonts w:asciiTheme="minorHAnsi" w:eastAsiaTheme="minorEastAsia" w:hAnsiTheme="minorHAnsi" w:cstheme="minorBidi"/>
          <w:color w:val="auto"/>
          <w:szCs w:val="22"/>
        </w:rPr>
      </w:pPr>
      <w:hyperlink w:anchor="_Toc115436728" w:history="1">
        <w:r w:rsidR="00991B20" w:rsidRPr="004D7826">
          <w:rPr>
            <w:rStyle w:val="Hyperlink"/>
          </w:rPr>
          <w:t>Mode of implementation</w:t>
        </w:r>
        <w:r w:rsidR="00991B20">
          <w:rPr>
            <w:webHidden/>
          </w:rPr>
          <w:tab/>
        </w:r>
        <w:r w:rsidR="00991B20">
          <w:rPr>
            <w:webHidden/>
          </w:rPr>
          <w:fldChar w:fldCharType="begin"/>
        </w:r>
        <w:r w:rsidR="00991B20">
          <w:rPr>
            <w:webHidden/>
          </w:rPr>
          <w:instrText xml:space="preserve"> PAGEREF _Toc115436728 \h </w:instrText>
        </w:r>
        <w:r w:rsidR="00991B20">
          <w:rPr>
            <w:webHidden/>
          </w:rPr>
        </w:r>
        <w:r w:rsidR="00991B20">
          <w:rPr>
            <w:webHidden/>
          </w:rPr>
          <w:fldChar w:fldCharType="separate"/>
        </w:r>
        <w:r w:rsidR="00991B20">
          <w:rPr>
            <w:webHidden/>
          </w:rPr>
          <w:t>19</w:t>
        </w:r>
        <w:r w:rsidR="00991B20">
          <w:rPr>
            <w:webHidden/>
          </w:rPr>
          <w:fldChar w:fldCharType="end"/>
        </w:r>
      </w:hyperlink>
    </w:p>
    <w:p w14:paraId="5F7C6BF6" w14:textId="58639DC0" w:rsidR="00991B20" w:rsidRDefault="007F12A4">
      <w:pPr>
        <w:pStyle w:val="TOC2"/>
        <w:rPr>
          <w:rFonts w:asciiTheme="minorHAnsi" w:eastAsiaTheme="minorEastAsia" w:hAnsiTheme="minorHAnsi" w:cstheme="minorBidi"/>
          <w:color w:val="auto"/>
          <w:szCs w:val="22"/>
        </w:rPr>
      </w:pPr>
      <w:hyperlink w:anchor="_Toc115436729" w:history="1">
        <w:r w:rsidR="00991B20" w:rsidRPr="004D7826">
          <w:rPr>
            <w:rStyle w:val="Hyperlink"/>
          </w:rPr>
          <w:t>Timing of implementation</w:t>
        </w:r>
        <w:r w:rsidR="00991B20">
          <w:rPr>
            <w:webHidden/>
          </w:rPr>
          <w:tab/>
        </w:r>
        <w:r w:rsidR="00991B20">
          <w:rPr>
            <w:webHidden/>
          </w:rPr>
          <w:fldChar w:fldCharType="begin"/>
        </w:r>
        <w:r w:rsidR="00991B20">
          <w:rPr>
            <w:webHidden/>
          </w:rPr>
          <w:instrText xml:space="preserve"> PAGEREF _Toc115436729 \h </w:instrText>
        </w:r>
        <w:r w:rsidR="00991B20">
          <w:rPr>
            <w:webHidden/>
          </w:rPr>
        </w:r>
        <w:r w:rsidR="00991B20">
          <w:rPr>
            <w:webHidden/>
          </w:rPr>
          <w:fldChar w:fldCharType="separate"/>
        </w:r>
        <w:r w:rsidR="00991B20">
          <w:rPr>
            <w:webHidden/>
          </w:rPr>
          <w:t>19</w:t>
        </w:r>
        <w:r w:rsidR="00991B20">
          <w:rPr>
            <w:webHidden/>
          </w:rPr>
          <w:fldChar w:fldCharType="end"/>
        </w:r>
      </w:hyperlink>
    </w:p>
    <w:p w14:paraId="4346B274" w14:textId="711AC43C" w:rsidR="00991B20" w:rsidRDefault="007F12A4">
      <w:pPr>
        <w:pStyle w:val="TOC2"/>
        <w:rPr>
          <w:rFonts w:asciiTheme="minorHAnsi" w:eastAsiaTheme="minorEastAsia" w:hAnsiTheme="minorHAnsi" w:cstheme="minorBidi"/>
          <w:color w:val="auto"/>
          <w:szCs w:val="22"/>
        </w:rPr>
      </w:pPr>
      <w:hyperlink w:anchor="_Toc115436730" w:history="1">
        <w:r w:rsidR="00991B20" w:rsidRPr="004D7826">
          <w:rPr>
            <w:rStyle w:val="Hyperlink"/>
          </w:rPr>
          <w:t>Readiness for implementation</w:t>
        </w:r>
        <w:r w:rsidR="00991B20">
          <w:rPr>
            <w:webHidden/>
          </w:rPr>
          <w:tab/>
        </w:r>
        <w:r w:rsidR="00991B20">
          <w:rPr>
            <w:webHidden/>
          </w:rPr>
          <w:fldChar w:fldCharType="begin"/>
        </w:r>
        <w:r w:rsidR="00991B20">
          <w:rPr>
            <w:webHidden/>
          </w:rPr>
          <w:instrText xml:space="preserve"> PAGEREF _Toc115436730 \h </w:instrText>
        </w:r>
        <w:r w:rsidR="00991B20">
          <w:rPr>
            <w:webHidden/>
          </w:rPr>
        </w:r>
        <w:r w:rsidR="00991B20">
          <w:rPr>
            <w:webHidden/>
          </w:rPr>
          <w:fldChar w:fldCharType="separate"/>
        </w:r>
        <w:r w:rsidR="00991B20">
          <w:rPr>
            <w:webHidden/>
          </w:rPr>
          <w:t>20</w:t>
        </w:r>
        <w:r w:rsidR="00991B20">
          <w:rPr>
            <w:webHidden/>
          </w:rPr>
          <w:fldChar w:fldCharType="end"/>
        </w:r>
      </w:hyperlink>
    </w:p>
    <w:p w14:paraId="0A38F02C" w14:textId="4EACD22E" w:rsidR="00991B20" w:rsidRDefault="007F12A4">
      <w:pPr>
        <w:pStyle w:val="TOC2"/>
        <w:rPr>
          <w:rFonts w:asciiTheme="minorHAnsi" w:eastAsiaTheme="minorEastAsia" w:hAnsiTheme="minorHAnsi" w:cstheme="minorBidi"/>
          <w:color w:val="auto"/>
          <w:szCs w:val="22"/>
        </w:rPr>
      </w:pPr>
      <w:hyperlink w:anchor="_Toc115436731" w:history="1">
        <w:r w:rsidR="00991B20" w:rsidRPr="004D7826">
          <w:rPr>
            <w:rStyle w:val="Hyperlink"/>
          </w:rPr>
          <w:t>Imposing the Top-up Tax liability</w:t>
        </w:r>
        <w:r w:rsidR="00991B20">
          <w:rPr>
            <w:webHidden/>
          </w:rPr>
          <w:tab/>
        </w:r>
        <w:r w:rsidR="00991B20">
          <w:rPr>
            <w:webHidden/>
          </w:rPr>
          <w:fldChar w:fldCharType="begin"/>
        </w:r>
        <w:r w:rsidR="00991B20">
          <w:rPr>
            <w:webHidden/>
          </w:rPr>
          <w:instrText xml:space="preserve"> PAGEREF _Toc115436731 \h </w:instrText>
        </w:r>
        <w:r w:rsidR="00991B20">
          <w:rPr>
            <w:webHidden/>
          </w:rPr>
        </w:r>
        <w:r w:rsidR="00991B20">
          <w:rPr>
            <w:webHidden/>
          </w:rPr>
          <w:fldChar w:fldCharType="separate"/>
        </w:r>
        <w:r w:rsidR="00991B20">
          <w:rPr>
            <w:webHidden/>
          </w:rPr>
          <w:t>20</w:t>
        </w:r>
        <w:r w:rsidR="00991B20">
          <w:rPr>
            <w:webHidden/>
          </w:rPr>
          <w:fldChar w:fldCharType="end"/>
        </w:r>
      </w:hyperlink>
    </w:p>
    <w:p w14:paraId="45628E44" w14:textId="3F6BAB14" w:rsidR="00991B20" w:rsidRDefault="007F12A4">
      <w:pPr>
        <w:pStyle w:val="TOC2"/>
        <w:rPr>
          <w:rFonts w:asciiTheme="minorHAnsi" w:eastAsiaTheme="minorEastAsia" w:hAnsiTheme="minorHAnsi" w:cstheme="minorBidi"/>
          <w:color w:val="auto"/>
          <w:szCs w:val="22"/>
        </w:rPr>
      </w:pPr>
      <w:hyperlink w:anchor="_Toc115436732" w:history="1">
        <w:r w:rsidR="00991B20" w:rsidRPr="004D7826">
          <w:rPr>
            <w:rStyle w:val="Hyperlink"/>
          </w:rPr>
          <w:t>Administrative provisions</w:t>
        </w:r>
        <w:r w:rsidR="00991B20">
          <w:rPr>
            <w:webHidden/>
          </w:rPr>
          <w:tab/>
        </w:r>
        <w:r w:rsidR="00991B20">
          <w:rPr>
            <w:webHidden/>
          </w:rPr>
          <w:fldChar w:fldCharType="begin"/>
        </w:r>
        <w:r w:rsidR="00991B20">
          <w:rPr>
            <w:webHidden/>
          </w:rPr>
          <w:instrText xml:space="preserve"> PAGEREF _Toc115436732 \h </w:instrText>
        </w:r>
        <w:r w:rsidR="00991B20">
          <w:rPr>
            <w:webHidden/>
          </w:rPr>
        </w:r>
        <w:r w:rsidR="00991B20">
          <w:rPr>
            <w:webHidden/>
          </w:rPr>
          <w:fldChar w:fldCharType="separate"/>
        </w:r>
        <w:r w:rsidR="00991B20">
          <w:rPr>
            <w:webHidden/>
          </w:rPr>
          <w:t>21</w:t>
        </w:r>
        <w:r w:rsidR="00991B20">
          <w:rPr>
            <w:webHidden/>
          </w:rPr>
          <w:fldChar w:fldCharType="end"/>
        </w:r>
      </w:hyperlink>
    </w:p>
    <w:p w14:paraId="70F8AF13" w14:textId="131688A4" w:rsidR="00991B20" w:rsidRDefault="007F12A4">
      <w:pPr>
        <w:pStyle w:val="TOC2"/>
        <w:rPr>
          <w:rFonts w:asciiTheme="minorHAnsi" w:eastAsiaTheme="minorEastAsia" w:hAnsiTheme="minorHAnsi" w:cstheme="minorBidi"/>
          <w:color w:val="auto"/>
          <w:szCs w:val="22"/>
        </w:rPr>
      </w:pPr>
      <w:hyperlink w:anchor="_Toc115436733" w:history="1">
        <w:r w:rsidR="00991B20" w:rsidRPr="004D7826">
          <w:rPr>
            <w:rStyle w:val="Hyperlink"/>
          </w:rPr>
          <w:t>GloBE Information Return</w:t>
        </w:r>
        <w:r w:rsidR="00991B20">
          <w:rPr>
            <w:webHidden/>
          </w:rPr>
          <w:tab/>
        </w:r>
        <w:r w:rsidR="00991B20">
          <w:rPr>
            <w:webHidden/>
          </w:rPr>
          <w:fldChar w:fldCharType="begin"/>
        </w:r>
        <w:r w:rsidR="00991B20">
          <w:rPr>
            <w:webHidden/>
          </w:rPr>
          <w:instrText xml:space="preserve"> PAGEREF _Toc115436733 \h </w:instrText>
        </w:r>
        <w:r w:rsidR="00991B20">
          <w:rPr>
            <w:webHidden/>
          </w:rPr>
        </w:r>
        <w:r w:rsidR="00991B20">
          <w:rPr>
            <w:webHidden/>
          </w:rPr>
          <w:fldChar w:fldCharType="separate"/>
        </w:r>
        <w:r w:rsidR="00991B20">
          <w:rPr>
            <w:webHidden/>
          </w:rPr>
          <w:t>21</w:t>
        </w:r>
        <w:r w:rsidR="00991B20">
          <w:rPr>
            <w:webHidden/>
          </w:rPr>
          <w:fldChar w:fldCharType="end"/>
        </w:r>
      </w:hyperlink>
    </w:p>
    <w:p w14:paraId="0F616D15" w14:textId="07F40481" w:rsidR="00991B20" w:rsidRDefault="007F12A4">
      <w:pPr>
        <w:pStyle w:val="TOC2"/>
        <w:rPr>
          <w:rFonts w:asciiTheme="minorHAnsi" w:eastAsiaTheme="minorEastAsia" w:hAnsiTheme="minorHAnsi" w:cstheme="minorBidi"/>
          <w:color w:val="auto"/>
          <w:szCs w:val="22"/>
        </w:rPr>
      </w:pPr>
      <w:hyperlink w:anchor="_Toc115436734" w:history="1">
        <w:r w:rsidR="00991B20" w:rsidRPr="004D7826">
          <w:rPr>
            <w:rStyle w:val="Hyperlink"/>
          </w:rPr>
          <w:t>Safe harbours</w:t>
        </w:r>
        <w:r w:rsidR="00991B20">
          <w:rPr>
            <w:webHidden/>
          </w:rPr>
          <w:tab/>
        </w:r>
        <w:r w:rsidR="00991B20">
          <w:rPr>
            <w:webHidden/>
          </w:rPr>
          <w:fldChar w:fldCharType="begin"/>
        </w:r>
        <w:r w:rsidR="00991B20">
          <w:rPr>
            <w:webHidden/>
          </w:rPr>
          <w:instrText xml:space="preserve"> PAGEREF _Toc115436734 \h </w:instrText>
        </w:r>
        <w:r w:rsidR="00991B20">
          <w:rPr>
            <w:webHidden/>
          </w:rPr>
        </w:r>
        <w:r w:rsidR="00991B20">
          <w:rPr>
            <w:webHidden/>
          </w:rPr>
          <w:fldChar w:fldCharType="separate"/>
        </w:r>
        <w:r w:rsidR="00991B20">
          <w:rPr>
            <w:webHidden/>
          </w:rPr>
          <w:t>22</w:t>
        </w:r>
        <w:r w:rsidR="00991B20">
          <w:rPr>
            <w:webHidden/>
          </w:rPr>
          <w:fldChar w:fldCharType="end"/>
        </w:r>
      </w:hyperlink>
    </w:p>
    <w:p w14:paraId="27A277CD" w14:textId="473E8E2C" w:rsidR="00991B20" w:rsidRDefault="007F12A4">
      <w:pPr>
        <w:pStyle w:val="TOC2"/>
        <w:rPr>
          <w:rFonts w:asciiTheme="minorHAnsi" w:eastAsiaTheme="minorEastAsia" w:hAnsiTheme="minorHAnsi" w:cstheme="minorBidi"/>
          <w:color w:val="auto"/>
          <w:szCs w:val="22"/>
        </w:rPr>
      </w:pPr>
      <w:hyperlink w:anchor="_Toc115436735" w:history="1">
        <w:r w:rsidR="00991B20" w:rsidRPr="004D7826">
          <w:rPr>
            <w:rStyle w:val="Hyperlink"/>
          </w:rPr>
          <w:t>Interaction with integrity provisions</w:t>
        </w:r>
        <w:r w:rsidR="00991B20">
          <w:rPr>
            <w:webHidden/>
          </w:rPr>
          <w:tab/>
        </w:r>
        <w:r w:rsidR="00991B20">
          <w:rPr>
            <w:webHidden/>
          </w:rPr>
          <w:fldChar w:fldCharType="begin"/>
        </w:r>
        <w:r w:rsidR="00991B20">
          <w:rPr>
            <w:webHidden/>
          </w:rPr>
          <w:instrText xml:space="preserve"> PAGEREF _Toc115436735 \h </w:instrText>
        </w:r>
        <w:r w:rsidR="00991B20">
          <w:rPr>
            <w:webHidden/>
          </w:rPr>
        </w:r>
        <w:r w:rsidR="00991B20">
          <w:rPr>
            <w:webHidden/>
          </w:rPr>
          <w:fldChar w:fldCharType="separate"/>
        </w:r>
        <w:r w:rsidR="00991B20">
          <w:rPr>
            <w:webHidden/>
          </w:rPr>
          <w:t>22</w:t>
        </w:r>
        <w:r w:rsidR="00991B20">
          <w:rPr>
            <w:webHidden/>
          </w:rPr>
          <w:fldChar w:fldCharType="end"/>
        </w:r>
      </w:hyperlink>
    </w:p>
    <w:p w14:paraId="1EDABDA7" w14:textId="75A1BADC" w:rsidR="00991B20" w:rsidRDefault="007F12A4">
      <w:pPr>
        <w:pStyle w:val="TOC2"/>
        <w:rPr>
          <w:rFonts w:asciiTheme="minorHAnsi" w:eastAsiaTheme="minorEastAsia" w:hAnsiTheme="minorHAnsi" w:cstheme="minorBidi"/>
          <w:color w:val="auto"/>
          <w:szCs w:val="22"/>
        </w:rPr>
      </w:pPr>
      <w:hyperlink w:anchor="_Toc115436736" w:history="1">
        <w:r w:rsidR="00991B20" w:rsidRPr="004D7826">
          <w:rPr>
            <w:rStyle w:val="Hyperlink"/>
          </w:rPr>
          <w:t>Corporate restructuring under GloBE</w:t>
        </w:r>
        <w:r w:rsidR="00991B20">
          <w:rPr>
            <w:webHidden/>
          </w:rPr>
          <w:tab/>
        </w:r>
        <w:r w:rsidR="00991B20">
          <w:rPr>
            <w:webHidden/>
          </w:rPr>
          <w:fldChar w:fldCharType="begin"/>
        </w:r>
        <w:r w:rsidR="00991B20">
          <w:rPr>
            <w:webHidden/>
          </w:rPr>
          <w:instrText xml:space="preserve"> PAGEREF _Toc115436736 \h </w:instrText>
        </w:r>
        <w:r w:rsidR="00991B20">
          <w:rPr>
            <w:webHidden/>
          </w:rPr>
        </w:r>
        <w:r w:rsidR="00991B20">
          <w:rPr>
            <w:webHidden/>
          </w:rPr>
          <w:fldChar w:fldCharType="separate"/>
        </w:r>
        <w:r w:rsidR="00991B20">
          <w:rPr>
            <w:webHidden/>
          </w:rPr>
          <w:t>23</w:t>
        </w:r>
        <w:r w:rsidR="00991B20">
          <w:rPr>
            <w:webHidden/>
          </w:rPr>
          <w:fldChar w:fldCharType="end"/>
        </w:r>
      </w:hyperlink>
    </w:p>
    <w:p w14:paraId="48AA82C3" w14:textId="2870299D" w:rsidR="00991B20" w:rsidRDefault="007F12A4">
      <w:pPr>
        <w:pStyle w:val="TOC2"/>
        <w:rPr>
          <w:rFonts w:asciiTheme="minorHAnsi" w:eastAsiaTheme="minorEastAsia" w:hAnsiTheme="minorHAnsi" w:cstheme="minorBidi"/>
          <w:color w:val="auto"/>
          <w:szCs w:val="22"/>
        </w:rPr>
      </w:pPr>
      <w:hyperlink w:anchor="_Toc115436737" w:history="1">
        <w:r w:rsidR="00991B20" w:rsidRPr="004D7826">
          <w:rPr>
            <w:rStyle w:val="Hyperlink"/>
          </w:rPr>
          <w:t>Tax paid under the GloBE Model Rules and imputation</w:t>
        </w:r>
        <w:r w:rsidR="00991B20">
          <w:rPr>
            <w:webHidden/>
          </w:rPr>
          <w:tab/>
        </w:r>
        <w:r w:rsidR="00991B20">
          <w:rPr>
            <w:webHidden/>
          </w:rPr>
          <w:fldChar w:fldCharType="begin"/>
        </w:r>
        <w:r w:rsidR="00991B20">
          <w:rPr>
            <w:webHidden/>
          </w:rPr>
          <w:instrText xml:space="preserve"> PAGEREF _Toc115436737 \h </w:instrText>
        </w:r>
        <w:r w:rsidR="00991B20">
          <w:rPr>
            <w:webHidden/>
          </w:rPr>
        </w:r>
        <w:r w:rsidR="00991B20">
          <w:rPr>
            <w:webHidden/>
          </w:rPr>
          <w:fldChar w:fldCharType="separate"/>
        </w:r>
        <w:r w:rsidR="00991B20">
          <w:rPr>
            <w:webHidden/>
          </w:rPr>
          <w:t>23</w:t>
        </w:r>
        <w:r w:rsidR="00991B20">
          <w:rPr>
            <w:webHidden/>
          </w:rPr>
          <w:fldChar w:fldCharType="end"/>
        </w:r>
      </w:hyperlink>
    </w:p>
    <w:p w14:paraId="50675D89" w14:textId="4D68823E" w:rsidR="00991B20" w:rsidRDefault="007F12A4">
      <w:pPr>
        <w:pStyle w:val="TOC2"/>
        <w:rPr>
          <w:rFonts w:asciiTheme="minorHAnsi" w:eastAsiaTheme="minorEastAsia" w:hAnsiTheme="minorHAnsi" w:cstheme="minorBidi"/>
          <w:color w:val="auto"/>
          <w:szCs w:val="22"/>
        </w:rPr>
      </w:pPr>
      <w:hyperlink w:anchor="_Toc115436738" w:history="1">
        <w:r w:rsidR="00991B20" w:rsidRPr="004D7826">
          <w:rPr>
            <w:rStyle w:val="Hyperlink"/>
          </w:rPr>
          <w:t>Domestic Minimum Tax</w:t>
        </w:r>
        <w:r w:rsidR="00991B20">
          <w:rPr>
            <w:webHidden/>
          </w:rPr>
          <w:tab/>
        </w:r>
        <w:r w:rsidR="00991B20">
          <w:rPr>
            <w:webHidden/>
          </w:rPr>
          <w:fldChar w:fldCharType="begin"/>
        </w:r>
        <w:r w:rsidR="00991B20">
          <w:rPr>
            <w:webHidden/>
          </w:rPr>
          <w:instrText xml:space="preserve"> PAGEREF _Toc115436738 \h </w:instrText>
        </w:r>
        <w:r w:rsidR="00991B20">
          <w:rPr>
            <w:webHidden/>
          </w:rPr>
        </w:r>
        <w:r w:rsidR="00991B20">
          <w:rPr>
            <w:webHidden/>
          </w:rPr>
          <w:fldChar w:fldCharType="separate"/>
        </w:r>
        <w:r w:rsidR="00991B20">
          <w:rPr>
            <w:webHidden/>
          </w:rPr>
          <w:t>24</w:t>
        </w:r>
        <w:r w:rsidR="00991B20">
          <w:rPr>
            <w:webHidden/>
          </w:rPr>
          <w:fldChar w:fldCharType="end"/>
        </w:r>
      </w:hyperlink>
    </w:p>
    <w:p w14:paraId="287C43C9" w14:textId="1FAA2D51" w:rsidR="00991B20" w:rsidRDefault="007F12A4">
      <w:pPr>
        <w:pStyle w:val="TOC1"/>
        <w:rPr>
          <w:rFonts w:asciiTheme="minorHAnsi" w:eastAsiaTheme="minorEastAsia" w:hAnsiTheme="minorHAnsi" w:cstheme="minorBidi"/>
          <w:b w:val="0"/>
          <w:color w:val="auto"/>
        </w:rPr>
      </w:pPr>
      <w:hyperlink w:anchor="_Toc115436739" w:history="1">
        <w:r w:rsidR="00991B20" w:rsidRPr="004D7826">
          <w:rPr>
            <w:rStyle w:val="Hyperlink"/>
          </w:rPr>
          <w:t>Consultation to date</w:t>
        </w:r>
        <w:r w:rsidR="00991B20">
          <w:rPr>
            <w:webHidden/>
          </w:rPr>
          <w:tab/>
        </w:r>
        <w:r w:rsidR="00991B20">
          <w:rPr>
            <w:webHidden/>
          </w:rPr>
          <w:fldChar w:fldCharType="begin"/>
        </w:r>
        <w:r w:rsidR="00991B20">
          <w:rPr>
            <w:webHidden/>
          </w:rPr>
          <w:instrText xml:space="preserve"> PAGEREF _Toc115436739 \h </w:instrText>
        </w:r>
        <w:r w:rsidR="00991B20">
          <w:rPr>
            <w:webHidden/>
          </w:rPr>
        </w:r>
        <w:r w:rsidR="00991B20">
          <w:rPr>
            <w:webHidden/>
          </w:rPr>
          <w:fldChar w:fldCharType="separate"/>
        </w:r>
        <w:r w:rsidR="00991B20">
          <w:rPr>
            <w:webHidden/>
          </w:rPr>
          <w:t>25</w:t>
        </w:r>
        <w:r w:rsidR="00991B20">
          <w:rPr>
            <w:webHidden/>
          </w:rPr>
          <w:fldChar w:fldCharType="end"/>
        </w:r>
      </w:hyperlink>
    </w:p>
    <w:p w14:paraId="424148E4" w14:textId="14FFE320" w:rsidR="00991B20" w:rsidRDefault="007F12A4">
      <w:pPr>
        <w:pStyle w:val="TOC2"/>
        <w:rPr>
          <w:rFonts w:asciiTheme="minorHAnsi" w:eastAsiaTheme="minorEastAsia" w:hAnsiTheme="minorHAnsi" w:cstheme="minorBidi"/>
          <w:color w:val="auto"/>
          <w:szCs w:val="22"/>
        </w:rPr>
      </w:pPr>
      <w:hyperlink w:anchor="_Toc115436740" w:history="1">
        <w:r w:rsidR="00991B20" w:rsidRPr="004D7826">
          <w:rPr>
            <w:rStyle w:val="Hyperlink"/>
          </w:rPr>
          <w:t>Next steps</w:t>
        </w:r>
        <w:r w:rsidR="00991B20">
          <w:rPr>
            <w:webHidden/>
          </w:rPr>
          <w:tab/>
        </w:r>
        <w:r w:rsidR="00991B20">
          <w:rPr>
            <w:webHidden/>
          </w:rPr>
          <w:fldChar w:fldCharType="begin"/>
        </w:r>
        <w:r w:rsidR="00991B20">
          <w:rPr>
            <w:webHidden/>
          </w:rPr>
          <w:instrText xml:space="preserve"> PAGEREF _Toc115436740 \h </w:instrText>
        </w:r>
        <w:r w:rsidR="00991B20">
          <w:rPr>
            <w:webHidden/>
          </w:rPr>
        </w:r>
        <w:r w:rsidR="00991B20">
          <w:rPr>
            <w:webHidden/>
          </w:rPr>
          <w:fldChar w:fldCharType="separate"/>
        </w:r>
        <w:r w:rsidR="00991B20">
          <w:rPr>
            <w:webHidden/>
          </w:rPr>
          <w:t>26</w:t>
        </w:r>
        <w:r w:rsidR="00991B20">
          <w:rPr>
            <w:webHidden/>
          </w:rPr>
          <w:fldChar w:fldCharType="end"/>
        </w:r>
      </w:hyperlink>
    </w:p>
    <w:p w14:paraId="5D96289F" w14:textId="6FBF838C" w:rsidR="00991B20" w:rsidRDefault="007F12A4">
      <w:pPr>
        <w:pStyle w:val="TOC1"/>
        <w:rPr>
          <w:rFonts w:asciiTheme="minorHAnsi" w:eastAsiaTheme="minorEastAsia" w:hAnsiTheme="minorHAnsi" w:cstheme="minorBidi"/>
          <w:b w:val="0"/>
          <w:color w:val="auto"/>
        </w:rPr>
      </w:pPr>
      <w:hyperlink w:anchor="_Toc115436741" w:history="1">
        <w:r w:rsidR="00991B20" w:rsidRPr="004D7826">
          <w:rPr>
            <w:rStyle w:val="Hyperlink"/>
          </w:rPr>
          <w:t>References</w:t>
        </w:r>
        <w:r w:rsidR="00991B20">
          <w:rPr>
            <w:webHidden/>
          </w:rPr>
          <w:tab/>
        </w:r>
        <w:r w:rsidR="00991B20">
          <w:rPr>
            <w:webHidden/>
          </w:rPr>
          <w:fldChar w:fldCharType="begin"/>
        </w:r>
        <w:r w:rsidR="00991B20">
          <w:rPr>
            <w:webHidden/>
          </w:rPr>
          <w:instrText xml:space="preserve"> PAGEREF _Toc115436741 \h </w:instrText>
        </w:r>
        <w:r w:rsidR="00991B20">
          <w:rPr>
            <w:webHidden/>
          </w:rPr>
        </w:r>
        <w:r w:rsidR="00991B20">
          <w:rPr>
            <w:webHidden/>
          </w:rPr>
          <w:fldChar w:fldCharType="separate"/>
        </w:r>
        <w:r w:rsidR="00991B20">
          <w:rPr>
            <w:webHidden/>
          </w:rPr>
          <w:t>27</w:t>
        </w:r>
        <w:r w:rsidR="00991B20">
          <w:rPr>
            <w:webHidden/>
          </w:rPr>
          <w:fldChar w:fldCharType="end"/>
        </w:r>
      </w:hyperlink>
    </w:p>
    <w:p w14:paraId="1C5F8088" w14:textId="290551E4" w:rsidR="000E0B74" w:rsidRDefault="00257AEE" w:rsidP="00656356">
      <w:pPr>
        <w:pStyle w:val="SingleParagraph"/>
        <w:tabs>
          <w:tab w:val="right" w:leader="dot" w:pos="9072"/>
        </w:tabs>
        <w:ind w:right="-2"/>
        <w:sectPr w:rsidR="000E0B74" w:rsidSect="000E0560">
          <w:footerReference w:type="default" r:id="rId23"/>
          <w:pgSz w:w="11906" w:h="16838" w:code="9"/>
          <w:pgMar w:top="1843" w:right="1418" w:bottom="851" w:left="1418" w:header="709" w:footer="709" w:gutter="0"/>
          <w:pgNumType w:fmt="lowerRoman"/>
          <w:cols w:space="708"/>
          <w:titlePg/>
          <w:docGrid w:linePitch="360"/>
        </w:sectPr>
      </w:pPr>
      <w:r>
        <w:rPr>
          <w:noProof/>
          <w:color w:val="004A7F"/>
          <w:szCs w:val="22"/>
        </w:rPr>
        <w:fldChar w:fldCharType="end"/>
      </w:r>
    </w:p>
    <w:p w14:paraId="16D28FF1" w14:textId="77777777" w:rsidR="000E0B74" w:rsidRDefault="000E0B74" w:rsidP="00354FBB">
      <w:pPr>
        <w:pStyle w:val="Heading1"/>
      </w:pPr>
      <w:bookmarkStart w:id="6" w:name="_Toc115436706"/>
      <w:r>
        <w:lastRenderedPageBreak/>
        <w:t>Consultation Process</w:t>
      </w:r>
      <w:bookmarkEnd w:id="6"/>
    </w:p>
    <w:p w14:paraId="26E8BC50" w14:textId="77777777" w:rsidR="000E0B74" w:rsidRDefault="000E0B74" w:rsidP="000E0B74">
      <w:pPr>
        <w:pStyle w:val="Heading2"/>
      </w:pPr>
      <w:bookmarkStart w:id="7" w:name="_Toc115436707"/>
      <w:r>
        <w:t>Request for feedback and comments</w:t>
      </w:r>
      <w:bookmarkEnd w:id="7"/>
    </w:p>
    <w:p w14:paraId="770F0604" w14:textId="2B5473D2" w:rsidR="0016757B" w:rsidRDefault="0016757B" w:rsidP="0016757B">
      <w:r>
        <w:t xml:space="preserve">Treasury invites you to </w:t>
      </w:r>
      <w:r w:rsidRPr="00190523">
        <w:t>comment on aspects of the</w:t>
      </w:r>
      <w:r w:rsidR="00190523">
        <w:t xml:space="preserve"> new</w:t>
      </w:r>
      <w:r w:rsidRPr="00190523">
        <w:t xml:space="preserve"> two-pillar </w:t>
      </w:r>
      <w:r w:rsidR="00190523">
        <w:t>global agreement on corporate taxation or</w:t>
      </w:r>
      <w:r w:rsidRPr="00190523">
        <w:t xml:space="preserve"> respond</w:t>
      </w:r>
      <w:r>
        <w:t xml:space="preserve"> to the questions posed throughout this paper. </w:t>
      </w:r>
      <w:r w:rsidR="00CA7B02">
        <w:t xml:space="preserve">Your submissions </w:t>
      </w:r>
      <w:r>
        <w:t xml:space="preserve">will assist Treasury continuing to assess the impacts and various implementation options available. </w:t>
      </w:r>
    </w:p>
    <w:p w14:paraId="11F8B35E" w14:textId="77777777" w:rsidR="0016757B" w:rsidRDefault="0016757B" w:rsidP="000E0B74"/>
    <w:p w14:paraId="413406A2" w14:textId="6D2BBAC9" w:rsidR="000E0B74" w:rsidRDefault="000E0B74" w:rsidP="00B135A2">
      <w:pPr>
        <w:pStyle w:val="Heading2"/>
      </w:pPr>
      <w:bookmarkStart w:id="8" w:name="_Toc115436708"/>
      <w:r>
        <w:t xml:space="preserve">Closing date for submissions: </w:t>
      </w:r>
      <w:sdt>
        <w:sdtPr>
          <w:id w:val="1454836312"/>
          <w:placeholder>
            <w:docPart w:val="4EC8B86200DD4693B3985DD2BC8C060E"/>
          </w:placeholder>
          <w:date w:fullDate="2022-11-01T00:00:00Z">
            <w:dateFormat w:val="dd MMMM yyyy"/>
            <w:lid w:val="en-AU"/>
            <w:storeMappedDataAs w:val="dateTime"/>
            <w:calendar w:val="gregorian"/>
          </w:date>
        </w:sdtPr>
        <w:sdtEndPr/>
        <w:sdtContent>
          <w:r w:rsidR="00991B20">
            <w:t>01 November 2022</w:t>
          </w:r>
        </w:sdtContent>
      </w:sdt>
      <w:bookmarkStart w:id="9" w:name="_Toc432067103"/>
      <w:bookmarkEnd w:id="8"/>
    </w:p>
    <w:tbl>
      <w:tblPr>
        <w:tblStyle w:val="TableGrid"/>
        <w:tblW w:w="0" w:type="auto"/>
        <w:tblLook w:val="04A0" w:firstRow="1" w:lastRow="0" w:firstColumn="1" w:lastColumn="0" w:noHBand="0" w:noVBand="1"/>
      </w:tblPr>
      <w:tblGrid>
        <w:gridCol w:w="1513"/>
        <w:gridCol w:w="7557"/>
      </w:tblGrid>
      <w:tr w:rsidR="000E0B74" w:rsidRPr="00B85F47" w14:paraId="356BA81F"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14:paraId="03EF42DB" w14:textId="77777777" w:rsidR="000E0B74" w:rsidRPr="00B85F47" w:rsidRDefault="000E0B74" w:rsidP="0017089D">
            <w:pPr>
              <w:spacing w:before="96" w:after="96"/>
              <w:rPr>
                <w:sz w:val="22"/>
                <w:szCs w:val="22"/>
              </w:rPr>
            </w:pPr>
            <w:r w:rsidRPr="00B85F47">
              <w:rPr>
                <w:sz w:val="22"/>
                <w:szCs w:val="22"/>
              </w:rPr>
              <w:t>Email</w:t>
            </w:r>
          </w:p>
        </w:tc>
        <w:tc>
          <w:tcPr>
            <w:tcW w:w="7654" w:type="dxa"/>
            <w:shd w:val="clear" w:color="auto" w:fill="auto"/>
          </w:tcPr>
          <w:p w14:paraId="0CE48269" w14:textId="3CB61433" w:rsidR="000E0B74" w:rsidRPr="00B85F47" w:rsidRDefault="007F12A4" w:rsidP="00516785">
            <w:pPr>
              <w:spacing w:before="96" w:after="96"/>
              <w:rPr>
                <w:sz w:val="22"/>
                <w:szCs w:val="22"/>
              </w:rPr>
            </w:pPr>
            <w:hyperlink r:id="rId24" w:history="1">
              <w:r w:rsidR="00542566" w:rsidRPr="00340364">
                <w:rPr>
                  <w:rFonts w:cs="Arial"/>
                  <w:sz w:val="22"/>
                  <w:szCs w:val="22"/>
                </w:rPr>
                <w:t>contact.internationaltax@treasury.gov.au</w:t>
              </w:r>
            </w:hyperlink>
          </w:p>
        </w:tc>
      </w:tr>
      <w:tr w:rsidR="000E0B74" w:rsidRPr="00B85F47" w14:paraId="49B0A629" w14:textId="77777777" w:rsidTr="00B85F47">
        <w:tc>
          <w:tcPr>
            <w:tcW w:w="1526" w:type="dxa"/>
          </w:tcPr>
          <w:p w14:paraId="7E1D8D04" w14:textId="77777777" w:rsidR="000E0B74" w:rsidRPr="00B85F47" w:rsidRDefault="000E0B74" w:rsidP="0017089D">
            <w:pPr>
              <w:rPr>
                <w:sz w:val="22"/>
                <w:szCs w:val="22"/>
              </w:rPr>
            </w:pPr>
            <w:r w:rsidRPr="00B85F47">
              <w:rPr>
                <w:sz w:val="22"/>
                <w:szCs w:val="22"/>
              </w:rPr>
              <w:t>Mail</w:t>
            </w:r>
          </w:p>
          <w:p w14:paraId="4EB7D7E6" w14:textId="77777777" w:rsidR="008D7F38" w:rsidRPr="00B85F47" w:rsidRDefault="008D7F38" w:rsidP="0017089D">
            <w:pPr>
              <w:rPr>
                <w:sz w:val="22"/>
                <w:szCs w:val="22"/>
              </w:rPr>
            </w:pPr>
          </w:p>
          <w:p w14:paraId="7DE27FB9" w14:textId="77777777" w:rsidR="008D7F38" w:rsidRPr="00B85F47" w:rsidRDefault="008D7F38" w:rsidP="0017089D">
            <w:pPr>
              <w:rPr>
                <w:sz w:val="22"/>
                <w:szCs w:val="22"/>
              </w:rPr>
            </w:pPr>
          </w:p>
        </w:tc>
        <w:tc>
          <w:tcPr>
            <w:tcW w:w="7654" w:type="dxa"/>
          </w:tcPr>
          <w:p w14:paraId="754ACEFF" w14:textId="10073A4A" w:rsidR="000E0B74" w:rsidRPr="00B85F47" w:rsidRDefault="00E40090" w:rsidP="00E40090">
            <w:pPr>
              <w:spacing w:before="0" w:after="0"/>
              <w:rPr>
                <w:rFonts w:cs="Arial"/>
                <w:sz w:val="22"/>
                <w:szCs w:val="22"/>
              </w:rPr>
            </w:pPr>
            <w:r w:rsidRPr="00340364">
              <w:rPr>
                <w:rFonts w:cs="Arial"/>
                <w:sz w:val="22"/>
                <w:szCs w:val="22"/>
              </w:rPr>
              <w:t>Assistant Secretary</w:t>
            </w:r>
          </w:p>
          <w:p w14:paraId="7C6D8420" w14:textId="0E93B032" w:rsidR="00D14672" w:rsidRDefault="00D14672" w:rsidP="0017089D">
            <w:pPr>
              <w:pStyle w:val="SingleParagraph"/>
              <w:rPr>
                <w:rFonts w:cs="Arial"/>
                <w:sz w:val="22"/>
                <w:szCs w:val="22"/>
              </w:rPr>
            </w:pPr>
            <w:r>
              <w:rPr>
                <w:rFonts w:cs="Arial"/>
                <w:sz w:val="22"/>
                <w:szCs w:val="22"/>
              </w:rPr>
              <w:t>I</w:t>
            </w:r>
            <w:r>
              <w:rPr>
                <w:sz w:val="22"/>
                <w:szCs w:val="22"/>
              </w:rPr>
              <w:t>nternational Tax Branch</w:t>
            </w:r>
          </w:p>
          <w:p w14:paraId="51F3F0F7" w14:textId="5F0ECB19" w:rsidR="000E0B74" w:rsidRPr="00B85F47" w:rsidRDefault="009D7E40" w:rsidP="00991B20">
            <w:pPr>
              <w:pStyle w:val="SingleParagraph"/>
              <w:tabs>
                <w:tab w:val="left" w:pos="6053"/>
              </w:tabs>
              <w:rPr>
                <w:rFonts w:cs="Arial"/>
                <w:sz w:val="22"/>
                <w:szCs w:val="22"/>
              </w:rPr>
            </w:pPr>
            <w:r w:rsidRPr="009D7E40">
              <w:rPr>
                <w:rFonts w:cs="Arial"/>
                <w:sz w:val="22"/>
                <w:szCs w:val="22"/>
              </w:rPr>
              <w:t>Corporate and International Taxation Division</w:t>
            </w:r>
            <w:r>
              <w:rPr>
                <w:rFonts w:cs="Arial"/>
                <w:szCs w:val="22"/>
              </w:rPr>
              <w:t xml:space="preserve"> </w:t>
            </w:r>
            <w:r w:rsidR="00991B20">
              <w:rPr>
                <w:rFonts w:cs="Arial"/>
                <w:szCs w:val="22"/>
              </w:rPr>
              <w:tab/>
            </w:r>
          </w:p>
          <w:p w14:paraId="167015F7"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65075D39"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66905242"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25B90CCE" w14:textId="77777777" w:rsidTr="00B85F47">
        <w:tc>
          <w:tcPr>
            <w:tcW w:w="1526" w:type="dxa"/>
          </w:tcPr>
          <w:p w14:paraId="18E35A39" w14:textId="77777777" w:rsidR="000E0B74" w:rsidRPr="00B85F47" w:rsidRDefault="000E0B74" w:rsidP="0017089D">
            <w:pPr>
              <w:rPr>
                <w:sz w:val="22"/>
                <w:szCs w:val="22"/>
              </w:rPr>
            </w:pPr>
            <w:r w:rsidRPr="00B85F47">
              <w:rPr>
                <w:sz w:val="22"/>
                <w:szCs w:val="22"/>
              </w:rPr>
              <w:t>Enquiries</w:t>
            </w:r>
          </w:p>
        </w:tc>
        <w:tc>
          <w:tcPr>
            <w:tcW w:w="7654" w:type="dxa"/>
          </w:tcPr>
          <w:p w14:paraId="650902B0" w14:textId="6CF8BCB9" w:rsidR="000E0B74" w:rsidRPr="00B85F47" w:rsidRDefault="000E0B74" w:rsidP="0017089D">
            <w:pPr>
              <w:rPr>
                <w:sz w:val="22"/>
                <w:szCs w:val="22"/>
              </w:rPr>
            </w:pPr>
            <w:r w:rsidRPr="00B85F47">
              <w:rPr>
                <w:rFonts w:cs="Arial"/>
                <w:sz w:val="22"/>
                <w:szCs w:val="22"/>
              </w:rPr>
              <w:t xml:space="preserve">Enquiries can be initially directed to </w:t>
            </w:r>
            <w:r w:rsidR="004D762F">
              <w:rPr>
                <w:rFonts w:cs="Arial"/>
                <w:sz w:val="22"/>
                <w:szCs w:val="22"/>
              </w:rPr>
              <w:t>contact.internationaltax@treasury.gov.au</w:t>
            </w:r>
          </w:p>
        </w:tc>
      </w:tr>
      <w:tr w:rsidR="000E0B74" w:rsidRPr="00B85F47" w14:paraId="1FD31A37" w14:textId="77777777" w:rsidTr="00B85F47">
        <w:tc>
          <w:tcPr>
            <w:tcW w:w="1526" w:type="dxa"/>
          </w:tcPr>
          <w:p w14:paraId="472CFFC5" w14:textId="52FBD130" w:rsidR="000E0B74" w:rsidRPr="00B85F47" w:rsidRDefault="000E0B74" w:rsidP="0017089D">
            <w:pPr>
              <w:rPr>
                <w:sz w:val="22"/>
                <w:szCs w:val="22"/>
              </w:rPr>
            </w:pPr>
          </w:p>
        </w:tc>
        <w:tc>
          <w:tcPr>
            <w:tcW w:w="7654" w:type="dxa"/>
          </w:tcPr>
          <w:p w14:paraId="245D069A" w14:textId="7F614E0A" w:rsidR="000E0B74" w:rsidRPr="00B85F47" w:rsidRDefault="000E0B74" w:rsidP="0017089D">
            <w:pPr>
              <w:rPr>
                <w:sz w:val="22"/>
                <w:szCs w:val="22"/>
              </w:rPr>
            </w:pPr>
          </w:p>
        </w:tc>
      </w:tr>
      <w:bookmarkEnd w:id="9"/>
    </w:tbl>
    <w:p w14:paraId="00A16269" w14:textId="77777777" w:rsidR="00E10D39" w:rsidRDefault="00E10D39" w:rsidP="0007102C"/>
    <w:p w14:paraId="706A3A44" w14:textId="77777777" w:rsidR="008D7F38" w:rsidRPr="008D7F38" w:rsidRDefault="008D7F38" w:rsidP="008D7F38"/>
    <w:p w14:paraId="364A3D83" w14:textId="77777777" w:rsidR="00E10D39" w:rsidRDefault="00E10D39">
      <w:pPr>
        <w:spacing w:before="0" w:after="160" w:line="259" w:lineRule="auto"/>
        <w:rPr>
          <w:rFonts w:cs="Arial"/>
          <w:color w:val="004A7F"/>
          <w:kern w:val="32"/>
          <w:sz w:val="48"/>
          <w:szCs w:val="36"/>
        </w:rPr>
      </w:pPr>
      <w:r>
        <w:br w:type="page"/>
      </w:r>
    </w:p>
    <w:p w14:paraId="0AF003BE" w14:textId="5ADA90E2" w:rsidR="000E0B74" w:rsidRDefault="000E0B74" w:rsidP="00003BD2">
      <w:pPr>
        <w:pStyle w:val="Heading1"/>
      </w:pPr>
      <w:bookmarkStart w:id="10" w:name="_Toc306887372"/>
      <w:bookmarkStart w:id="11" w:name="_Toc432064636"/>
      <w:bookmarkStart w:id="12" w:name="_Toc115436709"/>
      <w:r>
        <w:lastRenderedPageBreak/>
        <w:t>Purpose</w:t>
      </w:r>
      <w:bookmarkEnd w:id="10"/>
      <w:bookmarkEnd w:id="11"/>
      <w:r w:rsidR="00395661">
        <w:t xml:space="preserve"> of the consultation</w:t>
      </w:r>
      <w:bookmarkEnd w:id="12"/>
    </w:p>
    <w:p w14:paraId="01A54D99" w14:textId="77777777" w:rsidR="00FE52BE" w:rsidRDefault="00FE52BE" w:rsidP="00932977"/>
    <w:p w14:paraId="1AAF6517" w14:textId="459509C9" w:rsidR="00932977" w:rsidRDefault="00932977" w:rsidP="00932977">
      <w:r>
        <w:t xml:space="preserve">Treasury would like your views on how Australia can best engage with a new global agreement on corporate taxation that applies to large multinational companies. </w:t>
      </w:r>
    </w:p>
    <w:p w14:paraId="55C5D3E8" w14:textId="79C407B4" w:rsidR="00932977" w:rsidRDefault="00932977" w:rsidP="00932977">
      <w:r>
        <w:t xml:space="preserve">Your submissions will help inform consideration of domestic implementation issues, such as interactions with Australia’s existing corporate tax system, ways to minimise compliance costs, and the implementation of a </w:t>
      </w:r>
      <w:r w:rsidR="00203A7D">
        <w:t>D</w:t>
      </w:r>
      <w:r>
        <w:t xml:space="preserve">omestic </w:t>
      </w:r>
      <w:r w:rsidR="00203A7D">
        <w:t>M</w:t>
      </w:r>
      <w:r>
        <w:t xml:space="preserve">inimum </w:t>
      </w:r>
      <w:r w:rsidR="00203A7D">
        <w:t>T</w:t>
      </w:r>
      <w:r>
        <w:t xml:space="preserve">ax. </w:t>
      </w:r>
      <w:r w:rsidR="00350A84">
        <w:t xml:space="preserve">Your feedback </w:t>
      </w:r>
      <w:r w:rsidR="001D6A26">
        <w:t>will also help with various ongoing negotiation</w:t>
      </w:r>
      <w:r w:rsidR="00EE4CF1">
        <w:t>s</w:t>
      </w:r>
      <w:r w:rsidR="001D6A26">
        <w:t xml:space="preserve"> on design elements. </w:t>
      </w:r>
      <w:r>
        <w:t xml:space="preserve">To assist you, discussion questions are summarised below and </w:t>
      </w:r>
      <w:r w:rsidR="00142502">
        <w:t xml:space="preserve">included </w:t>
      </w:r>
      <w:r>
        <w:t xml:space="preserve">throughout the paper. </w:t>
      </w:r>
    </w:p>
    <w:p w14:paraId="4C83EC68" w14:textId="77777777" w:rsidR="00FE52BE" w:rsidRDefault="00FE52BE" w:rsidP="00E10D39">
      <w:bookmarkStart w:id="13" w:name="_Hlk109740554"/>
    </w:p>
    <w:p w14:paraId="74A8424C" w14:textId="099826CA" w:rsidR="00F475EA" w:rsidRDefault="00F475EA" w:rsidP="000F0525">
      <w:pPr>
        <w:pStyle w:val="OutlineNumbered1"/>
        <w:numPr>
          <w:ilvl w:val="0"/>
          <w:numId w:val="6"/>
        </w:numPr>
        <w:ind w:left="567" w:hanging="567"/>
      </w:pPr>
      <w:bookmarkStart w:id="14" w:name="_Hlk92714266"/>
      <w:bookmarkStart w:id="15" w:name="_Hlk109731756"/>
      <w:r>
        <w:t>What are your views on the challenges facing the international tax system</w:t>
      </w:r>
      <w:r w:rsidR="00E571AF">
        <w:t xml:space="preserve"> and w</w:t>
      </w:r>
      <w:r>
        <w:t xml:space="preserve">hat role do you see for the two-pillar </w:t>
      </w:r>
      <w:r w:rsidR="001715C3">
        <w:t xml:space="preserve">multilateral </w:t>
      </w:r>
      <w:r w:rsidRPr="000E7DA5">
        <w:t xml:space="preserve">solution to the tax challenges </w:t>
      </w:r>
      <w:r w:rsidRPr="00C83D56">
        <w:t>arising from digitalisation</w:t>
      </w:r>
      <w:r>
        <w:t>?</w:t>
      </w:r>
    </w:p>
    <w:p w14:paraId="733F48B1" w14:textId="4F0234CC" w:rsidR="00E571AF" w:rsidRDefault="00E571AF" w:rsidP="000F0525">
      <w:pPr>
        <w:pStyle w:val="OutlineNumbered1"/>
        <w:numPr>
          <w:ilvl w:val="0"/>
          <w:numId w:val="6"/>
        </w:numPr>
        <w:ind w:left="567" w:hanging="567"/>
      </w:pPr>
      <w:r>
        <w:t xml:space="preserve">Do you agree the two-pillar </w:t>
      </w:r>
      <w:r w:rsidR="001715C3">
        <w:t xml:space="preserve">multilateral </w:t>
      </w:r>
      <w:r>
        <w:t xml:space="preserve">solution will </w:t>
      </w:r>
      <w:r w:rsidR="002B6C7D">
        <w:t>help make the international tax system fairer?</w:t>
      </w:r>
    </w:p>
    <w:p w14:paraId="0FA08DDD" w14:textId="70E990CF" w:rsidR="000F0525" w:rsidRDefault="000F0525" w:rsidP="000F0525">
      <w:pPr>
        <w:pStyle w:val="OutlineNumbered1"/>
        <w:numPr>
          <w:ilvl w:val="0"/>
          <w:numId w:val="6"/>
        </w:numPr>
        <w:ind w:left="567" w:hanging="567"/>
      </w:pPr>
      <w:r w:rsidRPr="000E7DA5">
        <w:t xml:space="preserve">What </w:t>
      </w:r>
      <w:r w:rsidR="0067448D">
        <w:t xml:space="preserve">costs and </w:t>
      </w:r>
      <w:r w:rsidRPr="000E7DA5">
        <w:t xml:space="preserve">benefits do you see in Australia adopting </w:t>
      </w:r>
      <w:r w:rsidR="00305713">
        <w:t xml:space="preserve">the two-pillar </w:t>
      </w:r>
      <w:r w:rsidRPr="000E7DA5">
        <w:t>multilateral solution</w:t>
      </w:r>
      <w:r w:rsidRPr="00C83D56">
        <w:t>?</w:t>
      </w:r>
    </w:p>
    <w:p w14:paraId="1D6F03A5" w14:textId="284EE921" w:rsidR="000F0525" w:rsidRPr="00C65D71" w:rsidRDefault="000F0525" w:rsidP="000F0525">
      <w:pPr>
        <w:pStyle w:val="OutlineNumbered1"/>
        <w:numPr>
          <w:ilvl w:val="0"/>
          <w:numId w:val="6"/>
        </w:numPr>
        <w:ind w:left="567" w:hanging="567"/>
        <w:rPr>
          <w:iCs/>
        </w:rPr>
      </w:pPr>
      <w:r>
        <w:t xml:space="preserve">What </w:t>
      </w:r>
      <w:r w:rsidRPr="0075688B">
        <w:t>second</w:t>
      </w:r>
      <w:r w:rsidR="00AF3CDE">
        <w:t xml:space="preserve"> </w:t>
      </w:r>
      <w:r w:rsidRPr="0075688B">
        <w:t>round global tax system effects might arise</w:t>
      </w:r>
      <w:r>
        <w:t xml:space="preserve">, </w:t>
      </w:r>
      <w:proofErr w:type="gramStart"/>
      <w:r>
        <w:t>in regard to</w:t>
      </w:r>
      <w:proofErr w:type="gramEnd"/>
      <w:r>
        <w:t xml:space="preserve"> actions </w:t>
      </w:r>
      <w:r w:rsidRPr="0075688B">
        <w:t xml:space="preserve">other countries </w:t>
      </w:r>
      <w:r>
        <w:t>may take that may impact Australian interests?</w:t>
      </w:r>
      <w:r w:rsidRPr="00784817">
        <w:rPr>
          <w:noProof/>
        </w:rPr>
        <w:t xml:space="preserve"> </w:t>
      </w:r>
      <w:r>
        <w:rPr>
          <w:noProof/>
        </w:rPr>
        <w:t xml:space="preserve"> </w:t>
      </w:r>
    </w:p>
    <w:p w14:paraId="5751AB5D" w14:textId="33CC75DB" w:rsidR="000F0525" w:rsidRPr="000F0525" w:rsidRDefault="000F0525" w:rsidP="000F0525">
      <w:pPr>
        <w:pStyle w:val="OutlineNumbered1"/>
        <w:numPr>
          <w:ilvl w:val="0"/>
          <w:numId w:val="6"/>
        </w:numPr>
        <w:ind w:left="567" w:hanging="567"/>
      </w:pPr>
      <w:r w:rsidRPr="004177CE">
        <w:t>What are the major areas of Pillar</w:t>
      </w:r>
      <w:r w:rsidR="00F2039C">
        <w:t>s</w:t>
      </w:r>
      <w:r w:rsidRPr="004177CE">
        <w:t xml:space="preserve"> One </w:t>
      </w:r>
      <w:r w:rsidRPr="00E31832">
        <w:rPr>
          <w:iCs/>
        </w:rPr>
        <w:t xml:space="preserve">and Two that </w:t>
      </w:r>
      <w:r w:rsidRPr="004177CE">
        <w:t xml:space="preserve">are likely to generate </w:t>
      </w:r>
      <w:r w:rsidRPr="00D34A54">
        <w:t xml:space="preserve">uncertainty for your business? How could that uncertainty be best addressed? </w:t>
      </w:r>
    </w:p>
    <w:p w14:paraId="73280625" w14:textId="77777777" w:rsidR="000F0525" w:rsidRPr="007E04CF" w:rsidRDefault="000F0525" w:rsidP="000F0525">
      <w:pPr>
        <w:pStyle w:val="OutlineNumbered1"/>
        <w:numPr>
          <w:ilvl w:val="0"/>
          <w:numId w:val="6"/>
        </w:numPr>
        <w:ind w:left="567" w:hanging="567"/>
        <w:rPr>
          <w:iCs/>
        </w:rPr>
      </w:pPr>
      <w:r>
        <w:t>How d</w:t>
      </w:r>
      <w:r w:rsidRPr="007818C9">
        <w:t>o you think Pillars One and Two may impact investment decisions in Australia relative to the rest of the world?</w:t>
      </w:r>
      <w:r>
        <w:t xml:space="preserve"> </w:t>
      </w:r>
    </w:p>
    <w:p w14:paraId="6180A0D7" w14:textId="1F2FB670" w:rsidR="000F0525" w:rsidRPr="00901693" w:rsidRDefault="000F0525" w:rsidP="000F0525">
      <w:pPr>
        <w:pStyle w:val="OutlineNumbered1"/>
        <w:numPr>
          <w:ilvl w:val="0"/>
          <w:numId w:val="6"/>
        </w:numPr>
        <w:ind w:left="567" w:hanging="567"/>
        <w:rPr>
          <w:iCs/>
        </w:rPr>
      </w:pPr>
      <w:r>
        <w:t>Do you envision Pillar</w:t>
      </w:r>
      <w:r w:rsidR="00A34168">
        <w:t>s</w:t>
      </w:r>
      <w:r>
        <w:t xml:space="preserve"> One and Two incentivising any behavioural changes and/or business restructures over the medium to long term? </w:t>
      </w:r>
    </w:p>
    <w:p w14:paraId="1EA74B6C" w14:textId="7D1F73B8" w:rsidR="000F0525" w:rsidRDefault="000F0525" w:rsidP="000F0525">
      <w:pPr>
        <w:pStyle w:val="OutlineNumbered1"/>
        <w:numPr>
          <w:ilvl w:val="0"/>
          <w:numId w:val="6"/>
        </w:numPr>
        <w:ind w:left="567" w:hanging="567"/>
      </w:pPr>
      <w:bookmarkStart w:id="16" w:name="_Hlk104282041"/>
      <w:r>
        <w:t xml:space="preserve">Do you agree with the assumption that no Australian headquartered multinational will be in </w:t>
      </w:r>
      <w:r w:rsidR="00A34168">
        <w:t xml:space="preserve">the </w:t>
      </w:r>
      <w:r>
        <w:t xml:space="preserve">scope of </w:t>
      </w:r>
      <w:r w:rsidR="00682EA5">
        <w:t>Amount A</w:t>
      </w:r>
      <w:r>
        <w:t>, given the current proposed thresholds and exclusions?</w:t>
      </w:r>
    </w:p>
    <w:bookmarkEnd w:id="16"/>
    <w:p w14:paraId="06280FFD" w14:textId="511F8124" w:rsidR="00A34098" w:rsidRDefault="00A34098" w:rsidP="000F0525">
      <w:pPr>
        <w:pStyle w:val="OutlineNumbered1"/>
        <w:numPr>
          <w:ilvl w:val="0"/>
          <w:numId w:val="6"/>
        </w:numPr>
        <w:ind w:left="567" w:hanging="567"/>
      </w:pPr>
      <w:r w:rsidRPr="00A34098">
        <w:t xml:space="preserve">What challenges do you foresee with the </w:t>
      </w:r>
      <w:r>
        <w:t xml:space="preserve">OECD </w:t>
      </w:r>
      <w:r w:rsidRPr="00A34098">
        <w:t>timelines</w:t>
      </w:r>
      <w:r>
        <w:t xml:space="preserve">, </w:t>
      </w:r>
      <w:r w:rsidRPr="00A34098">
        <w:t>which ha</w:t>
      </w:r>
      <w:r>
        <w:t>ve</w:t>
      </w:r>
      <w:r w:rsidRPr="00A34098">
        <w:t xml:space="preserve"> Pillar Two coming into effect in 2023 and Pillar One coming into effect in 2024?</w:t>
      </w:r>
    </w:p>
    <w:p w14:paraId="4A0D10B5" w14:textId="4E3F0D6A" w:rsidR="000F0525" w:rsidRDefault="000F0525" w:rsidP="000F0525">
      <w:pPr>
        <w:pStyle w:val="OutlineNumbered1"/>
        <w:numPr>
          <w:ilvl w:val="0"/>
          <w:numId w:val="6"/>
        </w:numPr>
        <w:ind w:left="567" w:hanging="567"/>
      </w:pPr>
      <w:r>
        <w:t>What</w:t>
      </w:r>
      <w:r w:rsidRPr="00FC513C">
        <w:t xml:space="preserve"> design features </w:t>
      </w:r>
      <w:r>
        <w:t>would you like to see</w:t>
      </w:r>
      <w:r w:rsidRPr="00371311">
        <w:t xml:space="preserve"> </w:t>
      </w:r>
      <w:r>
        <w:t>within the existing Pillar One and Two frameworks? For example, are there any</w:t>
      </w:r>
      <w:r w:rsidRPr="0007436F">
        <w:t xml:space="preserve"> approaches to implementation which may mitigate </w:t>
      </w:r>
      <w:r>
        <w:t xml:space="preserve">implementation challenges?   </w:t>
      </w:r>
    </w:p>
    <w:p w14:paraId="7246CA44" w14:textId="14304454" w:rsidR="000F0525" w:rsidRPr="00676FF0" w:rsidRDefault="000F0525" w:rsidP="000F0525">
      <w:pPr>
        <w:pStyle w:val="OutlineNumbered1"/>
        <w:numPr>
          <w:ilvl w:val="0"/>
          <w:numId w:val="6"/>
        </w:numPr>
        <w:ind w:left="567" w:hanging="567"/>
        <w:rPr>
          <w:iCs/>
        </w:rPr>
      </w:pPr>
      <w:r w:rsidRPr="00FC513C">
        <w:t xml:space="preserve">What interaction issues </w:t>
      </w:r>
      <w:r>
        <w:t>could</w:t>
      </w:r>
      <w:r w:rsidRPr="00FC513C">
        <w:t xml:space="preserve"> arise between Pillar One and Pillar Two, and other Australian or foreign tax </w:t>
      </w:r>
      <w:r w:rsidRPr="00DE0BBD">
        <w:t>laws?</w:t>
      </w:r>
      <w:r w:rsidRPr="00DE0BBD">
        <w:rPr>
          <w:noProof/>
        </w:rPr>
        <w:t xml:space="preserve"> How should these interactions influence the way Australia implements the two-pillar </w:t>
      </w:r>
      <w:r w:rsidR="00195AD5">
        <w:rPr>
          <w:noProof/>
        </w:rPr>
        <w:t xml:space="preserve">multilateral </w:t>
      </w:r>
      <w:r w:rsidRPr="00DE0BBD">
        <w:rPr>
          <w:noProof/>
        </w:rPr>
        <w:t>agreement?</w:t>
      </w:r>
      <w:r>
        <w:rPr>
          <w:noProof/>
        </w:rPr>
        <w:t xml:space="preserve"> </w:t>
      </w:r>
    </w:p>
    <w:p w14:paraId="20CA7CBB" w14:textId="77777777" w:rsidR="000F0525" w:rsidRPr="00383DD6" w:rsidRDefault="000F0525" w:rsidP="000F0525">
      <w:pPr>
        <w:pStyle w:val="OutlineNumbered1"/>
        <w:numPr>
          <w:ilvl w:val="0"/>
          <w:numId w:val="6"/>
        </w:numPr>
        <w:ind w:left="567" w:hanging="567"/>
        <w:rPr>
          <w:iCs/>
        </w:rPr>
      </w:pPr>
      <w:r w:rsidRPr="007818C9">
        <w:t xml:space="preserve">Are there any other comments or issues you wish to </w:t>
      </w:r>
      <w:r>
        <w:t>raise</w:t>
      </w:r>
      <w:r w:rsidRPr="007818C9">
        <w:t xml:space="preserve"> in relation to the Pillar One and Two rules that should be considered by Australia in the design and implementation stage?</w:t>
      </w:r>
    </w:p>
    <w:p w14:paraId="45079D44" w14:textId="34BAC259" w:rsidR="000F0525" w:rsidRPr="00D34A54" w:rsidRDefault="000F0525" w:rsidP="000F0525">
      <w:pPr>
        <w:pStyle w:val="OutlineNumbered1"/>
        <w:numPr>
          <w:ilvl w:val="0"/>
          <w:numId w:val="6"/>
        </w:numPr>
        <w:ind w:left="567" w:hanging="567"/>
      </w:pPr>
      <w:r w:rsidRPr="00FC513C">
        <w:t>What changes (</w:t>
      </w:r>
      <w:proofErr w:type="gramStart"/>
      <w:r w:rsidRPr="00FC513C">
        <w:t>e.g.</w:t>
      </w:r>
      <w:proofErr w:type="gramEnd"/>
      <w:r w:rsidRPr="00FC513C">
        <w:t xml:space="preserve"> to processes or systems) do you anticipate that businesses </w:t>
      </w:r>
      <w:r>
        <w:t>may</w:t>
      </w:r>
      <w:r w:rsidRPr="00FC513C">
        <w:t xml:space="preserve"> be required to make in order to </w:t>
      </w:r>
      <w:r>
        <w:t>comply with</w:t>
      </w:r>
      <w:r w:rsidRPr="00FC513C">
        <w:t xml:space="preserve"> Pillar Two?</w:t>
      </w:r>
      <w:r>
        <w:t xml:space="preserve"> </w:t>
      </w:r>
    </w:p>
    <w:p w14:paraId="50290801" w14:textId="0892427A" w:rsidR="000F0525" w:rsidRPr="004177CE" w:rsidRDefault="000F0525" w:rsidP="000F0525">
      <w:pPr>
        <w:pStyle w:val="OutlineNumbered1"/>
        <w:numPr>
          <w:ilvl w:val="0"/>
          <w:numId w:val="6"/>
        </w:numPr>
        <w:ind w:left="567" w:hanging="567"/>
      </w:pPr>
      <w:r w:rsidRPr="004177CE">
        <w:t xml:space="preserve">Do you have </w:t>
      </w:r>
      <w:r>
        <w:t xml:space="preserve">any </w:t>
      </w:r>
      <w:r w:rsidRPr="004177CE">
        <w:t>suggestions relating to</w:t>
      </w:r>
      <w:r w:rsidR="00390327">
        <w:t xml:space="preserve"> the</w:t>
      </w:r>
      <w:r w:rsidRPr="004177CE">
        <w:t xml:space="preserve"> implementation </w:t>
      </w:r>
      <w:r>
        <w:t xml:space="preserve">of Pillar Two </w:t>
      </w:r>
      <w:r w:rsidRPr="004177CE">
        <w:t xml:space="preserve">that could help minimise </w:t>
      </w:r>
      <w:r>
        <w:t xml:space="preserve">your </w:t>
      </w:r>
      <w:r w:rsidRPr="004177CE">
        <w:t xml:space="preserve">compliance costs? </w:t>
      </w:r>
    </w:p>
    <w:p w14:paraId="5124E115" w14:textId="6BE2E99E" w:rsidR="000F0525" w:rsidRDefault="000F0525" w:rsidP="000F0525">
      <w:pPr>
        <w:pStyle w:val="OutlineNumbered1"/>
        <w:numPr>
          <w:ilvl w:val="0"/>
          <w:numId w:val="6"/>
        </w:numPr>
        <w:ind w:left="567" w:hanging="567"/>
      </w:pPr>
      <w:r>
        <w:lastRenderedPageBreak/>
        <w:t>W</w:t>
      </w:r>
      <w:r w:rsidRPr="00771B87">
        <w:t xml:space="preserve">ould a </w:t>
      </w:r>
      <w:r w:rsidR="00203A7D">
        <w:t>D</w:t>
      </w:r>
      <w:r w:rsidR="009B7036">
        <w:t xml:space="preserve">omestic </w:t>
      </w:r>
      <w:r w:rsidR="00203A7D">
        <w:t>M</w:t>
      </w:r>
      <w:r w:rsidR="009B7036">
        <w:t xml:space="preserve">inimum </w:t>
      </w:r>
      <w:r w:rsidR="00203A7D">
        <w:t>T</w:t>
      </w:r>
      <w:r w:rsidR="009B7036">
        <w:t>ax</w:t>
      </w:r>
      <w:r w:rsidRPr="00771B87">
        <w:t xml:space="preserve"> in Australia add to</w:t>
      </w:r>
      <w:r>
        <w:t>,</w:t>
      </w:r>
      <w:r w:rsidRPr="00771B87">
        <w:t xml:space="preserve"> or alternatively, mitigate the compliance costs of </w:t>
      </w:r>
      <w:r>
        <w:t xml:space="preserve">implementing </w:t>
      </w:r>
      <w:r w:rsidRPr="00771B87">
        <w:t>Pillar Two?</w:t>
      </w:r>
    </w:p>
    <w:p w14:paraId="0EDBD0DA" w14:textId="200EED34" w:rsidR="000F0525" w:rsidRDefault="007A4018" w:rsidP="000F0525">
      <w:pPr>
        <w:pStyle w:val="OutlineNumbered1"/>
        <w:numPr>
          <w:ilvl w:val="0"/>
          <w:numId w:val="6"/>
        </w:numPr>
        <w:ind w:left="567" w:hanging="567"/>
      </w:pPr>
      <w:r>
        <w:t>I</w:t>
      </w:r>
      <w:r w:rsidRPr="00771B87">
        <w:t xml:space="preserve">f any of your related companies </w:t>
      </w:r>
      <w:r>
        <w:t>is a</w:t>
      </w:r>
      <w:r w:rsidRPr="00771B87">
        <w:t xml:space="preserve"> resident in a jurisdiction that does adopt </w:t>
      </w:r>
      <w:r>
        <w:t>the Global anti</w:t>
      </w:r>
      <w:r w:rsidR="00595F67">
        <w:noBreakHyphen/>
      </w:r>
      <w:r>
        <w:t xml:space="preserve">Base Erosion (GloBE) Model Rules, do you consider that your compliance burden will be largely the same </w:t>
      </w:r>
      <w:proofErr w:type="gramStart"/>
      <w:r>
        <w:t>w</w:t>
      </w:r>
      <w:r w:rsidR="003667F1">
        <w:t>he</w:t>
      </w:r>
      <w:r>
        <w:t>ther or not</w:t>
      </w:r>
      <w:proofErr w:type="gramEnd"/>
      <w:r>
        <w:t xml:space="preserve"> Australia adopts these rules? </w:t>
      </w:r>
    </w:p>
    <w:bookmarkEnd w:id="14"/>
    <w:p w14:paraId="06C9A3D0" w14:textId="4A6C144D" w:rsidR="00E81A40" w:rsidRDefault="00E81A40" w:rsidP="008361B4"/>
    <w:p w14:paraId="31A95A6C" w14:textId="0C0F0C9D" w:rsidR="00864D4B" w:rsidRDefault="00864D4B" w:rsidP="00864D4B">
      <w:r>
        <w:t>We also invite you to comment on the additional questions concerning Australia</w:t>
      </w:r>
      <w:r w:rsidR="00A34168">
        <w:t>’s</w:t>
      </w:r>
      <w:r>
        <w:t xml:space="preserve"> implementation of the GloBE </w:t>
      </w:r>
      <w:r w:rsidR="00DA3918">
        <w:t xml:space="preserve">Model </w:t>
      </w:r>
      <w:r>
        <w:t>Rules listed below</w:t>
      </w:r>
      <w:r w:rsidR="00DB2742">
        <w:t>:</w:t>
      </w:r>
      <w:r>
        <w:t xml:space="preserve"> </w:t>
      </w:r>
    </w:p>
    <w:p w14:paraId="1C48F092" w14:textId="77777777" w:rsidR="00864D4B" w:rsidRDefault="00864D4B" w:rsidP="00864D4B"/>
    <w:p w14:paraId="4C60EF14" w14:textId="2C9BC04D" w:rsidR="00864D4B" w:rsidRDefault="00864D4B" w:rsidP="00DB2742">
      <w:pPr>
        <w:pStyle w:val="OutlineNumbered1"/>
        <w:numPr>
          <w:ilvl w:val="0"/>
          <w:numId w:val="6"/>
        </w:numPr>
        <w:ind w:left="567" w:hanging="567"/>
      </w:pPr>
      <w:r>
        <w:t xml:space="preserve">Do you have any comments on how Australia should implement the GloBE </w:t>
      </w:r>
      <w:r w:rsidR="00465500">
        <w:t xml:space="preserve">Model </w:t>
      </w:r>
      <w:r>
        <w:t>Rules into domestic law?</w:t>
      </w:r>
    </w:p>
    <w:p w14:paraId="58733104" w14:textId="53342636" w:rsidR="00864D4B" w:rsidRDefault="00864D4B" w:rsidP="00DB2742">
      <w:pPr>
        <w:pStyle w:val="OutlineNumbered1"/>
        <w:numPr>
          <w:ilvl w:val="0"/>
          <w:numId w:val="6"/>
        </w:numPr>
        <w:ind w:left="567" w:hanging="567"/>
      </w:pPr>
      <w:r>
        <w:t xml:space="preserve">Do you agree that the </w:t>
      </w:r>
      <w:r w:rsidR="00465500">
        <w:t>GloBE Model Rules</w:t>
      </w:r>
      <w:r>
        <w:t xml:space="preserve"> should apply in Australia for fiscal years commencing on or after a specific date? </w:t>
      </w:r>
    </w:p>
    <w:p w14:paraId="10AA9E0F" w14:textId="7F7A9833" w:rsidR="00864D4B" w:rsidRDefault="00864D4B" w:rsidP="00DB2742">
      <w:pPr>
        <w:pStyle w:val="OutlineNumbered1"/>
        <w:numPr>
          <w:ilvl w:val="0"/>
          <w:numId w:val="6"/>
        </w:numPr>
        <w:ind w:left="567" w:hanging="567"/>
      </w:pPr>
      <w:r>
        <w:t xml:space="preserve">Do you have any comments on Australia’s timing of adoption of the </w:t>
      </w:r>
      <w:r w:rsidR="00465500">
        <w:t>GloBE Model Rules</w:t>
      </w:r>
      <w:r>
        <w:t xml:space="preserve">, including any advantages or disadvantages of being an early/late adopter? What challenges do you foresee if the </w:t>
      </w:r>
      <w:r w:rsidR="00465500">
        <w:t>GloBE Model Rules</w:t>
      </w:r>
      <w:r>
        <w:t xml:space="preserve"> were to commence in 2023 as proposed under the OECD timeline?</w:t>
      </w:r>
    </w:p>
    <w:p w14:paraId="4CDA05DA" w14:textId="23C427E5" w:rsidR="00864D4B" w:rsidRDefault="00864D4B" w:rsidP="00DB2742">
      <w:pPr>
        <w:pStyle w:val="OutlineNumbered1"/>
        <w:numPr>
          <w:ilvl w:val="0"/>
          <w:numId w:val="6"/>
        </w:numPr>
        <w:ind w:left="567" w:hanging="567"/>
      </w:pPr>
      <w:r>
        <w:t xml:space="preserve">We would like to understand your readiness for complying with </w:t>
      </w:r>
      <w:r w:rsidR="00A34168">
        <w:t xml:space="preserve">the </w:t>
      </w:r>
      <w:r w:rsidR="00465500">
        <w:t>GloBE Model Rules</w:t>
      </w:r>
      <w:r>
        <w:t xml:space="preserve">. Do you have any comments on the skills and capabilities of your responsible staff and advisers in undertaking the calculations and applying the </w:t>
      </w:r>
      <w:r w:rsidR="00465500">
        <w:t>GloBE Model Rules</w:t>
      </w:r>
      <w:r>
        <w:t xml:space="preserve">? </w:t>
      </w:r>
    </w:p>
    <w:p w14:paraId="1F87336F" w14:textId="120C5114" w:rsidR="00864D4B" w:rsidRDefault="00864D4B" w:rsidP="00DB2742">
      <w:pPr>
        <w:pStyle w:val="OutlineNumbered1"/>
        <w:numPr>
          <w:ilvl w:val="0"/>
          <w:numId w:val="6"/>
        </w:numPr>
        <w:ind w:left="567" w:hanging="567"/>
      </w:pPr>
      <w:r>
        <w:t xml:space="preserve">Do you have any comments on the timeframes that may be required to implement the required system and reporting changes for your business in undertaking the calculations and applying the </w:t>
      </w:r>
      <w:r w:rsidR="00465500">
        <w:t>GloBE Model Rules</w:t>
      </w:r>
      <w:r>
        <w:t>?</w:t>
      </w:r>
    </w:p>
    <w:p w14:paraId="7D8F1FAA" w14:textId="3F869199" w:rsidR="007E0E4D" w:rsidRDefault="007E0E4D" w:rsidP="007E0E4D">
      <w:pPr>
        <w:pStyle w:val="OutlineNumbered1"/>
        <w:numPr>
          <w:ilvl w:val="0"/>
          <w:numId w:val="6"/>
        </w:numPr>
        <w:ind w:left="567" w:hanging="567"/>
      </w:pPr>
      <w:r>
        <w:t>Are there any remaining uncertainties or issues regarding Australia’s adoption of the GloBE Model Rules, including but not limited to the computation of GloBE income, adjusted covered taxes, and the transitional rules, which require further clarification?</w:t>
      </w:r>
    </w:p>
    <w:p w14:paraId="6B4B03B1" w14:textId="2920FD18" w:rsidR="00864D4B" w:rsidRDefault="00864D4B" w:rsidP="00DB2742">
      <w:pPr>
        <w:pStyle w:val="OutlineNumbered1"/>
        <w:numPr>
          <w:ilvl w:val="0"/>
          <w:numId w:val="6"/>
        </w:numPr>
        <w:ind w:left="567" w:hanging="567"/>
      </w:pPr>
      <w:r>
        <w:t>If the UTPR is implemented by way of a denial of deductions or other alternative methods, including deemed income, do you have any views on how to allocate a UTPR Top-up Tax liability amongst Australian Constituent Entities?</w:t>
      </w:r>
    </w:p>
    <w:p w14:paraId="30E61BCF" w14:textId="77AEB63C" w:rsidR="00864D4B" w:rsidRDefault="00864D4B" w:rsidP="00DB2742">
      <w:pPr>
        <w:pStyle w:val="OutlineNumbered1"/>
        <w:numPr>
          <w:ilvl w:val="0"/>
          <w:numId w:val="6"/>
        </w:numPr>
        <w:ind w:left="567" w:hanging="567"/>
      </w:pPr>
      <w:r>
        <w:t xml:space="preserve">Do you have any views or comments on how the adjustments should apply in years where Constituent Entities are in losses or have insufficient </w:t>
      </w:r>
      <w:r w:rsidR="00731388">
        <w:t>deductions</w:t>
      </w:r>
      <w:r>
        <w:t xml:space="preserve">? </w:t>
      </w:r>
    </w:p>
    <w:p w14:paraId="3CDF3838" w14:textId="48D9F894" w:rsidR="00864D4B" w:rsidRDefault="00864D4B" w:rsidP="00DB2742">
      <w:pPr>
        <w:pStyle w:val="OutlineNumbered1"/>
        <w:numPr>
          <w:ilvl w:val="0"/>
          <w:numId w:val="6"/>
        </w:numPr>
        <w:ind w:left="567" w:hanging="567"/>
      </w:pPr>
      <w:r>
        <w:t>Do you have any concerns if the Top-up Tax liability was to be joint and several amongst Australian Constituent Entities, whether under the IIR or the UTPR (if implemented by way of a separate tax charge)?</w:t>
      </w:r>
    </w:p>
    <w:p w14:paraId="48ED2590" w14:textId="52A47DA6" w:rsidR="00864D4B" w:rsidRDefault="00864D4B" w:rsidP="00DB2742">
      <w:pPr>
        <w:pStyle w:val="OutlineNumbered1"/>
        <w:numPr>
          <w:ilvl w:val="0"/>
          <w:numId w:val="6"/>
        </w:numPr>
        <w:ind w:left="567" w:hanging="567"/>
      </w:pPr>
      <w:r>
        <w:t xml:space="preserve">Are there any </w:t>
      </w:r>
      <w:proofErr w:type="gramStart"/>
      <w:r>
        <w:t>particular issues</w:t>
      </w:r>
      <w:proofErr w:type="gramEnd"/>
      <w:r>
        <w:t xml:space="preserve"> which should be considered in developing the necessary administrative or ‘machinery’ provisions in Australia’s domestic implementation of the </w:t>
      </w:r>
      <w:r w:rsidR="00465500">
        <w:t>GloBE Model Rules</w:t>
      </w:r>
      <w:r>
        <w:t>?</w:t>
      </w:r>
    </w:p>
    <w:p w14:paraId="2E0DA271" w14:textId="4F0013C2" w:rsidR="00864D4B" w:rsidRDefault="00864D4B" w:rsidP="00DB2742">
      <w:pPr>
        <w:pStyle w:val="OutlineNumbered1"/>
        <w:numPr>
          <w:ilvl w:val="0"/>
          <w:numId w:val="6"/>
        </w:numPr>
        <w:ind w:left="567" w:hanging="567"/>
      </w:pPr>
      <w:r>
        <w:t>Do you see any issue</w:t>
      </w:r>
      <w:r w:rsidR="00807561">
        <w:t>s</w:t>
      </w:r>
      <w:r>
        <w:t xml:space="preserve"> with a GloBE Information Return that requires disclosure of detailed information supporting the calculation of these steps? </w:t>
      </w:r>
    </w:p>
    <w:p w14:paraId="22DB6DD6" w14:textId="470AE77A" w:rsidR="00864D4B" w:rsidRDefault="00864D4B" w:rsidP="00DB2742">
      <w:pPr>
        <w:pStyle w:val="OutlineNumbered1"/>
        <w:numPr>
          <w:ilvl w:val="0"/>
          <w:numId w:val="6"/>
        </w:numPr>
        <w:ind w:left="567" w:hanging="567"/>
      </w:pPr>
      <w:r>
        <w:t>Do you have any additional feedback on how the GloBE Information Return could be designed (including on content, filing, and exchange of information</w:t>
      </w:r>
      <w:r w:rsidR="00233879">
        <w:t xml:space="preserve"> requirements</w:t>
      </w:r>
      <w:r>
        <w:t>)?</w:t>
      </w:r>
    </w:p>
    <w:p w14:paraId="54A1FFF0" w14:textId="34F834B0" w:rsidR="00864D4B" w:rsidRDefault="00864D4B" w:rsidP="00DB2742">
      <w:pPr>
        <w:pStyle w:val="OutlineNumbered1"/>
        <w:numPr>
          <w:ilvl w:val="0"/>
          <w:numId w:val="6"/>
        </w:numPr>
        <w:ind w:left="567" w:hanging="567"/>
      </w:pPr>
      <w:r>
        <w:lastRenderedPageBreak/>
        <w:t xml:space="preserve">Do you have any comments on possible scope, design, and conditions of access to a safe harbour? </w:t>
      </w:r>
    </w:p>
    <w:p w14:paraId="5E14CCAB" w14:textId="322B6EB7" w:rsidR="00864D4B" w:rsidRDefault="00864D4B" w:rsidP="00DB2742">
      <w:pPr>
        <w:pStyle w:val="OutlineNumbered1"/>
        <w:numPr>
          <w:ilvl w:val="0"/>
          <w:numId w:val="6"/>
        </w:numPr>
        <w:ind w:left="567" w:hanging="567"/>
      </w:pPr>
      <w:r>
        <w:t>Do you have any view</w:t>
      </w:r>
      <w:r w:rsidR="00D84E85">
        <w:t>s</w:t>
      </w:r>
      <w:r>
        <w:t xml:space="preserve"> on a Country-by-Country Reporting-based safe harbour, how it should be designed, and what adjustments would need to be made to the reported amounts? </w:t>
      </w:r>
    </w:p>
    <w:p w14:paraId="58787D2D" w14:textId="0C2873B8" w:rsidR="00864D4B" w:rsidRDefault="00864D4B" w:rsidP="00DB2742">
      <w:pPr>
        <w:pStyle w:val="OutlineNumbered1"/>
        <w:numPr>
          <w:ilvl w:val="0"/>
          <w:numId w:val="6"/>
        </w:numPr>
        <w:ind w:left="567" w:hanging="567"/>
      </w:pPr>
      <w:r>
        <w:t xml:space="preserve">Do you have any specific concerns on potential interactions with integrity provisions of the Australian tax law, such as the </w:t>
      </w:r>
      <w:r w:rsidR="00731388">
        <w:t>c</w:t>
      </w:r>
      <w:r w:rsidR="00D1522A">
        <w:t xml:space="preserve">ontrolled </w:t>
      </w:r>
      <w:r w:rsidR="00731388">
        <w:t>f</w:t>
      </w:r>
      <w:r w:rsidR="00D1522A">
        <w:t xml:space="preserve">oreign </w:t>
      </w:r>
      <w:r w:rsidR="00731388">
        <w:t>c</w:t>
      </w:r>
      <w:r w:rsidR="00233879">
        <w:t xml:space="preserve">ompany </w:t>
      </w:r>
      <w:r w:rsidR="00D1522A">
        <w:t>(</w:t>
      </w:r>
      <w:r>
        <w:t>CFC</w:t>
      </w:r>
      <w:r w:rsidR="00D1522A">
        <w:t>)</w:t>
      </w:r>
      <w:r>
        <w:t xml:space="preserve"> rules and the hybrid mismatch rules, and any uncertainties which may arise </w:t>
      </w:r>
      <w:r w:rsidR="002C2E1D">
        <w:t xml:space="preserve">from </w:t>
      </w:r>
      <w:r>
        <w:t xml:space="preserve">their interaction with the </w:t>
      </w:r>
      <w:r w:rsidR="00465500">
        <w:t>GloBE Model Rules</w:t>
      </w:r>
      <w:r>
        <w:t xml:space="preserve">? </w:t>
      </w:r>
    </w:p>
    <w:p w14:paraId="1DDA68FC" w14:textId="001C95CF" w:rsidR="00864D4B" w:rsidRDefault="00864D4B" w:rsidP="00DB2742">
      <w:pPr>
        <w:pStyle w:val="OutlineNumbered1"/>
        <w:numPr>
          <w:ilvl w:val="0"/>
          <w:numId w:val="6"/>
        </w:numPr>
        <w:ind w:left="567" w:hanging="567"/>
      </w:pPr>
      <w:r>
        <w:t xml:space="preserve">Are there any issues which you think may arise in allocating taxes </w:t>
      </w:r>
      <w:r w:rsidR="00731388">
        <w:t xml:space="preserve">imposed </w:t>
      </w:r>
      <w:r>
        <w:t xml:space="preserve">under Australia’s CFC Tax Regime? </w:t>
      </w:r>
    </w:p>
    <w:p w14:paraId="0B94C735" w14:textId="5A6B7C6D" w:rsidR="00864D4B" w:rsidRDefault="00864D4B" w:rsidP="00DB2742">
      <w:pPr>
        <w:pStyle w:val="OutlineNumbered1"/>
        <w:numPr>
          <w:ilvl w:val="0"/>
          <w:numId w:val="6"/>
        </w:numPr>
        <w:ind w:left="567" w:hanging="567"/>
      </w:pPr>
      <w:r>
        <w:t xml:space="preserve">Do you have any comments on how the </w:t>
      </w:r>
      <w:r w:rsidR="00465500">
        <w:t>GloBE Model Rules</w:t>
      </w:r>
      <w:r>
        <w:t xml:space="preserve"> in relation to corporate restructurings and holding structures may interact with Australia’s tax laws on merger</w:t>
      </w:r>
      <w:r w:rsidR="00CD31EC">
        <w:t>s</w:t>
      </w:r>
      <w:r>
        <w:t xml:space="preserve"> and acquisitions, including tax consolidation? Do you also have any comments on how the </w:t>
      </w:r>
      <w:r w:rsidR="00465500">
        <w:t>GloBE Model Rules</w:t>
      </w:r>
      <w:r>
        <w:t xml:space="preserve"> could be implemented so that interactions with our domestic rules, including tax consolidation, do not lead to outcomes inconsistent with the </w:t>
      </w:r>
      <w:r w:rsidR="00465500">
        <w:t>GloBE Model Rules</w:t>
      </w:r>
      <w:r>
        <w:t xml:space="preserve">? </w:t>
      </w:r>
    </w:p>
    <w:p w14:paraId="28AB42B9" w14:textId="502BFA42" w:rsidR="00864D4B" w:rsidRDefault="007B73B8" w:rsidP="00DB2742">
      <w:pPr>
        <w:pStyle w:val="OutlineNumbered1"/>
        <w:numPr>
          <w:ilvl w:val="0"/>
          <w:numId w:val="6"/>
        </w:numPr>
        <w:ind w:left="567" w:hanging="567"/>
      </w:pPr>
      <w:r>
        <w:t>Do</w:t>
      </w:r>
      <w:r w:rsidR="00864D4B">
        <w:t xml:space="preserve"> you have any views on whether any Top-up Tax paid by an Australian Constituent Entity under the </w:t>
      </w:r>
      <w:r w:rsidR="00465500">
        <w:t>GloBE Model Rules</w:t>
      </w:r>
      <w:r w:rsidR="00864D4B">
        <w:t xml:space="preserve"> should give rise to franking credits? </w:t>
      </w:r>
    </w:p>
    <w:p w14:paraId="422A492A" w14:textId="7DAACC2B" w:rsidR="00864D4B" w:rsidRDefault="00864D4B" w:rsidP="00DB2742">
      <w:pPr>
        <w:pStyle w:val="OutlineNumbered1"/>
        <w:numPr>
          <w:ilvl w:val="0"/>
          <w:numId w:val="6"/>
        </w:numPr>
        <w:ind w:left="567" w:hanging="567"/>
      </w:pPr>
      <w:r>
        <w:t xml:space="preserve">Do you have any comments on </w:t>
      </w:r>
      <w:proofErr w:type="gramStart"/>
      <w:r>
        <w:t>whether or not</w:t>
      </w:r>
      <w:proofErr w:type="gramEnd"/>
      <w:r>
        <w:t xml:space="preserve"> Australia should adopt a </w:t>
      </w:r>
      <w:r w:rsidR="00203A7D">
        <w:t>D</w:t>
      </w:r>
      <w:r w:rsidR="009B7036">
        <w:t xml:space="preserve">omestic </w:t>
      </w:r>
      <w:r w:rsidR="00203A7D">
        <w:t>M</w:t>
      </w:r>
      <w:r w:rsidR="009B7036">
        <w:t xml:space="preserve">inimum </w:t>
      </w:r>
      <w:r w:rsidR="00203A7D">
        <w:t>T</w:t>
      </w:r>
      <w:r w:rsidR="009B7036">
        <w:t>ax</w:t>
      </w:r>
      <w:r>
        <w:t xml:space="preserve"> in conjunction with the implementation of the </w:t>
      </w:r>
      <w:r w:rsidR="00465500">
        <w:t>GloBE Model Rules</w:t>
      </w:r>
      <w:r>
        <w:t xml:space="preserve">? </w:t>
      </w:r>
    </w:p>
    <w:p w14:paraId="1C677C4B" w14:textId="6226C5BC" w:rsidR="00BA7399" w:rsidRDefault="00BA7399" w:rsidP="00BA7399">
      <w:pPr>
        <w:pStyle w:val="OutlineNumbered1"/>
        <w:numPr>
          <w:ilvl w:val="0"/>
          <w:numId w:val="6"/>
        </w:numPr>
        <w:ind w:left="567" w:hanging="567"/>
      </w:pPr>
      <w:r>
        <w:t>Do you agree that a Domestic Minimum Tax in Australia should only apply to multinationals in the scope of Pillar Two (for example, not applying to businesses that only operate in Australia)?</w:t>
      </w:r>
    </w:p>
    <w:p w14:paraId="19641D33" w14:textId="3003A125" w:rsidR="00864D4B" w:rsidRDefault="00864D4B" w:rsidP="00DB2742">
      <w:pPr>
        <w:pStyle w:val="OutlineNumbered1"/>
        <w:numPr>
          <w:ilvl w:val="0"/>
          <w:numId w:val="6"/>
        </w:numPr>
        <w:ind w:left="567" w:hanging="567"/>
      </w:pPr>
      <w:r>
        <w:t xml:space="preserve">If Australia were to adopt a </w:t>
      </w:r>
      <w:r w:rsidR="00203A7D">
        <w:t>D</w:t>
      </w:r>
      <w:r w:rsidR="009B7036">
        <w:t xml:space="preserve">omestic </w:t>
      </w:r>
      <w:r w:rsidR="00203A7D">
        <w:t>M</w:t>
      </w:r>
      <w:r w:rsidR="009B7036">
        <w:t xml:space="preserve">inimum </w:t>
      </w:r>
      <w:r w:rsidR="00203A7D">
        <w:t>T</w:t>
      </w:r>
      <w:r w:rsidR="009B7036">
        <w:t>ax</w:t>
      </w:r>
      <w:r>
        <w:t>, do you have any views on its design as a Q</w:t>
      </w:r>
      <w:r w:rsidR="00CF6212">
        <w:t xml:space="preserve">ualified </w:t>
      </w:r>
      <w:r>
        <w:t>D</w:t>
      </w:r>
      <w:r w:rsidR="00CF6212">
        <w:t xml:space="preserve">omestic </w:t>
      </w:r>
      <w:r>
        <w:t>M</w:t>
      </w:r>
      <w:r w:rsidR="00CF6212">
        <w:t xml:space="preserve">inimum </w:t>
      </w:r>
      <w:r>
        <w:t>T</w:t>
      </w:r>
      <w:r w:rsidR="00CF6212">
        <w:t>ax</w:t>
      </w:r>
      <w:r>
        <w:t xml:space="preserve"> (that is, </w:t>
      </w:r>
      <w:r w:rsidR="00C31BF9">
        <w:t xml:space="preserve">on </w:t>
      </w:r>
      <w:r>
        <w:t xml:space="preserve">the </w:t>
      </w:r>
      <w:r w:rsidR="00203A7D">
        <w:t>D</w:t>
      </w:r>
      <w:r w:rsidR="00605BFE">
        <w:t xml:space="preserve">omestic </w:t>
      </w:r>
      <w:r w:rsidR="00203A7D">
        <w:t>M</w:t>
      </w:r>
      <w:r w:rsidR="00605BFE">
        <w:t xml:space="preserve">inimum </w:t>
      </w:r>
      <w:r w:rsidR="00203A7D">
        <w:t>T</w:t>
      </w:r>
      <w:r w:rsidR="00605BFE">
        <w:t>ax</w:t>
      </w:r>
      <w:r>
        <w:t xml:space="preserve"> </w:t>
      </w:r>
      <w:r w:rsidR="00C31BF9">
        <w:t>being</w:t>
      </w:r>
      <w:r>
        <w:t xml:space="preserve"> consistent with the outcomes under the </w:t>
      </w:r>
      <w:r w:rsidR="00465500">
        <w:t>GloBE Model Rules</w:t>
      </w:r>
      <w:r>
        <w:t xml:space="preserve">)? </w:t>
      </w:r>
    </w:p>
    <w:p w14:paraId="40AC9F23" w14:textId="783CA1F3" w:rsidR="00864D4B" w:rsidRDefault="00864D4B" w:rsidP="00DB2742">
      <w:pPr>
        <w:pStyle w:val="OutlineNumbered1"/>
        <w:numPr>
          <w:ilvl w:val="0"/>
          <w:numId w:val="6"/>
        </w:numPr>
        <w:ind w:left="567" w:hanging="567"/>
      </w:pPr>
      <w:r>
        <w:t xml:space="preserve">If a </w:t>
      </w:r>
      <w:r w:rsidR="00203A7D">
        <w:t>D</w:t>
      </w:r>
      <w:r w:rsidR="00605BFE">
        <w:t xml:space="preserve">omestic </w:t>
      </w:r>
      <w:r w:rsidR="00203A7D">
        <w:t>M</w:t>
      </w:r>
      <w:r w:rsidR="00605BFE">
        <w:t xml:space="preserve">inimum </w:t>
      </w:r>
      <w:r w:rsidR="00203A7D">
        <w:t>T</w:t>
      </w:r>
      <w:r w:rsidR="00605BFE">
        <w:t>ax</w:t>
      </w:r>
      <w:r>
        <w:t xml:space="preserve"> were to be implemented, do you have any views as to whether there should be a separate return (that is, in addition to the GloBE Information Return and any potential local GloBE Tax Return), and do you have any additional feedback on this return? Would there be any </w:t>
      </w:r>
      <w:proofErr w:type="gramStart"/>
      <w:r>
        <w:t>particular issues</w:t>
      </w:r>
      <w:proofErr w:type="gramEnd"/>
      <w:r>
        <w:t xml:space="preserve"> if a </w:t>
      </w:r>
      <w:r w:rsidR="00203A7D">
        <w:t>D</w:t>
      </w:r>
      <w:r w:rsidR="009B7036">
        <w:t xml:space="preserve">omestic </w:t>
      </w:r>
      <w:r w:rsidR="00203A7D">
        <w:t>M</w:t>
      </w:r>
      <w:r w:rsidR="009B7036">
        <w:t xml:space="preserve">inimum </w:t>
      </w:r>
      <w:r w:rsidR="00203A7D">
        <w:t>T</w:t>
      </w:r>
      <w:r w:rsidR="009B7036">
        <w:t>ax</w:t>
      </w:r>
      <w:r>
        <w:t xml:space="preserve"> Return were to be due earlier than the GloBE Information Return? </w:t>
      </w:r>
    </w:p>
    <w:p w14:paraId="52CAF9DD" w14:textId="71CAC372" w:rsidR="00864D4B" w:rsidRDefault="00864D4B" w:rsidP="00DB2742">
      <w:pPr>
        <w:pStyle w:val="OutlineNumbered1"/>
        <w:numPr>
          <w:ilvl w:val="0"/>
          <w:numId w:val="6"/>
        </w:numPr>
        <w:ind w:left="567" w:hanging="567"/>
      </w:pPr>
      <w:r>
        <w:t xml:space="preserve">If a </w:t>
      </w:r>
      <w:r w:rsidR="00203A7D">
        <w:t>D</w:t>
      </w:r>
      <w:r w:rsidR="009B7036">
        <w:t xml:space="preserve">omestic </w:t>
      </w:r>
      <w:r w:rsidR="00203A7D">
        <w:t>M</w:t>
      </w:r>
      <w:r w:rsidR="009B7036">
        <w:t xml:space="preserve">inimum </w:t>
      </w:r>
      <w:r w:rsidR="00203A7D">
        <w:t>T</w:t>
      </w:r>
      <w:r w:rsidR="009B7036">
        <w:t>ax</w:t>
      </w:r>
      <w:r>
        <w:t xml:space="preserve"> is implemented, how should the </w:t>
      </w:r>
      <w:r w:rsidR="009B7036">
        <w:t>relevant</w:t>
      </w:r>
      <w:r>
        <w:t xml:space="preserve"> liability be allocated amongst Australian Constituent Entities? Should the liability be joint and several amongst Australian Constituent Entities? </w:t>
      </w:r>
    </w:p>
    <w:p w14:paraId="360D56AB" w14:textId="773E7544" w:rsidR="00864D4B" w:rsidRDefault="00605BFE" w:rsidP="00DB2742">
      <w:pPr>
        <w:pStyle w:val="OutlineNumbered1"/>
        <w:numPr>
          <w:ilvl w:val="0"/>
          <w:numId w:val="6"/>
        </w:numPr>
        <w:ind w:left="567" w:hanging="567"/>
      </w:pPr>
      <w:r>
        <w:t>D</w:t>
      </w:r>
      <w:r w:rsidR="00864D4B">
        <w:t xml:space="preserve">o you have any views on whether tax paid in Australia under a </w:t>
      </w:r>
      <w:r w:rsidR="00203A7D">
        <w:t>D</w:t>
      </w:r>
      <w:r>
        <w:t xml:space="preserve">omestic </w:t>
      </w:r>
      <w:r w:rsidR="00203A7D">
        <w:t>M</w:t>
      </w:r>
      <w:r>
        <w:t xml:space="preserve">inimum </w:t>
      </w:r>
      <w:r w:rsidR="00203A7D">
        <w:t>T</w:t>
      </w:r>
      <w:r>
        <w:t>ax</w:t>
      </w:r>
      <w:r w:rsidR="00864D4B">
        <w:t xml:space="preserve"> should give rise to franking credits? </w:t>
      </w:r>
    </w:p>
    <w:bookmarkEnd w:id="13"/>
    <w:bookmarkEnd w:id="15"/>
    <w:p w14:paraId="009E2388" w14:textId="25C93433" w:rsidR="006B7C63" w:rsidRDefault="006B7C63" w:rsidP="00DB2742">
      <w:pPr>
        <w:pStyle w:val="OutlineNumbered1"/>
        <w:numPr>
          <w:ilvl w:val="0"/>
          <w:numId w:val="6"/>
        </w:numPr>
        <w:ind w:left="567" w:hanging="567"/>
      </w:pPr>
      <w:r>
        <w:br w:type="page"/>
      </w:r>
    </w:p>
    <w:p w14:paraId="4ED74F92" w14:textId="37FE2CB3" w:rsidR="006D006D" w:rsidRDefault="006D006D" w:rsidP="006D006D">
      <w:pPr>
        <w:pStyle w:val="Heading1"/>
      </w:pPr>
      <w:bookmarkStart w:id="17" w:name="_Toc103784605"/>
      <w:bookmarkStart w:id="18" w:name="_Toc115436710"/>
      <w:r>
        <w:t>New two</w:t>
      </w:r>
      <w:r w:rsidR="00BF5AEF">
        <w:t>-</w:t>
      </w:r>
      <w:r>
        <w:t>pillar global agreement</w:t>
      </w:r>
      <w:bookmarkEnd w:id="17"/>
      <w:bookmarkEnd w:id="18"/>
      <w:r>
        <w:t xml:space="preserve"> </w:t>
      </w:r>
    </w:p>
    <w:p w14:paraId="351461E4" w14:textId="5D459F72" w:rsidR="006D006D" w:rsidRDefault="009059F8" w:rsidP="006D006D">
      <w:r>
        <w:rPr>
          <w:noProof/>
        </w:rPr>
        <mc:AlternateContent>
          <mc:Choice Requires="wps">
            <w:drawing>
              <wp:anchor distT="0" distB="0" distL="114300" distR="114300" simplePos="0" relativeHeight="251658241" behindDoc="0" locked="0" layoutInCell="1" allowOverlap="1" wp14:anchorId="0BDAC108" wp14:editId="6E888CD0">
                <wp:simplePos x="0" y="0"/>
                <wp:positionH relativeFrom="margin">
                  <wp:posOffset>4368800</wp:posOffset>
                </wp:positionH>
                <wp:positionV relativeFrom="paragraph">
                  <wp:posOffset>113826</wp:posOffset>
                </wp:positionV>
                <wp:extent cx="1372235" cy="1247775"/>
                <wp:effectExtent l="19050" t="19050" r="18415" b="28575"/>
                <wp:wrapSquare wrapText="bothSides"/>
                <wp:docPr id="7" name="Rectangle 7"/>
                <wp:cNvGraphicFramePr/>
                <a:graphic xmlns:a="http://schemas.openxmlformats.org/drawingml/2006/main">
                  <a:graphicData uri="http://schemas.microsoft.com/office/word/2010/wordprocessingShape">
                    <wps:wsp>
                      <wps:cNvSpPr/>
                      <wps:spPr>
                        <a:xfrm>
                          <a:off x="0" y="0"/>
                          <a:ext cx="1372235" cy="1247775"/>
                        </a:xfrm>
                        <a:prstGeom prst="rect">
                          <a:avLst/>
                        </a:prstGeom>
                        <a:solidFill>
                          <a:schemeClr val="accent5">
                            <a:lumMod val="20000"/>
                            <a:lumOff val="80000"/>
                          </a:schemeClr>
                        </a:solidFill>
                        <a:ln w="38100" cap="flat" cmpd="sng" algn="ctr">
                          <a:solidFill>
                            <a:schemeClr val="accent5">
                              <a:lumMod val="20000"/>
                              <a:lumOff val="80000"/>
                            </a:schemeClr>
                          </a:solidFill>
                          <a:prstDash val="solid"/>
                        </a:ln>
                        <a:effectLst/>
                      </wps:spPr>
                      <wps:txbx>
                        <w:txbxContent>
                          <w:p w14:paraId="67EC5AD2" w14:textId="77777777" w:rsidR="006D006D" w:rsidRPr="00665D62" w:rsidRDefault="006D006D" w:rsidP="00665D62">
                            <w:pPr>
                              <w:rPr>
                                <w:sz w:val="18"/>
                                <w:szCs w:val="18"/>
                              </w:rPr>
                            </w:pPr>
                            <w:r w:rsidRPr="00665D62">
                              <w:rPr>
                                <w:b/>
                                <w:bCs/>
                                <w:sz w:val="18"/>
                                <w:szCs w:val="18"/>
                              </w:rPr>
                              <w:t xml:space="preserve">Note: </w:t>
                            </w:r>
                            <w:r w:rsidRPr="00665D62">
                              <w:rPr>
                                <w:sz w:val="18"/>
                                <w:szCs w:val="18"/>
                              </w:rPr>
                              <w:t>The OECD/G20 Inclusive Framework is a collaboration of over 140 jurisdictions working to improve the international tax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AC108" id="Rectangle 7" o:spid="_x0000_s1026" style="position:absolute;margin-left:344pt;margin-top:8.95pt;width:108.05pt;height:98.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" fillcolor="#e8f0fc [664]" strokecolor="#e8f0fc [664]" strokeweight="3pt">
                <v:textbox>
                  <w:txbxContent>
                    <w:p w14:paraId="67EC5AD2" w14:textId="77777777" w:rsidR="006D006D" w:rsidRPr="00665D62" w:rsidRDefault="006D006D" w:rsidP="00665D62">
                      <w:pPr>
                        <w:rPr>
                          <w:sz w:val="18"/>
                          <w:szCs w:val="18"/>
                        </w:rPr>
                      </w:pPr>
                      <w:r w:rsidRPr="00665D62">
                        <w:rPr>
                          <w:b/>
                          <w:bCs/>
                          <w:sz w:val="18"/>
                          <w:szCs w:val="18"/>
                        </w:rPr>
                        <w:t xml:space="preserve">Note: </w:t>
                      </w:r>
                      <w:r w:rsidRPr="00665D62">
                        <w:rPr>
                          <w:sz w:val="18"/>
                          <w:szCs w:val="18"/>
                        </w:rPr>
                        <w:t>The OECD/G20 Inclusive Framework is a collaboration of over 140 jurisdictions working to improve the international tax system.</w:t>
                      </w:r>
                    </w:p>
                  </w:txbxContent>
                </v:textbox>
                <w10:wrap type="square" anchorx="margin"/>
              </v:rect>
            </w:pict>
          </mc:Fallback>
        </mc:AlternateContent>
      </w:r>
      <w:r w:rsidR="006D006D">
        <w:t xml:space="preserve">In 2021 an historic multilateral agreement was reached through </w:t>
      </w:r>
      <w:r w:rsidR="006D006D" w:rsidRPr="00A15DFE">
        <w:t>the OECD</w:t>
      </w:r>
      <w:r w:rsidR="006D006D" w:rsidRPr="0040287C">
        <w:t>/G20 Inclusive Framework (</w:t>
      </w:r>
      <w:r w:rsidR="00636EC4">
        <w:t xml:space="preserve">the </w:t>
      </w:r>
      <w:r w:rsidR="0040287C" w:rsidRPr="0040287C">
        <w:t>Inclusive Framework</w:t>
      </w:r>
      <w:r w:rsidR="006D006D" w:rsidRPr="0040287C">
        <w:t>) on Base Erosion and Profit Shifting (BEPS) to reform the international corporate tax system</w:t>
      </w:r>
      <w:r w:rsidR="006D006D">
        <w:t xml:space="preserve"> to better address increasing globalisation and digitalisation.</w:t>
      </w:r>
    </w:p>
    <w:p w14:paraId="22141A59" w14:textId="48BC82B5" w:rsidR="00082FC2" w:rsidRDefault="006D006D" w:rsidP="008361B4">
      <w:r>
        <w:t xml:space="preserve">The new global agreement is embodied in </w:t>
      </w:r>
      <w:r w:rsidRPr="00D9501A">
        <w:t xml:space="preserve">a </w:t>
      </w:r>
      <w:hyperlink r:id="rId25" w:history="1">
        <w:r w:rsidRPr="00D9501A">
          <w:rPr>
            <w:rStyle w:val="Hyperlink"/>
            <w:u w:val="none"/>
          </w:rPr>
          <w:t>statement</w:t>
        </w:r>
      </w:hyperlink>
      <w:r w:rsidRPr="00D9501A">
        <w:t xml:space="preserve"> released by the </w:t>
      </w:r>
      <w:r w:rsidR="0040287C">
        <w:t>OECD</w:t>
      </w:r>
      <w:r w:rsidRPr="00D9501A">
        <w:t xml:space="preserve"> on 1 July 2021,</w:t>
      </w:r>
      <w:r w:rsidRPr="00EE0292">
        <w:rPr>
          <w:rFonts w:eastAsiaTheme="minorHAnsi" w:cstheme="minorBidi"/>
          <w:szCs w:val="22"/>
          <w:vertAlign w:val="superscript"/>
          <w:lang w:eastAsia="en-US"/>
        </w:rPr>
        <w:footnoteReference w:id="2"/>
      </w:r>
      <w:r w:rsidRPr="00EE0292">
        <w:rPr>
          <w:rFonts w:eastAsiaTheme="minorHAnsi" w:cstheme="minorBidi"/>
          <w:szCs w:val="22"/>
          <w:vertAlign w:val="superscript"/>
          <w:lang w:eastAsia="en-US"/>
        </w:rPr>
        <w:t xml:space="preserve"> </w:t>
      </w:r>
      <w:r w:rsidRPr="00D9501A">
        <w:t xml:space="preserve">updated on 8 October 2021 and accompanied by a </w:t>
      </w:r>
      <w:hyperlink r:id="rId26" w:history="1">
        <w:r w:rsidRPr="00D9501A">
          <w:rPr>
            <w:rStyle w:val="Hyperlink"/>
            <w:u w:val="none"/>
          </w:rPr>
          <w:t>detailed implementation plan</w:t>
        </w:r>
      </w:hyperlink>
      <w:r w:rsidRPr="00D9501A">
        <w:rPr>
          <w:rStyle w:val="Hyperlink"/>
          <w:u w:val="none"/>
        </w:rPr>
        <w:t xml:space="preserve"> </w:t>
      </w:r>
      <w:r w:rsidRPr="00881ADF">
        <w:rPr>
          <w:rStyle w:val="Hyperlink"/>
          <w:color w:val="auto"/>
          <w:u w:val="none"/>
        </w:rPr>
        <w:t>(See </w:t>
      </w:r>
      <w:r w:rsidRPr="00881ADF">
        <w:rPr>
          <w:rStyle w:val="Hyperlink"/>
          <w:color w:val="auto"/>
        </w:rPr>
        <w:t xml:space="preserve">Attachment </w:t>
      </w:r>
      <w:r w:rsidR="001648E9" w:rsidRPr="00881ADF">
        <w:rPr>
          <w:rStyle w:val="Hyperlink"/>
          <w:color w:val="auto"/>
        </w:rPr>
        <w:t>A</w:t>
      </w:r>
      <w:r w:rsidRPr="00881ADF">
        <w:rPr>
          <w:rStyle w:val="Hyperlink"/>
          <w:color w:val="auto"/>
          <w:u w:val="none"/>
        </w:rPr>
        <w:t>).</w:t>
      </w:r>
      <w:r w:rsidRPr="003C24DF">
        <w:rPr>
          <w:rFonts w:eastAsiaTheme="minorHAnsi" w:cstheme="minorBidi"/>
          <w:szCs w:val="22"/>
          <w:vertAlign w:val="superscript"/>
          <w:lang w:eastAsia="en-US"/>
        </w:rPr>
        <w:footnoteReference w:id="3"/>
      </w:r>
      <w:r w:rsidRPr="003C24DF">
        <w:rPr>
          <w:rFonts w:eastAsiaTheme="minorHAnsi" w:cstheme="minorBidi"/>
          <w:szCs w:val="22"/>
          <w:vertAlign w:val="superscript"/>
          <w:lang w:eastAsia="en-US"/>
        </w:rPr>
        <w:t xml:space="preserve"> </w:t>
      </w:r>
      <w:r w:rsidRPr="00D9501A">
        <w:t>The proposed multilateral solution consists</w:t>
      </w:r>
      <w:r>
        <w:t xml:space="preserve"> of two ‘pillars’.</w:t>
      </w:r>
    </w:p>
    <w:p w14:paraId="3AB86F19" w14:textId="17660F14" w:rsidR="00776AF5" w:rsidRDefault="00776AF5" w:rsidP="00776AF5">
      <w:pPr>
        <w:pStyle w:val="Heading1"/>
      </w:pPr>
      <w:bookmarkStart w:id="19" w:name="_Toc115436711"/>
      <w:r>
        <w:t>Why a global deal on corporate taxation?</w:t>
      </w:r>
      <w:bookmarkEnd w:id="19"/>
      <w:r>
        <w:t xml:space="preserve"> </w:t>
      </w:r>
    </w:p>
    <w:p w14:paraId="508AECD2" w14:textId="15ADE0FB" w:rsidR="00776AF5" w:rsidRDefault="006966F2" w:rsidP="00776AF5">
      <w:r>
        <w:rPr>
          <w:noProof/>
        </w:rPr>
        <mc:AlternateContent>
          <mc:Choice Requires="wps">
            <w:drawing>
              <wp:anchor distT="0" distB="0" distL="114300" distR="114300" simplePos="0" relativeHeight="251658243" behindDoc="0" locked="0" layoutInCell="1" allowOverlap="1" wp14:anchorId="24CC9E6B" wp14:editId="7CFDE176">
                <wp:simplePos x="0" y="0"/>
                <wp:positionH relativeFrom="margin">
                  <wp:align>right</wp:align>
                </wp:positionH>
                <wp:positionV relativeFrom="paragraph">
                  <wp:posOffset>92075</wp:posOffset>
                </wp:positionV>
                <wp:extent cx="1400810" cy="1524000"/>
                <wp:effectExtent l="19050" t="19050" r="27940" b="19050"/>
                <wp:wrapSquare wrapText="bothSides"/>
                <wp:docPr id="12" name="Rectangle 12"/>
                <wp:cNvGraphicFramePr/>
                <a:graphic xmlns:a="http://schemas.openxmlformats.org/drawingml/2006/main">
                  <a:graphicData uri="http://schemas.microsoft.com/office/word/2010/wordprocessingShape">
                    <wps:wsp>
                      <wps:cNvSpPr/>
                      <wps:spPr>
                        <a:xfrm>
                          <a:off x="0" y="0"/>
                          <a:ext cx="1400810" cy="1524000"/>
                        </a:xfrm>
                        <a:prstGeom prst="rect">
                          <a:avLst/>
                        </a:prstGeom>
                        <a:solidFill>
                          <a:schemeClr val="accent5">
                            <a:lumMod val="20000"/>
                            <a:lumOff val="80000"/>
                          </a:schemeClr>
                        </a:solidFill>
                        <a:ln>
                          <a:solidFill>
                            <a:schemeClr val="accent5">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71D5CDAB" w14:textId="06E0F884" w:rsidR="00776AF5" w:rsidRPr="00665D62" w:rsidRDefault="00776AF5" w:rsidP="00665D62">
                            <w:pPr>
                              <w:rPr>
                                <w:color w:val="000000" w:themeColor="text1"/>
                                <w:sz w:val="18"/>
                                <w:szCs w:val="18"/>
                              </w:rPr>
                            </w:pPr>
                            <w:r w:rsidRPr="00665D62">
                              <w:rPr>
                                <w:b/>
                                <w:bCs/>
                                <w:color w:val="000000" w:themeColor="text1"/>
                                <w:sz w:val="18"/>
                                <w:szCs w:val="18"/>
                              </w:rPr>
                              <w:t xml:space="preserve">Note: </w:t>
                            </w:r>
                            <w:r w:rsidRPr="00665D62">
                              <w:rPr>
                                <w:color w:val="000000" w:themeColor="text1"/>
                                <w:sz w:val="18"/>
                                <w:szCs w:val="18"/>
                              </w:rPr>
                              <w:t>Profit Shifting is a strategy used by multinationals to lower taxation primarily by attributing revenues to low</w:t>
                            </w:r>
                            <w:r w:rsidR="004B42ED" w:rsidRPr="00665D62">
                              <w:rPr>
                                <w:color w:val="000000" w:themeColor="text1"/>
                                <w:sz w:val="18"/>
                                <w:szCs w:val="18"/>
                              </w:rPr>
                              <w:t>-</w:t>
                            </w:r>
                            <w:r w:rsidRPr="00665D62">
                              <w:rPr>
                                <w:color w:val="000000" w:themeColor="text1"/>
                                <w:sz w:val="18"/>
                                <w:szCs w:val="18"/>
                              </w:rPr>
                              <w:t>tax jurisdictions and expenses to high</w:t>
                            </w:r>
                            <w:r w:rsidR="004B42ED" w:rsidRPr="00665D62">
                              <w:rPr>
                                <w:color w:val="000000" w:themeColor="text1"/>
                                <w:sz w:val="18"/>
                                <w:szCs w:val="18"/>
                              </w:rPr>
                              <w:t>-</w:t>
                            </w:r>
                            <w:r w:rsidRPr="00665D62">
                              <w:rPr>
                                <w:color w:val="000000" w:themeColor="text1"/>
                                <w:sz w:val="18"/>
                                <w:szCs w:val="18"/>
                              </w:rPr>
                              <w:t>tax jurisdictions.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C9E6B" id="Rectangle 12" o:spid="_x0000_s1027" style="position:absolute;margin-left:59.1pt;margin-top:7.25pt;width:110.3pt;height:120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" fillcolor="#e8f0fc [664]" strokecolor="#e8f0fc [664]" strokeweight="3pt">
                <v:textbox>
                  <w:txbxContent>
                    <w:p w14:paraId="71D5CDAB" w14:textId="06E0F884" w:rsidR="00776AF5" w:rsidRPr="00665D62" w:rsidRDefault="00776AF5" w:rsidP="00665D62">
                      <w:pPr>
                        <w:rPr>
                          <w:color w:val="000000" w:themeColor="text1"/>
                          <w:sz w:val="18"/>
                          <w:szCs w:val="18"/>
                        </w:rPr>
                      </w:pPr>
                      <w:r w:rsidRPr="00665D62">
                        <w:rPr>
                          <w:b/>
                          <w:bCs/>
                          <w:color w:val="000000" w:themeColor="text1"/>
                          <w:sz w:val="18"/>
                          <w:szCs w:val="18"/>
                        </w:rPr>
                        <w:t xml:space="preserve">Note: </w:t>
                      </w:r>
                      <w:r w:rsidRPr="00665D62">
                        <w:rPr>
                          <w:color w:val="000000" w:themeColor="text1"/>
                          <w:sz w:val="18"/>
                          <w:szCs w:val="18"/>
                        </w:rPr>
                        <w:t>Profit Shifting is a strategy used by multinationals to lower taxation primarily by attributing revenues to low</w:t>
                      </w:r>
                      <w:r w:rsidR="004B42ED" w:rsidRPr="00665D62">
                        <w:rPr>
                          <w:color w:val="000000" w:themeColor="text1"/>
                          <w:sz w:val="18"/>
                          <w:szCs w:val="18"/>
                        </w:rPr>
                        <w:t>-</w:t>
                      </w:r>
                      <w:r w:rsidRPr="00665D62">
                        <w:rPr>
                          <w:color w:val="000000" w:themeColor="text1"/>
                          <w:sz w:val="18"/>
                          <w:szCs w:val="18"/>
                        </w:rPr>
                        <w:t>tax jurisdictions and expenses to high</w:t>
                      </w:r>
                      <w:r w:rsidR="004B42ED" w:rsidRPr="00665D62">
                        <w:rPr>
                          <w:color w:val="000000" w:themeColor="text1"/>
                          <w:sz w:val="18"/>
                          <w:szCs w:val="18"/>
                        </w:rPr>
                        <w:t>-</w:t>
                      </w:r>
                      <w:r w:rsidRPr="00665D62">
                        <w:rPr>
                          <w:color w:val="000000" w:themeColor="text1"/>
                          <w:sz w:val="18"/>
                          <w:szCs w:val="18"/>
                        </w:rPr>
                        <w:t>tax jurisdictions.</w:t>
                      </w:r>
                    </w:p>
                  </w:txbxContent>
                </v:textbox>
                <w10:wrap type="square" anchorx="margin"/>
              </v:rect>
            </w:pict>
          </mc:Fallback>
        </mc:AlternateContent>
      </w:r>
      <w:r w:rsidR="00776AF5">
        <w:t>The original motivation for the global deal for reform of the international corporate tax system was the emergence of highly digitalised businesses – which exacerbated some of the longer</w:t>
      </w:r>
      <w:r w:rsidR="00E85B54">
        <w:t>-</w:t>
      </w:r>
      <w:r w:rsidR="00776AF5">
        <w:t xml:space="preserve">standing challenges associated with taxing corporate profits in a globalised economy, such as profit shifting. </w:t>
      </w:r>
      <w:r w:rsidR="0094109D">
        <w:t xml:space="preserve">Concerns have also been growing about the use of </w:t>
      </w:r>
      <w:r w:rsidR="00384856">
        <w:t xml:space="preserve">low or no tax jurisdictions, </w:t>
      </w:r>
      <w:r w:rsidR="00080E39">
        <w:t>sometimes</w:t>
      </w:r>
      <w:r w:rsidR="00384856">
        <w:t xml:space="preserve"> referred to as ‘</w:t>
      </w:r>
      <w:r w:rsidR="0094109D">
        <w:t>tax havens</w:t>
      </w:r>
      <w:r w:rsidR="00384856">
        <w:t>’,</w:t>
      </w:r>
      <w:r w:rsidR="0094109D">
        <w:t xml:space="preserve"> and the </w:t>
      </w:r>
      <w:r w:rsidR="00D1522A">
        <w:t xml:space="preserve">tax planning </w:t>
      </w:r>
      <w:r w:rsidR="0094109D">
        <w:t xml:space="preserve">opportunities they present to </w:t>
      </w:r>
      <w:r w:rsidR="0051462D">
        <w:t>some businesses</w:t>
      </w:r>
      <w:r w:rsidR="0094109D">
        <w:t>.</w:t>
      </w:r>
    </w:p>
    <w:p w14:paraId="7CAC0CDA" w14:textId="23015BF7" w:rsidR="00776AF5" w:rsidRDefault="00776AF5" w:rsidP="00776AF5">
      <w:r>
        <w:t xml:space="preserve">The international corporate tax system has been built on the concept of having a permanent (physical) establishment of a business in a jurisdiction as the basis for asserting taxing rights, the boundaries of which can become more blurred with the growth of the digital economy. </w:t>
      </w:r>
    </w:p>
    <w:p w14:paraId="6F75FBDB" w14:textId="5ACF5090" w:rsidR="00776AF5" w:rsidRDefault="00776AF5" w:rsidP="00776AF5">
      <w:r>
        <w:t>For example, globalisation and digitalisation of the economy ha</w:t>
      </w:r>
      <w:r w:rsidR="00E85B54">
        <w:t>ve</w:t>
      </w:r>
      <w:r>
        <w:t xml:space="preserve"> allowed businesses to engage in cross-border sales of goods and services more easily, with little or no physical presence in a jurisdiction. Digitalisation and globalisation have increased the ability of businesses to locate operations and intangible property in jurisdictions with low corporate income tax rates, allowing them to lower their global effective tax rate. </w:t>
      </w:r>
    </w:p>
    <w:p w14:paraId="1C4BF9B8" w14:textId="2136CF7C" w:rsidR="00776AF5" w:rsidRDefault="00776AF5" w:rsidP="00776AF5">
      <w:r>
        <w:rPr>
          <w:noProof/>
        </w:rPr>
        <mc:AlternateContent>
          <mc:Choice Requires="wps">
            <w:drawing>
              <wp:anchor distT="0" distB="0" distL="114300" distR="114300" simplePos="0" relativeHeight="251658242" behindDoc="0" locked="0" layoutInCell="1" allowOverlap="1" wp14:anchorId="0FF43FAE" wp14:editId="2144464E">
                <wp:simplePos x="0" y="0"/>
                <wp:positionH relativeFrom="margin">
                  <wp:align>right</wp:align>
                </wp:positionH>
                <wp:positionV relativeFrom="paragraph">
                  <wp:posOffset>66040</wp:posOffset>
                </wp:positionV>
                <wp:extent cx="1362710" cy="1133475"/>
                <wp:effectExtent l="19050" t="19050" r="27940" b="28575"/>
                <wp:wrapSquare wrapText="bothSides"/>
                <wp:docPr id="1" name="Rectangle 1"/>
                <wp:cNvGraphicFramePr/>
                <a:graphic xmlns:a="http://schemas.openxmlformats.org/drawingml/2006/main">
                  <a:graphicData uri="http://schemas.microsoft.com/office/word/2010/wordprocessingShape">
                    <wps:wsp>
                      <wps:cNvSpPr/>
                      <wps:spPr>
                        <a:xfrm>
                          <a:off x="0" y="0"/>
                          <a:ext cx="1362710" cy="1133475"/>
                        </a:xfrm>
                        <a:prstGeom prst="rect">
                          <a:avLst/>
                        </a:prstGeom>
                        <a:solidFill>
                          <a:schemeClr val="accent5">
                            <a:lumMod val="20000"/>
                            <a:lumOff val="80000"/>
                          </a:schemeClr>
                        </a:solidFill>
                        <a:ln>
                          <a:solidFill>
                            <a:schemeClr val="accent5">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5D9A339C" w14:textId="3AA31925" w:rsidR="00776AF5" w:rsidRPr="00665D62" w:rsidRDefault="00776AF5" w:rsidP="00665D62">
                            <w:pPr>
                              <w:rPr>
                                <w:color w:val="000000" w:themeColor="text1"/>
                                <w:sz w:val="18"/>
                                <w:szCs w:val="18"/>
                              </w:rPr>
                            </w:pPr>
                            <w:r w:rsidRPr="00665D62">
                              <w:rPr>
                                <w:b/>
                                <w:bCs/>
                                <w:color w:val="000000" w:themeColor="text1"/>
                                <w:sz w:val="18"/>
                                <w:szCs w:val="18"/>
                              </w:rPr>
                              <w:t xml:space="preserve">Note: </w:t>
                            </w:r>
                            <w:r w:rsidRPr="00665D62">
                              <w:rPr>
                                <w:color w:val="000000" w:themeColor="text1"/>
                                <w:sz w:val="18"/>
                                <w:szCs w:val="18"/>
                              </w:rPr>
                              <w:t>Digital services taxes are tax</w:t>
                            </w:r>
                            <w:r w:rsidR="00A82FF4">
                              <w:rPr>
                                <w:color w:val="000000" w:themeColor="text1"/>
                                <w:sz w:val="18"/>
                                <w:szCs w:val="18"/>
                              </w:rPr>
                              <w:t>es</w:t>
                            </w:r>
                            <w:r w:rsidRPr="00665D62">
                              <w:rPr>
                                <w:color w:val="000000" w:themeColor="text1"/>
                                <w:sz w:val="18"/>
                                <w:szCs w:val="18"/>
                              </w:rPr>
                              <w:t xml:space="preserve"> applied on the revenues of large multinational digital businesses.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43FAE" id="Rectangle 1" o:spid="_x0000_s1028" style="position:absolute;margin-left:56.1pt;margin-top:5.2pt;width:107.3pt;height:89.2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" fillcolor="#e8f0fc [664]" strokecolor="#e8f0fc [664]" strokeweight="3pt">
                <v:textbox>
                  <w:txbxContent>
                    <w:p w14:paraId="5D9A339C" w14:textId="3AA31925" w:rsidR="00776AF5" w:rsidRPr="00665D62" w:rsidRDefault="00776AF5" w:rsidP="00665D62">
                      <w:pPr>
                        <w:rPr>
                          <w:color w:val="000000" w:themeColor="text1"/>
                          <w:sz w:val="18"/>
                          <w:szCs w:val="18"/>
                        </w:rPr>
                      </w:pPr>
                      <w:r w:rsidRPr="00665D62">
                        <w:rPr>
                          <w:b/>
                          <w:bCs/>
                          <w:color w:val="000000" w:themeColor="text1"/>
                          <w:sz w:val="18"/>
                          <w:szCs w:val="18"/>
                        </w:rPr>
                        <w:t xml:space="preserve">Note: </w:t>
                      </w:r>
                      <w:r w:rsidRPr="00665D62">
                        <w:rPr>
                          <w:color w:val="000000" w:themeColor="text1"/>
                          <w:sz w:val="18"/>
                          <w:szCs w:val="18"/>
                        </w:rPr>
                        <w:t>Digital services taxes are tax</w:t>
                      </w:r>
                      <w:r w:rsidR="00A82FF4">
                        <w:rPr>
                          <w:color w:val="000000" w:themeColor="text1"/>
                          <w:sz w:val="18"/>
                          <w:szCs w:val="18"/>
                        </w:rPr>
                        <w:t>es</w:t>
                      </w:r>
                      <w:r w:rsidRPr="00665D62">
                        <w:rPr>
                          <w:color w:val="000000" w:themeColor="text1"/>
                          <w:sz w:val="18"/>
                          <w:szCs w:val="18"/>
                        </w:rPr>
                        <w:t xml:space="preserve"> applied on the revenues of large multinational digital businesses.</w:t>
                      </w:r>
                    </w:p>
                  </w:txbxContent>
                </v:textbox>
                <w10:wrap type="square" anchorx="margin"/>
              </v:rect>
            </w:pict>
          </mc:Fallback>
        </mc:AlternateContent>
      </w:r>
      <w:r>
        <w:t>A leading example of these trends are the large ‘digital’ businesses that can generate significant revenues from markets in which their consumers and users are located, while paying comparatively little income tax where their product</w:t>
      </w:r>
      <w:r w:rsidR="000A3B36">
        <w:t>s</w:t>
      </w:r>
      <w:r>
        <w:t xml:space="preserve"> and services are consumed. Existing arrangements for allocating corporate income taxation rights </w:t>
      </w:r>
      <w:r w:rsidR="00EC76C6">
        <w:t>face challenges in</w:t>
      </w:r>
      <w:r>
        <w:t xml:space="preserve"> situation</w:t>
      </w:r>
      <w:r w:rsidR="00D15AC1">
        <w:t>s</w:t>
      </w:r>
      <w:r>
        <w:t xml:space="preserve"> where a business has ‘scale without mass’</w:t>
      </w:r>
      <w:r w:rsidR="000E2C61">
        <w:t xml:space="preserve">. </w:t>
      </w:r>
      <w:r w:rsidR="00512EDD">
        <w:t>In th</w:t>
      </w:r>
      <w:r w:rsidR="00D15AC1">
        <w:t>e</w:t>
      </w:r>
      <w:r w:rsidR="00512EDD">
        <w:t>s</w:t>
      </w:r>
      <w:r w:rsidR="00D15AC1">
        <w:t>e</w:t>
      </w:r>
      <w:r w:rsidR="00512EDD">
        <w:t xml:space="preserve"> situation</w:t>
      </w:r>
      <w:r w:rsidR="00D15AC1">
        <w:t>s</w:t>
      </w:r>
      <w:r>
        <w:t xml:space="preserve">, </w:t>
      </w:r>
      <w:r w:rsidR="00512EDD">
        <w:t xml:space="preserve">services can be delivered remotely from low or no tax jurisdictions, </w:t>
      </w:r>
      <w:r>
        <w:t>with revenues attributed mostly to mobile intangible assets (</w:t>
      </w:r>
      <w:proofErr w:type="gramStart"/>
      <w:r>
        <w:t>e.g.</w:t>
      </w:r>
      <w:proofErr w:type="gramEnd"/>
      <w:r>
        <w:t xml:space="preserve"> copyright and patents). In addition, there has also been sustained competitive pressure for jurisdictions to lower corporate tax rates to attract mobile investment and economic activity (</w:t>
      </w:r>
      <w:r w:rsidR="00315B92">
        <w:t>also known as the</w:t>
      </w:r>
      <w:r>
        <w:t xml:space="preserve"> ‘race to the bottom’). </w:t>
      </w:r>
    </w:p>
    <w:p w14:paraId="29B7D6BF" w14:textId="79F345D7" w:rsidR="00776AF5" w:rsidRDefault="00A82FF4" w:rsidP="00776AF5">
      <w:r>
        <w:t>Concerns about the taxation of digital businesses ha</w:t>
      </w:r>
      <w:r w:rsidR="00E85B54">
        <w:t>ve</w:t>
      </w:r>
      <w:r>
        <w:t xml:space="preserve"> led to</w:t>
      </w:r>
      <w:r w:rsidR="00776AF5">
        <w:t xml:space="preserve"> at least 26 countries </w:t>
      </w:r>
      <w:r>
        <w:t xml:space="preserve">legislating </w:t>
      </w:r>
      <w:r w:rsidR="00776AF5">
        <w:t>digital services taxes,</w:t>
      </w:r>
      <w:r w:rsidR="00776AF5" w:rsidRPr="00EE0292">
        <w:rPr>
          <w:rFonts w:eastAsiaTheme="minorHAnsi" w:cstheme="minorBidi"/>
          <w:szCs w:val="22"/>
          <w:vertAlign w:val="superscript"/>
          <w:lang w:eastAsia="en-US"/>
        </w:rPr>
        <w:footnoteReference w:id="4"/>
      </w:r>
      <w:r w:rsidR="00776AF5" w:rsidRPr="00EE0292">
        <w:rPr>
          <w:rFonts w:eastAsiaTheme="minorHAnsi" w:cstheme="minorBidi"/>
          <w:szCs w:val="22"/>
          <w:vertAlign w:val="superscript"/>
          <w:lang w:eastAsia="en-US"/>
        </w:rPr>
        <w:t xml:space="preserve"> </w:t>
      </w:r>
      <w:r w:rsidR="00776AF5">
        <w:t xml:space="preserve">which apply primarily to large </w:t>
      </w:r>
      <w:r>
        <w:t>businesses</w:t>
      </w:r>
      <w:r w:rsidR="00776AF5">
        <w:t xml:space="preserve"> that sell digital advertising and streaming services. The United States Trade Representative </w:t>
      </w:r>
      <w:r w:rsidR="00AF056F">
        <w:t xml:space="preserve">has </w:t>
      </w:r>
      <w:r w:rsidR="00776AF5">
        <w:t xml:space="preserve">determined that such taxes are discriminatory against US companies and has announced retaliatory tariffs on imports for </w:t>
      </w:r>
      <w:proofErr w:type="gramStart"/>
      <w:r w:rsidR="00776AF5">
        <w:t>a number of</w:t>
      </w:r>
      <w:proofErr w:type="gramEnd"/>
      <w:r w:rsidR="00776AF5">
        <w:t xml:space="preserve"> countries including France, United Kingdom, Spain, Italy and Austria, which have announced or implemented </w:t>
      </w:r>
      <w:r w:rsidR="00106B6D">
        <w:t>digital services taxes</w:t>
      </w:r>
      <w:r w:rsidR="00776AF5">
        <w:t xml:space="preserve">. </w:t>
      </w:r>
      <w:r w:rsidR="00F91820">
        <w:t>These tariffs were then suspended to allow the OECD multilateral negotiations to continue to work towards finalising the two-pillar solution.</w:t>
      </w:r>
    </w:p>
    <w:p w14:paraId="1550A545" w14:textId="40D7856F" w:rsidR="00CB4E91" w:rsidRDefault="00776AF5" w:rsidP="00776AF5">
      <w:r>
        <w:t xml:space="preserve">Through the </w:t>
      </w:r>
      <w:hyperlink r:id="rId27" w:history="1">
        <w:r w:rsidRPr="00D9501A">
          <w:rPr>
            <w:rStyle w:val="Hyperlink"/>
            <w:u w:val="none"/>
          </w:rPr>
          <w:t>OECD’s public consultation process in 2020</w:t>
        </w:r>
      </w:hyperlink>
      <w:r w:rsidRPr="00D9501A">
        <w:rPr>
          <w:rStyle w:val="Hyperlink"/>
          <w:u w:val="none"/>
        </w:rPr>
        <w:t>,</w:t>
      </w:r>
      <w:r w:rsidRPr="00EE0292">
        <w:rPr>
          <w:rFonts w:eastAsiaTheme="minorHAnsi" w:cstheme="minorBidi"/>
          <w:szCs w:val="22"/>
          <w:vertAlign w:val="superscript"/>
          <w:lang w:eastAsia="en-US"/>
        </w:rPr>
        <w:footnoteReference w:id="5"/>
      </w:r>
      <w:r w:rsidRPr="00EE0292">
        <w:rPr>
          <w:rFonts w:eastAsiaTheme="minorHAnsi" w:cstheme="minorBidi"/>
          <w:szCs w:val="22"/>
          <w:vertAlign w:val="superscript"/>
          <w:lang w:eastAsia="en-US"/>
        </w:rPr>
        <w:t xml:space="preserve"> </w:t>
      </w:r>
      <w:hyperlink r:id="rId28" w:history="1">
        <w:r w:rsidRPr="00D9501A">
          <w:rPr>
            <w:rStyle w:val="Hyperlink"/>
            <w:u w:val="none"/>
          </w:rPr>
          <w:t>economic analysis</w:t>
        </w:r>
      </w:hyperlink>
      <w:r>
        <w:t xml:space="preserve"> was released predicting that the continued build-up of these pressures and the proliferation of unilateral actions, such as </w:t>
      </w:r>
      <w:r w:rsidR="00106B6D">
        <w:t>digital services taxes</w:t>
      </w:r>
      <w:r>
        <w:t xml:space="preserve">, could </w:t>
      </w:r>
      <w:r w:rsidR="006F2485">
        <w:t>harm</w:t>
      </w:r>
      <w:r>
        <w:t xml:space="preserve"> global economic growth.</w:t>
      </w:r>
      <w:r w:rsidRPr="00EE0292">
        <w:rPr>
          <w:rFonts w:eastAsiaTheme="minorHAnsi" w:cstheme="minorBidi"/>
          <w:szCs w:val="22"/>
          <w:vertAlign w:val="superscript"/>
          <w:lang w:eastAsia="en-US"/>
        </w:rPr>
        <w:footnoteReference w:id="6"/>
      </w:r>
      <w:r>
        <w:t xml:space="preserve"> The OECD argued that a better alternative is </w:t>
      </w:r>
      <w:r w:rsidR="00130F73">
        <w:t xml:space="preserve">the </w:t>
      </w:r>
      <w:r>
        <w:t xml:space="preserve">multilateral solution </w:t>
      </w:r>
      <w:r w:rsidR="00130F73">
        <w:t>being</w:t>
      </w:r>
      <w:r>
        <w:t xml:space="preserve"> negotiated through the </w:t>
      </w:r>
      <w:r w:rsidR="009E2572">
        <w:t>Inclusive Framework</w:t>
      </w:r>
      <w:r>
        <w:t xml:space="preserve">. </w:t>
      </w:r>
    </w:p>
    <w:p w14:paraId="004B16ED" w14:textId="66F14029" w:rsidR="00001B90" w:rsidRDefault="003130D1" w:rsidP="00776AF5">
      <w:r>
        <w:t>More</w:t>
      </w:r>
      <w:r w:rsidR="00776AF5">
        <w:t xml:space="preserve"> </w:t>
      </w:r>
      <w:r w:rsidR="00CB4E91">
        <w:t>broad</w:t>
      </w:r>
      <w:r>
        <w:t>ly, there are</w:t>
      </w:r>
      <w:r w:rsidR="00CB4E91">
        <w:t xml:space="preserve"> </w:t>
      </w:r>
      <w:r w:rsidR="00776AF5">
        <w:t xml:space="preserve">concerns </w:t>
      </w:r>
      <w:r w:rsidR="00CB4E91">
        <w:t>that</w:t>
      </w:r>
      <w:r w:rsidR="00776AF5">
        <w:t xml:space="preserve"> smaller and more localised businesses </w:t>
      </w:r>
      <w:r w:rsidR="00C6737D">
        <w:t>are not on a</w:t>
      </w:r>
      <w:r w:rsidR="00776AF5">
        <w:t xml:space="preserve"> level playing field when competing with </w:t>
      </w:r>
      <w:r>
        <w:t xml:space="preserve">large </w:t>
      </w:r>
      <w:r w:rsidR="00776AF5">
        <w:t xml:space="preserve">multinationals, </w:t>
      </w:r>
      <w:r w:rsidR="00C6737D">
        <w:t xml:space="preserve">since </w:t>
      </w:r>
      <w:r>
        <w:t xml:space="preserve">these </w:t>
      </w:r>
      <w:r w:rsidR="00C6737D">
        <w:t>multinationals are able</w:t>
      </w:r>
      <w:r w:rsidR="00776AF5">
        <w:t xml:space="preserve"> to lower their tax burden through strategies</w:t>
      </w:r>
      <w:r w:rsidR="00DC69CE">
        <w:t xml:space="preserve"> that shift their taxable profits to low or no tax jurisdictions</w:t>
      </w:r>
      <w:r w:rsidR="00776AF5">
        <w:t>.</w:t>
      </w:r>
      <w:r w:rsidR="003904FB">
        <w:t xml:space="preserve"> </w:t>
      </w:r>
      <w:r w:rsidR="00384856">
        <w:t>J</w:t>
      </w:r>
      <w:r w:rsidR="003904FB">
        <w:t>urisdictions t</w:t>
      </w:r>
      <w:r w:rsidR="00384856">
        <w:t>hat</w:t>
      </w:r>
      <w:r w:rsidR="003904FB">
        <w:t xml:space="preserve"> offer low or zero tax rates to attract multinationals</w:t>
      </w:r>
      <w:r w:rsidR="009C1BE4">
        <w:t xml:space="preserve"> also</w:t>
      </w:r>
      <w:r w:rsidR="003904FB">
        <w:t xml:space="preserve"> risk being used as ‘tax havens’ for organised crime</w:t>
      </w:r>
      <w:r w:rsidR="006A54CB">
        <w:t xml:space="preserve"> and </w:t>
      </w:r>
      <w:r w:rsidR="00B158C2">
        <w:t xml:space="preserve">other </w:t>
      </w:r>
      <w:r w:rsidR="006A54CB">
        <w:t>tax evaders</w:t>
      </w:r>
      <w:r w:rsidR="003904FB">
        <w:t>.</w:t>
      </w:r>
      <w:r w:rsidR="00384856">
        <w:t xml:space="preserve"> Coordinated global action </w:t>
      </w:r>
      <w:r w:rsidR="009C1BE4">
        <w:t>can</w:t>
      </w:r>
      <w:r w:rsidR="00080E39">
        <w:t xml:space="preserve"> minimise the revenue risks and incentives associated with low or no tax jurisdictions</w:t>
      </w:r>
      <w:r w:rsidR="009C1BE4">
        <w:t xml:space="preserve"> and make the system fairer for </w:t>
      </w:r>
      <w:r w:rsidR="00FC035F">
        <w:t xml:space="preserve">local </w:t>
      </w:r>
      <w:r w:rsidR="009C1BE4">
        <w:t>businesses</w:t>
      </w:r>
      <w:r w:rsidR="00080E39">
        <w:t xml:space="preserve">. </w:t>
      </w:r>
    </w:p>
    <w:p w14:paraId="2C5C3815" w14:textId="77C76F32" w:rsidR="0039396E" w:rsidRDefault="007E7F24" w:rsidP="00776AF5">
      <w:r>
        <w:t xml:space="preserve">The Government’s ongoing engagement on the multilateral two-pillar solution complements the Government’s election commitment to implement a multinational tax avoidance package. The Government is progressing a set of measures which target </w:t>
      </w:r>
      <w:r w:rsidRPr="000E4EFD">
        <w:t xml:space="preserve">the deliberate activities of multinationals to minimise </w:t>
      </w:r>
      <w:proofErr w:type="gramStart"/>
      <w:r w:rsidR="00C31BF9" w:rsidRPr="000E4EFD">
        <w:t>tax</w:t>
      </w:r>
      <w:r w:rsidR="00661F22">
        <w:t xml:space="preserve">, </w:t>
      </w:r>
      <w:r w:rsidR="00C31BF9">
        <w:t>and</w:t>
      </w:r>
      <w:proofErr w:type="gramEnd"/>
      <w:r w:rsidRPr="000E4EFD">
        <w:t xml:space="preserve"> </w:t>
      </w:r>
      <w:r>
        <w:t>enhance public reporting (transparency) initiatives to</w:t>
      </w:r>
      <w:r w:rsidRPr="000E4EFD">
        <w:t xml:space="preserve"> maintain public trust in the integrity of the tax system</w:t>
      </w:r>
      <w:r>
        <w:t xml:space="preserve">. </w:t>
      </w:r>
      <w:r w:rsidR="00D420CC">
        <w:t xml:space="preserve">As announced before the election, the Government is committed to </w:t>
      </w:r>
      <w:r w:rsidR="0091560E">
        <w:t xml:space="preserve">closing </w:t>
      </w:r>
      <w:r w:rsidR="00D420CC">
        <w:t>loopholes exploited by multinationals and to improving transparency of business arrangements.</w:t>
      </w:r>
    </w:p>
    <w:p w14:paraId="4D2DFA18" w14:textId="7A73D1E4" w:rsidR="001A637B" w:rsidRDefault="001A637B" w:rsidP="001A637B">
      <w:pPr>
        <w:pStyle w:val="Heading2"/>
      </w:pPr>
      <w:bookmarkStart w:id="20" w:name="_Toc115436712"/>
      <w:r>
        <w:t xml:space="preserve">Pillar </w:t>
      </w:r>
      <w:r w:rsidR="00870CDC">
        <w:t>One</w:t>
      </w:r>
      <w:bookmarkEnd w:id="20"/>
    </w:p>
    <w:p w14:paraId="77E05663" w14:textId="6B62B4D6" w:rsidR="001A637B" w:rsidRDefault="0089480F" w:rsidP="001A637B">
      <w:r w:rsidRPr="008A3408">
        <w:rPr>
          <w:b/>
          <w:bCs/>
          <w:noProof/>
        </w:rPr>
        <mc:AlternateContent>
          <mc:Choice Requires="wps">
            <w:drawing>
              <wp:anchor distT="0" distB="0" distL="114300" distR="114300" simplePos="0" relativeHeight="251658244" behindDoc="0" locked="0" layoutInCell="1" allowOverlap="1" wp14:anchorId="762DD743" wp14:editId="29E8E0A9">
                <wp:simplePos x="0" y="0"/>
                <wp:positionH relativeFrom="margin">
                  <wp:align>right</wp:align>
                </wp:positionH>
                <wp:positionV relativeFrom="paragraph">
                  <wp:posOffset>62865</wp:posOffset>
                </wp:positionV>
                <wp:extent cx="1529715" cy="1419225"/>
                <wp:effectExtent l="19050" t="19050" r="13335" b="28575"/>
                <wp:wrapSquare wrapText="bothSides"/>
                <wp:docPr id="5" name="Rectangle 5"/>
                <wp:cNvGraphicFramePr/>
                <a:graphic xmlns:a="http://schemas.openxmlformats.org/drawingml/2006/main">
                  <a:graphicData uri="http://schemas.microsoft.com/office/word/2010/wordprocessingShape">
                    <wps:wsp>
                      <wps:cNvSpPr/>
                      <wps:spPr>
                        <a:xfrm>
                          <a:off x="0" y="0"/>
                          <a:ext cx="1529715" cy="1419225"/>
                        </a:xfrm>
                        <a:prstGeom prst="rect">
                          <a:avLst/>
                        </a:prstGeom>
                        <a:solidFill>
                          <a:schemeClr val="accent5">
                            <a:lumMod val="20000"/>
                            <a:lumOff val="80000"/>
                          </a:schemeClr>
                        </a:solidFill>
                        <a:ln w="38100" cap="flat" cmpd="sng" algn="ctr">
                          <a:solidFill>
                            <a:schemeClr val="accent5">
                              <a:lumMod val="20000"/>
                              <a:lumOff val="80000"/>
                            </a:schemeClr>
                          </a:solidFill>
                          <a:prstDash val="solid"/>
                        </a:ln>
                        <a:effectLst/>
                      </wps:spPr>
                      <wps:txbx>
                        <w:txbxContent>
                          <w:p w14:paraId="0F09EB08" w14:textId="6E15AE88" w:rsidR="001A637B" w:rsidRPr="00665D62" w:rsidRDefault="001A637B" w:rsidP="00665D62">
                            <w:pPr>
                              <w:rPr>
                                <w:sz w:val="18"/>
                                <w:szCs w:val="18"/>
                              </w:rPr>
                            </w:pPr>
                            <w:r w:rsidRPr="00665D62">
                              <w:rPr>
                                <w:b/>
                                <w:bCs/>
                                <w:sz w:val="18"/>
                                <w:szCs w:val="18"/>
                              </w:rPr>
                              <w:t xml:space="preserve">Note: </w:t>
                            </w:r>
                            <w:r w:rsidRPr="00665D62">
                              <w:rPr>
                                <w:sz w:val="18"/>
                                <w:szCs w:val="18"/>
                              </w:rPr>
                              <w:t xml:space="preserve">Pillar One </w:t>
                            </w:r>
                            <w:r w:rsidR="00AA78EA">
                              <w:rPr>
                                <w:sz w:val="18"/>
                                <w:szCs w:val="18"/>
                              </w:rPr>
                              <w:t>includes</w:t>
                            </w:r>
                            <w:r w:rsidR="00AA78EA" w:rsidRPr="00665D62">
                              <w:rPr>
                                <w:sz w:val="18"/>
                                <w:szCs w:val="18"/>
                              </w:rPr>
                              <w:t xml:space="preserve"> </w:t>
                            </w:r>
                            <w:r w:rsidRPr="00665D62">
                              <w:rPr>
                                <w:sz w:val="18"/>
                                <w:szCs w:val="18"/>
                              </w:rPr>
                              <w:t>a new corporate tax</w:t>
                            </w:r>
                            <w:r w:rsidR="00D52A94" w:rsidRPr="00665D62">
                              <w:rPr>
                                <w:sz w:val="18"/>
                                <w:szCs w:val="18"/>
                              </w:rPr>
                              <w:t xml:space="preserve"> </w:t>
                            </w:r>
                            <w:r w:rsidR="00BD10B8">
                              <w:rPr>
                                <w:sz w:val="18"/>
                                <w:szCs w:val="18"/>
                              </w:rPr>
                              <w:t>on</w:t>
                            </w:r>
                            <w:r w:rsidR="00BD10B8" w:rsidRPr="00665D62">
                              <w:rPr>
                                <w:sz w:val="18"/>
                                <w:szCs w:val="18"/>
                              </w:rPr>
                              <w:t xml:space="preserve"> the largest and most profitable companies</w:t>
                            </w:r>
                            <w:r w:rsidR="00BD10B8">
                              <w:rPr>
                                <w:sz w:val="18"/>
                                <w:szCs w:val="18"/>
                              </w:rPr>
                              <w:t xml:space="preserve"> </w:t>
                            </w:r>
                            <w:r w:rsidR="00D52A94" w:rsidRPr="00665D62">
                              <w:rPr>
                                <w:sz w:val="18"/>
                                <w:szCs w:val="18"/>
                              </w:rPr>
                              <w:t xml:space="preserve">which increases </w:t>
                            </w:r>
                            <w:r w:rsidR="002D2A23">
                              <w:rPr>
                                <w:sz w:val="18"/>
                                <w:szCs w:val="18"/>
                              </w:rPr>
                              <w:t xml:space="preserve">the </w:t>
                            </w:r>
                            <w:r w:rsidR="00D52A94" w:rsidRPr="00665D62">
                              <w:rPr>
                                <w:sz w:val="18"/>
                                <w:szCs w:val="18"/>
                              </w:rPr>
                              <w:t xml:space="preserve">taxing rights of countries where </w:t>
                            </w:r>
                            <w:r w:rsidRPr="00665D62">
                              <w:rPr>
                                <w:sz w:val="18"/>
                                <w:szCs w:val="18"/>
                              </w:rPr>
                              <w:t>goods and services are consumed</w:t>
                            </w:r>
                            <w:r w:rsidR="00BD10B8">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DD743" id="Rectangle 5" o:spid="_x0000_s1029" style="position:absolute;margin-left:69.25pt;margin-top:4.95pt;width:120.45pt;height:111.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" fillcolor="#e8f0fc [664]" strokecolor="#e8f0fc [664]" strokeweight="3pt">
                <v:textbox>
                  <w:txbxContent>
                    <w:p w14:paraId="0F09EB08" w14:textId="6E15AE88" w:rsidR="001A637B" w:rsidRPr="00665D62" w:rsidRDefault="001A637B" w:rsidP="00665D62">
                      <w:pPr>
                        <w:rPr>
                          <w:sz w:val="18"/>
                          <w:szCs w:val="18"/>
                        </w:rPr>
                      </w:pPr>
                      <w:r w:rsidRPr="00665D62">
                        <w:rPr>
                          <w:b/>
                          <w:bCs/>
                          <w:sz w:val="18"/>
                          <w:szCs w:val="18"/>
                        </w:rPr>
                        <w:t xml:space="preserve">Note: </w:t>
                      </w:r>
                      <w:r w:rsidRPr="00665D62">
                        <w:rPr>
                          <w:sz w:val="18"/>
                          <w:szCs w:val="18"/>
                        </w:rPr>
                        <w:t xml:space="preserve">Pillar One </w:t>
                      </w:r>
                      <w:r w:rsidR="00AA78EA">
                        <w:rPr>
                          <w:sz w:val="18"/>
                          <w:szCs w:val="18"/>
                        </w:rPr>
                        <w:t>includes</w:t>
                      </w:r>
                      <w:r w:rsidR="00AA78EA" w:rsidRPr="00665D62">
                        <w:rPr>
                          <w:sz w:val="18"/>
                          <w:szCs w:val="18"/>
                        </w:rPr>
                        <w:t xml:space="preserve"> </w:t>
                      </w:r>
                      <w:r w:rsidRPr="00665D62">
                        <w:rPr>
                          <w:sz w:val="18"/>
                          <w:szCs w:val="18"/>
                        </w:rPr>
                        <w:t>a new corporate tax</w:t>
                      </w:r>
                      <w:r w:rsidR="00D52A94" w:rsidRPr="00665D62">
                        <w:rPr>
                          <w:sz w:val="18"/>
                          <w:szCs w:val="18"/>
                        </w:rPr>
                        <w:t xml:space="preserve"> </w:t>
                      </w:r>
                      <w:r w:rsidR="00BD10B8">
                        <w:rPr>
                          <w:sz w:val="18"/>
                          <w:szCs w:val="18"/>
                        </w:rPr>
                        <w:t>on</w:t>
                      </w:r>
                      <w:r w:rsidR="00BD10B8" w:rsidRPr="00665D62">
                        <w:rPr>
                          <w:sz w:val="18"/>
                          <w:szCs w:val="18"/>
                        </w:rPr>
                        <w:t xml:space="preserve"> the largest and most profitable companies</w:t>
                      </w:r>
                      <w:r w:rsidR="00BD10B8">
                        <w:rPr>
                          <w:sz w:val="18"/>
                          <w:szCs w:val="18"/>
                        </w:rPr>
                        <w:t xml:space="preserve"> </w:t>
                      </w:r>
                      <w:r w:rsidR="00D52A94" w:rsidRPr="00665D62">
                        <w:rPr>
                          <w:sz w:val="18"/>
                          <w:szCs w:val="18"/>
                        </w:rPr>
                        <w:t xml:space="preserve">which increases </w:t>
                      </w:r>
                      <w:r w:rsidR="002D2A23">
                        <w:rPr>
                          <w:sz w:val="18"/>
                          <w:szCs w:val="18"/>
                        </w:rPr>
                        <w:t xml:space="preserve">the </w:t>
                      </w:r>
                      <w:r w:rsidR="00D52A94" w:rsidRPr="00665D62">
                        <w:rPr>
                          <w:sz w:val="18"/>
                          <w:szCs w:val="18"/>
                        </w:rPr>
                        <w:t xml:space="preserve">taxing rights of countries where </w:t>
                      </w:r>
                      <w:r w:rsidRPr="00665D62">
                        <w:rPr>
                          <w:sz w:val="18"/>
                          <w:szCs w:val="18"/>
                        </w:rPr>
                        <w:t>goods and services are consumed</w:t>
                      </w:r>
                      <w:r w:rsidR="00BD10B8">
                        <w:rPr>
                          <w:sz w:val="18"/>
                          <w:szCs w:val="18"/>
                        </w:rPr>
                        <w:t xml:space="preserve">. </w:t>
                      </w:r>
                    </w:p>
                  </w:txbxContent>
                </v:textbox>
                <w10:wrap type="square" anchorx="margin"/>
              </v:rect>
            </w:pict>
          </mc:Fallback>
        </mc:AlternateContent>
      </w:r>
      <w:r w:rsidR="001A637B" w:rsidRPr="008A3408">
        <w:rPr>
          <w:b/>
          <w:bCs/>
        </w:rPr>
        <w:t>‘Pillar One’</w:t>
      </w:r>
      <w:r w:rsidR="001A637B">
        <w:t xml:space="preserve"> reallocate</w:t>
      </w:r>
      <w:r>
        <w:t>s</w:t>
      </w:r>
      <w:r w:rsidR="001A637B">
        <w:t xml:space="preserve"> some of the taxing rights over the largest and most profitable multinationals to the countries where their goods and services are consumed (‘market jurisdictions’). The amount of taxing rights to be redistributed under Pillar One is known as ‘Amount A’. This redistribution would only apply where a multinational has global revenues exceeding EUR20 billion per annum </w:t>
      </w:r>
      <w:proofErr w:type="gramStart"/>
      <w:r w:rsidR="001A637B">
        <w:t>and also</w:t>
      </w:r>
      <w:proofErr w:type="gramEnd"/>
      <w:r w:rsidR="001A637B">
        <w:t xml:space="preserve"> has a profit</w:t>
      </w:r>
      <w:r w:rsidR="001A637B">
        <w:noBreakHyphen/>
        <w:t xml:space="preserve">before-tax to revenue ratio exceeding 10 per cent. </w:t>
      </w:r>
      <w:r w:rsidR="001A637B" w:rsidRPr="005A663C">
        <w:t xml:space="preserve">The OECD has estimated </w:t>
      </w:r>
      <w:r w:rsidR="00536BB2">
        <w:t xml:space="preserve">that </w:t>
      </w:r>
      <w:r w:rsidR="001A637B">
        <w:t xml:space="preserve">around </w:t>
      </w:r>
      <w:r w:rsidR="001A637B" w:rsidRPr="005A663C">
        <w:t>1</w:t>
      </w:r>
      <w:r w:rsidR="001A637B">
        <w:t>0</w:t>
      </w:r>
      <w:r w:rsidR="001A637B" w:rsidRPr="005A663C">
        <w:t xml:space="preserve">0 multinationals </w:t>
      </w:r>
      <w:r w:rsidR="001A637B">
        <w:t>would be</w:t>
      </w:r>
      <w:r w:rsidR="001A637B" w:rsidRPr="005A663C">
        <w:t xml:space="preserve"> in </w:t>
      </w:r>
      <w:r w:rsidR="001A637B">
        <w:t xml:space="preserve">the </w:t>
      </w:r>
      <w:r w:rsidR="001A637B" w:rsidRPr="005A663C">
        <w:t>scope of Pillar</w:t>
      </w:r>
      <w:r w:rsidR="001A637B">
        <w:t> </w:t>
      </w:r>
      <w:r w:rsidR="001A637B" w:rsidRPr="005A663C">
        <w:t>One</w:t>
      </w:r>
      <w:r w:rsidR="001A637B">
        <w:t xml:space="preserve"> initially</w:t>
      </w:r>
      <w:r w:rsidR="001A637B" w:rsidRPr="005A663C">
        <w:t xml:space="preserve">. </w:t>
      </w:r>
    </w:p>
    <w:p w14:paraId="48DAD2A9" w14:textId="7F2B1A63" w:rsidR="00E97174" w:rsidRDefault="00E97174" w:rsidP="00E97174">
      <w:r>
        <w:t>The agreement provides exclusions for Extractives and Regulated Financial Services from the application of Amount A. These measures reflect</w:t>
      </w:r>
      <w:r w:rsidR="002D2A23">
        <w:t xml:space="preserve"> the</w:t>
      </w:r>
      <w:r>
        <w:t xml:space="preserve"> policy goals of excluding economic rents from location-specific </w:t>
      </w:r>
      <w:r w:rsidR="000A3B36">
        <w:t xml:space="preserve">non-renewable </w:t>
      </w:r>
      <w:r>
        <w:t xml:space="preserve">extractive resources and the returns on risk borne by firms </w:t>
      </w:r>
      <w:r w:rsidR="003444F6">
        <w:t xml:space="preserve">that are </w:t>
      </w:r>
      <w:r>
        <w:t>subject to regulated capital adequacy requirements.</w:t>
      </w:r>
    </w:p>
    <w:p w14:paraId="7EAF6620" w14:textId="7E6EFB23" w:rsidR="001A637B" w:rsidRDefault="001A637B" w:rsidP="001A637B">
      <w:r>
        <w:rPr>
          <w:noProof/>
        </w:rPr>
        <mc:AlternateContent>
          <mc:Choice Requires="wps">
            <w:drawing>
              <wp:anchor distT="0" distB="0" distL="114300" distR="114300" simplePos="0" relativeHeight="251658246" behindDoc="0" locked="0" layoutInCell="1" allowOverlap="1" wp14:anchorId="67EBE04B" wp14:editId="55E83D70">
                <wp:simplePos x="0" y="0"/>
                <wp:positionH relativeFrom="margin">
                  <wp:align>right</wp:align>
                </wp:positionH>
                <wp:positionV relativeFrom="paragraph">
                  <wp:posOffset>66675</wp:posOffset>
                </wp:positionV>
                <wp:extent cx="1558290" cy="714375"/>
                <wp:effectExtent l="19050" t="19050" r="22860" b="28575"/>
                <wp:wrapSquare wrapText="bothSides"/>
                <wp:docPr id="6" name="Rectangle 6"/>
                <wp:cNvGraphicFramePr/>
                <a:graphic xmlns:a="http://schemas.openxmlformats.org/drawingml/2006/main">
                  <a:graphicData uri="http://schemas.microsoft.com/office/word/2010/wordprocessingShape">
                    <wps:wsp>
                      <wps:cNvSpPr/>
                      <wps:spPr>
                        <a:xfrm>
                          <a:off x="0" y="0"/>
                          <a:ext cx="1558290" cy="714375"/>
                        </a:xfrm>
                        <a:prstGeom prst="rect">
                          <a:avLst/>
                        </a:prstGeom>
                        <a:solidFill>
                          <a:schemeClr val="accent5">
                            <a:lumMod val="20000"/>
                            <a:lumOff val="80000"/>
                          </a:schemeClr>
                        </a:solidFill>
                        <a:ln>
                          <a:solidFill>
                            <a:schemeClr val="accent5">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792C68E3" w14:textId="6CEEDED8" w:rsidR="001A637B" w:rsidRPr="00665D62" w:rsidRDefault="001A637B" w:rsidP="00665D62">
                            <w:pPr>
                              <w:rPr>
                                <w:color w:val="000000" w:themeColor="text1"/>
                                <w:sz w:val="18"/>
                                <w:szCs w:val="18"/>
                              </w:rPr>
                            </w:pPr>
                            <w:r w:rsidRPr="00665D62">
                              <w:rPr>
                                <w:b/>
                                <w:bCs/>
                                <w:color w:val="000000" w:themeColor="text1"/>
                                <w:sz w:val="18"/>
                                <w:szCs w:val="18"/>
                              </w:rPr>
                              <w:t xml:space="preserve">Note: </w:t>
                            </w:r>
                            <w:r w:rsidRPr="00665D62">
                              <w:rPr>
                                <w:color w:val="000000" w:themeColor="text1"/>
                                <w:sz w:val="18"/>
                                <w:szCs w:val="18"/>
                              </w:rPr>
                              <w:t xml:space="preserve">A </w:t>
                            </w:r>
                            <w:r w:rsidR="003444F6">
                              <w:rPr>
                                <w:color w:val="000000" w:themeColor="text1"/>
                                <w:sz w:val="18"/>
                                <w:szCs w:val="18"/>
                              </w:rPr>
                              <w:t>m</w:t>
                            </w:r>
                            <w:r w:rsidRPr="00665D62">
                              <w:rPr>
                                <w:color w:val="000000" w:themeColor="text1"/>
                                <w:sz w:val="18"/>
                                <w:szCs w:val="18"/>
                              </w:rPr>
                              <w:t xml:space="preserve">ultinational is a business that operates across multiple countries.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BE04B" id="Rectangle 6" o:spid="_x0000_s1030" style="position:absolute;margin-left:71.5pt;margin-top:5.25pt;width:122.7pt;height:56.2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" fillcolor="#e8f0fc [664]" strokecolor="#e8f0fc [664]" strokeweight="3pt">
                <v:textbox>
                  <w:txbxContent>
                    <w:p w14:paraId="792C68E3" w14:textId="6CEEDED8" w:rsidR="001A637B" w:rsidRPr="00665D62" w:rsidRDefault="001A637B" w:rsidP="00665D62">
                      <w:pPr>
                        <w:rPr>
                          <w:color w:val="000000" w:themeColor="text1"/>
                          <w:sz w:val="18"/>
                          <w:szCs w:val="18"/>
                        </w:rPr>
                      </w:pPr>
                      <w:r w:rsidRPr="00665D62">
                        <w:rPr>
                          <w:b/>
                          <w:bCs/>
                          <w:color w:val="000000" w:themeColor="text1"/>
                          <w:sz w:val="18"/>
                          <w:szCs w:val="18"/>
                        </w:rPr>
                        <w:t xml:space="preserve">Note: </w:t>
                      </w:r>
                      <w:r w:rsidRPr="00665D62">
                        <w:rPr>
                          <w:color w:val="000000" w:themeColor="text1"/>
                          <w:sz w:val="18"/>
                          <w:szCs w:val="18"/>
                        </w:rPr>
                        <w:t xml:space="preserve">A </w:t>
                      </w:r>
                      <w:r w:rsidR="003444F6">
                        <w:rPr>
                          <w:color w:val="000000" w:themeColor="text1"/>
                          <w:sz w:val="18"/>
                          <w:szCs w:val="18"/>
                        </w:rPr>
                        <w:t>m</w:t>
                      </w:r>
                      <w:r w:rsidRPr="00665D62">
                        <w:rPr>
                          <w:color w:val="000000" w:themeColor="text1"/>
                          <w:sz w:val="18"/>
                          <w:szCs w:val="18"/>
                        </w:rPr>
                        <w:t xml:space="preserve">ultinational is a business that operates across multiple countries. </w:t>
                      </w:r>
                    </w:p>
                  </w:txbxContent>
                </v:textbox>
                <w10:wrap type="square" anchorx="margin"/>
              </v:rect>
            </w:pict>
          </mc:Fallback>
        </mc:AlternateContent>
      </w:r>
      <w:r>
        <w:t xml:space="preserve">Amount A would be equal to </w:t>
      </w:r>
      <w:r w:rsidRPr="003D1A55">
        <w:t xml:space="preserve">25 per cent of </w:t>
      </w:r>
      <w:r>
        <w:t xml:space="preserve">the multinational’s </w:t>
      </w:r>
      <w:r w:rsidRPr="003D1A55">
        <w:t xml:space="preserve">global </w:t>
      </w:r>
      <w:r>
        <w:t xml:space="preserve">residual profits. For the purpose of </w:t>
      </w:r>
      <w:proofErr w:type="gramStart"/>
      <w:r>
        <w:t>Amount</w:t>
      </w:r>
      <w:proofErr w:type="gramEnd"/>
      <w:r>
        <w:t xml:space="preserve"> A, global residual profit is defined as all profit</w:t>
      </w:r>
      <w:r w:rsidR="003444F6">
        <w:t>s</w:t>
      </w:r>
      <w:r>
        <w:t xml:space="preserve"> above a </w:t>
      </w:r>
      <w:r w:rsidRPr="00537B7A">
        <w:t>10 per cent (profit before tax/revenue) profitability threshold.</w:t>
      </w:r>
      <w:r>
        <w:t xml:space="preserve"> The multinational would allocate these Amount A profits among market jurisdictions based on the share of revenue sourced from each of those jurisdictions. </w:t>
      </w:r>
      <w:r w:rsidRPr="000E7140">
        <w:t xml:space="preserve">The market jurisdiction would then apply their domestic corporate tax </w:t>
      </w:r>
      <w:r>
        <w:t>system to tax the allocated residual profits, while another ‘relieving jurisdiction’ would relinquish their taxing rights over these profits</w:t>
      </w:r>
      <w:r w:rsidRPr="000E7140">
        <w:t xml:space="preserve">. Pillar One </w:t>
      </w:r>
      <w:r>
        <w:t>would also</w:t>
      </w:r>
      <w:r w:rsidRPr="000E7140">
        <w:t xml:space="preserve"> include a </w:t>
      </w:r>
      <w:r>
        <w:t>‘</w:t>
      </w:r>
      <w:r w:rsidRPr="000E7140">
        <w:t>marketing and distribution profit</w:t>
      </w:r>
      <w:r>
        <w:t>s</w:t>
      </w:r>
      <w:r w:rsidRPr="000E7140">
        <w:t xml:space="preserve"> safe harbour</w:t>
      </w:r>
      <w:r>
        <w:t>’</w:t>
      </w:r>
      <w:r w:rsidRPr="000E7140">
        <w:t xml:space="preserve"> </w:t>
      </w:r>
      <w:r>
        <w:t xml:space="preserve">to cap the amount of </w:t>
      </w:r>
      <w:r w:rsidRPr="000E7140">
        <w:t xml:space="preserve">profit </w:t>
      </w:r>
      <w:r>
        <w:t>reallocated to a market jurisdiction that is already able to tax the multinational’s residual profits.</w:t>
      </w:r>
      <w:r w:rsidRPr="000E7140">
        <w:t xml:space="preserve"> </w:t>
      </w:r>
    </w:p>
    <w:p w14:paraId="29EDDABA" w14:textId="61D4E217" w:rsidR="001A637B" w:rsidRDefault="001A637B" w:rsidP="001A637B">
      <w:r>
        <w:t xml:space="preserve">As a condition of joining Pillar One, countries would need to remove all </w:t>
      </w:r>
      <w:r w:rsidR="00106B6D">
        <w:t>digital services taxes</w:t>
      </w:r>
      <w:r>
        <w:t xml:space="preserve"> and commit to not introducing similar measures in the future. This would reduce the risk of ongoing trade tensions.</w:t>
      </w:r>
    </w:p>
    <w:p w14:paraId="24ECEA36" w14:textId="77777777" w:rsidR="001A637B" w:rsidRPr="00EE0292" w:rsidRDefault="001A637B" w:rsidP="001A637B">
      <w:pPr>
        <w:pStyle w:val="Heading3noTOC"/>
        <w:jc w:val="center"/>
        <w:rPr>
          <w:rFonts w:ascii="Calibri Light" w:eastAsiaTheme="minorHAnsi" w:hAnsi="Calibri Light" w:cstheme="minorBidi"/>
          <w:bCs/>
          <w:kern w:val="0"/>
          <w:sz w:val="22"/>
          <w:szCs w:val="22"/>
          <w:vertAlign w:val="superscript"/>
          <w:lang w:eastAsia="en-US"/>
        </w:rPr>
      </w:pPr>
      <w:r>
        <w:t>OECD illustration of Pillar One</w:t>
      </w:r>
      <w:r w:rsidRPr="00EE0292">
        <w:rPr>
          <w:rFonts w:ascii="Calibri Light" w:eastAsiaTheme="minorHAnsi" w:hAnsi="Calibri Light" w:cstheme="minorBidi"/>
          <w:bCs/>
          <w:kern w:val="0"/>
          <w:sz w:val="22"/>
          <w:szCs w:val="22"/>
          <w:vertAlign w:val="superscript"/>
          <w:lang w:eastAsia="en-US"/>
        </w:rPr>
        <w:footnoteReference w:id="7"/>
      </w:r>
    </w:p>
    <w:p w14:paraId="2FE1EEE3" w14:textId="77777777" w:rsidR="001A637B" w:rsidRDefault="001A637B" w:rsidP="001A637B">
      <w:pPr>
        <w:jc w:val="center"/>
      </w:pPr>
      <w:r w:rsidRPr="005F7F49">
        <w:rPr>
          <w:noProof/>
        </w:rPr>
        <w:drawing>
          <wp:inline distT="0" distB="0" distL="0" distR="0" wp14:anchorId="66C40B03" wp14:editId="2369B303">
            <wp:extent cx="5676900" cy="4052556"/>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29" cstate="print">
                      <a:extLst>
                        <a:ext uri="{28A0092B-C50C-407E-A947-70E740481C1C}">
                          <a14:useLocalDpi xmlns:a14="http://schemas.microsoft.com/office/drawing/2010/main" val="0"/>
                        </a:ext>
                      </a:extLst>
                    </a:blip>
                    <a:srcRect l="4703" t="3589" r="3372" b="4563"/>
                    <a:stretch/>
                  </pic:blipFill>
                  <pic:spPr bwMode="auto">
                    <a:xfrm>
                      <a:off x="0" y="0"/>
                      <a:ext cx="5706078" cy="4073385"/>
                    </a:xfrm>
                    <a:prstGeom prst="rect">
                      <a:avLst/>
                    </a:prstGeom>
                    <a:ln>
                      <a:noFill/>
                    </a:ln>
                    <a:extLst>
                      <a:ext uri="{53640926-AAD7-44D8-BBD7-CCE9431645EC}">
                        <a14:shadowObscured xmlns:a14="http://schemas.microsoft.com/office/drawing/2010/main"/>
                      </a:ext>
                    </a:extLst>
                  </pic:spPr>
                </pic:pic>
              </a:graphicData>
            </a:graphic>
          </wp:inline>
        </w:drawing>
      </w:r>
    </w:p>
    <w:p w14:paraId="09964911" w14:textId="77777777" w:rsidR="001A637B" w:rsidRDefault="001A637B" w:rsidP="00D349D1">
      <w:pPr>
        <w:pStyle w:val="Heading2"/>
      </w:pPr>
      <w:bookmarkStart w:id="21" w:name="_Toc115436713"/>
      <w:r w:rsidRPr="008A3408">
        <w:rPr>
          <w:b/>
          <w:bCs/>
          <w:noProof/>
        </w:rPr>
        <mc:AlternateContent>
          <mc:Choice Requires="wps">
            <w:drawing>
              <wp:anchor distT="0" distB="0" distL="114300" distR="114300" simplePos="0" relativeHeight="251658245" behindDoc="0" locked="0" layoutInCell="1" allowOverlap="1" wp14:anchorId="09BD569C" wp14:editId="3FFFF6BA">
                <wp:simplePos x="0" y="0"/>
                <wp:positionH relativeFrom="margin">
                  <wp:posOffset>4281170</wp:posOffset>
                </wp:positionH>
                <wp:positionV relativeFrom="paragraph">
                  <wp:posOffset>367030</wp:posOffset>
                </wp:positionV>
                <wp:extent cx="1574800" cy="1619250"/>
                <wp:effectExtent l="19050" t="19050" r="25400" b="19050"/>
                <wp:wrapSquare wrapText="bothSides"/>
                <wp:docPr id="10" name="Rectangle 10"/>
                <wp:cNvGraphicFramePr/>
                <a:graphic xmlns:a="http://schemas.openxmlformats.org/drawingml/2006/main">
                  <a:graphicData uri="http://schemas.microsoft.com/office/word/2010/wordprocessingShape">
                    <wps:wsp>
                      <wps:cNvSpPr/>
                      <wps:spPr>
                        <a:xfrm>
                          <a:off x="0" y="0"/>
                          <a:ext cx="1574800" cy="1619250"/>
                        </a:xfrm>
                        <a:prstGeom prst="rect">
                          <a:avLst/>
                        </a:prstGeom>
                        <a:solidFill>
                          <a:schemeClr val="accent5">
                            <a:lumMod val="20000"/>
                            <a:lumOff val="80000"/>
                          </a:schemeClr>
                        </a:solidFill>
                        <a:ln>
                          <a:solidFill>
                            <a:schemeClr val="accent5">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783F6779" w14:textId="4B2F77A0" w:rsidR="001A637B" w:rsidRPr="00885D3A" w:rsidRDefault="001A637B" w:rsidP="00885D3A">
                            <w:pPr>
                              <w:rPr>
                                <w:color w:val="000000" w:themeColor="text1"/>
                                <w:sz w:val="18"/>
                                <w:szCs w:val="18"/>
                              </w:rPr>
                            </w:pPr>
                            <w:r w:rsidRPr="00885D3A">
                              <w:rPr>
                                <w:b/>
                                <w:bCs/>
                                <w:color w:val="000000" w:themeColor="text1"/>
                                <w:sz w:val="18"/>
                                <w:szCs w:val="18"/>
                              </w:rPr>
                              <w:t xml:space="preserve">Note: </w:t>
                            </w:r>
                            <w:r w:rsidRPr="00885D3A">
                              <w:rPr>
                                <w:color w:val="000000" w:themeColor="text1"/>
                                <w:sz w:val="18"/>
                                <w:szCs w:val="18"/>
                              </w:rPr>
                              <w:t>The GloBE Rules set an effective global minimum corporate income tax rate of 15 per cent for large multinationals.</w:t>
                            </w:r>
                          </w:p>
                          <w:p w14:paraId="337177A8" w14:textId="76A0DC66" w:rsidR="001A637B" w:rsidRPr="00885D3A" w:rsidRDefault="001A637B" w:rsidP="00885D3A">
                            <w:pPr>
                              <w:rPr>
                                <w:color w:val="000000" w:themeColor="text1"/>
                                <w:sz w:val="18"/>
                                <w:szCs w:val="18"/>
                              </w:rPr>
                            </w:pPr>
                            <w:r w:rsidRPr="00885D3A">
                              <w:rPr>
                                <w:color w:val="000000" w:themeColor="text1"/>
                                <w:sz w:val="18"/>
                                <w:szCs w:val="18"/>
                              </w:rPr>
                              <w:t xml:space="preserve">The STTR is included in bilateral tax treaties to apply to certain payments </w:t>
                            </w:r>
                            <w:r w:rsidR="00181E14" w:rsidRPr="00885D3A">
                              <w:rPr>
                                <w:color w:val="000000" w:themeColor="text1"/>
                                <w:sz w:val="18"/>
                                <w:szCs w:val="18"/>
                              </w:rPr>
                              <w:t xml:space="preserve">taxed at rates </w:t>
                            </w:r>
                            <w:r w:rsidRPr="00885D3A">
                              <w:rPr>
                                <w:color w:val="000000" w:themeColor="text1"/>
                                <w:sz w:val="18"/>
                                <w:szCs w:val="18"/>
                              </w:rPr>
                              <w:t xml:space="preserve">below 9 per cent.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D569C" id="Rectangle 10" o:spid="_x0000_s1031" style="position:absolute;margin-left:337.1pt;margin-top:28.9pt;width:124pt;height:12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" fillcolor="#e8f0fc [664]" strokecolor="#e8f0fc [664]" strokeweight="3pt">
                <v:textbox>
                  <w:txbxContent>
                    <w:p w14:paraId="783F6779" w14:textId="4B2F77A0" w:rsidR="001A637B" w:rsidRPr="00885D3A" w:rsidRDefault="001A637B" w:rsidP="00885D3A">
                      <w:pPr>
                        <w:rPr>
                          <w:color w:val="000000" w:themeColor="text1"/>
                          <w:sz w:val="18"/>
                          <w:szCs w:val="18"/>
                        </w:rPr>
                      </w:pPr>
                      <w:r w:rsidRPr="00885D3A">
                        <w:rPr>
                          <w:b/>
                          <w:bCs/>
                          <w:color w:val="000000" w:themeColor="text1"/>
                          <w:sz w:val="18"/>
                          <w:szCs w:val="18"/>
                        </w:rPr>
                        <w:t xml:space="preserve">Note: </w:t>
                      </w:r>
                      <w:r w:rsidRPr="00885D3A">
                        <w:rPr>
                          <w:color w:val="000000" w:themeColor="text1"/>
                          <w:sz w:val="18"/>
                          <w:szCs w:val="18"/>
                        </w:rPr>
                        <w:t>The GloBE Rules set an effective global minimum corporate income tax rate of 15 per cent for large multinationals.</w:t>
                      </w:r>
                    </w:p>
                    <w:p w14:paraId="337177A8" w14:textId="76A0DC66" w:rsidR="001A637B" w:rsidRPr="00885D3A" w:rsidRDefault="001A637B" w:rsidP="00885D3A">
                      <w:pPr>
                        <w:rPr>
                          <w:color w:val="000000" w:themeColor="text1"/>
                          <w:sz w:val="18"/>
                          <w:szCs w:val="18"/>
                        </w:rPr>
                      </w:pPr>
                      <w:r w:rsidRPr="00885D3A">
                        <w:rPr>
                          <w:color w:val="000000" w:themeColor="text1"/>
                          <w:sz w:val="18"/>
                          <w:szCs w:val="18"/>
                        </w:rPr>
                        <w:t xml:space="preserve">The STTR is included in bilateral tax treaties to apply to certain payments </w:t>
                      </w:r>
                      <w:r w:rsidR="00181E14" w:rsidRPr="00885D3A">
                        <w:rPr>
                          <w:color w:val="000000" w:themeColor="text1"/>
                          <w:sz w:val="18"/>
                          <w:szCs w:val="18"/>
                        </w:rPr>
                        <w:t xml:space="preserve">taxed at rates </w:t>
                      </w:r>
                      <w:r w:rsidRPr="00885D3A">
                        <w:rPr>
                          <w:color w:val="000000" w:themeColor="text1"/>
                          <w:sz w:val="18"/>
                          <w:szCs w:val="18"/>
                        </w:rPr>
                        <w:t xml:space="preserve">below 9 per cent. </w:t>
                      </w:r>
                    </w:p>
                  </w:txbxContent>
                </v:textbox>
                <w10:wrap type="square" anchorx="margin"/>
              </v:rect>
            </w:pict>
          </mc:Fallback>
        </mc:AlternateContent>
      </w:r>
      <w:r>
        <w:t xml:space="preserve">Pillar </w:t>
      </w:r>
      <w:r w:rsidRPr="00D349D1">
        <w:t>Two</w:t>
      </w:r>
      <w:bookmarkEnd w:id="21"/>
    </w:p>
    <w:p w14:paraId="657DD968" w14:textId="77777777" w:rsidR="001A637B" w:rsidRDefault="001A637B" w:rsidP="001A637B">
      <w:bookmarkStart w:id="22" w:name="_Hlk97289101"/>
      <w:r w:rsidRPr="008A3408">
        <w:rPr>
          <w:b/>
          <w:bCs/>
        </w:rPr>
        <w:t>‘Pillar Two’</w:t>
      </w:r>
      <w:r>
        <w:t xml:space="preserve"> puts a floor on tax competition to</w:t>
      </w:r>
      <w:r w:rsidRPr="00475A70">
        <w:t xml:space="preserve"> </w:t>
      </w:r>
      <w:r w:rsidRPr="00245DB9">
        <w:t xml:space="preserve">reduce </w:t>
      </w:r>
      <w:r w:rsidRPr="004511C4">
        <w:t xml:space="preserve">the incentive for multinationals to profit-shift to low tax jurisdictions. </w:t>
      </w:r>
      <w:r w:rsidRPr="00475A70">
        <w:t>Pillar Two</w:t>
      </w:r>
      <w:r w:rsidRPr="004511C4">
        <w:t xml:space="preserve"> </w:t>
      </w:r>
      <w:r w:rsidRPr="00475A70">
        <w:t>will</w:t>
      </w:r>
      <w:r>
        <w:t xml:space="preserve"> help </w:t>
      </w:r>
      <w:r w:rsidRPr="00FC513C">
        <w:t xml:space="preserve">address the </w:t>
      </w:r>
      <w:r>
        <w:t>‘</w:t>
      </w:r>
      <w:r w:rsidRPr="00FC513C">
        <w:t>race to the bottom</w:t>
      </w:r>
      <w:r>
        <w:t>’</w:t>
      </w:r>
      <w:r w:rsidRPr="00FC513C">
        <w:t xml:space="preserve"> where countries are </w:t>
      </w:r>
      <w:proofErr w:type="gramStart"/>
      <w:r w:rsidRPr="00FC513C">
        <w:t>competing with each other</w:t>
      </w:r>
      <w:proofErr w:type="gramEnd"/>
      <w:r w:rsidRPr="00FC513C">
        <w:t xml:space="preserve"> to attract mobile capital through offering </w:t>
      </w:r>
      <w:r>
        <w:t xml:space="preserve">ever </w:t>
      </w:r>
      <w:r w:rsidRPr="00FC513C">
        <w:t xml:space="preserve">lower corporate tax rates. </w:t>
      </w:r>
      <w:r>
        <w:t>Pillar Two</w:t>
      </w:r>
      <w:r w:rsidRPr="00FC513C">
        <w:t xml:space="preserve"> does not explicitly mandate that any country increase their </w:t>
      </w:r>
      <w:r>
        <w:t>taxes</w:t>
      </w:r>
      <w:r w:rsidRPr="00FC513C">
        <w:t xml:space="preserve">, rather it creates incentives for countries </w:t>
      </w:r>
      <w:r>
        <w:t>to do so</w:t>
      </w:r>
      <w:r w:rsidRPr="00FC513C">
        <w:t xml:space="preserve">. </w:t>
      </w:r>
      <w:r w:rsidRPr="00217DAF">
        <w:t xml:space="preserve">This includes new taxing rights over </w:t>
      </w:r>
      <w:r w:rsidRPr="00330DED">
        <w:t xml:space="preserve">undertaxed profits of </w:t>
      </w:r>
      <w:r w:rsidRPr="00217DAF">
        <w:t xml:space="preserve">entities within a multinational group </w:t>
      </w:r>
      <w:r w:rsidRPr="00330DED">
        <w:t xml:space="preserve">which </w:t>
      </w:r>
      <w:r w:rsidRPr="00217DAF">
        <w:t>are taxed below the globally agreed minimum tax rate</w:t>
      </w:r>
      <w:r w:rsidRPr="00FC513C">
        <w:t>.</w:t>
      </w:r>
    </w:p>
    <w:p w14:paraId="3E1DA854" w14:textId="38FD640C" w:rsidR="00837A3A" w:rsidRDefault="001A637B" w:rsidP="001A637B">
      <w:r>
        <w:t>Pillar Two consists of the Global anti-Base Erosion (G</w:t>
      </w:r>
      <w:r w:rsidR="00D255DE">
        <w:t>l</w:t>
      </w:r>
      <w:r>
        <w:t xml:space="preserve">oBE) Rules and the Subject to </w:t>
      </w:r>
      <w:r w:rsidR="00661F22">
        <w:t xml:space="preserve">tax rule </w:t>
      </w:r>
      <w:r>
        <w:t>(STTR). The STTR applies before the GloBE Rules.</w:t>
      </w:r>
    </w:p>
    <w:p w14:paraId="2D8CD2B6" w14:textId="5B60FEA5" w:rsidR="001A637B" w:rsidRPr="00D349D1" w:rsidRDefault="001A637B" w:rsidP="00D349D1">
      <w:pPr>
        <w:pStyle w:val="Heading3"/>
      </w:pPr>
      <w:bookmarkStart w:id="23" w:name="_Toc109742192"/>
      <w:bookmarkStart w:id="24" w:name="_Toc115436714"/>
      <w:r w:rsidRPr="00D349D1">
        <w:t xml:space="preserve">Global </w:t>
      </w:r>
      <w:r w:rsidR="00500136">
        <w:t>a</w:t>
      </w:r>
      <w:r w:rsidRPr="00D349D1">
        <w:t>nti-Base Erosion (GloBE) Rules</w:t>
      </w:r>
      <w:bookmarkEnd w:id="23"/>
      <w:bookmarkEnd w:id="24"/>
      <w:r w:rsidRPr="00D349D1">
        <w:t xml:space="preserve"> </w:t>
      </w:r>
    </w:p>
    <w:p w14:paraId="71D7B241" w14:textId="1CF0B4D3" w:rsidR="00711DA4" w:rsidRDefault="001A637B" w:rsidP="001A637B">
      <w:r>
        <w:t xml:space="preserve">The GloBE Rules ensure an effective </w:t>
      </w:r>
      <w:r w:rsidRPr="00FC513C">
        <w:t xml:space="preserve">minimum </w:t>
      </w:r>
      <w:r>
        <w:t xml:space="preserve">tax </w:t>
      </w:r>
      <w:r w:rsidRPr="00FC513C">
        <w:t xml:space="preserve">rate </w:t>
      </w:r>
      <w:r>
        <w:t xml:space="preserve">of </w:t>
      </w:r>
      <w:r w:rsidRPr="00FC513C">
        <w:t>15 per cent</w:t>
      </w:r>
      <w:r>
        <w:t xml:space="preserve"> for multinationals with</w:t>
      </w:r>
      <w:r w:rsidRPr="002F3A0C">
        <w:t xml:space="preserve"> </w:t>
      </w:r>
      <w:r w:rsidR="00A5591F">
        <w:t xml:space="preserve">global </w:t>
      </w:r>
      <w:r w:rsidRPr="002F3A0C">
        <w:t xml:space="preserve">revenue </w:t>
      </w:r>
      <w:r w:rsidR="00951440">
        <w:t>of at least</w:t>
      </w:r>
      <w:r w:rsidRPr="002F3A0C">
        <w:t xml:space="preserve"> </w:t>
      </w:r>
      <w:r>
        <w:t>EUR</w:t>
      </w:r>
      <w:r w:rsidRPr="002F3A0C">
        <w:t>750 million per annum</w:t>
      </w:r>
      <w:r>
        <w:t xml:space="preserve">. </w:t>
      </w:r>
    </w:p>
    <w:p w14:paraId="17F2B864" w14:textId="1F0551B1" w:rsidR="00711DA4" w:rsidRDefault="001A637B" w:rsidP="001A637B">
      <w:r w:rsidRPr="00042AD7">
        <w:t>The GloBE Rules consist of two interlocking rules (the Income Inclusion Rule (IIR) and the Undertaxed Payments Rule (UTPR))</w:t>
      </w:r>
      <w:r w:rsidR="008A5948">
        <w:t xml:space="preserve">, </w:t>
      </w:r>
      <w:r w:rsidRPr="00042AD7">
        <w:t xml:space="preserve">designed to collect a top-up tax on profits in undertaxed jurisdictions within a </w:t>
      </w:r>
      <w:r w:rsidR="00D96E31">
        <w:t>Multinational Enterprises (</w:t>
      </w:r>
      <w:r w:rsidRPr="00042AD7">
        <w:t>MNE</w:t>
      </w:r>
      <w:r w:rsidR="00D96E31">
        <w:t>)</w:t>
      </w:r>
      <w:r w:rsidRPr="00042AD7">
        <w:t xml:space="preserve"> </w:t>
      </w:r>
      <w:r w:rsidR="00925E1D">
        <w:t>G</w:t>
      </w:r>
      <w:r w:rsidR="00925E1D" w:rsidRPr="00042AD7">
        <w:t>roup</w:t>
      </w:r>
      <w:r w:rsidRPr="00042AD7">
        <w:t>.</w:t>
      </w:r>
      <w:r>
        <w:t xml:space="preserve"> These rules are discussed in more detail below.</w:t>
      </w:r>
    </w:p>
    <w:p w14:paraId="165E0CB2" w14:textId="2A1BC2A7" w:rsidR="001A637B" w:rsidRDefault="001A637B" w:rsidP="001A637B">
      <w:r w:rsidRPr="00FE4866">
        <w:t xml:space="preserve">The </w:t>
      </w:r>
      <w:r w:rsidR="0040287C">
        <w:t xml:space="preserve">OECD </w:t>
      </w:r>
      <w:r w:rsidR="00325B94">
        <w:t>Inclusive Framework</w:t>
      </w:r>
      <w:r w:rsidRPr="00FE4866">
        <w:t xml:space="preserve"> has released the </w:t>
      </w:r>
      <w:r>
        <w:t>GloBE</w:t>
      </w:r>
      <w:r w:rsidRPr="00FE4866">
        <w:t xml:space="preserve"> </w:t>
      </w:r>
      <w:r>
        <w:t>M</w:t>
      </w:r>
      <w:r w:rsidRPr="00FE4866">
        <w:t xml:space="preserve">odel </w:t>
      </w:r>
      <w:r>
        <w:t>R</w:t>
      </w:r>
      <w:r w:rsidRPr="00FE4866">
        <w:t>ules</w:t>
      </w:r>
      <w:r>
        <w:t>, Commentary and Examples to inform the design of domestic legislation (</w:t>
      </w:r>
      <w:r w:rsidRPr="00565131">
        <w:rPr>
          <w:u w:val="single"/>
        </w:rPr>
        <w:t xml:space="preserve">Attachment </w:t>
      </w:r>
      <w:r w:rsidR="001648E9">
        <w:rPr>
          <w:u w:val="single"/>
        </w:rPr>
        <w:t>B</w:t>
      </w:r>
      <w:r>
        <w:t xml:space="preserve">). </w:t>
      </w:r>
      <w:r w:rsidR="00216AE9">
        <w:t xml:space="preserve">The Implementation Framework is being developed and will be </w:t>
      </w:r>
      <w:r w:rsidR="00216AE9" w:rsidRPr="00216AE9">
        <w:t xml:space="preserve">published </w:t>
      </w:r>
      <w:r w:rsidRPr="00216AE9">
        <w:t>by the end of 2022, to</w:t>
      </w:r>
      <w:r>
        <w:t xml:space="preserve"> support tax authorities in the implementation and administration of the GloBE Rules. </w:t>
      </w:r>
    </w:p>
    <w:p w14:paraId="3119D757" w14:textId="7C0AE01E" w:rsidR="001A637B" w:rsidRDefault="001A637B" w:rsidP="001A637B">
      <w:r>
        <w:t>The GloBE Rules allow</w:t>
      </w:r>
      <w:r w:rsidRPr="006B7598" w:rsidDel="006B7598">
        <w:t xml:space="preserve">, </w:t>
      </w:r>
      <w:r>
        <w:t>but do not require, a jurisdiction</w:t>
      </w:r>
      <w:r w:rsidRPr="006B7598" w:rsidDel="006B7598">
        <w:t xml:space="preserve"> which </w:t>
      </w:r>
      <w:r>
        <w:t>implements the rules</w:t>
      </w:r>
      <w:r w:rsidRPr="006B7598" w:rsidDel="006B7598">
        <w:t xml:space="preserve"> to </w:t>
      </w:r>
      <w:r>
        <w:t>claim primary rights</w:t>
      </w:r>
      <w:r w:rsidRPr="00930559" w:rsidDel="006B7598">
        <w:t xml:space="preserve"> </w:t>
      </w:r>
      <w:r w:rsidR="00C07B8A">
        <w:t>over</w:t>
      </w:r>
      <w:r w:rsidRPr="00930559" w:rsidDel="006B7598">
        <w:t xml:space="preserve"> </w:t>
      </w:r>
      <w:r>
        <w:t xml:space="preserve">the </w:t>
      </w:r>
      <w:r w:rsidRPr="00930559" w:rsidDel="006B7598">
        <w:t xml:space="preserve">collection of any top-up tax </w:t>
      </w:r>
      <w:r>
        <w:t>on undertaxed profits in that jurisdiction</w:t>
      </w:r>
      <w:r w:rsidRPr="00930559" w:rsidDel="006B7598">
        <w:t>.</w:t>
      </w:r>
      <w:r w:rsidDel="006B7598">
        <w:t xml:space="preserve"> </w:t>
      </w:r>
      <w:r>
        <w:t xml:space="preserve">This is achieved through implementing a </w:t>
      </w:r>
      <w:r w:rsidR="00203A7D">
        <w:t>D</w:t>
      </w:r>
      <w:r w:rsidR="00605BFE">
        <w:t xml:space="preserve">omestic </w:t>
      </w:r>
      <w:r w:rsidR="00203A7D">
        <w:t>M</w:t>
      </w:r>
      <w:r w:rsidR="00605BFE">
        <w:t xml:space="preserve">inimum </w:t>
      </w:r>
      <w:r w:rsidR="00203A7D">
        <w:t>T</w:t>
      </w:r>
      <w:r w:rsidR="00605BFE">
        <w:t>ax</w:t>
      </w:r>
      <w:r>
        <w:t>.</w:t>
      </w:r>
      <w:r w:rsidDel="006B7598">
        <w:t xml:space="preserve"> </w:t>
      </w:r>
      <w:r>
        <w:t xml:space="preserve"> </w:t>
      </w:r>
    </w:p>
    <w:bookmarkEnd w:id="22"/>
    <w:p w14:paraId="4766F3CE" w14:textId="77777777" w:rsidR="001A637B" w:rsidRPr="00FC513C" w:rsidRDefault="001A637B" w:rsidP="001A637B">
      <w:pPr>
        <w:pStyle w:val="Heading4"/>
      </w:pPr>
      <w:r w:rsidRPr="00FC513C">
        <w:t>Income Inclusion Rule</w:t>
      </w:r>
      <w:r>
        <w:t xml:space="preserve"> (IIR)</w:t>
      </w:r>
    </w:p>
    <w:p w14:paraId="53A3FF73" w14:textId="13083B4B" w:rsidR="001A637B" w:rsidRDefault="001A637B" w:rsidP="001A637B">
      <w:pPr>
        <w:pStyle w:val="Dash"/>
        <w:numPr>
          <w:ilvl w:val="0"/>
          <w:numId w:val="0"/>
        </w:numPr>
      </w:pPr>
      <w:r>
        <w:t xml:space="preserve">The IIR would allow jurisdictions to apply a top-up tax on a resident multinational ‘parent’ company, where the </w:t>
      </w:r>
      <w:bookmarkStart w:id="25" w:name="_Hlk104280326"/>
      <w:r>
        <w:t>group’s income in another jurisdiction is being taxed below the global minimum rate of 15</w:t>
      </w:r>
      <w:r w:rsidR="00030612">
        <w:t> </w:t>
      </w:r>
      <w:r>
        <w:t>per cent</w:t>
      </w:r>
      <w:bookmarkEnd w:id="25"/>
      <w:r>
        <w:t xml:space="preserve">. For example, if a multinational had its headquarters in Australia, but its foreign subsidiaries in a particular jurisdiction were paying </w:t>
      </w:r>
      <w:r w:rsidR="00936780">
        <w:t>an effective tax rate of 10 per cent</w:t>
      </w:r>
      <w:r>
        <w:t>, Australia may be able to apply a top-up tax on the Australian parent company equivalent to 5 per cent of the foreign subsidiaries’ profits</w:t>
      </w:r>
      <w:r w:rsidR="00C668EC">
        <w:t>.</w:t>
      </w:r>
      <w:r w:rsidR="00C668EC">
        <w:rPr>
          <w:rStyle w:val="FootnoteReference"/>
        </w:rPr>
        <w:footnoteReference w:id="8"/>
      </w:r>
      <w:r>
        <w:t xml:space="preserve"> </w:t>
      </w:r>
    </w:p>
    <w:p w14:paraId="558BC1E8" w14:textId="77777777" w:rsidR="001A637B" w:rsidRPr="00FC513C" w:rsidRDefault="001A637B" w:rsidP="001A637B">
      <w:pPr>
        <w:pStyle w:val="Heading4"/>
      </w:pPr>
      <w:r w:rsidRPr="00FC513C">
        <w:t>Undertaxed Payments Rule</w:t>
      </w:r>
      <w:r>
        <w:t xml:space="preserve"> (UTPR)</w:t>
      </w:r>
    </w:p>
    <w:p w14:paraId="4E9A0B6F" w14:textId="1D8ECFC5" w:rsidR="00924E81" w:rsidRDefault="00924E81" w:rsidP="00924E81">
      <w:pPr>
        <w:pStyle w:val="Dash"/>
        <w:numPr>
          <w:ilvl w:val="0"/>
          <w:numId w:val="0"/>
        </w:numPr>
      </w:pPr>
      <w:r>
        <w:t xml:space="preserve">The UTPR would allow jurisdictions to apply a top-up tax on a resident subsidiary member of a multinational group if </w:t>
      </w:r>
      <w:r w:rsidR="00D255DE">
        <w:t xml:space="preserve">the group’s </w:t>
      </w:r>
      <w:r>
        <w:t xml:space="preserve">income in another jurisdiction is being taxed below the global minimum rate of 15 per cent and where no IIR applies. </w:t>
      </w:r>
      <w:r w:rsidRPr="00D83C96">
        <w:t xml:space="preserve">For example, if a multinational subsidiary </w:t>
      </w:r>
      <w:r w:rsidRPr="00866A89">
        <w:t xml:space="preserve">in Australia had a foreign related </w:t>
      </w:r>
      <w:r w:rsidRPr="00BA5947">
        <w:t xml:space="preserve">entity </w:t>
      </w:r>
      <w:r w:rsidRPr="00866A89">
        <w:t>paying less than the global minimum rate on its profits</w:t>
      </w:r>
      <w:r>
        <w:t>,</w:t>
      </w:r>
      <w:r w:rsidRPr="00EE0292">
        <w:rPr>
          <w:rFonts w:eastAsiaTheme="minorHAnsi" w:cstheme="minorBidi"/>
          <w:vertAlign w:val="superscript"/>
          <w:lang w:eastAsia="en-US"/>
        </w:rPr>
        <w:footnoteReference w:id="9"/>
      </w:r>
      <w:r w:rsidRPr="00EE0292">
        <w:rPr>
          <w:rFonts w:eastAsiaTheme="minorHAnsi" w:cstheme="minorBidi"/>
          <w:szCs w:val="22"/>
          <w:vertAlign w:val="superscript"/>
          <w:lang w:eastAsia="en-US"/>
        </w:rPr>
        <w:t xml:space="preserve"> </w:t>
      </w:r>
      <w:r w:rsidRPr="00866A89">
        <w:t xml:space="preserve">and there was no foreign </w:t>
      </w:r>
      <w:r>
        <w:t>jurisdiction</w:t>
      </w:r>
      <w:r w:rsidRPr="00866A89">
        <w:t xml:space="preserve"> applying the </w:t>
      </w:r>
      <w:r>
        <w:t>IIR</w:t>
      </w:r>
      <w:r w:rsidRPr="00BA5947">
        <w:t xml:space="preserve"> in relation to those profits</w:t>
      </w:r>
      <w:r w:rsidRPr="00866A89">
        <w:t xml:space="preserve">, then Australia may be able to apply </w:t>
      </w:r>
      <w:r w:rsidRPr="00BA5947">
        <w:t xml:space="preserve">the UTPR </w:t>
      </w:r>
      <w:r w:rsidRPr="00866A89">
        <w:t>to the Australian subsidiary in respect of the under</w:t>
      </w:r>
      <w:r w:rsidRPr="00BA5947">
        <w:t>-</w:t>
      </w:r>
      <w:r w:rsidRPr="00866A89">
        <w:t xml:space="preserve">taxation in the </w:t>
      </w:r>
      <w:r w:rsidRPr="00BA5947">
        <w:t xml:space="preserve">related </w:t>
      </w:r>
      <w:r w:rsidRPr="00866A89">
        <w:t>entity’s jurisdiction.</w:t>
      </w:r>
      <w:r w:rsidRPr="00D83C96">
        <w:t xml:space="preserve"> </w:t>
      </w:r>
      <w:r>
        <w:t xml:space="preserve">Top-up tax would be allocated using substance-based allocation factors among </w:t>
      </w:r>
      <w:r w:rsidR="0064569D">
        <w:t>countrie</w:t>
      </w:r>
      <w:r>
        <w:t xml:space="preserve">s in which the multinational group operates and that have implemented the UTPR. Broadly, a </w:t>
      </w:r>
      <w:r w:rsidR="0064569D">
        <w:t>country</w:t>
      </w:r>
      <w:r>
        <w:t xml:space="preserve"> with proportionately more tangible assets and employees will receive a larger allocation of the UTPR top-up tax.</w:t>
      </w:r>
    </w:p>
    <w:p w14:paraId="65D2715E" w14:textId="25D51BB3" w:rsidR="001A637B" w:rsidRPr="00FC513C" w:rsidRDefault="001A637B" w:rsidP="001A637B">
      <w:pPr>
        <w:pStyle w:val="Heading3"/>
      </w:pPr>
      <w:bookmarkStart w:id="26" w:name="_Toc109742193"/>
      <w:bookmarkStart w:id="27" w:name="_Toc115436715"/>
      <w:r w:rsidRPr="00FC513C">
        <w:t>Subject</w:t>
      </w:r>
      <w:r w:rsidR="00500136">
        <w:t xml:space="preserve"> </w:t>
      </w:r>
      <w:r w:rsidRPr="00FC513C">
        <w:t>to</w:t>
      </w:r>
      <w:r w:rsidR="00500136">
        <w:t xml:space="preserve"> </w:t>
      </w:r>
      <w:r w:rsidR="003E05F3">
        <w:t>t</w:t>
      </w:r>
      <w:r w:rsidR="003E05F3" w:rsidRPr="00FC513C">
        <w:t xml:space="preserve">ax </w:t>
      </w:r>
      <w:r w:rsidR="003E05F3">
        <w:t>r</w:t>
      </w:r>
      <w:r w:rsidR="003E05F3" w:rsidRPr="00FC513C">
        <w:t xml:space="preserve">ule </w:t>
      </w:r>
      <w:r>
        <w:t>(STTR)</w:t>
      </w:r>
      <w:bookmarkEnd w:id="26"/>
      <w:bookmarkEnd w:id="27"/>
    </w:p>
    <w:p w14:paraId="347BBF72" w14:textId="182B7438" w:rsidR="00837A3A" w:rsidRDefault="001A637B" w:rsidP="001A637B">
      <w:r w:rsidRPr="004346D9">
        <w:t xml:space="preserve">The </w:t>
      </w:r>
      <w:r>
        <w:t xml:space="preserve">STTR is primarily intended to overcome problems </w:t>
      </w:r>
      <w:r w:rsidRPr="001975E2">
        <w:t>for developing countries</w:t>
      </w:r>
      <w:r>
        <w:t xml:space="preserve"> </w:t>
      </w:r>
      <w:r w:rsidRPr="001975E2">
        <w:t xml:space="preserve">with </w:t>
      </w:r>
      <w:r>
        <w:t xml:space="preserve">bilateral </w:t>
      </w:r>
      <w:r w:rsidRPr="001975E2">
        <w:t>tax treaties</w:t>
      </w:r>
      <w:r>
        <w:t>,</w:t>
      </w:r>
      <w:r w:rsidRPr="001975E2">
        <w:t xml:space="preserve"> where they have </w:t>
      </w:r>
      <w:r>
        <w:t>reduced</w:t>
      </w:r>
      <w:r w:rsidRPr="001975E2">
        <w:t xml:space="preserve"> taxing rights on </w:t>
      </w:r>
      <w:r w:rsidR="00C67F42">
        <w:t xml:space="preserve">certain </w:t>
      </w:r>
      <w:r w:rsidR="00C67F42" w:rsidRPr="001975E2">
        <w:t xml:space="preserve">income </w:t>
      </w:r>
      <w:r w:rsidR="00C67F42">
        <w:t>under those treaties.</w:t>
      </w:r>
      <w:r>
        <w:t xml:space="preserve"> </w:t>
      </w:r>
      <w:r w:rsidRPr="004346D9">
        <w:t xml:space="preserve">If </w:t>
      </w:r>
      <w:r w:rsidR="0047447A">
        <w:t>an</w:t>
      </w:r>
      <w:r>
        <w:t xml:space="preserve"> </w:t>
      </w:r>
      <w:r w:rsidRPr="004346D9">
        <w:t xml:space="preserve">Inclusive Framework </w:t>
      </w:r>
      <w:r w:rsidR="0047447A">
        <w:t xml:space="preserve">member </w:t>
      </w:r>
      <w:r w:rsidR="009B067F">
        <w:t>country</w:t>
      </w:r>
      <w:r w:rsidRPr="004346D9">
        <w:t xml:space="preserve"> is taxing </w:t>
      </w:r>
      <w:r>
        <w:t xml:space="preserve">certain income </w:t>
      </w:r>
      <w:r w:rsidRPr="004346D9">
        <w:t xml:space="preserve">below the </w:t>
      </w:r>
      <w:r>
        <w:t xml:space="preserve">STTR </w:t>
      </w:r>
      <w:r w:rsidRPr="004346D9">
        <w:t>minimum rate</w:t>
      </w:r>
      <w:r>
        <w:t xml:space="preserve"> of 9 per cent,</w:t>
      </w:r>
      <w:r w:rsidRPr="00EE0292">
        <w:rPr>
          <w:rFonts w:eastAsiaTheme="minorHAnsi" w:cstheme="minorBidi"/>
          <w:vertAlign w:val="superscript"/>
          <w:lang w:eastAsia="en-US"/>
        </w:rPr>
        <w:footnoteReference w:id="10"/>
      </w:r>
      <w:r w:rsidRPr="00EE0292">
        <w:rPr>
          <w:rFonts w:eastAsiaTheme="minorHAnsi" w:cstheme="minorBidi"/>
          <w:vertAlign w:val="superscript"/>
          <w:lang w:eastAsia="en-US"/>
        </w:rPr>
        <w:t xml:space="preserve"> </w:t>
      </w:r>
      <w:r w:rsidRPr="004346D9">
        <w:t xml:space="preserve">it is obligated to include the </w:t>
      </w:r>
      <w:r>
        <w:t>STTR</w:t>
      </w:r>
      <w:r w:rsidRPr="004346D9">
        <w:t xml:space="preserve"> into a bilateral tax treaty if requested to do so by the developing country treaty partner.</w:t>
      </w:r>
      <w:r>
        <w:t xml:space="preserve"> </w:t>
      </w:r>
    </w:p>
    <w:p w14:paraId="40B31FB9" w14:textId="2C517F49" w:rsidR="00D3165B" w:rsidRDefault="001A637B" w:rsidP="001A637B">
      <w:r>
        <w:t>If a STTR is included in an existing bilateral tax treaty</w:t>
      </w:r>
      <w:r w:rsidR="00C07B8A">
        <w:t xml:space="preserve"> then</w:t>
      </w:r>
      <w:r>
        <w:t>, broadly</w:t>
      </w:r>
      <w:r w:rsidR="006733DD">
        <w:t>,</w:t>
      </w:r>
      <w:r w:rsidR="00A21ADC" w:rsidRPr="00A21ADC">
        <w:rPr>
          <w:i/>
          <w:iCs/>
        </w:rPr>
        <w:t xml:space="preserve"> </w:t>
      </w:r>
      <w:r w:rsidR="00A21ADC" w:rsidRPr="00A21ADC">
        <w:t>the payer jurisdiction may additionally tax certain related party payments on its gross amount where the payee jurisdiction has taxed the payment below the STTR minimum rate. This taxing right will be limited to the difference between the STTR minimum rate and the tax rate on the payment.</w:t>
      </w:r>
    </w:p>
    <w:p w14:paraId="55541FE7" w14:textId="0B1AC9EA" w:rsidR="001A637B" w:rsidRDefault="001A637B" w:rsidP="001A637B">
      <w:r w:rsidRPr="004346D9">
        <w:t xml:space="preserve">The </w:t>
      </w:r>
      <w:r>
        <w:t>STTR</w:t>
      </w:r>
      <w:r w:rsidRPr="004346D9">
        <w:t xml:space="preserve"> is seen by developing countries as integral to the two-pillar agreement.</w:t>
      </w:r>
      <w:r>
        <w:t xml:space="preserve"> It allows </w:t>
      </w:r>
      <w:r w:rsidR="00252A1C">
        <w:t>the</w:t>
      </w:r>
      <w:r>
        <w:t xml:space="preserve"> </w:t>
      </w:r>
      <w:r w:rsidR="00633986">
        <w:t xml:space="preserve">payer </w:t>
      </w:r>
      <w:r w:rsidR="009B067F">
        <w:t>country</w:t>
      </w:r>
      <w:r>
        <w:t xml:space="preserve"> to collect tax before the GloBE </w:t>
      </w:r>
      <w:r w:rsidR="0019546C">
        <w:t xml:space="preserve">Rules </w:t>
      </w:r>
      <w:r>
        <w:t>are applied.</w:t>
      </w:r>
    </w:p>
    <w:p w14:paraId="1758CB52" w14:textId="77777777" w:rsidR="001A637B" w:rsidRPr="00EE0292" w:rsidRDefault="001A637B" w:rsidP="00A9664A">
      <w:pPr>
        <w:pStyle w:val="Heading3noTOC"/>
        <w:jc w:val="center"/>
        <w:rPr>
          <w:bCs/>
          <w:sz w:val="36"/>
          <w:szCs w:val="32"/>
        </w:rPr>
      </w:pPr>
      <w:r w:rsidRPr="00A9664A">
        <w:t>OECD illustration of Pillar Two</w:t>
      </w:r>
      <w:r w:rsidRPr="00EE0292">
        <w:rPr>
          <w:rFonts w:ascii="Calibri Light" w:eastAsiaTheme="minorHAnsi" w:hAnsi="Calibri Light" w:cstheme="minorBidi"/>
          <w:bCs/>
          <w:kern w:val="0"/>
          <w:szCs w:val="20"/>
          <w:vertAlign w:val="superscript"/>
          <w:lang w:eastAsia="en-US"/>
        </w:rPr>
        <w:footnoteReference w:id="11"/>
      </w:r>
    </w:p>
    <w:p w14:paraId="447CB991" w14:textId="5A16A83C" w:rsidR="001A637B" w:rsidRDefault="001A637B" w:rsidP="001A637B">
      <w:pPr>
        <w:jc w:val="center"/>
      </w:pPr>
      <w:r w:rsidRPr="009D6DA5">
        <w:rPr>
          <w:noProof/>
        </w:rPr>
        <w:drawing>
          <wp:inline distT="0" distB="0" distL="0" distR="0" wp14:anchorId="6B9C9E58" wp14:editId="19BD7AAB">
            <wp:extent cx="6019200" cy="4838218"/>
            <wp:effectExtent l="0" t="0" r="63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6019200" cy="4838218"/>
                    </a:xfrm>
                    <a:prstGeom prst="rect">
                      <a:avLst/>
                    </a:prstGeom>
                  </pic:spPr>
                </pic:pic>
              </a:graphicData>
            </a:graphic>
          </wp:inline>
        </w:drawing>
      </w:r>
    </w:p>
    <w:p w14:paraId="47BADBBA" w14:textId="77777777" w:rsidR="0015794E" w:rsidRDefault="0015794E" w:rsidP="001A637B"/>
    <w:p w14:paraId="1B2C8615" w14:textId="507E6356" w:rsidR="0015794E" w:rsidRDefault="0015794E" w:rsidP="001A637B">
      <w:r>
        <w:rPr>
          <w:noProof/>
        </w:rPr>
        <mc:AlternateContent>
          <mc:Choice Requires="wps">
            <w:drawing>
              <wp:inline distT="0" distB="0" distL="0" distR="0" wp14:anchorId="1A7EBB16" wp14:editId="0ADC0D44">
                <wp:extent cx="5400000" cy="579272"/>
                <wp:effectExtent l="19050" t="19050" r="10795" b="10795"/>
                <wp:docPr id="2" name="Rectangle 2"/>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5547333C" w14:textId="4B5498DD" w:rsidR="0015794E" w:rsidRPr="00885D3A" w:rsidRDefault="0015794E" w:rsidP="00280082">
                            <w:pPr>
                              <w:pStyle w:val="BoxText"/>
                              <w:numPr>
                                <w:ilvl w:val="0"/>
                                <w:numId w:val="45"/>
                              </w:numPr>
                              <w:spacing w:line="264" w:lineRule="auto"/>
                              <w:ind w:left="567" w:hanging="207"/>
                              <w:jc w:val="center"/>
                              <w:rPr>
                                <w:color w:val="000000" w:themeColor="text1"/>
                              </w:rPr>
                            </w:pPr>
                            <w:r w:rsidRPr="0015794E">
                              <w:rPr>
                                <w:color w:val="000000" w:themeColor="text1"/>
                              </w:rPr>
                              <w:t xml:space="preserve">What are your views on the challenges facing the international tax system and what role do you see for the two-pillar </w:t>
                            </w:r>
                            <w:r w:rsidR="00195AD5">
                              <w:rPr>
                                <w:color w:val="000000" w:themeColor="text1"/>
                              </w:rPr>
                              <w:t xml:space="preserve">multilateral </w:t>
                            </w:r>
                            <w:r w:rsidRPr="0015794E">
                              <w:rPr>
                                <w:color w:val="000000" w:themeColor="text1"/>
                              </w:rPr>
                              <w:t>solution to the tax challenges arising from digitalisation</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A7EBB16" id="Rectangle 2" o:spid="_x0000_s1032"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" fillcolor="#fceee5 [665]" strokecolor="#fceee5 [665]" strokeweight="3pt">
                <v:textbox style="mso-fit-shape-to-text:t">
                  <w:txbxContent>
                    <w:p w14:paraId="5547333C" w14:textId="4B5498DD" w:rsidR="0015794E" w:rsidRPr="00885D3A" w:rsidRDefault="0015794E" w:rsidP="00280082">
                      <w:pPr>
                        <w:pStyle w:val="BoxText"/>
                        <w:numPr>
                          <w:ilvl w:val="0"/>
                          <w:numId w:val="45"/>
                        </w:numPr>
                        <w:spacing w:line="264" w:lineRule="auto"/>
                        <w:ind w:left="567" w:hanging="207"/>
                        <w:jc w:val="center"/>
                        <w:rPr>
                          <w:color w:val="000000" w:themeColor="text1"/>
                        </w:rPr>
                      </w:pPr>
                      <w:r w:rsidRPr="0015794E">
                        <w:rPr>
                          <w:color w:val="000000" w:themeColor="text1"/>
                        </w:rPr>
                        <w:t xml:space="preserve">What are your views on the challenges facing the international tax system and what role do you see for the two-pillar </w:t>
                      </w:r>
                      <w:r w:rsidR="00195AD5">
                        <w:rPr>
                          <w:color w:val="000000" w:themeColor="text1"/>
                        </w:rPr>
                        <w:t xml:space="preserve">multilateral </w:t>
                      </w:r>
                      <w:r w:rsidRPr="0015794E">
                        <w:rPr>
                          <w:color w:val="000000" w:themeColor="text1"/>
                        </w:rPr>
                        <w:t>solution to the tax challenges arising from digitalisation</w:t>
                      </w:r>
                      <w:r>
                        <w:rPr>
                          <w:color w:val="000000" w:themeColor="text1"/>
                        </w:rPr>
                        <w:t>?</w:t>
                      </w:r>
                    </w:p>
                  </w:txbxContent>
                </v:textbox>
                <w10:anchorlock/>
              </v:rect>
            </w:pict>
          </mc:Fallback>
        </mc:AlternateContent>
      </w:r>
    </w:p>
    <w:p w14:paraId="1BB5C864" w14:textId="3ACB5AA1" w:rsidR="0015794E" w:rsidRDefault="0015794E" w:rsidP="001A637B">
      <w:r>
        <w:rPr>
          <w:noProof/>
        </w:rPr>
        <mc:AlternateContent>
          <mc:Choice Requires="wps">
            <w:drawing>
              <wp:inline distT="0" distB="0" distL="0" distR="0" wp14:anchorId="2660B1F3" wp14:editId="66977A7C">
                <wp:extent cx="5400000" cy="579272"/>
                <wp:effectExtent l="19050" t="19050" r="10795" b="10795"/>
                <wp:docPr id="9" name="Rectangle 9"/>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481DD042" w14:textId="61C62A0E" w:rsidR="0015794E" w:rsidRPr="00885D3A" w:rsidRDefault="00280082" w:rsidP="001648E9">
                            <w:pPr>
                              <w:pStyle w:val="BoxText"/>
                              <w:spacing w:line="264" w:lineRule="auto"/>
                              <w:jc w:val="center"/>
                              <w:rPr>
                                <w:color w:val="000000" w:themeColor="text1"/>
                              </w:rPr>
                            </w:pPr>
                            <w:r>
                              <w:rPr>
                                <w:color w:val="000000" w:themeColor="text1"/>
                              </w:rPr>
                              <w:t xml:space="preserve">2. </w:t>
                            </w:r>
                            <w:r w:rsidR="00B32EAA" w:rsidRPr="00B32EAA">
                              <w:rPr>
                                <w:color w:val="000000" w:themeColor="text1"/>
                              </w:rPr>
                              <w:t xml:space="preserve">Do you agree the two-pillar </w:t>
                            </w:r>
                            <w:r w:rsidR="00195AD5">
                              <w:rPr>
                                <w:color w:val="000000" w:themeColor="text1"/>
                              </w:rPr>
                              <w:t xml:space="preserve">multilateral </w:t>
                            </w:r>
                            <w:r w:rsidR="00B32EAA" w:rsidRPr="00B32EAA">
                              <w:rPr>
                                <w:color w:val="000000" w:themeColor="text1"/>
                              </w:rPr>
                              <w:t>solution will help make the international tax system fairer</w:t>
                            </w:r>
                            <w:r w:rsidR="0015794E" w:rsidRPr="00885D3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660B1F3" id="Rectangle 9" o:spid="_x0000_s1033"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" fillcolor="#fceee5 [665]" strokecolor="#fceee5 [665]" strokeweight="3pt">
                <v:textbox style="mso-fit-shape-to-text:t">
                  <w:txbxContent>
                    <w:p w14:paraId="481DD042" w14:textId="61C62A0E" w:rsidR="0015794E" w:rsidRPr="00885D3A" w:rsidRDefault="00280082" w:rsidP="001648E9">
                      <w:pPr>
                        <w:pStyle w:val="BoxText"/>
                        <w:spacing w:line="264" w:lineRule="auto"/>
                        <w:jc w:val="center"/>
                        <w:rPr>
                          <w:color w:val="000000" w:themeColor="text1"/>
                        </w:rPr>
                      </w:pPr>
                      <w:r>
                        <w:rPr>
                          <w:color w:val="000000" w:themeColor="text1"/>
                        </w:rPr>
                        <w:t xml:space="preserve">2. </w:t>
                      </w:r>
                      <w:r w:rsidR="00B32EAA" w:rsidRPr="00B32EAA">
                        <w:rPr>
                          <w:color w:val="000000" w:themeColor="text1"/>
                        </w:rPr>
                        <w:t xml:space="preserve">Do you agree the two-pillar </w:t>
                      </w:r>
                      <w:r w:rsidR="00195AD5">
                        <w:rPr>
                          <w:color w:val="000000" w:themeColor="text1"/>
                        </w:rPr>
                        <w:t xml:space="preserve">multilateral </w:t>
                      </w:r>
                      <w:r w:rsidR="00B32EAA" w:rsidRPr="00B32EAA">
                        <w:rPr>
                          <w:color w:val="000000" w:themeColor="text1"/>
                        </w:rPr>
                        <w:t>solution will help make the international tax system fairer</w:t>
                      </w:r>
                      <w:r w:rsidR="0015794E" w:rsidRPr="00885D3A">
                        <w:rPr>
                          <w:color w:val="000000" w:themeColor="text1"/>
                        </w:rPr>
                        <w:t>?</w:t>
                      </w:r>
                    </w:p>
                  </w:txbxContent>
                </v:textbox>
                <w10:anchorlock/>
              </v:rect>
            </w:pict>
          </mc:Fallback>
        </mc:AlternateContent>
      </w:r>
    </w:p>
    <w:p w14:paraId="155BB3E4" w14:textId="59AC0348" w:rsidR="00BF5AEF" w:rsidRPr="006B7598" w:rsidRDefault="00BF5AEF" w:rsidP="001A637B">
      <w:r>
        <w:rPr>
          <w:noProof/>
        </w:rPr>
        <mc:AlternateContent>
          <mc:Choice Requires="wps">
            <w:drawing>
              <wp:inline distT="0" distB="0" distL="0" distR="0" wp14:anchorId="491F044A" wp14:editId="65ACCA78">
                <wp:extent cx="5459399" cy="579272"/>
                <wp:effectExtent l="19050" t="19050" r="27305" b="26035"/>
                <wp:docPr id="15" name="Rectangle 15"/>
                <wp:cNvGraphicFramePr/>
                <a:graphic xmlns:a="http://schemas.openxmlformats.org/drawingml/2006/main">
                  <a:graphicData uri="http://schemas.microsoft.com/office/word/2010/wordprocessingShape">
                    <wps:wsp>
                      <wps:cNvSpPr/>
                      <wps:spPr>
                        <a:xfrm>
                          <a:off x="0" y="0"/>
                          <a:ext cx="5459399"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45445C41" w14:textId="0041EF0C" w:rsidR="00BF5AEF" w:rsidRPr="00885D3A" w:rsidRDefault="00280082" w:rsidP="00F722B6">
                            <w:pPr>
                              <w:pStyle w:val="BoxText"/>
                              <w:spacing w:line="264" w:lineRule="auto"/>
                              <w:jc w:val="center"/>
                              <w:rPr>
                                <w:color w:val="000000" w:themeColor="text1"/>
                              </w:rPr>
                            </w:pPr>
                            <w:r>
                              <w:rPr>
                                <w:color w:val="000000" w:themeColor="text1"/>
                              </w:rPr>
                              <w:t xml:space="preserve">3. </w:t>
                            </w:r>
                            <w:r w:rsidR="00BF5AEF" w:rsidRPr="00885D3A">
                              <w:rPr>
                                <w:color w:val="000000" w:themeColor="text1"/>
                              </w:rPr>
                              <w:t>What costs and benefits do you see in Australia</w:t>
                            </w:r>
                            <w:r w:rsidR="00226BA0">
                              <w:rPr>
                                <w:color w:val="000000" w:themeColor="text1"/>
                              </w:rPr>
                              <w:t xml:space="preserve"> </w:t>
                            </w:r>
                            <w:r w:rsidR="00BF5AEF" w:rsidRPr="00885D3A">
                              <w:rPr>
                                <w:color w:val="000000" w:themeColor="text1"/>
                              </w:rPr>
                              <w:t>adopting the two-pillar multilateral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91F044A" id="Rectangle 15" o:spid="_x0000_s1034" style="width:429.85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" fillcolor="#fceee5 [665]" strokecolor="#fceee5 [665]" strokeweight="3pt">
                <v:textbox style="mso-fit-shape-to-text:t">
                  <w:txbxContent>
                    <w:p w14:paraId="45445C41" w14:textId="0041EF0C" w:rsidR="00BF5AEF" w:rsidRPr="00885D3A" w:rsidRDefault="00280082" w:rsidP="00F722B6">
                      <w:pPr>
                        <w:pStyle w:val="BoxText"/>
                        <w:spacing w:line="264" w:lineRule="auto"/>
                        <w:jc w:val="center"/>
                        <w:rPr>
                          <w:color w:val="000000" w:themeColor="text1"/>
                        </w:rPr>
                      </w:pPr>
                      <w:r>
                        <w:rPr>
                          <w:color w:val="000000" w:themeColor="text1"/>
                        </w:rPr>
                        <w:t xml:space="preserve">3. </w:t>
                      </w:r>
                      <w:r w:rsidR="00BF5AEF" w:rsidRPr="00885D3A">
                        <w:rPr>
                          <w:color w:val="000000" w:themeColor="text1"/>
                        </w:rPr>
                        <w:t>What costs and benefits do you see in Australia</w:t>
                      </w:r>
                      <w:r w:rsidR="00226BA0">
                        <w:rPr>
                          <w:color w:val="000000" w:themeColor="text1"/>
                        </w:rPr>
                        <w:t xml:space="preserve"> </w:t>
                      </w:r>
                      <w:r w:rsidR="00BF5AEF" w:rsidRPr="00885D3A">
                        <w:rPr>
                          <w:color w:val="000000" w:themeColor="text1"/>
                        </w:rPr>
                        <w:t>adopting the two-pillar multilateral solution?</w:t>
                      </w:r>
                    </w:p>
                  </w:txbxContent>
                </v:textbox>
                <w10:anchorlock/>
              </v:rect>
            </w:pict>
          </mc:Fallback>
        </mc:AlternateContent>
      </w:r>
    </w:p>
    <w:p w14:paraId="7B97AE33" w14:textId="77777777" w:rsidR="001A637B" w:rsidRDefault="001A637B" w:rsidP="001A637B">
      <w:r>
        <w:rPr>
          <w:noProof/>
        </w:rPr>
        <mc:AlternateContent>
          <mc:Choice Requires="wps">
            <w:drawing>
              <wp:inline distT="0" distB="0" distL="0" distR="0" wp14:anchorId="53FF2E37" wp14:editId="15351C0B">
                <wp:extent cx="5400000" cy="652424"/>
                <wp:effectExtent l="19050" t="19050" r="10795" b="17145"/>
                <wp:docPr id="39" name="Rectangle 39"/>
                <wp:cNvGraphicFramePr/>
                <a:graphic xmlns:a="http://schemas.openxmlformats.org/drawingml/2006/main">
                  <a:graphicData uri="http://schemas.microsoft.com/office/word/2010/wordprocessingShape">
                    <wps:wsp>
                      <wps:cNvSpPr/>
                      <wps:spPr>
                        <a:xfrm>
                          <a:off x="0" y="0"/>
                          <a:ext cx="5400000" cy="652424"/>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1FEA1B36" w14:textId="1D5C1F02" w:rsidR="001A637B" w:rsidRPr="00885D3A" w:rsidRDefault="00280082" w:rsidP="00F722B6">
                            <w:pPr>
                              <w:pStyle w:val="BoxText"/>
                              <w:spacing w:line="264" w:lineRule="auto"/>
                              <w:jc w:val="center"/>
                              <w:rPr>
                                <w:color w:val="000000" w:themeColor="text1"/>
                              </w:rPr>
                            </w:pPr>
                            <w:r>
                              <w:rPr>
                                <w:color w:val="000000" w:themeColor="text1"/>
                              </w:rPr>
                              <w:t xml:space="preserve">4. </w:t>
                            </w:r>
                            <w:r w:rsidR="001A637B" w:rsidRPr="00885D3A">
                              <w:rPr>
                                <w:color w:val="000000" w:themeColor="text1"/>
                              </w:rPr>
                              <w:t>What second round global tax system effects might arise, in regard to actions other countries may take that may impact Australian interests?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3FF2E37" id="Rectangle 39" o:spid="_x0000_s1035" style="width:425.2pt;height:5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" fillcolor="#fceee5 [665]" strokecolor="#fceee5 [665]" strokeweight="3pt">
                <v:textbox style="mso-fit-shape-to-text:t">
                  <w:txbxContent>
                    <w:p w14:paraId="1FEA1B36" w14:textId="1D5C1F02" w:rsidR="001A637B" w:rsidRPr="00885D3A" w:rsidRDefault="00280082" w:rsidP="00F722B6">
                      <w:pPr>
                        <w:pStyle w:val="BoxText"/>
                        <w:spacing w:line="264" w:lineRule="auto"/>
                        <w:jc w:val="center"/>
                        <w:rPr>
                          <w:color w:val="000000" w:themeColor="text1"/>
                        </w:rPr>
                      </w:pPr>
                      <w:r>
                        <w:rPr>
                          <w:color w:val="000000" w:themeColor="text1"/>
                        </w:rPr>
                        <w:t xml:space="preserve">4. </w:t>
                      </w:r>
                      <w:r w:rsidR="001A637B" w:rsidRPr="00885D3A">
                        <w:rPr>
                          <w:color w:val="000000" w:themeColor="text1"/>
                        </w:rPr>
                        <w:t>What second round global tax system effects might arise, in regard to actions other countries may take that may impact Australian interests?</w:t>
                      </w:r>
                    </w:p>
                  </w:txbxContent>
                </v:textbox>
                <w10:anchorlock/>
              </v:rect>
            </w:pict>
          </mc:Fallback>
        </mc:AlternateContent>
      </w:r>
    </w:p>
    <w:p w14:paraId="0502C1B5" w14:textId="77777777" w:rsidR="001A637B" w:rsidRDefault="001A637B" w:rsidP="001A637B">
      <w:r>
        <w:rPr>
          <w:noProof/>
        </w:rPr>
        <mc:AlternateContent>
          <mc:Choice Requires="wps">
            <w:drawing>
              <wp:inline distT="0" distB="0" distL="0" distR="0" wp14:anchorId="3F0C31E4" wp14:editId="31184741">
                <wp:extent cx="5400000" cy="637794"/>
                <wp:effectExtent l="19050" t="19050" r="10795" b="10795"/>
                <wp:docPr id="13" name="Rectangle 13"/>
                <wp:cNvGraphicFramePr/>
                <a:graphic xmlns:a="http://schemas.openxmlformats.org/drawingml/2006/main">
                  <a:graphicData uri="http://schemas.microsoft.com/office/word/2010/wordprocessingShape">
                    <wps:wsp>
                      <wps:cNvSpPr/>
                      <wps:spPr>
                        <a:xfrm>
                          <a:off x="0" y="0"/>
                          <a:ext cx="5400000" cy="637794"/>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7AA4B4FE" w14:textId="3ED41708" w:rsidR="001A637B" w:rsidRPr="00885D3A" w:rsidRDefault="00280082" w:rsidP="00F722B6">
                            <w:pPr>
                              <w:spacing w:line="264" w:lineRule="auto"/>
                              <w:jc w:val="center"/>
                              <w:rPr>
                                <w:color w:val="000000" w:themeColor="text1"/>
                              </w:rPr>
                            </w:pPr>
                            <w:r>
                              <w:rPr>
                                <w:color w:val="000000" w:themeColor="text1"/>
                              </w:rPr>
                              <w:t xml:space="preserve">5. </w:t>
                            </w:r>
                            <w:r w:rsidR="001A637B" w:rsidRPr="00885D3A">
                              <w:rPr>
                                <w:color w:val="000000" w:themeColor="text1"/>
                              </w:rPr>
                              <w:t>What are the major areas of Pillar</w:t>
                            </w:r>
                            <w:r w:rsidR="00F2039C">
                              <w:rPr>
                                <w:color w:val="000000" w:themeColor="text1"/>
                              </w:rPr>
                              <w:t>s</w:t>
                            </w:r>
                            <w:r w:rsidR="001A637B" w:rsidRPr="00885D3A">
                              <w:rPr>
                                <w:color w:val="000000" w:themeColor="text1"/>
                              </w:rPr>
                              <w:t xml:space="preserve"> One and Two that are likely to generate uncertainty for your business? How could that uncertainty be best addressed?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3F0C31E4" id="Rectangle 13" o:spid="_x0000_s1036" style="width:425.2pt;height:5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" fillcolor="#fceee5 [665]" strokecolor="#fceee5 [665]" strokeweight="3pt">
                <v:textbox style="mso-fit-shape-to-text:t">
                  <w:txbxContent>
                    <w:p w14:paraId="7AA4B4FE" w14:textId="3ED41708" w:rsidR="001A637B" w:rsidRPr="00885D3A" w:rsidRDefault="00280082" w:rsidP="00F722B6">
                      <w:pPr>
                        <w:spacing w:line="264" w:lineRule="auto"/>
                        <w:jc w:val="center"/>
                        <w:rPr>
                          <w:color w:val="000000" w:themeColor="text1"/>
                        </w:rPr>
                      </w:pPr>
                      <w:r>
                        <w:rPr>
                          <w:color w:val="000000" w:themeColor="text1"/>
                        </w:rPr>
                        <w:t xml:space="preserve">5. </w:t>
                      </w:r>
                      <w:r w:rsidR="001A637B" w:rsidRPr="00885D3A">
                        <w:rPr>
                          <w:color w:val="000000" w:themeColor="text1"/>
                        </w:rPr>
                        <w:t>What are the major areas of Pillar</w:t>
                      </w:r>
                      <w:r w:rsidR="00F2039C">
                        <w:rPr>
                          <w:color w:val="000000" w:themeColor="text1"/>
                        </w:rPr>
                        <w:t>s</w:t>
                      </w:r>
                      <w:r w:rsidR="001A637B" w:rsidRPr="00885D3A">
                        <w:rPr>
                          <w:color w:val="000000" w:themeColor="text1"/>
                        </w:rPr>
                        <w:t xml:space="preserve"> One and Two that are likely to generate uncertainty for your business? How could that uncertainty be best addressed?</w:t>
                      </w:r>
                    </w:p>
                  </w:txbxContent>
                </v:textbox>
                <w10:anchorlock/>
              </v:rect>
            </w:pict>
          </mc:Fallback>
        </mc:AlternateContent>
      </w:r>
    </w:p>
    <w:p w14:paraId="55CDF4E0" w14:textId="48D18DD9" w:rsidR="001A637B" w:rsidRPr="00D349D1" w:rsidRDefault="001A637B" w:rsidP="00D349D1">
      <w:pPr>
        <w:pStyle w:val="Heading1"/>
      </w:pPr>
      <w:bookmarkStart w:id="28" w:name="_Toc115436716"/>
      <w:bookmarkStart w:id="29" w:name="_Toc103784607"/>
      <w:r w:rsidRPr="00D349D1">
        <w:t>What are the outcomes for the economy?</w:t>
      </w:r>
      <w:bookmarkEnd w:id="28"/>
      <w:r w:rsidRPr="00D349D1">
        <w:t xml:space="preserve"> </w:t>
      </w:r>
      <w:bookmarkEnd w:id="29"/>
    </w:p>
    <w:p w14:paraId="59381116" w14:textId="77777777" w:rsidR="001A637B" w:rsidRDefault="001A637B" w:rsidP="001A637B">
      <w:r>
        <w:t>Over the long term, the OECD has estimated that t</w:t>
      </w:r>
      <w:r w:rsidRPr="002A6FE5">
        <w:t>he implementation of Pillar</w:t>
      </w:r>
      <w:r>
        <w:t>s</w:t>
      </w:r>
      <w:r w:rsidRPr="002A6FE5">
        <w:t xml:space="preserve"> One and Two </w:t>
      </w:r>
      <w:r>
        <w:t>will have a positive impact on the global economy.</w:t>
      </w:r>
      <w:r w:rsidRPr="00EE0292">
        <w:rPr>
          <w:rFonts w:eastAsiaTheme="minorHAnsi" w:cstheme="minorBidi"/>
          <w:vertAlign w:val="superscript"/>
          <w:lang w:eastAsia="en-US"/>
        </w:rPr>
        <w:footnoteReference w:id="12"/>
      </w:r>
      <w:r w:rsidRPr="00EE0292">
        <w:rPr>
          <w:rFonts w:eastAsiaTheme="minorHAnsi" w:cstheme="minorBidi"/>
          <w:vertAlign w:val="superscript"/>
          <w:lang w:eastAsia="en-US"/>
        </w:rPr>
        <w:t xml:space="preserve"> </w:t>
      </w:r>
      <w:r>
        <w:t>This is mainly based on the OECD’s assumption that implementation would avoid the negative economic implications of a protracted tax and trade related conflict, estimated to reduce global GDP from somewhere between 0.1 per cent to 1.2 per cent.</w:t>
      </w:r>
      <w:r w:rsidRPr="00EE0292">
        <w:rPr>
          <w:rFonts w:eastAsiaTheme="minorHAnsi" w:cstheme="minorBidi"/>
          <w:vertAlign w:val="superscript"/>
          <w:lang w:eastAsia="en-US"/>
        </w:rPr>
        <w:footnoteReference w:id="13"/>
      </w:r>
      <w:r w:rsidRPr="00EE0292">
        <w:rPr>
          <w:rFonts w:eastAsiaTheme="minorHAnsi" w:cstheme="minorBidi"/>
          <w:vertAlign w:val="superscript"/>
          <w:lang w:eastAsia="en-US"/>
        </w:rPr>
        <w:t xml:space="preserve"> </w:t>
      </w:r>
    </w:p>
    <w:p w14:paraId="56F45F6B" w14:textId="5977447C" w:rsidR="001A637B" w:rsidRDefault="001A637B" w:rsidP="001A637B">
      <w:r>
        <w:t>T</w:t>
      </w:r>
      <w:r w:rsidRPr="00571071">
        <w:t xml:space="preserve">he OECD has estimated that </w:t>
      </w:r>
      <w:r>
        <w:t xml:space="preserve">the negative investment impacts from </w:t>
      </w:r>
      <w:r w:rsidRPr="00571071">
        <w:t>higher taxation</w:t>
      </w:r>
      <w:r>
        <w:t xml:space="preserve"> resulting</w:t>
      </w:r>
      <w:r w:rsidRPr="00571071">
        <w:t xml:space="preserve"> </w:t>
      </w:r>
      <w:r>
        <w:t xml:space="preserve">from Pillars One and Two </w:t>
      </w:r>
      <w:r w:rsidRPr="00571071">
        <w:t xml:space="preserve">would lead to a reduction of global GDP </w:t>
      </w:r>
      <w:r>
        <w:t xml:space="preserve">of less than </w:t>
      </w:r>
      <w:r w:rsidRPr="00571071">
        <w:t>0.1 per cent</w:t>
      </w:r>
      <w:r w:rsidR="0072310B">
        <w:t>.</w:t>
      </w:r>
      <w:r w:rsidRPr="00EE0292">
        <w:rPr>
          <w:rFonts w:eastAsiaTheme="minorHAnsi" w:cstheme="minorBidi"/>
          <w:vertAlign w:val="superscript"/>
          <w:lang w:eastAsia="en-US"/>
        </w:rPr>
        <w:footnoteReference w:id="14"/>
      </w:r>
      <w:r w:rsidRPr="00EE0292">
        <w:rPr>
          <w:rFonts w:eastAsiaTheme="minorHAnsi" w:cstheme="minorBidi"/>
          <w:vertAlign w:val="superscript"/>
          <w:lang w:eastAsia="en-US"/>
        </w:rPr>
        <w:t xml:space="preserve"> </w:t>
      </w:r>
      <w:r w:rsidR="0072310B">
        <w:t>T</w:t>
      </w:r>
      <w:r>
        <w:t>he OECD believes</w:t>
      </w:r>
      <w:r w:rsidR="0072310B">
        <w:t xml:space="preserve"> this</w:t>
      </w:r>
      <w:r>
        <w:t xml:space="preserve"> would</w:t>
      </w:r>
      <w:r w:rsidRPr="00571071">
        <w:t xml:space="preserve"> be more than offset </w:t>
      </w:r>
      <w:r w:rsidR="00F2039C">
        <w:t>by</w:t>
      </w:r>
      <w:r w:rsidR="00F2039C" w:rsidRPr="00571071">
        <w:t xml:space="preserve"> </w:t>
      </w:r>
      <w:r w:rsidR="009843C0">
        <w:t xml:space="preserve">other factors, such as </w:t>
      </w:r>
      <w:r w:rsidR="009843C0" w:rsidRPr="00571071">
        <w:t>greater investment certainty and reduced compliance costs</w:t>
      </w:r>
      <w:r w:rsidR="009843C0">
        <w:t xml:space="preserve"> from avoiding the proliferation of unilateral taxes</w:t>
      </w:r>
      <w:r w:rsidR="009843C0" w:rsidRPr="00571071">
        <w:t>.</w:t>
      </w:r>
    </w:p>
    <w:p w14:paraId="15EF5E44" w14:textId="01F49D3F" w:rsidR="00E80DA5" w:rsidRDefault="00E80DA5" w:rsidP="001A637B">
      <w:r>
        <w:rPr>
          <w:noProof/>
        </w:rPr>
        <mc:AlternateContent>
          <mc:Choice Requires="wps">
            <w:drawing>
              <wp:inline distT="0" distB="0" distL="0" distR="0" wp14:anchorId="700F2E13" wp14:editId="10B0A2D5">
                <wp:extent cx="5400000" cy="612749"/>
                <wp:effectExtent l="19050" t="19050" r="10795" b="10795"/>
                <wp:docPr id="17" name="Rectangle 17"/>
                <wp:cNvGraphicFramePr/>
                <a:graphic xmlns:a="http://schemas.openxmlformats.org/drawingml/2006/main">
                  <a:graphicData uri="http://schemas.microsoft.com/office/word/2010/wordprocessingShape">
                    <wps:wsp>
                      <wps:cNvSpPr/>
                      <wps:spPr>
                        <a:xfrm>
                          <a:off x="0" y="0"/>
                          <a:ext cx="5400000" cy="612749"/>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02F1F318" w14:textId="5EC162F7" w:rsidR="00E80DA5" w:rsidRPr="00885D3A" w:rsidRDefault="00280082" w:rsidP="00F722B6">
                            <w:pPr>
                              <w:spacing w:line="264" w:lineRule="auto"/>
                              <w:jc w:val="center"/>
                              <w:rPr>
                                <w:color w:val="000000" w:themeColor="text1"/>
                              </w:rPr>
                            </w:pPr>
                            <w:r>
                              <w:rPr>
                                <w:color w:val="000000" w:themeColor="text1"/>
                              </w:rPr>
                              <w:t xml:space="preserve">6. </w:t>
                            </w:r>
                            <w:r w:rsidR="00E80DA5" w:rsidRPr="00885D3A">
                              <w:rPr>
                                <w:color w:val="000000" w:themeColor="text1"/>
                              </w:rPr>
                              <w:t xml:space="preserve">How do you think Pillars One and Two </w:t>
                            </w:r>
                            <w:r w:rsidR="00B2599C">
                              <w:rPr>
                                <w:color w:val="000000" w:themeColor="text1"/>
                              </w:rPr>
                              <w:t>may</w:t>
                            </w:r>
                            <w:r w:rsidR="00B2599C" w:rsidRPr="00885D3A">
                              <w:rPr>
                                <w:color w:val="000000" w:themeColor="text1"/>
                              </w:rPr>
                              <w:t xml:space="preserve"> </w:t>
                            </w:r>
                            <w:r w:rsidR="00E80DA5" w:rsidRPr="00885D3A">
                              <w:rPr>
                                <w:color w:val="000000" w:themeColor="text1"/>
                              </w:rPr>
                              <w:t>impact investment decisions in Australia relative to the rest of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00F2E13" id="Rectangle 17" o:spid="_x0000_s1037" style="width:425.2pt;height:4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" fillcolor="#fceee5 [665]" strokecolor="#fceee5 [665]" strokeweight="3pt">
                <v:textbox style="mso-fit-shape-to-text:t">
                  <w:txbxContent>
                    <w:p w14:paraId="02F1F318" w14:textId="5EC162F7" w:rsidR="00E80DA5" w:rsidRPr="00885D3A" w:rsidRDefault="00280082" w:rsidP="00F722B6">
                      <w:pPr>
                        <w:spacing w:line="264" w:lineRule="auto"/>
                        <w:jc w:val="center"/>
                        <w:rPr>
                          <w:color w:val="000000" w:themeColor="text1"/>
                        </w:rPr>
                      </w:pPr>
                      <w:r>
                        <w:rPr>
                          <w:color w:val="000000" w:themeColor="text1"/>
                        </w:rPr>
                        <w:t xml:space="preserve">6. </w:t>
                      </w:r>
                      <w:r w:rsidR="00E80DA5" w:rsidRPr="00885D3A">
                        <w:rPr>
                          <w:color w:val="000000" w:themeColor="text1"/>
                        </w:rPr>
                        <w:t xml:space="preserve">How do you think Pillars One and Two </w:t>
                      </w:r>
                      <w:r w:rsidR="00B2599C">
                        <w:rPr>
                          <w:color w:val="000000" w:themeColor="text1"/>
                        </w:rPr>
                        <w:t>may</w:t>
                      </w:r>
                      <w:r w:rsidR="00B2599C" w:rsidRPr="00885D3A">
                        <w:rPr>
                          <w:color w:val="000000" w:themeColor="text1"/>
                        </w:rPr>
                        <w:t xml:space="preserve"> </w:t>
                      </w:r>
                      <w:r w:rsidR="00E80DA5" w:rsidRPr="00885D3A">
                        <w:rPr>
                          <w:color w:val="000000" w:themeColor="text1"/>
                        </w:rPr>
                        <w:t>impact investment decisions in Australia relative to the rest of the world?</w:t>
                      </w:r>
                    </w:p>
                  </w:txbxContent>
                </v:textbox>
                <w10:anchorlock/>
              </v:rect>
            </w:pict>
          </mc:Fallback>
        </mc:AlternateContent>
      </w:r>
      <w:bookmarkStart w:id="30" w:name="_Toc88155558"/>
    </w:p>
    <w:p w14:paraId="0D9A42CD" w14:textId="27946575" w:rsidR="003A1C46" w:rsidRDefault="001A637B" w:rsidP="00A46F3A">
      <w:pPr>
        <w:rPr>
          <w:rFonts w:ascii="Calibri" w:hAnsi="Calibri" w:cs="Arial"/>
          <w:b/>
          <w:color w:val="5D779D" w:themeColor="accent3"/>
          <w:kern w:val="32"/>
          <w:sz w:val="44"/>
          <w:szCs w:val="36"/>
        </w:rPr>
      </w:pPr>
      <w:r>
        <w:rPr>
          <w:noProof/>
        </w:rPr>
        <mc:AlternateContent>
          <mc:Choice Requires="wps">
            <w:drawing>
              <wp:inline distT="0" distB="0" distL="0" distR="0" wp14:anchorId="047E6B36" wp14:editId="04427481">
                <wp:extent cx="5400000" cy="609600"/>
                <wp:effectExtent l="19050" t="19050" r="10795" b="10795"/>
                <wp:docPr id="14" name="Rectangle 14"/>
                <wp:cNvGraphicFramePr/>
                <a:graphic xmlns:a="http://schemas.openxmlformats.org/drawingml/2006/main">
                  <a:graphicData uri="http://schemas.microsoft.com/office/word/2010/wordprocessingShape">
                    <wps:wsp>
                      <wps:cNvSpPr/>
                      <wps:spPr>
                        <a:xfrm>
                          <a:off x="0" y="0"/>
                          <a:ext cx="5400000" cy="609600"/>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18CB6D33" w14:textId="5E841593" w:rsidR="001A637B" w:rsidRPr="00885D3A" w:rsidRDefault="00280082" w:rsidP="00F722B6">
                            <w:pPr>
                              <w:spacing w:line="264" w:lineRule="auto"/>
                              <w:jc w:val="center"/>
                              <w:rPr>
                                <w:color w:val="000000" w:themeColor="text1"/>
                              </w:rPr>
                            </w:pPr>
                            <w:r>
                              <w:rPr>
                                <w:color w:val="000000" w:themeColor="text1"/>
                              </w:rPr>
                              <w:t xml:space="preserve">7. </w:t>
                            </w:r>
                            <w:r w:rsidR="001A637B" w:rsidRPr="00885D3A">
                              <w:rPr>
                                <w:color w:val="000000" w:themeColor="text1"/>
                              </w:rPr>
                              <w:t>Do you envision Pillar</w:t>
                            </w:r>
                            <w:r w:rsidR="00F2039C">
                              <w:rPr>
                                <w:color w:val="000000" w:themeColor="text1"/>
                              </w:rPr>
                              <w:t>s</w:t>
                            </w:r>
                            <w:r w:rsidR="001A637B" w:rsidRPr="00885D3A">
                              <w:rPr>
                                <w:color w:val="000000" w:themeColor="text1"/>
                              </w:rPr>
                              <w:t xml:space="preserve"> One and Two incentivising any behavioural changes and/or business restructures over the medium to long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47E6B36" id="Rectangle 14" o:spid="_x0000_s1038" style="width:425.2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" fillcolor="#fceee5 [665]" strokecolor="#fceee5 [665]" strokeweight="3pt">
                <v:textbox style="mso-fit-shape-to-text:t">
                  <w:txbxContent>
                    <w:p w14:paraId="18CB6D33" w14:textId="5E841593" w:rsidR="001A637B" w:rsidRPr="00885D3A" w:rsidRDefault="00280082" w:rsidP="00F722B6">
                      <w:pPr>
                        <w:spacing w:line="264" w:lineRule="auto"/>
                        <w:jc w:val="center"/>
                        <w:rPr>
                          <w:color w:val="000000" w:themeColor="text1"/>
                        </w:rPr>
                      </w:pPr>
                      <w:r>
                        <w:rPr>
                          <w:color w:val="000000" w:themeColor="text1"/>
                        </w:rPr>
                        <w:t xml:space="preserve">7. </w:t>
                      </w:r>
                      <w:r w:rsidR="001A637B" w:rsidRPr="00885D3A">
                        <w:rPr>
                          <w:color w:val="000000" w:themeColor="text1"/>
                        </w:rPr>
                        <w:t>Do you envision Pillar</w:t>
                      </w:r>
                      <w:r w:rsidR="00F2039C">
                        <w:rPr>
                          <w:color w:val="000000" w:themeColor="text1"/>
                        </w:rPr>
                        <w:t>s</w:t>
                      </w:r>
                      <w:r w:rsidR="001A637B" w:rsidRPr="00885D3A">
                        <w:rPr>
                          <w:color w:val="000000" w:themeColor="text1"/>
                        </w:rPr>
                        <w:t xml:space="preserve"> One and Two incentivising any behavioural changes and/or business restructures over the medium to long term?</w:t>
                      </w:r>
                    </w:p>
                  </w:txbxContent>
                </v:textbox>
                <w10:anchorlock/>
              </v:rect>
            </w:pict>
          </mc:Fallback>
        </mc:AlternateContent>
      </w:r>
      <w:bookmarkStart w:id="31" w:name="_Toc103784609"/>
      <w:r w:rsidR="003A1C46">
        <w:br w:type="page"/>
      </w:r>
    </w:p>
    <w:p w14:paraId="01CFD775" w14:textId="65042754" w:rsidR="001A637B" w:rsidRPr="00FC3B85" w:rsidRDefault="001A637B" w:rsidP="001A637B">
      <w:pPr>
        <w:pStyle w:val="Heading1"/>
      </w:pPr>
      <w:bookmarkStart w:id="32" w:name="_Toc115436717"/>
      <w:r w:rsidRPr="00FC3B85">
        <w:t xml:space="preserve">What are the estimated </w:t>
      </w:r>
      <w:r>
        <w:t xml:space="preserve">revenue </w:t>
      </w:r>
      <w:r w:rsidRPr="00FC3B85">
        <w:t>impacts?</w:t>
      </w:r>
      <w:bookmarkEnd w:id="31"/>
      <w:bookmarkEnd w:id="32"/>
    </w:p>
    <w:p w14:paraId="1D89625F" w14:textId="77777777" w:rsidR="001A637B" w:rsidRDefault="001A637B" w:rsidP="00D349D1">
      <w:pPr>
        <w:pStyle w:val="Heading2"/>
      </w:pPr>
      <w:bookmarkStart w:id="33" w:name="_Toc115436718"/>
      <w:r>
        <w:t>Pillar One</w:t>
      </w:r>
      <w:bookmarkEnd w:id="33"/>
    </w:p>
    <w:p w14:paraId="61ACEBA8" w14:textId="470C5534" w:rsidR="0004275C" w:rsidRPr="00F35F1E" w:rsidRDefault="006B5101" w:rsidP="001A637B">
      <w:r>
        <w:t xml:space="preserve">With </w:t>
      </w:r>
      <w:proofErr w:type="gramStart"/>
      <w:r>
        <w:t>a number of</w:t>
      </w:r>
      <w:proofErr w:type="gramEnd"/>
      <w:r>
        <w:t xml:space="preserve"> detailed design elements yet to be settled, it is too early </w:t>
      </w:r>
      <w:r w:rsidR="001A637B">
        <w:t xml:space="preserve">to formalise a revenue impact estimate for Australia regarding </w:t>
      </w:r>
      <w:r w:rsidR="0025498E">
        <w:t>Pillar One</w:t>
      </w:r>
      <w:r w:rsidR="00682EA5">
        <w:t xml:space="preserve"> </w:t>
      </w:r>
      <w:r w:rsidR="001A637B">
        <w:t>at this stage. Based on an earlier version of the proposal</w:t>
      </w:r>
      <w:r w:rsidR="006923BB">
        <w:t>,</w:t>
      </w:r>
      <w:r w:rsidR="001A637B">
        <w:t xml:space="preserve"> the OECD has estimated that </w:t>
      </w:r>
      <w:r w:rsidR="00DA7272">
        <w:t>Amount A</w:t>
      </w:r>
      <w:r w:rsidR="001A637B">
        <w:t xml:space="preserve"> </w:t>
      </w:r>
      <w:r w:rsidR="00601EB8">
        <w:t xml:space="preserve">of Pillar One </w:t>
      </w:r>
      <w:r w:rsidR="001A637B">
        <w:t>would reallocate the taxing rights of about USD125</w:t>
      </w:r>
      <w:r w:rsidR="00030612">
        <w:t> </w:t>
      </w:r>
      <w:r w:rsidR="001A637B">
        <w:t>billion</w:t>
      </w:r>
      <w:r w:rsidR="001A637B" w:rsidRPr="006A5010">
        <w:rPr>
          <w:rFonts w:eastAsiaTheme="minorHAnsi" w:cstheme="minorBidi"/>
          <w:vertAlign w:val="superscript"/>
          <w:lang w:eastAsia="en-US"/>
        </w:rPr>
        <w:footnoteReference w:id="15"/>
      </w:r>
      <w:r w:rsidR="001A637B" w:rsidRPr="006A5010">
        <w:rPr>
          <w:rFonts w:eastAsiaTheme="minorHAnsi" w:cstheme="minorBidi"/>
          <w:vertAlign w:val="superscript"/>
          <w:lang w:eastAsia="en-US"/>
        </w:rPr>
        <w:t xml:space="preserve"> </w:t>
      </w:r>
      <w:r w:rsidR="001A637B">
        <w:t>worth of residual profits to be taxed in market jurisdictions</w:t>
      </w:r>
      <w:r w:rsidR="006A5010">
        <w:t>.</w:t>
      </w:r>
      <w:r w:rsidR="001A637B" w:rsidRPr="006A5010">
        <w:rPr>
          <w:rFonts w:eastAsiaTheme="minorHAnsi" w:cstheme="minorBidi"/>
          <w:vertAlign w:val="superscript"/>
          <w:lang w:eastAsia="en-US"/>
        </w:rPr>
        <w:footnoteReference w:id="16"/>
      </w:r>
      <w:r w:rsidR="0004275C">
        <w:t xml:space="preserve"> </w:t>
      </w:r>
    </w:p>
    <w:p w14:paraId="31F51D55" w14:textId="77777777" w:rsidR="001A637B" w:rsidRDefault="001A637B" w:rsidP="00213236">
      <w:r>
        <w:t>This is because there may be a net transfer of taxing rights from lower tax jurisdictions to higher tax jurisdictions.</w:t>
      </w:r>
      <w:r w:rsidRPr="000F0395">
        <w:t xml:space="preserve"> </w:t>
      </w:r>
      <w:r>
        <w:t>The OECD has estimated that the average percentage revenue gains from Pillar One may be greater for low-income countries than the gains for high and middle-income countries.</w:t>
      </w:r>
    </w:p>
    <w:p w14:paraId="5822330B" w14:textId="6C79C137" w:rsidR="00EF14C8" w:rsidRPr="00E57951" w:rsidRDefault="00837A3A" w:rsidP="000D3C1F">
      <w:r>
        <w:t xml:space="preserve">At this stage, </w:t>
      </w:r>
      <w:r w:rsidR="00EF14C8">
        <w:t xml:space="preserve">the extent to which Australia </w:t>
      </w:r>
      <w:r w:rsidR="00ED6EB8">
        <w:t xml:space="preserve">would </w:t>
      </w:r>
      <w:r w:rsidR="00EF14C8">
        <w:t xml:space="preserve">benefit from the estimated reallocation remains dependent on factors still under negotiation, such as </w:t>
      </w:r>
      <w:r w:rsidR="00EF14C8">
        <w:rPr>
          <w:szCs w:val="22"/>
          <w:lang w:eastAsia="en-US"/>
        </w:rPr>
        <w:t xml:space="preserve">mechanisms that reduce allocations to market countries </w:t>
      </w:r>
      <w:r w:rsidR="000D3C1F">
        <w:rPr>
          <w:szCs w:val="22"/>
          <w:lang w:eastAsia="en-US"/>
        </w:rPr>
        <w:t>where multinationals’</w:t>
      </w:r>
      <w:r w:rsidR="000D3C1F" w:rsidRPr="000D3C1F">
        <w:rPr>
          <w:szCs w:val="22"/>
          <w:lang w:eastAsia="en-US"/>
        </w:rPr>
        <w:t xml:space="preserve"> </w:t>
      </w:r>
      <w:r w:rsidR="000D3C1F">
        <w:rPr>
          <w:szCs w:val="22"/>
          <w:lang w:eastAsia="en-US"/>
        </w:rPr>
        <w:t>residual profits are already taxed</w:t>
      </w:r>
      <w:r w:rsidR="002A099F">
        <w:rPr>
          <w:szCs w:val="22"/>
          <w:lang w:eastAsia="en-US"/>
        </w:rPr>
        <w:t xml:space="preserve"> </w:t>
      </w:r>
      <w:r w:rsidR="00EF14C8">
        <w:rPr>
          <w:szCs w:val="22"/>
          <w:lang w:eastAsia="en-US"/>
        </w:rPr>
        <w:t xml:space="preserve">and </w:t>
      </w:r>
      <w:r w:rsidR="002A099F">
        <w:rPr>
          <w:szCs w:val="22"/>
          <w:lang w:eastAsia="en-US"/>
        </w:rPr>
        <w:t xml:space="preserve">how </w:t>
      </w:r>
      <w:r w:rsidR="00EF14C8">
        <w:rPr>
          <w:szCs w:val="22"/>
          <w:lang w:eastAsia="en-US"/>
        </w:rPr>
        <w:t>large residual profits are used to relieve double taxation.</w:t>
      </w:r>
    </w:p>
    <w:p w14:paraId="12442B24" w14:textId="62816272" w:rsidR="001A637B" w:rsidRDefault="00837A3A" w:rsidP="001A637B">
      <w:r>
        <w:t xml:space="preserve">Treasury estimates that no Australian headquartered multinationals currently fall into the scope of </w:t>
      </w:r>
      <w:r w:rsidR="00DA7272">
        <w:t>Amount A</w:t>
      </w:r>
      <w:r>
        <w:t>. However, under future changing economic conditions, profitability and revenue levels</w:t>
      </w:r>
      <w:r w:rsidR="00D52A94">
        <w:t xml:space="preserve">, </w:t>
      </w:r>
      <w:r>
        <w:t>some Australian multinationals may eventually meet the EUR20 billion and 10 per cent profitability thresholds, or a revised EUR10 billion revenue threshold that is expected to take effect if the seven</w:t>
      </w:r>
      <w:r w:rsidR="0021346F">
        <w:noBreakHyphen/>
      </w:r>
      <w:r>
        <w:t xml:space="preserve">year review (around 2030) finds that </w:t>
      </w:r>
      <w:r w:rsidR="00DA7272">
        <w:t>Amount A</w:t>
      </w:r>
      <w:r>
        <w:t xml:space="preserve"> has been successfully implemented.</w:t>
      </w:r>
      <w:r w:rsidR="00424AC7">
        <w:t xml:space="preserve"> Additionally, Australian subsidiaries of in-scope multinationals</w:t>
      </w:r>
      <w:r w:rsidR="00AD1FE8">
        <w:t xml:space="preserve"> may be impacted by certain elements of Amount A, in particular the Elimination of Double Taxation and </w:t>
      </w:r>
      <w:r w:rsidR="00E05863">
        <w:t xml:space="preserve">the </w:t>
      </w:r>
      <w:r w:rsidR="00AD1FE8">
        <w:t>Marketing and Distribution Profits Safe Harbour mechanisms.</w:t>
      </w:r>
    </w:p>
    <w:p w14:paraId="6083D484" w14:textId="0D8F7485" w:rsidR="001A637B" w:rsidRDefault="001A637B" w:rsidP="001A637B">
      <w:r>
        <w:rPr>
          <w:noProof/>
        </w:rPr>
        <mc:AlternateContent>
          <mc:Choice Requires="wps">
            <w:drawing>
              <wp:inline distT="0" distB="0" distL="0" distR="0" wp14:anchorId="053298C3" wp14:editId="17CA0180">
                <wp:extent cx="5400000" cy="765042"/>
                <wp:effectExtent l="19050" t="19050" r="10795" b="28575"/>
                <wp:docPr id="21" name="Rectangle 21"/>
                <wp:cNvGraphicFramePr/>
                <a:graphic xmlns:a="http://schemas.openxmlformats.org/drawingml/2006/main">
                  <a:graphicData uri="http://schemas.microsoft.com/office/word/2010/wordprocessingShape">
                    <wps:wsp>
                      <wps:cNvSpPr/>
                      <wps:spPr>
                        <a:xfrm>
                          <a:off x="0" y="0"/>
                          <a:ext cx="5400000" cy="76504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6AB89269" w14:textId="36E09915" w:rsidR="001A637B" w:rsidRPr="00ED3932" w:rsidRDefault="00280082" w:rsidP="00F722B6">
                            <w:pPr>
                              <w:spacing w:line="264" w:lineRule="auto"/>
                              <w:jc w:val="center"/>
                              <w:rPr>
                                <w:color w:val="000000" w:themeColor="text1"/>
                              </w:rPr>
                            </w:pPr>
                            <w:r>
                              <w:rPr>
                                <w:color w:val="000000" w:themeColor="text1"/>
                              </w:rPr>
                              <w:t xml:space="preserve">8. </w:t>
                            </w:r>
                            <w:r w:rsidR="001A637B" w:rsidRPr="00ED3932">
                              <w:rPr>
                                <w:color w:val="000000" w:themeColor="text1"/>
                              </w:rPr>
                              <w:t xml:space="preserve">Do you agree with the assumption that no Australian headquartered multinational will be in </w:t>
                            </w:r>
                            <w:r w:rsidR="009C16AC">
                              <w:rPr>
                                <w:color w:val="000000" w:themeColor="text1"/>
                              </w:rPr>
                              <w:t xml:space="preserve">the </w:t>
                            </w:r>
                            <w:r w:rsidR="001A637B" w:rsidRPr="00ED3932">
                              <w:rPr>
                                <w:color w:val="000000" w:themeColor="text1"/>
                              </w:rPr>
                              <w:t xml:space="preserve">scope of </w:t>
                            </w:r>
                            <w:r w:rsidR="00DA7272">
                              <w:rPr>
                                <w:color w:val="000000" w:themeColor="text1"/>
                              </w:rPr>
                              <w:t>Amount A</w:t>
                            </w:r>
                            <w:r w:rsidR="001A637B" w:rsidRPr="00ED3932">
                              <w:rPr>
                                <w:color w:val="000000" w:themeColor="text1"/>
                              </w:rPr>
                              <w:t>, given the current proposed thresholds and exclusions?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53298C3" id="Rectangle 21" o:spid="_x0000_s1039" style="width:425.2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" fillcolor="#fceee5 [665]" strokecolor="#fceee5 [665]" strokeweight="3pt">
                <v:textbox style="mso-fit-shape-to-text:t">
                  <w:txbxContent>
                    <w:p w14:paraId="6AB89269" w14:textId="36E09915" w:rsidR="001A637B" w:rsidRPr="00ED3932" w:rsidRDefault="00280082" w:rsidP="00F722B6">
                      <w:pPr>
                        <w:spacing w:line="264" w:lineRule="auto"/>
                        <w:jc w:val="center"/>
                        <w:rPr>
                          <w:color w:val="000000" w:themeColor="text1"/>
                        </w:rPr>
                      </w:pPr>
                      <w:r>
                        <w:rPr>
                          <w:color w:val="000000" w:themeColor="text1"/>
                        </w:rPr>
                        <w:t xml:space="preserve">8. </w:t>
                      </w:r>
                      <w:r w:rsidR="001A637B" w:rsidRPr="00ED3932">
                        <w:rPr>
                          <w:color w:val="000000" w:themeColor="text1"/>
                        </w:rPr>
                        <w:t xml:space="preserve">Do you agree with the assumption that no Australian headquartered multinational will be in </w:t>
                      </w:r>
                      <w:r w:rsidR="009C16AC">
                        <w:rPr>
                          <w:color w:val="000000" w:themeColor="text1"/>
                        </w:rPr>
                        <w:t xml:space="preserve">the </w:t>
                      </w:r>
                      <w:r w:rsidR="001A637B" w:rsidRPr="00ED3932">
                        <w:rPr>
                          <w:color w:val="000000" w:themeColor="text1"/>
                        </w:rPr>
                        <w:t xml:space="preserve">scope of </w:t>
                      </w:r>
                      <w:r w:rsidR="00DA7272">
                        <w:rPr>
                          <w:color w:val="000000" w:themeColor="text1"/>
                        </w:rPr>
                        <w:t>Amount A</w:t>
                      </w:r>
                      <w:r w:rsidR="001A637B" w:rsidRPr="00ED3932">
                        <w:rPr>
                          <w:color w:val="000000" w:themeColor="text1"/>
                        </w:rPr>
                        <w:t>, given the current proposed thresholds and exclusions?</w:t>
                      </w:r>
                    </w:p>
                  </w:txbxContent>
                </v:textbox>
                <w10:anchorlock/>
              </v:rect>
            </w:pict>
          </mc:Fallback>
        </mc:AlternateContent>
      </w:r>
    </w:p>
    <w:p w14:paraId="3C7CAD96" w14:textId="77777777" w:rsidR="001A637B" w:rsidRDefault="001A637B" w:rsidP="00D349D1">
      <w:pPr>
        <w:pStyle w:val="Heading2"/>
      </w:pPr>
      <w:bookmarkStart w:id="34" w:name="_Toc115436719"/>
      <w:r>
        <w:t>Pillar Two</w:t>
      </w:r>
      <w:bookmarkEnd w:id="34"/>
    </w:p>
    <w:p w14:paraId="161C20F9" w14:textId="77D9D8C1" w:rsidR="001A637B" w:rsidRPr="006A5010" w:rsidRDefault="001A637B" w:rsidP="001A637B">
      <w:pPr>
        <w:rPr>
          <w:rFonts w:eastAsiaTheme="minorHAnsi" w:cstheme="minorBidi"/>
          <w:vertAlign w:val="superscript"/>
          <w:lang w:eastAsia="en-US"/>
        </w:rPr>
      </w:pPr>
      <w:r>
        <w:t>T</w:t>
      </w:r>
      <w:r w:rsidRPr="001975E2">
        <w:t xml:space="preserve">he revenue impacts for Australia </w:t>
      </w:r>
      <w:r>
        <w:t>will</w:t>
      </w:r>
      <w:r w:rsidRPr="001975E2">
        <w:t xml:space="preserve"> be dependent on final implementation details and </w:t>
      </w:r>
      <w:r>
        <w:t>may</w:t>
      </w:r>
      <w:r w:rsidRPr="001975E2">
        <w:t xml:space="preserve"> also be influenced by how low-tax </w:t>
      </w:r>
      <w:r>
        <w:t>jurisdiction</w:t>
      </w:r>
      <w:r w:rsidRPr="001975E2">
        <w:t>s respond</w:t>
      </w:r>
      <w:r w:rsidR="003E59EC">
        <w:t xml:space="preserve"> to the GloBE </w:t>
      </w:r>
      <w:r w:rsidR="0017752A">
        <w:t>Rules</w:t>
      </w:r>
      <w:r w:rsidR="0017752A" w:rsidRPr="001975E2">
        <w:t xml:space="preserve"> </w:t>
      </w:r>
      <w:r w:rsidRPr="001975E2">
        <w:t xml:space="preserve">by </w:t>
      </w:r>
      <w:r w:rsidR="003E59EC">
        <w:t>raising</w:t>
      </w:r>
      <w:r w:rsidR="003E59EC" w:rsidRPr="001975E2">
        <w:t xml:space="preserve"> </w:t>
      </w:r>
      <w:r w:rsidRPr="001975E2">
        <w:t>their tax r</w:t>
      </w:r>
      <w:r>
        <w:t>a</w:t>
      </w:r>
      <w:r w:rsidRPr="001975E2">
        <w:t>tes</w:t>
      </w:r>
      <w:r w:rsidR="003E59EC">
        <w:t xml:space="preserve">, implementing </w:t>
      </w:r>
      <w:r w:rsidR="00203A7D">
        <w:t>D</w:t>
      </w:r>
      <w:r w:rsidR="00605BFE">
        <w:t xml:space="preserve">omestic </w:t>
      </w:r>
      <w:r w:rsidR="00203A7D">
        <w:t>M</w:t>
      </w:r>
      <w:r w:rsidR="00605BFE">
        <w:t xml:space="preserve">inimum </w:t>
      </w:r>
      <w:r w:rsidR="00203A7D">
        <w:t>T</w:t>
      </w:r>
      <w:r w:rsidR="00605BFE">
        <w:t>axe</w:t>
      </w:r>
      <w:r w:rsidR="003E59EC">
        <w:t>s,</w:t>
      </w:r>
      <w:r>
        <w:t xml:space="preserve"> or other behavioural responses. Overall, the OECD has estimated that Pillar Two would generate around USD150 billion in additional global tax revenues annually.</w:t>
      </w:r>
      <w:r w:rsidRPr="006A5010">
        <w:rPr>
          <w:rFonts w:eastAsiaTheme="minorHAnsi" w:cstheme="minorBidi"/>
          <w:vertAlign w:val="superscript"/>
          <w:lang w:eastAsia="en-US"/>
        </w:rPr>
        <w:footnoteReference w:id="17"/>
      </w:r>
      <w:r>
        <w:t xml:space="preserve"> </w:t>
      </w:r>
      <w:r w:rsidR="001C0D9A">
        <w:t xml:space="preserve">While the OECD had estimated that the average percentage revenue gains from Pillar Two may be greater for high income jurisdictions than the gains for </w:t>
      </w:r>
      <w:proofErr w:type="gramStart"/>
      <w:r w:rsidR="001C0D9A">
        <w:t>middle and low</w:t>
      </w:r>
      <w:r w:rsidR="009C16AC">
        <w:t xml:space="preserve"> </w:t>
      </w:r>
      <w:r w:rsidR="001C0D9A">
        <w:t>income</w:t>
      </w:r>
      <w:proofErr w:type="gramEnd"/>
      <w:r w:rsidR="001C0D9A">
        <w:t xml:space="preserve"> jurisdictions, that estimate was based on earlier design assumptions</w:t>
      </w:r>
      <w:r w:rsidR="006A5010">
        <w:t>.</w:t>
      </w:r>
      <w:r w:rsidRPr="006A5010">
        <w:rPr>
          <w:rFonts w:eastAsiaTheme="minorHAnsi" w:cstheme="minorBidi"/>
          <w:vertAlign w:val="superscript"/>
          <w:lang w:eastAsia="en-US"/>
        </w:rPr>
        <w:footnoteReference w:id="18"/>
      </w:r>
    </w:p>
    <w:p w14:paraId="50299CE4" w14:textId="09554F7F" w:rsidR="001A637B" w:rsidRDefault="001A637B" w:rsidP="001A637B">
      <w:r>
        <w:t xml:space="preserve">From an economic perspective, </w:t>
      </w:r>
      <w:r w:rsidR="00A94C82">
        <w:t xml:space="preserve">implementing Pillar Two will help </w:t>
      </w:r>
      <w:r w:rsidR="00471DFA">
        <w:t>strengthen</w:t>
      </w:r>
      <w:r w:rsidR="00A94C82">
        <w:t xml:space="preserve"> Australia’s corporate tax base.</w:t>
      </w:r>
      <w:r>
        <w:t xml:space="preserve"> A smaller differential between the headline tax rates of Australia and other countries may help make Australia more attractive for new business and investment. Also, multinationals that have already invested in Australia may have less incentive to relocate or to shift profits to other countries due to this decreased differential.</w:t>
      </w:r>
    </w:p>
    <w:p w14:paraId="4E642EBA" w14:textId="2260BB24" w:rsidR="001A637B" w:rsidRDefault="001A637B" w:rsidP="001A637B">
      <w:pPr>
        <w:pStyle w:val="Heading1"/>
      </w:pPr>
      <w:bookmarkStart w:id="35" w:name="_Toc88155559"/>
      <w:bookmarkStart w:id="36" w:name="_Toc103784611"/>
      <w:bookmarkStart w:id="37" w:name="_Toc115436720"/>
      <w:bookmarkEnd w:id="30"/>
      <w:r>
        <w:t>How will the global deal be implemented?</w:t>
      </w:r>
      <w:bookmarkEnd w:id="35"/>
      <w:bookmarkEnd w:id="36"/>
      <w:bookmarkEnd w:id="37"/>
    </w:p>
    <w:p w14:paraId="69B82516" w14:textId="3D7DCCBE" w:rsidR="001A637B" w:rsidRDefault="001A637B" w:rsidP="001A637B">
      <w:r>
        <w:t xml:space="preserve">The </w:t>
      </w:r>
      <w:r w:rsidR="0047447A">
        <w:t>i</w:t>
      </w:r>
      <w:r>
        <w:t xml:space="preserve">mplementation </w:t>
      </w:r>
      <w:r w:rsidR="00916399">
        <w:t>p</w:t>
      </w:r>
      <w:r>
        <w:t>lan</w:t>
      </w:r>
      <w:r w:rsidR="0047447A">
        <w:t xml:space="preserve"> agreed by over 130 members of the Inclusive Framework</w:t>
      </w:r>
      <w:r>
        <w:t xml:space="preserve"> envisages that e</w:t>
      </w:r>
      <w:r w:rsidRPr="00EF2A7C">
        <w:t xml:space="preserve">ach of the two </w:t>
      </w:r>
      <w:r w:rsidR="00BF5AEF">
        <w:t>p</w:t>
      </w:r>
      <w:r w:rsidRPr="00EF2A7C">
        <w:t xml:space="preserve">illars will be implemented separately, through a combination </w:t>
      </w:r>
      <w:r>
        <w:t>of</w:t>
      </w:r>
      <w:r w:rsidRPr="00F966A8">
        <w:t xml:space="preserve"> </w:t>
      </w:r>
      <w:r w:rsidRPr="0032213C">
        <w:t>multilateral conventions</w:t>
      </w:r>
      <w:r>
        <w:t xml:space="preserve"> or instruments</w:t>
      </w:r>
      <w:r w:rsidRPr="0032213C">
        <w:t xml:space="preserve"> </w:t>
      </w:r>
      <w:r>
        <w:t xml:space="preserve">and </w:t>
      </w:r>
      <w:r w:rsidRPr="005F77C3">
        <w:t>domestic legislation</w:t>
      </w:r>
      <w:r>
        <w:t>.</w:t>
      </w:r>
    </w:p>
    <w:p w14:paraId="58739E8C" w14:textId="77777777" w:rsidR="001A637B" w:rsidRDefault="001A637B" w:rsidP="00D349D1">
      <w:pPr>
        <w:pStyle w:val="Heading2"/>
      </w:pPr>
      <w:bookmarkStart w:id="38" w:name="_Toc115436721"/>
      <w:r>
        <w:t>Pillar One</w:t>
      </w:r>
      <w:bookmarkEnd w:id="38"/>
    </w:p>
    <w:p w14:paraId="66964DBA" w14:textId="5CF13224" w:rsidR="001A637B" w:rsidRDefault="001A637B" w:rsidP="00790235">
      <w:r>
        <w:t xml:space="preserve">According to the </w:t>
      </w:r>
      <w:hyperlink r:id="rId31" w:history="1">
        <w:r w:rsidRPr="001713BF">
          <w:rPr>
            <w:rStyle w:val="Hyperlink"/>
            <w:u w:val="none"/>
          </w:rPr>
          <w:t>implementation plan</w:t>
        </w:r>
      </w:hyperlink>
      <w:r w:rsidRPr="00565131">
        <w:rPr>
          <w:rStyle w:val="Hyperlink"/>
          <w:color w:val="auto"/>
          <w:u w:val="none"/>
        </w:rPr>
        <w:t>,</w:t>
      </w:r>
      <w:r w:rsidRPr="006A5010">
        <w:rPr>
          <w:rFonts w:eastAsiaTheme="minorHAnsi" w:cstheme="minorBidi"/>
          <w:vertAlign w:val="superscript"/>
          <w:lang w:eastAsia="en-US"/>
        </w:rPr>
        <w:footnoteReference w:id="19"/>
      </w:r>
      <w:r w:rsidRPr="006A5010">
        <w:rPr>
          <w:rFonts w:eastAsiaTheme="minorHAnsi" w:cstheme="minorBidi"/>
          <w:vertAlign w:val="superscript"/>
          <w:lang w:eastAsia="en-US"/>
        </w:rPr>
        <w:t xml:space="preserve"> </w:t>
      </w:r>
      <w:r w:rsidRPr="00224D4F">
        <w:rPr>
          <w:b/>
          <w:bCs/>
        </w:rPr>
        <w:t>Pillar One</w:t>
      </w:r>
      <w:r w:rsidRPr="00224D4F">
        <w:t> would be made effective through a Multilateral Convention (treaty)</w:t>
      </w:r>
      <w:r w:rsidR="001872DD">
        <w:t xml:space="preserve"> </w:t>
      </w:r>
      <w:r w:rsidRPr="00F722B6">
        <w:t>originally due to be signed by mid-2022 and come into effect in 2023 once</w:t>
      </w:r>
      <w:r w:rsidRPr="00224D4F">
        <w:t xml:space="preserve"> a critical mass of </w:t>
      </w:r>
      <w:r w:rsidR="009B067F">
        <w:t>countries</w:t>
      </w:r>
      <w:r w:rsidRPr="00224D4F">
        <w:t xml:space="preserve"> ha</w:t>
      </w:r>
      <w:r w:rsidR="005C06F8">
        <w:t>ve</w:t>
      </w:r>
      <w:r w:rsidRPr="00224D4F">
        <w:t xml:space="preserve"> ratified it.</w:t>
      </w:r>
      <w:r w:rsidR="00C56FF6">
        <w:t xml:space="preserve"> </w:t>
      </w:r>
      <w:r w:rsidR="00580B5E">
        <w:t>However,</w:t>
      </w:r>
      <w:r w:rsidR="001D3F91">
        <w:t xml:space="preserve"> </w:t>
      </w:r>
      <w:r w:rsidR="007A4E92">
        <w:t xml:space="preserve">on 11 July, the OECD issued a revised timeline </w:t>
      </w:r>
      <w:r w:rsidR="001C01C5">
        <w:t xml:space="preserve">showing the Multilateral Convention would come into effect in 2024 when a critical mass has been achieved. </w:t>
      </w:r>
      <w:r>
        <w:t>The implementation plan also includes the development of m</w:t>
      </w:r>
      <w:r w:rsidRPr="00630861">
        <w:t xml:space="preserve">odel rules to assist </w:t>
      </w:r>
      <w:r w:rsidR="009B067F">
        <w:t>countries</w:t>
      </w:r>
      <w:r w:rsidRPr="00630861">
        <w:t xml:space="preserve"> with activating the Multilateral Convention into domestic law</w:t>
      </w:r>
      <w:r>
        <w:t>,</w:t>
      </w:r>
      <w:r w:rsidRPr="00630861">
        <w:t xml:space="preserve"> where this might be</w:t>
      </w:r>
      <w:r>
        <w:t xml:space="preserve"> </w:t>
      </w:r>
      <w:r w:rsidRPr="00630861">
        <w:t>needed</w:t>
      </w:r>
      <w:r w:rsidRPr="00224D4F">
        <w:rPr>
          <w:b/>
          <w:bCs/>
        </w:rPr>
        <w:t xml:space="preserve">. </w:t>
      </w:r>
    </w:p>
    <w:p w14:paraId="6C897E5B" w14:textId="784675F4" w:rsidR="006B5C61" w:rsidRDefault="002500A5" w:rsidP="006B5C61">
      <w:r>
        <w:t>As stated by t</w:t>
      </w:r>
      <w:r w:rsidR="006B5C61">
        <w:t>he implementation plan</w:t>
      </w:r>
      <w:r>
        <w:t xml:space="preserve">, </w:t>
      </w:r>
      <w:r w:rsidR="006B5C61">
        <w:t xml:space="preserve">the </w:t>
      </w:r>
      <w:r w:rsidR="006B5C61" w:rsidRPr="008B63F9">
        <w:t>Multilateral Convention</w:t>
      </w:r>
      <w:r w:rsidR="006B5C61">
        <w:t xml:space="preserve"> would require </w:t>
      </w:r>
      <w:r w:rsidR="009B067F">
        <w:t>countrie</w:t>
      </w:r>
      <w:r w:rsidR="006B5C61">
        <w:t xml:space="preserve">s to remove all </w:t>
      </w:r>
      <w:r w:rsidR="00106B6D">
        <w:t>digital services taxes</w:t>
      </w:r>
      <w:r w:rsidR="006B5C61">
        <w:t xml:space="preserve"> and other relevant similar measures, and to commit not to introduce such measures in the future. </w:t>
      </w:r>
    </w:p>
    <w:p w14:paraId="7F88DAA4" w14:textId="3403338F" w:rsidR="001A637B" w:rsidRDefault="001A637B" w:rsidP="001A637B">
      <w:r>
        <w:t xml:space="preserve">The </w:t>
      </w:r>
      <w:r w:rsidRPr="008B63F9">
        <w:t>Multilateral Convention</w:t>
      </w:r>
      <w:r>
        <w:t xml:space="preserve"> would include rules to determine and allocate the residual profits under Amount A, eliminate double taxation, and apply </w:t>
      </w:r>
      <w:r w:rsidR="00284C33">
        <w:t>a</w:t>
      </w:r>
      <w:r>
        <w:t xml:space="preserve"> marketing and distribution profits safe harbour. The Multilateral Convention would also contain </w:t>
      </w:r>
      <w:r w:rsidRPr="00AE0D6F">
        <w:t xml:space="preserve">provisions to simplify administrative processes, mechanisms to facilitate information sharing between tax authorities, and binding dispute prevention and resolution mechanisms. </w:t>
      </w:r>
      <w:r w:rsidR="0037603C">
        <w:t xml:space="preserve"> </w:t>
      </w:r>
    </w:p>
    <w:p w14:paraId="4038CC99" w14:textId="4BE7E848" w:rsidR="001A637B" w:rsidRDefault="001A637B" w:rsidP="001A637B">
      <w:pPr>
        <w:pStyle w:val="CommentText"/>
        <w:rPr>
          <w:sz w:val="22"/>
        </w:rPr>
      </w:pPr>
      <w:r w:rsidRPr="00D81F4D">
        <w:rPr>
          <w:sz w:val="22"/>
        </w:rPr>
        <w:t>As part of Pillar One</w:t>
      </w:r>
      <w:r>
        <w:rPr>
          <w:sz w:val="22"/>
        </w:rPr>
        <w:t>,</w:t>
      </w:r>
      <w:r w:rsidRPr="00D81F4D">
        <w:rPr>
          <w:sz w:val="22"/>
        </w:rPr>
        <w:t xml:space="preserve"> negotiation</w:t>
      </w:r>
      <w:r>
        <w:rPr>
          <w:sz w:val="22"/>
        </w:rPr>
        <w:t>s</w:t>
      </w:r>
      <w:r w:rsidRPr="00D81F4D">
        <w:rPr>
          <w:sz w:val="22"/>
        </w:rPr>
        <w:t xml:space="preserve"> will </w:t>
      </w:r>
      <w:proofErr w:type="gramStart"/>
      <w:r w:rsidRPr="00D81F4D">
        <w:rPr>
          <w:sz w:val="22"/>
        </w:rPr>
        <w:t>continue on</w:t>
      </w:r>
      <w:proofErr w:type="gramEnd"/>
      <w:r w:rsidRPr="00D81F4D">
        <w:rPr>
          <w:sz w:val="22"/>
        </w:rPr>
        <w:t xml:space="preserve"> </w:t>
      </w:r>
      <w:r>
        <w:rPr>
          <w:sz w:val="22"/>
        </w:rPr>
        <w:t xml:space="preserve">simplified transfer pricing rules for </w:t>
      </w:r>
      <w:r w:rsidR="001A5D4B">
        <w:rPr>
          <w:sz w:val="22"/>
        </w:rPr>
        <w:t>certain</w:t>
      </w:r>
      <w:r>
        <w:rPr>
          <w:sz w:val="22"/>
        </w:rPr>
        <w:t xml:space="preserve"> marketing and distribution activities, known as ‘Amount B’. </w:t>
      </w:r>
      <w:r w:rsidRPr="00D81F4D">
        <w:rPr>
          <w:sz w:val="22"/>
        </w:rPr>
        <w:t xml:space="preserve">This work is </w:t>
      </w:r>
      <w:r>
        <w:rPr>
          <w:sz w:val="22"/>
        </w:rPr>
        <w:t>plann</w:t>
      </w:r>
      <w:r w:rsidRPr="00D81F4D">
        <w:rPr>
          <w:sz w:val="22"/>
        </w:rPr>
        <w:t>ed to be completed by the end of 2022</w:t>
      </w:r>
      <w:r>
        <w:rPr>
          <w:sz w:val="22"/>
        </w:rPr>
        <w:t xml:space="preserve"> but will progress separately to the work on Amount A</w:t>
      </w:r>
      <w:r w:rsidR="003230C5">
        <w:rPr>
          <w:sz w:val="22"/>
        </w:rPr>
        <w:t xml:space="preserve"> </w:t>
      </w:r>
      <w:r>
        <w:rPr>
          <w:sz w:val="22"/>
        </w:rPr>
        <w:t>and is not expected to be reflected in the Pillar One Multilateral Convention or model rules.</w:t>
      </w:r>
    </w:p>
    <w:p w14:paraId="18501461" w14:textId="0AE1AFCA" w:rsidR="00580B5E" w:rsidRDefault="001A637B" w:rsidP="00580B5E">
      <w:r>
        <w:t xml:space="preserve">The implementation plan </w:t>
      </w:r>
      <w:r w:rsidR="002F3F79">
        <w:t xml:space="preserve">also specifies as part of the agreement on Pillar One that there will be a </w:t>
      </w:r>
      <w:r w:rsidR="002F3F79" w:rsidRPr="007670BA">
        <w:t xml:space="preserve">review </w:t>
      </w:r>
      <w:r w:rsidR="002F3F79">
        <w:t xml:space="preserve">of the scope threshold being reduced to EUR10 billion </w:t>
      </w:r>
      <w:r w:rsidR="002F3F79" w:rsidRPr="007670BA">
        <w:t>seven years after implementation.</w:t>
      </w:r>
    </w:p>
    <w:p w14:paraId="076C2BC0" w14:textId="77777777" w:rsidR="00580B5E" w:rsidRDefault="00580B5E">
      <w:pPr>
        <w:spacing w:before="0" w:after="160" w:line="259" w:lineRule="auto"/>
        <w:rPr>
          <w:rFonts w:ascii="Calibri" w:hAnsi="Calibri" w:cs="Arial"/>
          <w:iCs/>
          <w:color w:val="2C384A"/>
          <w:kern w:val="32"/>
          <w:sz w:val="36"/>
          <w:szCs w:val="28"/>
        </w:rPr>
      </w:pPr>
      <w:r>
        <w:br w:type="page"/>
      </w:r>
    </w:p>
    <w:p w14:paraId="57B1E2B2" w14:textId="29464259" w:rsidR="001A637B" w:rsidRPr="00981BFA" w:rsidRDefault="001A637B" w:rsidP="00D349D1">
      <w:pPr>
        <w:pStyle w:val="Heading2"/>
      </w:pPr>
      <w:bookmarkStart w:id="39" w:name="_Toc115436722"/>
      <w:r w:rsidRPr="009D3FE2">
        <w:t>Pillar Two</w:t>
      </w:r>
      <w:bookmarkEnd w:id="39"/>
    </w:p>
    <w:p w14:paraId="5E52AEBD" w14:textId="5990E156" w:rsidR="001A637B" w:rsidRDefault="001A637B" w:rsidP="001A637B">
      <w:r>
        <w:t>The</w:t>
      </w:r>
      <w:r w:rsidR="0040287C" w:rsidRPr="0040287C">
        <w:rPr>
          <w:rStyle w:val="Hyperlink"/>
          <w:u w:val="none"/>
        </w:rPr>
        <w:t xml:space="preserve"> </w:t>
      </w:r>
      <w:hyperlink r:id="rId32" w:history="1">
        <w:r w:rsidRPr="001A3BBB">
          <w:rPr>
            <w:rStyle w:val="Hyperlink"/>
            <w:u w:val="none"/>
          </w:rPr>
          <w:t>implementation plan</w:t>
        </w:r>
      </w:hyperlink>
      <w:r w:rsidRPr="006A5010">
        <w:rPr>
          <w:rFonts w:eastAsiaTheme="minorHAnsi" w:cstheme="minorBidi"/>
          <w:vertAlign w:val="superscript"/>
          <w:lang w:eastAsia="en-US"/>
        </w:rPr>
        <w:footnoteReference w:id="20"/>
      </w:r>
      <w:r w:rsidRPr="00266DBF">
        <w:rPr>
          <w:vertAlign w:val="superscript"/>
        </w:rPr>
        <w:t xml:space="preserve"> </w:t>
      </w:r>
      <w:r w:rsidR="0074491C">
        <w:t xml:space="preserve">supported by over 130 members of the Inclusive Framework </w:t>
      </w:r>
      <w:r>
        <w:t xml:space="preserve">envisages that the global minimum tax rate would become operational through a critical mass of </w:t>
      </w:r>
      <w:r w:rsidR="009B067F">
        <w:t>countries</w:t>
      </w:r>
      <w:r>
        <w:t xml:space="preserve"> adopting domestic legislation that imposes ‘top-up taxes’ on multinationals</w:t>
      </w:r>
      <w:r w:rsidR="0056063F">
        <w:t>,</w:t>
      </w:r>
      <w:r>
        <w:t xml:space="preserve"> should they be taxed below the global minimum effective tax rate of 15 per cent. </w:t>
      </w:r>
    </w:p>
    <w:p w14:paraId="25066DF7" w14:textId="684EE075" w:rsidR="001A637B" w:rsidRDefault="001A637B" w:rsidP="001A637B">
      <w:r>
        <w:t xml:space="preserve">Under the OECD/G20 October Statement, </w:t>
      </w:r>
      <w:r w:rsidR="009B067F">
        <w:t>countries</w:t>
      </w:r>
      <w:r>
        <w:t xml:space="preserve"> implementing the GloBE Rules are required to do so in a manner consistent with the GloBE M</w:t>
      </w:r>
      <w:r w:rsidRPr="00BA5947">
        <w:t xml:space="preserve">odel </w:t>
      </w:r>
      <w:r>
        <w:t>R</w:t>
      </w:r>
      <w:r w:rsidRPr="00BA5947">
        <w:t>ules</w:t>
      </w:r>
      <w:r>
        <w:t xml:space="preserve">, Commentary and Examples </w:t>
      </w:r>
      <w:r w:rsidRPr="00BA5947">
        <w:t>(</w:t>
      </w:r>
      <w:r w:rsidRPr="00565131">
        <w:rPr>
          <w:u w:val="single"/>
        </w:rPr>
        <w:t xml:space="preserve">Attachment </w:t>
      </w:r>
      <w:r w:rsidR="001648E9">
        <w:rPr>
          <w:u w:val="single"/>
        </w:rPr>
        <w:t>B</w:t>
      </w:r>
      <w:r w:rsidRPr="00BA5947">
        <w:t xml:space="preserve">) </w:t>
      </w:r>
      <w:r>
        <w:t xml:space="preserve">agreed by the </w:t>
      </w:r>
      <w:r w:rsidR="009E2572">
        <w:t>Inclusive Framework</w:t>
      </w:r>
      <w:r>
        <w:t xml:space="preserve">. The </w:t>
      </w:r>
      <w:r w:rsidR="00B25D31">
        <w:t>Inclusive Framework</w:t>
      </w:r>
      <w:r>
        <w:t xml:space="preserve"> will develop an Implementation Framework by the end of 2022, before the expected </w:t>
      </w:r>
      <w:r w:rsidRPr="00F722B6">
        <w:t>implementation in 2023. Through the Implementation Framework, the OECD will provide agreed administrative guidance, multilateral</w:t>
      </w:r>
      <w:r>
        <w:t xml:space="preserve"> review processes and develop safe</w:t>
      </w:r>
      <w:r w:rsidR="000A4D61">
        <w:t xml:space="preserve"> </w:t>
      </w:r>
      <w:r>
        <w:t xml:space="preserve">harbours to facilitate the co-ordinated implementation and administration of the </w:t>
      </w:r>
      <w:r w:rsidR="00465500">
        <w:t>GloBE Model Rules</w:t>
      </w:r>
      <w:r>
        <w:t xml:space="preserve">. The OECD is considering the merits of a potential multilateral convention to ensure the coordination and consistent </w:t>
      </w:r>
      <w:r w:rsidRPr="00F722B6">
        <w:t xml:space="preserve">implementation of the </w:t>
      </w:r>
      <w:r w:rsidR="00465500">
        <w:t>GloBE Model Rules</w:t>
      </w:r>
      <w:r w:rsidRPr="00F722B6">
        <w:t xml:space="preserve">. </w:t>
      </w:r>
      <w:r w:rsidR="00AA06B2" w:rsidRPr="00F722B6">
        <w:t>I</w:t>
      </w:r>
      <w:r w:rsidRPr="00F722B6">
        <w:t>mplementation will also be facilitated by transitional rules and a delayed commencement of the UTPR</w:t>
      </w:r>
      <w:r w:rsidR="00210F56">
        <w:t xml:space="preserve"> from 2024</w:t>
      </w:r>
      <w:r w:rsidR="00AA06B2" w:rsidRPr="00F722B6">
        <w:t xml:space="preserve">. </w:t>
      </w:r>
    </w:p>
    <w:p w14:paraId="5A518102" w14:textId="574DF641" w:rsidR="000F1497" w:rsidRPr="00717A52" w:rsidRDefault="00AA06B2" w:rsidP="001A637B">
      <w:r>
        <w:t xml:space="preserve">While the OECD timeline indicates that the </w:t>
      </w:r>
      <w:r w:rsidR="00465500">
        <w:t>GloBE Model Rules</w:t>
      </w:r>
      <w:r>
        <w:t xml:space="preserve"> will come into effect in 2023, there is a</w:t>
      </w:r>
      <w:r w:rsidR="00DB2B45">
        <w:t>n</w:t>
      </w:r>
      <w:r>
        <w:t xml:space="preserve"> expectation that a</w:t>
      </w:r>
      <w:r w:rsidR="00F82DC4">
        <w:t xml:space="preserve"> critical mass of countries will implement in</w:t>
      </w:r>
      <w:r w:rsidR="0093432F">
        <w:t xml:space="preserve"> 2024.</w:t>
      </w:r>
      <w:r w:rsidR="00C02A5C">
        <w:t xml:space="preserve"> </w:t>
      </w:r>
      <w:r w:rsidR="0030098F">
        <w:t xml:space="preserve">Several countries, including the UK, </w:t>
      </w:r>
      <w:r w:rsidR="00163EAA">
        <w:t xml:space="preserve">the </w:t>
      </w:r>
      <w:r w:rsidR="0030098F">
        <w:t xml:space="preserve">EU and Switzerland, have indicated or are considering implementing Pillar Two to take effect from 2024. </w:t>
      </w:r>
      <w:r w:rsidR="00903EBF">
        <w:t>Canada has</w:t>
      </w:r>
      <w:r w:rsidR="003B7067">
        <w:t xml:space="preserve"> </w:t>
      </w:r>
      <w:r w:rsidR="00F57566">
        <w:t xml:space="preserve">announced </w:t>
      </w:r>
      <w:r w:rsidR="00903EBF">
        <w:t>that it</w:t>
      </w:r>
      <w:r w:rsidR="00D54609">
        <w:t xml:space="preserve"> </w:t>
      </w:r>
      <w:r w:rsidR="00F57566">
        <w:t xml:space="preserve">will implement the GloBE </w:t>
      </w:r>
      <w:r w:rsidR="0017752A">
        <w:t xml:space="preserve">Rules </w:t>
      </w:r>
      <w:r w:rsidR="00F57566">
        <w:t xml:space="preserve">to commence in </w:t>
      </w:r>
      <w:r w:rsidR="0093432F">
        <w:t xml:space="preserve">2023, in </w:t>
      </w:r>
      <w:r w:rsidR="00F57566">
        <w:t xml:space="preserve">line with the OECD </w:t>
      </w:r>
      <w:r w:rsidR="00897DCD">
        <w:t>timetable</w:t>
      </w:r>
      <w:r w:rsidR="00F57566">
        <w:t xml:space="preserve">. </w:t>
      </w:r>
    </w:p>
    <w:p w14:paraId="72F6F192" w14:textId="34BA2695" w:rsidR="00D54609" w:rsidRDefault="001A637B" w:rsidP="001A637B">
      <w:r w:rsidRPr="00BA5947">
        <w:t xml:space="preserve">The </w:t>
      </w:r>
      <w:r w:rsidR="0040287C">
        <w:t>OECD I</w:t>
      </w:r>
      <w:r w:rsidR="00381781">
        <w:t xml:space="preserve">nclusive </w:t>
      </w:r>
      <w:r w:rsidR="0040287C">
        <w:t>F</w:t>
      </w:r>
      <w:r w:rsidR="00381781">
        <w:t>ramework</w:t>
      </w:r>
      <w:r>
        <w:t xml:space="preserve"> </w:t>
      </w:r>
      <w:r w:rsidRPr="00BA5947">
        <w:t xml:space="preserve">is developing a model treaty provision to give effect to the </w:t>
      </w:r>
      <w:r>
        <w:t>STTR</w:t>
      </w:r>
      <w:r w:rsidRPr="00BA5947">
        <w:t xml:space="preserve">, and a multilateral instrument to facilitate implementation of the rule. The multilateral instrument </w:t>
      </w:r>
      <w:r>
        <w:t>will</w:t>
      </w:r>
      <w:r w:rsidRPr="00BA5947">
        <w:t xml:space="preserve"> help jurisdictions amend their existing bilateral tax treaties</w:t>
      </w:r>
      <w:r w:rsidR="00197741">
        <w:t xml:space="preserve"> </w:t>
      </w:r>
      <w:r w:rsidRPr="00BA5947">
        <w:t xml:space="preserve">where relevant, to include a </w:t>
      </w:r>
      <w:r>
        <w:t>STTR</w:t>
      </w:r>
      <w:r w:rsidRPr="00BA5947">
        <w:t xml:space="preserve"> when requested to do so by a developing country treaty partner.</w:t>
      </w:r>
      <w:r w:rsidRPr="00717A52">
        <w:t xml:space="preserve"> Accor</w:t>
      </w:r>
      <w:r w:rsidRPr="00781E08">
        <w:t xml:space="preserve">ding to the </w:t>
      </w:r>
      <w:r>
        <w:t>I</w:t>
      </w:r>
      <w:r w:rsidRPr="00781E08">
        <w:t>mplem</w:t>
      </w:r>
      <w:r>
        <w:t>entation Plan, t</w:t>
      </w:r>
      <w:r w:rsidRPr="008E29C5">
        <w:t xml:space="preserve">he </w:t>
      </w:r>
      <w:r w:rsidRPr="00F722B6">
        <w:t>multilateral instrument would be developed and open for signature in mid</w:t>
      </w:r>
      <w:r w:rsidRPr="00F722B6">
        <w:noBreakHyphen/>
        <w:t xml:space="preserve">2022 for jurisdictions to consider signing. The STTR is scheduled to come into effect </w:t>
      </w:r>
      <w:r w:rsidR="00226BA0" w:rsidRPr="00F722B6">
        <w:t xml:space="preserve">in </w:t>
      </w:r>
      <w:r w:rsidRPr="00F722B6">
        <w:t>2023.</w:t>
      </w:r>
    </w:p>
    <w:p w14:paraId="1F613AFB" w14:textId="6EC3E5CB" w:rsidR="00FF53B3" w:rsidRDefault="00772F6D" w:rsidP="001A637B">
      <w:r>
        <w:rPr>
          <w:noProof/>
        </w:rPr>
        <mc:AlternateContent>
          <mc:Choice Requires="wps">
            <w:drawing>
              <wp:inline distT="0" distB="0" distL="0" distR="0" wp14:anchorId="534ABBD1" wp14:editId="54CAD060">
                <wp:extent cx="5400000" cy="835304"/>
                <wp:effectExtent l="19050" t="19050" r="10795" b="28575"/>
                <wp:docPr id="35" name="Rectangle 35"/>
                <wp:cNvGraphicFramePr/>
                <a:graphic xmlns:a="http://schemas.openxmlformats.org/drawingml/2006/main">
                  <a:graphicData uri="http://schemas.microsoft.com/office/word/2010/wordprocessingShape">
                    <wps:wsp>
                      <wps:cNvSpPr/>
                      <wps:spPr>
                        <a:xfrm>
                          <a:off x="0" y="0"/>
                          <a:ext cx="5400000" cy="835304"/>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40FE77D6" w14:textId="0C74F17F" w:rsidR="00772F6D" w:rsidRPr="00F722B6" w:rsidRDefault="00280082" w:rsidP="00F722B6">
                            <w:pPr>
                              <w:spacing w:line="264" w:lineRule="auto"/>
                              <w:jc w:val="center"/>
                              <w:rPr>
                                <w:color w:val="000000" w:themeColor="text1"/>
                              </w:rPr>
                            </w:pPr>
                            <w:r>
                              <w:rPr>
                                <w:color w:val="000000" w:themeColor="text1"/>
                              </w:rPr>
                              <w:t xml:space="preserve">9. </w:t>
                            </w:r>
                            <w:r w:rsidR="00A34098" w:rsidRPr="00F722B6">
                              <w:rPr>
                                <w:color w:val="000000" w:themeColor="text1"/>
                              </w:rPr>
                              <w:t>What challenges do you foresee with the OECD timelines, which have Pillar Two coming into effect in 2023 and Pillar One coming into effect in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34ABBD1" id="Rectangle 35" o:spid="_x0000_s1040" style="width:425.2pt;height:6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" fillcolor="#fceee5 [665]" strokecolor="#fceee5 [665]" strokeweight="3pt">
                <v:textbox style="mso-fit-shape-to-text:t">
                  <w:txbxContent>
                    <w:p w14:paraId="40FE77D6" w14:textId="0C74F17F" w:rsidR="00772F6D" w:rsidRPr="00F722B6" w:rsidRDefault="00280082" w:rsidP="00F722B6">
                      <w:pPr>
                        <w:spacing w:line="264" w:lineRule="auto"/>
                        <w:jc w:val="center"/>
                        <w:rPr>
                          <w:color w:val="000000" w:themeColor="text1"/>
                        </w:rPr>
                      </w:pPr>
                      <w:r>
                        <w:rPr>
                          <w:color w:val="000000" w:themeColor="text1"/>
                        </w:rPr>
                        <w:t xml:space="preserve">9. </w:t>
                      </w:r>
                      <w:r w:rsidR="00A34098" w:rsidRPr="00F722B6">
                        <w:rPr>
                          <w:color w:val="000000" w:themeColor="text1"/>
                        </w:rPr>
                        <w:t>What challenges do you foresee with the OECD timelines, which have Pillar Two coming into effect in 2023 and Pillar One coming into effect in 2024?</w:t>
                      </w:r>
                    </w:p>
                  </w:txbxContent>
                </v:textbox>
                <w10:anchorlock/>
              </v:rect>
            </w:pict>
          </mc:Fallback>
        </mc:AlternateContent>
      </w:r>
    </w:p>
    <w:p w14:paraId="345D1720" w14:textId="3220DC7B" w:rsidR="001A637B" w:rsidRDefault="00772F6D" w:rsidP="001A637B">
      <w:r>
        <w:rPr>
          <w:noProof/>
        </w:rPr>
        <mc:AlternateContent>
          <mc:Choice Requires="wps">
            <w:drawing>
              <wp:inline distT="0" distB="0" distL="0" distR="0" wp14:anchorId="2B955EAF" wp14:editId="5D826382">
                <wp:extent cx="5400000" cy="753341"/>
                <wp:effectExtent l="19050" t="19050" r="10795" b="13335"/>
                <wp:docPr id="24" name="Rectangle 24"/>
                <wp:cNvGraphicFramePr/>
                <a:graphic xmlns:a="http://schemas.openxmlformats.org/drawingml/2006/main">
                  <a:graphicData uri="http://schemas.microsoft.com/office/word/2010/wordprocessingShape">
                    <wps:wsp>
                      <wps:cNvSpPr/>
                      <wps:spPr>
                        <a:xfrm>
                          <a:off x="0" y="0"/>
                          <a:ext cx="5400000" cy="753341"/>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05181203" w14:textId="189A260D" w:rsidR="00772F6D" w:rsidRPr="00D349D1" w:rsidRDefault="00280082" w:rsidP="00F722B6">
                            <w:pPr>
                              <w:spacing w:line="264" w:lineRule="auto"/>
                              <w:jc w:val="center"/>
                              <w:rPr>
                                <w:color w:val="000000" w:themeColor="text1"/>
                              </w:rPr>
                            </w:pPr>
                            <w:r>
                              <w:rPr>
                                <w:color w:val="000000" w:themeColor="text1"/>
                              </w:rPr>
                              <w:t xml:space="preserve">10. </w:t>
                            </w:r>
                            <w:r w:rsidR="00772F6D" w:rsidRPr="00D349D1">
                              <w:rPr>
                                <w:color w:val="000000" w:themeColor="text1"/>
                              </w:rPr>
                              <w:t>What design features would you like to see within the existing Pillar One and Two frameworks? For example, are there any approaches to implementation which may mitigate implementation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B955EAF" id="Rectangle 24" o:spid="_x0000_s1041" style="width:425.2pt;height:5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" fillcolor="#fceee5 [665]" strokecolor="#fceee5 [665]" strokeweight="3pt">
                <v:textbox style="mso-fit-shape-to-text:t">
                  <w:txbxContent>
                    <w:p w14:paraId="05181203" w14:textId="189A260D" w:rsidR="00772F6D" w:rsidRPr="00D349D1" w:rsidRDefault="00280082" w:rsidP="00F722B6">
                      <w:pPr>
                        <w:spacing w:line="264" w:lineRule="auto"/>
                        <w:jc w:val="center"/>
                        <w:rPr>
                          <w:color w:val="000000" w:themeColor="text1"/>
                        </w:rPr>
                      </w:pPr>
                      <w:r>
                        <w:rPr>
                          <w:color w:val="000000" w:themeColor="text1"/>
                        </w:rPr>
                        <w:t xml:space="preserve">10. </w:t>
                      </w:r>
                      <w:r w:rsidR="00772F6D" w:rsidRPr="00D349D1">
                        <w:rPr>
                          <w:color w:val="000000" w:themeColor="text1"/>
                        </w:rPr>
                        <w:t>What design features would you like to see within the existing Pillar One and Two frameworks? For example, are there any approaches to implementation which may mitigate implementation challenges?</w:t>
                      </w:r>
                    </w:p>
                  </w:txbxContent>
                </v:textbox>
                <w10:anchorlock/>
              </v:rect>
            </w:pict>
          </mc:Fallback>
        </mc:AlternateContent>
      </w:r>
    </w:p>
    <w:p w14:paraId="724D07A5" w14:textId="77777777" w:rsidR="001A637B" w:rsidRDefault="001A637B" w:rsidP="001A637B">
      <w:r>
        <w:rPr>
          <w:noProof/>
        </w:rPr>
        <mc:AlternateContent>
          <mc:Choice Requires="wps">
            <w:drawing>
              <wp:inline distT="0" distB="0" distL="0" distR="0" wp14:anchorId="0AF39617" wp14:editId="466E09F2">
                <wp:extent cx="5400000" cy="746414"/>
                <wp:effectExtent l="19050" t="19050" r="10795" b="13335"/>
                <wp:docPr id="22" name="Rectangle 22"/>
                <wp:cNvGraphicFramePr/>
                <a:graphic xmlns:a="http://schemas.openxmlformats.org/drawingml/2006/main">
                  <a:graphicData uri="http://schemas.microsoft.com/office/word/2010/wordprocessingShape">
                    <wps:wsp>
                      <wps:cNvSpPr/>
                      <wps:spPr>
                        <a:xfrm>
                          <a:off x="0" y="0"/>
                          <a:ext cx="5400000" cy="746414"/>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65344CEE" w14:textId="021D625A" w:rsidR="001A637B" w:rsidRPr="00D349D1" w:rsidRDefault="00280082" w:rsidP="00F722B6">
                            <w:pPr>
                              <w:spacing w:line="264" w:lineRule="auto"/>
                              <w:jc w:val="center"/>
                              <w:rPr>
                                <w:color w:val="000000" w:themeColor="text1"/>
                              </w:rPr>
                            </w:pPr>
                            <w:r>
                              <w:rPr>
                                <w:color w:val="000000" w:themeColor="text1"/>
                              </w:rPr>
                              <w:t xml:space="preserve">11. </w:t>
                            </w:r>
                            <w:r w:rsidR="001A637B" w:rsidRPr="00D349D1">
                              <w:rPr>
                                <w:color w:val="000000" w:themeColor="text1"/>
                              </w:rPr>
                              <w:t xml:space="preserve">What interaction issues could arise between Pillar One and Pillar Two, and other Australian or foreign tax laws? How should these interactions influence the way Australia implements the two-pillar </w:t>
                            </w:r>
                            <w:r w:rsidR="00195AD5">
                              <w:rPr>
                                <w:color w:val="000000" w:themeColor="text1"/>
                              </w:rPr>
                              <w:t xml:space="preserve">multilateral </w:t>
                            </w:r>
                            <w:r w:rsidR="001A637B" w:rsidRPr="00D349D1">
                              <w:rPr>
                                <w:color w:val="000000" w:themeColor="text1"/>
                              </w:rPr>
                              <w:t>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AF39617" id="Rectangle 22" o:spid="_x0000_s1042" style="width:425.2pt;height:5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" fillcolor="#fceee5 [665]" strokecolor="#fceee5 [665]" strokeweight="3pt">
                <v:textbox style="mso-fit-shape-to-text:t">
                  <w:txbxContent>
                    <w:p w14:paraId="65344CEE" w14:textId="021D625A" w:rsidR="001A637B" w:rsidRPr="00D349D1" w:rsidRDefault="00280082" w:rsidP="00F722B6">
                      <w:pPr>
                        <w:spacing w:line="264" w:lineRule="auto"/>
                        <w:jc w:val="center"/>
                        <w:rPr>
                          <w:color w:val="000000" w:themeColor="text1"/>
                        </w:rPr>
                      </w:pPr>
                      <w:r>
                        <w:rPr>
                          <w:color w:val="000000" w:themeColor="text1"/>
                        </w:rPr>
                        <w:t xml:space="preserve">11. </w:t>
                      </w:r>
                      <w:r w:rsidR="001A637B" w:rsidRPr="00D349D1">
                        <w:rPr>
                          <w:color w:val="000000" w:themeColor="text1"/>
                        </w:rPr>
                        <w:t xml:space="preserve">What interaction issues could arise between Pillar One and Pillar Two, and other Australian or foreign tax laws? How should these interactions influence the way Australia implements the two-pillar </w:t>
                      </w:r>
                      <w:r w:rsidR="00195AD5">
                        <w:rPr>
                          <w:color w:val="000000" w:themeColor="text1"/>
                        </w:rPr>
                        <w:t xml:space="preserve">multilateral </w:t>
                      </w:r>
                      <w:r w:rsidR="001A637B" w:rsidRPr="00D349D1">
                        <w:rPr>
                          <w:color w:val="000000" w:themeColor="text1"/>
                        </w:rPr>
                        <w:t>agreement?</w:t>
                      </w:r>
                    </w:p>
                  </w:txbxContent>
                </v:textbox>
                <w10:anchorlock/>
              </v:rect>
            </w:pict>
          </mc:Fallback>
        </mc:AlternateContent>
      </w:r>
    </w:p>
    <w:p w14:paraId="102B3E84" w14:textId="73054C55" w:rsidR="001A637B" w:rsidRDefault="00100B05" w:rsidP="001A637B">
      <w:r>
        <w:rPr>
          <w:noProof/>
        </w:rPr>
        <mc:AlternateContent>
          <mc:Choice Requires="wps">
            <w:drawing>
              <wp:inline distT="0" distB="0" distL="0" distR="0" wp14:anchorId="2D4E436E" wp14:editId="3D9CE068">
                <wp:extent cx="5400000" cy="722240"/>
                <wp:effectExtent l="19050" t="19050" r="10795" b="10795"/>
                <wp:docPr id="26" name="Rectangle 26"/>
                <wp:cNvGraphicFramePr/>
                <a:graphic xmlns:a="http://schemas.openxmlformats.org/drawingml/2006/main">
                  <a:graphicData uri="http://schemas.microsoft.com/office/word/2010/wordprocessingShape">
                    <wps:wsp>
                      <wps:cNvSpPr/>
                      <wps:spPr>
                        <a:xfrm>
                          <a:off x="0" y="0"/>
                          <a:ext cx="5400000" cy="722240"/>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40BECE83" w14:textId="0244721D" w:rsidR="00100B05" w:rsidRPr="00D349D1" w:rsidRDefault="00280082" w:rsidP="00F722B6">
                            <w:pPr>
                              <w:spacing w:line="264" w:lineRule="auto"/>
                              <w:jc w:val="center"/>
                              <w:rPr>
                                <w:color w:val="000000" w:themeColor="text1"/>
                              </w:rPr>
                            </w:pPr>
                            <w:r>
                              <w:rPr>
                                <w:color w:val="000000" w:themeColor="text1"/>
                              </w:rPr>
                              <w:t xml:space="preserve">12. </w:t>
                            </w:r>
                            <w:r w:rsidR="00100B05" w:rsidRPr="00D349D1">
                              <w:rPr>
                                <w:color w:val="000000" w:themeColor="text1"/>
                              </w:rPr>
                              <w:t>Are there any other comments or issues you wish to raise in relation to the Pillar One and Two rules that should be considered by Australia in the design and implementation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D4E436E" id="Rectangle 26" o:spid="_x0000_s1043" style="width:425.2pt;height:5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" fillcolor="#fceee5 [665]" strokecolor="#fceee5 [665]" strokeweight="3pt">
                <v:textbox style="mso-fit-shape-to-text:t">
                  <w:txbxContent>
                    <w:p w14:paraId="40BECE83" w14:textId="0244721D" w:rsidR="00100B05" w:rsidRPr="00D349D1" w:rsidRDefault="00280082" w:rsidP="00F722B6">
                      <w:pPr>
                        <w:spacing w:line="264" w:lineRule="auto"/>
                        <w:jc w:val="center"/>
                        <w:rPr>
                          <w:color w:val="000000" w:themeColor="text1"/>
                        </w:rPr>
                      </w:pPr>
                      <w:r>
                        <w:rPr>
                          <w:color w:val="000000" w:themeColor="text1"/>
                        </w:rPr>
                        <w:t xml:space="preserve">12. </w:t>
                      </w:r>
                      <w:r w:rsidR="00100B05" w:rsidRPr="00D349D1">
                        <w:rPr>
                          <w:color w:val="000000" w:themeColor="text1"/>
                        </w:rPr>
                        <w:t>Are there any other comments or issues you wish to raise in relation to the Pillar One and Two rules that should be considered by Australia in the design and implementation stage?</w:t>
                      </w:r>
                    </w:p>
                  </w:txbxContent>
                </v:textbox>
                <w10:anchorlock/>
              </v:rect>
            </w:pict>
          </mc:Fallback>
        </mc:AlternateContent>
      </w:r>
    </w:p>
    <w:p w14:paraId="660A09AB" w14:textId="3E038880" w:rsidR="001A637B" w:rsidRPr="003D7182" w:rsidRDefault="001A637B" w:rsidP="001A637B">
      <w:pPr>
        <w:pStyle w:val="Heading3"/>
      </w:pPr>
      <w:bookmarkStart w:id="41" w:name="_Toc109742201"/>
      <w:bookmarkStart w:id="42" w:name="_Toc115436723"/>
      <w:r w:rsidRPr="003D7182">
        <w:t>Domestic Minimum Tax</w:t>
      </w:r>
      <w:bookmarkEnd w:id="41"/>
      <w:bookmarkEnd w:id="42"/>
      <w:r w:rsidR="00E94B39">
        <w:t xml:space="preserve"> </w:t>
      </w:r>
    </w:p>
    <w:p w14:paraId="6E61A012" w14:textId="6933E0D1" w:rsidR="00914D42" w:rsidRDefault="001A637B" w:rsidP="00881ADF">
      <w:bookmarkStart w:id="43" w:name="_Hlk103356884"/>
      <w:r>
        <w:t xml:space="preserve">The </w:t>
      </w:r>
      <w:r w:rsidR="00465500">
        <w:t>GloBE Model Rules</w:t>
      </w:r>
      <w:r w:rsidR="00465500" w:rsidRPr="00FC0B83">
        <w:t xml:space="preserve"> </w:t>
      </w:r>
      <w:r w:rsidRPr="00FC0B83">
        <w:t>allow</w:t>
      </w:r>
      <w:r>
        <w:t xml:space="preserve"> </w:t>
      </w:r>
      <w:r w:rsidRPr="00FC0B83">
        <w:t xml:space="preserve">a jurisdiction which implements Pillar Two to claim primary rights to impose </w:t>
      </w:r>
      <w:r w:rsidRPr="00FC0B83" w:rsidDel="00505376">
        <w:t>t</w:t>
      </w:r>
      <w:r w:rsidRPr="00FC0B83">
        <w:t>op</w:t>
      </w:r>
      <w:r>
        <w:t>-</w:t>
      </w:r>
      <w:r w:rsidRPr="00FC0B83">
        <w:t>up tax over any low</w:t>
      </w:r>
      <w:r>
        <w:t>-</w:t>
      </w:r>
      <w:r w:rsidRPr="00FC0B83">
        <w:t xml:space="preserve">taxed income in that jurisdiction by </w:t>
      </w:r>
      <w:bookmarkStart w:id="44" w:name="_Hlk104291218"/>
      <w:r>
        <w:t>adopting</w:t>
      </w:r>
      <w:r w:rsidRPr="00FC0B83">
        <w:t xml:space="preserve"> a </w:t>
      </w:r>
      <w:bookmarkEnd w:id="44"/>
      <w:r w:rsidR="00203A7D">
        <w:t>D</w:t>
      </w:r>
      <w:r w:rsidR="009B7036">
        <w:t xml:space="preserve">omestic </w:t>
      </w:r>
      <w:r w:rsidR="00203A7D">
        <w:t>M</w:t>
      </w:r>
      <w:r w:rsidR="009B7036">
        <w:t xml:space="preserve">inimum </w:t>
      </w:r>
      <w:r w:rsidR="00203A7D">
        <w:t>T</w:t>
      </w:r>
      <w:r w:rsidR="009B7036">
        <w:t>ax</w:t>
      </w:r>
      <w:r w:rsidRPr="00FC0B83">
        <w:t xml:space="preserve">. </w:t>
      </w:r>
      <w:r w:rsidR="00E94CDA">
        <w:t xml:space="preserve">If designed consistently with the </w:t>
      </w:r>
      <w:r w:rsidR="00465500">
        <w:t>GloBE Model Rules</w:t>
      </w:r>
      <w:r w:rsidR="00E94CDA">
        <w:t xml:space="preserve">, a </w:t>
      </w:r>
      <w:r w:rsidR="00203A7D">
        <w:t>D</w:t>
      </w:r>
      <w:r w:rsidR="009B7036">
        <w:t xml:space="preserve">omestic </w:t>
      </w:r>
      <w:r w:rsidR="00203A7D">
        <w:t>M</w:t>
      </w:r>
      <w:r w:rsidR="009B7036">
        <w:t xml:space="preserve">inimum </w:t>
      </w:r>
      <w:r w:rsidR="00203A7D">
        <w:t>T</w:t>
      </w:r>
      <w:r w:rsidR="009B7036">
        <w:t>ax</w:t>
      </w:r>
      <w:r w:rsidR="00E94CDA">
        <w:t xml:space="preserve"> would not necessarily create an additional tax burden for an </w:t>
      </w:r>
      <w:proofErr w:type="gramStart"/>
      <w:r w:rsidR="00E94CDA">
        <w:t>MN</w:t>
      </w:r>
      <w:r w:rsidR="00E94B39">
        <w:t>E</w:t>
      </w:r>
      <w:r w:rsidR="00E94CDA">
        <w:t>, but</w:t>
      </w:r>
      <w:proofErr w:type="gramEnd"/>
      <w:r w:rsidR="00E94CDA">
        <w:t xml:space="preserve"> would ensure that the top-up tax was paid in Australia rather than in a foreign jurisdiction. </w:t>
      </w:r>
      <w:r w:rsidRPr="00FC0B83">
        <w:t xml:space="preserve">Some </w:t>
      </w:r>
      <w:r>
        <w:t>jurisdiction</w:t>
      </w:r>
      <w:r w:rsidRPr="00FC0B83">
        <w:t xml:space="preserve">s have indicated that they </w:t>
      </w:r>
      <w:r>
        <w:t xml:space="preserve">will implement a </w:t>
      </w:r>
      <w:r w:rsidR="00203A7D">
        <w:t>D</w:t>
      </w:r>
      <w:r w:rsidR="009B7036">
        <w:t xml:space="preserve">omestic </w:t>
      </w:r>
      <w:r w:rsidR="00203A7D">
        <w:t>M</w:t>
      </w:r>
      <w:r w:rsidR="009B7036">
        <w:t xml:space="preserve">inimum </w:t>
      </w:r>
      <w:r w:rsidR="00203A7D">
        <w:t>T</w:t>
      </w:r>
      <w:r w:rsidR="009B7036">
        <w:t>ax</w:t>
      </w:r>
      <w:r>
        <w:t xml:space="preserve">. </w:t>
      </w:r>
      <w:r w:rsidRPr="008D1F64">
        <w:t xml:space="preserve">For example, Switzerland has announced the implementation of a </w:t>
      </w:r>
      <w:r w:rsidR="00203A7D">
        <w:t>D</w:t>
      </w:r>
      <w:r w:rsidR="009B7036">
        <w:t xml:space="preserve">omestic </w:t>
      </w:r>
      <w:r w:rsidR="00203A7D">
        <w:t>M</w:t>
      </w:r>
      <w:r w:rsidR="009B7036">
        <w:t xml:space="preserve">inimum </w:t>
      </w:r>
      <w:r w:rsidR="00203A7D">
        <w:t>T</w:t>
      </w:r>
      <w:r w:rsidR="009B7036">
        <w:t>ax</w:t>
      </w:r>
      <w:r w:rsidRPr="003402C7">
        <w:t xml:space="preserve"> with </w:t>
      </w:r>
      <w:r w:rsidRPr="002A751B">
        <w:t>the same s</w:t>
      </w:r>
      <w:r w:rsidRPr="00DC0990">
        <w:t xml:space="preserve">cope </w:t>
      </w:r>
      <w:r w:rsidRPr="002E0AD9">
        <w:t>pro</w:t>
      </w:r>
      <w:r w:rsidRPr="00BD036C">
        <w:t xml:space="preserve">vided in the </w:t>
      </w:r>
      <w:r>
        <w:t>GloBE M</w:t>
      </w:r>
      <w:r w:rsidRPr="00BD036C">
        <w:t xml:space="preserve">odel </w:t>
      </w:r>
      <w:r>
        <w:t>R</w:t>
      </w:r>
      <w:r w:rsidRPr="00BD036C">
        <w:t>ules.</w:t>
      </w:r>
      <w:r w:rsidRPr="006A5010">
        <w:rPr>
          <w:rFonts w:eastAsiaTheme="minorHAnsi" w:cstheme="minorBidi"/>
          <w:vertAlign w:val="superscript"/>
          <w:lang w:eastAsia="en-US"/>
        </w:rPr>
        <w:footnoteReference w:id="21"/>
      </w:r>
      <w:bookmarkEnd w:id="43"/>
    </w:p>
    <w:p w14:paraId="02EF463F" w14:textId="77777777" w:rsidR="001A637B" w:rsidRPr="00283C69" w:rsidRDefault="001A637B" w:rsidP="00283C69">
      <w:pPr>
        <w:pStyle w:val="Heading1"/>
      </w:pPr>
      <w:bookmarkStart w:id="45" w:name="_Toc115436724"/>
      <w:r w:rsidRPr="00283C69">
        <w:t>What are the compliance costs and impacts on large multinationals?</w:t>
      </w:r>
      <w:bookmarkEnd w:id="45"/>
    </w:p>
    <w:p w14:paraId="30668F4B" w14:textId="77777777" w:rsidR="001A637B" w:rsidRDefault="001A637B" w:rsidP="00ED3932">
      <w:pPr>
        <w:pStyle w:val="Heading2"/>
      </w:pPr>
      <w:bookmarkStart w:id="46" w:name="_Toc115436725"/>
      <w:bookmarkStart w:id="47" w:name="_Hlk90454999"/>
      <w:r>
        <w:t>Pillar One</w:t>
      </w:r>
      <w:bookmarkEnd w:id="46"/>
    </w:p>
    <w:p w14:paraId="6993F0C2" w14:textId="5402C089" w:rsidR="001A637B" w:rsidRDefault="001A637B" w:rsidP="001A637B">
      <w:r>
        <w:t xml:space="preserve">Under Pillar One, the ultimate parent entity of a multinational group will be obligated to comply with the new rules. </w:t>
      </w:r>
      <w:bookmarkEnd w:id="47"/>
      <w:r>
        <w:t xml:space="preserve">While it is estimated that no Australian headquartered company will be in scope initially, Australia </w:t>
      </w:r>
      <w:r w:rsidRPr="005C49B3">
        <w:t xml:space="preserve">will </w:t>
      </w:r>
      <w:r>
        <w:t>need legislative changes</w:t>
      </w:r>
      <w:r w:rsidRPr="005C49B3">
        <w:t xml:space="preserve"> to implement certain parts of Pillar One. This </w:t>
      </w:r>
      <w:r>
        <w:t>might</w:t>
      </w:r>
      <w:r w:rsidRPr="005C49B3">
        <w:t xml:space="preserve"> include legislation </w:t>
      </w:r>
      <w:r w:rsidR="003D3379">
        <w:t xml:space="preserve">to enable </w:t>
      </w:r>
      <w:r w:rsidRPr="005C49B3">
        <w:t xml:space="preserve">the Australian Government to </w:t>
      </w:r>
      <w:r>
        <w:t>collect</w:t>
      </w:r>
      <w:r w:rsidRPr="005C49B3">
        <w:t xml:space="preserve"> the Pillar One taxation payments from foreign companies, not necessarily captured by our existing tax system. The legislation </w:t>
      </w:r>
      <w:r>
        <w:t>might</w:t>
      </w:r>
      <w:r w:rsidRPr="005C49B3">
        <w:t xml:space="preserve"> specify how such payments may be made, as well as provisions around the </w:t>
      </w:r>
      <w:r w:rsidRPr="00DD1BE3">
        <w:t xml:space="preserve">notice of assessment process </w:t>
      </w:r>
      <w:r w:rsidRPr="005C49B3">
        <w:t xml:space="preserve">and Commissioner of Taxation powers in relation to auditing and managing payments. </w:t>
      </w:r>
      <w:r w:rsidR="00205E39">
        <w:t xml:space="preserve">Tax certainty processes may also require Australia to collect and exchange taxpayer information.  </w:t>
      </w:r>
    </w:p>
    <w:p w14:paraId="0364FEB7" w14:textId="1F28E57A" w:rsidR="00A67CC7" w:rsidRDefault="00A67CC7" w:rsidP="00A67CC7">
      <w:r>
        <w:t xml:space="preserve">Australian businesses that may be subject to the new rules should seek to understand the new legislation as well as </w:t>
      </w:r>
      <w:r w:rsidR="003D3379">
        <w:t xml:space="preserve">to </w:t>
      </w:r>
      <w:r>
        <w:t xml:space="preserve">undertake ongoing </w:t>
      </w:r>
      <w:r w:rsidR="003D3379">
        <w:t xml:space="preserve">assessment </w:t>
      </w:r>
      <w:r>
        <w:t xml:space="preserve">to </w:t>
      </w:r>
      <w:r w:rsidR="003D3379">
        <w:t>monitor</w:t>
      </w:r>
      <w:r>
        <w:t xml:space="preserve"> how close they are to being in scope. </w:t>
      </w:r>
    </w:p>
    <w:p w14:paraId="65675F66" w14:textId="77777777" w:rsidR="001A637B" w:rsidRDefault="001A637B" w:rsidP="00ED3932">
      <w:pPr>
        <w:pStyle w:val="Heading2"/>
      </w:pPr>
      <w:bookmarkStart w:id="48" w:name="_Toc115436726"/>
      <w:r>
        <w:t>Pillar Two</w:t>
      </w:r>
      <w:bookmarkEnd w:id="48"/>
      <w:r>
        <w:t xml:space="preserve"> </w:t>
      </w:r>
    </w:p>
    <w:p w14:paraId="742CF7ED" w14:textId="1096A50E" w:rsidR="001A637B" w:rsidRDefault="001A637B" w:rsidP="001A637B">
      <w:r w:rsidRPr="005C49B3">
        <w:t xml:space="preserve">Pillar Two </w:t>
      </w:r>
      <w:r>
        <w:t>would</w:t>
      </w:r>
      <w:r w:rsidRPr="005C49B3">
        <w:t xml:space="preserve"> require </w:t>
      </w:r>
      <w:r>
        <w:t xml:space="preserve">multinationals to determine if they are subject to the GloBE Rules. If so, these multinationals will have to comply with complex domestic </w:t>
      </w:r>
      <w:r w:rsidRPr="005C49B3">
        <w:t xml:space="preserve">legislation </w:t>
      </w:r>
      <w:r>
        <w:t xml:space="preserve">to determine their effective tax rates and any potential under-taxation in jurisdictions in which they operate. If top-up tax is payable, multinationals also need to determine where that tax should be paid. Where there is income that is undertaxed within the </w:t>
      </w:r>
      <w:r w:rsidR="00CA482D">
        <w:t xml:space="preserve">global </w:t>
      </w:r>
      <w:r>
        <w:t xml:space="preserve">group, multinationals will also have to bear the cost of top-up tax on the undertaxed profits. </w:t>
      </w:r>
    </w:p>
    <w:p w14:paraId="7C30370E" w14:textId="21B478E3" w:rsidR="001A637B" w:rsidRDefault="001A637B" w:rsidP="001A637B">
      <w:r>
        <w:t xml:space="preserve">Regardless of whether a top-up tax liability exists, all in-scope multinationals will need to complete a GloBE Information Return which discloses the required information for the purposes of complying with the </w:t>
      </w:r>
      <w:r w:rsidR="00465500">
        <w:t>GloBE Model Rules</w:t>
      </w:r>
      <w:r>
        <w:t xml:space="preserve">. </w:t>
      </w:r>
    </w:p>
    <w:p w14:paraId="60BD0CF2" w14:textId="33103E75" w:rsidR="001A637B" w:rsidRDefault="001A637B" w:rsidP="001A637B">
      <w:r w:rsidRPr="006A4397">
        <w:t xml:space="preserve">Most information </w:t>
      </w:r>
      <w:r>
        <w:t xml:space="preserve">necessary for multinationals to comply with the </w:t>
      </w:r>
      <w:r w:rsidR="00465500">
        <w:t>GloBE Model Rules</w:t>
      </w:r>
      <w:r>
        <w:t xml:space="preserve"> may be</w:t>
      </w:r>
      <w:r w:rsidRPr="006A4397">
        <w:t xml:space="preserve"> available through </w:t>
      </w:r>
      <w:r>
        <w:t>existing internal</w:t>
      </w:r>
      <w:r w:rsidRPr="006A4397">
        <w:t xml:space="preserve"> accounting information systems. </w:t>
      </w:r>
      <w:r>
        <w:t xml:space="preserve">Nonetheless, some upfront and ongoing costs associated with amending existing reporting processes as well as establishing new internal assurance processes may be expected. </w:t>
      </w:r>
    </w:p>
    <w:p w14:paraId="4FA6794E" w14:textId="532C50E8" w:rsidR="001A637B" w:rsidRDefault="001A637B" w:rsidP="001A637B">
      <w:bookmarkStart w:id="49" w:name="_Hlk96695026"/>
      <w:r>
        <w:t>T</w:t>
      </w:r>
      <w:r w:rsidRPr="005C49B3">
        <w:t>he compliance cost</w:t>
      </w:r>
      <w:r>
        <w:t>s</w:t>
      </w:r>
      <w:r w:rsidRPr="005C49B3">
        <w:t xml:space="preserve"> </w:t>
      </w:r>
      <w:r>
        <w:t>of</w:t>
      </w:r>
      <w:r w:rsidRPr="005C49B3">
        <w:t xml:space="preserve"> Pillar Two </w:t>
      </w:r>
      <w:r>
        <w:t xml:space="preserve">for Australian businesses </w:t>
      </w:r>
      <w:r w:rsidRPr="005C49B3">
        <w:t xml:space="preserve">are expected to be </w:t>
      </w:r>
      <w:r>
        <w:t>significant</w:t>
      </w:r>
      <w:r w:rsidRPr="005C49B3">
        <w:t>.</w:t>
      </w:r>
      <w:r>
        <w:t xml:space="preserve"> However, these costs should be reduced </w:t>
      </w:r>
      <w:proofErr w:type="gramStart"/>
      <w:r>
        <w:t>through the use of</w:t>
      </w:r>
      <w:proofErr w:type="gramEnd"/>
      <w:r>
        <w:t xml:space="preserve"> safe</w:t>
      </w:r>
      <w:r w:rsidR="001D5D52">
        <w:t xml:space="preserve"> </w:t>
      </w:r>
      <w:r>
        <w:t>harbour provisions, the details and conditions of which are yet to be developed and agreed through the</w:t>
      </w:r>
      <w:r w:rsidR="000A4D61">
        <w:t xml:space="preserve"> Inclusive Framework</w:t>
      </w:r>
      <w:r>
        <w:t xml:space="preserve">. </w:t>
      </w:r>
    </w:p>
    <w:p w14:paraId="40887390" w14:textId="7567B639" w:rsidR="001A637B" w:rsidRDefault="000A4D61" w:rsidP="001A637B">
      <w:r>
        <w:t xml:space="preserve">The </w:t>
      </w:r>
      <w:r w:rsidR="0074491C">
        <w:t>Inclusive Framework</w:t>
      </w:r>
      <w:r>
        <w:t xml:space="preserve"> will develop a </w:t>
      </w:r>
      <w:r w:rsidR="001A637B">
        <w:t xml:space="preserve">multilateral instrument to facilitate implementation of the STTR in relevant bilateral tax treaties and a process to assist in implementing the STTR will be agreed. To the extent a STTR is included in relevant bilateral tax treaties (including bilateral tax treaties between jurisdictions other than Australia), multinational groups that seek treaty benefits in relation to their operations and activities will be affected, with the STTR applying to interest, </w:t>
      </w:r>
      <w:proofErr w:type="gramStart"/>
      <w:r w:rsidR="001A637B">
        <w:t>royalties</w:t>
      </w:r>
      <w:proofErr w:type="gramEnd"/>
      <w:r w:rsidR="001A637B">
        <w:t xml:space="preserve"> and a defined set of other payments</w:t>
      </w:r>
      <w:r w:rsidR="00CA482D">
        <w:t xml:space="preserve"> yet to be settled</w:t>
      </w:r>
      <w:r w:rsidR="001A637B">
        <w:t xml:space="preserve">. This may lead to additional compliance costs. </w:t>
      </w:r>
    </w:p>
    <w:p w14:paraId="32104019" w14:textId="115C2C9E" w:rsidR="003D3379" w:rsidRDefault="003D3379" w:rsidP="001A637B">
      <w:r w:rsidRPr="00C2336F">
        <w:t xml:space="preserve">Treasury welcomes feedback and information about anticipated compliance costs and impacts of the two-pillar solution, including the </w:t>
      </w:r>
      <w:r>
        <w:t xml:space="preserve">GloBE </w:t>
      </w:r>
      <w:r w:rsidR="00465500">
        <w:t>M</w:t>
      </w:r>
      <w:r w:rsidR="00465500" w:rsidRPr="00C2336F">
        <w:t xml:space="preserve">odel </w:t>
      </w:r>
      <w:r w:rsidR="00465500">
        <w:t>R</w:t>
      </w:r>
      <w:r w:rsidR="00465500" w:rsidRPr="00C2336F">
        <w:t>ules</w:t>
      </w:r>
      <w:r>
        <w:t xml:space="preserve">, </w:t>
      </w:r>
      <w:r w:rsidR="002A06AF">
        <w:t>Commentary</w:t>
      </w:r>
      <w:r>
        <w:t xml:space="preserve">, and </w:t>
      </w:r>
      <w:r w:rsidR="002A06AF">
        <w:t xml:space="preserve">Examples </w:t>
      </w:r>
      <w:r w:rsidRPr="00C2336F">
        <w:t xml:space="preserve">for </w:t>
      </w:r>
      <w:r>
        <w:t xml:space="preserve">the </w:t>
      </w:r>
      <w:r w:rsidR="00465500">
        <w:t>GloBE Model Rules</w:t>
      </w:r>
      <w:r>
        <w:t xml:space="preserve"> at </w:t>
      </w:r>
      <w:r w:rsidRPr="00565131">
        <w:rPr>
          <w:u w:val="single"/>
        </w:rPr>
        <w:t xml:space="preserve">Attachment </w:t>
      </w:r>
      <w:r w:rsidR="001648E9">
        <w:rPr>
          <w:u w:val="single"/>
        </w:rPr>
        <w:t>B</w:t>
      </w:r>
      <w:r w:rsidRPr="00C2336F">
        <w:t>.</w:t>
      </w:r>
    </w:p>
    <w:p w14:paraId="45D58327" w14:textId="2A2CD1EE" w:rsidR="001A637B" w:rsidRDefault="00E00137" w:rsidP="001A637B">
      <w:r>
        <w:rPr>
          <w:noProof/>
        </w:rPr>
        <mc:AlternateContent>
          <mc:Choice Requires="wps">
            <w:drawing>
              <wp:inline distT="0" distB="0" distL="0" distR="0" wp14:anchorId="20828E29" wp14:editId="32A648CB">
                <wp:extent cx="5400000" cy="762000"/>
                <wp:effectExtent l="19050" t="19050" r="10795" b="13335"/>
                <wp:docPr id="27" name="Rectangle 27"/>
                <wp:cNvGraphicFramePr/>
                <a:graphic xmlns:a="http://schemas.openxmlformats.org/drawingml/2006/main">
                  <a:graphicData uri="http://schemas.microsoft.com/office/word/2010/wordprocessingShape">
                    <wps:wsp>
                      <wps:cNvSpPr/>
                      <wps:spPr>
                        <a:xfrm>
                          <a:off x="0" y="0"/>
                          <a:ext cx="5400000" cy="762000"/>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6F3BAC8E" w14:textId="294A087B" w:rsidR="00E00137" w:rsidRPr="00896B6C" w:rsidRDefault="00BA4098" w:rsidP="00F722B6">
                            <w:pPr>
                              <w:spacing w:line="264" w:lineRule="auto"/>
                              <w:jc w:val="center"/>
                              <w:rPr>
                                <w:color w:val="000000" w:themeColor="text1"/>
                              </w:rPr>
                            </w:pPr>
                            <w:r>
                              <w:rPr>
                                <w:color w:val="000000" w:themeColor="text1"/>
                              </w:rPr>
                              <w:t>1</w:t>
                            </w:r>
                            <w:r w:rsidR="00AD609A">
                              <w:rPr>
                                <w:color w:val="000000" w:themeColor="text1"/>
                              </w:rPr>
                              <w:t>3</w:t>
                            </w:r>
                            <w:r>
                              <w:rPr>
                                <w:color w:val="000000" w:themeColor="text1"/>
                              </w:rPr>
                              <w:t xml:space="preserve">. </w:t>
                            </w:r>
                            <w:r w:rsidR="00E00137" w:rsidRPr="00896B6C">
                              <w:rPr>
                                <w:color w:val="000000" w:themeColor="text1"/>
                              </w:rPr>
                              <w:t xml:space="preserve">What changes (e.g. to processes or systems) do you anticipate that businesses may be required to make in order to comply with Pillar Two?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0828E29" id="Rectangle 27" o:spid="_x0000_s1044" style="width:425.2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" fillcolor="#fceee5 [665]" strokecolor="#fceee5 [665]" strokeweight="3pt">
                <v:textbox style="mso-fit-shape-to-text:t">
                  <w:txbxContent>
                    <w:p w14:paraId="6F3BAC8E" w14:textId="294A087B" w:rsidR="00E00137" w:rsidRPr="00896B6C" w:rsidRDefault="00BA4098" w:rsidP="00F722B6">
                      <w:pPr>
                        <w:spacing w:line="264" w:lineRule="auto"/>
                        <w:jc w:val="center"/>
                        <w:rPr>
                          <w:color w:val="000000" w:themeColor="text1"/>
                        </w:rPr>
                      </w:pPr>
                      <w:r>
                        <w:rPr>
                          <w:color w:val="000000" w:themeColor="text1"/>
                        </w:rPr>
                        <w:t>1</w:t>
                      </w:r>
                      <w:r w:rsidR="00AD609A">
                        <w:rPr>
                          <w:color w:val="000000" w:themeColor="text1"/>
                        </w:rPr>
                        <w:t>3</w:t>
                      </w:r>
                      <w:r>
                        <w:rPr>
                          <w:color w:val="000000" w:themeColor="text1"/>
                        </w:rPr>
                        <w:t xml:space="preserve">. </w:t>
                      </w:r>
                      <w:r w:rsidR="00E00137" w:rsidRPr="00896B6C">
                        <w:rPr>
                          <w:color w:val="000000" w:themeColor="text1"/>
                        </w:rPr>
                        <w:t xml:space="preserve">What changes (e.g. to processes or systems) do you anticipate that businesses may be required to make in order to comply with Pillar Two? </w:t>
                      </w:r>
                    </w:p>
                  </w:txbxContent>
                </v:textbox>
                <w10:anchorlock/>
              </v:rect>
            </w:pict>
          </mc:Fallback>
        </mc:AlternateContent>
      </w:r>
      <w:bookmarkEnd w:id="49"/>
    </w:p>
    <w:p w14:paraId="2B15500D" w14:textId="77777777" w:rsidR="001A637B" w:rsidRDefault="001A637B" w:rsidP="001A637B">
      <w:r>
        <w:rPr>
          <w:noProof/>
        </w:rPr>
        <mc:AlternateContent>
          <mc:Choice Requires="wps">
            <w:drawing>
              <wp:inline distT="0" distB="0" distL="0" distR="0" wp14:anchorId="2FA9527E" wp14:editId="4F854573">
                <wp:extent cx="5400000" cy="671830"/>
                <wp:effectExtent l="19050" t="19050" r="10795" b="28575"/>
                <wp:docPr id="23" name="Rectangle 23"/>
                <wp:cNvGraphicFramePr/>
                <a:graphic xmlns:a="http://schemas.openxmlformats.org/drawingml/2006/main">
                  <a:graphicData uri="http://schemas.microsoft.com/office/word/2010/wordprocessingShape">
                    <wps:wsp>
                      <wps:cNvSpPr/>
                      <wps:spPr>
                        <a:xfrm>
                          <a:off x="0" y="0"/>
                          <a:ext cx="5400000" cy="671830"/>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7916B221" w14:textId="15ABE469" w:rsidR="001A637B" w:rsidRPr="00896B6C" w:rsidRDefault="00BA4098" w:rsidP="00F722B6">
                            <w:pPr>
                              <w:spacing w:line="264" w:lineRule="auto"/>
                              <w:jc w:val="center"/>
                              <w:rPr>
                                <w:color w:val="000000" w:themeColor="text1"/>
                              </w:rPr>
                            </w:pPr>
                            <w:r>
                              <w:rPr>
                                <w:color w:val="000000" w:themeColor="text1"/>
                              </w:rPr>
                              <w:t>1</w:t>
                            </w:r>
                            <w:r w:rsidR="00AD609A">
                              <w:rPr>
                                <w:color w:val="000000" w:themeColor="text1"/>
                              </w:rPr>
                              <w:t>4</w:t>
                            </w:r>
                            <w:r>
                              <w:rPr>
                                <w:color w:val="000000" w:themeColor="text1"/>
                              </w:rPr>
                              <w:t xml:space="preserve">. </w:t>
                            </w:r>
                            <w:r w:rsidR="001A637B" w:rsidRPr="00896B6C">
                              <w:rPr>
                                <w:color w:val="000000" w:themeColor="text1"/>
                              </w:rPr>
                              <w:t>Do you have any suggestions relating to implementation of Pillar Two that could help minimise your compliance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FA9527E" id="Rectangle 23" o:spid="_x0000_s1045" style="width:425.2pt;height:5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" fillcolor="#fceee5 [665]" strokecolor="#fceee5 [665]" strokeweight="3pt">
                <v:textbox style="mso-fit-shape-to-text:t">
                  <w:txbxContent>
                    <w:p w14:paraId="7916B221" w14:textId="15ABE469" w:rsidR="001A637B" w:rsidRPr="00896B6C" w:rsidRDefault="00BA4098" w:rsidP="00F722B6">
                      <w:pPr>
                        <w:spacing w:line="264" w:lineRule="auto"/>
                        <w:jc w:val="center"/>
                        <w:rPr>
                          <w:color w:val="000000" w:themeColor="text1"/>
                        </w:rPr>
                      </w:pPr>
                      <w:r>
                        <w:rPr>
                          <w:color w:val="000000" w:themeColor="text1"/>
                        </w:rPr>
                        <w:t>1</w:t>
                      </w:r>
                      <w:r w:rsidR="00AD609A">
                        <w:rPr>
                          <w:color w:val="000000" w:themeColor="text1"/>
                        </w:rPr>
                        <w:t>4</w:t>
                      </w:r>
                      <w:r>
                        <w:rPr>
                          <w:color w:val="000000" w:themeColor="text1"/>
                        </w:rPr>
                        <w:t xml:space="preserve">. </w:t>
                      </w:r>
                      <w:r w:rsidR="001A637B" w:rsidRPr="00896B6C">
                        <w:rPr>
                          <w:color w:val="000000" w:themeColor="text1"/>
                        </w:rPr>
                        <w:t>Do you have any suggestions relating to implementation of Pillar Two that could help minimise your compliance costs?</w:t>
                      </w:r>
                    </w:p>
                  </w:txbxContent>
                </v:textbox>
                <w10:anchorlock/>
              </v:rect>
            </w:pict>
          </mc:Fallback>
        </mc:AlternateContent>
      </w:r>
    </w:p>
    <w:p w14:paraId="18CB6E0D" w14:textId="0AB72CEF" w:rsidR="00D809B1" w:rsidRDefault="001A637B" w:rsidP="001A637B">
      <w:r>
        <w:rPr>
          <w:noProof/>
        </w:rPr>
        <mc:AlternateContent>
          <mc:Choice Requires="wps">
            <w:drawing>
              <wp:inline distT="0" distB="0" distL="0" distR="0" wp14:anchorId="44286964" wp14:editId="49C83600">
                <wp:extent cx="5400000" cy="652425"/>
                <wp:effectExtent l="19050" t="19050" r="10795" b="10795"/>
                <wp:docPr id="31" name="Rectangle 31"/>
                <wp:cNvGraphicFramePr/>
                <a:graphic xmlns:a="http://schemas.openxmlformats.org/drawingml/2006/main">
                  <a:graphicData uri="http://schemas.microsoft.com/office/word/2010/wordprocessingShape">
                    <wps:wsp>
                      <wps:cNvSpPr/>
                      <wps:spPr>
                        <a:xfrm>
                          <a:off x="0" y="0"/>
                          <a:ext cx="5400000" cy="652425"/>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513975D3" w14:textId="5075A177" w:rsidR="001A637B" w:rsidRPr="00896B6C" w:rsidRDefault="00BA4098" w:rsidP="00F722B6">
                            <w:pPr>
                              <w:spacing w:line="264" w:lineRule="auto"/>
                              <w:jc w:val="center"/>
                              <w:rPr>
                                <w:color w:val="000000" w:themeColor="text1"/>
                              </w:rPr>
                            </w:pPr>
                            <w:r>
                              <w:rPr>
                                <w:color w:val="000000" w:themeColor="text1"/>
                              </w:rPr>
                              <w:t>1</w:t>
                            </w:r>
                            <w:r w:rsidR="00AD609A">
                              <w:rPr>
                                <w:color w:val="000000" w:themeColor="text1"/>
                              </w:rPr>
                              <w:t>5</w:t>
                            </w:r>
                            <w:r>
                              <w:rPr>
                                <w:color w:val="000000" w:themeColor="text1"/>
                              </w:rPr>
                              <w:t xml:space="preserve">. </w:t>
                            </w:r>
                            <w:r w:rsidR="001A637B" w:rsidRPr="00896B6C">
                              <w:rPr>
                                <w:color w:val="000000" w:themeColor="text1"/>
                              </w:rPr>
                              <w:t xml:space="preserve">Would a </w:t>
                            </w:r>
                            <w:r w:rsidR="00203A7D">
                              <w:rPr>
                                <w:color w:val="000000" w:themeColor="text1"/>
                              </w:rPr>
                              <w:t>D</w:t>
                            </w:r>
                            <w:r w:rsidR="00605BFE">
                              <w:rPr>
                                <w:color w:val="000000" w:themeColor="text1"/>
                              </w:rPr>
                              <w:t xml:space="preserve">omestic </w:t>
                            </w:r>
                            <w:r w:rsidR="00203A7D">
                              <w:rPr>
                                <w:color w:val="000000" w:themeColor="text1"/>
                              </w:rPr>
                              <w:t>M</w:t>
                            </w:r>
                            <w:r w:rsidR="00605BFE">
                              <w:rPr>
                                <w:color w:val="000000" w:themeColor="text1"/>
                              </w:rPr>
                              <w:t xml:space="preserve">inimum </w:t>
                            </w:r>
                            <w:r w:rsidR="00203A7D">
                              <w:rPr>
                                <w:color w:val="000000" w:themeColor="text1"/>
                              </w:rPr>
                              <w:t>T</w:t>
                            </w:r>
                            <w:r w:rsidR="00605BFE">
                              <w:rPr>
                                <w:color w:val="000000" w:themeColor="text1"/>
                              </w:rPr>
                              <w:t>ax</w:t>
                            </w:r>
                            <w:r w:rsidR="001A637B" w:rsidRPr="00896B6C">
                              <w:rPr>
                                <w:color w:val="000000" w:themeColor="text1"/>
                              </w:rPr>
                              <w:t xml:space="preserve"> in Australia add to, or alternatively, mitigate the compliance costs of implementing the GloBE </w:t>
                            </w:r>
                            <w:r w:rsidR="00465500">
                              <w:rPr>
                                <w:color w:val="000000" w:themeColor="text1"/>
                              </w:rPr>
                              <w:t>M</w:t>
                            </w:r>
                            <w:r w:rsidR="00465500" w:rsidRPr="00896B6C">
                              <w:rPr>
                                <w:color w:val="000000" w:themeColor="text1"/>
                              </w:rPr>
                              <w:t xml:space="preserve">odel </w:t>
                            </w:r>
                            <w:r w:rsidR="00465500">
                              <w:rPr>
                                <w:color w:val="000000" w:themeColor="text1"/>
                              </w:rPr>
                              <w:t>R</w:t>
                            </w:r>
                            <w:r w:rsidR="00465500" w:rsidRPr="00896B6C">
                              <w:rPr>
                                <w:color w:val="000000" w:themeColor="text1"/>
                              </w:rPr>
                              <w:t>ules</w:t>
                            </w:r>
                            <w:r w:rsidR="001A637B" w:rsidRPr="00896B6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4286964" id="Rectangle 31" o:spid="_x0000_s1046" style="width:425.2pt;height:5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" fillcolor="#fceee5 [665]" strokecolor="#fceee5 [665]" strokeweight="3pt">
                <v:textbox style="mso-fit-shape-to-text:t">
                  <w:txbxContent>
                    <w:p w14:paraId="513975D3" w14:textId="5075A177" w:rsidR="001A637B" w:rsidRPr="00896B6C" w:rsidRDefault="00BA4098" w:rsidP="00F722B6">
                      <w:pPr>
                        <w:spacing w:line="264" w:lineRule="auto"/>
                        <w:jc w:val="center"/>
                        <w:rPr>
                          <w:color w:val="000000" w:themeColor="text1"/>
                        </w:rPr>
                      </w:pPr>
                      <w:r>
                        <w:rPr>
                          <w:color w:val="000000" w:themeColor="text1"/>
                        </w:rPr>
                        <w:t>1</w:t>
                      </w:r>
                      <w:r w:rsidR="00AD609A">
                        <w:rPr>
                          <w:color w:val="000000" w:themeColor="text1"/>
                        </w:rPr>
                        <w:t>5</w:t>
                      </w:r>
                      <w:r>
                        <w:rPr>
                          <w:color w:val="000000" w:themeColor="text1"/>
                        </w:rPr>
                        <w:t xml:space="preserve">. </w:t>
                      </w:r>
                      <w:r w:rsidR="001A637B" w:rsidRPr="00896B6C">
                        <w:rPr>
                          <w:color w:val="000000" w:themeColor="text1"/>
                        </w:rPr>
                        <w:t xml:space="preserve">Would a </w:t>
                      </w:r>
                      <w:r w:rsidR="00203A7D">
                        <w:rPr>
                          <w:color w:val="000000" w:themeColor="text1"/>
                        </w:rPr>
                        <w:t>D</w:t>
                      </w:r>
                      <w:r w:rsidR="00605BFE">
                        <w:rPr>
                          <w:color w:val="000000" w:themeColor="text1"/>
                        </w:rPr>
                        <w:t xml:space="preserve">omestic </w:t>
                      </w:r>
                      <w:r w:rsidR="00203A7D">
                        <w:rPr>
                          <w:color w:val="000000" w:themeColor="text1"/>
                        </w:rPr>
                        <w:t>M</w:t>
                      </w:r>
                      <w:r w:rsidR="00605BFE">
                        <w:rPr>
                          <w:color w:val="000000" w:themeColor="text1"/>
                        </w:rPr>
                        <w:t xml:space="preserve">inimum </w:t>
                      </w:r>
                      <w:r w:rsidR="00203A7D">
                        <w:rPr>
                          <w:color w:val="000000" w:themeColor="text1"/>
                        </w:rPr>
                        <w:t>T</w:t>
                      </w:r>
                      <w:r w:rsidR="00605BFE">
                        <w:rPr>
                          <w:color w:val="000000" w:themeColor="text1"/>
                        </w:rPr>
                        <w:t>ax</w:t>
                      </w:r>
                      <w:r w:rsidR="001A637B" w:rsidRPr="00896B6C">
                        <w:rPr>
                          <w:color w:val="000000" w:themeColor="text1"/>
                        </w:rPr>
                        <w:t xml:space="preserve"> in Australia add to, or alternatively, mitigate the compliance costs of implementing the GloBE </w:t>
                      </w:r>
                      <w:r w:rsidR="00465500">
                        <w:rPr>
                          <w:color w:val="000000" w:themeColor="text1"/>
                        </w:rPr>
                        <w:t>M</w:t>
                      </w:r>
                      <w:r w:rsidR="00465500" w:rsidRPr="00896B6C">
                        <w:rPr>
                          <w:color w:val="000000" w:themeColor="text1"/>
                        </w:rPr>
                        <w:t xml:space="preserve">odel </w:t>
                      </w:r>
                      <w:r w:rsidR="00465500">
                        <w:rPr>
                          <w:color w:val="000000" w:themeColor="text1"/>
                        </w:rPr>
                        <w:t>R</w:t>
                      </w:r>
                      <w:r w:rsidR="00465500" w:rsidRPr="00896B6C">
                        <w:rPr>
                          <w:color w:val="000000" w:themeColor="text1"/>
                        </w:rPr>
                        <w:t>ules</w:t>
                      </w:r>
                      <w:r w:rsidR="001A637B" w:rsidRPr="00896B6C">
                        <w:rPr>
                          <w:color w:val="000000" w:themeColor="text1"/>
                        </w:rPr>
                        <w:t>?</w:t>
                      </w:r>
                    </w:p>
                  </w:txbxContent>
                </v:textbox>
                <w10:anchorlock/>
              </v:rect>
            </w:pict>
          </mc:Fallback>
        </mc:AlternateContent>
      </w:r>
    </w:p>
    <w:p w14:paraId="212047B2" w14:textId="38F9CBE8" w:rsidR="0026255A" w:rsidRPr="00AB1C67" w:rsidRDefault="00D809B1" w:rsidP="00AB1C67">
      <w:r>
        <w:rPr>
          <w:noProof/>
        </w:rPr>
        <mc:AlternateContent>
          <mc:Choice Requires="wps">
            <w:drawing>
              <wp:inline distT="0" distB="0" distL="0" distR="0" wp14:anchorId="62793B8B" wp14:editId="5FEE39F5">
                <wp:extent cx="5400000" cy="828675"/>
                <wp:effectExtent l="19050" t="19050" r="10795" b="12700"/>
                <wp:docPr id="32" name="Rectangle 32"/>
                <wp:cNvGraphicFramePr/>
                <a:graphic xmlns:a="http://schemas.openxmlformats.org/drawingml/2006/main">
                  <a:graphicData uri="http://schemas.microsoft.com/office/word/2010/wordprocessingShape">
                    <wps:wsp>
                      <wps:cNvSpPr/>
                      <wps:spPr>
                        <a:xfrm>
                          <a:off x="0" y="0"/>
                          <a:ext cx="5400000" cy="828675"/>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1E0DEFD8" w14:textId="54670C76" w:rsidR="00D809B1" w:rsidRPr="00896B6C" w:rsidRDefault="00BA4098" w:rsidP="00D809B1">
                            <w:pPr>
                              <w:spacing w:line="264" w:lineRule="auto"/>
                              <w:jc w:val="center"/>
                              <w:rPr>
                                <w:color w:val="000000" w:themeColor="text1"/>
                              </w:rPr>
                            </w:pPr>
                            <w:r>
                              <w:rPr>
                                <w:color w:val="000000" w:themeColor="text1"/>
                              </w:rPr>
                              <w:t>1</w:t>
                            </w:r>
                            <w:r w:rsidR="00AD609A">
                              <w:rPr>
                                <w:color w:val="000000" w:themeColor="text1"/>
                              </w:rPr>
                              <w:t>6</w:t>
                            </w:r>
                            <w:r>
                              <w:rPr>
                                <w:color w:val="000000" w:themeColor="text1"/>
                              </w:rPr>
                              <w:t xml:space="preserve">. </w:t>
                            </w:r>
                            <w:r w:rsidR="004846D5" w:rsidRPr="0021346F">
                              <w:rPr>
                                <w:color w:val="000000" w:themeColor="text1"/>
                              </w:rPr>
                              <w:t>If any of your related companies is a resident in a jurisdiction that does adopt the Global anti-Base Erosion (GloBE) Model Rules, do you consider that your compliance burden will be largely the same w</w:t>
                            </w:r>
                            <w:r w:rsidR="003667F1">
                              <w:rPr>
                                <w:color w:val="000000" w:themeColor="text1"/>
                              </w:rPr>
                              <w:t>he</w:t>
                            </w:r>
                            <w:r w:rsidR="004846D5" w:rsidRPr="0021346F">
                              <w:rPr>
                                <w:color w:val="000000" w:themeColor="text1"/>
                              </w:rPr>
                              <w:t>ther or not Australia adopts these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2793B8B" id="Rectangle 32" o:spid="_x0000_s1047" style="width:425.2pt;height:6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" fillcolor="#fceee5 [665]" strokecolor="#fceee5 [665]" strokeweight="3pt">
                <v:textbox style="mso-fit-shape-to-text:t">
                  <w:txbxContent>
                    <w:p w14:paraId="1E0DEFD8" w14:textId="54670C76" w:rsidR="00D809B1" w:rsidRPr="00896B6C" w:rsidRDefault="00BA4098" w:rsidP="00D809B1">
                      <w:pPr>
                        <w:spacing w:line="264" w:lineRule="auto"/>
                        <w:jc w:val="center"/>
                        <w:rPr>
                          <w:color w:val="000000" w:themeColor="text1"/>
                        </w:rPr>
                      </w:pPr>
                      <w:r>
                        <w:rPr>
                          <w:color w:val="000000" w:themeColor="text1"/>
                        </w:rPr>
                        <w:t>1</w:t>
                      </w:r>
                      <w:r w:rsidR="00AD609A">
                        <w:rPr>
                          <w:color w:val="000000" w:themeColor="text1"/>
                        </w:rPr>
                        <w:t>6</w:t>
                      </w:r>
                      <w:r>
                        <w:rPr>
                          <w:color w:val="000000" w:themeColor="text1"/>
                        </w:rPr>
                        <w:t xml:space="preserve">. </w:t>
                      </w:r>
                      <w:r w:rsidR="004846D5" w:rsidRPr="0021346F">
                        <w:rPr>
                          <w:color w:val="000000" w:themeColor="text1"/>
                        </w:rPr>
                        <w:t>If any of your related companies is a resident in a jurisdiction that does adopt the Global anti-Base Erosion (GloBE) Model Rules, do you consider that your compliance burden will be largely the same w</w:t>
                      </w:r>
                      <w:r w:rsidR="003667F1">
                        <w:rPr>
                          <w:color w:val="000000" w:themeColor="text1"/>
                        </w:rPr>
                        <w:t>he</w:t>
                      </w:r>
                      <w:r w:rsidR="004846D5" w:rsidRPr="0021346F">
                        <w:rPr>
                          <w:color w:val="000000" w:themeColor="text1"/>
                        </w:rPr>
                        <w:t>ther or not Australia adopts these rules?</w:t>
                      </w:r>
                    </w:p>
                  </w:txbxContent>
                </v:textbox>
                <w10:anchorlock/>
              </v:rect>
            </w:pict>
          </mc:Fallback>
        </mc:AlternateContent>
      </w:r>
      <w:bookmarkStart w:id="50" w:name="_Toc103784612"/>
      <w:r w:rsidR="0026255A">
        <w:br w:type="page"/>
      </w:r>
    </w:p>
    <w:p w14:paraId="5BF9CEF0" w14:textId="15BA24BE" w:rsidR="004B5210" w:rsidRPr="006E2876" w:rsidRDefault="004B5210" w:rsidP="004B5210">
      <w:pPr>
        <w:pStyle w:val="Heading1"/>
      </w:pPr>
      <w:bookmarkStart w:id="51" w:name="_Toc115436727"/>
      <w:r w:rsidRPr="006E2876">
        <w:t xml:space="preserve">Australian </w:t>
      </w:r>
      <w:r w:rsidR="00E92DD0">
        <w:t>i</w:t>
      </w:r>
      <w:r w:rsidRPr="006E2876">
        <w:t xml:space="preserve">mplementation of the </w:t>
      </w:r>
      <w:r w:rsidR="00465500">
        <w:t>GloBE Model Rules</w:t>
      </w:r>
      <w:bookmarkEnd w:id="51"/>
      <w:r w:rsidRPr="006E2876">
        <w:t xml:space="preserve"> </w:t>
      </w:r>
    </w:p>
    <w:p w14:paraId="1056513C" w14:textId="4FECED1F" w:rsidR="004B5210" w:rsidRDefault="004B5210" w:rsidP="004B5210">
      <w:r>
        <w:t xml:space="preserve">The public release of the GloBE Model Rules in December 2021, and the Commentary and Examples in March 2022 (both at </w:t>
      </w:r>
      <w:r w:rsidRPr="00275F6A">
        <w:rPr>
          <w:u w:val="single"/>
        </w:rPr>
        <w:t xml:space="preserve">Attachment </w:t>
      </w:r>
      <w:r>
        <w:rPr>
          <w:u w:val="single"/>
        </w:rPr>
        <w:t>B</w:t>
      </w:r>
      <w:r>
        <w:t>), provides the opportunity for interested</w:t>
      </w:r>
      <w:r w:rsidRPr="00ED4002">
        <w:t xml:space="preserve"> stakeholders </w:t>
      </w:r>
      <w:r>
        <w:t>to gain an understanding of how the</w:t>
      </w:r>
      <w:r w:rsidRPr="00ED4002">
        <w:t xml:space="preserve"> </w:t>
      </w:r>
      <w:r w:rsidR="00465500">
        <w:t>GloBE Model Rules</w:t>
      </w:r>
      <w:r>
        <w:t xml:space="preserve"> will operate. </w:t>
      </w:r>
    </w:p>
    <w:p w14:paraId="5A773726" w14:textId="21CB8C48" w:rsidR="004B5210" w:rsidRDefault="004B5210" w:rsidP="004B5210">
      <w:r>
        <w:t xml:space="preserve">Pillar One and the Pillar Two </w:t>
      </w:r>
      <w:r w:rsidR="00DA3918">
        <w:t>STTR</w:t>
      </w:r>
      <w:r>
        <w:t xml:space="preserve"> have not yet been finalised by the OECD</w:t>
      </w:r>
      <w:r w:rsidR="009D0FE5">
        <w:t xml:space="preserve"> I</w:t>
      </w:r>
      <w:r w:rsidR="00636EC4">
        <w:t>nclusive Framework</w:t>
      </w:r>
      <w:r>
        <w:t xml:space="preserve">. However, the </w:t>
      </w:r>
      <w:r w:rsidR="00465500">
        <w:t>GloBE Model Rules</w:t>
      </w:r>
      <w:r>
        <w:t xml:space="preserve"> (together with the Commentary and Examples) reflect the framework agreed for jurisdictions to proceed with implementation</w:t>
      </w:r>
      <w:r w:rsidRPr="00ED4002">
        <w:t>.</w:t>
      </w:r>
      <w:r>
        <w:t xml:space="preserve"> As such, in addition to the </w:t>
      </w:r>
      <w:r w:rsidR="00C74127">
        <w:t xml:space="preserve">previous </w:t>
      </w:r>
      <w:r>
        <w:t xml:space="preserve">questions on the two-pillar approach more generally, Treasury is also seeking specific feedback and comments from stakeholders in relation to questions on the implementation of the </w:t>
      </w:r>
      <w:r w:rsidR="00465500">
        <w:t>GloBE Model Rules</w:t>
      </w:r>
      <w:r>
        <w:t xml:space="preserve"> in Australia.</w:t>
      </w:r>
    </w:p>
    <w:p w14:paraId="2A8B8A2B" w14:textId="2F0B4EC2" w:rsidR="004B5210" w:rsidRDefault="004B5210" w:rsidP="007D3D76">
      <w:pPr>
        <w:pStyle w:val="Heading2"/>
      </w:pPr>
      <w:bookmarkStart w:id="52" w:name="_Toc115436728"/>
      <w:r>
        <w:t xml:space="preserve">Mode of </w:t>
      </w:r>
      <w:r w:rsidR="00E92DD0">
        <w:t>i</w:t>
      </w:r>
      <w:r>
        <w:t>mplementation</w:t>
      </w:r>
      <w:bookmarkEnd w:id="52"/>
    </w:p>
    <w:p w14:paraId="46405389" w14:textId="0FDD0223" w:rsidR="004B5210" w:rsidRPr="00AA19C1" w:rsidRDefault="004B5210" w:rsidP="004B5210">
      <w:r w:rsidRPr="00AA19C1">
        <w:t xml:space="preserve">The October 2021 </w:t>
      </w:r>
      <w:r>
        <w:t>Statement (</w:t>
      </w:r>
      <w:r w:rsidRPr="00D522AF">
        <w:rPr>
          <w:u w:val="single"/>
        </w:rPr>
        <w:t xml:space="preserve">Attachment </w:t>
      </w:r>
      <w:r w:rsidR="00C74127" w:rsidRPr="00D522AF">
        <w:rPr>
          <w:u w:val="single"/>
        </w:rPr>
        <w:t>A</w:t>
      </w:r>
      <w:r>
        <w:t>)</w:t>
      </w:r>
      <w:r w:rsidRPr="00AA19C1">
        <w:t xml:space="preserve"> indicates that the </w:t>
      </w:r>
      <w:r w:rsidR="00465500">
        <w:t>GloBE Model Rules</w:t>
      </w:r>
      <w:r w:rsidRPr="00AA19C1">
        <w:t xml:space="preserve"> will have the status of a common approach. Consequently, Inclusive Framework </w:t>
      </w:r>
      <w:r w:rsidRPr="00425F09">
        <w:t xml:space="preserve">members </w:t>
      </w:r>
      <w:r w:rsidRPr="00CA7B02">
        <w:t xml:space="preserve">that choose to implement the </w:t>
      </w:r>
      <w:r w:rsidR="00465500" w:rsidRPr="00FD5F63">
        <w:t>GloBE Model Rules</w:t>
      </w:r>
      <w:r w:rsidRPr="00FD5F63">
        <w:t xml:space="preserve"> are required to do so in a manner consistent with the </w:t>
      </w:r>
      <w:r w:rsidR="00425F09" w:rsidRPr="00425F09">
        <w:t>outcomes of Pillar Two</w:t>
      </w:r>
      <w:r w:rsidRPr="00425F09">
        <w:t>.</w:t>
      </w:r>
      <w:r w:rsidRPr="00AA19C1">
        <w:t xml:space="preserve"> </w:t>
      </w:r>
      <w:r w:rsidR="00425F09">
        <w:t>Implementation</w:t>
      </w:r>
      <w:r w:rsidRPr="00AA19C1">
        <w:t xml:space="preserve"> will require domestic legislation. The mode of implementation of </w:t>
      </w:r>
      <w:r w:rsidR="00465500">
        <w:t>GloBE Model Rules</w:t>
      </w:r>
      <w:r w:rsidRPr="00AA19C1">
        <w:t xml:space="preserve"> into Australian tax law is yet to be determined. Other jurisdictions are considering how they might implement domestically, for example by way of incorporating the rules into existing legislation or by inclusion in a separate taxing Act. </w:t>
      </w:r>
    </w:p>
    <w:p w14:paraId="5F3D63A6" w14:textId="468B3969" w:rsidR="003345D3" w:rsidRPr="00250C73" w:rsidRDefault="003345D3" w:rsidP="004B5210">
      <w:pPr>
        <w:rPr>
          <w:b/>
          <w:bCs/>
        </w:rPr>
      </w:pPr>
      <w:r>
        <w:rPr>
          <w:noProof/>
        </w:rPr>
        <mc:AlternateContent>
          <mc:Choice Requires="wps">
            <w:drawing>
              <wp:inline distT="0" distB="0" distL="0" distR="0" wp14:anchorId="3004892C" wp14:editId="390F38D9">
                <wp:extent cx="5400000" cy="579272"/>
                <wp:effectExtent l="19050" t="19050" r="10795" b="10795"/>
                <wp:docPr id="4" name="Rectangle 4"/>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35DC840E" w14:textId="41F99F88" w:rsidR="003345D3" w:rsidRPr="00E42A26" w:rsidRDefault="00BA4098" w:rsidP="005A40AA">
                            <w:pPr>
                              <w:spacing w:line="264" w:lineRule="auto"/>
                              <w:jc w:val="center"/>
                              <w:rPr>
                                <w:color w:val="000000" w:themeColor="text1"/>
                              </w:rPr>
                            </w:pPr>
                            <w:r>
                              <w:rPr>
                                <w:color w:val="000000" w:themeColor="text1"/>
                              </w:rPr>
                              <w:t>1</w:t>
                            </w:r>
                            <w:r w:rsidR="00AD609A">
                              <w:rPr>
                                <w:color w:val="000000" w:themeColor="text1"/>
                              </w:rPr>
                              <w:t>7</w:t>
                            </w:r>
                            <w:r>
                              <w:rPr>
                                <w:color w:val="000000" w:themeColor="text1"/>
                              </w:rPr>
                              <w:t xml:space="preserve">. </w:t>
                            </w:r>
                            <w:r w:rsidR="003345D3" w:rsidRPr="005A40AA">
                              <w:rPr>
                                <w:color w:val="000000" w:themeColor="text1"/>
                              </w:rPr>
                              <w:t xml:space="preserve">Do you have any comments on how Australia should implement the </w:t>
                            </w:r>
                            <w:r w:rsidR="00465500" w:rsidRPr="005A40AA">
                              <w:rPr>
                                <w:color w:val="000000" w:themeColor="text1"/>
                              </w:rPr>
                              <w:t>GloBE Model Rules</w:t>
                            </w:r>
                            <w:r w:rsidR="003345D3" w:rsidRPr="005A40AA">
                              <w:rPr>
                                <w:color w:val="000000" w:themeColor="text1"/>
                              </w:rPr>
                              <w:t xml:space="preserve"> into domestic law?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3004892C" id="Rectangle 4" o:spid="_x0000_s1048"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" fillcolor="#fceee5 [665]" strokecolor="#fceee5 [665]" strokeweight="3pt">
                <v:textbox style="mso-fit-shape-to-text:t">
                  <w:txbxContent>
                    <w:p w14:paraId="35DC840E" w14:textId="41F99F88" w:rsidR="003345D3" w:rsidRPr="00E42A26" w:rsidRDefault="00BA4098" w:rsidP="005A40AA">
                      <w:pPr>
                        <w:spacing w:line="264" w:lineRule="auto"/>
                        <w:jc w:val="center"/>
                        <w:rPr>
                          <w:color w:val="000000" w:themeColor="text1"/>
                        </w:rPr>
                      </w:pPr>
                      <w:r>
                        <w:rPr>
                          <w:color w:val="000000" w:themeColor="text1"/>
                        </w:rPr>
                        <w:t>1</w:t>
                      </w:r>
                      <w:r w:rsidR="00AD609A">
                        <w:rPr>
                          <w:color w:val="000000" w:themeColor="text1"/>
                        </w:rPr>
                        <w:t>7</w:t>
                      </w:r>
                      <w:r>
                        <w:rPr>
                          <w:color w:val="000000" w:themeColor="text1"/>
                        </w:rPr>
                        <w:t xml:space="preserve">. </w:t>
                      </w:r>
                      <w:r w:rsidR="003345D3" w:rsidRPr="005A40AA">
                        <w:rPr>
                          <w:color w:val="000000" w:themeColor="text1"/>
                        </w:rPr>
                        <w:t xml:space="preserve">Do you have any comments on how Australia should implement the </w:t>
                      </w:r>
                      <w:r w:rsidR="00465500" w:rsidRPr="005A40AA">
                        <w:rPr>
                          <w:color w:val="000000" w:themeColor="text1"/>
                        </w:rPr>
                        <w:t>GloBE Model Rules</w:t>
                      </w:r>
                      <w:r w:rsidR="003345D3" w:rsidRPr="005A40AA">
                        <w:rPr>
                          <w:color w:val="000000" w:themeColor="text1"/>
                        </w:rPr>
                        <w:t xml:space="preserve"> into domestic law?   </w:t>
                      </w:r>
                    </w:p>
                  </w:txbxContent>
                </v:textbox>
                <w10:anchorlock/>
              </v:rect>
            </w:pict>
          </mc:Fallback>
        </mc:AlternateContent>
      </w:r>
    </w:p>
    <w:p w14:paraId="7D197E59" w14:textId="77777777" w:rsidR="004B5210" w:rsidRPr="00904368" w:rsidRDefault="004B5210" w:rsidP="003345D3">
      <w:pPr>
        <w:pStyle w:val="Heading2"/>
      </w:pPr>
      <w:bookmarkStart w:id="53" w:name="_Toc115436729"/>
      <w:r>
        <w:t>Timing of implementation</w:t>
      </w:r>
      <w:bookmarkEnd w:id="53"/>
      <w:r>
        <w:t xml:space="preserve"> </w:t>
      </w:r>
    </w:p>
    <w:p w14:paraId="561128BF" w14:textId="35E836A2" w:rsidR="004B5210" w:rsidRDefault="004B5210" w:rsidP="004B5210">
      <w:pPr>
        <w:pStyle w:val="OutlineNumbered1"/>
        <w:numPr>
          <w:ilvl w:val="0"/>
          <w:numId w:val="0"/>
        </w:numPr>
        <w:rPr>
          <w:b/>
          <w:bCs/>
        </w:rPr>
      </w:pPr>
      <w:proofErr w:type="gramStart"/>
      <w:r>
        <w:t>A number of</w:t>
      </w:r>
      <w:proofErr w:type="gramEnd"/>
      <w:r>
        <w:t xml:space="preserve"> jurisdictions have </w:t>
      </w:r>
      <w:r w:rsidR="00CA7B02">
        <w:t xml:space="preserve">made </w:t>
      </w:r>
      <w:r>
        <w:t>announce</w:t>
      </w:r>
      <w:r w:rsidR="00CA7B02">
        <w:t xml:space="preserve">ments in relation to Pillar Two. </w:t>
      </w:r>
      <w:r w:rsidR="005F6D49">
        <w:t>A</w:t>
      </w:r>
      <w:r w:rsidR="00CA7B02">
        <w:t xml:space="preserve">nnouncements include </w:t>
      </w:r>
      <w:r>
        <w:t xml:space="preserve">amendments to </w:t>
      </w:r>
      <w:r w:rsidR="005F6D49">
        <w:t>domestic</w:t>
      </w:r>
      <w:r>
        <w:t xml:space="preserve"> corporate tax rates to be consistent with the global minimum tax of 15 per cent</w:t>
      </w:r>
      <w:r w:rsidR="00CA7B02">
        <w:t xml:space="preserve">; </w:t>
      </w:r>
      <w:r w:rsidR="005F6D49">
        <w:t>the</w:t>
      </w:r>
      <w:r>
        <w:t xml:space="preserve"> intention to implement the </w:t>
      </w:r>
      <w:r w:rsidR="00465500">
        <w:t>GloBE Model Rules</w:t>
      </w:r>
      <w:r w:rsidR="00CA7B02">
        <w:t>;</w:t>
      </w:r>
      <w:r>
        <w:t xml:space="preserve"> or consultations seeking views from stakeholders on </w:t>
      </w:r>
      <w:proofErr w:type="gramStart"/>
      <w:r>
        <w:t>whether or not</w:t>
      </w:r>
      <w:proofErr w:type="gramEnd"/>
      <w:r>
        <w:t xml:space="preserve"> to implement the </w:t>
      </w:r>
      <w:r w:rsidR="00465500">
        <w:t>GloBE Model Rules</w:t>
      </w:r>
      <w:r>
        <w:t xml:space="preserve">. </w:t>
      </w:r>
    </w:p>
    <w:p w14:paraId="6B551082" w14:textId="425F43E3" w:rsidR="004B5210" w:rsidRDefault="004B5210" w:rsidP="004B5210">
      <w:pPr>
        <w:pStyle w:val="OutlineNumbered1"/>
        <w:numPr>
          <w:ilvl w:val="0"/>
          <w:numId w:val="0"/>
        </w:numPr>
        <w:rPr>
          <w:b/>
          <w:bCs/>
        </w:rPr>
      </w:pPr>
      <w:r>
        <w:t xml:space="preserve">As mentioned </w:t>
      </w:r>
      <w:r w:rsidR="005F6D49">
        <w:t>above</w:t>
      </w:r>
      <w:r>
        <w:t xml:space="preserve">, </w:t>
      </w:r>
      <w:r w:rsidR="00FD5F63">
        <w:t xml:space="preserve">Canada has </w:t>
      </w:r>
      <w:r>
        <w:t xml:space="preserve">announced that they will implement the </w:t>
      </w:r>
      <w:r w:rsidR="00465500">
        <w:t>GloBE Model Rules</w:t>
      </w:r>
      <w:r>
        <w:t xml:space="preserve"> to commence in line with the OECD timeline (2023 for the IIR</w:t>
      </w:r>
      <w:r w:rsidR="00FD5F63">
        <w:t xml:space="preserve"> and </w:t>
      </w:r>
      <w:r>
        <w:t>2024</w:t>
      </w:r>
      <w:r w:rsidR="00FD5F63">
        <w:t xml:space="preserve"> </w:t>
      </w:r>
      <w:r w:rsidR="002300F2">
        <w:t>for</w:t>
      </w:r>
      <w:r w:rsidR="00FD5F63">
        <w:t xml:space="preserve"> the UTPR</w:t>
      </w:r>
      <w:r>
        <w:t>). Other</w:t>
      </w:r>
      <w:r w:rsidR="00FD5F63">
        <w:t xml:space="preserve"> countries </w:t>
      </w:r>
      <w:r>
        <w:t xml:space="preserve">have announced commencement from 2024. </w:t>
      </w:r>
    </w:p>
    <w:p w14:paraId="0BAA67CE" w14:textId="5BF137C7" w:rsidR="003345D3" w:rsidRDefault="003345D3" w:rsidP="004B5210">
      <w:pPr>
        <w:pStyle w:val="OutlineNumbered1"/>
        <w:numPr>
          <w:ilvl w:val="0"/>
          <w:numId w:val="0"/>
        </w:numPr>
        <w:rPr>
          <w:b/>
          <w:bCs/>
        </w:rPr>
      </w:pPr>
      <w:r>
        <w:rPr>
          <w:noProof/>
        </w:rPr>
        <mc:AlternateContent>
          <mc:Choice Requires="wps">
            <w:drawing>
              <wp:inline distT="0" distB="0" distL="0" distR="0" wp14:anchorId="08BA6928" wp14:editId="7260D967">
                <wp:extent cx="5400000" cy="579272"/>
                <wp:effectExtent l="19050" t="19050" r="10795" b="10795"/>
                <wp:docPr id="29" name="Rectangle 29"/>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58A974AA" w14:textId="542D4064" w:rsidR="003345D3" w:rsidRPr="00E42A26" w:rsidRDefault="00BA4098" w:rsidP="005A40AA">
                            <w:pPr>
                              <w:spacing w:line="264" w:lineRule="auto"/>
                              <w:jc w:val="center"/>
                              <w:rPr>
                                <w:color w:val="000000" w:themeColor="text1"/>
                              </w:rPr>
                            </w:pPr>
                            <w:r>
                              <w:rPr>
                                <w:color w:val="000000" w:themeColor="text1"/>
                              </w:rPr>
                              <w:t>1</w:t>
                            </w:r>
                            <w:r w:rsidR="00AD609A">
                              <w:rPr>
                                <w:color w:val="000000" w:themeColor="text1"/>
                              </w:rPr>
                              <w:t>8</w:t>
                            </w:r>
                            <w:r>
                              <w:rPr>
                                <w:color w:val="000000" w:themeColor="text1"/>
                              </w:rPr>
                              <w:t xml:space="preserve">. </w:t>
                            </w:r>
                            <w:r w:rsidR="003345D3" w:rsidRPr="005A40AA">
                              <w:rPr>
                                <w:color w:val="000000" w:themeColor="text1"/>
                              </w:rPr>
                              <w:t xml:space="preserve">Do you agree that the </w:t>
                            </w:r>
                            <w:r w:rsidR="00465500" w:rsidRPr="005A40AA">
                              <w:rPr>
                                <w:color w:val="000000" w:themeColor="text1"/>
                              </w:rPr>
                              <w:t>GloBE Model Rules</w:t>
                            </w:r>
                            <w:r w:rsidR="003345D3" w:rsidRPr="005A40AA">
                              <w:rPr>
                                <w:color w:val="000000" w:themeColor="text1"/>
                              </w:rPr>
                              <w:t xml:space="preserve"> should apply in Australia for fiscal years commencing on or after a specific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8BA6928" id="Rectangle 29" o:spid="_x0000_s1049"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" fillcolor="#fceee5 [665]" strokecolor="#fceee5 [665]" strokeweight="3pt">
                <v:textbox style="mso-fit-shape-to-text:t">
                  <w:txbxContent>
                    <w:p w14:paraId="58A974AA" w14:textId="542D4064" w:rsidR="003345D3" w:rsidRPr="00E42A26" w:rsidRDefault="00BA4098" w:rsidP="005A40AA">
                      <w:pPr>
                        <w:spacing w:line="264" w:lineRule="auto"/>
                        <w:jc w:val="center"/>
                        <w:rPr>
                          <w:color w:val="000000" w:themeColor="text1"/>
                        </w:rPr>
                      </w:pPr>
                      <w:r>
                        <w:rPr>
                          <w:color w:val="000000" w:themeColor="text1"/>
                        </w:rPr>
                        <w:t>1</w:t>
                      </w:r>
                      <w:r w:rsidR="00AD609A">
                        <w:rPr>
                          <w:color w:val="000000" w:themeColor="text1"/>
                        </w:rPr>
                        <w:t>8</w:t>
                      </w:r>
                      <w:r>
                        <w:rPr>
                          <w:color w:val="000000" w:themeColor="text1"/>
                        </w:rPr>
                        <w:t xml:space="preserve">. </w:t>
                      </w:r>
                      <w:r w:rsidR="003345D3" w:rsidRPr="005A40AA">
                        <w:rPr>
                          <w:color w:val="000000" w:themeColor="text1"/>
                        </w:rPr>
                        <w:t xml:space="preserve">Do you agree that the </w:t>
                      </w:r>
                      <w:r w:rsidR="00465500" w:rsidRPr="005A40AA">
                        <w:rPr>
                          <w:color w:val="000000" w:themeColor="text1"/>
                        </w:rPr>
                        <w:t>GloBE Model Rules</w:t>
                      </w:r>
                      <w:r w:rsidR="003345D3" w:rsidRPr="005A40AA">
                        <w:rPr>
                          <w:color w:val="000000" w:themeColor="text1"/>
                        </w:rPr>
                        <w:t xml:space="preserve"> should apply in Australia for fiscal years commencing on or after a specific date?</w:t>
                      </w:r>
                    </w:p>
                  </w:txbxContent>
                </v:textbox>
                <w10:anchorlock/>
              </v:rect>
            </w:pict>
          </mc:Fallback>
        </mc:AlternateContent>
      </w:r>
    </w:p>
    <w:p w14:paraId="0D61B854" w14:textId="7C791FB8" w:rsidR="003345D3" w:rsidRPr="00215A82" w:rsidRDefault="003345D3" w:rsidP="004B5210">
      <w:pPr>
        <w:pStyle w:val="OutlineNumbered1"/>
        <w:numPr>
          <w:ilvl w:val="0"/>
          <w:numId w:val="0"/>
        </w:numPr>
        <w:rPr>
          <w:b/>
          <w:bCs/>
        </w:rPr>
      </w:pPr>
      <w:r>
        <w:rPr>
          <w:noProof/>
        </w:rPr>
        <mc:AlternateContent>
          <mc:Choice Requires="wps">
            <w:drawing>
              <wp:inline distT="0" distB="0" distL="0" distR="0" wp14:anchorId="702EC224" wp14:editId="4CDAC3B5">
                <wp:extent cx="5400000" cy="579272"/>
                <wp:effectExtent l="19050" t="19050" r="10795" b="10795"/>
                <wp:docPr id="30" name="Rectangle 30"/>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10170A20" w14:textId="2D0B6929" w:rsidR="003345D3" w:rsidRPr="005A40AA" w:rsidRDefault="00AD609A" w:rsidP="005A40AA">
                            <w:pPr>
                              <w:spacing w:line="264" w:lineRule="auto"/>
                              <w:jc w:val="center"/>
                              <w:rPr>
                                <w:color w:val="000000" w:themeColor="text1"/>
                              </w:rPr>
                            </w:pPr>
                            <w:r>
                              <w:rPr>
                                <w:color w:val="000000" w:themeColor="text1"/>
                              </w:rPr>
                              <w:t>19</w:t>
                            </w:r>
                            <w:r w:rsidR="00BA4098">
                              <w:rPr>
                                <w:color w:val="000000" w:themeColor="text1"/>
                              </w:rPr>
                              <w:t xml:space="preserve">. </w:t>
                            </w:r>
                            <w:r w:rsidR="003345D3" w:rsidRPr="005A40AA">
                              <w:rPr>
                                <w:color w:val="000000" w:themeColor="text1"/>
                              </w:rPr>
                              <w:t xml:space="preserve">Do you have any comments on Australia’s timing of adoption of the </w:t>
                            </w:r>
                            <w:r w:rsidR="00465500" w:rsidRPr="005A40AA">
                              <w:rPr>
                                <w:color w:val="000000" w:themeColor="text1"/>
                              </w:rPr>
                              <w:t>GloBE Model Rules</w:t>
                            </w:r>
                            <w:r w:rsidR="003345D3" w:rsidRPr="005A40AA">
                              <w:rPr>
                                <w:color w:val="000000" w:themeColor="text1"/>
                              </w:rPr>
                              <w:t xml:space="preserve">, including any advantages or disadvantages of being an early/late adopter? What challenges do you foresee if the </w:t>
                            </w:r>
                            <w:r w:rsidR="00465500" w:rsidRPr="005A40AA">
                              <w:rPr>
                                <w:color w:val="000000" w:themeColor="text1"/>
                              </w:rPr>
                              <w:t>GloBE Model Rules</w:t>
                            </w:r>
                            <w:r w:rsidR="003345D3" w:rsidRPr="005A40AA">
                              <w:rPr>
                                <w:color w:val="000000" w:themeColor="text1"/>
                              </w:rPr>
                              <w:t xml:space="preserve"> were to commence in 2023 as proposed under the OECD timeline?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02EC224" id="Rectangle 30" o:spid="_x0000_s1050"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" fillcolor="#fceee5 [665]" strokecolor="#fceee5 [665]" strokeweight="3pt">
                <v:textbox style="mso-fit-shape-to-text:t">
                  <w:txbxContent>
                    <w:p w14:paraId="10170A20" w14:textId="2D0B6929" w:rsidR="003345D3" w:rsidRPr="005A40AA" w:rsidRDefault="00AD609A" w:rsidP="005A40AA">
                      <w:pPr>
                        <w:spacing w:line="264" w:lineRule="auto"/>
                        <w:jc w:val="center"/>
                        <w:rPr>
                          <w:color w:val="000000" w:themeColor="text1"/>
                        </w:rPr>
                      </w:pPr>
                      <w:r>
                        <w:rPr>
                          <w:color w:val="000000" w:themeColor="text1"/>
                        </w:rPr>
                        <w:t>19</w:t>
                      </w:r>
                      <w:r w:rsidR="00BA4098">
                        <w:rPr>
                          <w:color w:val="000000" w:themeColor="text1"/>
                        </w:rPr>
                        <w:t xml:space="preserve">. </w:t>
                      </w:r>
                      <w:r w:rsidR="003345D3" w:rsidRPr="005A40AA">
                        <w:rPr>
                          <w:color w:val="000000" w:themeColor="text1"/>
                        </w:rPr>
                        <w:t xml:space="preserve">Do you have any comments on Australia’s timing of adoption of the </w:t>
                      </w:r>
                      <w:r w:rsidR="00465500" w:rsidRPr="005A40AA">
                        <w:rPr>
                          <w:color w:val="000000" w:themeColor="text1"/>
                        </w:rPr>
                        <w:t>GloBE Model Rules</w:t>
                      </w:r>
                      <w:r w:rsidR="003345D3" w:rsidRPr="005A40AA">
                        <w:rPr>
                          <w:color w:val="000000" w:themeColor="text1"/>
                        </w:rPr>
                        <w:t xml:space="preserve">, including any advantages or disadvantages of being an early/late adopter? What challenges do you foresee if the </w:t>
                      </w:r>
                      <w:r w:rsidR="00465500" w:rsidRPr="005A40AA">
                        <w:rPr>
                          <w:color w:val="000000" w:themeColor="text1"/>
                        </w:rPr>
                        <w:t>GloBE Model Rules</w:t>
                      </w:r>
                      <w:r w:rsidR="003345D3" w:rsidRPr="005A40AA">
                        <w:rPr>
                          <w:color w:val="000000" w:themeColor="text1"/>
                        </w:rPr>
                        <w:t xml:space="preserve"> were to commence in 2023 as proposed under the OECD timeline?</w:t>
                      </w:r>
                    </w:p>
                  </w:txbxContent>
                </v:textbox>
                <w10:anchorlock/>
              </v:rect>
            </w:pict>
          </mc:Fallback>
        </mc:AlternateContent>
      </w:r>
    </w:p>
    <w:p w14:paraId="336F3AD7" w14:textId="67C35D0B" w:rsidR="004B5210" w:rsidRDefault="004B5210" w:rsidP="003345D3">
      <w:pPr>
        <w:pStyle w:val="Heading2"/>
      </w:pPr>
      <w:bookmarkStart w:id="54" w:name="_Toc115436730"/>
      <w:r>
        <w:t xml:space="preserve">Readiness for </w:t>
      </w:r>
      <w:r w:rsidR="00E92DD0">
        <w:t>i</w:t>
      </w:r>
      <w:r w:rsidRPr="00904368">
        <w:t>mplementation</w:t>
      </w:r>
      <w:bookmarkEnd w:id="54"/>
    </w:p>
    <w:p w14:paraId="4D31181B" w14:textId="6EA2B8E1" w:rsidR="004B5210" w:rsidRPr="00FD5F63" w:rsidRDefault="004B5210" w:rsidP="00FD5F63">
      <w:pPr>
        <w:pStyle w:val="OutlineNumbered1"/>
        <w:numPr>
          <w:ilvl w:val="0"/>
          <w:numId w:val="0"/>
        </w:numPr>
      </w:pPr>
      <w:r w:rsidRPr="00FD5F63">
        <w:t xml:space="preserve">Successful implementation of </w:t>
      </w:r>
      <w:r w:rsidR="00465500" w:rsidRPr="00FD5F63">
        <w:t>GloBE Model Rules</w:t>
      </w:r>
      <w:r w:rsidRPr="00FD5F63">
        <w:t xml:space="preserve"> in Australia will in part depend on stakeholders’ understanding of and ability to apply the </w:t>
      </w:r>
      <w:r w:rsidR="00465500" w:rsidRPr="00FD5F63">
        <w:t>GloBE Model Rules</w:t>
      </w:r>
      <w:r w:rsidRPr="00FD5F63">
        <w:t xml:space="preserve">. </w:t>
      </w:r>
    </w:p>
    <w:p w14:paraId="50F875F2" w14:textId="20581419" w:rsidR="003345D3" w:rsidRDefault="003345D3" w:rsidP="004B5210">
      <w:pPr>
        <w:rPr>
          <w:b/>
          <w:bCs/>
        </w:rPr>
      </w:pPr>
      <w:r>
        <w:rPr>
          <w:noProof/>
        </w:rPr>
        <mc:AlternateContent>
          <mc:Choice Requires="wps">
            <w:drawing>
              <wp:inline distT="0" distB="0" distL="0" distR="0" wp14:anchorId="56F9F964" wp14:editId="4EE1507D">
                <wp:extent cx="5400000" cy="579272"/>
                <wp:effectExtent l="19050" t="19050" r="10795" b="10795"/>
                <wp:docPr id="37" name="Rectangle 37"/>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64B0CCE3" w14:textId="5C5888EA" w:rsidR="003345D3" w:rsidRPr="005A40AA" w:rsidRDefault="00BA4098" w:rsidP="005A40AA">
                            <w:pPr>
                              <w:spacing w:line="264" w:lineRule="auto"/>
                              <w:jc w:val="center"/>
                              <w:rPr>
                                <w:color w:val="000000" w:themeColor="text1"/>
                              </w:rPr>
                            </w:pPr>
                            <w:r>
                              <w:rPr>
                                <w:color w:val="000000" w:themeColor="text1"/>
                              </w:rPr>
                              <w:t>2</w:t>
                            </w:r>
                            <w:r w:rsidR="00AD609A">
                              <w:rPr>
                                <w:color w:val="000000" w:themeColor="text1"/>
                              </w:rPr>
                              <w:t>0</w:t>
                            </w:r>
                            <w:r>
                              <w:rPr>
                                <w:color w:val="000000" w:themeColor="text1"/>
                              </w:rPr>
                              <w:t xml:space="preserve">. </w:t>
                            </w:r>
                            <w:r w:rsidR="003345D3" w:rsidRPr="005A40AA">
                              <w:rPr>
                                <w:color w:val="000000" w:themeColor="text1"/>
                              </w:rPr>
                              <w:t xml:space="preserve">We would like to understand your readiness for complying with </w:t>
                            </w:r>
                            <w:r w:rsidR="00465500" w:rsidRPr="005A40AA">
                              <w:rPr>
                                <w:color w:val="000000" w:themeColor="text1"/>
                              </w:rPr>
                              <w:t>GloBE Model Rules</w:t>
                            </w:r>
                            <w:r w:rsidR="003345D3" w:rsidRPr="005A40AA">
                              <w:rPr>
                                <w:color w:val="000000" w:themeColor="text1"/>
                              </w:rPr>
                              <w:t xml:space="preserve">. Do you have any comments on the skills and capabilities of your responsible staff and advisers in undertaking the calculations and applying the </w:t>
                            </w:r>
                            <w:r w:rsidR="00465500" w:rsidRPr="005A40AA">
                              <w:rPr>
                                <w:color w:val="000000" w:themeColor="text1"/>
                              </w:rPr>
                              <w:t>GloBE Model Rules</w:t>
                            </w:r>
                            <w:r w:rsidR="003345D3" w:rsidRPr="005A40A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6F9F964" id="Rectangle 37" o:spid="_x0000_s1051"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" fillcolor="#fceee5 [665]" strokecolor="#fceee5 [665]" strokeweight="3pt">
                <v:textbox style="mso-fit-shape-to-text:t">
                  <w:txbxContent>
                    <w:p w14:paraId="64B0CCE3" w14:textId="5C5888EA" w:rsidR="003345D3" w:rsidRPr="005A40AA" w:rsidRDefault="00BA4098" w:rsidP="005A40AA">
                      <w:pPr>
                        <w:spacing w:line="264" w:lineRule="auto"/>
                        <w:jc w:val="center"/>
                        <w:rPr>
                          <w:color w:val="000000" w:themeColor="text1"/>
                        </w:rPr>
                      </w:pPr>
                      <w:r>
                        <w:rPr>
                          <w:color w:val="000000" w:themeColor="text1"/>
                        </w:rPr>
                        <w:t>2</w:t>
                      </w:r>
                      <w:r w:rsidR="00AD609A">
                        <w:rPr>
                          <w:color w:val="000000" w:themeColor="text1"/>
                        </w:rPr>
                        <w:t>0</w:t>
                      </w:r>
                      <w:r>
                        <w:rPr>
                          <w:color w:val="000000" w:themeColor="text1"/>
                        </w:rPr>
                        <w:t xml:space="preserve">. </w:t>
                      </w:r>
                      <w:r w:rsidR="003345D3" w:rsidRPr="005A40AA">
                        <w:rPr>
                          <w:color w:val="000000" w:themeColor="text1"/>
                        </w:rPr>
                        <w:t xml:space="preserve">We would like to understand your readiness for complying with </w:t>
                      </w:r>
                      <w:r w:rsidR="00465500" w:rsidRPr="005A40AA">
                        <w:rPr>
                          <w:color w:val="000000" w:themeColor="text1"/>
                        </w:rPr>
                        <w:t>GloBE Model Rules</w:t>
                      </w:r>
                      <w:r w:rsidR="003345D3" w:rsidRPr="005A40AA">
                        <w:rPr>
                          <w:color w:val="000000" w:themeColor="text1"/>
                        </w:rPr>
                        <w:t xml:space="preserve">. Do you have any comments on the skills and capabilities of your responsible staff and advisers in undertaking the calculations and applying the </w:t>
                      </w:r>
                      <w:r w:rsidR="00465500" w:rsidRPr="005A40AA">
                        <w:rPr>
                          <w:color w:val="000000" w:themeColor="text1"/>
                        </w:rPr>
                        <w:t>GloBE Model Rules</w:t>
                      </w:r>
                      <w:r w:rsidR="003345D3" w:rsidRPr="005A40AA">
                        <w:rPr>
                          <w:color w:val="000000" w:themeColor="text1"/>
                        </w:rPr>
                        <w:t>?</w:t>
                      </w:r>
                    </w:p>
                  </w:txbxContent>
                </v:textbox>
                <w10:anchorlock/>
              </v:rect>
            </w:pict>
          </mc:Fallback>
        </mc:AlternateContent>
      </w:r>
    </w:p>
    <w:p w14:paraId="20520379" w14:textId="553DF5ED" w:rsidR="004F399C" w:rsidRPr="004F399C" w:rsidRDefault="003345D3" w:rsidP="004F399C">
      <w:pPr>
        <w:rPr>
          <w:b/>
          <w:bCs/>
        </w:rPr>
      </w:pPr>
      <w:r>
        <w:rPr>
          <w:noProof/>
        </w:rPr>
        <mc:AlternateContent>
          <mc:Choice Requires="wps">
            <w:drawing>
              <wp:inline distT="0" distB="0" distL="0" distR="0" wp14:anchorId="030AFC16" wp14:editId="57758FAA">
                <wp:extent cx="5400000" cy="579272"/>
                <wp:effectExtent l="19050" t="19050" r="10795" b="10795"/>
                <wp:docPr id="38" name="Rectangle 38"/>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4F23A648" w14:textId="503C0C68" w:rsidR="003345D3" w:rsidRPr="003345D3" w:rsidRDefault="00BA4098" w:rsidP="005A40AA">
                            <w:pPr>
                              <w:spacing w:line="264" w:lineRule="auto"/>
                              <w:jc w:val="center"/>
                              <w:rPr>
                                <w:color w:val="000000" w:themeColor="text1"/>
                              </w:rPr>
                            </w:pPr>
                            <w:bookmarkStart w:id="55" w:name="_Hlk109734093"/>
                            <w:bookmarkStart w:id="56" w:name="_Hlk109734094"/>
                            <w:r>
                              <w:rPr>
                                <w:color w:val="000000" w:themeColor="text1"/>
                              </w:rPr>
                              <w:t>2</w:t>
                            </w:r>
                            <w:r w:rsidR="00AD609A">
                              <w:rPr>
                                <w:color w:val="000000" w:themeColor="text1"/>
                              </w:rPr>
                              <w:t>1</w:t>
                            </w:r>
                            <w:r>
                              <w:rPr>
                                <w:color w:val="000000" w:themeColor="text1"/>
                              </w:rPr>
                              <w:t xml:space="preserve">. </w:t>
                            </w:r>
                            <w:r w:rsidR="003345D3" w:rsidRPr="005A40AA">
                              <w:rPr>
                                <w:color w:val="000000" w:themeColor="text1"/>
                              </w:rPr>
                              <w:t xml:space="preserve">Do you have any comments on the timeframes that may be required to implement the required system and reporting changes for your business in undertaking the calculations and applying the </w:t>
                            </w:r>
                            <w:r w:rsidR="00465500" w:rsidRPr="005A40AA">
                              <w:rPr>
                                <w:color w:val="000000" w:themeColor="text1"/>
                              </w:rPr>
                              <w:t>GloBE Model Rules</w:t>
                            </w:r>
                            <w:r w:rsidR="003345D3" w:rsidRPr="005A40AA">
                              <w:rPr>
                                <w:color w:val="000000" w:themeColor="text1"/>
                              </w:rPr>
                              <w:t>?</w:t>
                            </w:r>
                            <w:bookmarkEnd w:id="55"/>
                            <w:bookmarkEnd w:id="5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30AFC16" id="Rectangle 38" o:spid="_x0000_s1052"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" fillcolor="#fceee5 [665]" strokecolor="#fceee5 [665]" strokeweight="3pt">
                <v:textbox style="mso-fit-shape-to-text:t">
                  <w:txbxContent>
                    <w:p w14:paraId="4F23A648" w14:textId="503C0C68" w:rsidR="003345D3" w:rsidRPr="003345D3" w:rsidRDefault="00BA4098" w:rsidP="005A40AA">
                      <w:pPr>
                        <w:spacing w:line="264" w:lineRule="auto"/>
                        <w:jc w:val="center"/>
                        <w:rPr>
                          <w:color w:val="000000" w:themeColor="text1"/>
                        </w:rPr>
                      </w:pPr>
                      <w:bookmarkStart w:id="57" w:name="_Hlk109734093"/>
                      <w:bookmarkStart w:id="58" w:name="_Hlk109734094"/>
                      <w:r>
                        <w:rPr>
                          <w:color w:val="000000" w:themeColor="text1"/>
                        </w:rPr>
                        <w:t>2</w:t>
                      </w:r>
                      <w:r w:rsidR="00AD609A">
                        <w:rPr>
                          <w:color w:val="000000" w:themeColor="text1"/>
                        </w:rPr>
                        <w:t>1</w:t>
                      </w:r>
                      <w:r>
                        <w:rPr>
                          <w:color w:val="000000" w:themeColor="text1"/>
                        </w:rPr>
                        <w:t xml:space="preserve">. </w:t>
                      </w:r>
                      <w:r w:rsidR="003345D3" w:rsidRPr="005A40AA">
                        <w:rPr>
                          <w:color w:val="000000" w:themeColor="text1"/>
                        </w:rPr>
                        <w:t xml:space="preserve">Do you have any comments on the timeframes that may be required to implement the required system and reporting changes for your business in undertaking the calculations and applying the </w:t>
                      </w:r>
                      <w:r w:rsidR="00465500" w:rsidRPr="005A40AA">
                        <w:rPr>
                          <w:color w:val="000000" w:themeColor="text1"/>
                        </w:rPr>
                        <w:t>GloBE Model Rules</w:t>
                      </w:r>
                      <w:r w:rsidR="003345D3" w:rsidRPr="005A40AA">
                        <w:rPr>
                          <w:color w:val="000000" w:themeColor="text1"/>
                        </w:rPr>
                        <w:t>?</w:t>
                      </w:r>
                      <w:bookmarkEnd w:id="57"/>
                      <w:bookmarkEnd w:id="58"/>
                    </w:p>
                  </w:txbxContent>
                </v:textbox>
                <w10:anchorlock/>
              </v:rect>
            </w:pict>
          </mc:Fallback>
        </mc:AlternateContent>
      </w:r>
    </w:p>
    <w:p w14:paraId="7D02E018" w14:textId="6D9B57B8" w:rsidR="004F399C" w:rsidRPr="004F399C" w:rsidRDefault="004F399C" w:rsidP="004F399C">
      <w:r>
        <w:rPr>
          <w:noProof/>
        </w:rPr>
        <mc:AlternateContent>
          <mc:Choice Requires="wps">
            <w:drawing>
              <wp:inline distT="0" distB="0" distL="0" distR="0" wp14:anchorId="7B8112B2" wp14:editId="21B72363">
                <wp:extent cx="5400000" cy="579272"/>
                <wp:effectExtent l="19050" t="19050" r="10795" b="10795"/>
                <wp:docPr id="36" name="Rectangle 36"/>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44BBA450" w14:textId="0FCE0216" w:rsidR="004F399C" w:rsidRPr="007D3D76" w:rsidRDefault="00BA4098" w:rsidP="004F399C">
                            <w:pPr>
                              <w:spacing w:line="264" w:lineRule="auto"/>
                              <w:jc w:val="center"/>
                              <w:rPr>
                                <w:color w:val="000000" w:themeColor="text1"/>
                              </w:rPr>
                            </w:pPr>
                            <w:r>
                              <w:rPr>
                                <w:color w:val="000000" w:themeColor="text1"/>
                              </w:rPr>
                              <w:t>2</w:t>
                            </w:r>
                            <w:r w:rsidR="00AD609A">
                              <w:rPr>
                                <w:color w:val="000000" w:themeColor="text1"/>
                              </w:rPr>
                              <w:t>2</w:t>
                            </w:r>
                            <w:r>
                              <w:rPr>
                                <w:color w:val="000000" w:themeColor="text1"/>
                              </w:rPr>
                              <w:t xml:space="preserve">. </w:t>
                            </w:r>
                            <w:r w:rsidR="004F399C" w:rsidRPr="004F399C">
                              <w:rPr>
                                <w:color w:val="000000" w:themeColor="text1"/>
                              </w:rPr>
                              <w:t>Are there any remaining uncertainties or issues regarding Australia’s adoption of the GloBE Model Rules, including but not limited to the computation of GloBE income, adjusted covered taxes, and the transitional rules, which requires further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B8112B2" id="Rectangle 36" o:spid="_x0000_s1053"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" fillcolor="#fceee5 [665]" strokecolor="#fceee5 [665]" strokeweight="3pt">
                <v:textbox style="mso-fit-shape-to-text:t">
                  <w:txbxContent>
                    <w:p w14:paraId="44BBA450" w14:textId="0FCE0216" w:rsidR="004F399C" w:rsidRPr="007D3D76" w:rsidRDefault="00BA4098" w:rsidP="004F399C">
                      <w:pPr>
                        <w:spacing w:line="264" w:lineRule="auto"/>
                        <w:jc w:val="center"/>
                        <w:rPr>
                          <w:color w:val="000000" w:themeColor="text1"/>
                        </w:rPr>
                      </w:pPr>
                      <w:r>
                        <w:rPr>
                          <w:color w:val="000000" w:themeColor="text1"/>
                        </w:rPr>
                        <w:t>2</w:t>
                      </w:r>
                      <w:r w:rsidR="00AD609A">
                        <w:rPr>
                          <w:color w:val="000000" w:themeColor="text1"/>
                        </w:rPr>
                        <w:t>2</w:t>
                      </w:r>
                      <w:r>
                        <w:rPr>
                          <w:color w:val="000000" w:themeColor="text1"/>
                        </w:rPr>
                        <w:t xml:space="preserve">. </w:t>
                      </w:r>
                      <w:r w:rsidR="004F399C" w:rsidRPr="004F399C">
                        <w:rPr>
                          <w:color w:val="000000" w:themeColor="text1"/>
                        </w:rPr>
                        <w:t>Are there any remaining uncertainties or issues regarding Australia’s adoption of the GloBE Model Rules, including but not limited to the computation of GloBE income, adjusted covered taxes, and the transitional rules, which requires further clarification?</w:t>
                      </w:r>
                    </w:p>
                  </w:txbxContent>
                </v:textbox>
                <w10:anchorlock/>
              </v:rect>
            </w:pict>
          </mc:Fallback>
        </mc:AlternateContent>
      </w:r>
    </w:p>
    <w:p w14:paraId="2B947F5E" w14:textId="637BD2C7" w:rsidR="004B5210" w:rsidRDefault="004B5210" w:rsidP="003345D3">
      <w:pPr>
        <w:pStyle w:val="Heading2"/>
      </w:pPr>
      <w:bookmarkStart w:id="59" w:name="_Toc115436731"/>
      <w:r>
        <w:t>Imposing the Top-up Tax liability</w:t>
      </w:r>
      <w:bookmarkEnd w:id="59"/>
    </w:p>
    <w:p w14:paraId="7AE6F8D6" w14:textId="778A922B" w:rsidR="004B5210" w:rsidRDefault="004B5210" w:rsidP="004B5210">
      <w:r w:rsidRPr="00A414B8">
        <w:t xml:space="preserve">The </w:t>
      </w:r>
      <w:r w:rsidR="00465500">
        <w:t>GloBE Model Rules</w:t>
      </w:r>
      <w:r w:rsidRPr="00A414B8">
        <w:t xml:space="preserve"> </w:t>
      </w:r>
      <w:r>
        <w:t xml:space="preserve">outline </w:t>
      </w:r>
      <w:r w:rsidRPr="00A414B8">
        <w:t xml:space="preserve">how </w:t>
      </w:r>
      <w:r w:rsidR="007922EA">
        <w:t xml:space="preserve">the </w:t>
      </w:r>
      <w:r>
        <w:t>Top-up Tax is calculated, as well as allocated under the IIR and UTPR</w:t>
      </w:r>
      <w:r w:rsidRPr="00A414B8">
        <w:t>.</w:t>
      </w:r>
      <w:r>
        <w:t xml:space="preserve"> </w:t>
      </w:r>
    </w:p>
    <w:p w14:paraId="09E512B8" w14:textId="18D17B21" w:rsidR="004B5210" w:rsidRDefault="004B5210" w:rsidP="004B5210">
      <w:r>
        <w:t xml:space="preserve">Generally, the IIR allocates the </w:t>
      </w:r>
      <w:bookmarkStart w:id="60" w:name="_Hlk106811712"/>
      <w:r>
        <w:t>Top-up Tax</w:t>
      </w:r>
      <w:bookmarkEnd w:id="60"/>
      <w:r>
        <w:t xml:space="preserve"> to a specific entity (</w:t>
      </w:r>
      <w:proofErr w:type="gramStart"/>
      <w:r>
        <w:t>i.e.</w:t>
      </w:r>
      <w:proofErr w:type="gramEnd"/>
      <w:r>
        <w:t xml:space="preserve"> generally the Ultimate Parent Entity) based on </w:t>
      </w:r>
      <w:r w:rsidR="00636EC4">
        <w:t>its</w:t>
      </w:r>
      <w:r>
        <w:t xml:space="preserve"> Ownership Interest in the Low-Taxed Constituent Entity. However, the UTPR allocates the Top-up Tax liability to a jurisdiction (and not to a specific entity in the jurisdiction).</w:t>
      </w:r>
    </w:p>
    <w:p w14:paraId="340BE2C1" w14:textId="603326A2" w:rsidR="004B5210" w:rsidRDefault="004B5210" w:rsidP="004B5210">
      <w:r>
        <w:t xml:space="preserve">Apart from an </w:t>
      </w:r>
      <w:r w:rsidRPr="00505303">
        <w:t xml:space="preserve">overarching requirement that the adjustment mechanism to collect the </w:t>
      </w:r>
      <w:r>
        <w:t xml:space="preserve">UTPR </w:t>
      </w:r>
      <w:r w:rsidRPr="00505303">
        <w:t>Top-up</w:t>
      </w:r>
      <w:r>
        <w:t xml:space="preserve"> </w:t>
      </w:r>
      <w:r w:rsidRPr="00505303">
        <w:t>Tax shall be applied to the extent possible with respect to the taxable year in which the relevant fiscal year ends</w:t>
      </w:r>
      <w:r>
        <w:t xml:space="preserve">, the </w:t>
      </w:r>
      <w:r w:rsidR="00465500">
        <w:t>GloBE Model Rules</w:t>
      </w:r>
      <w:r>
        <w:t xml:space="preserve"> are silent as to how a country may allocate that UTPR Top-up Tax among the Constituent Entities. One approach being considered by other countries is for all Constituent Entities in the jurisdiction of the MNE Group to be joint</w:t>
      </w:r>
      <w:r w:rsidR="007922EA">
        <w:t>ly</w:t>
      </w:r>
      <w:r>
        <w:t xml:space="preserve"> and severally liable for </w:t>
      </w:r>
      <w:r w:rsidR="007922EA">
        <w:t xml:space="preserve">the </w:t>
      </w:r>
      <w:r>
        <w:t xml:space="preserve">Top-up Tax imposed both under the IIR and UTPR. </w:t>
      </w:r>
    </w:p>
    <w:p w14:paraId="6775BE88" w14:textId="2CD3ABA3" w:rsidR="003345D3" w:rsidRDefault="003345D3" w:rsidP="004B5210">
      <w:pPr>
        <w:rPr>
          <w:b/>
          <w:bCs/>
        </w:rPr>
      </w:pPr>
      <w:r>
        <w:rPr>
          <w:noProof/>
        </w:rPr>
        <mc:AlternateContent>
          <mc:Choice Requires="wps">
            <w:drawing>
              <wp:inline distT="0" distB="0" distL="0" distR="0" wp14:anchorId="43F7AF0C" wp14:editId="48ED8C7B">
                <wp:extent cx="5400000" cy="752847"/>
                <wp:effectExtent l="19050" t="19050" r="10795" b="28575"/>
                <wp:docPr id="40" name="Rectangle 40"/>
                <wp:cNvGraphicFramePr/>
                <a:graphic xmlns:a="http://schemas.openxmlformats.org/drawingml/2006/main">
                  <a:graphicData uri="http://schemas.microsoft.com/office/word/2010/wordprocessingShape">
                    <wps:wsp>
                      <wps:cNvSpPr/>
                      <wps:spPr>
                        <a:xfrm>
                          <a:off x="0" y="0"/>
                          <a:ext cx="5400000" cy="752847"/>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173B411D" w14:textId="16F1189B" w:rsidR="003345D3" w:rsidRPr="003345D3" w:rsidRDefault="00BA4098" w:rsidP="005A40AA">
                            <w:pPr>
                              <w:spacing w:line="264" w:lineRule="auto"/>
                              <w:jc w:val="center"/>
                              <w:rPr>
                                <w:color w:val="000000" w:themeColor="text1"/>
                              </w:rPr>
                            </w:pPr>
                            <w:r>
                              <w:rPr>
                                <w:color w:val="000000" w:themeColor="text1"/>
                              </w:rPr>
                              <w:t>2</w:t>
                            </w:r>
                            <w:r w:rsidR="00AD609A">
                              <w:rPr>
                                <w:color w:val="000000" w:themeColor="text1"/>
                              </w:rPr>
                              <w:t>3</w:t>
                            </w:r>
                            <w:r>
                              <w:rPr>
                                <w:color w:val="000000" w:themeColor="text1"/>
                              </w:rPr>
                              <w:t xml:space="preserve">. </w:t>
                            </w:r>
                            <w:r w:rsidR="003345D3" w:rsidRPr="005A40AA">
                              <w:rPr>
                                <w:color w:val="000000" w:themeColor="text1"/>
                              </w:rPr>
                              <w:t xml:space="preserve">If the UTPR is implemented by way of a denial of deductions or other alternative methods, including deemed income, do you have any views on how to allocate a UTPR Top-up Tax liability amongst </w:t>
                            </w:r>
                            <w:bookmarkStart w:id="61" w:name="_Hlk104194742"/>
                            <w:r w:rsidR="003345D3" w:rsidRPr="005A40AA">
                              <w:rPr>
                                <w:color w:val="000000" w:themeColor="text1"/>
                              </w:rPr>
                              <w:t>Australian Constituent Entities</w:t>
                            </w:r>
                            <w:bookmarkEnd w:id="61"/>
                            <w:r w:rsidR="003345D3" w:rsidRPr="005A40A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F7AF0C" id="Rectangle 40" o:spid="_x0000_s1054" style="width:425.2pt;height:5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" fillcolor="#fceee5 [665]" strokecolor="#fceee5 [665]" strokeweight="3pt">
                <v:textbox>
                  <w:txbxContent>
                    <w:p w14:paraId="173B411D" w14:textId="16F1189B" w:rsidR="003345D3" w:rsidRPr="003345D3" w:rsidRDefault="00BA4098" w:rsidP="005A40AA">
                      <w:pPr>
                        <w:spacing w:line="264" w:lineRule="auto"/>
                        <w:jc w:val="center"/>
                        <w:rPr>
                          <w:color w:val="000000" w:themeColor="text1"/>
                        </w:rPr>
                      </w:pPr>
                      <w:r>
                        <w:rPr>
                          <w:color w:val="000000" w:themeColor="text1"/>
                        </w:rPr>
                        <w:t>2</w:t>
                      </w:r>
                      <w:r w:rsidR="00AD609A">
                        <w:rPr>
                          <w:color w:val="000000" w:themeColor="text1"/>
                        </w:rPr>
                        <w:t>3</w:t>
                      </w:r>
                      <w:r>
                        <w:rPr>
                          <w:color w:val="000000" w:themeColor="text1"/>
                        </w:rPr>
                        <w:t xml:space="preserve">. </w:t>
                      </w:r>
                      <w:r w:rsidR="003345D3" w:rsidRPr="005A40AA">
                        <w:rPr>
                          <w:color w:val="000000" w:themeColor="text1"/>
                        </w:rPr>
                        <w:t xml:space="preserve">If the UTPR is implemented by way of a denial of deductions or other alternative methods, including deemed income, do you have any views on how to allocate a UTPR Top-up Tax liability amongst </w:t>
                      </w:r>
                      <w:bookmarkStart w:id="62" w:name="_Hlk104194742"/>
                      <w:r w:rsidR="003345D3" w:rsidRPr="005A40AA">
                        <w:rPr>
                          <w:color w:val="000000" w:themeColor="text1"/>
                        </w:rPr>
                        <w:t>Australian Constituent Entities</w:t>
                      </w:r>
                      <w:bookmarkEnd w:id="62"/>
                      <w:r w:rsidR="003345D3" w:rsidRPr="005A40AA">
                        <w:rPr>
                          <w:color w:val="000000" w:themeColor="text1"/>
                        </w:rPr>
                        <w:t>?</w:t>
                      </w:r>
                    </w:p>
                  </w:txbxContent>
                </v:textbox>
                <w10:anchorlock/>
              </v:rect>
            </w:pict>
          </mc:Fallback>
        </mc:AlternateContent>
      </w:r>
    </w:p>
    <w:p w14:paraId="6ABF685C" w14:textId="376D53B7" w:rsidR="004B5210" w:rsidRDefault="004B5210" w:rsidP="004B5210">
      <w:r w:rsidRPr="00D82F11">
        <w:t xml:space="preserve">Under the UTPR, the denial of deductions or equivalent adjustment shall apply to the extent possible with respect to the taxable year in which the fiscal year ends. If that adjustment is insufficient to produce an additional cash tax expense equal </w:t>
      </w:r>
      <w:r>
        <w:t>to the UTPR Top-up Tax amount for the jurisdiction</w:t>
      </w:r>
      <w:r w:rsidRPr="006F7E6E">
        <w:t xml:space="preserve">, the difference shall be carried forward to the extent necessary to the succeeding fiscal years. </w:t>
      </w:r>
      <w:r>
        <w:t xml:space="preserve">There is a question as to how such an adjustment should be calculated and applied where the </w:t>
      </w:r>
      <w:r w:rsidRPr="000631E4">
        <w:t>Australian Constituent Entities</w:t>
      </w:r>
      <w:r>
        <w:t xml:space="preserve"> of an MNE Group are in tax losses and/or have insufficient </w:t>
      </w:r>
      <w:r w:rsidR="00C9095E">
        <w:t>deductions</w:t>
      </w:r>
      <w:r>
        <w:t xml:space="preserve"> in the relevant year. </w:t>
      </w:r>
    </w:p>
    <w:p w14:paraId="20572B2B" w14:textId="014D62B0" w:rsidR="003345D3" w:rsidRDefault="003345D3" w:rsidP="004B5210">
      <w:r>
        <w:rPr>
          <w:noProof/>
        </w:rPr>
        <mc:AlternateContent>
          <mc:Choice Requires="wps">
            <w:drawing>
              <wp:inline distT="0" distB="0" distL="0" distR="0" wp14:anchorId="0E3B3B1C" wp14:editId="11576163">
                <wp:extent cx="5400000" cy="579272"/>
                <wp:effectExtent l="19050" t="19050" r="10795" b="10795"/>
                <wp:docPr id="41" name="Rectangle 41"/>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71975AE7" w14:textId="5ABC7891" w:rsidR="003345D3" w:rsidRPr="005A40AA" w:rsidRDefault="00BA4098" w:rsidP="005A40AA">
                            <w:pPr>
                              <w:spacing w:line="264" w:lineRule="auto"/>
                              <w:jc w:val="center"/>
                              <w:rPr>
                                <w:color w:val="000000" w:themeColor="text1"/>
                              </w:rPr>
                            </w:pPr>
                            <w:r>
                              <w:rPr>
                                <w:color w:val="000000" w:themeColor="text1"/>
                              </w:rPr>
                              <w:t>2</w:t>
                            </w:r>
                            <w:r w:rsidR="00AD609A">
                              <w:rPr>
                                <w:color w:val="000000" w:themeColor="text1"/>
                              </w:rPr>
                              <w:t>4</w:t>
                            </w:r>
                            <w:r>
                              <w:rPr>
                                <w:color w:val="000000" w:themeColor="text1"/>
                              </w:rPr>
                              <w:t xml:space="preserve">. </w:t>
                            </w:r>
                            <w:r w:rsidR="003345D3" w:rsidRPr="005A40AA">
                              <w:rPr>
                                <w:color w:val="000000" w:themeColor="text1"/>
                              </w:rPr>
                              <w:t xml:space="preserve">Do you have any views or comments on how the adjustments should apply in years where Constituent Entities are in losses or have insufficient </w:t>
                            </w:r>
                            <w:r w:rsidR="00731388">
                              <w:rPr>
                                <w:color w:val="000000" w:themeColor="text1"/>
                              </w:rPr>
                              <w:t>deductions</w:t>
                            </w:r>
                            <w:r w:rsidR="003345D3" w:rsidRPr="005A40A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E3B3B1C" id="Rectangle 41" o:spid="_x0000_s1055"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" fillcolor="#fceee5 [665]" strokecolor="#fceee5 [665]" strokeweight="3pt">
                <v:textbox style="mso-fit-shape-to-text:t">
                  <w:txbxContent>
                    <w:p w14:paraId="71975AE7" w14:textId="5ABC7891" w:rsidR="003345D3" w:rsidRPr="005A40AA" w:rsidRDefault="00BA4098" w:rsidP="005A40AA">
                      <w:pPr>
                        <w:spacing w:line="264" w:lineRule="auto"/>
                        <w:jc w:val="center"/>
                        <w:rPr>
                          <w:color w:val="000000" w:themeColor="text1"/>
                        </w:rPr>
                      </w:pPr>
                      <w:r>
                        <w:rPr>
                          <w:color w:val="000000" w:themeColor="text1"/>
                        </w:rPr>
                        <w:t>2</w:t>
                      </w:r>
                      <w:r w:rsidR="00AD609A">
                        <w:rPr>
                          <w:color w:val="000000" w:themeColor="text1"/>
                        </w:rPr>
                        <w:t>4</w:t>
                      </w:r>
                      <w:r>
                        <w:rPr>
                          <w:color w:val="000000" w:themeColor="text1"/>
                        </w:rPr>
                        <w:t xml:space="preserve">. </w:t>
                      </w:r>
                      <w:r w:rsidR="003345D3" w:rsidRPr="005A40AA">
                        <w:rPr>
                          <w:color w:val="000000" w:themeColor="text1"/>
                        </w:rPr>
                        <w:t xml:space="preserve">Do you have any views or comments on how the adjustments should apply in years where Constituent Entities are in losses or have insufficient </w:t>
                      </w:r>
                      <w:r w:rsidR="00731388">
                        <w:rPr>
                          <w:color w:val="000000" w:themeColor="text1"/>
                        </w:rPr>
                        <w:t>deductions</w:t>
                      </w:r>
                      <w:r w:rsidR="003345D3" w:rsidRPr="005A40AA">
                        <w:rPr>
                          <w:color w:val="000000" w:themeColor="text1"/>
                        </w:rPr>
                        <w:t>?</w:t>
                      </w:r>
                    </w:p>
                  </w:txbxContent>
                </v:textbox>
                <w10:anchorlock/>
              </v:rect>
            </w:pict>
          </mc:Fallback>
        </mc:AlternateContent>
      </w:r>
    </w:p>
    <w:p w14:paraId="54F2ACBC" w14:textId="3E338C9B" w:rsidR="003345D3" w:rsidRPr="004349C9" w:rsidRDefault="003345D3" w:rsidP="004B5210">
      <w:r>
        <w:rPr>
          <w:noProof/>
        </w:rPr>
        <mc:AlternateContent>
          <mc:Choice Requires="wps">
            <w:drawing>
              <wp:inline distT="0" distB="0" distL="0" distR="0" wp14:anchorId="1E2A7AD7" wp14:editId="5EB75448">
                <wp:extent cx="5400000" cy="579272"/>
                <wp:effectExtent l="19050" t="19050" r="10795" b="10795"/>
                <wp:docPr id="42" name="Rectangle 42"/>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302AA547" w14:textId="6EC7ACCA" w:rsidR="003345D3" w:rsidRPr="003345D3" w:rsidRDefault="00BA4098" w:rsidP="005A40AA">
                            <w:pPr>
                              <w:spacing w:line="264" w:lineRule="auto"/>
                              <w:jc w:val="center"/>
                              <w:rPr>
                                <w:color w:val="000000" w:themeColor="text1"/>
                              </w:rPr>
                            </w:pPr>
                            <w:r>
                              <w:rPr>
                                <w:color w:val="000000" w:themeColor="text1"/>
                              </w:rPr>
                              <w:t>2</w:t>
                            </w:r>
                            <w:r w:rsidR="00AD609A">
                              <w:rPr>
                                <w:color w:val="000000" w:themeColor="text1"/>
                              </w:rPr>
                              <w:t>5</w:t>
                            </w:r>
                            <w:r>
                              <w:rPr>
                                <w:color w:val="000000" w:themeColor="text1"/>
                              </w:rPr>
                              <w:t xml:space="preserve">. </w:t>
                            </w:r>
                            <w:r w:rsidR="003345D3" w:rsidRPr="005A40AA">
                              <w:rPr>
                                <w:color w:val="000000" w:themeColor="text1"/>
                              </w:rPr>
                              <w:t>Do you have any concerns if the Top-up Tax liability was to be joint and several amongst Australian Constituent Entities, whether under the IIR or the UTPR (if implemented by way of a separate tax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E2A7AD7" id="Rectangle 42" o:spid="_x0000_s1056"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" fillcolor="#fceee5 [665]" strokecolor="#fceee5 [665]" strokeweight="3pt">
                <v:textbox style="mso-fit-shape-to-text:t">
                  <w:txbxContent>
                    <w:p w14:paraId="302AA547" w14:textId="6EC7ACCA" w:rsidR="003345D3" w:rsidRPr="003345D3" w:rsidRDefault="00BA4098" w:rsidP="005A40AA">
                      <w:pPr>
                        <w:spacing w:line="264" w:lineRule="auto"/>
                        <w:jc w:val="center"/>
                        <w:rPr>
                          <w:color w:val="000000" w:themeColor="text1"/>
                        </w:rPr>
                      </w:pPr>
                      <w:r>
                        <w:rPr>
                          <w:color w:val="000000" w:themeColor="text1"/>
                        </w:rPr>
                        <w:t>2</w:t>
                      </w:r>
                      <w:r w:rsidR="00AD609A">
                        <w:rPr>
                          <w:color w:val="000000" w:themeColor="text1"/>
                        </w:rPr>
                        <w:t>5</w:t>
                      </w:r>
                      <w:r>
                        <w:rPr>
                          <w:color w:val="000000" w:themeColor="text1"/>
                        </w:rPr>
                        <w:t xml:space="preserve">. </w:t>
                      </w:r>
                      <w:r w:rsidR="003345D3" w:rsidRPr="005A40AA">
                        <w:rPr>
                          <w:color w:val="000000" w:themeColor="text1"/>
                        </w:rPr>
                        <w:t>Do you have any concerns if the Top-up Tax liability was to be joint and several amongst Australian Constituent Entities, whether under the IIR or the UTPR (if implemented by way of a separate tax charge)?</w:t>
                      </w:r>
                    </w:p>
                  </w:txbxContent>
                </v:textbox>
                <w10:anchorlock/>
              </v:rect>
            </w:pict>
          </mc:Fallback>
        </mc:AlternateContent>
      </w:r>
    </w:p>
    <w:p w14:paraId="354853E7" w14:textId="2F4547C7" w:rsidR="004B5210" w:rsidRDefault="004B5210" w:rsidP="003345D3">
      <w:pPr>
        <w:pStyle w:val="Heading2"/>
      </w:pPr>
      <w:bookmarkStart w:id="63" w:name="_Toc115436732"/>
      <w:r>
        <w:t xml:space="preserve">Administrative </w:t>
      </w:r>
      <w:r w:rsidR="00E92DD0">
        <w:t>p</w:t>
      </w:r>
      <w:r>
        <w:t>rovisions</w:t>
      </w:r>
      <w:bookmarkEnd w:id="63"/>
      <w:r>
        <w:t xml:space="preserve"> </w:t>
      </w:r>
    </w:p>
    <w:p w14:paraId="32C7A640" w14:textId="1D6CB223" w:rsidR="004B5210" w:rsidRDefault="004B5210" w:rsidP="004B5210">
      <w:r>
        <w:t xml:space="preserve">The </w:t>
      </w:r>
      <w:r w:rsidR="00465500">
        <w:t>GloBE Model Rules</w:t>
      </w:r>
      <w:r>
        <w:t xml:space="preserve"> contain detailed provisions to determine aspects such as the attribution of taxing rights, the determination of GloBE income, Covered Taxes, and effective tax rates. However, the </w:t>
      </w:r>
      <w:r w:rsidR="00465500">
        <w:t>GloBE Model Rules</w:t>
      </w:r>
      <w:r>
        <w:t xml:space="preserve"> do not contain all the necessary administrative or ‘machinery’ provisions (that is, provisions dealing with the lodgement of returns, assessments, payments, penalties, reviews, disputes etc.). One option is for Australian </w:t>
      </w:r>
      <w:r w:rsidR="00465500">
        <w:t>GloBE Model Rules</w:t>
      </w:r>
      <w:r>
        <w:t xml:space="preserve"> to rely on or replicate the existing machinery provisions in the income tax law. </w:t>
      </w:r>
    </w:p>
    <w:p w14:paraId="79469748" w14:textId="0667DB56" w:rsidR="003345D3" w:rsidRPr="000C78BB" w:rsidRDefault="003345D3" w:rsidP="004B5210">
      <w:pPr>
        <w:rPr>
          <w:b/>
          <w:bCs/>
        </w:rPr>
      </w:pPr>
      <w:r>
        <w:rPr>
          <w:noProof/>
        </w:rPr>
        <mc:AlternateContent>
          <mc:Choice Requires="wps">
            <w:drawing>
              <wp:inline distT="0" distB="0" distL="0" distR="0" wp14:anchorId="4D7125FA" wp14:editId="08CAC9E8">
                <wp:extent cx="5400000" cy="579272"/>
                <wp:effectExtent l="19050" t="19050" r="10795" b="10795"/>
                <wp:docPr id="43" name="Rectangle 43"/>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773C857B" w14:textId="18CFF63C" w:rsidR="003345D3" w:rsidRPr="005A40AA" w:rsidRDefault="00BA4098" w:rsidP="005A40AA">
                            <w:pPr>
                              <w:spacing w:line="264" w:lineRule="auto"/>
                              <w:jc w:val="center"/>
                              <w:rPr>
                                <w:color w:val="000000" w:themeColor="text1"/>
                              </w:rPr>
                            </w:pPr>
                            <w:r>
                              <w:rPr>
                                <w:color w:val="000000" w:themeColor="text1"/>
                              </w:rPr>
                              <w:t>2</w:t>
                            </w:r>
                            <w:r w:rsidR="00AD609A">
                              <w:rPr>
                                <w:color w:val="000000" w:themeColor="text1"/>
                              </w:rPr>
                              <w:t>6</w:t>
                            </w:r>
                            <w:r>
                              <w:rPr>
                                <w:color w:val="000000" w:themeColor="text1"/>
                              </w:rPr>
                              <w:t xml:space="preserve">. </w:t>
                            </w:r>
                            <w:r w:rsidR="003345D3" w:rsidRPr="005A40AA">
                              <w:rPr>
                                <w:color w:val="000000" w:themeColor="text1"/>
                              </w:rPr>
                              <w:t xml:space="preserve">Are there any particular issues which should be considered in developing the necessary administrative or ‘machinery’ provisions in Australia’s domestic implementation of the </w:t>
                            </w:r>
                            <w:r w:rsidR="00465500" w:rsidRPr="005A40AA">
                              <w:rPr>
                                <w:color w:val="000000" w:themeColor="text1"/>
                              </w:rPr>
                              <w:t>GloBE Model Rules</w:t>
                            </w:r>
                            <w:r w:rsidR="003345D3" w:rsidRPr="005A40A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D7125FA" id="Rectangle 43" o:spid="_x0000_s1057"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" fillcolor="#fceee5 [665]" strokecolor="#fceee5 [665]" strokeweight="3pt">
                <v:textbox style="mso-fit-shape-to-text:t">
                  <w:txbxContent>
                    <w:p w14:paraId="773C857B" w14:textId="18CFF63C" w:rsidR="003345D3" w:rsidRPr="005A40AA" w:rsidRDefault="00BA4098" w:rsidP="005A40AA">
                      <w:pPr>
                        <w:spacing w:line="264" w:lineRule="auto"/>
                        <w:jc w:val="center"/>
                        <w:rPr>
                          <w:color w:val="000000" w:themeColor="text1"/>
                        </w:rPr>
                      </w:pPr>
                      <w:r>
                        <w:rPr>
                          <w:color w:val="000000" w:themeColor="text1"/>
                        </w:rPr>
                        <w:t>2</w:t>
                      </w:r>
                      <w:r w:rsidR="00AD609A">
                        <w:rPr>
                          <w:color w:val="000000" w:themeColor="text1"/>
                        </w:rPr>
                        <w:t>6</w:t>
                      </w:r>
                      <w:r>
                        <w:rPr>
                          <w:color w:val="000000" w:themeColor="text1"/>
                        </w:rPr>
                        <w:t xml:space="preserve">. </w:t>
                      </w:r>
                      <w:r w:rsidR="003345D3" w:rsidRPr="005A40AA">
                        <w:rPr>
                          <w:color w:val="000000" w:themeColor="text1"/>
                        </w:rPr>
                        <w:t xml:space="preserve">Are there any particular issues which should be considered in developing the necessary administrative or ‘machinery’ provisions in Australia’s domestic implementation of the </w:t>
                      </w:r>
                      <w:r w:rsidR="00465500" w:rsidRPr="005A40AA">
                        <w:rPr>
                          <w:color w:val="000000" w:themeColor="text1"/>
                        </w:rPr>
                        <w:t>GloBE Model Rules</w:t>
                      </w:r>
                      <w:r w:rsidR="003345D3" w:rsidRPr="005A40AA">
                        <w:rPr>
                          <w:color w:val="000000" w:themeColor="text1"/>
                        </w:rPr>
                        <w:t>?</w:t>
                      </w:r>
                    </w:p>
                  </w:txbxContent>
                </v:textbox>
                <w10:anchorlock/>
              </v:rect>
            </w:pict>
          </mc:Fallback>
        </mc:AlternateContent>
      </w:r>
    </w:p>
    <w:p w14:paraId="6504CA42" w14:textId="77777777" w:rsidR="004B5210" w:rsidRPr="00CB1DE5" w:rsidRDefault="004B5210" w:rsidP="003345D3">
      <w:pPr>
        <w:pStyle w:val="Heading2"/>
      </w:pPr>
      <w:bookmarkStart w:id="64" w:name="_Toc115436733"/>
      <w:r w:rsidRPr="00CB1DE5">
        <w:t>GloBE Information Return</w:t>
      </w:r>
      <w:bookmarkEnd w:id="64"/>
    </w:p>
    <w:p w14:paraId="03D039AB" w14:textId="00C1CDFA" w:rsidR="004B5210" w:rsidRDefault="004B5210" w:rsidP="004B5210">
      <w:r>
        <w:t>The GloBE calculations will be complex as there will be many steps to ascertaining the Top-up Tax amount. A GloBE Information Return</w:t>
      </w:r>
      <w:r w:rsidR="00562E63">
        <w:t>,</w:t>
      </w:r>
      <w:r>
        <w:t xml:space="preserve"> with sufficient disclosures demonstrating that the correct steps have been followed</w:t>
      </w:r>
      <w:r w:rsidR="00562E63">
        <w:t>,</w:t>
      </w:r>
      <w:r>
        <w:t xml:space="preserve"> may give assurance and certainty to both administrators and the MNE. In addition, this information is likely to be exchanged with other tax administrators.</w:t>
      </w:r>
    </w:p>
    <w:p w14:paraId="357C00A9" w14:textId="76546338" w:rsidR="003345D3" w:rsidRDefault="003345D3" w:rsidP="004B5210">
      <w:pPr>
        <w:rPr>
          <w:b/>
          <w:bCs/>
        </w:rPr>
      </w:pPr>
      <w:r>
        <w:rPr>
          <w:noProof/>
        </w:rPr>
        <mc:AlternateContent>
          <mc:Choice Requires="wps">
            <w:drawing>
              <wp:inline distT="0" distB="0" distL="0" distR="0" wp14:anchorId="1E65D6C5" wp14:editId="43ED0488">
                <wp:extent cx="5400000" cy="579272"/>
                <wp:effectExtent l="19050" t="19050" r="10795" b="10795"/>
                <wp:docPr id="44" name="Rectangle 44"/>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3019AE15" w14:textId="74EA9AAC" w:rsidR="003345D3" w:rsidRPr="005A40AA" w:rsidRDefault="00BA4098" w:rsidP="005A40AA">
                            <w:pPr>
                              <w:spacing w:line="264" w:lineRule="auto"/>
                              <w:jc w:val="center"/>
                              <w:rPr>
                                <w:color w:val="000000" w:themeColor="text1"/>
                              </w:rPr>
                            </w:pPr>
                            <w:r>
                              <w:rPr>
                                <w:color w:val="000000" w:themeColor="text1"/>
                              </w:rPr>
                              <w:t>2</w:t>
                            </w:r>
                            <w:r w:rsidR="00AD609A">
                              <w:rPr>
                                <w:color w:val="000000" w:themeColor="text1"/>
                              </w:rPr>
                              <w:t>7</w:t>
                            </w:r>
                            <w:r>
                              <w:rPr>
                                <w:color w:val="000000" w:themeColor="text1"/>
                              </w:rPr>
                              <w:t xml:space="preserve">. </w:t>
                            </w:r>
                            <w:r w:rsidR="003345D3" w:rsidRPr="005A40AA">
                              <w:rPr>
                                <w:color w:val="000000" w:themeColor="text1"/>
                              </w:rPr>
                              <w:t>Do you see any issue</w:t>
                            </w:r>
                            <w:r w:rsidR="00807561">
                              <w:rPr>
                                <w:color w:val="000000" w:themeColor="text1"/>
                              </w:rPr>
                              <w:t>s</w:t>
                            </w:r>
                            <w:r w:rsidR="003345D3" w:rsidRPr="005A40AA">
                              <w:rPr>
                                <w:color w:val="000000" w:themeColor="text1"/>
                              </w:rPr>
                              <w:t xml:space="preserve"> with a GloBE Information Return that requires disclosure of detailed information supporting the calculation of these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E65D6C5" id="Rectangle 44" o:spid="_x0000_s1058"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" fillcolor="#fceee5 [665]" strokecolor="#fceee5 [665]" strokeweight="3pt">
                <v:textbox style="mso-fit-shape-to-text:t">
                  <w:txbxContent>
                    <w:p w14:paraId="3019AE15" w14:textId="74EA9AAC" w:rsidR="003345D3" w:rsidRPr="005A40AA" w:rsidRDefault="00BA4098" w:rsidP="005A40AA">
                      <w:pPr>
                        <w:spacing w:line="264" w:lineRule="auto"/>
                        <w:jc w:val="center"/>
                        <w:rPr>
                          <w:color w:val="000000" w:themeColor="text1"/>
                        </w:rPr>
                      </w:pPr>
                      <w:r>
                        <w:rPr>
                          <w:color w:val="000000" w:themeColor="text1"/>
                        </w:rPr>
                        <w:t>2</w:t>
                      </w:r>
                      <w:r w:rsidR="00AD609A">
                        <w:rPr>
                          <w:color w:val="000000" w:themeColor="text1"/>
                        </w:rPr>
                        <w:t>7</w:t>
                      </w:r>
                      <w:r>
                        <w:rPr>
                          <w:color w:val="000000" w:themeColor="text1"/>
                        </w:rPr>
                        <w:t xml:space="preserve">. </w:t>
                      </w:r>
                      <w:r w:rsidR="003345D3" w:rsidRPr="005A40AA">
                        <w:rPr>
                          <w:color w:val="000000" w:themeColor="text1"/>
                        </w:rPr>
                        <w:t>Do you see any issue</w:t>
                      </w:r>
                      <w:r w:rsidR="00807561">
                        <w:rPr>
                          <w:color w:val="000000" w:themeColor="text1"/>
                        </w:rPr>
                        <w:t>s</w:t>
                      </w:r>
                      <w:r w:rsidR="003345D3" w:rsidRPr="005A40AA">
                        <w:rPr>
                          <w:color w:val="000000" w:themeColor="text1"/>
                        </w:rPr>
                        <w:t xml:space="preserve"> with a GloBE Information Return that requires disclosure of detailed information supporting the calculation of these steps?</w:t>
                      </w:r>
                    </w:p>
                  </w:txbxContent>
                </v:textbox>
                <w10:anchorlock/>
              </v:rect>
            </w:pict>
          </mc:Fallback>
        </mc:AlternateContent>
      </w:r>
    </w:p>
    <w:p w14:paraId="2B7AD78E" w14:textId="32051AB3" w:rsidR="003345D3" w:rsidRPr="00ED0429" w:rsidRDefault="003345D3" w:rsidP="004B5210">
      <w:pPr>
        <w:rPr>
          <w:b/>
          <w:bCs/>
        </w:rPr>
      </w:pPr>
      <w:r>
        <w:rPr>
          <w:noProof/>
        </w:rPr>
        <mc:AlternateContent>
          <mc:Choice Requires="wps">
            <w:drawing>
              <wp:inline distT="0" distB="0" distL="0" distR="0" wp14:anchorId="3B8BF85A" wp14:editId="03C35E6E">
                <wp:extent cx="5400000" cy="579272"/>
                <wp:effectExtent l="19050" t="19050" r="10795" b="10795"/>
                <wp:docPr id="45" name="Rectangle 45"/>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5A02ADDF" w14:textId="2327338E" w:rsidR="003345D3" w:rsidRPr="005A40AA" w:rsidRDefault="00A94885" w:rsidP="005A40AA">
                            <w:pPr>
                              <w:spacing w:line="264" w:lineRule="auto"/>
                              <w:jc w:val="center"/>
                              <w:rPr>
                                <w:color w:val="000000" w:themeColor="text1"/>
                              </w:rPr>
                            </w:pPr>
                            <w:r>
                              <w:rPr>
                                <w:color w:val="000000" w:themeColor="text1"/>
                              </w:rPr>
                              <w:t>2</w:t>
                            </w:r>
                            <w:r w:rsidR="00AD609A">
                              <w:rPr>
                                <w:color w:val="000000" w:themeColor="text1"/>
                              </w:rPr>
                              <w:t>8</w:t>
                            </w:r>
                            <w:r>
                              <w:rPr>
                                <w:color w:val="000000" w:themeColor="text1"/>
                              </w:rPr>
                              <w:t xml:space="preserve">. </w:t>
                            </w:r>
                            <w:r w:rsidR="003345D3" w:rsidRPr="005A40AA">
                              <w:rPr>
                                <w:color w:val="000000" w:themeColor="text1"/>
                              </w:rPr>
                              <w:t xml:space="preserve">Do you have any additional feedback on how the GloBE Information Return could be designed (including on content, filing, and exchange of information </w:t>
                            </w:r>
                            <w:r w:rsidR="00233879">
                              <w:rPr>
                                <w:color w:val="000000" w:themeColor="text1"/>
                              </w:rPr>
                              <w:t>requirements</w:t>
                            </w:r>
                            <w:r w:rsidR="003345D3" w:rsidRPr="005A40A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3B8BF85A" id="Rectangle 45" o:spid="_x0000_s1059"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" fillcolor="#fceee5 [665]" strokecolor="#fceee5 [665]" strokeweight="3pt">
                <v:textbox style="mso-fit-shape-to-text:t">
                  <w:txbxContent>
                    <w:p w14:paraId="5A02ADDF" w14:textId="2327338E" w:rsidR="003345D3" w:rsidRPr="005A40AA" w:rsidRDefault="00A94885" w:rsidP="005A40AA">
                      <w:pPr>
                        <w:spacing w:line="264" w:lineRule="auto"/>
                        <w:jc w:val="center"/>
                        <w:rPr>
                          <w:color w:val="000000" w:themeColor="text1"/>
                        </w:rPr>
                      </w:pPr>
                      <w:r>
                        <w:rPr>
                          <w:color w:val="000000" w:themeColor="text1"/>
                        </w:rPr>
                        <w:t>2</w:t>
                      </w:r>
                      <w:r w:rsidR="00AD609A">
                        <w:rPr>
                          <w:color w:val="000000" w:themeColor="text1"/>
                        </w:rPr>
                        <w:t>8</w:t>
                      </w:r>
                      <w:r>
                        <w:rPr>
                          <w:color w:val="000000" w:themeColor="text1"/>
                        </w:rPr>
                        <w:t xml:space="preserve">. </w:t>
                      </w:r>
                      <w:r w:rsidR="003345D3" w:rsidRPr="005A40AA">
                        <w:rPr>
                          <w:color w:val="000000" w:themeColor="text1"/>
                        </w:rPr>
                        <w:t xml:space="preserve">Do you have any additional feedback on how the GloBE Information Return could be designed (including on content, filing, and exchange of information </w:t>
                      </w:r>
                      <w:r w:rsidR="00233879">
                        <w:rPr>
                          <w:color w:val="000000" w:themeColor="text1"/>
                        </w:rPr>
                        <w:t>requirements</w:t>
                      </w:r>
                      <w:r w:rsidR="003345D3" w:rsidRPr="005A40AA">
                        <w:rPr>
                          <w:color w:val="000000" w:themeColor="text1"/>
                        </w:rPr>
                        <w:t>)?</w:t>
                      </w:r>
                    </w:p>
                  </w:txbxContent>
                </v:textbox>
                <w10:anchorlock/>
              </v:rect>
            </w:pict>
          </mc:Fallback>
        </mc:AlternateContent>
      </w:r>
    </w:p>
    <w:p w14:paraId="793438A2" w14:textId="496998CC" w:rsidR="004B5210" w:rsidRPr="005E0F45" w:rsidRDefault="004B5210" w:rsidP="003345D3">
      <w:pPr>
        <w:pStyle w:val="Heading2"/>
      </w:pPr>
      <w:bookmarkStart w:id="65" w:name="_Toc115436734"/>
      <w:r>
        <w:t xml:space="preserve">Safe </w:t>
      </w:r>
      <w:r w:rsidR="00E92DD0">
        <w:t>h</w:t>
      </w:r>
      <w:r>
        <w:t>arbours</w:t>
      </w:r>
      <w:bookmarkEnd w:id="65"/>
      <w:r>
        <w:t xml:space="preserve"> </w:t>
      </w:r>
    </w:p>
    <w:p w14:paraId="636D9DA1" w14:textId="21F5F294" w:rsidR="004B5210" w:rsidRDefault="004B5210" w:rsidP="004B5210">
      <w:pPr>
        <w:pStyle w:val="OutlineNumbered1"/>
        <w:numPr>
          <w:ilvl w:val="0"/>
          <w:numId w:val="0"/>
        </w:numPr>
        <w:rPr>
          <w:b/>
          <w:bCs/>
        </w:rPr>
      </w:pPr>
      <w:r>
        <w:t xml:space="preserve">The </w:t>
      </w:r>
      <w:r w:rsidR="00465500">
        <w:t>GloBE Model Rules</w:t>
      </w:r>
      <w:r>
        <w:t xml:space="preserve"> and Commentary foreshadowed further work to be undertaken on safe harbours as part of the Implementation Framework. There has been broad stakeholder support for such simplification measures to be developed to reduce compliance costs for MNE and tax administrations. </w:t>
      </w:r>
    </w:p>
    <w:p w14:paraId="0C1554B4" w14:textId="38A439E3" w:rsidR="003345D3" w:rsidRPr="003345D3" w:rsidRDefault="003345D3" w:rsidP="004B5210">
      <w:r>
        <w:rPr>
          <w:noProof/>
        </w:rPr>
        <mc:AlternateContent>
          <mc:Choice Requires="wps">
            <w:drawing>
              <wp:inline distT="0" distB="0" distL="0" distR="0" wp14:anchorId="0B029472" wp14:editId="7D058ACA">
                <wp:extent cx="5400000" cy="579272"/>
                <wp:effectExtent l="19050" t="19050" r="10795" b="10795"/>
                <wp:docPr id="46" name="Rectangle 46"/>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2E484DAB" w14:textId="759EACA5" w:rsidR="003345D3" w:rsidRPr="003345D3" w:rsidRDefault="00AD609A" w:rsidP="005A40AA">
                            <w:pPr>
                              <w:spacing w:line="264" w:lineRule="auto"/>
                              <w:jc w:val="center"/>
                              <w:rPr>
                                <w:color w:val="000000" w:themeColor="text1"/>
                              </w:rPr>
                            </w:pPr>
                            <w:r>
                              <w:rPr>
                                <w:color w:val="000000" w:themeColor="text1"/>
                              </w:rPr>
                              <w:t>29</w:t>
                            </w:r>
                            <w:r w:rsidR="00A94885">
                              <w:rPr>
                                <w:color w:val="000000" w:themeColor="text1"/>
                              </w:rPr>
                              <w:t xml:space="preserve">. </w:t>
                            </w:r>
                            <w:r w:rsidR="003345D3" w:rsidRPr="005A40AA">
                              <w:rPr>
                                <w:color w:val="000000" w:themeColor="text1"/>
                              </w:rPr>
                              <w:t>Do you have any comments on possible scope, design, and conditions of access to a safe harbour?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B029472" id="Rectangle 46" o:spid="_x0000_s1060"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" fillcolor="#fceee5 [665]" strokecolor="#fceee5 [665]" strokeweight="3pt">
                <v:textbox style="mso-fit-shape-to-text:t">
                  <w:txbxContent>
                    <w:p w14:paraId="2E484DAB" w14:textId="759EACA5" w:rsidR="003345D3" w:rsidRPr="003345D3" w:rsidRDefault="00AD609A" w:rsidP="005A40AA">
                      <w:pPr>
                        <w:spacing w:line="264" w:lineRule="auto"/>
                        <w:jc w:val="center"/>
                        <w:rPr>
                          <w:color w:val="000000" w:themeColor="text1"/>
                        </w:rPr>
                      </w:pPr>
                      <w:r>
                        <w:rPr>
                          <w:color w:val="000000" w:themeColor="text1"/>
                        </w:rPr>
                        <w:t>29</w:t>
                      </w:r>
                      <w:r w:rsidR="00A94885">
                        <w:rPr>
                          <w:color w:val="000000" w:themeColor="text1"/>
                        </w:rPr>
                        <w:t xml:space="preserve">. </w:t>
                      </w:r>
                      <w:r w:rsidR="003345D3" w:rsidRPr="005A40AA">
                        <w:rPr>
                          <w:color w:val="000000" w:themeColor="text1"/>
                        </w:rPr>
                        <w:t>Do you have any comments on possible scope, design, and conditions of access to a safe harbour?</w:t>
                      </w:r>
                    </w:p>
                  </w:txbxContent>
                </v:textbox>
                <w10:anchorlock/>
              </v:rect>
            </w:pict>
          </mc:Fallback>
        </mc:AlternateContent>
      </w:r>
    </w:p>
    <w:p w14:paraId="178BE8F2" w14:textId="292BEB65" w:rsidR="004B5210" w:rsidRPr="009C1D1B" w:rsidRDefault="004B5210" w:rsidP="004B5210">
      <w:proofErr w:type="gramStart"/>
      <w:r>
        <w:t>A number of</w:t>
      </w:r>
      <w:proofErr w:type="gramEnd"/>
      <w:r>
        <w:t xml:space="preserve"> submissions to the OECD public consultation suggest that</w:t>
      </w:r>
      <w:r w:rsidR="002C2E1D">
        <w:t xml:space="preserve"> a</w:t>
      </w:r>
      <w:r>
        <w:t xml:space="preserve"> Country-by-Country Reporting</w:t>
      </w:r>
      <w:r>
        <w:noBreakHyphen/>
        <w:t xml:space="preserve">based safe harbour be considered. </w:t>
      </w:r>
    </w:p>
    <w:p w14:paraId="6F2CBC98" w14:textId="2FEEB2D0" w:rsidR="003345D3" w:rsidRPr="00ED0429" w:rsidRDefault="003345D3" w:rsidP="004B5210">
      <w:pPr>
        <w:pStyle w:val="OutlineNumbered1"/>
        <w:numPr>
          <w:ilvl w:val="0"/>
          <w:numId w:val="0"/>
        </w:numPr>
        <w:rPr>
          <w:b/>
          <w:bCs/>
        </w:rPr>
      </w:pPr>
      <w:r>
        <w:rPr>
          <w:noProof/>
        </w:rPr>
        <mc:AlternateContent>
          <mc:Choice Requires="wps">
            <w:drawing>
              <wp:inline distT="0" distB="0" distL="0" distR="0" wp14:anchorId="34712647" wp14:editId="73D64A21">
                <wp:extent cx="5400000" cy="579272"/>
                <wp:effectExtent l="19050" t="19050" r="10795" b="10795"/>
                <wp:docPr id="47" name="Rectangle 47"/>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6453D439" w14:textId="13E25392" w:rsidR="003345D3" w:rsidRPr="005A40AA" w:rsidRDefault="00A94885" w:rsidP="005A40AA">
                            <w:pPr>
                              <w:spacing w:line="264" w:lineRule="auto"/>
                              <w:jc w:val="center"/>
                              <w:rPr>
                                <w:color w:val="000000" w:themeColor="text1"/>
                              </w:rPr>
                            </w:pPr>
                            <w:r>
                              <w:rPr>
                                <w:color w:val="000000" w:themeColor="text1"/>
                              </w:rPr>
                              <w:t>3</w:t>
                            </w:r>
                            <w:r w:rsidR="00AD609A">
                              <w:rPr>
                                <w:color w:val="000000" w:themeColor="text1"/>
                              </w:rPr>
                              <w:t>0</w:t>
                            </w:r>
                            <w:r>
                              <w:rPr>
                                <w:color w:val="000000" w:themeColor="text1"/>
                              </w:rPr>
                              <w:t xml:space="preserve">. </w:t>
                            </w:r>
                            <w:r w:rsidR="003345D3" w:rsidRPr="005A40AA">
                              <w:rPr>
                                <w:color w:val="000000" w:themeColor="text1"/>
                              </w:rPr>
                              <w:t>Do you have any view</w:t>
                            </w:r>
                            <w:r w:rsidR="00925E1D" w:rsidRPr="005A40AA">
                              <w:rPr>
                                <w:color w:val="000000" w:themeColor="text1"/>
                              </w:rPr>
                              <w:t>s</w:t>
                            </w:r>
                            <w:r w:rsidR="003345D3" w:rsidRPr="005A40AA">
                              <w:rPr>
                                <w:color w:val="000000" w:themeColor="text1"/>
                              </w:rPr>
                              <w:t xml:space="preserve"> on a Country-by-Country Reporting-based safe harbour, how it should be designed, and what adjustments would need to be made to the reported amounts?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34712647" id="Rectangle 47" o:spid="_x0000_s1061"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" fillcolor="#fceee5 [665]" strokecolor="#fceee5 [665]" strokeweight="3pt">
                <v:textbox style="mso-fit-shape-to-text:t">
                  <w:txbxContent>
                    <w:p w14:paraId="6453D439" w14:textId="13E25392" w:rsidR="003345D3" w:rsidRPr="005A40AA" w:rsidRDefault="00A94885" w:rsidP="005A40AA">
                      <w:pPr>
                        <w:spacing w:line="264" w:lineRule="auto"/>
                        <w:jc w:val="center"/>
                        <w:rPr>
                          <w:color w:val="000000" w:themeColor="text1"/>
                        </w:rPr>
                      </w:pPr>
                      <w:r>
                        <w:rPr>
                          <w:color w:val="000000" w:themeColor="text1"/>
                        </w:rPr>
                        <w:t>3</w:t>
                      </w:r>
                      <w:r w:rsidR="00AD609A">
                        <w:rPr>
                          <w:color w:val="000000" w:themeColor="text1"/>
                        </w:rPr>
                        <w:t>0</w:t>
                      </w:r>
                      <w:r>
                        <w:rPr>
                          <w:color w:val="000000" w:themeColor="text1"/>
                        </w:rPr>
                        <w:t xml:space="preserve">. </w:t>
                      </w:r>
                      <w:r w:rsidR="003345D3" w:rsidRPr="005A40AA">
                        <w:rPr>
                          <w:color w:val="000000" w:themeColor="text1"/>
                        </w:rPr>
                        <w:t>Do you have any view</w:t>
                      </w:r>
                      <w:r w:rsidR="00925E1D" w:rsidRPr="005A40AA">
                        <w:rPr>
                          <w:color w:val="000000" w:themeColor="text1"/>
                        </w:rPr>
                        <w:t>s</w:t>
                      </w:r>
                      <w:r w:rsidR="003345D3" w:rsidRPr="005A40AA">
                        <w:rPr>
                          <w:color w:val="000000" w:themeColor="text1"/>
                        </w:rPr>
                        <w:t xml:space="preserve"> on a Country-by-Country Reporting-based safe harbour, how it should be designed, and what adjustments would need to be made to the reported amounts?</w:t>
                      </w:r>
                    </w:p>
                  </w:txbxContent>
                </v:textbox>
                <w10:anchorlock/>
              </v:rect>
            </w:pict>
          </mc:Fallback>
        </mc:AlternateContent>
      </w:r>
    </w:p>
    <w:p w14:paraId="22A78EDC" w14:textId="77777777" w:rsidR="004B5210" w:rsidRDefault="004B5210" w:rsidP="003345D3">
      <w:pPr>
        <w:pStyle w:val="Heading2"/>
      </w:pPr>
      <w:bookmarkStart w:id="66" w:name="_Toc115436735"/>
      <w:r>
        <w:t>Interaction with integrity provisions</w:t>
      </w:r>
      <w:bookmarkEnd w:id="66"/>
      <w:r>
        <w:t xml:space="preserve"> </w:t>
      </w:r>
    </w:p>
    <w:p w14:paraId="112059AD" w14:textId="2E0F2251" w:rsidR="004B5210" w:rsidRDefault="004B5210" w:rsidP="004B5210">
      <w:pPr>
        <w:pStyle w:val="OutlineNumbered1"/>
        <w:numPr>
          <w:ilvl w:val="0"/>
          <w:numId w:val="0"/>
        </w:numPr>
        <w:rPr>
          <w:b/>
          <w:bCs/>
        </w:rPr>
      </w:pPr>
      <w:r>
        <w:t xml:space="preserve">The </w:t>
      </w:r>
      <w:r w:rsidR="00465500">
        <w:t>GloBE Model Rules</w:t>
      </w:r>
      <w:r w:rsidRPr="00FC0DC0">
        <w:t xml:space="preserve"> </w:t>
      </w:r>
      <w:r>
        <w:t xml:space="preserve">are intended to </w:t>
      </w:r>
      <w:r w:rsidRPr="00FC0DC0">
        <w:t>apply after</w:t>
      </w:r>
      <w:r>
        <w:t xml:space="preserve"> an Australian Constituent Entity has calculated its income tax liability under existing domestic tax law including, where applicable, controlled foreign company (CFC) rules and hybrid mismatch rules. </w:t>
      </w:r>
    </w:p>
    <w:p w14:paraId="211D0DD4" w14:textId="77777777" w:rsidR="004B5210" w:rsidRDefault="004B5210" w:rsidP="004B5210">
      <w:pPr>
        <w:pStyle w:val="OutlineNumbered1"/>
        <w:numPr>
          <w:ilvl w:val="0"/>
          <w:numId w:val="0"/>
        </w:numPr>
        <w:rPr>
          <w:b/>
          <w:bCs/>
        </w:rPr>
      </w:pPr>
      <w:r>
        <w:t xml:space="preserve">Generally, any income tax paid will be treated as a Covered Tax of the Constituent Entity. However, how and to what extent the tax will be attributed to a particular year is broadly based on financial accounting concepts of income tax expense. </w:t>
      </w:r>
    </w:p>
    <w:p w14:paraId="72A83888" w14:textId="6B7CDE70" w:rsidR="004B5210" w:rsidRDefault="004B5210" w:rsidP="004B5210">
      <w:pPr>
        <w:pStyle w:val="OutlineNumbered1"/>
        <w:numPr>
          <w:ilvl w:val="0"/>
          <w:numId w:val="0"/>
        </w:numPr>
        <w:rPr>
          <w:b/>
          <w:bCs/>
        </w:rPr>
      </w:pPr>
      <w:r>
        <w:t xml:space="preserve">The </w:t>
      </w:r>
      <w:r w:rsidR="00465500">
        <w:t>GloBE Model Rules</w:t>
      </w:r>
      <w:r>
        <w:t xml:space="preserve"> provide that all or part of any tax liability which arises </w:t>
      </w:r>
      <w:proofErr w:type="gramStart"/>
      <w:r>
        <w:t>as a result of</w:t>
      </w:r>
      <w:proofErr w:type="gramEnd"/>
      <w:r>
        <w:t xml:space="preserve"> the application of </w:t>
      </w:r>
      <w:r w:rsidR="002C2E1D">
        <w:t xml:space="preserve">the </w:t>
      </w:r>
      <w:r>
        <w:t xml:space="preserve">CFC rules will be attributed to the CFC instead of the Constituent Entity which paid the tax. </w:t>
      </w:r>
      <w:r w:rsidR="009A09A0">
        <w:t>The Rules</w:t>
      </w:r>
      <w:r>
        <w:t xml:space="preserve"> also impose a limitation on the amount of CFC tax attributable to Passive Income that can be pushed down for the purposes of the CFC’s effective tax rate calculation. The Commentary and Examples provide further explanation on how to calculate this limitation.</w:t>
      </w:r>
    </w:p>
    <w:p w14:paraId="60C4757F" w14:textId="7F0C6C6E" w:rsidR="003345D3" w:rsidRDefault="003345D3" w:rsidP="004B5210">
      <w:pPr>
        <w:pStyle w:val="OutlineNumbered1"/>
        <w:numPr>
          <w:ilvl w:val="0"/>
          <w:numId w:val="0"/>
        </w:numPr>
        <w:rPr>
          <w:b/>
          <w:bCs/>
        </w:rPr>
      </w:pPr>
      <w:r>
        <w:rPr>
          <w:noProof/>
        </w:rPr>
        <mc:AlternateContent>
          <mc:Choice Requires="wps">
            <w:drawing>
              <wp:inline distT="0" distB="0" distL="0" distR="0" wp14:anchorId="33B1E013" wp14:editId="3D599AE4">
                <wp:extent cx="5400000" cy="954156"/>
                <wp:effectExtent l="19050" t="19050" r="10795" b="17780"/>
                <wp:docPr id="48" name="Rectangle 48"/>
                <wp:cNvGraphicFramePr/>
                <a:graphic xmlns:a="http://schemas.openxmlformats.org/drawingml/2006/main">
                  <a:graphicData uri="http://schemas.microsoft.com/office/word/2010/wordprocessingShape">
                    <wps:wsp>
                      <wps:cNvSpPr/>
                      <wps:spPr>
                        <a:xfrm>
                          <a:off x="0" y="0"/>
                          <a:ext cx="5400000" cy="954156"/>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16B7B5D6" w14:textId="271B37D3" w:rsidR="003345D3" w:rsidRPr="005A40AA" w:rsidRDefault="00A94885" w:rsidP="005A40AA">
                            <w:pPr>
                              <w:spacing w:line="264" w:lineRule="auto"/>
                              <w:jc w:val="center"/>
                              <w:rPr>
                                <w:color w:val="000000" w:themeColor="text1"/>
                              </w:rPr>
                            </w:pPr>
                            <w:r>
                              <w:rPr>
                                <w:color w:val="000000" w:themeColor="text1"/>
                              </w:rPr>
                              <w:t>3</w:t>
                            </w:r>
                            <w:r w:rsidR="00AD609A">
                              <w:rPr>
                                <w:color w:val="000000" w:themeColor="text1"/>
                              </w:rPr>
                              <w:t>1</w:t>
                            </w:r>
                            <w:r>
                              <w:rPr>
                                <w:color w:val="000000" w:themeColor="text1"/>
                              </w:rPr>
                              <w:t xml:space="preserve">. </w:t>
                            </w:r>
                            <w:r w:rsidR="003345D3" w:rsidRPr="005A40AA">
                              <w:rPr>
                                <w:color w:val="000000" w:themeColor="text1"/>
                              </w:rPr>
                              <w:t xml:space="preserve">Do you have any specific concerns on potential interactions with integrity provisions of the Australian tax law, such as the </w:t>
                            </w:r>
                            <w:r w:rsidR="00731388">
                              <w:rPr>
                                <w:color w:val="000000" w:themeColor="text1"/>
                              </w:rPr>
                              <w:t>c</w:t>
                            </w:r>
                            <w:r w:rsidR="000E6B4B">
                              <w:rPr>
                                <w:color w:val="000000" w:themeColor="text1"/>
                              </w:rPr>
                              <w:t xml:space="preserve">ontrolled </w:t>
                            </w:r>
                            <w:r w:rsidR="00731388">
                              <w:rPr>
                                <w:color w:val="000000" w:themeColor="text1"/>
                              </w:rPr>
                              <w:t>f</w:t>
                            </w:r>
                            <w:r w:rsidR="000E6B4B">
                              <w:rPr>
                                <w:color w:val="000000" w:themeColor="text1"/>
                              </w:rPr>
                              <w:t xml:space="preserve">oreign </w:t>
                            </w:r>
                            <w:r w:rsidR="00731388">
                              <w:rPr>
                                <w:color w:val="000000" w:themeColor="text1"/>
                              </w:rPr>
                              <w:t>c</w:t>
                            </w:r>
                            <w:r w:rsidR="000E6B4B">
                              <w:rPr>
                                <w:color w:val="000000" w:themeColor="text1"/>
                              </w:rPr>
                              <w:t>ompany (CFC)</w:t>
                            </w:r>
                            <w:r w:rsidR="003345D3" w:rsidRPr="005A40AA">
                              <w:rPr>
                                <w:color w:val="000000" w:themeColor="text1"/>
                              </w:rPr>
                              <w:t xml:space="preserve"> rules and the hybrid mismatch rules, and any uncertainties which may arise </w:t>
                            </w:r>
                            <w:r w:rsidR="002C2E1D">
                              <w:rPr>
                                <w:color w:val="000000" w:themeColor="text1"/>
                              </w:rPr>
                              <w:t>from</w:t>
                            </w:r>
                            <w:r w:rsidR="003345D3" w:rsidRPr="005A40AA">
                              <w:rPr>
                                <w:color w:val="000000" w:themeColor="text1"/>
                              </w:rPr>
                              <w:t xml:space="preserve"> their interaction with the </w:t>
                            </w:r>
                            <w:r w:rsidR="00465500" w:rsidRPr="005A40AA">
                              <w:rPr>
                                <w:color w:val="000000" w:themeColor="text1"/>
                              </w:rPr>
                              <w:t>GloBE Model Rules</w:t>
                            </w:r>
                            <w:r w:rsidR="003345D3" w:rsidRPr="005A40AA">
                              <w:rPr>
                                <w:color w:val="000000" w:themeColor="text1"/>
                              </w:rPr>
                              <w:t>?</w:t>
                            </w:r>
                          </w:p>
                          <w:p w14:paraId="7FF42418" w14:textId="77777777" w:rsidR="003345D3" w:rsidRPr="00885D3A" w:rsidRDefault="003345D3" w:rsidP="005A40AA">
                            <w:pPr>
                              <w:spacing w:line="264"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B1E013" id="Rectangle 48" o:spid="_x0000_s1062" style="width:425.2pt;height:7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" fillcolor="#fceee5 [665]" strokecolor="#fceee5 [665]" strokeweight="3pt">
                <v:textbox>
                  <w:txbxContent>
                    <w:p w14:paraId="16B7B5D6" w14:textId="271B37D3" w:rsidR="003345D3" w:rsidRPr="005A40AA" w:rsidRDefault="00A94885" w:rsidP="005A40AA">
                      <w:pPr>
                        <w:spacing w:line="264" w:lineRule="auto"/>
                        <w:jc w:val="center"/>
                        <w:rPr>
                          <w:color w:val="000000" w:themeColor="text1"/>
                        </w:rPr>
                      </w:pPr>
                      <w:r>
                        <w:rPr>
                          <w:color w:val="000000" w:themeColor="text1"/>
                        </w:rPr>
                        <w:t>3</w:t>
                      </w:r>
                      <w:r w:rsidR="00AD609A">
                        <w:rPr>
                          <w:color w:val="000000" w:themeColor="text1"/>
                        </w:rPr>
                        <w:t>1</w:t>
                      </w:r>
                      <w:r>
                        <w:rPr>
                          <w:color w:val="000000" w:themeColor="text1"/>
                        </w:rPr>
                        <w:t xml:space="preserve">. </w:t>
                      </w:r>
                      <w:r w:rsidR="003345D3" w:rsidRPr="005A40AA">
                        <w:rPr>
                          <w:color w:val="000000" w:themeColor="text1"/>
                        </w:rPr>
                        <w:t xml:space="preserve">Do you have any specific concerns on potential interactions with integrity provisions of the Australian tax law, such as the </w:t>
                      </w:r>
                      <w:r w:rsidR="00731388">
                        <w:rPr>
                          <w:color w:val="000000" w:themeColor="text1"/>
                        </w:rPr>
                        <w:t>c</w:t>
                      </w:r>
                      <w:r w:rsidR="000E6B4B">
                        <w:rPr>
                          <w:color w:val="000000" w:themeColor="text1"/>
                        </w:rPr>
                        <w:t xml:space="preserve">ontrolled </w:t>
                      </w:r>
                      <w:r w:rsidR="00731388">
                        <w:rPr>
                          <w:color w:val="000000" w:themeColor="text1"/>
                        </w:rPr>
                        <w:t>f</w:t>
                      </w:r>
                      <w:r w:rsidR="000E6B4B">
                        <w:rPr>
                          <w:color w:val="000000" w:themeColor="text1"/>
                        </w:rPr>
                        <w:t xml:space="preserve">oreign </w:t>
                      </w:r>
                      <w:r w:rsidR="00731388">
                        <w:rPr>
                          <w:color w:val="000000" w:themeColor="text1"/>
                        </w:rPr>
                        <w:t>c</w:t>
                      </w:r>
                      <w:r w:rsidR="000E6B4B">
                        <w:rPr>
                          <w:color w:val="000000" w:themeColor="text1"/>
                        </w:rPr>
                        <w:t>ompany (CFC)</w:t>
                      </w:r>
                      <w:r w:rsidR="003345D3" w:rsidRPr="005A40AA">
                        <w:rPr>
                          <w:color w:val="000000" w:themeColor="text1"/>
                        </w:rPr>
                        <w:t xml:space="preserve"> rules and the hybrid mismatch rules, and any uncertainties which may arise </w:t>
                      </w:r>
                      <w:r w:rsidR="002C2E1D">
                        <w:rPr>
                          <w:color w:val="000000" w:themeColor="text1"/>
                        </w:rPr>
                        <w:t>from</w:t>
                      </w:r>
                      <w:r w:rsidR="003345D3" w:rsidRPr="005A40AA">
                        <w:rPr>
                          <w:color w:val="000000" w:themeColor="text1"/>
                        </w:rPr>
                        <w:t xml:space="preserve"> their interaction with the </w:t>
                      </w:r>
                      <w:r w:rsidR="00465500" w:rsidRPr="005A40AA">
                        <w:rPr>
                          <w:color w:val="000000" w:themeColor="text1"/>
                        </w:rPr>
                        <w:t>GloBE Model Rules</w:t>
                      </w:r>
                      <w:r w:rsidR="003345D3" w:rsidRPr="005A40AA">
                        <w:rPr>
                          <w:color w:val="000000" w:themeColor="text1"/>
                        </w:rPr>
                        <w:t>?</w:t>
                      </w:r>
                    </w:p>
                    <w:p w14:paraId="7FF42418" w14:textId="77777777" w:rsidR="003345D3" w:rsidRPr="00885D3A" w:rsidRDefault="003345D3" w:rsidP="005A40AA">
                      <w:pPr>
                        <w:spacing w:line="264" w:lineRule="auto"/>
                        <w:jc w:val="center"/>
                        <w:rPr>
                          <w:color w:val="000000" w:themeColor="text1"/>
                        </w:rPr>
                      </w:pPr>
                    </w:p>
                  </w:txbxContent>
                </v:textbox>
                <w10:anchorlock/>
              </v:rect>
            </w:pict>
          </mc:Fallback>
        </mc:AlternateContent>
      </w:r>
    </w:p>
    <w:p w14:paraId="7C7647A6" w14:textId="7AB16AAA" w:rsidR="003345D3" w:rsidRPr="009400A1" w:rsidRDefault="003345D3" w:rsidP="004B5210">
      <w:pPr>
        <w:pStyle w:val="OutlineNumbered1"/>
        <w:numPr>
          <w:ilvl w:val="0"/>
          <w:numId w:val="0"/>
        </w:numPr>
        <w:rPr>
          <w:b/>
          <w:bCs/>
        </w:rPr>
      </w:pPr>
      <w:r>
        <w:rPr>
          <w:noProof/>
        </w:rPr>
        <mc:AlternateContent>
          <mc:Choice Requires="wps">
            <w:drawing>
              <wp:inline distT="0" distB="0" distL="0" distR="0" wp14:anchorId="5D1D5E6D" wp14:editId="4EF9ACEC">
                <wp:extent cx="5400000" cy="586591"/>
                <wp:effectExtent l="19050" t="19050" r="10795" b="23495"/>
                <wp:docPr id="49" name="Rectangle 49"/>
                <wp:cNvGraphicFramePr/>
                <a:graphic xmlns:a="http://schemas.openxmlformats.org/drawingml/2006/main">
                  <a:graphicData uri="http://schemas.microsoft.com/office/word/2010/wordprocessingShape">
                    <wps:wsp>
                      <wps:cNvSpPr/>
                      <wps:spPr>
                        <a:xfrm>
                          <a:off x="0" y="0"/>
                          <a:ext cx="5400000" cy="586591"/>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057CEAED" w14:textId="1E0E35E8" w:rsidR="003345D3" w:rsidRPr="00002966" w:rsidRDefault="00A94885" w:rsidP="005A40AA">
                            <w:pPr>
                              <w:spacing w:line="264" w:lineRule="auto"/>
                              <w:jc w:val="center"/>
                              <w:rPr>
                                <w:color w:val="000000" w:themeColor="text1"/>
                              </w:rPr>
                            </w:pPr>
                            <w:r>
                              <w:rPr>
                                <w:color w:val="000000" w:themeColor="text1"/>
                              </w:rPr>
                              <w:t>3</w:t>
                            </w:r>
                            <w:r w:rsidR="00AD609A">
                              <w:rPr>
                                <w:color w:val="000000" w:themeColor="text1"/>
                              </w:rPr>
                              <w:t>2</w:t>
                            </w:r>
                            <w:r>
                              <w:rPr>
                                <w:color w:val="000000" w:themeColor="text1"/>
                              </w:rPr>
                              <w:t xml:space="preserve">. </w:t>
                            </w:r>
                            <w:r w:rsidR="00002966" w:rsidRPr="005A40AA">
                              <w:rPr>
                                <w:color w:val="000000" w:themeColor="text1"/>
                              </w:rPr>
                              <w:t xml:space="preserve">Are there any issues which you think may arise in allocating taxes </w:t>
                            </w:r>
                            <w:r w:rsidR="00731388">
                              <w:rPr>
                                <w:color w:val="000000" w:themeColor="text1"/>
                              </w:rPr>
                              <w:t xml:space="preserve">imposed </w:t>
                            </w:r>
                            <w:r w:rsidR="00002966" w:rsidRPr="005A40AA">
                              <w:rPr>
                                <w:color w:val="000000" w:themeColor="text1"/>
                              </w:rPr>
                              <w:t>under Australia’s CFC Tax Regime?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1D5E6D" id="Rectangle 49" o:spid="_x0000_s1063" style="width:425.2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" fillcolor="#fceee5 [665]" strokecolor="#fceee5 [665]" strokeweight="3pt">
                <v:textbox>
                  <w:txbxContent>
                    <w:p w14:paraId="057CEAED" w14:textId="1E0E35E8" w:rsidR="003345D3" w:rsidRPr="00002966" w:rsidRDefault="00A94885" w:rsidP="005A40AA">
                      <w:pPr>
                        <w:spacing w:line="264" w:lineRule="auto"/>
                        <w:jc w:val="center"/>
                        <w:rPr>
                          <w:color w:val="000000" w:themeColor="text1"/>
                        </w:rPr>
                      </w:pPr>
                      <w:r>
                        <w:rPr>
                          <w:color w:val="000000" w:themeColor="text1"/>
                        </w:rPr>
                        <w:t>3</w:t>
                      </w:r>
                      <w:r w:rsidR="00AD609A">
                        <w:rPr>
                          <w:color w:val="000000" w:themeColor="text1"/>
                        </w:rPr>
                        <w:t>2</w:t>
                      </w:r>
                      <w:r>
                        <w:rPr>
                          <w:color w:val="000000" w:themeColor="text1"/>
                        </w:rPr>
                        <w:t xml:space="preserve">. </w:t>
                      </w:r>
                      <w:r w:rsidR="00002966" w:rsidRPr="005A40AA">
                        <w:rPr>
                          <w:color w:val="000000" w:themeColor="text1"/>
                        </w:rPr>
                        <w:t xml:space="preserve">Are there any issues which you think may arise in allocating taxes </w:t>
                      </w:r>
                      <w:r w:rsidR="00731388">
                        <w:rPr>
                          <w:color w:val="000000" w:themeColor="text1"/>
                        </w:rPr>
                        <w:t xml:space="preserve">imposed </w:t>
                      </w:r>
                      <w:r w:rsidR="00002966" w:rsidRPr="005A40AA">
                        <w:rPr>
                          <w:color w:val="000000" w:themeColor="text1"/>
                        </w:rPr>
                        <w:t>under Australia’s CFC Tax Regime?</w:t>
                      </w:r>
                    </w:p>
                  </w:txbxContent>
                </v:textbox>
                <w10:anchorlock/>
              </v:rect>
            </w:pict>
          </mc:Fallback>
        </mc:AlternateContent>
      </w:r>
    </w:p>
    <w:p w14:paraId="132858D0" w14:textId="77777777" w:rsidR="0026255A" w:rsidRDefault="0026255A">
      <w:pPr>
        <w:spacing w:before="0" w:after="160" w:line="259" w:lineRule="auto"/>
        <w:rPr>
          <w:rFonts w:ascii="Calibri" w:hAnsi="Calibri" w:cs="Arial"/>
          <w:iCs/>
          <w:color w:val="2C384A"/>
          <w:kern w:val="32"/>
          <w:sz w:val="36"/>
          <w:szCs w:val="28"/>
        </w:rPr>
      </w:pPr>
      <w:r>
        <w:br w:type="page"/>
      </w:r>
    </w:p>
    <w:p w14:paraId="6300161F" w14:textId="63F39858" w:rsidR="004B5210" w:rsidRPr="00904368" w:rsidRDefault="004B5210" w:rsidP="003345D3">
      <w:pPr>
        <w:pStyle w:val="Heading2"/>
      </w:pPr>
      <w:bookmarkStart w:id="67" w:name="_Toc115436736"/>
      <w:r>
        <w:t>Corporate restructuring under GloBE</w:t>
      </w:r>
      <w:bookmarkEnd w:id="67"/>
      <w:r>
        <w:t xml:space="preserve"> </w:t>
      </w:r>
    </w:p>
    <w:p w14:paraId="155D7D41" w14:textId="1892C017" w:rsidR="004B5210" w:rsidRDefault="004B5210" w:rsidP="004B5210">
      <w:pPr>
        <w:pStyle w:val="OutlineNumbered1"/>
        <w:numPr>
          <w:ilvl w:val="0"/>
          <w:numId w:val="0"/>
        </w:numPr>
        <w:rPr>
          <w:b/>
          <w:bCs/>
        </w:rPr>
      </w:pPr>
      <w:r>
        <w:t>T</w:t>
      </w:r>
      <w:r w:rsidRPr="00AF4433">
        <w:t xml:space="preserve">he </w:t>
      </w:r>
      <w:r w:rsidR="00465500">
        <w:t>GloBE Model Rules</w:t>
      </w:r>
      <w:r w:rsidRPr="00AF4433">
        <w:t xml:space="preserve"> contain provisions </w:t>
      </w:r>
      <w:r>
        <w:t xml:space="preserve">concerning </w:t>
      </w:r>
      <w:r w:rsidRPr="00AF4433">
        <w:t>corporate restructurings (including mergers, acquisitions</w:t>
      </w:r>
      <w:r>
        <w:t>,</w:t>
      </w:r>
      <w:r w:rsidRPr="00AF4433">
        <w:t xml:space="preserve"> and demergers)</w:t>
      </w:r>
      <w:r>
        <w:t xml:space="preserve">. These provisions cover situations where an Entity joins or leaves an MNE Group, or acquires or disposes of assets and liabilities, which impact the </w:t>
      </w:r>
      <w:r w:rsidRPr="00AF4433">
        <w:t>calculation of GloBE Income, Covered Taxes</w:t>
      </w:r>
      <w:r>
        <w:t>, and the Substance-Based Income Exclusion.</w:t>
      </w:r>
    </w:p>
    <w:p w14:paraId="3E9ADFDC" w14:textId="77777777" w:rsidR="004B5210" w:rsidRDefault="004B5210" w:rsidP="004B5210">
      <w:pPr>
        <w:pStyle w:val="OutlineNumbered1"/>
        <w:numPr>
          <w:ilvl w:val="0"/>
          <w:numId w:val="0"/>
        </w:numPr>
        <w:rPr>
          <w:b/>
          <w:bCs/>
        </w:rPr>
      </w:pPr>
      <w:r>
        <w:t xml:space="preserve">For instance, a Constituent Entity may elect to include an amount in its GloBE Income representing the difference between the fair value and the carrying value of the assets and the liabilities. However, this election can only be made if a country’s rules permit the adjustment of the “tax basis” of assets and liabilities </w:t>
      </w:r>
      <w:proofErr w:type="gramStart"/>
      <w:r>
        <w:t>as a result of</w:t>
      </w:r>
      <w:proofErr w:type="gramEnd"/>
      <w:r>
        <w:t xml:space="preserve"> the relevant corporate restructuring transaction. </w:t>
      </w:r>
    </w:p>
    <w:p w14:paraId="568ACC11" w14:textId="77777777" w:rsidR="004B5210" w:rsidRDefault="004B5210" w:rsidP="004B5210">
      <w:pPr>
        <w:pStyle w:val="OutlineNumbered1"/>
        <w:numPr>
          <w:ilvl w:val="0"/>
          <w:numId w:val="0"/>
        </w:numPr>
        <w:rPr>
          <w:b/>
          <w:bCs/>
        </w:rPr>
      </w:pPr>
      <w:r>
        <w:t xml:space="preserve">While these rules seek to produce outcomes that are generally aligned with the local tax treatment of such transactions, the impact in Australia will require an analysis of Australia’s tax laws including tax consolidation rules, which determine the tax cost base of assets and liabilities. </w:t>
      </w:r>
    </w:p>
    <w:p w14:paraId="0B7E7F83" w14:textId="5100E3EF" w:rsidR="00002966" w:rsidRPr="00CA7FF5" w:rsidRDefault="00002966" w:rsidP="004B5210">
      <w:pPr>
        <w:pStyle w:val="OutlineNumbered1"/>
        <w:numPr>
          <w:ilvl w:val="0"/>
          <w:numId w:val="0"/>
        </w:numPr>
        <w:rPr>
          <w:b/>
          <w:bCs/>
        </w:rPr>
      </w:pPr>
      <w:r>
        <w:rPr>
          <w:noProof/>
        </w:rPr>
        <mc:AlternateContent>
          <mc:Choice Requires="wps">
            <w:drawing>
              <wp:inline distT="0" distB="0" distL="0" distR="0" wp14:anchorId="268F864E" wp14:editId="6B202E6F">
                <wp:extent cx="5400000" cy="579272"/>
                <wp:effectExtent l="19050" t="19050" r="10795" b="10795"/>
                <wp:docPr id="50" name="Rectangle 50"/>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51A0F48C" w14:textId="60740D62" w:rsidR="00002966" w:rsidRPr="00002966" w:rsidRDefault="00A94885" w:rsidP="004F399C">
                            <w:pPr>
                              <w:spacing w:line="264" w:lineRule="auto"/>
                              <w:jc w:val="center"/>
                              <w:rPr>
                                <w:color w:val="000000" w:themeColor="text1"/>
                              </w:rPr>
                            </w:pPr>
                            <w:r>
                              <w:rPr>
                                <w:color w:val="000000" w:themeColor="text1"/>
                              </w:rPr>
                              <w:t>3</w:t>
                            </w:r>
                            <w:r w:rsidR="00AD609A">
                              <w:rPr>
                                <w:color w:val="000000" w:themeColor="text1"/>
                              </w:rPr>
                              <w:t>3</w:t>
                            </w:r>
                            <w:r>
                              <w:rPr>
                                <w:color w:val="000000" w:themeColor="text1"/>
                              </w:rPr>
                              <w:t xml:space="preserve">. </w:t>
                            </w:r>
                            <w:r w:rsidR="00002966" w:rsidRPr="004F399C">
                              <w:rPr>
                                <w:color w:val="000000" w:themeColor="text1"/>
                              </w:rPr>
                              <w:t xml:space="preserve">Do you have any comments on how the </w:t>
                            </w:r>
                            <w:r w:rsidR="00465500" w:rsidRPr="004F399C">
                              <w:rPr>
                                <w:color w:val="000000" w:themeColor="text1"/>
                              </w:rPr>
                              <w:t>GloBE Model Rules</w:t>
                            </w:r>
                            <w:r w:rsidR="00002966" w:rsidRPr="004F399C">
                              <w:rPr>
                                <w:color w:val="000000" w:themeColor="text1"/>
                              </w:rPr>
                              <w:t xml:space="preserve"> in relation to corporate restructurings and holding structures may interact with Australia’s tax laws on merger</w:t>
                            </w:r>
                            <w:r w:rsidR="00D119CE">
                              <w:rPr>
                                <w:color w:val="000000" w:themeColor="text1"/>
                              </w:rPr>
                              <w:t>s</w:t>
                            </w:r>
                            <w:r w:rsidR="00002966" w:rsidRPr="004F399C">
                              <w:rPr>
                                <w:color w:val="000000" w:themeColor="text1"/>
                              </w:rPr>
                              <w:t xml:space="preserve"> and acquisitions, including tax consolidation? Do you also have any comments on how the </w:t>
                            </w:r>
                            <w:r w:rsidR="00465500" w:rsidRPr="004F399C">
                              <w:rPr>
                                <w:color w:val="000000" w:themeColor="text1"/>
                              </w:rPr>
                              <w:t>GloBE Model Rules</w:t>
                            </w:r>
                            <w:r w:rsidR="00002966" w:rsidRPr="004F399C">
                              <w:rPr>
                                <w:color w:val="000000" w:themeColor="text1"/>
                              </w:rPr>
                              <w:t xml:space="preserve"> could be implemented so that interactions with our domestic rules, including tax consolidation, do not lead to outcomes inconsistent with the </w:t>
                            </w:r>
                            <w:r w:rsidR="00465500" w:rsidRPr="004F399C">
                              <w:rPr>
                                <w:color w:val="000000" w:themeColor="text1"/>
                              </w:rPr>
                              <w:t>GloBE Model Rules</w:t>
                            </w:r>
                            <w:r w:rsidR="00002966" w:rsidRPr="004F399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68F864E" id="Rectangle 50" o:spid="_x0000_s1064"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" fillcolor="#fceee5 [665]" strokecolor="#fceee5 [665]" strokeweight="3pt">
                <v:textbox style="mso-fit-shape-to-text:t">
                  <w:txbxContent>
                    <w:p w14:paraId="51A0F48C" w14:textId="60740D62" w:rsidR="00002966" w:rsidRPr="00002966" w:rsidRDefault="00A94885" w:rsidP="004F399C">
                      <w:pPr>
                        <w:spacing w:line="264" w:lineRule="auto"/>
                        <w:jc w:val="center"/>
                        <w:rPr>
                          <w:color w:val="000000" w:themeColor="text1"/>
                        </w:rPr>
                      </w:pPr>
                      <w:r>
                        <w:rPr>
                          <w:color w:val="000000" w:themeColor="text1"/>
                        </w:rPr>
                        <w:t>3</w:t>
                      </w:r>
                      <w:r w:rsidR="00AD609A">
                        <w:rPr>
                          <w:color w:val="000000" w:themeColor="text1"/>
                        </w:rPr>
                        <w:t>3</w:t>
                      </w:r>
                      <w:r>
                        <w:rPr>
                          <w:color w:val="000000" w:themeColor="text1"/>
                        </w:rPr>
                        <w:t xml:space="preserve">. </w:t>
                      </w:r>
                      <w:r w:rsidR="00002966" w:rsidRPr="004F399C">
                        <w:rPr>
                          <w:color w:val="000000" w:themeColor="text1"/>
                        </w:rPr>
                        <w:t xml:space="preserve">Do you have any comments on how the </w:t>
                      </w:r>
                      <w:r w:rsidR="00465500" w:rsidRPr="004F399C">
                        <w:rPr>
                          <w:color w:val="000000" w:themeColor="text1"/>
                        </w:rPr>
                        <w:t>GloBE Model Rules</w:t>
                      </w:r>
                      <w:r w:rsidR="00002966" w:rsidRPr="004F399C">
                        <w:rPr>
                          <w:color w:val="000000" w:themeColor="text1"/>
                        </w:rPr>
                        <w:t xml:space="preserve"> in relation to corporate restructurings and holding structures may interact with Australia’s tax laws on merger</w:t>
                      </w:r>
                      <w:r w:rsidR="00D119CE">
                        <w:rPr>
                          <w:color w:val="000000" w:themeColor="text1"/>
                        </w:rPr>
                        <w:t>s</w:t>
                      </w:r>
                      <w:r w:rsidR="00002966" w:rsidRPr="004F399C">
                        <w:rPr>
                          <w:color w:val="000000" w:themeColor="text1"/>
                        </w:rPr>
                        <w:t xml:space="preserve"> and acquisitions, including tax consolidation? Do you also have any comments on how the </w:t>
                      </w:r>
                      <w:r w:rsidR="00465500" w:rsidRPr="004F399C">
                        <w:rPr>
                          <w:color w:val="000000" w:themeColor="text1"/>
                        </w:rPr>
                        <w:t>GloBE Model Rules</w:t>
                      </w:r>
                      <w:r w:rsidR="00002966" w:rsidRPr="004F399C">
                        <w:rPr>
                          <w:color w:val="000000" w:themeColor="text1"/>
                        </w:rPr>
                        <w:t xml:space="preserve"> could be implemented so that interactions with our domestic rules, including tax consolidation, do not lead to outcomes inconsistent with the </w:t>
                      </w:r>
                      <w:r w:rsidR="00465500" w:rsidRPr="004F399C">
                        <w:rPr>
                          <w:color w:val="000000" w:themeColor="text1"/>
                        </w:rPr>
                        <w:t>GloBE Model Rules</w:t>
                      </w:r>
                      <w:r w:rsidR="00002966" w:rsidRPr="004F399C">
                        <w:rPr>
                          <w:color w:val="000000" w:themeColor="text1"/>
                        </w:rPr>
                        <w:t>?</w:t>
                      </w:r>
                    </w:p>
                  </w:txbxContent>
                </v:textbox>
                <w10:anchorlock/>
              </v:rect>
            </w:pict>
          </mc:Fallback>
        </mc:AlternateContent>
      </w:r>
    </w:p>
    <w:p w14:paraId="5C7E95A9" w14:textId="405BE871" w:rsidR="004B5210" w:rsidRPr="00F753E1" w:rsidRDefault="004B5210" w:rsidP="00002966">
      <w:pPr>
        <w:pStyle w:val="Heading2"/>
      </w:pPr>
      <w:bookmarkStart w:id="68" w:name="_Toc115436737"/>
      <w:r>
        <w:t xml:space="preserve">Tax paid under the </w:t>
      </w:r>
      <w:r w:rsidR="00465500">
        <w:t>GloBE Model Rules</w:t>
      </w:r>
      <w:r>
        <w:t xml:space="preserve"> and </w:t>
      </w:r>
      <w:r w:rsidR="00E92DD0">
        <w:t>i</w:t>
      </w:r>
      <w:r>
        <w:t>mputation</w:t>
      </w:r>
      <w:bookmarkEnd w:id="68"/>
      <w:r>
        <w:t xml:space="preserve"> </w:t>
      </w:r>
    </w:p>
    <w:p w14:paraId="7F4063E2" w14:textId="382EBA63" w:rsidR="004B5210" w:rsidRPr="00E631AB" w:rsidRDefault="004B5210" w:rsidP="004B5210">
      <w:pPr>
        <w:pStyle w:val="OutlineNumbered1"/>
        <w:numPr>
          <w:ilvl w:val="0"/>
          <w:numId w:val="0"/>
        </w:numPr>
        <w:rPr>
          <w:b/>
          <w:bCs/>
        </w:rPr>
      </w:pPr>
      <w:r w:rsidRPr="002734C5">
        <w:t xml:space="preserve">Australia’s imputation system seeks to prevent double taxation of profits earned by a corporate tax entity by ensuring that profits are not taxed when earned by a corporate tax entity and </w:t>
      </w:r>
      <w:r>
        <w:t xml:space="preserve">taxed </w:t>
      </w:r>
      <w:r w:rsidRPr="002734C5">
        <w:t>again when a recipient</w:t>
      </w:r>
      <w:r w:rsidR="00122ACB">
        <w:t>,</w:t>
      </w:r>
      <w:r w:rsidRPr="002734C5">
        <w:t xml:space="preserve"> </w:t>
      </w:r>
      <w:r>
        <w:t>that is an Australian tax resident</w:t>
      </w:r>
      <w:r w:rsidR="00122ACB">
        <w:t>,</w:t>
      </w:r>
      <w:r>
        <w:t xml:space="preserve"> </w:t>
      </w:r>
      <w:r w:rsidRPr="002734C5">
        <w:t xml:space="preserve">receives a distribution of those profits. As such, companies can pass on, or ‘impute’ credits for the income tax already paid on profits distributed to their shareholders. Franking credits are attached to such distributions and can be used as tax offsets </w:t>
      </w:r>
      <w:r w:rsidRPr="00E631AB">
        <w:t xml:space="preserve">for the recipients that are Australian tax residents. </w:t>
      </w:r>
    </w:p>
    <w:p w14:paraId="6444E017" w14:textId="1B109667" w:rsidR="004B5210" w:rsidRPr="002C4E15" w:rsidRDefault="004B5210" w:rsidP="004B5210">
      <w:pPr>
        <w:pStyle w:val="OutlineNumbered1"/>
        <w:numPr>
          <w:ilvl w:val="0"/>
          <w:numId w:val="0"/>
        </w:numPr>
        <w:rPr>
          <w:b/>
          <w:bCs/>
        </w:rPr>
      </w:pPr>
      <w:r w:rsidRPr="00E631AB">
        <w:t xml:space="preserve">The concept of a Qualified IIR is introduced in the </w:t>
      </w:r>
      <w:r w:rsidR="00465500">
        <w:t>GloBE Model Rules</w:t>
      </w:r>
      <w:r w:rsidRPr="00E631AB">
        <w:t xml:space="preserve"> to ensure that coordination and integrity is maintained across the various IIRs of implementing jurisdictions. The </w:t>
      </w:r>
      <w:r w:rsidR="00465500">
        <w:t>GloBE Model Rules</w:t>
      </w:r>
      <w:r w:rsidRPr="00E631AB">
        <w:t xml:space="preserve"> should be implemented in a manner that maintains a level playing field. This</w:t>
      </w:r>
      <w:r w:rsidRPr="000B1895">
        <w:t xml:space="preserve"> level playing field may be jeopardised if tax credits are provided in respect of </w:t>
      </w:r>
      <w:r w:rsidR="003667F1">
        <w:t xml:space="preserve">GloBE tax imposed by </w:t>
      </w:r>
      <w:r w:rsidRPr="000B1895">
        <w:t xml:space="preserve">the rules </w:t>
      </w:r>
      <w:r w:rsidR="003667F1">
        <w:t>of</w:t>
      </w:r>
      <w:r w:rsidRPr="000B1895">
        <w:t xml:space="preserve"> one </w:t>
      </w:r>
      <w:r>
        <w:t>country</w:t>
      </w:r>
      <w:r w:rsidRPr="000B1895">
        <w:t xml:space="preserve"> but not </w:t>
      </w:r>
      <w:r w:rsidR="003667F1">
        <w:t>of</w:t>
      </w:r>
      <w:r w:rsidRPr="000B1895">
        <w:t xml:space="preserve"> another. In a domestic context, a related question may arise as to whether franking credits should be provided in relation to Top-up Tax payments under GloBE.</w:t>
      </w:r>
      <w:r>
        <w:t xml:space="preserve"> </w:t>
      </w:r>
    </w:p>
    <w:p w14:paraId="4155D076" w14:textId="4E199A46" w:rsidR="004B5210" w:rsidRDefault="004B5210" w:rsidP="004B5210">
      <w:r w:rsidRPr="00115FCD">
        <w:t xml:space="preserve">Australia allows for franking credits on Australian tax paid on foreign profits under Australia’s </w:t>
      </w:r>
      <w:r w:rsidRPr="007D24AA">
        <w:t>CFC</w:t>
      </w:r>
      <w:r w:rsidRPr="000B1895">
        <w:t xml:space="preserve"> rules, but not on foreign income tax paid. Whilst Australia’s CFC regime may be described as an integrity measure protecting Australia’s tax base, the </w:t>
      </w:r>
      <w:r w:rsidR="00465500">
        <w:t>GloBE Model Rules</w:t>
      </w:r>
      <w:r w:rsidRPr="000B1895">
        <w:t xml:space="preserve"> are more akin to an integrity measure </w:t>
      </w:r>
      <w:r>
        <w:t xml:space="preserve">ensuring </w:t>
      </w:r>
      <w:r w:rsidRPr="00115FCD">
        <w:t xml:space="preserve">global </w:t>
      </w:r>
      <w:r>
        <w:t xml:space="preserve">minimum </w:t>
      </w:r>
      <w:r w:rsidRPr="00115FCD">
        <w:t xml:space="preserve">effective </w:t>
      </w:r>
      <w:r w:rsidRPr="007D24AA">
        <w:t>tax rate</w:t>
      </w:r>
      <w:r w:rsidRPr="000B1895">
        <w:t xml:space="preserve">s. GloBE taxation may be viewed as an additional foreign income tax and contrasted from our CFC regime, as it does not represent tax on income which would otherwise be included in the Australian corporate income tax base, but instead is a tax addressing foreign under-taxation. </w:t>
      </w:r>
    </w:p>
    <w:p w14:paraId="0FE0EDDC" w14:textId="77777777" w:rsidR="0026255A" w:rsidRDefault="0026255A">
      <w:pPr>
        <w:spacing w:before="0" w:after="160" w:line="259" w:lineRule="auto"/>
      </w:pPr>
      <w:r>
        <w:br w:type="page"/>
      </w:r>
    </w:p>
    <w:p w14:paraId="142B0D3F" w14:textId="17937AF6" w:rsidR="004B5210" w:rsidRPr="00904368" w:rsidRDefault="004B5210" w:rsidP="004B5210">
      <w:r>
        <w:t>Additionally, i</w:t>
      </w:r>
      <w:r w:rsidRPr="00904368">
        <w:t xml:space="preserve">t is </w:t>
      </w:r>
      <w:r>
        <w:t xml:space="preserve">also possible </w:t>
      </w:r>
      <w:r w:rsidRPr="00904368">
        <w:t xml:space="preserve">that if </w:t>
      </w:r>
      <w:r w:rsidRPr="00077E1E">
        <w:t xml:space="preserve">a franking credit </w:t>
      </w:r>
      <w:r w:rsidRPr="00904368">
        <w:t xml:space="preserve">was to be provided in relation to Top-up Tax payments, </w:t>
      </w:r>
      <w:r w:rsidRPr="00077E1E">
        <w:t xml:space="preserve">Australia’s IIR or UTPR </w:t>
      </w:r>
      <w:r w:rsidRPr="00904368">
        <w:t xml:space="preserve">would </w:t>
      </w:r>
      <w:r w:rsidRPr="00077E1E">
        <w:t xml:space="preserve">not </w:t>
      </w:r>
      <w:proofErr w:type="gramStart"/>
      <w:r w:rsidRPr="00077E1E">
        <w:t xml:space="preserve">be </w:t>
      </w:r>
      <w:r w:rsidRPr="00904368">
        <w:t>considered to be</w:t>
      </w:r>
      <w:proofErr w:type="gramEnd"/>
      <w:r w:rsidRPr="00904368">
        <w:t xml:space="preserve"> </w:t>
      </w:r>
      <w:r w:rsidRPr="00077E1E">
        <w:t>“Qualified” rule</w:t>
      </w:r>
      <w:r w:rsidRPr="00904368">
        <w:t>s</w:t>
      </w:r>
      <w:r w:rsidRPr="00077E1E">
        <w:t>, due to the provision of a “tax credit equivalent to a portion of the tax paid under the IIR to be used against other taxes</w:t>
      </w:r>
      <w:r>
        <w:t>.</w:t>
      </w:r>
      <w:r w:rsidRPr="00077E1E">
        <w:t>”</w:t>
      </w:r>
      <w:r w:rsidRPr="00723199">
        <w:rPr>
          <w:vertAlign w:val="superscript"/>
        </w:rPr>
        <w:footnoteReference w:id="22"/>
      </w:r>
      <w:r w:rsidRPr="00904368">
        <w:t xml:space="preserve"> </w:t>
      </w:r>
      <w:r w:rsidRPr="00077E1E">
        <w:t xml:space="preserve"> </w:t>
      </w:r>
    </w:p>
    <w:p w14:paraId="4BC3854A" w14:textId="2FC6C32B" w:rsidR="00002966" w:rsidRDefault="00002966" w:rsidP="004B5210">
      <w:pPr>
        <w:rPr>
          <w:b/>
          <w:bCs/>
        </w:rPr>
      </w:pPr>
      <w:r>
        <w:rPr>
          <w:noProof/>
        </w:rPr>
        <mc:AlternateContent>
          <mc:Choice Requires="wps">
            <w:drawing>
              <wp:inline distT="0" distB="0" distL="0" distR="0" wp14:anchorId="02DA06AE" wp14:editId="013F0181">
                <wp:extent cx="5400000" cy="579272"/>
                <wp:effectExtent l="19050" t="19050" r="10795" b="10795"/>
                <wp:docPr id="51" name="Rectangle 51"/>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7638BA3E" w14:textId="6D275176" w:rsidR="00002966" w:rsidRPr="004F399C" w:rsidRDefault="00A94885" w:rsidP="00002966">
                            <w:pPr>
                              <w:jc w:val="center"/>
                              <w:rPr>
                                <w:color w:val="000000" w:themeColor="text1"/>
                              </w:rPr>
                            </w:pPr>
                            <w:r>
                              <w:rPr>
                                <w:color w:val="000000" w:themeColor="text1"/>
                              </w:rPr>
                              <w:t>3</w:t>
                            </w:r>
                            <w:r w:rsidR="00AD609A">
                              <w:rPr>
                                <w:color w:val="000000" w:themeColor="text1"/>
                              </w:rPr>
                              <w:t>4</w:t>
                            </w:r>
                            <w:r>
                              <w:rPr>
                                <w:color w:val="000000" w:themeColor="text1"/>
                              </w:rPr>
                              <w:t xml:space="preserve">. </w:t>
                            </w:r>
                            <w:r w:rsidR="007B73B8" w:rsidRPr="004F399C">
                              <w:rPr>
                                <w:color w:val="000000" w:themeColor="text1"/>
                              </w:rPr>
                              <w:t>Do</w:t>
                            </w:r>
                            <w:r w:rsidR="00002966" w:rsidRPr="004F399C">
                              <w:rPr>
                                <w:color w:val="000000" w:themeColor="text1"/>
                              </w:rPr>
                              <w:t xml:space="preserve"> you have any views on whether any Top-up Tax paid by an Australian Constituent Entity under the </w:t>
                            </w:r>
                            <w:r w:rsidR="00465500" w:rsidRPr="004F399C">
                              <w:rPr>
                                <w:color w:val="000000" w:themeColor="text1"/>
                              </w:rPr>
                              <w:t>GloBE Model Rules</w:t>
                            </w:r>
                            <w:r w:rsidR="00002966" w:rsidRPr="004F399C">
                              <w:rPr>
                                <w:color w:val="000000" w:themeColor="text1"/>
                              </w:rPr>
                              <w:t xml:space="preserve"> should give rise to franking credits?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2DA06AE" id="Rectangle 51" o:spid="_x0000_s1065"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" fillcolor="#fceee5 [665]" strokecolor="#fceee5 [665]" strokeweight="3pt">
                <v:textbox style="mso-fit-shape-to-text:t">
                  <w:txbxContent>
                    <w:p w14:paraId="7638BA3E" w14:textId="6D275176" w:rsidR="00002966" w:rsidRPr="004F399C" w:rsidRDefault="00A94885" w:rsidP="00002966">
                      <w:pPr>
                        <w:jc w:val="center"/>
                        <w:rPr>
                          <w:color w:val="000000" w:themeColor="text1"/>
                        </w:rPr>
                      </w:pPr>
                      <w:r>
                        <w:rPr>
                          <w:color w:val="000000" w:themeColor="text1"/>
                        </w:rPr>
                        <w:t>3</w:t>
                      </w:r>
                      <w:r w:rsidR="00AD609A">
                        <w:rPr>
                          <w:color w:val="000000" w:themeColor="text1"/>
                        </w:rPr>
                        <w:t>4</w:t>
                      </w:r>
                      <w:r>
                        <w:rPr>
                          <w:color w:val="000000" w:themeColor="text1"/>
                        </w:rPr>
                        <w:t xml:space="preserve">. </w:t>
                      </w:r>
                      <w:r w:rsidR="007B73B8" w:rsidRPr="004F399C">
                        <w:rPr>
                          <w:color w:val="000000" w:themeColor="text1"/>
                        </w:rPr>
                        <w:t>Do</w:t>
                      </w:r>
                      <w:r w:rsidR="00002966" w:rsidRPr="004F399C">
                        <w:rPr>
                          <w:color w:val="000000" w:themeColor="text1"/>
                        </w:rPr>
                        <w:t xml:space="preserve"> you have any views on whether any Top-up Tax paid by an Australian Constituent Entity under the </w:t>
                      </w:r>
                      <w:r w:rsidR="00465500" w:rsidRPr="004F399C">
                        <w:rPr>
                          <w:color w:val="000000" w:themeColor="text1"/>
                        </w:rPr>
                        <w:t>GloBE Model Rules</w:t>
                      </w:r>
                      <w:r w:rsidR="00002966" w:rsidRPr="004F399C">
                        <w:rPr>
                          <w:color w:val="000000" w:themeColor="text1"/>
                        </w:rPr>
                        <w:t xml:space="preserve"> should give rise to franking credits?</w:t>
                      </w:r>
                    </w:p>
                  </w:txbxContent>
                </v:textbox>
                <w10:anchorlock/>
              </v:rect>
            </w:pict>
          </mc:Fallback>
        </mc:AlternateContent>
      </w:r>
    </w:p>
    <w:p w14:paraId="0CDE4AB8" w14:textId="2F609218" w:rsidR="004B5210" w:rsidRPr="00904368" w:rsidRDefault="004B5210" w:rsidP="00002966">
      <w:pPr>
        <w:pStyle w:val="Heading2"/>
      </w:pPr>
      <w:bookmarkStart w:id="69" w:name="_Toc115436738"/>
      <w:bookmarkStart w:id="70" w:name="_Hlk106991448"/>
      <w:r>
        <w:t>Domestic Minimum Tax</w:t>
      </w:r>
      <w:bookmarkEnd w:id="69"/>
      <w:r>
        <w:t xml:space="preserve"> </w:t>
      </w:r>
    </w:p>
    <w:p w14:paraId="46E5301D" w14:textId="2610BE8F" w:rsidR="004B5210" w:rsidRDefault="004B5210" w:rsidP="004B5210">
      <w:r>
        <w:t xml:space="preserve">The </w:t>
      </w:r>
      <w:r w:rsidR="00465500">
        <w:t>GloBE Model Rules</w:t>
      </w:r>
      <w:r>
        <w:t xml:space="preserve"> allow but do not require a jurisdiction which implements the </w:t>
      </w:r>
      <w:r w:rsidR="00465500">
        <w:t>GloBE Model Rules</w:t>
      </w:r>
      <w:r>
        <w:t xml:space="preserve"> to adopt a </w:t>
      </w:r>
      <w:r w:rsidR="00203A7D">
        <w:t>D</w:t>
      </w:r>
      <w:r w:rsidR="00605BFE">
        <w:t xml:space="preserve">omestic </w:t>
      </w:r>
      <w:r w:rsidR="00203A7D">
        <w:t>M</w:t>
      </w:r>
      <w:r w:rsidR="00605BFE">
        <w:t xml:space="preserve">inimum </w:t>
      </w:r>
      <w:r w:rsidR="00203A7D">
        <w:t>T</w:t>
      </w:r>
      <w:r w:rsidR="00605BFE">
        <w:t>ax</w:t>
      </w:r>
      <w:r w:rsidR="00D54609">
        <w:t xml:space="preserve">, </w:t>
      </w:r>
      <w:r w:rsidR="00CC1E16">
        <w:t>giving the</w:t>
      </w:r>
      <w:r>
        <w:t xml:space="preserve"> jurisdiction the first claim to additional taxing rights on any low-taxed domestic income. </w:t>
      </w:r>
    </w:p>
    <w:p w14:paraId="61739602" w14:textId="775A0100" w:rsidR="004B5210" w:rsidRDefault="004B5210" w:rsidP="004B5210">
      <w:r>
        <w:t xml:space="preserve">The design of </w:t>
      </w:r>
      <w:r w:rsidR="00605BFE">
        <w:t>this tax</w:t>
      </w:r>
      <w:r>
        <w:t xml:space="preserve"> will determine whether the tax paid is treated as a Covered Tax or an offset for the jurisdictional Top-up Tax liability. </w:t>
      </w:r>
    </w:p>
    <w:p w14:paraId="135283D0" w14:textId="032C3429" w:rsidR="00002966" w:rsidRPr="00002966" w:rsidRDefault="004B5210" w:rsidP="004B5210">
      <w:r>
        <w:t xml:space="preserve">Broadly, if a </w:t>
      </w:r>
      <w:r w:rsidR="00203A7D">
        <w:t>D</w:t>
      </w:r>
      <w:r w:rsidR="00605BFE">
        <w:t xml:space="preserve">omestic </w:t>
      </w:r>
      <w:r w:rsidR="00203A7D">
        <w:t>M</w:t>
      </w:r>
      <w:r w:rsidR="00605BFE">
        <w:t xml:space="preserve">inimum </w:t>
      </w:r>
      <w:r w:rsidR="00203A7D">
        <w:t>T</w:t>
      </w:r>
      <w:r w:rsidR="00605BFE">
        <w:t>ax</w:t>
      </w:r>
      <w:r>
        <w:t xml:space="preserve"> is implemented in a way that is consistent with the outcomes under the </w:t>
      </w:r>
      <w:r w:rsidR="00465500">
        <w:t>GloBE Model Rules</w:t>
      </w:r>
      <w:r>
        <w:t xml:space="preserve"> (including that no benefits related to the </w:t>
      </w:r>
      <w:r w:rsidR="00203A7D">
        <w:t>D</w:t>
      </w:r>
      <w:r w:rsidR="00605BFE">
        <w:t xml:space="preserve">omestic </w:t>
      </w:r>
      <w:r w:rsidR="00203A7D">
        <w:t>M</w:t>
      </w:r>
      <w:r w:rsidR="00605BFE">
        <w:t xml:space="preserve">inimum </w:t>
      </w:r>
      <w:r w:rsidR="00203A7D">
        <w:t>T</w:t>
      </w:r>
      <w:r w:rsidR="00605BFE">
        <w:t>ax</w:t>
      </w:r>
      <w:r>
        <w:t xml:space="preserve"> are provided), it will be a Qualified Domestic Minimum Tax (QDMT). Designing a </w:t>
      </w:r>
      <w:r w:rsidR="00203A7D">
        <w:t>D</w:t>
      </w:r>
      <w:r w:rsidR="00605BFE">
        <w:t xml:space="preserve">omestic </w:t>
      </w:r>
      <w:r w:rsidR="00203A7D">
        <w:t>M</w:t>
      </w:r>
      <w:r w:rsidR="00605BFE">
        <w:t xml:space="preserve">inimum </w:t>
      </w:r>
      <w:r w:rsidR="00203A7D">
        <w:t>T</w:t>
      </w:r>
      <w:r w:rsidR="00605BFE">
        <w:t>ax</w:t>
      </w:r>
      <w:r>
        <w:t xml:space="preserve"> on a different basis could mean that it is non-qualified and more likely to be treated as a Covered Tax. As such, it would be included in the effective tax rate calculation before the consideration of the substance-based carve out. </w:t>
      </w:r>
    </w:p>
    <w:p w14:paraId="38B5F965" w14:textId="67C3EA26" w:rsidR="00002966" w:rsidRDefault="00002966" w:rsidP="004B5210">
      <w:pPr>
        <w:rPr>
          <w:b/>
          <w:bCs/>
        </w:rPr>
      </w:pPr>
      <w:r>
        <w:rPr>
          <w:noProof/>
        </w:rPr>
        <mc:AlternateContent>
          <mc:Choice Requires="wps">
            <w:drawing>
              <wp:inline distT="0" distB="0" distL="0" distR="0" wp14:anchorId="70DFEFAA" wp14:editId="59FA4F6E">
                <wp:extent cx="5400000" cy="579272"/>
                <wp:effectExtent l="19050" t="19050" r="10795" b="10795"/>
                <wp:docPr id="52" name="Rectangle 52"/>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0301F25E" w14:textId="4E6F84FC" w:rsidR="00002966" w:rsidRPr="00002966" w:rsidRDefault="00A94885" w:rsidP="00002966">
                            <w:pPr>
                              <w:pStyle w:val="BoxText"/>
                              <w:spacing w:line="264" w:lineRule="auto"/>
                              <w:jc w:val="center"/>
                              <w:rPr>
                                <w:color w:val="000000" w:themeColor="text1"/>
                              </w:rPr>
                            </w:pPr>
                            <w:r>
                              <w:rPr>
                                <w:color w:val="000000" w:themeColor="text1"/>
                              </w:rPr>
                              <w:t>3</w:t>
                            </w:r>
                            <w:r w:rsidR="00AD609A">
                              <w:rPr>
                                <w:color w:val="000000" w:themeColor="text1"/>
                              </w:rPr>
                              <w:t>5</w:t>
                            </w:r>
                            <w:r>
                              <w:rPr>
                                <w:color w:val="000000" w:themeColor="text1"/>
                              </w:rPr>
                              <w:t xml:space="preserve">. </w:t>
                            </w:r>
                            <w:r w:rsidR="00002966" w:rsidRPr="004F399C">
                              <w:rPr>
                                <w:color w:val="000000" w:themeColor="text1"/>
                              </w:rPr>
                              <w:t xml:space="preserve">Do you have any comments on whether or not Australia should adopt a </w:t>
                            </w:r>
                            <w:r w:rsidR="00203A7D">
                              <w:rPr>
                                <w:color w:val="000000" w:themeColor="text1"/>
                              </w:rPr>
                              <w:t>D</w:t>
                            </w:r>
                            <w:r w:rsidR="00605BFE" w:rsidRPr="004F399C">
                              <w:rPr>
                                <w:color w:val="000000" w:themeColor="text1"/>
                              </w:rPr>
                              <w:t xml:space="preserve">omestic </w:t>
                            </w:r>
                            <w:r w:rsidR="00203A7D">
                              <w:rPr>
                                <w:color w:val="000000" w:themeColor="text1"/>
                              </w:rPr>
                              <w:t>M</w:t>
                            </w:r>
                            <w:r w:rsidR="00605BFE" w:rsidRPr="004F399C">
                              <w:rPr>
                                <w:color w:val="000000" w:themeColor="text1"/>
                              </w:rPr>
                              <w:t xml:space="preserve">inimum </w:t>
                            </w:r>
                            <w:r w:rsidR="00203A7D">
                              <w:rPr>
                                <w:color w:val="000000" w:themeColor="text1"/>
                              </w:rPr>
                              <w:t>T</w:t>
                            </w:r>
                            <w:r w:rsidR="00605BFE" w:rsidRPr="004F399C">
                              <w:rPr>
                                <w:color w:val="000000" w:themeColor="text1"/>
                              </w:rPr>
                              <w:t>ax</w:t>
                            </w:r>
                            <w:r w:rsidR="00002966" w:rsidRPr="004F399C">
                              <w:rPr>
                                <w:color w:val="000000" w:themeColor="text1"/>
                              </w:rPr>
                              <w:t xml:space="preserve"> in conjunction with the implementation of the </w:t>
                            </w:r>
                            <w:r w:rsidR="00465500" w:rsidRPr="004F399C">
                              <w:rPr>
                                <w:color w:val="000000" w:themeColor="text1"/>
                              </w:rPr>
                              <w:t>GloBE Model Rules</w:t>
                            </w:r>
                            <w:r w:rsidR="00002966" w:rsidRPr="004F399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0DFEFAA" id="Rectangle 52" o:spid="_x0000_s1066"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" fillcolor="#fceee5 [665]" strokecolor="#fceee5 [665]" strokeweight="3pt">
                <v:textbox style="mso-fit-shape-to-text:t">
                  <w:txbxContent>
                    <w:p w14:paraId="0301F25E" w14:textId="4E6F84FC" w:rsidR="00002966" w:rsidRPr="00002966" w:rsidRDefault="00A94885" w:rsidP="00002966">
                      <w:pPr>
                        <w:pStyle w:val="BoxText"/>
                        <w:spacing w:line="264" w:lineRule="auto"/>
                        <w:jc w:val="center"/>
                        <w:rPr>
                          <w:color w:val="000000" w:themeColor="text1"/>
                        </w:rPr>
                      </w:pPr>
                      <w:r>
                        <w:rPr>
                          <w:color w:val="000000" w:themeColor="text1"/>
                        </w:rPr>
                        <w:t>3</w:t>
                      </w:r>
                      <w:r w:rsidR="00AD609A">
                        <w:rPr>
                          <w:color w:val="000000" w:themeColor="text1"/>
                        </w:rPr>
                        <w:t>5</w:t>
                      </w:r>
                      <w:r>
                        <w:rPr>
                          <w:color w:val="000000" w:themeColor="text1"/>
                        </w:rPr>
                        <w:t xml:space="preserve">. </w:t>
                      </w:r>
                      <w:r w:rsidR="00002966" w:rsidRPr="004F399C">
                        <w:rPr>
                          <w:color w:val="000000" w:themeColor="text1"/>
                        </w:rPr>
                        <w:t xml:space="preserve">Do you have any comments on whether or not Australia should adopt a </w:t>
                      </w:r>
                      <w:r w:rsidR="00203A7D">
                        <w:rPr>
                          <w:color w:val="000000" w:themeColor="text1"/>
                        </w:rPr>
                        <w:t>D</w:t>
                      </w:r>
                      <w:r w:rsidR="00605BFE" w:rsidRPr="004F399C">
                        <w:rPr>
                          <w:color w:val="000000" w:themeColor="text1"/>
                        </w:rPr>
                        <w:t xml:space="preserve">omestic </w:t>
                      </w:r>
                      <w:r w:rsidR="00203A7D">
                        <w:rPr>
                          <w:color w:val="000000" w:themeColor="text1"/>
                        </w:rPr>
                        <w:t>M</w:t>
                      </w:r>
                      <w:r w:rsidR="00605BFE" w:rsidRPr="004F399C">
                        <w:rPr>
                          <w:color w:val="000000" w:themeColor="text1"/>
                        </w:rPr>
                        <w:t xml:space="preserve">inimum </w:t>
                      </w:r>
                      <w:r w:rsidR="00203A7D">
                        <w:rPr>
                          <w:color w:val="000000" w:themeColor="text1"/>
                        </w:rPr>
                        <w:t>T</w:t>
                      </w:r>
                      <w:r w:rsidR="00605BFE" w:rsidRPr="004F399C">
                        <w:rPr>
                          <w:color w:val="000000" w:themeColor="text1"/>
                        </w:rPr>
                        <w:t>ax</w:t>
                      </w:r>
                      <w:r w:rsidR="00002966" w:rsidRPr="004F399C">
                        <w:rPr>
                          <w:color w:val="000000" w:themeColor="text1"/>
                        </w:rPr>
                        <w:t xml:space="preserve"> in conjunction with the implementation of the </w:t>
                      </w:r>
                      <w:r w:rsidR="00465500" w:rsidRPr="004F399C">
                        <w:rPr>
                          <w:color w:val="000000" w:themeColor="text1"/>
                        </w:rPr>
                        <w:t>GloBE Model Rules</w:t>
                      </w:r>
                      <w:r w:rsidR="00002966" w:rsidRPr="004F399C">
                        <w:rPr>
                          <w:color w:val="000000" w:themeColor="text1"/>
                        </w:rPr>
                        <w:t>?</w:t>
                      </w:r>
                    </w:p>
                  </w:txbxContent>
                </v:textbox>
                <w10:anchorlock/>
              </v:rect>
            </w:pict>
          </mc:Fallback>
        </mc:AlternateContent>
      </w:r>
    </w:p>
    <w:p w14:paraId="7E6036A4" w14:textId="203B3216" w:rsidR="003433C7" w:rsidRDefault="003433C7" w:rsidP="004B5210">
      <w:pPr>
        <w:rPr>
          <w:b/>
          <w:bCs/>
        </w:rPr>
      </w:pPr>
      <w:r w:rsidRPr="00784817">
        <w:rPr>
          <w:noProof/>
        </w:rPr>
        <mc:AlternateContent>
          <mc:Choice Requires="wps">
            <w:drawing>
              <wp:inline distT="0" distB="0" distL="0" distR="0" wp14:anchorId="555474CD" wp14:editId="2411BBC9">
                <wp:extent cx="5400000" cy="822613"/>
                <wp:effectExtent l="19050" t="19050" r="10795" b="11430"/>
                <wp:docPr id="16" name="Rectangle 16"/>
                <wp:cNvGraphicFramePr/>
                <a:graphic xmlns:a="http://schemas.openxmlformats.org/drawingml/2006/main">
                  <a:graphicData uri="http://schemas.microsoft.com/office/word/2010/wordprocessingShape">
                    <wps:wsp>
                      <wps:cNvSpPr/>
                      <wps:spPr>
                        <a:xfrm>
                          <a:off x="0" y="0"/>
                          <a:ext cx="5400000" cy="822613"/>
                        </a:xfrm>
                        <a:prstGeom prst="rect">
                          <a:avLst/>
                        </a:prstGeom>
                        <a:solidFill>
                          <a:schemeClr val="accent6">
                            <a:lumMod val="20000"/>
                            <a:lumOff val="80000"/>
                          </a:schemeClr>
                        </a:solidFill>
                        <a:ln w="38100" cap="flat" cmpd="sng" algn="ctr">
                          <a:solidFill>
                            <a:schemeClr val="accent6">
                              <a:lumMod val="20000"/>
                              <a:lumOff val="80000"/>
                            </a:schemeClr>
                          </a:solidFill>
                          <a:prstDash val="solid"/>
                        </a:ln>
                        <a:effectLst/>
                      </wps:spPr>
                      <wps:txbx>
                        <w:txbxContent>
                          <w:p w14:paraId="17EE60AA" w14:textId="0326B579" w:rsidR="003433C7" w:rsidRDefault="00A94885" w:rsidP="003433C7">
                            <w:pPr>
                              <w:spacing w:line="264" w:lineRule="auto"/>
                              <w:contextualSpacing/>
                              <w:jc w:val="center"/>
                            </w:pPr>
                            <w:r>
                              <w:t>3</w:t>
                            </w:r>
                            <w:r w:rsidR="00AD609A">
                              <w:t>6</w:t>
                            </w:r>
                            <w:r>
                              <w:t xml:space="preserve">. </w:t>
                            </w:r>
                            <w:r w:rsidR="003433C7">
                              <w:t>Do you agree that a Domestic Minimum Tax in Australia should only apply to multinationals in the scope of Pillar Two (for example, not applying to businesses that only operate in Australia)?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55474CD" id="Rectangle 16" o:spid="_x0000_s1067" style="width:425.2pt;height:6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" fillcolor="#fceee5 [665]" strokecolor="#fceee5 [665]" strokeweight="3pt">
                <v:textbox style="mso-fit-shape-to-text:t">
                  <w:txbxContent>
                    <w:p w14:paraId="17EE60AA" w14:textId="0326B579" w:rsidR="003433C7" w:rsidRDefault="00A94885" w:rsidP="003433C7">
                      <w:pPr>
                        <w:spacing w:line="264" w:lineRule="auto"/>
                        <w:contextualSpacing/>
                        <w:jc w:val="center"/>
                      </w:pPr>
                      <w:r>
                        <w:t>3</w:t>
                      </w:r>
                      <w:r w:rsidR="00AD609A">
                        <w:t>6</w:t>
                      </w:r>
                      <w:r>
                        <w:t xml:space="preserve">. </w:t>
                      </w:r>
                      <w:r w:rsidR="003433C7">
                        <w:t>Do you agree that a Domestic Minimum Tax in Australia should only apply to multinationals in the scope of Pillar Two (for example, not applying to businesses that only operate in Australia)?</w:t>
                      </w:r>
                    </w:p>
                  </w:txbxContent>
                </v:textbox>
                <w10:anchorlock/>
              </v:rect>
            </w:pict>
          </mc:Fallback>
        </mc:AlternateContent>
      </w:r>
    </w:p>
    <w:p w14:paraId="1489E073" w14:textId="6CBFF5E0" w:rsidR="003C5E11" w:rsidRDefault="003C5E11" w:rsidP="004B5210">
      <w:pPr>
        <w:rPr>
          <w:b/>
          <w:bCs/>
        </w:rPr>
      </w:pPr>
      <w:r w:rsidRPr="00784817">
        <w:rPr>
          <w:noProof/>
        </w:rPr>
        <mc:AlternateContent>
          <mc:Choice Requires="wps">
            <w:drawing>
              <wp:inline distT="0" distB="0" distL="0" distR="0" wp14:anchorId="1B488E16" wp14:editId="30BD9F2E">
                <wp:extent cx="5400000" cy="879447"/>
                <wp:effectExtent l="19050" t="19050" r="10795" b="16510"/>
                <wp:docPr id="25" name="Rectangle 25"/>
                <wp:cNvGraphicFramePr/>
                <a:graphic xmlns:a="http://schemas.openxmlformats.org/drawingml/2006/main">
                  <a:graphicData uri="http://schemas.microsoft.com/office/word/2010/wordprocessingShape">
                    <wps:wsp>
                      <wps:cNvSpPr/>
                      <wps:spPr>
                        <a:xfrm>
                          <a:off x="0" y="0"/>
                          <a:ext cx="5400000" cy="879447"/>
                        </a:xfrm>
                        <a:prstGeom prst="rect">
                          <a:avLst/>
                        </a:prstGeom>
                        <a:solidFill>
                          <a:schemeClr val="accent6">
                            <a:lumMod val="20000"/>
                            <a:lumOff val="80000"/>
                          </a:schemeClr>
                        </a:solidFill>
                        <a:ln w="38100" cap="flat" cmpd="sng" algn="ctr">
                          <a:solidFill>
                            <a:schemeClr val="accent6">
                              <a:lumMod val="20000"/>
                              <a:lumOff val="80000"/>
                            </a:schemeClr>
                          </a:solidFill>
                          <a:prstDash val="solid"/>
                        </a:ln>
                        <a:effectLst/>
                      </wps:spPr>
                      <wps:txbx>
                        <w:txbxContent>
                          <w:p w14:paraId="60A83A08" w14:textId="3E37217B" w:rsidR="003C5E11" w:rsidRDefault="003C5E11" w:rsidP="003C5E11">
                            <w:pPr>
                              <w:spacing w:line="264" w:lineRule="auto"/>
                              <w:contextualSpacing/>
                              <w:jc w:val="center"/>
                            </w:pPr>
                            <w:r>
                              <w:t>3</w:t>
                            </w:r>
                            <w:r w:rsidR="00AD609A">
                              <w:t>7</w:t>
                            </w:r>
                            <w:r>
                              <w:t>. If Australia were to adopt a Domestic Minimum Tax, do you have any views on its design as a Q</w:t>
                            </w:r>
                            <w:r w:rsidR="00CF6212">
                              <w:t xml:space="preserve">ualified </w:t>
                            </w:r>
                            <w:r>
                              <w:t>D</w:t>
                            </w:r>
                            <w:r w:rsidR="00CF6212">
                              <w:t xml:space="preserve">omestic </w:t>
                            </w:r>
                            <w:r>
                              <w:t>M</w:t>
                            </w:r>
                            <w:r w:rsidR="00CF6212">
                              <w:t xml:space="preserve">inimum </w:t>
                            </w:r>
                            <w:r>
                              <w:t>T</w:t>
                            </w:r>
                            <w:r w:rsidR="00CF6212">
                              <w:t>ax</w:t>
                            </w:r>
                            <w:r>
                              <w:t xml:space="preserve"> (that is, on the Domestic Minimum Tax being consistent with the outcomes under the GloBE Model Rules)? </w:t>
                            </w:r>
                          </w:p>
                          <w:p w14:paraId="6D6F954F" w14:textId="30C71FCC" w:rsidR="003C5E11" w:rsidRDefault="003C5E11" w:rsidP="003C5E11">
                            <w:pPr>
                              <w:spacing w:line="264" w:lineRule="auto"/>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488E16" id="Rectangle 25" o:spid="_x0000_s1068" style="width:425.2pt;height:6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" fillcolor="#fceee5 [665]" strokecolor="#fceee5 [665]" strokeweight="3pt">
                <v:textbox>
                  <w:txbxContent>
                    <w:p w14:paraId="60A83A08" w14:textId="3E37217B" w:rsidR="003C5E11" w:rsidRDefault="003C5E11" w:rsidP="003C5E11">
                      <w:pPr>
                        <w:spacing w:line="264" w:lineRule="auto"/>
                        <w:contextualSpacing/>
                        <w:jc w:val="center"/>
                      </w:pPr>
                      <w:r>
                        <w:t>3</w:t>
                      </w:r>
                      <w:r w:rsidR="00AD609A">
                        <w:t>7</w:t>
                      </w:r>
                      <w:r>
                        <w:t>. If Australia were to adopt a Domestic Minimum Tax, do you have any views on its design as a Q</w:t>
                      </w:r>
                      <w:r w:rsidR="00CF6212">
                        <w:t xml:space="preserve">ualified </w:t>
                      </w:r>
                      <w:r>
                        <w:t>D</w:t>
                      </w:r>
                      <w:r w:rsidR="00CF6212">
                        <w:t xml:space="preserve">omestic </w:t>
                      </w:r>
                      <w:r>
                        <w:t>M</w:t>
                      </w:r>
                      <w:r w:rsidR="00CF6212">
                        <w:t xml:space="preserve">inimum </w:t>
                      </w:r>
                      <w:r>
                        <w:t>T</w:t>
                      </w:r>
                      <w:r w:rsidR="00CF6212">
                        <w:t>ax</w:t>
                      </w:r>
                      <w:r>
                        <w:t xml:space="preserve"> (that is, on the Domestic Minimum Tax being consistent with the outcomes under the GloBE Model Rules)? </w:t>
                      </w:r>
                    </w:p>
                    <w:p w14:paraId="6D6F954F" w14:textId="30C71FCC" w:rsidR="003C5E11" w:rsidRDefault="003C5E11" w:rsidP="003C5E11">
                      <w:pPr>
                        <w:spacing w:line="264" w:lineRule="auto"/>
                        <w:contextualSpacing/>
                        <w:jc w:val="center"/>
                      </w:pPr>
                    </w:p>
                  </w:txbxContent>
                </v:textbox>
                <w10:anchorlock/>
              </v:rect>
            </w:pict>
          </mc:Fallback>
        </mc:AlternateContent>
      </w:r>
    </w:p>
    <w:p w14:paraId="24BCC100" w14:textId="34CD1C65" w:rsidR="00002966" w:rsidRDefault="00002966" w:rsidP="004B5210">
      <w:pPr>
        <w:rPr>
          <w:b/>
          <w:bCs/>
        </w:rPr>
      </w:pPr>
      <w:r>
        <w:rPr>
          <w:noProof/>
        </w:rPr>
        <mc:AlternateContent>
          <mc:Choice Requires="wps">
            <w:drawing>
              <wp:inline distT="0" distB="0" distL="0" distR="0" wp14:anchorId="610A2048" wp14:editId="5C85650A">
                <wp:extent cx="5400000" cy="579272"/>
                <wp:effectExtent l="19050" t="19050" r="10795" b="10795"/>
                <wp:docPr id="54" name="Rectangle 54"/>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543D239B" w14:textId="2854738C" w:rsidR="00002966" w:rsidRPr="004F399C" w:rsidRDefault="003C5E11" w:rsidP="00002966">
                            <w:pPr>
                              <w:jc w:val="center"/>
                              <w:rPr>
                                <w:color w:val="000000" w:themeColor="text1"/>
                              </w:rPr>
                            </w:pPr>
                            <w:r>
                              <w:rPr>
                                <w:color w:val="000000" w:themeColor="text1"/>
                              </w:rPr>
                              <w:t>3</w:t>
                            </w:r>
                            <w:r w:rsidR="00AD609A">
                              <w:rPr>
                                <w:color w:val="000000" w:themeColor="text1"/>
                              </w:rPr>
                              <w:t>8</w:t>
                            </w:r>
                            <w:r>
                              <w:rPr>
                                <w:color w:val="000000" w:themeColor="text1"/>
                              </w:rPr>
                              <w:t xml:space="preserve">. </w:t>
                            </w:r>
                            <w:r w:rsidR="00002966" w:rsidRPr="004F399C">
                              <w:rPr>
                                <w:color w:val="000000" w:themeColor="text1"/>
                              </w:rPr>
                              <w:t xml:space="preserve">If a </w:t>
                            </w:r>
                            <w:r w:rsidR="00203A7D">
                              <w:rPr>
                                <w:color w:val="000000" w:themeColor="text1"/>
                              </w:rPr>
                              <w:t>D</w:t>
                            </w:r>
                            <w:r w:rsidR="00605BFE" w:rsidRPr="004F399C">
                              <w:rPr>
                                <w:color w:val="000000" w:themeColor="text1"/>
                              </w:rPr>
                              <w:t xml:space="preserve">omestic </w:t>
                            </w:r>
                            <w:r w:rsidR="00203A7D">
                              <w:rPr>
                                <w:color w:val="000000" w:themeColor="text1"/>
                              </w:rPr>
                              <w:t>M</w:t>
                            </w:r>
                            <w:r w:rsidR="00605BFE" w:rsidRPr="004F399C">
                              <w:rPr>
                                <w:color w:val="000000" w:themeColor="text1"/>
                              </w:rPr>
                              <w:t xml:space="preserve">inimum </w:t>
                            </w:r>
                            <w:r w:rsidR="00203A7D">
                              <w:rPr>
                                <w:color w:val="000000" w:themeColor="text1"/>
                              </w:rPr>
                              <w:t>T</w:t>
                            </w:r>
                            <w:r w:rsidR="00605BFE" w:rsidRPr="004F399C">
                              <w:rPr>
                                <w:color w:val="000000" w:themeColor="text1"/>
                              </w:rPr>
                              <w:t>ax</w:t>
                            </w:r>
                            <w:r w:rsidR="00002966" w:rsidRPr="004F399C">
                              <w:rPr>
                                <w:color w:val="000000" w:themeColor="text1"/>
                              </w:rPr>
                              <w:t xml:space="preserve"> were to be implemented, do you have any views as to whether there should be a separate return (that is, in addition to the GloBE Information Return and any potential local GloBE Tax Return), and do you have any additional feedback on this return? Would there be any particular issues if a </w:t>
                            </w:r>
                            <w:r w:rsidR="00203A7D">
                              <w:rPr>
                                <w:color w:val="000000" w:themeColor="text1"/>
                              </w:rPr>
                              <w:t>D</w:t>
                            </w:r>
                            <w:r w:rsidR="00605BFE" w:rsidRPr="004F399C">
                              <w:rPr>
                                <w:color w:val="000000" w:themeColor="text1"/>
                              </w:rPr>
                              <w:t xml:space="preserve">omestic </w:t>
                            </w:r>
                            <w:r w:rsidR="00203A7D">
                              <w:rPr>
                                <w:color w:val="000000" w:themeColor="text1"/>
                              </w:rPr>
                              <w:t>M</w:t>
                            </w:r>
                            <w:r w:rsidR="00605BFE" w:rsidRPr="004F399C">
                              <w:rPr>
                                <w:color w:val="000000" w:themeColor="text1"/>
                              </w:rPr>
                              <w:t xml:space="preserve">inimum </w:t>
                            </w:r>
                            <w:r w:rsidR="00203A7D">
                              <w:rPr>
                                <w:color w:val="000000" w:themeColor="text1"/>
                              </w:rPr>
                              <w:t>T</w:t>
                            </w:r>
                            <w:r w:rsidR="00605BFE" w:rsidRPr="004F399C">
                              <w:rPr>
                                <w:color w:val="000000" w:themeColor="text1"/>
                              </w:rPr>
                              <w:t>ax</w:t>
                            </w:r>
                            <w:r w:rsidR="00002966" w:rsidRPr="004F399C">
                              <w:rPr>
                                <w:color w:val="000000" w:themeColor="text1"/>
                              </w:rPr>
                              <w:t xml:space="preserve"> Return were to be due earlier than the GloBE Information Return?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10A2048" id="Rectangle 54" o:spid="_x0000_s1069"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" fillcolor="#fceee5 [665]" strokecolor="#fceee5 [665]" strokeweight="3pt">
                <v:textbox style="mso-fit-shape-to-text:t">
                  <w:txbxContent>
                    <w:p w14:paraId="543D239B" w14:textId="2854738C" w:rsidR="00002966" w:rsidRPr="004F399C" w:rsidRDefault="003C5E11" w:rsidP="00002966">
                      <w:pPr>
                        <w:jc w:val="center"/>
                        <w:rPr>
                          <w:color w:val="000000" w:themeColor="text1"/>
                        </w:rPr>
                      </w:pPr>
                      <w:r>
                        <w:rPr>
                          <w:color w:val="000000" w:themeColor="text1"/>
                        </w:rPr>
                        <w:t>3</w:t>
                      </w:r>
                      <w:r w:rsidR="00AD609A">
                        <w:rPr>
                          <w:color w:val="000000" w:themeColor="text1"/>
                        </w:rPr>
                        <w:t>8</w:t>
                      </w:r>
                      <w:r>
                        <w:rPr>
                          <w:color w:val="000000" w:themeColor="text1"/>
                        </w:rPr>
                        <w:t xml:space="preserve">. </w:t>
                      </w:r>
                      <w:r w:rsidR="00002966" w:rsidRPr="004F399C">
                        <w:rPr>
                          <w:color w:val="000000" w:themeColor="text1"/>
                        </w:rPr>
                        <w:t xml:space="preserve">If a </w:t>
                      </w:r>
                      <w:r w:rsidR="00203A7D">
                        <w:rPr>
                          <w:color w:val="000000" w:themeColor="text1"/>
                        </w:rPr>
                        <w:t>D</w:t>
                      </w:r>
                      <w:r w:rsidR="00605BFE" w:rsidRPr="004F399C">
                        <w:rPr>
                          <w:color w:val="000000" w:themeColor="text1"/>
                        </w:rPr>
                        <w:t xml:space="preserve">omestic </w:t>
                      </w:r>
                      <w:r w:rsidR="00203A7D">
                        <w:rPr>
                          <w:color w:val="000000" w:themeColor="text1"/>
                        </w:rPr>
                        <w:t>M</w:t>
                      </w:r>
                      <w:r w:rsidR="00605BFE" w:rsidRPr="004F399C">
                        <w:rPr>
                          <w:color w:val="000000" w:themeColor="text1"/>
                        </w:rPr>
                        <w:t xml:space="preserve">inimum </w:t>
                      </w:r>
                      <w:r w:rsidR="00203A7D">
                        <w:rPr>
                          <w:color w:val="000000" w:themeColor="text1"/>
                        </w:rPr>
                        <w:t>T</w:t>
                      </w:r>
                      <w:r w:rsidR="00605BFE" w:rsidRPr="004F399C">
                        <w:rPr>
                          <w:color w:val="000000" w:themeColor="text1"/>
                        </w:rPr>
                        <w:t>ax</w:t>
                      </w:r>
                      <w:r w:rsidR="00002966" w:rsidRPr="004F399C">
                        <w:rPr>
                          <w:color w:val="000000" w:themeColor="text1"/>
                        </w:rPr>
                        <w:t xml:space="preserve"> were to be implemented, do you have any views as to whether there should be a separate return (that is, in addition to the GloBE Information Return and any potential local GloBE Tax Return), and do you have any additional feedback on this return? Would there be any particular issues if a </w:t>
                      </w:r>
                      <w:r w:rsidR="00203A7D">
                        <w:rPr>
                          <w:color w:val="000000" w:themeColor="text1"/>
                        </w:rPr>
                        <w:t>D</w:t>
                      </w:r>
                      <w:r w:rsidR="00605BFE" w:rsidRPr="004F399C">
                        <w:rPr>
                          <w:color w:val="000000" w:themeColor="text1"/>
                        </w:rPr>
                        <w:t xml:space="preserve">omestic </w:t>
                      </w:r>
                      <w:r w:rsidR="00203A7D">
                        <w:rPr>
                          <w:color w:val="000000" w:themeColor="text1"/>
                        </w:rPr>
                        <w:t>M</w:t>
                      </w:r>
                      <w:r w:rsidR="00605BFE" w:rsidRPr="004F399C">
                        <w:rPr>
                          <w:color w:val="000000" w:themeColor="text1"/>
                        </w:rPr>
                        <w:t xml:space="preserve">inimum </w:t>
                      </w:r>
                      <w:r w:rsidR="00203A7D">
                        <w:rPr>
                          <w:color w:val="000000" w:themeColor="text1"/>
                        </w:rPr>
                        <w:t>T</w:t>
                      </w:r>
                      <w:r w:rsidR="00605BFE" w:rsidRPr="004F399C">
                        <w:rPr>
                          <w:color w:val="000000" w:themeColor="text1"/>
                        </w:rPr>
                        <w:t>ax</w:t>
                      </w:r>
                      <w:r w:rsidR="00002966" w:rsidRPr="004F399C">
                        <w:rPr>
                          <w:color w:val="000000" w:themeColor="text1"/>
                        </w:rPr>
                        <w:t xml:space="preserve"> Return were to be due earlier than the GloBE Information Return?</w:t>
                      </w:r>
                    </w:p>
                  </w:txbxContent>
                </v:textbox>
                <w10:anchorlock/>
              </v:rect>
            </w:pict>
          </mc:Fallback>
        </mc:AlternateContent>
      </w:r>
    </w:p>
    <w:p w14:paraId="3BC7125A" w14:textId="0899061C" w:rsidR="00002966" w:rsidRDefault="00002966" w:rsidP="004B5210">
      <w:pPr>
        <w:rPr>
          <w:b/>
          <w:bCs/>
        </w:rPr>
      </w:pPr>
      <w:r>
        <w:rPr>
          <w:noProof/>
        </w:rPr>
        <mc:AlternateContent>
          <mc:Choice Requires="wps">
            <w:drawing>
              <wp:inline distT="0" distB="0" distL="0" distR="0" wp14:anchorId="69F63688" wp14:editId="2596FF50">
                <wp:extent cx="5400000" cy="579272"/>
                <wp:effectExtent l="19050" t="19050" r="10795" b="10795"/>
                <wp:docPr id="55" name="Rectangle 55"/>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55E6901C" w14:textId="6AAF7A0D" w:rsidR="00002966" w:rsidRPr="00002966" w:rsidRDefault="00AD609A" w:rsidP="004F399C">
                            <w:pPr>
                              <w:jc w:val="center"/>
                              <w:rPr>
                                <w:color w:val="000000" w:themeColor="text1"/>
                              </w:rPr>
                            </w:pPr>
                            <w:r>
                              <w:rPr>
                                <w:color w:val="000000" w:themeColor="text1"/>
                              </w:rPr>
                              <w:t>39</w:t>
                            </w:r>
                            <w:r w:rsidR="003C5E11">
                              <w:rPr>
                                <w:color w:val="000000" w:themeColor="text1"/>
                              </w:rPr>
                              <w:t xml:space="preserve">. </w:t>
                            </w:r>
                            <w:r w:rsidR="00002966" w:rsidRPr="004F399C">
                              <w:rPr>
                                <w:color w:val="000000" w:themeColor="text1"/>
                              </w:rPr>
                              <w:t xml:space="preserve">If a </w:t>
                            </w:r>
                            <w:r w:rsidR="00203A7D">
                              <w:rPr>
                                <w:color w:val="000000" w:themeColor="text1"/>
                              </w:rPr>
                              <w:t>D</w:t>
                            </w:r>
                            <w:r w:rsidR="00605BFE" w:rsidRPr="004F399C">
                              <w:rPr>
                                <w:color w:val="000000" w:themeColor="text1"/>
                              </w:rPr>
                              <w:t xml:space="preserve">omestic </w:t>
                            </w:r>
                            <w:r w:rsidR="00203A7D">
                              <w:rPr>
                                <w:color w:val="000000" w:themeColor="text1"/>
                              </w:rPr>
                              <w:t>M</w:t>
                            </w:r>
                            <w:r w:rsidR="00605BFE" w:rsidRPr="004F399C">
                              <w:rPr>
                                <w:color w:val="000000" w:themeColor="text1"/>
                              </w:rPr>
                              <w:t xml:space="preserve">inimum </w:t>
                            </w:r>
                            <w:r w:rsidR="00203A7D">
                              <w:rPr>
                                <w:color w:val="000000" w:themeColor="text1"/>
                              </w:rPr>
                              <w:t>T</w:t>
                            </w:r>
                            <w:r w:rsidR="00605BFE" w:rsidRPr="004F399C">
                              <w:rPr>
                                <w:color w:val="000000" w:themeColor="text1"/>
                              </w:rPr>
                              <w:t>ax</w:t>
                            </w:r>
                            <w:r w:rsidR="00002966" w:rsidRPr="004F399C">
                              <w:rPr>
                                <w:color w:val="000000" w:themeColor="text1"/>
                              </w:rPr>
                              <w:t xml:space="preserve"> is implemented, how should the liability be allocated amongst Australian Constituent Entities? Should the liability be joint and several amongst Australian Constituent Entities?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9F63688" id="Rectangle 55" o:spid="_x0000_s1070"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" fillcolor="#fceee5 [665]" strokecolor="#fceee5 [665]" strokeweight="3pt">
                <v:textbox style="mso-fit-shape-to-text:t">
                  <w:txbxContent>
                    <w:p w14:paraId="55E6901C" w14:textId="6AAF7A0D" w:rsidR="00002966" w:rsidRPr="00002966" w:rsidRDefault="00AD609A" w:rsidP="004F399C">
                      <w:pPr>
                        <w:jc w:val="center"/>
                        <w:rPr>
                          <w:color w:val="000000" w:themeColor="text1"/>
                        </w:rPr>
                      </w:pPr>
                      <w:r>
                        <w:rPr>
                          <w:color w:val="000000" w:themeColor="text1"/>
                        </w:rPr>
                        <w:t>39</w:t>
                      </w:r>
                      <w:r w:rsidR="003C5E11">
                        <w:rPr>
                          <w:color w:val="000000" w:themeColor="text1"/>
                        </w:rPr>
                        <w:t xml:space="preserve">. </w:t>
                      </w:r>
                      <w:r w:rsidR="00002966" w:rsidRPr="004F399C">
                        <w:rPr>
                          <w:color w:val="000000" w:themeColor="text1"/>
                        </w:rPr>
                        <w:t xml:space="preserve">If a </w:t>
                      </w:r>
                      <w:r w:rsidR="00203A7D">
                        <w:rPr>
                          <w:color w:val="000000" w:themeColor="text1"/>
                        </w:rPr>
                        <w:t>D</w:t>
                      </w:r>
                      <w:r w:rsidR="00605BFE" w:rsidRPr="004F399C">
                        <w:rPr>
                          <w:color w:val="000000" w:themeColor="text1"/>
                        </w:rPr>
                        <w:t xml:space="preserve">omestic </w:t>
                      </w:r>
                      <w:r w:rsidR="00203A7D">
                        <w:rPr>
                          <w:color w:val="000000" w:themeColor="text1"/>
                        </w:rPr>
                        <w:t>M</w:t>
                      </w:r>
                      <w:r w:rsidR="00605BFE" w:rsidRPr="004F399C">
                        <w:rPr>
                          <w:color w:val="000000" w:themeColor="text1"/>
                        </w:rPr>
                        <w:t xml:space="preserve">inimum </w:t>
                      </w:r>
                      <w:r w:rsidR="00203A7D">
                        <w:rPr>
                          <w:color w:val="000000" w:themeColor="text1"/>
                        </w:rPr>
                        <w:t>T</w:t>
                      </w:r>
                      <w:r w:rsidR="00605BFE" w:rsidRPr="004F399C">
                        <w:rPr>
                          <w:color w:val="000000" w:themeColor="text1"/>
                        </w:rPr>
                        <w:t>ax</w:t>
                      </w:r>
                      <w:r w:rsidR="00002966" w:rsidRPr="004F399C">
                        <w:rPr>
                          <w:color w:val="000000" w:themeColor="text1"/>
                        </w:rPr>
                        <w:t xml:space="preserve"> is implemented, how should the liability be allocated amongst Australian Constituent Entities? Should the liability be joint and several amongst Australian Constituent Entities?</w:t>
                      </w:r>
                    </w:p>
                  </w:txbxContent>
                </v:textbox>
                <w10:anchorlock/>
              </v:rect>
            </w:pict>
          </mc:Fallback>
        </mc:AlternateContent>
      </w:r>
    </w:p>
    <w:p w14:paraId="3352233C" w14:textId="09D61780" w:rsidR="00E42A26" w:rsidRPr="00D54609" w:rsidRDefault="00002966" w:rsidP="00D54609">
      <w:pPr>
        <w:rPr>
          <w:b/>
          <w:bCs/>
        </w:rPr>
      </w:pPr>
      <w:r>
        <w:rPr>
          <w:noProof/>
        </w:rPr>
        <mc:AlternateContent>
          <mc:Choice Requires="wps">
            <w:drawing>
              <wp:inline distT="0" distB="0" distL="0" distR="0" wp14:anchorId="7B60406A" wp14:editId="369422A3">
                <wp:extent cx="5400000" cy="579272"/>
                <wp:effectExtent l="19050" t="19050" r="10795" b="10795"/>
                <wp:docPr id="56" name="Rectangle 56"/>
                <wp:cNvGraphicFramePr/>
                <a:graphic xmlns:a="http://schemas.openxmlformats.org/drawingml/2006/main">
                  <a:graphicData uri="http://schemas.microsoft.com/office/word/2010/wordprocessingShape">
                    <wps:wsp>
                      <wps:cNvSpPr/>
                      <wps:spPr>
                        <a:xfrm>
                          <a:off x="0" y="0"/>
                          <a:ext cx="5400000" cy="579272"/>
                        </a:xfrm>
                        <a:prstGeom prst="rect">
                          <a:avLst/>
                        </a:prstGeom>
                        <a:solidFill>
                          <a:schemeClr val="accent6">
                            <a:lumMod val="20000"/>
                            <a:lumOff val="80000"/>
                          </a:schemeClr>
                        </a:solidFill>
                        <a:ln>
                          <a:solidFill>
                            <a:schemeClr val="accent6">
                              <a:lumMod val="20000"/>
                              <a:lumOff val="80000"/>
                            </a:schemeClr>
                          </a:solidFill>
                        </a:ln>
                        <a:effectLst/>
                      </wps:spPr>
                      <wps:style>
                        <a:lnRef idx="3">
                          <a:schemeClr val="lt1"/>
                        </a:lnRef>
                        <a:fillRef idx="1">
                          <a:schemeClr val="accent5"/>
                        </a:fillRef>
                        <a:effectRef idx="1">
                          <a:schemeClr val="accent5"/>
                        </a:effectRef>
                        <a:fontRef idx="minor">
                          <a:schemeClr val="lt1"/>
                        </a:fontRef>
                      </wps:style>
                      <wps:txbx>
                        <w:txbxContent>
                          <w:p w14:paraId="2B8DE4BE" w14:textId="6A1584E1" w:rsidR="00002966" w:rsidRPr="004F399C" w:rsidRDefault="003C5E11" w:rsidP="00002966">
                            <w:pPr>
                              <w:jc w:val="center"/>
                              <w:rPr>
                                <w:color w:val="000000" w:themeColor="text1"/>
                              </w:rPr>
                            </w:pPr>
                            <w:r>
                              <w:rPr>
                                <w:color w:val="000000" w:themeColor="text1"/>
                              </w:rPr>
                              <w:t>4</w:t>
                            </w:r>
                            <w:r w:rsidR="00AD609A">
                              <w:rPr>
                                <w:color w:val="000000" w:themeColor="text1"/>
                              </w:rPr>
                              <w:t>0</w:t>
                            </w:r>
                            <w:r>
                              <w:rPr>
                                <w:color w:val="000000" w:themeColor="text1"/>
                              </w:rPr>
                              <w:t xml:space="preserve">. </w:t>
                            </w:r>
                            <w:r w:rsidR="00605BFE" w:rsidRPr="004F399C">
                              <w:rPr>
                                <w:color w:val="000000" w:themeColor="text1"/>
                              </w:rPr>
                              <w:t>D</w:t>
                            </w:r>
                            <w:r w:rsidR="00002966" w:rsidRPr="004F399C">
                              <w:rPr>
                                <w:color w:val="000000" w:themeColor="text1"/>
                              </w:rPr>
                              <w:t xml:space="preserve">o you have any views on whether tax paid in Australia under a </w:t>
                            </w:r>
                            <w:r w:rsidR="00203A7D">
                              <w:rPr>
                                <w:color w:val="000000" w:themeColor="text1"/>
                              </w:rPr>
                              <w:t>D</w:t>
                            </w:r>
                            <w:r w:rsidR="00605BFE" w:rsidRPr="004F399C">
                              <w:rPr>
                                <w:color w:val="000000" w:themeColor="text1"/>
                              </w:rPr>
                              <w:t xml:space="preserve">omestic </w:t>
                            </w:r>
                            <w:r w:rsidR="00203A7D">
                              <w:rPr>
                                <w:color w:val="000000" w:themeColor="text1"/>
                              </w:rPr>
                              <w:t>M</w:t>
                            </w:r>
                            <w:r w:rsidR="00605BFE" w:rsidRPr="004F399C">
                              <w:rPr>
                                <w:color w:val="000000" w:themeColor="text1"/>
                              </w:rPr>
                              <w:t xml:space="preserve">inimum </w:t>
                            </w:r>
                            <w:r w:rsidR="00203A7D">
                              <w:rPr>
                                <w:color w:val="000000" w:themeColor="text1"/>
                              </w:rPr>
                              <w:t>T</w:t>
                            </w:r>
                            <w:r w:rsidR="00605BFE" w:rsidRPr="004F399C">
                              <w:rPr>
                                <w:color w:val="000000" w:themeColor="text1"/>
                              </w:rPr>
                              <w:t>ax</w:t>
                            </w:r>
                            <w:r w:rsidR="00002966" w:rsidRPr="004F399C">
                              <w:rPr>
                                <w:color w:val="000000" w:themeColor="text1"/>
                              </w:rPr>
                              <w:t xml:space="preserve"> should give rise to franking credits?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B60406A" id="Rectangle 56" o:spid="_x0000_s1071" style="width:425.2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" fillcolor="#fceee5 [665]" strokecolor="#fceee5 [665]" strokeweight="3pt">
                <v:textbox style="mso-fit-shape-to-text:t">
                  <w:txbxContent>
                    <w:p w14:paraId="2B8DE4BE" w14:textId="6A1584E1" w:rsidR="00002966" w:rsidRPr="004F399C" w:rsidRDefault="003C5E11" w:rsidP="00002966">
                      <w:pPr>
                        <w:jc w:val="center"/>
                        <w:rPr>
                          <w:color w:val="000000" w:themeColor="text1"/>
                        </w:rPr>
                      </w:pPr>
                      <w:r>
                        <w:rPr>
                          <w:color w:val="000000" w:themeColor="text1"/>
                        </w:rPr>
                        <w:t>4</w:t>
                      </w:r>
                      <w:r w:rsidR="00AD609A">
                        <w:rPr>
                          <w:color w:val="000000" w:themeColor="text1"/>
                        </w:rPr>
                        <w:t>0</w:t>
                      </w:r>
                      <w:r>
                        <w:rPr>
                          <w:color w:val="000000" w:themeColor="text1"/>
                        </w:rPr>
                        <w:t xml:space="preserve">. </w:t>
                      </w:r>
                      <w:r w:rsidR="00605BFE" w:rsidRPr="004F399C">
                        <w:rPr>
                          <w:color w:val="000000" w:themeColor="text1"/>
                        </w:rPr>
                        <w:t>D</w:t>
                      </w:r>
                      <w:r w:rsidR="00002966" w:rsidRPr="004F399C">
                        <w:rPr>
                          <w:color w:val="000000" w:themeColor="text1"/>
                        </w:rPr>
                        <w:t xml:space="preserve">o you have any views on whether tax paid in Australia under a </w:t>
                      </w:r>
                      <w:r w:rsidR="00203A7D">
                        <w:rPr>
                          <w:color w:val="000000" w:themeColor="text1"/>
                        </w:rPr>
                        <w:t>D</w:t>
                      </w:r>
                      <w:r w:rsidR="00605BFE" w:rsidRPr="004F399C">
                        <w:rPr>
                          <w:color w:val="000000" w:themeColor="text1"/>
                        </w:rPr>
                        <w:t xml:space="preserve">omestic </w:t>
                      </w:r>
                      <w:r w:rsidR="00203A7D">
                        <w:rPr>
                          <w:color w:val="000000" w:themeColor="text1"/>
                        </w:rPr>
                        <w:t>M</w:t>
                      </w:r>
                      <w:r w:rsidR="00605BFE" w:rsidRPr="004F399C">
                        <w:rPr>
                          <w:color w:val="000000" w:themeColor="text1"/>
                        </w:rPr>
                        <w:t xml:space="preserve">inimum </w:t>
                      </w:r>
                      <w:r w:rsidR="00203A7D">
                        <w:rPr>
                          <w:color w:val="000000" w:themeColor="text1"/>
                        </w:rPr>
                        <w:t>T</w:t>
                      </w:r>
                      <w:r w:rsidR="00605BFE" w:rsidRPr="004F399C">
                        <w:rPr>
                          <w:color w:val="000000" w:themeColor="text1"/>
                        </w:rPr>
                        <w:t>ax</w:t>
                      </w:r>
                      <w:r w:rsidR="00002966" w:rsidRPr="004F399C">
                        <w:rPr>
                          <w:color w:val="000000" w:themeColor="text1"/>
                        </w:rPr>
                        <w:t xml:space="preserve"> should give rise to franking credits?</w:t>
                      </w:r>
                    </w:p>
                  </w:txbxContent>
                </v:textbox>
                <w10:anchorlock/>
              </v:rect>
            </w:pict>
          </mc:Fallback>
        </mc:AlternateContent>
      </w:r>
      <w:bookmarkEnd w:id="70"/>
    </w:p>
    <w:p w14:paraId="79BCF2C5" w14:textId="77777777" w:rsidR="00E42A26" w:rsidRDefault="00E42A26" w:rsidP="00E42A26">
      <w:pPr>
        <w:pStyle w:val="Heading1"/>
      </w:pPr>
      <w:bookmarkStart w:id="71" w:name="_Toc115436739"/>
      <w:r>
        <w:t>Consultation to date</w:t>
      </w:r>
      <w:bookmarkEnd w:id="71"/>
      <w:r>
        <w:t xml:space="preserve"> </w:t>
      </w:r>
    </w:p>
    <w:p w14:paraId="60BA7217" w14:textId="6DCCEBF8" w:rsidR="00E42A26" w:rsidRPr="005866D1" w:rsidRDefault="00E42A26" w:rsidP="00E42A26">
      <w:r w:rsidRPr="005866D1">
        <w:t>Treasury released a discussion paper in 2018 titled</w:t>
      </w:r>
      <w:r w:rsidRPr="00E80DA5">
        <w:t xml:space="preserve">: </w:t>
      </w:r>
      <w:hyperlink r:id="rId33" w:history="1">
        <w:r w:rsidRPr="00E80DA5">
          <w:rPr>
            <w:rStyle w:val="Hyperlink"/>
            <w:u w:val="none"/>
          </w:rPr>
          <w:t>The digital economy and Australia’s corporate tax system</w:t>
        </w:r>
      </w:hyperlink>
      <w:r w:rsidRPr="00E80DA5">
        <w:rPr>
          <w:rStyle w:val="Hyperlink"/>
          <w:u w:val="none"/>
        </w:rPr>
        <w:t>,</w:t>
      </w:r>
      <w:r w:rsidRPr="006A5010">
        <w:rPr>
          <w:rFonts w:eastAsiaTheme="minorHAnsi" w:cstheme="minorBidi"/>
          <w:vertAlign w:val="superscript"/>
          <w:lang w:eastAsia="en-US"/>
        </w:rPr>
        <w:footnoteReference w:id="23"/>
      </w:r>
      <w:r w:rsidRPr="006A5010">
        <w:rPr>
          <w:rFonts w:eastAsiaTheme="minorHAnsi" w:cstheme="minorBidi"/>
          <w:vertAlign w:val="superscript"/>
          <w:lang w:eastAsia="en-US"/>
        </w:rPr>
        <w:t xml:space="preserve"> </w:t>
      </w:r>
      <w:r w:rsidRPr="00E80DA5">
        <w:t>which explored digital taxation issues in</w:t>
      </w:r>
      <w:r w:rsidR="001642A1">
        <w:t xml:space="preserve"> </w:t>
      </w:r>
      <w:r w:rsidRPr="00E80DA5">
        <w:t xml:space="preserve">depth. In response to stakeholders’ feedback, including </w:t>
      </w:r>
      <w:hyperlink r:id="rId34" w:history="1">
        <w:r w:rsidRPr="00E80DA5">
          <w:rPr>
            <w:rStyle w:val="Hyperlink"/>
            <w:u w:val="none"/>
          </w:rPr>
          <w:t>44 public submissions</w:t>
        </w:r>
      </w:hyperlink>
      <w:r w:rsidRPr="00E80DA5">
        <w:t>, the former Government</w:t>
      </w:r>
      <w:r w:rsidRPr="005866D1">
        <w:t xml:space="preserve"> announced that it would not be pursuing a </w:t>
      </w:r>
      <w:r>
        <w:t>digital services tax</w:t>
      </w:r>
      <w:r w:rsidRPr="005866D1">
        <w:t xml:space="preserve"> at the time and that it was committed to working with the OECD to develop a multilateral solution</w:t>
      </w:r>
      <w:r>
        <w:t>.</w:t>
      </w:r>
      <w:r w:rsidRPr="006A5010">
        <w:rPr>
          <w:rFonts w:eastAsiaTheme="minorHAnsi" w:cstheme="minorBidi"/>
          <w:vertAlign w:val="superscript"/>
          <w:lang w:eastAsia="en-US"/>
        </w:rPr>
        <w:footnoteReference w:id="24"/>
      </w:r>
      <w:r w:rsidRPr="006A5010">
        <w:rPr>
          <w:rFonts w:eastAsiaTheme="minorHAnsi" w:cstheme="minorBidi"/>
          <w:vertAlign w:val="superscript"/>
          <w:lang w:eastAsia="en-US"/>
        </w:rPr>
        <w:t xml:space="preserve"> </w:t>
      </w:r>
      <w:r w:rsidRPr="005866D1">
        <w:t>Treasury has also been undertaking continued targeted consultation with the Digital Tax Working Group, the Board of Taxation and the A</w:t>
      </w:r>
      <w:r>
        <w:t xml:space="preserve">ustralian </w:t>
      </w:r>
      <w:r w:rsidRPr="005866D1">
        <w:t>T</w:t>
      </w:r>
      <w:r>
        <w:t xml:space="preserve">axation </w:t>
      </w:r>
      <w:r w:rsidRPr="005866D1">
        <w:t>O</w:t>
      </w:r>
      <w:r>
        <w:t>ffice</w:t>
      </w:r>
      <w:r w:rsidRPr="005866D1">
        <w:t>’s National Tax Liaison Group to discuss digital taxation issues.</w:t>
      </w:r>
      <w:r>
        <w:t xml:space="preserve"> </w:t>
      </w:r>
    </w:p>
    <w:p w14:paraId="6BB7C660" w14:textId="77777777" w:rsidR="00E42A26" w:rsidRDefault="00E42A26" w:rsidP="00E42A26">
      <w:r w:rsidRPr="005B0FEA">
        <w:t>In 2020, the OECD</w:t>
      </w:r>
      <w:r>
        <w:t xml:space="preserve"> </w:t>
      </w:r>
      <w:r w:rsidRPr="005B0FEA">
        <w:t xml:space="preserve">undertook public consultation on design options of a new global deal, made up of blueprints </w:t>
      </w:r>
      <w:r w:rsidRPr="00E80DA5">
        <w:t xml:space="preserve">relating to </w:t>
      </w:r>
      <w:hyperlink r:id="rId35" w:history="1">
        <w:r w:rsidRPr="00E80DA5">
          <w:rPr>
            <w:rStyle w:val="Hyperlink"/>
            <w:u w:val="none"/>
          </w:rPr>
          <w:t>‘Pillar One’</w:t>
        </w:r>
      </w:hyperlink>
      <w:r w:rsidRPr="006A5010">
        <w:rPr>
          <w:rFonts w:eastAsiaTheme="minorHAnsi" w:cstheme="minorBidi"/>
          <w:vertAlign w:val="superscript"/>
          <w:lang w:eastAsia="en-US"/>
        </w:rPr>
        <w:footnoteReference w:id="25"/>
      </w:r>
      <w:r w:rsidRPr="006A5010">
        <w:rPr>
          <w:rFonts w:eastAsiaTheme="minorHAnsi" w:cstheme="minorBidi"/>
          <w:vertAlign w:val="superscript"/>
          <w:lang w:eastAsia="en-US"/>
        </w:rPr>
        <w:t xml:space="preserve"> </w:t>
      </w:r>
      <w:r w:rsidRPr="00E80DA5">
        <w:t>and ‘</w:t>
      </w:r>
      <w:hyperlink r:id="rId36" w:history="1">
        <w:r w:rsidRPr="00E80DA5">
          <w:rPr>
            <w:rStyle w:val="Hyperlink"/>
            <w:u w:val="none"/>
          </w:rPr>
          <w:t>Pillar Two’</w:t>
        </w:r>
      </w:hyperlink>
      <w:r w:rsidRPr="004B3EA1">
        <w:rPr>
          <w:rStyle w:val="Hyperlink"/>
          <w:color w:val="auto"/>
          <w:u w:val="none"/>
        </w:rPr>
        <w:t>,</w:t>
      </w:r>
      <w:r w:rsidRPr="006A5010">
        <w:rPr>
          <w:rFonts w:eastAsiaTheme="minorHAnsi" w:cstheme="minorBidi"/>
          <w:vertAlign w:val="superscript"/>
          <w:lang w:eastAsia="en-US"/>
        </w:rPr>
        <w:footnoteReference w:id="26"/>
      </w:r>
      <w:r w:rsidRPr="006A5010">
        <w:rPr>
          <w:rFonts w:eastAsiaTheme="minorHAnsi" w:cstheme="minorBidi"/>
          <w:vertAlign w:val="superscript"/>
          <w:lang w:eastAsia="en-US"/>
        </w:rPr>
        <w:t xml:space="preserve"> </w:t>
      </w:r>
      <w:r w:rsidRPr="00E80DA5">
        <w:t>representing</w:t>
      </w:r>
      <w:r w:rsidRPr="005B0FEA">
        <w:t xml:space="preserve"> aspects of the OECD’s preferred two-pillar approach. The </w:t>
      </w:r>
      <w:r>
        <w:t xml:space="preserve">OECD </w:t>
      </w:r>
      <w:r w:rsidRPr="005B0FEA">
        <w:t xml:space="preserve">received 201 submissions related to Pillar One and 197 submissions related to Pillar Two from a range of businesses and organisations. The </w:t>
      </w:r>
      <w:r>
        <w:t xml:space="preserve">OECD </w:t>
      </w:r>
      <w:r w:rsidRPr="005B0FEA">
        <w:t>has also been undertaking targeted consultation with the Business Advisory Group</w:t>
      </w:r>
      <w:r>
        <w:t>,</w:t>
      </w:r>
      <w:r w:rsidRPr="006A5010">
        <w:rPr>
          <w:rFonts w:eastAsiaTheme="minorHAnsi" w:cstheme="minorBidi"/>
          <w:vertAlign w:val="superscript"/>
          <w:lang w:eastAsia="en-US"/>
        </w:rPr>
        <w:footnoteReference w:id="27"/>
      </w:r>
      <w:r w:rsidRPr="006A5010">
        <w:rPr>
          <w:rFonts w:eastAsiaTheme="minorHAnsi" w:cstheme="minorBidi"/>
          <w:vertAlign w:val="superscript"/>
          <w:lang w:eastAsia="en-US"/>
        </w:rPr>
        <w:t xml:space="preserve"> </w:t>
      </w:r>
      <w:r w:rsidRPr="005B0FEA">
        <w:t xml:space="preserve">which includes Australian representatives, throughout the negotiations. The Business Advisory Group has been examining aspects of the proposed solutions and providing feedback to the </w:t>
      </w:r>
      <w:r>
        <w:t>OECD</w:t>
      </w:r>
      <w:r w:rsidRPr="005B0FEA">
        <w:t>.</w:t>
      </w:r>
    </w:p>
    <w:p w14:paraId="044251E8" w14:textId="231D36CB" w:rsidR="00E42A26" w:rsidRDefault="00E42A26" w:rsidP="00E42A26">
      <w:r>
        <w:t xml:space="preserve">The OECD has continued public consultations </w:t>
      </w:r>
      <w:r w:rsidRPr="005B0FEA">
        <w:t>on various aspects of the two-pillar agreement.</w:t>
      </w:r>
      <w:r>
        <w:t xml:space="preserve"> Consultation papers</w:t>
      </w:r>
      <w:r w:rsidRPr="00C81702">
        <w:t xml:space="preserve"> on the</w:t>
      </w:r>
      <w:r w:rsidRPr="00221A25">
        <w:t xml:space="preserve"> Pillar One (Amount A) building blocks</w:t>
      </w:r>
      <w:r w:rsidRPr="005B0FEA">
        <w:t xml:space="preserve"> have been released </w:t>
      </w:r>
      <w:r w:rsidRPr="00C81702">
        <w:t xml:space="preserve">on a rolling basis, as the core design features of each building block have stabilised. </w:t>
      </w:r>
      <w:r>
        <w:t>The purpose of the consultation is to inform the final design of the agreement. In July 2022 the OECD also released a Progress Report on Pillar One for consultation.</w:t>
      </w:r>
      <w:r w:rsidR="00BE22B3">
        <w:rPr>
          <w:rStyle w:val="FootnoteReference"/>
        </w:rPr>
        <w:footnoteReference w:id="28"/>
      </w:r>
      <w:r w:rsidR="00CE1153">
        <w:t xml:space="preserve"> Business, advisors and civil society provided 72 submissions, that are now being considered by the Inclusive Framework.</w:t>
      </w:r>
    </w:p>
    <w:p w14:paraId="2C5AB4E5" w14:textId="62042C3B" w:rsidR="0026255A" w:rsidRDefault="00E42A26" w:rsidP="00AB7CF6">
      <w:pPr>
        <w:rPr>
          <w:rFonts w:ascii="Calibri" w:hAnsi="Calibri" w:cs="Arial"/>
          <w:iCs/>
          <w:color w:val="2C384A"/>
          <w:kern w:val="32"/>
          <w:sz w:val="36"/>
          <w:szCs w:val="28"/>
        </w:rPr>
      </w:pPr>
      <w:r>
        <w:t>During April 2022, the OECD conducted a p</w:t>
      </w:r>
      <w:r w:rsidRPr="005B0FEA">
        <w:t>ublic consultation</w:t>
      </w:r>
      <w:r>
        <w:t xml:space="preserve"> process on the issues that need to be addressed in the Pillar Two GloBE Implementation Framework. Written comments from interested stakeholders were received and discussed in a public meeting. The OECD is now developing the mechanisms to ensure consistent implementation and administration of the rules. </w:t>
      </w:r>
    </w:p>
    <w:p w14:paraId="42BA461E" w14:textId="74C107F2" w:rsidR="00E42A26" w:rsidRDefault="00E42A26" w:rsidP="00E42A26">
      <w:pPr>
        <w:pStyle w:val="Heading2"/>
      </w:pPr>
      <w:bookmarkStart w:id="72" w:name="_Toc115436740"/>
      <w:r>
        <w:t xml:space="preserve">Next </w:t>
      </w:r>
      <w:r w:rsidR="00E92DD0">
        <w:t>s</w:t>
      </w:r>
      <w:r>
        <w:t>teps</w:t>
      </w:r>
      <w:bookmarkEnd w:id="72"/>
    </w:p>
    <w:p w14:paraId="7F20B726" w14:textId="599D8B16" w:rsidR="00E42A26" w:rsidRDefault="00E42A26" w:rsidP="00E42A26">
      <w:r>
        <w:t xml:space="preserve">Australia will continue to work with the OECD to finalise the outstanding details of the two-pillar solution and work towards implementation. Further </w:t>
      </w:r>
      <w:r w:rsidRPr="00EA698B">
        <w:t xml:space="preserve">consultation with stakeholders </w:t>
      </w:r>
      <w:r>
        <w:t xml:space="preserve">will be necessary </w:t>
      </w:r>
      <w:r w:rsidRPr="00EA698B">
        <w:t xml:space="preserve">to </w:t>
      </w:r>
      <w:r>
        <w:t>assess the impacts and various implementation options available,</w:t>
      </w:r>
      <w:r w:rsidRPr="00EA698B" w:rsidDel="001173FA">
        <w:t xml:space="preserve"> </w:t>
      </w:r>
      <w:r>
        <w:t xml:space="preserve">and to minimise complexity and compliance costs </w:t>
      </w:r>
      <w:r w:rsidRPr="00EA698B">
        <w:t>for business</w:t>
      </w:r>
      <w:r>
        <w:t xml:space="preserve">, prior to a final decision to implement the two-pillar solution. </w:t>
      </w:r>
    </w:p>
    <w:p w14:paraId="24E7462B" w14:textId="13ED9AAC" w:rsidR="006610D9" w:rsidRDefault="00671E45" w:rsidP="007D3D76">
      <w:pPr>
        <w:spacing w:before="0" w:after="160" w:line="259" w:lineRule="auto"/>
        <w:rPr>
          <w:rFonts w:ascii="Calibri" w:hAnsi="Calibri" w:cs="Arial"/>
          <w:b/>
          <w:color w:val="5D779D" w:themeColor="accent3"/>
          <w:kern w:val="32"/>
          <w:sz w:val="44"/>
          <w:szCs w:val="36"/>
        </w:rPr>
      </w:pPr>
      <w:r>
        <w:rPr>
          <w:rFonts w:ascii="Calibri" w:hAnsi="Calibri" w:cs="Arial"/>
          <w:b/>
          <w:color w:val="5D779D" w:themeColor="accent3"/>
          <w:kern w:val="32"/>
          <w:sz w:val="44"/>
          <w:szCs w:val="36"/>
        </w:rPr>
        <w:br w:type="page"/>
      </w:r>
    </w:p>
    <w:p w14:paraId="494CABC6" w14:textId="54266187" w:rsidR="001A637B" w:rsidRDefault="001A637B" w:rsidP="001A637B">
      <w:pPr>
        <w:pStyle w:val="Heading1"/>
      </w:pPr>
      <w:bookmarkStart w:id="73" w:name="_Toc115436741"/>
      <w:r>
        <w:t>References</w:t>
      </w:r>
      <w:bookmarkEnd w:id="50"/>
      <w:bookmarkEnd w:id="73"/>
    </w:p>
    <w:p w14:paraId="1D66ABE4" w14:textId="77777777" w:rsidR="001A637B" w:rsidRPr="00811ACC" w:rsidRDefault="007F12A4" w:rsidP="001A637B">
      <w:hyperlink r:id="rId37" w:history="1">
        <w:r w:rsidR="001A637B" w:rsidRPr="00811ACC">
          <w:rPr>
            <w:rStyle w:val="Hyperlink"/>
            <w:u w:val="none"/>
          </w:rPr>
          <w:t>Australian Taxation Office (2021), Significant global entities – administrative penalties – penalties, retrieved from www.ato.gov.au</w:t>
        </w:r>
      </w:hyperlink>
    </w:p>
    <w:p w14:paraId="06DCFEF5" w14:textId="77777777" w:rsidR="001A637B" w:rsidRPr="00811ACC" w:rsidRDefault="007F12A4" w:rsidP="001A637B">
      <w:hyperlink r:id="rId38" w:history="1">
        <w:r w:rsidR="001A637B" w:rsidRPr="00811ACC">
          <w:rPr>
            <w:rStyle w:val="Hyperlink"/>
            <w:u w:val="none"/>
          </w:rPr>
          <w:t>Australian Government, Budget 2016-17, Budget Measures Budget Paper No. 2 2016-17, retrieved from archive.budget.gov.au</w:t>
        </w:r>
      </w:hyperlink>
    </w:p>
    <w:p w14:paraId="672DA829" w14:textId="77777777" w:rsidR="001A637B" w:rsidRPr="00811ACC" w:rsidRDefault="001A637B" w:rsidP="001A637B">
      <w:pPr>
        <w:rPr>
          <w:rStyle w:val="Hyperlink"/>
          <w:u w:val="none"/>
        </w:rPr>
      </w:pPr>
      <w:r w:rsidRPr="00811ACC">
        <w:fldChar w:fldCharType="begin"/>
      </w:r>
      <w:r w:rsidRPr="00811ACC">
        <w:instrText xml:space="preserve"> HYPERLINK "https://www.ato.gov.au/General/Tax-avoidance-taskforce/Tax-Avoidance-Taskforce-highlights-2020-21/" </w:instrText>
      </w:r>
      <w:r w:rsidRPr="00811ACC">
        <w:fldChar w:fldCharType="separate"/>
      </w:r>
      <w:r w:rsidRPr="00811ACC">
        <w:rPr>
          <w:rStyle w:val="Hyperlink"/>
          <w:u w:val="none"/>
        </w:rPr>
        <w:t>Australian Taxation Office (2021), Tax Avoidance Taskforce highlights 2020-21, retrieved from www.ato.gov.au</w:t>
      </w:r>
    </w:p>
    <w:p w14:paraId="5D991EB6" w14:textId="77777777" w:rsidR="001A637B" w:rsidRPr="00811ACC" w:rsidRDefault="001A637B" w:rsidP="001A637B">
      <w:pPr>
        <w:rPr>
          <w:rStyle w:val="Hyperlink"/>
          <w:u w:val="none"/>
        </w:rPr>
      </w:pPr>
      <w:r w:rsidRPr="00811ACC">
        <w:fldChar w:fldCharType="end"/>
      </w:r>
      <w:r w:rsidRPr="00811ACC">
        <w:fldChar w:fldCharType="begin"/>
      </w:r>
      <w:r w:rsidRPr="00811ACC">
        <w:instrText xml:space="preserve"> HYPERLINK "https://tax.kpmg.us/content/dam/tax/en/pdfs/2021/digitalized-economy-taxation-developments-summary.pdf" </w:instrText>
      </w:r>
      <w:r w:rsidRPr="00811ACC">
        <w:fldChar w:fldCharType="separate"/>
      </w:r>
      <w:r w:rsidRPr="00811ACC">
        <w:rPr>
          <w:rStyle w:val="Hyperlink"/>
          <w:u w:val="none"/>
        </w:rPr>
        <w:t xml:space="preserve">KPMG (2021), Taxation of the digitalized economy, </w:t>
      </w:r>
      <w:proofErr w:type="gramStart"/>
      <w:r w:rsidRPr="00811ACC">
        <w:rPr>
          <w:rStyle w:val="Hyperlink"/>
          <w:u w:val="none"/>
        </w:rPr>
        <w:t>Developments</w:t>
      </w:r>
      <w:proofErr w:type="gramEnd"/>
      <w:r w:rsidRPr="00811ACC">
        <w:rPr>
          <w:rStyle w:val="Hyperlink"/>
          <w:u w:val="none"/>
        </w:rPr>
        <w:t xml:space="preserve"> summary, updated: November 22, 2021, retrieved from tax.kpmg.us</w:t>
      </w:r>
    </w:p>
    <w:p w14:paraId="563C0295" w14:textId="77777777" w:rsidR="001A637B" w:rsidRPr="00811ACC" w:rsidRDefault="001A637B" w:rsidP="001A637B">
      <w:r w:rsidRPr="00811ACC">
        <w:fldChar w:fldCharType="end"/>
      </w:r>
      <w:bookmarkStart w:id="74" w:name="_Hlk90633986"/>
      <w:r w:rsidRPr="00811ACC">
        <w:fldChar w:fldCharType="begin"/>
      </w:r>
      <w:r w:rsidRPr="00811ACC">
        <w:instrText xml:space="preserve"> HYPERLINK "https://www.oecd.org/tax/beps/brochure-two-pillar-solution-to-address-the-tax-challenges-arising-from-the-digitalisation-of-the-economy-october-2021.pdf" </w:instrText>
      </w:r>
      <w:r w:rsidRPr="00811ACC">
        <w:fldChar w:fldCharType="separate"/>
      </w:r>
      <w:r w:rsidRPr="00811ACC">
        <w:rPr>
          <w:rStyle w:val="Hyperlink"/>
          <w:u w:val="none"/>
        </w:rPr>
        <w:t>OECD (2021), Brochure: Two-Pillar Solution to address the tax challenges arising from the digitalisation of the economy, 8 October 2021, retrieved from www.oecd.org</w:t>
      </w:r>
      <w:r w:rsidRPr="00811ACC">
        <w:rPr>
          <w:rStyle w:val="Hyperlink"/>
          <w:u w:val="none"/>
        </w:rPr>
        <w:fldChar w:fldCharType="end"/>
      </w:r>
    </w:p>
    <w:bookmarkEnd w:id="74"/>
    <w:p w14:paraId="573BFF7F" w14:textId="77777777" w:rsidR="001A637B" w:rsidRPr="00811ACC" w:rsidRDefault="001A637B" w:rsidP="001A637B">
      <w:pPr>
        <w:rPr>
          <w:rStyle w:val="Hyperlink"/>
          <w:u w:val="none"/>
        </w:rPr>
      </w:pPr>
      <w:r w:rsidRPr="00811ACC">
        <w:fldChar w:fldCharType="begin"/>
      </w:r>
      <w:r w:rsidRPr="00811ACC">
        <w:instrText xml:space="preserve"> HYPERLINK "https://www.oecd.org/tax/beps/public-consultation-document-reports-on-pillar-one-and-pillar-two-blueprints-october-2020.pdf" </w:instrText>
      </w:r>
      <w:r w:rsidRPr="00811ACC">
        <w:fldChar w:fldCharType="separate"/>
      </w:r>
      <w:r w:rsidRPr="00811ACC">
        <w:rPr>
          <w:rStyle w:val="Hyperlink"/>
          <w:u w:val="none"/>
        </w:rPr>
        <w:t>OECD (2020) PUBLIC CONSULTATION DOCUMENT Reports on the Pillar One and Pillar Two Blueprints 12 October 2020 – 14 December 2020, retrieved from www.oecd.org</w:t>
      </w:r>
      <w:r w:rsidRPr="00811ACC">
        <w:rPr>
          <w:rStyle w:val="Hyperlink"/>
          <w:u w:val="none"/>
        </w:rPr>
        <w:fldChar w:fldCharType="end"/>
      </w:r>
    </w:p>
    <w:p w14:paraId="33C57E29" w14:textId="77777777" w:rsidR="001A637B" w:rsidRPr="00811ACC" w:rsidRDefault="007F12A4" w:rsidP="001A637B">
      <w:hyperlink r:id="rId39" w:history="1">
        <w:r w:rsidR="001A637B" w:rsidRPr="00811ACC">
          <w:rPr>
            <w:rStyle w:val="Hyperlink"/>
            <w:szCs w:val="22"/>
            <w:u w:val="none"/>
          </w:rPr>
          <w:t>OECD (2021), Statement on a Two-Pillar Solution to Address the Tax Challenges Arising From the Digitalisation of the Economy, 1 July 2021</w:t>
        </w:r>
        <w:r w:rsidR="001A637B" w:rsidRPr="00811ACC">
          <w:rPr>
            <w:rStyle w:val="Hyperlink"/>
            <w:u w:val="none"/>
          </w:rPr>
          <w:t>, retrieved from www.oecd.org</w:t>
        </w:r>
      </w:hyperlink>
    </w:p>
    <w:p w14:paraId="3A85A843" w14:textId="77777777" w:rsidR="001A637B" w:rsidRPr="00811ACC" w:rsidRDefault="007F12A4" w:rsidP="001A637B">
      <w:hyperlink r:id="rId40" w:history="1">
        <w:r w:rsidR="001A637B" w:rsidRPr="00811ACC">
          <w:rPr>
            <w:rStyle w:val="Hyperlink"/>
            <w:u w:val="none"/>
          </w:rPr>
          <w:t>OECD (2021), Statement on a Two-Pillar Solution to Address the Tax Challenges Arising from the Digitalisation of the Economy, 8 October 2021, retrieved from www.oecd.org</w:t>
        </w:r>
      </w:hyperlink>
    </w:p>
    <w:p w14:paraId="3494E31D" w14:textId="77777777" w:rsidR="001A637B" w:rsidRPr="00811ACC" w:rsidRDefault="007F12A4" w:rsidP="001A637B">
      <w:hyperlink r:id="rId41" w:history="1">
        <w:r w:rsidR="001A637B" w:rsidRPr="00811ACC">
          <w:rPr>
            <w:rStyle w:val="Hyperlink"/>
            <w:u w:val="none"/>
          </w:rPr>
          <w:t>OECD (2020), PUBLIC CONSULTATION DOCUMENT Reports on the Pillar One and Pillar Two Blueprints, 12 October -14 December 2020, retrieved from www.oecd.org</w:t>
        </w:r>
      </w:hyperlink>
    </w:p>
    <w:p w14:paraId="4ED9A208" w14:textId="77777777" w:rsidR="001A637B" w:rsidRPr="00811ACC" w:rsidRDefault="001A637B" w:rsidP="001A637B">
      <w:pPr>
        <w:rPr>
          <w:rStyle w:val="Hyperlink"/>
          <w:u w:val="none"/>
        </w:rPr>
      </w:pPr>
      <w:r w:rsidRPr="00811ACC">
        <w:fldChar w:fldCharType="begin"/>
      </w:r>
      <w:r w:rsidRPr="00811ACC">
        <w:instrText>HYPERLINK "https://www.oecd-ilibrary.org/docserver/beba0634-en.pdf?expires=1637891160&amp;id=id&amp;accname=guest&amp;checksum=683CEC36FCCBC81D21B09C0BF21DDB44"</w:instrText>
      </w:r>
      <w:r w:rsidRPr="00811ACC">
        <w:fldChar w:fldCharType="separate"/>
      </w:r>
      <w:r w:rsidRPr="00811ACC">
        <w:rPr>
          <w:rStyle w:val="Hyperlink"/>
          <w:u w:val="none"/>
        </w:rPr>
        <w:t>OECD (2021), Tax Challenges Arising from Digitalisation – Report on Pillar One Blueprint, 2020, retrieved from www.oecd.org</w:t>
      </w:r>
    </w:p>
    <w:p w14:paraId="0E29E639" w14:textId="77777777" w:rsidR="001A637B" w:rsidRPr="00811ACC" w:rsidRDefault="001A637B" w:rsidP="001A637B">
      <w:pPr>
        <w:rPr>
          <w:rStyle w:val="Hyperlink"/>
          <w:u w:val="none"/>
        </w:rPr>
      </w:pPr>
      <w:r w:rsidRPr="00811ACC">
        <w:fldChar w:fldCharType="end"/>
      </w:r>
      <w:r w:rsidRPr="00811ACC">
        <w:fldChar w:fldCharType="begin"/>
      </w:r>
      <w:r w:rsidRPr="00811ACC">
        <w:instrText>HYPERLINK "https://www.oecd-ilibrary.org/docserver/abb4c3d1-en.pdf?expires=1637891209&amp;id=id&amp;accname=guest&amp;checksum=C06D26AD5C2695D28B0D04F0281EB874"</w:instrText>
      </w:r>
      <w:r w:rsidRPr="00811ACC">
        <w:fldChar w:fldCharType="separate"/>
      </w:r>
      <w:r w:rsidRPr="00811ACC">
        <w:rPr>
          <w:rStyle w:val="Hyperlink"/>
          <w:u w:val="none"/>
        </w:rPr>
        <w:t>OECD (2021), Tax Challenges Arising from Digitalisation – Report on Pillar Two Blueprint, 2020, retrieved from www.oecd.org</w:t>
      </w:r>
    </w:p>
    <w:p w14:paraId="7871DFF6" w14:textId="77777777" w:rsidR="001A637B" w:rsidRPr="00811ACC" w:rsidRDefault="001A637B" w:rsidP="001A637B">
      <w:pPr>
        <w:rPr>
          <w:rStyle w:val="Hyperlink"/>
          <w:u w:val="none"/>
        </w:rPr>
      </w:pPr>
      <w:r w:rsidRPr="00811ACC">
        <w:fldChar w:fldCharType="end"/>
      </w:r>
      <w:bookmarkStart w:id="75" w:name="_Hlk92714064"/>
      <w:r w:rsidRPr="00811ACC">
        <w:fldChar w:fldCharType="begin"/>
      </w:r>
      <w:r w:rsidRPr="00811ACC">
        <w:instrText xml:space="preserve"> HYPERLINK "https://www.oecd-ilibrary.org/docserver/0e3cc2d4-en.pdf?expires=1637884817&amp;id=id&amp;accname=guest&amp;checksum=863F9AC56D973AF05B01B5BD32819BF1" </w:instrText>
      </w:r>
      <w:r w:rsidRPr="00811ACC">
        <w:fldChar w:fldCharType="separate"/>
      </w:r>
      <w:r w:rsidRPr="00811ACC">
        <w:rPr>
          <w:rStyle w:val="Hyperlink"/>
          <w:u w:val="none"/>
        </w:rPr>
        <w:t>OECD (2020), Tax Challenges Arising from Digitalisation – Economic Impact Assessment, retrieved from www.oecd.org</w:t>
      </w:r>
      <w:r w:rsidRPr="00811ACC" w:rsidDel="0011523D">
        <w:rPr>
          <w:rStyle w:val="Hyperlink"/>
          <w:u w:val="none"/>
        </w:rPr>
        <w:t xml:space="preserve"> </w:t>
      </w:r>
    </w:p>
    <w:p w14:paraId="178A5D0C" w14:textId="0B7FD6C5" w:rsidR="0051584D" w:rsidRPr="006A78FB" w:rsidRDefault="001A637B" w:rsidP="001A637B">
      <w:r w:rsidRPr="00811ACC">
        <w:fldChar w:fldCharType="end"/>
      </w:r>
      <w:bookmarkEnd w:id="75"/>
      <w:r w:rsidR="00D54609" w:rsidRPr="006A78FB">
        <w:fldChar w:fldCharType="begin"/>
      </w:r>
      <w:r w:rsidR="00D54609" w:rsidRPr="006A78FB">
        <w:instrText xml:space="preserve"> HYPERLINK "http://tweb/sites/intertax/itf/progress-report-on-amount-a-of-pillar-one-july-2022.pdf" </w:instrText>
      </w:r>
      <w:r w:rsidR="00D54609" w:rsidRPr="006A78FB">
        <w:fldChar w:fldCharType="separate"/>
      </w:r>
      <w:r w:rsidR="0051584D" w:rsidRPr="006A78FB">
        <w:rPr>
          <w:rStyle w:val="Hyperlink"/>
          <w:u w:val="none"/>
        </w:rPr>
        <w:t>OECD (2022), Progress Report on Amount A of Pillar One, retrieved from www.oecd.org</w:t>
      </w:r>
      <w:r w:rsidR="00D54609" w:rsidRPr="006A78FB">
        <w:fldChar w:fldCharType="end"/>
      </w:r>
    </w:p>
    <w:p w14:paraId="43A9D69B" w14:textId="0EE237FB" w:rsidR="001A637B" w:rsidRPr="00811ACC" w:rsidRDefault="001A637B" w:rsidP="001A637B">
      <w:pPr>
        <w:rPr>
          <w:rStyle w:val="Hyperlink"/>
          <w:u w:val="none"/>
        </w:rPr>
      </w:pPr>
      <w:r w:rsidRPr="00811ACC">
        <w:rPr>
          <w:rStyle w:val="Hyperlink"/>
          <w:u w:val="none"/>
        </w:rPr>
        <w:t xml:space="preserve">Swiss Federal Department of Finance (2022), </w:t>
      </w:r>
      <w:hyperlink w:history="1">
        <w:r w:rsidRPr="00811ACC">
          <w:rPr>
            <w:rStyle w:val="Hyperlink"/>
            <w:u w:val="none"/>
          </w:rPr>
          <w:t>Implementation of the OECD minimum tax rate in Switzerland,  retrieved from www.efd.admin.ch</w:t>
        </w:r>
      </w:hyperlink>
      <w:r w:rsidRPr="00811ACC">
        <w:rPr>
          <w:rStyle w:val="Hyperlink"/>
          <w:u w:val="none"/>
        </w:rPr>
        <w:t xml:space="preserve"> </w:t>
      </w:r>
    </w:p>
    <w:p w14:paraId="659AC40F" w14:textId="77777777" w:rsidR="001A637B" w:rsidRPr="00811ACC" w:rsidRDefault="001A637B" w:rsidP="001A637B">
      <w:pPr>
        <w:rPr>
          <w:rStyle w:val="Hyperlink"/>
          <w:u w:val="none"/>
        </w:rPr>
      </w:pPr>
      <w:r w:rsidRPr="00811ACC">
        <w:fldChar w:fldCharType="begin"/>
      </w:r>
      <w:r w:rsidRPr="00811ACC">
        <w:instrText xml:space="preserve"> HYPERLINK "https://treasury.gov.au/sites/default/files/2019-03/c2018-t306182-discussion-paper-1.pdf" </w:instrText>
      </w:r>
      <w:r w:rsidRPr="00811ACC">
        <w:fldChar w:fldCharType="separate"/>
      </w:r>
      <w:r w:rsidRPr="00811ACC">
        <w:rPr>
          <w:rStyle w:val="Hyperlink"/>
          <w:u w:val="none"/>
        </w:rPr>
        <w:t xml:space="preserve">The Treasury (2018), The digital economy and Australia’s corporate tax system, retrieved from treasury.gov.au </w:t>
      </w:r>
    </w:p>
    <w:p w14:paraId="4EA256E6" w14:textId="010C3287" w:rsidR="009059F8" w:rsidRDefault="001A637B" w:rsidP="008361B4">
      <w:pPr>
        <w:rPr>
          <w:rStyle w:val="Hyperlink"/>
          <w:u w:val="none"/>
        </w:rPr>
      </w:pPr>
      <w:r w:rsidRPr="00811ACC">
        <w:fldChar w:fldCharType="end"/>
      </w:r>
      <w:hyperlink r:id="rId42" w:history="1">
        <w:r w:rsidRPr="00811ACC">
          <w:rPr>
            <w:rStyle w:val="Hyperlink"/>
            <w:u w:val="none"/>
          </w:rPr>
          <w:t>The Hon Josh Frydenberg MP, Treasurer of the Commonwealth of Australia (2019), Government response to digital economy consultation, retrieved from ministers.treasury.gov.au</w:t>
        </w:r>
        <w:r w:rsidRPr="00811ACC" w:rsidDel="00B25D5E">
          <w:rPr>
            <w:rStyle w:val="Hyperlink"/>
            <w:u w:val="none"/>
          </w:rPr>
          <w:t xml:space="preserve"> </w:t>
        </w:r>
      </w:hyperlink>
    </w:p>
    <w:p w14:paraId="4BFB1CB7" w14:textId="3C9BBAFB" w:rsidR="003B0402" w:rsidRDefault="003B0402" w:rsidP="008361B4"/>
    <w:p w14:paraId="60B2368F" w14:textId="487ACB82" w:rsidR="00067AD7" w:rsidRPr="00811ACC" w:rsidRDefault="00067AD7" w:rsidP="00D54609">
      <w:pPr>
        <w:spacing w:before="0" w:after="160" w:line="259" w:lineRule="auto"/>
      </w:pPr>
    </w:p>
    <w:sectPr w:rsidR="00067AD7" w:rsidRPr="00811ACC" w:rsidSect="009927E5">
      <w:headerReference w:type="even" r:id="rId43"/>
      <w:headerReference w:type="default" r:id="rId44"/>
      <w:footerReference w:type="even" r:id="rId45"/>
      <w:footerReference w:type="default" r:id="rId46"/>
      <w:headerReference w:type="first" r:id="rId47"/>
      <w:footerReference w:type="first" r:id="rId48"/>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EB9F" w14:textId="77777777" w:rsidR="0001581B" w:rsidRDefault="0001581B">
      <w:pPr>
        <w:spacing w:before="0" w:after="0"/>
      </w:pPr>
      <w:r>
        <w:separator/>
      </w:r>
    </w:p>
  </w:endnote>
  <w:endnote w:type="continuationSeparator" w:id="0">
    <w:p w14:paraId="647BDE11" w14:textId="77777777" w:rsidR="0001581B" w:rsidRDefault="0001581B">
      <w:pPr>
        <w:spacing w:before="0" w:after="0"/>
      </w:pPr>
      <w:r>
        <w:continuationSeparator/>
      </w:r>
    </w:p>
  </w:endnote>
  <w:endnote w:type="continuationNotice" w:id="1">
    <w:p w14:paraId="3682DE00" w14:textId="77777777" w:rsidR="0001581B" w:rsidRDefault="000158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FDD2"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C6D5" w14:textId="2F7EE4C6" w:rsidR="009927E5" w:rsidRPr="008043EA" w:rsidRDefault="009927E5" w:rsidP="0009151A">
    <w:r w:rsidRPr="00742366">
      <w:rPr>
        <w:noProof/>
      </w:rPr>
      <w:drawing>
        <wp:anchor distT="0" distB="0" distL="114300" distR="114300" simplePos="0" relativeHeight="251658241" behindDoc="1" locked="1" layoutInCell="1" allowOverlap="1" wp14:anchorId="5C29C757" wp14:editId="49D12BBF">
          <wp:simplePos x="0" y="0"/>
          <wp:positionH relativeFrom="margin">
            <wp:posOffset>5459095</wp:posOffset>
          </wp:positionH>
          <wp:positionV relativeFrom="page">
            <wp:posOffset>3280410</wp:posOffset>
          </wp:positionV>
          <wp:extent cx="7574280" cy="1043940"/>
          <wp:effectExtent l="762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788821BD" wp14:editId="19834A52">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80" name="Picture 8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7F12A4">
      <w:fldChar w:fldCharType="begin"/>
    </w:r>
    <w:r w:rsidR="007F12A4">
      <w:instrText xml:space="preserve"> STYLEREF  "Heading 1"  \* MERGEFORMAT </w:instrText>
    </w:r>
    <w:r w:rsidR="007F12A4">
      <w:fldChar w:fldCharType="separate"/>
    </w:r>
    <w:r w:rsidR="000E0560">
      <w:rPr>
        <w:noProof/>
      </w:rPr>
      <w:t>Contents</w:t>
    </w:r>
    <w:r w:rsidR="007F12A4">
      <w:rPr>
        <w:noProof/>
      </w:rPr>
      <w:fldChar w:fldCharType="end"/>
    </w:r>
    <w:r>
      <w:t xml:space="preserve"> | </w:t>
    </w:r>
    <w:r>
      <w:fldChar w:fldCharType="begin"/>
    </w:r>
    <w:r>
      <w:instrText xml:space="preserve"> PAGE   \* MERGEFORMAT </w:instrText>
    </w:r>
    <w:r>
      <w:fldChar w:fldCharType="separate"/>
    </w:r>
    <w:r>
      <w:t>1</w:t>
    </w:r>
    <w:r>
      <w:fldChar w:fldCharType="end"/>
    </w:r>
  </w:p>
  <w:p w14:paraId="225CCFD8"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06A1" w14:textId="77777777" w:rsidR="00E81A40" w:rsidRPr="00E77C89" w:rsidRDefault="00E81A40" w:rsidP="0017089D">
    <w:r>
      <w:fldChar w:fldCharType="begin"/>
    </w:r>
    <w:r>
      <w:instrText xml:space="preserve"> PAGE  \* Arabic  \* MERGEFORMAT </w:instrText>
    </w:r>
    <w:r>
      <w:fldChar w:fldCharType="separate"/>
    </w:r>
    <w:r>
      <w:t>6</w:t>
    </w:r>
    <w:r>
      <w:fldChar w:fldCharType="end"/>
    </w:r>
  </w:p>
  <w:p w14:paraId="5948CB1E" w14:textId="77777777" w:rsidR="00C37C76" w:rsidRDefault="00C37C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4E55" w14:textId="32891B9A" w:rsidR="00E81A40" w:rsidRPr="00E13E90" w:rsidRDefault="00E81A40" w:rsidP="00E13E90">
    <w:pPr>
      <w:pStyle w:val="Footer"/>
    </w:pPr>
    <w:r w:rsidRPr="00742366">
      <w:drawing>
        <wp:anchor distT="0" distB="0" distL="114300" distR="114300" simplePos="0" relativeHeight="251658243" behindDoc="1" locked="1" layoutInCell="1" allowOverlap="1" wp14:anchorId="1580ADCE" wp14:editId="04987C06">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68DAB0E4" wp14:editId="28C11C4E">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7F12A4">
      <w:fldChar w:fldCharType="begin"/>
    </w:r>
    <w:r w:rsidR="007F12A4">
      <w:instrText xml:space="preserve"> STYLEREF  "Heading 1"  \* MERGEFORMAT </w:instrText>
    </w:r>
    <w:r w:rsidR="007F12A4">
      <w:fldChar w:fldCharType="separate"/>
    </w:r>
    <w:r w:rsidR="007F12A4">
      <w:t>Purpose of the consultation</w:t>
    </w:r>
    <w:r w:rsidR="007F12A4">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p w14:paraId="1747645E" w14:textId="77777777" w:rsidR="00C37C76" w:rsidRDefault="00C37C7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20C5"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204F" w14:textId="77777777" w:rsidR="0001581B" w:rsidRDefault="0001581B">
      <w:pPr>
        <w:spacing w:before="0" w:after="0"/>
      </w:pPr>
      <w:r>
        <w:separator/>
      </w:r>
    </w:p>
  </w:footnote>
  <w:footnote w:type="continuationSeparator" w:id="0">
    <w:p w14:paraId="34DE37B2" w14:textId="77777777" w:rsidR="0001581B" w:rsidRDefault="0001581B">
      <w:pPr>
        <w:spacing w:before="0" w:after="0"/>
      </w:pPr>
      <w:r>
        <w:continuationSeparator/>
      </w:r>
    </w:p>
  </w:footnote>
  <w:footnote w:type="continuationNotice" w:id="1">
    <w:p w14:paraId="6DD081ED" w14:textId="77777777" w:rsidR="0001581B" w:rsidRDefault="0001581B">
      <w:pPr>
        <w:spacing w:before="0" w:after="0"/>
      </w:pPr>
    </w:p>
  </w:footnote>
  <w:footnote w:id="2">
    <w:p w14:paraId="4E50EF59" w14:textId="77777777" w:rsidR="006D006D" w:rsidRPr="00837A3A" w:rsidRDefault="006D006D" w:rsidP="00837A3A">
      <w:pPr>
        <w:pStyle w:val="FootnoteText"/>
      </w:pPr>
      <w:r w:rsidRPr="00735179">
        <w:rPr>
          <w:rStyle w:val="FootnoteReference"/>
        </w:rPr>
        <w:footnoteRef/>
      </w:r>
      <w:r w:rsidRPr="00735179">
        <w:t xml:space="preserve"> </w:t>
      </w:r>
      <w:hyperlink r:id="rId1" w:history="1">
        <w:r w:rsidRPr="00837A3A">
          <w:t>OECD (2021), Statement on a Two-Pillar Solution to Address the Tax Challenges Arising From the Digitalisation of the Economy - 1 July 2021, retrieved from www.oecd.org</w:t>
        </w:r>
      </w:hyperlink>
    </w:p>
  </w:footnote>
  <w:footnote w:id="3">
    <w:p w14:paraId="11FB1947" w14:textId="77777777" w:rsidR="006D006D" w:rsidRPr="00837A3A" w:rsidRDefault="006D006D" w:rsidP="00837A3A">
      <w:pPr>
        <w:pStyle w:val="FootnoteText"/>
      </w:pPr>
      <w:r w:rsidRPr="00837A3A">
        <w:rPr>
          <w:rStyle w:val="FootnoteReference"/>
        </w:rPr>
        <w:footnoteRef/>
      </w:r>
      <w:r w:rsidRPr="00837A3A">
        <w:t xml:space="preserve"> </w:t>
      </w:r>
      <w:hyperlink r:id="rId2" w:history="1">
        <w:r w:rsidRPr="00837A3A">
          <w:rPr>
            <w:rStyle w:val="Hyperlink"/>
            <w:color w:val="auto"/>
            <w:u w:val="none"/>
          </w:rPr>
          <w:t>OECD (2021), Statement on a Two-Pillar Solution to Address the Tax Challenges Arising from the Digitalisation of the Economy, 8 October 2021, retrieved from www.oecd.org</w:t>
        </w:r>
      </w:hyperlink>
    </w:p>
  </w:footnote>
  <w:footnote w:id="4">
    <w:p w14:paraId="143A12FE" w14:textId="77777777" w:rsidR="00776AF5" w:rsidRPr="00837A3A" w:rsidRDefault="00776AF5" w:rsidP="00837A3A">
      <w:pPr>
        <w:pStyle w:val="FootnoteText"/>
      </w:pPr>
      <w:r w:rsidRPr="00735179">
        <w:rPr>
          <w:rStyle w:val="FootnoteReference"/>
        </w:rPr>
        <w:footnoteRef/>
      </w:r>
      <w:r w:rsidRPr="00735179">
        <w:t xml:space="preserve"> </w:t>
      </w:r>
      <w:hyperlink r:id="rId3" w:history="1">
        <w:r w:rsidRPr="00837A3A">
          <w:rPr>
            <w:rStyle w:val="Hyperlink"/>
            <w:color w:val="auto"/>
            <w:u w:val="none"/>
          </w:rPr>
          <w:t>KPMG (2021), Taxation of the digitalized economy, Developments summary, updated: 22 November 2021, retrieved from tax.kpmg.us</w:t>
        </w:r>
      </w:hyperlink>
    </w:p>
  </w:footnote>
  <w:footnote w:id="5">
    <w:p w14:paraId="12F74D01" w14:textId="77777777" w:rsidR="00776AF5" w:rsidRPr="00837A3A" w:rsidRDefault="00776AF5" w:rsidP="00837A3A">
      <w:pPr>
        <w:pStyle w:val="FootnoteText"/>
      </w:pPr>
      <w:r w:rsidRPr="00837A3A">
        <w:rPr>
          <w:rStyle w:val="FootnoteReference"/>
        </w:rPr>
        <w:footnoteRef/>
      </w:r>
      <w:r w:rsidRPr="00837A3A">
        <w:t xml:space="preserve"> </w:t>
      </w:r>
      <w:hyperlink r:id="rId4" w:history="1">
        <w:r w:rsidRPr="00837A3A">
          <w:rPr>
            <w:rStyle w:val="Hyperlink"/>
            <w:color w:val="auto"/>
            <w:u w:val="none"/>
          </w:rPr>
          <w:t>OECD (2020), PUBLIC CONSULTATION DOCUMENT Reports on the Pillar One and Pillar Two Blueprints, 12 October -14 December 2020, retrieved from www.oecd.org</w:t>
        </w:r>
      </w:hyperlink>
    </w:p>
  </w:footnote>
  <w:footnote w:id="6">
    <w:p w14:paraId="3451D1B7" w14:textId="77777777" w:rsidR="00776AF5" w:rsidRPr="00735179" w:rsidRDefault="00776AF5" w:rsidP="00837A3A">
      <w:pPr>
        <w:pStyle w:val="FootnoteText"/>
      </w:pPr>
      <w:r w:rsidRPr="00837A3A">
        <w:rPr>
          <w:rStyle w:val="FootnoteReference"/>
        </w:rPr>
        <w:footnoteRef/>
      </w:r>
      <w:r w:rsidRPr="00837A3A">
        <w:t xml:space="preserve"> </w:t>
      </w:r>
      <w:hyperlink r:id="rId5" w:history="1">
        <w:r w:rsidRPr="00837A3A">
          <w:rPr>
            <w:rStyle w:val="Hyperlink"/>
            <w:color w:val="auto"/>
            <w:u w:val="none"/>
          </w:rPr>
          <w:t>OECD (2020), Tax Challenges Arising from Digitalisation – Economic Impact Assessment, retrieved from www.oecd.org</w:t>
        </w:r>
        <w:r w:rsidRPr="00837A3A" w:rsidDel="0011523D">
          <w:rPr>
            <w:rStyle w:val="Hyperlink"/>
            <w:color w:val="auto"/>
            <w:u w:val="none"/>
          </w:rPr>
          <w:t xml:space="preserve"> </w:t>
        </w:r>
      </w:hyperlink>
    </w:p>
  </w:footnote>
  <w:footnote w:id="7">
    <w:p w14:paraId="0D42BEBD" w14:textId="77777777" w:rsidR="001A637B" w:rsidRPr="00735179" w:rsidRDefault="001A637B" w:rsidP="00837A3A">
      <w:pPr>
        <w:pStyle w:val="FootnoteText"/>
      </w:pPr>
      <w:r w:rsidRPr="00735179">
        <w:rPr>
          <w:rStyle w:val="FootnoteReference"/>
        </w:rPr>
        <w:footnoteRef/>
      </w:r>
      <w:r w:rsidRPr="00735179">
        <w:t xml:space="preserve"> OECD (2021), Brochure: Two-Pillar Solution to address the tax challenges arising from the digitalisation of the economy, 8 October 2021, retrieved from www.oecd.org</w:t>
      </w:r>
    </w:p>
  </w:footnote>
  <w:footnote w:id="8">
    <w:p w14:paraId="3D8D0F87" w14:textId="376D9E48" w:rsidR="00C668EC" w:rsidRDefault="00C668EC">
      <w:pPr>
        <w:pStyle w:val="FootnoteText"/>
      </w:pPr>
      <w:r>
        <w:rPr>
          <w:rStyle w:val="FootnoteReference"/>
        </w:rPr>
        <w:footnoteRef/>
      </w:r>
      <w:r>
        <w:t xml:space="preserve"> </w:t>
      </w:r>
      <w:r w:rsidRPr="00735179">
        <w:t>Subject to any exclusions and reductions.</w:t>
      </w:r>
    </w:p>
  </w:footnote>
  <w:footnote w:id="9">
    <w:p w14:paraId="4CD47D10" w14:textId="77777777" w:rsidR="00924E81" w:rsidRPr="00735179" w:rsidRDefault="00924E81" w:rsidP="00837A3A">
      <w:pPr>
        <w:pStyle w:val="FootnoteText"/>
      </w:pPr>
      <w:r w:rsidRPr="00735179">
        <w:rPr>
          <w:rStyle w:val="FootnoteReference"/>
        </w:rPr>
        <w:footnoteRef/>
      </w:r>
      <w:r w:rsidRPr="00735179">
        <w:t xml:space="preserve"> Subject to any exclusions and reductions.</w:t>
      </w:r>
    </w:p>
  </w:footnote>
  <w:footnote w:id="10">
    <w:p w14:paraId="035657B3" w14:textId="77777777" w:rsidR="001A637B" w:rsidRPr="00735179" w:rsidRDefault="001A637B" w:rsidP="00837A3A">
      <w:pPr>
        <w:pStyle w:val="FootnoteText"/>
      </w:pPr>
      <w:r w:rsidRPr="00735179">
        <w:rPr>
          <w:rStyle w:val="FootnoteReference"/>
        </w:rPr>
        <w:footnoteRef/>
      </w:r>
      <w:r w:rsidRPr="00735179">
        <w:t xml:space="preserve"> Calculated on an adjusted nominal basis.</w:t>
      </w:r>
    </w:p>
  </w:footnote>
  <w:footnote w:id="11">
    <w:p w14:paraId="226F19DD" w14:textId="77777777" w:rsidR="001A637B" w:rsidRPr="00735179" w:rsidRDefault="001A637B" w:rsidP="00837A3A">
      <w:pPr>
        <w:pStyle w:val="FootnoteText"/>
      </w:pPr>
      <w:r w:rsidRPr="00735179">
        <w:rPr>
          <w:rStyle w:val="FootnoteReference"/>
        </w:rPr>
        <w:footnoteRef/>
      </w:r>
      <w:r w:rsidRPr="00735179">
        <w:t xml:space="preserve"> OECD (2021), Brochure: Two-Pillar Solution to address the tax challenges arising from the digitalisation of the economy, 8 October 2021, retrieved from www.oecd.org</w:t>
      </w:r>
    </w:p>
  </w:footnote>
  <w:footnote w:id="12">
    <w:p w14:paraId="1B3FF0BB" w14:textId="77777777" w:rsidR="001A637B" w:rsidRPr="0072310B" w:rsidRDefault="001A637B" w:rsidP="00837A3A">
      <w:pPr>
        <w:pStyle w:val="FootnoteText"/>
      </w:pPr>
      <w:r w:rsidRPr="0072310B">
        <w:rPr>
          <w:rStyle w:val="FootnoteReference"/>
        </w:rPr>
        <w:footnoteRef/>
      </w:r>
      <w:r w:rsidRPr="0072310B">
        <w:rPr>
          <w:rStyle w:val="Hyperlink"/>
          <w:color w:val="auto"/>
          <w:u w:val="none"/>
        </w:rPr>
        <w:t>The OECD estimates are subject to a number of data and modelling caveats, and should be interpreted as illustrating the broad order of magnitude.</w:t>
      </w:r>
      <w:r w:rsidRPr="0072310B">
        <w:t xml:space="preserve"> </w:t>
      </w:r>
    </w:p>
  </w:footnote>
  <w:footnote w:id="13">
    <w:p w14:paraId="7F02E74F" w14:textId="77777777" w:rsidR="001A637B" w:rsidRPr="0072310B" w:rsidRDefault="001A637B" w:rsidP="00837A3A">
      <w:pPr>
        <w:pStyle w:val="FootnoteText"/>
      </w:pPr>
      <w:r w:rsidRPr="0072310B">
        <w:rPr>
          <w:rStyle w:val="FootnoteReference"/>
        </w:rPr>
        <w:footnoteRef/>
      </w:r>
      <w:r w:rsidRPr="0072310B">
        <w:t xml:space="preserve"> </w:t>
      </w:r>
      <w:hyperlink r:id="rId6" w:history="1">
        <w:r w:rsidRPr="0072310B">
          <w:rPr>
            <w:rStyle w:val="Hyperlink"/>
            <w:color w:val="auto"/>
            <w:u w:val="none"/>
          </w:rPr>
          <w:t>OECD (2020), Tax Challenges Arising from Digitalisation – Economic Impact Assessment, retrieved from www.oecd.org</w:t>
        </w:r>
        <w:r w:rsidRPr="0072310B" w:rsidDel="0011523D">
          <w:rPr>
            <w:rStyle w:val="Hyperlink"/>
            <w:color w:val="auto"/>
            <w:u w:val="none"/>
          </w:rPr>
          <w:t xml:space="preserve"> </w:t>
        </w:r>
      </w:hyperlink>
    </w:p>
  </w:footnote>
  <w:footnote w:id="14">
    <w:p w14:paraId="2D70B670" w14:textId="77777777" w:rsidR="001A637B" w:rsidRPr="0072310B" w:rsidRDefault="001A637B" w:rsidP="0072310B">
      <w:pPr>
        <w:spacing w:before="0" w:after="0"/>
        <w:ind w:left="142" w:hanging="142"/>
      </w:pPr>
      <w:r w:rsidRPr="0072310B">
        <w:rPr>
          <w:rStyle w:val="FootnoteReference"/>
        </w:rPr>
        <w:footnoteRef/>
      </w:r>
      <w:r w:rsidRPr="0072310B">
        <w:rPr>
          <w:rStyle w:val="Hyperlink"/>
          <w:color w:val="auto"/>
          <w:u w:val="none"/>
        </w:rPr>
        <w:t xml:space="preserve"> </w:t>
      </w:r>
      <w:hyperlink r:id="rId7" w:history="1">
        <w:r w:rsidRPr="0072310B">
          <w:rPr>
            <w:rStyle w:val="Hyperlink"/>
            <w:color w:val="auto"/>
            <w:sz w:val="20"/>
            <w:u w:val="none"/>
          </w:rPr>
          <w:t>OECD (2020), Tax Challenges Arising from Digitalisation – Economic Impact Assessment, retrieved from www.oecd.org</w:t>
        </w:r>
        <w:r w:rsidRPr="0072310B" w:rsidDel="0011523D">
          <w:rPr>
            <w:rStyle w:val="Hyperlink"/>
            <w:color w:val="auto"/>
            <w:sz w:val="20"/>
            <w:u w:val="none"/>
          </w:rPr>
          <w:t xml:space="preserve"> </w:t>
        </w:r>
      </w:hyperlink>
    </w:p>
  </w:footnote>
  <w:footnote w:id="15">
    <w:p w14:paraId="5813C086" w14:textId="77777777" w:rsidR="001A637B" w:rsidRPr="0072310B" w:rsidRDefault="001A637B" w:rsidP="00837A3A">
      <w:pPr>
        <w:pStyle w:val="FootnoteText"/>
      </w:pPr>
      <w:r w:rsidRPr="0072310B">
        <w:rPr>
          <w:rStyle w:val="FootnoteReference"/>
        </w:rPr>
        <w:footnoteRef/>
      </w:r>
      <w:r w:rsidRPr="0072310B">
        <w:t xml:space="preserve"> The OECD estimates do not take account of some elements of Pillar One which are still being finalised such as marketing and distribution safe harbour, pre-regime losses, impact of averaging mechanism to be in scope, domestic revenue threshold.</w:t>
      </w:r>
    </w:p>
  </w:footnote>
  <w:footnote w:id="16">
    <w:p w14:paraId="08CDCCB8" w14:textId="77777777" w:rsidR="001A637B" w:rsidRPr="00735179" w:rsidRDefault="001A637B" w:rsidP="00837A3A">
      <w:pPr>
        <w:pStyle w:val="FootnoteText"/>
      </w:pPr>
      <w:r w:rsidRPr="0072310B">
        <w:rPr>
          <w:rStyle w:val="FootnoteReference"/>
        </w:rPr>
        <w:footnoteRef/>
      </w:r>
      <w:r w:rsidRPr="0072310B">
        <w:t xml:space="preserve"> </w:t>
      </w:r>
      <w:hyperlink r:id="rId8" w:history="1">
        <w:r w:rsidRPr="0072310B">
          <w:rPr>
            <w:rStyle w:val="Hyperlink"/>
            <w:color w:val="auto"/>
            <w:u w:val="none"/>
          </w:rPr>
          <w:t>OECD (2021), Brochure: Two-Pillar Solution to address the tax challenges arising from the digitalisation of the economy, 8 October 2021, retrieved from www.oecd.org</w:t>
        </w:r>
      </w:hyperlink>
    </w:p>
  </w:footnote>
  <w:footnote w:id="17">
    <w:p w14:paraId="5A3361DE" w14:textId="77777777" w:rsidR="001A637B" w:rsidRPr="00156453" w:rsidRDefault="001A637B" w:rsidP="00837A3A">
      <w:pPr>
        <w:pStyle w:val="FootnoteText"/>
      </w:pPr>
      <w:r w:rsidRPr="00156453">
        <w:rPr>
          <w:rStyle w:val="FootnoteReference"/>
        </w:rPr>
        <w:footnoteRef/>
      </w:r>
      <w:r w:rsidRPr="00156453">
        <w:t xml:space="preserve"> </w:t>
      </w:r>
      <w:hyperlink r:id="rId9" w:history="1">
        <w:r w:rsidRPr="00156453">
          <w:rPr>
            <w:rStyle w:val="Hyperlink"/>
            <w:color w:val="auto"/>
            <w:u w:val="none"/>
          </w:rPr>
          <w:t>OECD (2021), Brochure: Two-Pillar Solution to address the tax challenges arising from the digitalisation of the economy, 8 October 2021, retrieved from www.oecd.org</w:t>
        </w:r>
      </w:hyperlink>
    </w:p>
  </w:footnote>
  <w:footnote w:id="18">
    <w:p w14:paraId="003E763E" w14:textId="77777777" w:rsidR="001A637B" w:rsidRPr="00156453" w:rsidRDefault="001A637B" w:rsidP="001A637B">
      <w:pPr>
        <w:spacing w:before="0" w:after="0"/>
      </w:pPr>
      <w:r w:rsidRPr="00156453">
        <w:rPr>
          <w:rStyle w:val="FootnoteReference"/>
        </w:rPr>
        <w:footnoteRef/>
      </w:r>
      <w:r w:rsidRPr="00156453">
        <w:rPr>
          <w:sz w:val="20"/>
        </w:rPr>
        <w:t xml:space="preserve"> </w:t>
      </w:r>
      <w:hyperlink r:id="rId10" w:history="1">
        <w:r w:rsidRPr="00156453">
          <w:rPr>
            <w:rStyle w:val="Hyperlink"/>
            <w:color w:val="auto"/>
            <w:sz w:val="20"/>
            <w:u w:val="none"/>
          </w:rPr>
          <w:t>OECD (2020), Tax Challenges Arising from Digitalisation – Economic Impact Assessment, retrieved from www.oecd.org</w:t>
        </w:r>
        <w:r w:rsidRPr="00156453" w:rsidDel="0011523D">
          <w:rPr>
            <w:rStyle w:val="Hyperlink"/>
            <w:color w:val="auto"/>
            <w:sz w:val="20"/>
            <w:u w:val="none"/>
          </w:rPr>
          <w:t xml:space="preserve"> </w:t>
        </w:r>
      </w:hyperlink>
    </w:p>
  </w:footnote>
  <w:footnote w:id="19">
    <w:p w14:paraId="1D5CA587" w14:textId="77777777" w:rsidR="001A637B" w:rsidRPr="002335FD" w:rsidRDefault="001A637B" w:rsidP="00837A3A">
      <w:pPr>
        <w:pStyle w:val="FootnoteText"/>
      </w:pPr>
      <w:r w:rsidRPr="002335FD">
        <w:rPr>
          <w:rStyle w:val="FootnoteReference"/>
        </w:rPr>
        <w:footnoteRef/>
      </w:r>
      <w:r w:rsidRPr="002335FD">
        <w:t xml:space="preserve"> </w:t>
      </w:r>
      <w:hyperlink r:id="rId11" w:history="1">
        <w:r w:rsidRPr="002335FD">
          <w:rPr>
            <w:rStyle w:val="Hyperlink"/>
            <w:color w:val="auto"/>
            <w:u w:val="none"/>
          </w:rPr>
          <w:t>OECD/G20 (2021), Statement on a Two-Pillar Solution to Address the Tax Challenges Arising from the Digitalisation of the Economy, 8 October 2021, retrieved from www.oecd.org</w:t>
        </w:r>
      </w:hyperlink>
    </w:p>
  </w:footnote>
  <w:footnote w:id="20">
    <w:p w14:paraId="0646EE35" w14:textId="77777777" w:rsidR="001A637B" w:rsidRPr="00976BFB" w:rsidRDefault="001A637B" w:rsidP="00837A3A">
      <w:pPr>
        <w:pStyle w:val="FootnoteText"/>
      </w:pPr>
      <w:r w:rsidRPr="00976BFB">
        <w:rPr>
          <w:rStyle w:val="FootnoteReference"/>
        </w:rPr>
        <w:footnoteRef/>
      </w:r>
      <w:r w:rsidRPr="00976BFB">
        <w:t xml:space="preserve"> </w:t>
      </w:r>
      <w:bookmarkStart w:id="40" w:name="_Hlk92712292"/>
      <w:r w:rsidRPr="00976BFB">
        <w:fldChar w:fldCharType="begin"/>
      </w:r>
      <w:r w:rsidRPr="00976BFB">
        <w:instrText xml:space="preserve"> HYPERLINK "https://www.oecd.org/tax/beps/statement-on-a-two-pillar-solution-to-address-the-tax-challenges-arising-from-the-digitalisation-of-the-economy-october-2021.pdf" </w:instrText>
      </w:r>
      <w:r w:rsidRPr="00976BFB">
        <w:fldChar w:fldCharType="separate"/>
      </w:r>
      <w:r w:rsidRPr="00976BFB">
        <w:rPr>
          <w:rStyle w:val="Hyperlink"/>
          <w:color w:val="auto"/>
          <w:u w:val="none"/>
        </w:rPr>
        <w:t>OECD/G20 (2021), Statement on a Two-Pillar Solution to Address the Tax Challenges Arising from the Digitalisation of the Economy, 8 October 2021, retrieved from www.oecd.org</w:t>
      </w:r>
      <w:r w:rsidRPr="00976BFB">
        <w:rPr>
          <w:rStyle w:val="Hyperlink"/>
          <w:color w:val="auto"/>
          <w:u w:val="none"/>
        </w:rPr>
        <w:fldChar w:fldCharType="end"/>
      </w:r>
      <w:bookmarkEnd w:id="40"/>
    </w:p>
  </w:footnote>
  <w:footnote w:id="21">
    <w:p w14:paraId="6A2D29A3" w14:textId="77777777" w:rsidR="001A637B" w:rsidRDefault="001A637B" w:rsidP="00837A3A">
      <w:pPr>
        <w:pStyle w:val="FootnoteText"/>
      </w:pPr>
      <w:r>
        <w:rPr>
          <w:rStyle w:val="FootnoteReference"/>
        </w:rPr>
        <w:footnoteRef/>
      </w:r>
      <w:r>
        <w:t xml:space="preserve"> Swiss Federal Department of Finance (2022), </w:t>
      </w:r>
      <w:hyperlink w:history="1">
        <w:r w:rsidRPr="006377A2">
          <w:rPr>
            <w:rStyle w:val="Hyperlink"/>
            <w:color w:val="auto"/>
            <w:u w:val="none"/>
          </w:rPr>
          <w:t>Implementation of the OECD minimum tax rate in Switzerland,  retrieved from www.efd.admin.ch/efd/en/home/taxes/international-taxation/implementation-oecd-minimum-tax-rate.html</w:t>
        </w:r>
      </w:hyperlink>
      <w:r w:rsidRPr="006377A2">
        <w:t xml:space="preserve"> </w:t>
      </w:r>
    </w:p>
  </w:footnote>
  <w:footnote w:id="22">
    <w:p w14:paraId="63BA7D91" w14:textId="02B4EEB7" w:rsidR="004B5210" w:rsidRDefault="004B5210" w:rsidP="004B5210">
      <w:pPr>
        <w:pStyle w:val="FootnoteText"/>
      </w:pPr>
      <w:r>
        <w:rPr>
          <w:rStyle w:val="FootnoteReference"/>
        </w:rPr>
        <w:footnoteRef/>
      </w:r>
      <w:r>
        <w:t xml:space="preserve"> </w:t>
      </w:r>
      <w:r w:rsidR="005E7682">
        <w:t>OECD (2022), Commentary to the Glo</w:t>
      </w:r>
      <w:r w:rsidR="00B7119B">
        <w:t xml:space="preserve">bal Anti-Base </w:t>
      </w:r>
      <w:r w:rsidR="005E7682">
        <w:t>E</w:t>
      </w:r>
      <w:r w:rsidR="00B7119B">
        <w:t>rosion Model</w:t>
      </w:r>
      <w:r w:rsidR="005E7682">
        <w:t xml:space="preserve"> Rules (Pillar Two), Article 10.1, </w:t>
      </w:r>
      <w:r>
        <w:t>par 124</w:t>
      </w:r>
      <w:r w:rsidR="005E7682">
        <w:t xml:space="preserve"> (Attachment B)  </w:t>
      </w:r>
    </w:p>
  </w:footnote>
  <w:footnote w:id="23">
    <w:p w14:paraId="251F2D3C" w14:textId="77777777" w:rsidR="00E42A26" w:rsidRPr="00156453" w:rsidRDefault="00E42A26" w:rsidP="00E42A26">
      <w:pPr>
        <w:pStyle w:val="FootnoteText"/>
      </w:pPr>
      <w:r w:rsidRPr="00156453">
        <w:rPr>
          <w:rStyle w:val="FootnoteReference"/>
        </w:rPr>
        <w:footnoteRef/>
      </w:r>
      <w:r w:rsidRPr="00156453">
        <w:t xml:space="preserve"> </w:t>
      </w:r>
      <w:hyperlink r:id="rId12" w:history="1">
        <w:r w:rsidRPr="00156453">
          <w:rPr>
            <w:rStyle w:val="Hyperlink"/>
            <w:color w:val="auto"/>
            <w:u w:val="none"/>
          </w:rPr>
          <w:t>The Treasury (2018), The digital economy and Australia’s corporate tax system, retrieved from treasury.gov.au</w:t>
        </w:r>
      </w:hyperlink>
      <w:r w:rsidRPr="00156453">
        <w:rPr>
          <w:rStyle w:val="Hyperlink"/>
          <w:color w:val="auto"/>
          <w:u w:val="none"/>
        </w:rPr>
        <w:t xml:space="preserve"> </w:t>
      </w:r>
    </w:p>
  </w:footnote>
  <w:footnote w:id="24">
    <w:p w14:paraId="38171729" w14:textId="77777777" w:rsidR="00E42A26" w:rsidRPr="00213236" w:rsidRDefault="00E42A26" w:rsidP="00E42A26">
      <w:pPr>
        <w:pStyle w:val="FootnoteText"/>
      </w:pPr>
      <w:r w:rsidRPr="00156453">
        <w:rPr>
          <w:rStyle w:val="FootnoteReference"/>
        </w:rPr>
        <w:footnoteRef/>
      </w:r>
      <w:r w:rsidRPr="00156453">
        <w:t xml:space="preserve"> </w:t>
      </w:r>
      <w:hyperlink r:id="rId13" w:history="1">
        <w:r w:rsidRPr="00156453">
          <w:rPr>
            <w:rStyle w:val="Hyperlink"/>
            <w:color w:val="auto"/>
            <w:u w:val="none"/>
          </w:rPr>
          <w:t>The Hon Josh Frydenberg MP, Treasurer of the Commonwealth of Australia (2019), Government response to digital economy consultation, retrieved from ministers.treasury.gov.au</w:t>
        </w:r>
        <w:r w:rsidRPr="00156453" w:rsidDel="00B25D5E">
          <w:rPr>
            <w:rStyle w:val="Hyperlink"/>
            <w:color w:val="auto"/>
            <w:u w:val="none"/>
          </w:rPr>
          <w:t xml:space="preserve"> </w:t>
        </w:r>
      </w:hyperlink>
    </w:p>
  </w:footnote>
  <w:footnote w:id="25">
    <w:p w14:paraId="68E05ADB" w14:textId="77777777" w:rsidR="00E42A26" w:rsidRPr="001713BF" w:rsidRDefault="00E42A26" w:rsidP="00E42A26">
      <w:pPr>
        <w:pStyle w:val="FootnoteText"/>
      </w:pPr>
      <w:r w:rsidRPr="00735179">
        <w:rPr>
          <w:rStyle w:val="FootnoteReference"/>
        </w:rPr>
        <w:footnoteRef/>
      </w:r>
      <w:r w:rsidRPr="00735179">
        <w:t xml:space="preserve"> </w:t>
      </w:r>
      <w:hyperlink r:id="rId14" w:history="1">
        <w:r w:rsidRPr="001713BF">
          <w:rPr>
            <w:rStyle w:val="Hyperlink"/>
            <w:color w:val="auto"/>
            <w:u w:val="none"/>
          </w:rPr>
          <w:t>OECD (2021), Tax Challenges Arising from Digitalisation – Report on Pillar One Blueprint, 2020, retrieved from www.oecd.org</w:t>
        </w:r>
      </w:hyperlink>
    </w:p>
  </w:footnote>
  <w:footnote w:id="26">
    <w:p w14:paraId="020A7108" w14:textId="77777777" w:rsidR="00E42A26" w:rsidRPr="00735179" w:rsidRDefault="00E42A26" w:rsidP="00E42A26">
      <w:pPr>
        <w:pStyle w:val="FootnoteText"/>
      </w:pPr>
      <w:r w:rsidRPr="001713BF">
        <w:rPr>
          <w:rStyle w:val="FootnoteReference"/>
        </w:rPr>
        <w:footnoteRef/>
      </w:r>
      <w:r w:rsidRPr="001713BF">
        <w:t xml:space="preserve"> </w:t>
      </w:r>
      <w:hyperlink r:id="rId15" w:history="1">
        <w:r w:rsidRPr="001713BF">
          <w:rPr>
            <w:rStyle w:val="Hyperlink"/>
            <w:color w:val="auto"/>
            <w:u w:val="none"/>
          </w:rPr>
          <w:t>OECD (2021), Tax Challenges Arising from Digitalisation – Report on Pillar Two Blueprint, 2020, retrieved from www.oecd.org</w:t>
        </w:r>
      </w:hyperlink>
    </w:p>
  </w:footnote>
  <w:footnote w:id="27">
    <w:p w14:paraId="659F01D7" w14:textId="77777777" w:rsidR="00E42A26" w:rsidRPr="000B0324" w:rsidRDefault="00E42A26" w:rsidP="00E42A26">
      <w:pPr>
        <w:pStyle w:val="FootnoteText"/>
      </w:pPr>
      <w:r>
        <w:rPr>
          <w:rStyle w:val="FootnoteReference"/>
        </w:rPr>
        <w:footnoteRef/>
      </w:r>
      <w:r>
        <w:t xml:space="preserve"> The Business Advisory Group (BAG) is a subgroup of </w:t>
      </w:r>
      <w:r>
        <w:rPr>
          <w:i/>
          <w:iCs/>
        </w:rPr>
        <w:t xml:space="preserve">Business at OECD (BIAC), </w:t>
      </w:r>
      <w:r>
        <w:t>an international business association that advises government policy makers at the OECD</w:t>
      </w:r>
    </w:p>
  </w:footnote>
  <w:footnote w:id="28">
    <w:p w14:paraId="0E69718E" w14:textId="3ACAD2ED" w:rsidR="00BE22B3" w:rsidRDefault="00BE22B3">
      <w:pPr>
        <w:pStyle w:val="FootnoteText"/>
      </w:pPr>
      <w:r>
        <w:rPr>
          <w:rStyle w:val="FootnoteReference"/>
        </w:rPr>
        <w:footnoteRef/>
      </w:r>
      <w:r>
        <w:t xml:space="preserve"> OECD (2022), Progress Report on Amount A of Pillar One, 11 July 2022, retrieved from </w:t>
      </w:r>
      <w:hyperlink r:id="rId16" w:history="1">
        <w:r w:rsidRPr="001C549B">
          <w:rPr>
            <w:rStyle w:val="Hyperlink"/>
          </w:rPr>
          <w:t>www.oecd.org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0409"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ECEC"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7DF3" w14:textId="77777777" w:rsidR="00E81A40" w:rsidRPr="001F3912" w:rsidRDefault="00E81A40" w:rsidP="0017089D">
    <w:r>
      <w:fldChar w:fldCharType="begin"/>
    </w:r>
    <w:r>
      <w:instrText xml:space="preserve"> macrobutton nomacro [Click and add Publication Title] </w:instrText>
    </w:r>
    <w:r>
      <w:fldChar w:fldCharType="end"/>
    </w:r>
  </w:p>
  <w:p w14:paraId="781CF20C" w14:textId="77777777" w:rsidR="00C37C76" w:rsidRDefault="00C37C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D694"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5CC6EC9A" wp14:editId="566FAE5B">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p w14:paraId="20ED54A3" w14:textId="77777777" w:rsidR="00C37C76" w:rsidRDefault="00C37C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91B5"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DC5B8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4.4pt;height:15.85pt;visibility:visible;mso-wrap-style:square" o:bullet="t">
        <v:imagedata r:id="rId1" o:title="Logo&#10;&#10;Description automatically generated with medium confidence"/>
      </v:shape>
    </w:pict>
  </w:numPicBullet>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896337"/>
    <w:multiLevelType w:val="hybridMultilevel"/>
    <w:tmpl w:val="155CE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B7F02B7"/>
    <w:multiLevelType w:val="hybridMultilevel"/>
    <w:tmpl w:val="8A185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0D2021"/>
    <w:multiLevelType w:val="multilevel"/>
    <w:tmpl w:val="72F8140E"/>
    <w:numStyleLink w:val="OutlineList"/>
  </w:abstractNum>
  <w:abstractNum w:abstractNumId="12" w15:restartNumberingAfterBreak="0">
    <w:nsid w:val="57AF2AFC"/>
    <w:multiLevelType w:val="hybridMultilevel"/>
    <w:tmpl w:val="42484792"/>
    <w:lvl w:ilvl="0" w:tplc="21DEBADC">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3040B8"/>
    <w:multiLevelType w:val="hybridMultilevel"/>
    <w:tmpl w:val="78A24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6"/>
  </w:num>
  <w:num w:numId="2">
    <w:abstractNumId w:val="0"/>
  </w:num>
  <w:num w:numId="3">
    <w:abstractNumId w:val="8"/>
  </w:num>
  <w:num w:numId="4">
    <w:abstractNumId w:val="2"/>
  </w:num>
  <w:num w:numId="5">
    <w:abstractNumId w:val="3"/>
  </w:num>
  <w:num w:numId="6">
    <w:abstractNumId w:val="11"/>
  </w:num>
  <w:num w:numId="7">
    <w:abstractNumId w:val="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5"/>
  </w:num>
  <w:num w:numId="11">
    <w:abstractNumId w:val="15"/>
  </w:num>
  <w:num w:numId="12">
    <w:abstractNumId w:val="11"/>
  </w:num>
  <w:num w:numId="13">
    <w:abstractNumId w:val="5"/>
  </w:num>
  <w:num w:numId="14">
    <w:abstractNumId w:val="7"/>
  </w:num>
  <w:num w:numId="15">
    <w:abstractNumId w:val="5"/>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6"/>
  </w:num>
  <w:num w:numId="21">
    <w:abstractNumId w:val="6"/>
  </w:num>
  <w:num w:numId="22">
    <w:abstractNumId w:val="6"/>
  </w:num>
  <w:num w:numId="23">
    <w:abstractNumId w:val="6"/>
  </w:num>
  <w:num w:numId="24">
    <w:abstractNumId w:val="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7"/>
  </w:num>
  <w:num w:numId="26">
    <w:abstractNumId w:val="4"/>
  </w:num>
  <w:num w:numId="27">
    <w:abstractNumId w:val="4"/>
  </w:num>
  <w:num w:numId="28">
    <w:abstractNumId w:val="4"/>
  </w:num>
  <w:num w:numId="29">
    <w:abstractNumId w:val="3"/>
  </w:num>
  <w:num w:numId="30">
    <w:abstractNumId w:val="8"/>
  </w:num>
  <w:num w:numId="31">
    <w:abstractNumId w:val="11"/>
  </w:num>
  <w:num w:numId="32">
    <w:abstractNumId w:val="11"/>
  </w:num>
  <w:num w:numId="33">
    <w:abstractNumId w:val="11"/>
  </w:num>
  <w:num w:numId="34">
    <w:abstractNumId w:val="2"/>
  </w:num>
  <w:num w:numId="35">
    <w:abstractNumId w:val="5"/>
  </w:num>
  <w:num w:numId="36">
    <w:abstractNumId w:val="10"/>
  </w:num>
  <w:num w:numId="37">
    <w:abstractNumId w:val="9"/>
  </w:num>
  <w:num w:numId="38">
    <w:abstractNumId w:val="9"/>
  </w:num>
  <w:num w:numId="39">
    <w:abstractNumId w:val="12"/>
  </w:num>
  <w:num w:numId="40">
    <w:abstractNumId w:val="2"/>
  </w:num>
  <w:num w:numId="41">
    <w:abstractNumId w:val="2"/>
  </w:num>
  <w:num w:numId="42">
    <w:abstractNumId w:val="2"/>
  </w:num>
  <w:num w:numId="43">
    <w:abstractNumId w:val="2"/>
  </w:num>
  <w:num w:numId="44">
    <w:abstractNumId w:val="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0B"/>
    <w:rsid w:val="00001B90"/>
    <w:rsid w:val="00002966"/>
    <w:rsid w:val="00003BD2"/>
    <w:rsid w:val="00011111"/>
    <w:rsid w:val="00011725"/>
    <w:rsid w:val="00012C62"/>
    <w:rsid w:val="0001302C"/>
    <w:rsid w:val="0001581B"/>
    <w:rsid w:val="00015B3B"/>
    <w:rsid w:val="0002345B"/>
    <w:rsid w:val="00023A76"/>
    <w:rsid w:val="00024281"/>
    <w:rsid w:val="0002544D"/>
    <w:rsid w:val="00025D4C"/>
    <w:rsid w:val="00030612"/>
    <w:rsid w:val="000310C6"/>
    <w:rsid w:val="0003461A"/>
    <w:rsid w:val="00034DD1"/>
    <w:rsid w:val="00041A8B"/>
    <w:rsid w:val="0004274D"/>
    <w:rsid w:val="0004275C"/>
    <w:rsid w:val="00042923"/>
    <w:rsid w:val="00044C0A"/>
    <w:rsid w:val="00051398"/>
    <w:rsid w:val="00051D60"/>
    <w:rsid w:val="0005582B"/>
    <w:rsid w:val="00056880"/>
    <w:rsid w:val="00056B02"/>
    <w:rsid w:val="000675D1"/>
    <w:rsid w:val="00067AD7"/>
    <w:rsid w:val="0007102C"/>
    <w:rsid w:val="000710B6"/>
    <w:rsid w:val="00072352"/>
    <w:rsid w:val="00073521"/>
    <w:rsid w:val="000761DB"/>
    <w:rsid w:val="00077043"/>
    <w:rsid w:val="000775DE"/>
    <w:rsid w:val="00080D2D"/>
    <w:rsid w:val="00080E39"/>
    <w:rsid w:val="00082FC2"/>
    <w:rsid w:val="0008362F"/>
    <w:rsid w:val="00083B0C"/>
    <w:rsid w:val="000858F2"/>
    <w:rsid w:val="000866F8"/>
    <w:rsid w:val="00087FAF"/>
    <w:rsid w:val="00090AD2"/>
    <w:rsid w:val="0009151A"/>
    <w:rsid w:val="0009170C"/>
    <w:rsid w:val="000919E9"/>
    <w:rsid w:val="000951DF"/>
    <w:rsid w:val="000A0DCE"/>
    <w:rsid w:val="000A3B36"/>
    <w:rsid w:val="000A4D61"/>
    <w:rsid w:val="000A649F"/>
    <w:rsid w:val="000A7027"/>
    <w:rsid w:val="000B07BF"/>
    <w:rsid w:val="000B2629"/>
    <w:rsid w:val="000B4E49"/>
    <w:rsid w:val="000B7138"/>
    <w:rsid w:val="000C03B4"/>
    <w:rsid w:val="000C0986"/>
    <w:rsid w:val="000C5F17"/>
    <w:rsid w:val="000C5F40"/>
    <w:rsid w:val="000C6DD2"/>
    <w:rsid w:val="000D1284"/>
    <w:rsid w:val="000D2950"/>
    <w:rsid w:val="000D3C1F"/>
    <w:rsid w:val="000E0560"/>
    <w:rsid w:val="000E0B74"/>
    <w:rsid w:val="000E19AE"/>
    <w:rsid w:val="000E2C61"/>
    <w:rsid w:val="000E4EFD"/>
    <w:rsid w:val="000E6B4B"/>
    <w:rsid w:val="000F0525"/>
    <w:rsid w:val="000F0BF8"/>
    <w:rsid w:val="000F1497"/>
    <w:rsid w:val="000F237F"/>
    <w:rsid w:val="000F7517"/>
    <w:rsid w:val="00100B05"/>
    <w:rsid w:val="00100CE2"/>
    <w:rsid w:val="00106B6D"/>
    <w:rsid w:val="0010782D"/>
    <w:rsid w:val="001107C7"/>
    <w:rsid w:val="001170B2"/>
    <w:rsid w:val="00117413"/>
    <w:rsid w:val="001177EC"/>
    <w:rsid w:val="0012058D"/>
    <w:rsid w:val="00121CFF"/>
    <w:rsid w:val="001226F9"/>
    <w:rsid w:val="00122ACB"/>
    <w:rsid w:val="00130F73"/>
    <w:rsid w:val="001342DC"/>
    <w:rsid w:val="00134595"/>
    <w:rsid w:val="0013758A"/>
    <w:rsid w:val="00137E81"/>
    <w:rsid w:val="0014091C"/>
    <w:rsid w:val="00142502"/>
    <w:rsid w:val="00142CE1"/>
    <w:rsid w:val="001478F7"/>
    <w:rsid w:val="00154502"/>
    <w:rsid w:val="00156453"/>
    <w:rsid w:val="001571FA"/>
    <w:rsid w:val="0015791D"/>
    <w:rsid w:val="0015794E"/>
    <w:rsid w:val="001606CF"/>
    <w:rsid w:val="0016128D"/>
    <w:rsid w:val="00161372"/>
    <w:rsid w:val="00162E67"/>
    <w:rsid w:val="00163EAA"/>
    <w:rsid w:val="001642A1"/>
    <w:rsid w:val="001648E9"/>
    <w:rsid w:val="00165857"/>
    <w:rsid w:val="0016757B"/>
    <w:rsid w:val="001678CC"/>
    <w:rsid w:val="0017089D"/>
    <w:rsid w:val="001713BF"/>
    <w:rsid w:val="001715C3"/>
    <w:rsid w:val="00172659"/>
    <w:rsid w:val="00175579"/>
    <w:rsid w:val="0017752A"/>
    <w:rsid w:val="0018095A"/>
    <w:rsid w:val="00180DF8"/>
    <w:rsid w:val="00181107"/>
    <w:rsid w:val="00181E14"/>
    <w:rsid w:val="0018300E"/>
    <w:rsid w:val="001872DD"/>
    <w:rsid w:val="00190523"/>
    <w:rsid w:val="0019101A"/>
    <w:rsid w:val="0019546C"/>
    <w:rsid w:val="00195AD5"/>
    <w:rsid w:val="00195E50"/>
    <w:rsid w:val="00197741"/>
    <w:rsid w:val="001A2397"/>
    <w:rsid w:val="001A2A87"/>
    <w:rsid w:val="001A3BBB"/>
    <w:rsid w:val="001A4AD8"/>
    <w:rsid w:val="001A5D4B"/>
    <w:rsid w:val="001A637B"/>
    <w:rsid w:val="001A798E"/>
    <w:rsid w:val="001B11D7"/>
    <w:rsid w:val="001B3812"/>
    <w:rsid w:val="001B4655"/>
    <w:rsid w:val="001B5AD0"/>
    <w:rsid w:val="001B5D10"/>
    <w:rsid w:val="001C01C5"/>
    <w:rsid w:val="001C0D9A"/>
    <w:rsid w:val="001C0ECA"/>
    <w:rsid w:val="001C358D"/>
    <w:rsid w:val="001C533F"/>
    <w:rsid w:val="001C7E96"/>
    <w:rsid w:val="001D040C"/>
    <w:rsid w:val="001D3885"/>
    <w:rsid w:val="001D3F91"/>
    <w:rsid w:val="001D4ABF"/>
    <w:rsid w:val="001D4EAA"/>
    <w:rsid w:val="001D5D52"/>
    <w:rsid w:val="001D6A26"/>
    <w:rsid w:val="001E0A26"/>
    <w:rsid w:val="001E38BD"/>
    <w:rsid w:val="001F4908"/>
    <w:rsid w:val="001F5F8F"/>
    <w:rsid w:val="00200703"/>
    <w:rsid w:val="00203A50"/>
    <w:rsid w:val="00203A7D"/>
    <w:rsid w:val="00203E8A"/>
    <w:rsid w:val="002046D2"/>
    <w:rsid w:val="00205E39"/>
    <w:rsid w:val="0020663A"/>
    <w:rsid w:val="0020687F"/>
    <w:rsid w:val="00207AA4"/>
    <w:rsid w:val="00210F56"/>
    <w:rsid w:val="00212793"/>
    <w:rsid w:val="00213236"/>
    <w:rsid w:val="0021346F"/>
    <w:rsid w:val="0021398B"/>
    <w:rsid w:val="00216AE9"/>
    <w:rsid w:val="0022190E"/>
    <w:rsid w:val="0022262B"/>
    <w:rsid w:val="00226BA0"/>
    <w:rsid w:val="002300F2"/>
    <w:rsid w:val="00231049"/>
    <w:rsid w:val="002314D2"/>
    <w:rsid w:val="002326C7"/>
    <w:rsid w:val="00233425"/>
    <w:rsid w:val="002335FD"/>
    <w:rsid w:val="00233879"/>
    <w:rsid w:val="002339BA"/>
    <w:rsid w:val="002372A6"/>
    <w:rsid w:val="002377BC"/>
    <w:rsid w:val="002405F4"/>
    <w:rsid w:val="002407A7"/>
    <w:rsid w:val="002420AE"/>
    <w:rsid w:val="002500A5"/>
    <w:rsid w:val="00252A1C"/>
    <w:rsid w:val="00253A90"/>
    <w:rsid w:val="00253D78"/>
    <w:rsid w:val="00253FB9"/>
    <w:rsid w:val="0025498E"/>
    <w:rsid w:val="00254B6E"/>
    <w:rsid w:val="00256CC3"/>
    <w:rsid w:val="00257AEE"/>
    <w:rsid w:val="0026134E"/>
    <w:rsid w:val="0026255A"/>
    <w:rsid w:val="00263B6C"/>
    <w:rsid w:val="00266DBF"/>
    <w:rsid w:val="002703C8"/>
    <w:rsid w:val="0027259D"/>
    <w:rsid w:val="0027263D"/>
    <w:rsid w:val="002730CC"/>
    <w:rsid w:val="0027590B"/>
    <w:rsid w:val="00277AA0"/>
    <w:rsid w:val="00280082"/>
    <w:rsid w:val="00282456"/>
    <w:rsid w:val="00283C69"/>
    <w:rsid w:val="00284C33"/>
    <w:rsid w:val="00285969"/>
    <w:rsid w:val="00292173"/>
    <w:rsid w:val="00293986"/>
    <w:rsid w:val="002940EC"/>
    <w:rsid w:val="00296BCC"/>
    <w:rsid w:val="002A06AF"/>
    <w:rsid w:val="002A089B"/>
    <w:rsid w:val="002A099F"/>
    <w:rsid w:val="002A0D4B"/>
    <w:rsid w:val="002A1C53"/>
    <w:rsid w:val="002A6CCB"/>
    <w:rsid w:val="002A78CE"/>
    <w:rsid w:val="002B158F"/>
    <w:rsid w:val="002B3829"/>
    <w:rsid w:val="002B4D4D"/>
    <w:rsid w:val="002B5C39"/>
    <w:rsid w:val="002B6605"/>
    <w:rsid w:val="002B6C7D"/>
    <w:rsid w:val="002B6E8B"/>
    <w:rsid w:val="002B7968"/>
    <w:rsid w:val="002C00AF"/>
    <w:rsid w:val="002C1C17"/>
    <w:rsid w:val="002C2E1D"/>
    <w:rsid w:val="002C30BB"/>
    <w:rsid w:val="002C5369"/>
    <w:rsid w:val="002C7664"/>
    <w:rsid w:val="002D0BDD"/>
    <w:rsid w:val="002D13DF"/>
    <w:rsid w:val="002D1694"/>
    <w:rsid w:val="002D1F90"/>
    <w:rsid w:val="002D2A23"/>
    <w:rsid w:val="002D488F"/>
    <w:rsid w:val="002D71AB"/>
    <w:rsid w:val="002E1B80"/>
    <w:rsid w:val="002E4F32"/>
    <w:rsid w:val="002E67C3"/>
    <w:rsid w:val="002E6C50"/>
    <w:rsid w:val="002F06A5"/>
    <w:rsid w:val="002F1EF2"/>
    <w:rsid w:val="002F3F79"/>
    <w:rsid w:val="002F4CE0"/>
    <w:rsid w:val="002F617F"/>
    <w:rsid w:val="0030098F"/>
    <w:rsid w:val="00303579"/>
    <w:rsid w:val="00305713"/>
    <w:rsid w:val="003111A3"/>
    <w:rsid w:val="003122F4"/>
    <w:rsid w:val="0031276E"/>
    <w:rsid w:val="003130D1"/>
    <w:rsid w:val="00313D74"/>
    <w:rsid w:val="00315B92"/>
    <w:rsid w:val="003172D4"/>
    <w:rsid w:val="003230C5"/>
    <w:rsid w:val="00323C55"/>
    <w:rsid w:val="0032426E"/>
    <w:rsid w:val="00325B94"/>
    <w:rsid w:val="00325E4B"/>
    <w:rsid w:val="00326226"/>
    <w:rsid w:val="003268D5"/>
    <w:rsid w:val="003338FD"/>
    <w:rsid w:val="003345D3"/>
    <w:rsid w:val="00337737"/>
    <w:rsid w:val="00340B72"/>
    <w:rsid w:val="003433C7"/>
    <w:rsid w:val="0034340B"/>
    <w:rsid w:val="00343874"/>
    <w:rsid w:val="00343EF9"/>
    <w:rsid w:val="003444F6"/>
    <w:rsid w:val="00344779"/>
    <w:rsid w:val="003449D0"/>
    <w:rsid w:val="00347970"/>
    <w:rsid w:val="00350A84"/>
    <w:rsid w:val="00354D27"/>
    <w:rsid w:val="00354FBB"/>
    <w:rsid w:val="003553C5"/>
    <w:rsid w:val="003625D5"/>
    <w:rsid w:val="0036572A"/>
    <w:rsid w:val="003657EF"/>
    <w:rsid w:val="003667B5"/>
    <w:rsid w:val="003667F1"/>
    <w:rsid w:val="00372775"/>
    <w:rsid w:val="0037603C"/>
    <w:rsid w:val="00381781"/>
    <w:rsid w:val="003839F0"/>
    <w:rsid w:val="00384834"/>
    <w:rsid w:val="00384856"/>
    <w:rsid w:val="003858A6"/>
    <w:rsid w:val="00386982"/>
    <w:rsid w:val="00387201"/>
    <w:rsid w:val="00390327"/>
    <w:rsid w:val="003904FB"/>
    <w:rsid w:val="00392DCC"/>
    <w:rsid w:val="0039396E"/>
    <w:rsid w:val="00395661"/>
    <w:rsid w:val="003A199F"/>
    <w:rsid w:val="003A1C46"/>
    <w:rsid w:val="003A2968"/>
    <w:rsid w:val="003A7211"/>
    <w:rsid w:val="003B0402"/>
    <w:rsid w:val="003B0CC8"/>
    <w:rsid w:val="003B1E7A"/>
    <w:rsid w:val="003B675D"/>
    <w:rsid w:val="003B7067"/>
    <w:rsid w:val="003C24DF"/>
    <w:rsid w:val="003C435F"/>
    <w:rsid w:val="003C5E11"/>
    <w:rsid w:val="003D1650"/>
    <w:rsid w:val="003D1A9B"/>
    <w:rsid w:val="003D2B9B"/>
    <w:rsid w:val="003D3379"/>
    <w:rsid w:val="003D4DC9"/>
    <w:rsid w:val="003D7BA8"/>
    <w:rsid w:val="003E05F3"/>
    <w:rsid w:val="003E20ED"/>
    <w:rsid w:val="003E2622"/>
    <w:rsid w:val="003E26B8"/>
    <w:rsid w:val="003E38B0"/>
    <w:rsid w:val="003E4099"/>
    <w:rsid w:val="003E4D87"/>
    <w:rsid w:val="003E59EC"/>
    <w:rsid w:val="003F71F2"/>
    <w:rsid w:val="00400F9D"/>
    <w:rsid w:val="0040287C"/>
    <w:rsid w:val="004033B5"/>
    <w:rsid w:val="00410B01"/>
    <w:rsid w:val="004161BE"/>
    <w:rsid w:val="00416762"/>
    <w:rsid w:val="00421351"/>
    <w:rsid w:val="00424AC7"/>
    <w:rsid w:val="00425F09"/>
    <w:rsid w:val="00426802"/>
    <w:rsid w:val="00432E09"/>
    <w:rsid w:val="00434241"/>
    <w:rsid w:val="00442FAA"/>
    <w:rsid w:val="00444729"/>
    <w:rsid w:val="00445265"/>
    <w:rsid w:val="00450200"/>
    <w:rsid w:val="0045039B"/>
    <w:rsid w:val="00450EC0"/>
    <w:rsid w:val="0045194D"/>
    <w:rsid w:val="004521C0"/>
    <w:rsid w:val="00452738"/>
    <w:rsid w:val="0045375F"/>
    <w:rsid w:val="0045476D"/>
    <w:rsid w:val="004559CE"/>
    <w:rsid w:val="00456038"/>
    <w:rsid w:val="004563F0"/>
    <w:rsid w:val="00457A54"/>
    <w:rsid w:val="00460AAE"/>
    <w:rsid w:val="00463CD1"/>
    <w:rsid w:val="00465436"/>
    <w:rsid w:val="00465500"/>
    <w:rsid w:val="004657A6"/>
    <w:rsid w:val="00470303"/>
    <w:rsid w:val="00470FA1"/>
    <w:rsid w:val="00471DFA"/>
    <w:rsid w:val="0047447A"/>
    <w:rsid w:val="00475B7B"/>
    <w:rsid w:val="00475F4D"/>
    <w:rsid w:val="00482AD1"/>
    <w:rsid w:val="00483049"/>
    <w:rsid w:val="004846D5"/>
    <w:rsid w:val="00486004"/>
    <w:rsid w:val="00487347"/>
    <w:rsid w:val="0049075B"/>
    <w:rsid w:val="00492FCB"/>
    <w:rsid w:val="004938D1"/>
    <w:rsid w:val="004951A8"/>
    <w:rsid w:val="00495948"/>
    <w:rsid w:val="004A077D"/>
    <w:rsid w:val="004A3606"/>
    <w:rsid w:val="004A369D"/>
    <w:rsid w:val="004A53D2"/>
    <w:rsid w:val="004A7BC2"/>
    <w:rsid w:val="004B1467"/>
    <w:rsid w:val="004B3EA1"/>
    <w:rsid w:val="004B42ED"/>
    <w:rsid w:val="004B4459"/>
    <w:rsid w:val="004B46BF"/>
    <w:rsid w:val="004B5210"/>
    <w:rsid w:val="004B62DB"/>
    <w:rsid w:val="004C3478"/>
    <w:rsid w:val="004C417B"/>
    <w:rsid w:val="004C675D"/>
    <w:rsid w:val="004D16A4"/>
    <w:rsid w:val="004D340A"/>
    <w:rsid w:val="004D648A"/>
    <w:rsid w:val="004D762F"/>
    <w:rsid w:val="004E284E"/>
    <w:rsid w:val="004E2A69"/>
    <w:rsid w:val="004E2B45"/>
    <w:rsid w:val="004E458D"/>
    <w:rsid w:val="004E69B0"/>
    <w:rsid w:val="004F1164"/>
    <w:rsid w:val="004F1678"/>
    <w:rsid w:val="004F1A25"/>
    <w:rsid w:val="004F2CEC"/>
    <w:rsid w:val="004F3403"/>
    <w:rsid w:val="004F399C"/>
    <w:rsid w:val="004F5DC7"/>
    <w:rsid w:val="00500136"/>
    <w:rsid w:val="0050407F"/>
    <w:rsid w:val="005052AF"/>
    <w:rsid w:val="00511725"/>
    <w:rsid w:val="00511E9E"/>
    <w:rsid w:val="0051230D"/>
    <w:rsid w:val="00512EDD"/>
    <w:rsid w:val="0051462D"/>
    <w:rsid w:val="00514EEC"/>
    <w:rsid w:val="0051584D"/>
    <w:rsid w:val="0051614D"/>
    <w:rsid w:val="00516780"/>
    <w:rsid w:val="00516785"/>
    <w:rsid w:val="0052008D"/>
    <w:rsid w:val="005211EB"/>
    <w:rsid w:val="005216F6"/>
    <w:rsid w:val="0052419D"/>
    <w:rsid w:val="0052711C"/>
    <w:rsid w:val="005301F8"/>
    <w:rsid w:val="00530B60"/>
    <w:rsid w:val="005312FC"/>
    <w:rsid w:val="00531DC5"/>
    <w:rsid w:val="005331CB"/>
    <w:rsid w:val="00535C3C"/>
    <w:rsid w:val="0053603D"/>
    <w:rsid w:val="00536B13"/>
    <w:rsid w:val="00536BB2"/>
    <w:rsid w:val="005373D1"/>
    <w:rsid w:val="005404BD"/>
    <w:rsid w:val="00542566"/>
    <w:rsid w:val="0054277F"/>
    <w:rsid w:val="005445A4"/>
    <w:rsid w:val="005513A8"/>
    <w:rsid w:val="00553BE9"/>
    <w:rsid w:val="0055463A"/>
    <w:rsid w:val="00555D14"/>
    <w:rsid w:val="0056063F"/>
    <w:rsid w:val="00562E63"/>
    <w:rsid w:val="00565131"/>
    <w:rsid w:val="00565731"/>
    <w:rsid w:val="005666FC"/>
    <w:rsid w:val="0057451D"/>
    <w:rsid w:val="00575E8D"/>
    <w:rsid w:val="005802F5"/>
    <w:rsid w:val="00580B5E"/>
    <w:rsid w:val="00583A41"/>
    <w:rsid w:val="00583E2A"/>
    <w:rsid w:val="005857CC"/>
    <w:rsid w:val="005868DE"/>
    <w:rsid w:val="00595F67"/>
    <w:rsid w:val="00596085"/>
    <w:rsid w:val="005A2EDE"/>
    <w:rsid w:val="005A40AA"/>
    <w:rsid w:val="005A47A7"/>
    <w:rsid w:val="005A4B28"/>
    <w:rsid w:val="005B05D1"/>
    <w:rsid w:val="005B2027"/>
    <w:rsid w:val="005B4989"/>
    <w:rsid w:val="005B5AA9"/>
    <w:rsid w:val="005B6D88"/>
    <w:rsid w:val="005C06F8"/>
    <w:rsid w:val="005C3E95"/>
    <w:rsid w:val="005D18D8"/>
    <w:rsid w:val="005D3121"/>
    <w:rsid w:val="005D67C2"/>
    <w:rsid w:val="005D76E2"/>
    <w:rsid w:val="005E234F"/>
    <w:rsid w:val="005E366D"/>
    <w:rsid w:val="005E7682"/>
    <w:rsid w:val="005F0FE7"/>
    <w:rsid w:val="005F142C"/>
    <w:rsid w:val="005F373D"/>
    <w:rsid w:val="005F3961"/>
    <w:rsid w:val="005F4CD7"/>
    <w:rsid w:val="005F6D49"/>
    <w:rsid w:val="005F6DAF"/>
    <w:rsid w:val="006016A6"/>
    <w:rsid w:val="00601EB8"/>
    <w:rsid w:val="0060595B"/>
    <w:rsid w:val="00605AFD"/>
    <w:rsid w:val="00605BFE"/>
    <w:rsid w:val="006068D6"/>
    <w:rsid w:val="00607C7C"/>
    <w:rsid w:val="00610D2B"/>
    <w:rsid w:val="006123D4"/>
    <w:rsid w:val="00613121"/>
    <w:rsid w:val="00616294"/>
    <w:rsid w:val="00622536"/>
    <w:rsid w:val="00622C3C"/>
    <w:rsid w:val="0062344C"/>
    <w:rsid w:val="0062451F"/>
    <w:rsid w:val="00624CED"/>
    <w:rsid w:val="00626388"/>
    <w:rsid w:val="00626E64"/>
    <w:rsid w:val="0063069B"/>
    <w:rsid w:val="00632AAB"/>
    <w:rsid w:val="00633986"/>
    <w:rsid w:val="00634DDA"/>
    <w:rsid w:val="00636EC4"/>
    <w:rsid w:val="006377A2"/>
    <w:rsid w:val="00637BAB"/>
    <w:rsid w:val="00637C14"/>
    <w:rsid w:val="0064569D"/>
    <w:rsid w:val="00654959"/>
    <w:rsid w:val="00656356"/>
    <w:rsid w:val="00660214"/>
    <w:rsid w:val="006610D9"/>
    <w:rsid w:val="00661F22"/>
    <w:rsid w:val="00665D62"/>
    <w:rsid w:val="00671E45"/>
    <w:rsid w:val="00672C74"/>
    <w:rsid w:val="006733DD"/>
    <w:rsid w:val="0067448D"/>
    <w:rsid w:val="006755BF"/>
    <w:rsid w:val="00682EA5"/>
    <w:rsid w:val="00686165"/>
    <w:rsid w:val="00691CB5"/>
    <w:rsid w:val="006923BB"/>
    <w:rsid w:val="006957B1"/>
    <w:rsid w:val="00695D97"/>
    <w:rsid w:val="006966F2"/>
    <w:rsid w:val="006A2409"/>
    <w:rsid w:val="006A2EC4"/>
    <w:rsid w:val="006A41D6"/>
    <w:rsid w:val="006A5010"/>
    <w:rsid w:val="006A54CB"/>
    <w:rsid w:val="006A6EE1"/>
    <w:rsid w:val="006A78FB"/>
    <w:rsid w:val="006B06A4"/>
    <w:rsid w:val="006B0863"/>
    <w:rsid w:val="006B2D1C"/>
    <w:rsid w:val="006B5101"/>
    <w:rsid w:val="006B58B2"/>
    <w:rsid w:val="006B5C61"/>
    <w:rsid w:val="006B5E6B"/>
    <w:rsid w:val="006B5E7C"/>
    <w:rsid w:val="006B7C63"/>
    <w:rsid w:val="006C2D8D"/>
    <w:rsid w:val="006C3911"/>
    <w:rsid w:val="006C52B4"/>
    <w:rsid w:val="006C645D"/>
    <w:rsid w:val="006C7E65"/>
    <w:rsid w:val="006D006D"/>
    <w:rsid w:val="006D42C7"/>
    <w:rsid w:val="006E0767"/>
    <w:rsid w:val="006E0E27"/>
    <w:rsid w:val="006E0E3C"/>
    <w:rsid w:val="006E3CC3"/>
    <w:rsid w:val="006E6F64"/>
    <w:rsid w:val="006F05E7"/>
    <w:rsid w:val="006F2485"/>
    <w:rsid w:val="006F29DC"/>
    <w:rsid w:val="006F458C"/>
    <w:rsid w:val="006F656C"/>
    <w:rsid w:val="006F6B2A"/>
    <w:rsid w:val="007050D3"/>
    <w:rsid w:val="00706E28"/>
    <w:rsid w:val="00707014"/>
    <w:rsid w:val="00710E13"/>
    <w:rsid w:val="00711DA4"/>
    <w:rsid w:val="00717DAC"/>
    <w:rsid w:val="00717FB2"/>
    <w:rsid w:val="00720BF2"/>
    <w:rsid w:val="007222FC"/>
    <w:rsid w:val="0072310B"/>
    <w:rsid w:val="00725A36"/>
    <w:rsid w:val="00726FDE"/>
    <w:rsid w:val="00731388"/>
    <w:rsid w:val="00732C80"/>
    <w:rsid w:val="00732ECC"/>
    <w:rsid w:val="00733F00"/>
    <w:rsid w:val="007349CE"/>
    <w:rsid w:val="00737B4A"/>
    <w:rsid w:val="00740847"/>
    <w:rsid w:val="0074491C"/>
    <w:rsid w:val="00745A87"/>
    <w:rsid w:val="00751BC5"/>
    <w:rsid w:val="007540F4"/>
    <w:rsid w:val="0075634A"/>
    <w:rsid w:val="00757816"/>
    <w:rsid w:val="007605EE"/>
    <w:rsid w:val="00763797"/>
    <w:rsid w:val="00770A37"/>
    <w:rsid w:val="00772F6D"/>
    <w:rsid w:val="007739DC"/>
    <w:rsid w:val="00775702"/>
    <w:rsid w:val="007759C9"/>
    <w:rsid w:val="00775A47"/>
    <w:rsid w:val="00776AF5"/>
    <w:rsid w:val="00776BA6"/>
    <w:rsid w:val="00776DEB"/>
    <w:rsid w:val="00781DCF"/>
    <w:rsid w:val="0078509F"/>
    <w:rsid w:val="00785F47"/>
    <w:rsid w:val="00790235"/>
    <w:rsid w:val="00792142"/>
    <w:rsid w:val="007922EA"/>
    <w:rsid w:val="00793525"/>
    <w:rsid w:val="00794499"/>
    <w:rsid w:val="007A3099"/>
    <w:rsid w:val="007A4018"/>
    <w:rsid w:val="007A4E92"/>
    <w:rsid w:val="007A4E9C"/>
    <w:rsid w:val="007A5F3C"/>
    <w:rsid w:val="007B084C"/>
    <w:rsid w:val="007B17B5"/>
    <w:rsid w:val="007B73B8"/>
    <w:rsid w:val="007C358B"/>
    <w:rsid w:val="007C48FC"/>
    <w:rsid w:val="007C498B"/>
    <w:rsid w:val="007D36B1"/>
    <w:rsid w:val="007D3D76"/>
    <w:rsid w:val="007D4B9C"/>
    <w:rsid w:val="007D4FC8"/>
    <w:rsid w:val="007D5AA6"/>
    <w:rsid w:val="007E0E4D"/>
    <w:rsid w:val="007E2AB9"/>
    <w:rsid w:val="007E6456"/>
    <w:rsid w:val="007E7F24"/>
    <w:rsid w:val="007F112E"/>
    <w:rsid w:val="007F12A4"/>
    <w:rsid w:val="007F426F"/>
    <w:rsid w:val="007F46A8"/>
    <w:rsid w:val="007F7E45"/>
    <w:rsid w:val="007F7FFE"/>
    <w:rsid w:val="008043EA"/>
    <w:rsid w:val="00807561"/>
    <w:rsid w:val="00811ACC"/>
    <w:rsid w:val="00815ECA"/>
    <w:rsid w:val="00823A66"/>
    <w:rsid w:val="0082416C"/>
    <w:rsid w:val="00827068"/>
    <w:rsid w:val="00831F0E"/>
    <w:rsid w:val="00833758"/>
    <w:rsid w:val="00834243"/>
    <w:rsid w:val="00834550"/>
    <w:rsid w:val="008361B4"/>
    <w:rsid w:val="008377D6"/>
    <w:rsid w:val="00837A3A"/>
    <w:rsid w:val="0084694D"/>
    <w:rsid w:val="00855618"/>
    <w:rsid w:val="00856DB1"/>
    <w:rsid w:val="008570D3"/>
    <w:rsid w:val="00857969"/>
    <w:rsid w:val="00864D4B"/>
    <w:rsid w:val="00867BC0"/>
    <w:rsid w:val="0087088C"/>
    <w:rsid w:val="00870CDC"/>
    <w:rsid w:val="00872C39"/>
    <w:rsid w:val="008730C0"/>
    <w:rsid w:val="0087314B"/>
    <w:rsid w:val="0087347A"/>
    <w:rsid w:val="00875D3A"/>
    <w:rsid w:val="0087711F"/>
    <w:rsid w:val="00880F53"/>
    <w:rsid w:val="00881ADF"/>
    <w:rsid w:val="00885676"/>
    <w:rsid w:val="00885D3A"/>
    <w:rsid w:val="0088653D"/>
    <w:rsid w:val="008916CC"/>
    <w:rsid w:val="00893396"/>
    <w:rsid w:val="0089480F"/>
    <w:rsid w:val="00894B4F"/>
    <w:rsid w:val="00895DC0"/>
    <w:rsid w:val="00896B6C"/>
    <w:rsid w:val="00897DCD"/>
    <w:rsid w:val="008A0A3C"/>
    <w:rsid w:val="008A1187"/>
    <w:rsid w:val="008A5948"/>
    <w:rsid w:val="008A7548"/>
    <w:rsid w:val="008B016E"/>
    <w:rsid w:val="008B0E86"/>
    <w:rsid w:val="008B1499"/>
    <w:rsid w:val="008B2711"/>
    <w:rsid w:val="008B41C9"/>
    <w:rsid w:val="008B46F7"/>
    <w:rsid w:val="008B5B4C"/>
    <w:rsid w:val="008B69C8"/>
    <w:rsid w:val="008D1705"/>
    <w:rsid w:val="008D339F"/>
    <w:rsid w:val="008D39F7"/>
    <w:rsid w:val="008D5EAF"/>
    <w:rsid w:val="008D7F38"/>
    <w:rsid w:val="008E3CCC"/>
    <w:rsid w:val="008E43D8"/>
    <w:rsid w:val="008E6292"/>
    <w:rsid w:val="008F5F84"/>
    <w:rsid w:val="00903EBF"/>
    <w:rsid w:val="009059F8"/>
    <w:rsid w:val="00907494"/>
    <w:rsid w:val="00910442"/>
    <w:rsid w:val="00913906"/>
    <w:rsid w:val="00913962"/>
    <w:rsid w:val="00913ED3"/>
    <w:rsid w:val="00914D42"/>
    <w:rsid w:val="0091560E"/>
    <w:rsid w:val="00916399"/>
    <w:rsid w:val="00921322"/>
    <w:rsid w:val="00922FDF"/>
    <w:rsid w:val="00924E81"/>
    <w:rsid w:val="0092549D"/>
    <w:rsid w:val="00925AA5"/>
    <w:rsid w:val="00925E1D"/>
    <w:rsid w:val="009312E8"/>
    <w:rsid w:val="009320DA"/>
    <w:rsid w:val="00932977"/>
    <w:rsid w:val="0093432F"/>
    <w:rsid w:val="0093659E"/>
    <w:rsid w:val="00936780"/>
    <w:rsid w:val="009369D5"/>
    <w:rsid w:val="0094019D"/>
    <w:rsid w:val="00940690"/>
    <w:rsid w:val="0094109D"/>
    <w:rsid w:val="00942C11"/>
    <w:rsid w:val="00951440"/>
    <w:rsid w:val="00954AC4"/>
    <w:rsid w:val="00956446"/>
    <w:rsid w:val="00960912"/>
    <w:rsid w:val="00963E8D"/>
    <w:rsid w:val="009732EC"/>
    <w:rsid w:val="00976BFB"/>
    <w:rsid w:val="009821CE"/>
    <w:rsid w:val="009843C0"/>
    <w:rsid w:val="009852CF"/>
    <w:rsid w:val="009867DB"/>
    <w:rsid w:val="00991B20"/>
    <w:rsid w:val="009927E5"/>
    <w:rsid w:val="009959A9"/>
    <w:rsid w:val="00995D10"/>
    <w:rsid w:val="009A057F"/>
    <w:rsid w:val="009A09A0"/>
    <w:rsid w:val="009A0FE2"/>
    <w:rsid w:val="009A658F"/>
    <w:rsid w:val="009A668A"/>
    <w:rsid w:val="009B067F"/>
    <w:rsid w:val="009B1A65"/>
    <w:rsid w:val="009B5549"/>
    <w:rsid w:val="009B6673"/>
    <w:rsid w:val="009B7036"/>
    <w:rsid w:val="009C063E"/>
    <w:rsid w:val="009C0BFF"/>
    <w:rsid w:val="009C16AC"/>
    <w:rsid w:val="009C1BE4"/>
    <w:rsid w:val="009C46F7"/>
    <w:rsid w:val="009D0FE5"/>
    <w:rsid w:val="009D2542"/>
    <w:rsid w:val="009D5C15"/>
    <w:rsid w:val="009D7447"/>
    <w:rsid w:val="009D7E40"/>
    <w:rsid w:val="009E1284"/>
    <w:rsid w:val="009E191D"/>
    <w:rsid w:val="009E2572"/>
    <w:rsid w:val="009F62CA"/>
    <w:rsid w:val="00A02A43"/>
    <w:rsid w:val="00A14718"/>
    <w:rsid w:val="00A15DFE"/>
    <w:rsid w:val="00A16E03"/>
    <w:rsid w:val="00A21ADC"/>
    <w:rsid w:val="00A25E52"/>
    <w:rsid w:val="00A260CD"/>
    <w:rsid w:val="00A3002E"/>
    <w:rsid w:val="00A33A76"/>
    <w:rsid w:val="00A34098"/>
    <w:rsid w:val="00A34168"/>
    <w:rsid w:val="00A35254"/>
    <w:rsid w:val="00A3749B"/>
    <w:rsid w:val="00A44D2B"/>
    <w:rsid w:val="00A46F3A"/>
    <w:rsid w:val="00A51656"/>
    <w:rsid w:val="00A51CF3"/>
    <w:rsid w:val="00A5591F"/>
    <w:rsid w:val="00A5644C"/>
    <w:rsid w:val="00A61FEB"/>
    <w:rsid w:val="00A62E42"/>
    <w:rsid w:val="00A64A71"/>
    <w:rsid w:val="00A652B8"/>
    <w:rsid w:val="00A6724E"/>
    <w:rsid w:val="00A67CC7"/>
    <w:rsid w:val="00A82FF4"/>
    <w:rsid w:val="00A86198"/>
    <w:rsid w:val="00A9113B"/>
    <w:rsid w:val="00A94885"/>
    <w:rsid w:val="00A94C82"/>
    <w:rsid w:val="00A95FD7"/>
    <w:rsid w:val="00A9664A"/>
    <w:rsid w:val="00A97CF1"/>
    <w:rsid w:val="00AA0559"/>
    <w:rsid w:val="00AA06B2"/>
    <w:rsid w:val="00AA78B2"/>
    <w:rsid w:val="00AA78EA"/>
    <w:rsid w:val="00AB1C67"/>
    <w:rsid w:val="00AB31BA"/>
    <w:rsid w:val="00AB51F7"/>
    <w:rsid w:val="00AB66A0"/>
    <w:rsid w:val="00AB6791"/>
    <w:rsid w:val="00AB7CF6"/>
    <w:rsid w:val="00AC018B"/>
    <w:rsid w:val="00AC0471"/>
    <w:rsid w:val="00AC33EB"/>
    <w:rsid w:val="00AC72D3"/>
    <w:rsid w:val="00AD1FE8"/>
    <w:rsid w:val="00AD5D73"/>
    <w:rsid w:val="00AD609A"/>
    <w:rsid w:val="00AE2F90"/>
    <w:rsid w:val="00AE5A3B"/>
    <w:rsid w:val="00AF056F"/>
    <w:rsid w:val="00AF28EE"/>
    <w:rsid w:val="00AF3CDE"/>
    <w:rsid w:val="00AF5748"/>
    <w:rsid w:val="00AF6B46"/>
    <w:rsid w:val="00B00FF9"/>
    <w:rsid w:val="00B12671"/>
    <w:rsid w:val="00B135A2"/>
    <w:rsid w:val="00B158C2"/>
    <w:rsid w:val="00B20397"/>
    <w:rsid w:val="00B20846"/>
    <w:rsid w:val="00B217A0"/>
    <w:rsid w:val="00B2599C"/>
    <w:rsid w:val="00B25D31"/>
    <w:rsid w:val="00B3149D"/>
    <w:rsid w:val="00B32EAA"/>
    <w:rsid w:val="00B36DC0"/>
    <w:rsid w:val="00B47692"/>
    <w:rsid w:val="00B50B6F"/>
    <w:rsid w:val="00B55740"/>
    <w:rsid w:val="00B60056"/>
    <w:rsid w:val="00B60499"/>
    <w:rsid w:val="00B628A3"/>
    <w:rsid w:val="00B650B6"/>
    <w:rsid w:val="00B7119B"/>
    <w:rsid w:val="00B7161F"/>
    <w:rsid w:val="00B74242"/>
    <w:rsid w:val="00B76460"/>
    <w:rsid w:val="00B770FF"/>
    <w:rsid w:val="00B77911"/>
    <w:rsid w:val="00B77FEE"/>
    <w:rsid w:val="00B822FD"/>
    <w:rsid w:val="00B82EF9"/>
    <w:rsid w:val="00B85F47"/>
    <w:rsid w:val="00B8674D"/>
    <w:rsid w:val="00B87927"/>
    <w:rsid w:val="00B92619"/>
    <w:rsid w:val="00B94407"/>
    <w:rsid w:val="00B9565F"/>
    <w:rsid w:val="00BA3FF7"/>
    <w:rsid w:val="00BA4098"/>
    <w:rsid w:val="00BA7399"/>
    <w:rsid w:val="00BB0420"/>
    <w:rsid w:val="00BB3E78"/>
    <w:rsid w:val="00BB4239"/>
    <w:rsid w:val="00BB52C6"/>
    <w:rsid w:val="00BB6CEA"/>
    <w:rsid w:val="00BC1B1C"/>
    <w:rsid w:val="00BC2869"/>
    <w:rsid w:val="00BC3FE6"/>
    <w:rsid w:val="00BC411C"/>
    <w:rsid w:val="00BC5420"/>
    <w:rsid w:val="00BC74DD"/>
    <w:rsid w:val="00BD10B8"/>
    <w:rsid w:val="00BD1869"/>
    <w:rsid w:val="00BD5650"/>
    <w:rsid w:val="00BD696B"/>
    <w:rsid w:val="00BD748B"/>
    <w:rsid w:val="00BE06CA"/>
    <w:rsid w:val="00BE22B3"/>
    <w:rsid w:val="00BE2739"/>
    <w:rsid w:val="00BE5545"/>
    <w:rsid w:val="00BE581F"/>
    <w:rsid w:val="00BF0F15"/>
    <w:rsid w:val="00BF3338"/>
    <w:rsid w:val="00BF37D1"/>
    <w:rsid w:val="00BF3AC3"/>
    <w:rsid w:val="00BF4D81"/>
    <w:rsid w:val="00BF5AEF"/>
    <w:rsid w:val="00BF7F51"/>
    <w:rsid w:val="00C012CB"/>
    <w:rsid w:val="00C02A5C"/>
    <w:rsid w:val="00C044CA"/>
    <w:rsid w:val="00C06823"/>
    <w:rsid w:val="00C07B8A"/>
    <w:rsid w:val="00C1632F"/>
    <w:rsid w:val="00C17672"/>
    <w:rsid w:val="00C20608"/>
    <w:rsid w:val="00C2344E"/>
    <w:rsid w:val="00C30297"/>
    <w:rsid w:val="00C31BF9"/>
    <w:rsid w:val="00C3539F"/>
    <w:rsid w:val="00C3552C"/>
    <w:rsid w:val="00C37B96"/>
    <w:rsid w:val="00C37C76"/>
    <w:rsid w:val="00C428AC"/>
    <w:rsid w:val="00C51895"/>
    <w:rsid w:val="00C518BB"/>
    <w:rsid w:val="00C521B6"/>
    <w:rsid w:val="00C54E4E"/>
    <w:rsid w:val="00C5598F"/>
    <w:rsid w:val="00C56FF6"/>
    <w:rsid w:val="00C61687"/>
    <w:rsid w:val="00C663AB"/>
    <w:rsid w:val="00C668EC"/>
    <w:rsid w:val="00C6737D"/>
    <w:rsid w:val="00C67F42"/>
    <w:rsid w:val="00C7377D"/>
    <w:rsid w:val="00C73DD3"/>
    <w:rsid w:val="00C74127"/>
    <w:rsid w:val="00C77BF6"/>
    <w:rsid w:val="00C83A90"/>
    <w:rsid w:val="00C85314"/>
    <w:rsid w:val="00C9095E"/>
    <w:rsid w:val="00C944A6"/>
    <w:rsid w:val="00C94DE3"/>
    <w:rsid w:val="00C969DF"/>
    <w:rsid w:val="00CA46D6"/>
    <w:rsid w:val="00CA482D"/>
    <w:rsid w:val="00CA4BC0"/>
    <w:rsid w:val="00CA7B02"/>
    <w:rsid w:val="00CB4E91"/>
    <w:rsid w:val="00CB5BCF"/>
    <w:rsid w:val="00CC1E16"/>
    <w:rsid w:val="00CC3E50"/>
    <w:rsid w:val="00CC559D"/>
    <w:rsid w:val="00CC74A5"/>
    <w:rsid w:val="00CC7694"/>
    <w:rsid w:val="00CD08E7"/>
    <w:rsid w:val="00CD31EC"/>
    <w:rsid w:val="00CD654B"/>
    <w:rsid w:val="00CD6BD4"/>
    <w:rsid w:val="00CE1153"/>
    <w:rsid w:val="00CE223E"/>
    <w:rsid w:val="00CE2DC4"/>
    <w:rsid w:val="00CE445D"/>
    <w:rsid w:val="00CE5B0C"/>
    <w:rsid w:val="00CE6A05"/>
    <w:rsid w:val="00CE79B5"/>
    <w:rsid w:val="00CF61B7"/>
    <w:rsid w:val="00CF6212"/>
    <w:rsid w:val="00CF67E8"/>
    <w:rsid w:val="00D008E7"/>
    <w:rsid w:val="00D0236D"/>
    <w:rsid w:val="00D119CE"/>
    <w:rsid w:val="00D145F5"/>
    <w:rsid w:val="00D14672"/>
    <w:rsid w:val="00D1522A"/>
    <w:rsid w:val="00D15AC1"/>
    <w:rsid w:val="00D255DE"/>
    <w:rsid w:val="00D2602F"/>
    <w:rsid w:val="00D262CD"/>
    <w:rsid w:val="00D3142F"/>
    <w:rsid w:val="00D3165B"/>
    <w:rsid w:val="00D3343E"/>
    <w:rsid w:val="00D33F94"/>
    <w:rsid w:val="00D349D1"/>
    <w:rsid w:val="00D34BDA"/>
    <w:rsid w:val="00D355F0"/>
    <w:rsid w:val="00D420CC"/>
    <w:rsid w:val="00D42B09"/>
    <w:rsid w:val="00D45AF8"/>
    <w:rsid w:val="00D51C05"/>
    <w:rsid w:val="00D522AF"/>
    <w:rsid w:val="00D52A94"/>
    <w:rsid w:val="00D54609"/>
    <w:rsid w:val="00D6179C"/>
    <w:rsid w:val="00D64230"/>
    <w:rsid w:val="00D675BF"/>
    <w:rsid w:val="00D7208B"/>
    <w:rsid w:val="00D720C7"/>
    <w:rsid w:val="00D73261"/>
    <w:rsid w:val="00D759ED"/>
    <w:rsid w:val="00D809B1"/>
    <w:rsid w:val="00D819B4"/>
    <w:rsid w:val="00D83BD9"/>
    <w:rsid w:val="00D84E85"/>
    <w:rsid w:val="00D91544"/>
    <w:rsid w:val="00D92A79"/>
    <w:rsid w:val="00D9501A"/>
    <w:rsid w:val="00D95933"/>
    <w:rsid w:val="00D95FB9"/>
    <w:rsid w:val="00D96E31"/>
    <w:rsid w:val="00D97F89"/>
    <w:rsid w:val="00DA25A7"/>
    <w:rsid w:val="00DA27D9"/>
    <w:rsid w:val="00DA3918"/>
    <w:rsid w:val="00DA5A60"/>
    <w:rsid w:val="00DA5E12"/>
    <w:rsid w:val="00DA686B"/>
    <w:rsid w:val="00DA7017"/>
    <w:rsid w:val="00DA7272"/>
    <w:rsid w:val="00DB2742"/>
    <w:rsid w:val="00DB2AF0"/>
    <w:rsid w:val="00DB2B45"/>
    <w:rsid w:val="00DB3A8D"/>
    <w:rsid w:val="00DB514C"/>
    <w:rsid w:val="00DB7285"/>
    <w:rsid w:val="00DB73E8"/>
    <w:rsid w:val="00DB7F09"/>
    <w:rsid w:val="00DC00E8"/>
    <w:rsid w:val="00DC199B"/>
    <w:rsid w:val="00DC5C81"/>
    <w:rsid w:val="00DC69CE"/>
    <w:rsid w:val="00DD0128"/>
    <w:rsid w:val="00DD3117"/>
    <w:rsid w:val="00DD5BF6"/>
    <w:rsid w:val="00DD5C79"/>
    <w:rsid w:val="00DD6D7F"/>
    <w:rsid w:val="00DE38A9"/>
    <w:rsid w:val="00DE3C23"/>
    <w:rsid w:val="00DF0CE4"/>
    <w:rsid w:val="00DF4C90"/>
    <w:rsid w:val="00DF5CA9"/>
    <w:rsid w:val="00E00137"/>
    <w:rsid w:val="00E00976"/>
    <w:rsid w:val="00E00A67"/>
    <w:rsid w:val="00E05863"/>
    <w:rsid w:val="00E10D39"/>
    <w:rsid w:val="00E1136B"/>
    <w:rsid w:val="00E12345"/>
    <w:rsid w:val="00E13E90"/>
    <w:rsid w:val="00E162DE"/>
    <w:rsid w:val="00E228B3"/>
    <w:rsid w:val="00E22D51"/>
    <w:rsid w:val="00E24FA2"/>
    <w:rsid w:val="00E27D5A"/>
    <w:rsid w:val="00E30A2D"/>
    <w:rsid w:val="00E35FA1"/>
    <w:rsid w:val="00E40090"/>
    <w:rsid w:val="00E414D1"/>
    <w:rsid w:val="00E42A26"/>
    <w:rsid w:val="00E452E9"/>
    <w:rsid w:val="00E50E7C"/>
    <w:rsid w:val="00E51469"/>
    <w:rsid w:val="00E51545"/>
    <w:rsid w:val="00E55326"/>
    <w:rsid w:val="00E55E16"/>
    <w:rsid w:val="00E571AF"/>
    <w:rsid w:val="00E57640"/>
    <w:rsid w:val="00E6195D"/>
    <w:rsid w:val="00E711D7"/>
    <w:rsid w:val="00E72BAE"/>
    <w:rsid w:val="00E72CA8"/>
    <w:rsid w:val="00E80DA5"/>
    <w:rsid w:val="00E81A40"/>
    <w:rsid w:val="00E82264"/>
    <w:rsid w:val="00E85B54"/>
    <w:rsid w:val="00E902B0"/>
    <w:rsid w:val="00E902E8"/>
    <w:rsid w:val="00E92904"/>
    <w:rsid w:val="00E92DD0"/>
    <w:rsid w:val="00E94B39"/>
    <w:rsid w:val="00E94CDA"/>
    <w:rsid w:val="00E97174"/>
    <w:rsid w:val="00E974ED"/>
    <w:rsid w:val="00EA3CC6"/>
    <w:rsid w:val="00EA40B1"/>
    <w:rsid w:val="00EA7514"/>
    <w:rsid w:val="00EB030F"/>
    <w:rsid w:val="00EB20FD"/>
    <w:rsid w:val="00EB57A8"/>
    <w:rsid w:val="00EB781C"/>
    <w:rsid w:val="00EC6A1C"/>
    <w:rsid w:val="00EC6B16"/>
    <w:rsid w:val="00EC736E"/>
    <w:rsid w:val="00EC76C6"/>
    <w:rsid w:val="00EC7B13"/>
    <w:rsid w:val="00ED14FB"/>
    <w:rsid w:val="00ED2679"/>
    <w:rsid w:val="00ED278F"/>
    <w:rsid w:val="00ED2CCC"/>
    <w:rsid w:val="00ED3932"/>
    <w:rsid w:val="00ED6EB8"/>
    <w:rsid w:val="00EE0292"/>
    <w:rsid w:val="00EE4CF1"/>
    <w:rsid w:val="00EE677F"/>
    <w:rsid w:val="00EF14C8"/>
    <w:rsid w:val="00EF16E8"/>
    <w:rsid w:val="00EF2FBF"/>
    <w:rsid w:val="00EF4AA5"/>
    <w:rsid w:val="00EF64CB"/>
    <w:rsid w:val="00F0082D"/>
    <w:rsid w:val="00F00A74"/>
    <w:rsid w:val="00F0175B"/>
    <w:rsid w:val="00F022FE"/>
    <w:rsid w:val="00F0358E"/>
    <w:rsid w:val="00F07C90"/>
    <w:rsid w:val="00F2039C"/>
    <w:rsid w:val="00F20469"/>
    <w:rsid w:val="00F23BC2"/>
    <w:rsid w:val="00F31CD1"/>
    <w:rsid w:val="00F33552"/>
    <w:rsid w:val="00F34656"/>
    <w:rsid w:val="00F347A4"/>
    <w:rsid w:val="00F35F1E"/>
    <w:rsid w:val="00F37D25"/>
    <w:rsid w:val="00F415DF"/>
    <w:rsid w:val="00F45772"/>
    <w:rsid w:val="00F45964"/>
    <w:rsid w:val="00F475EA"/>
    <w:rsid w:val="00F47D35"/>
    <w:rsid w:val="00F512E7"/>
    <w:rsid w:val="00F53018"/>
    <w:rsid w:val="00F57566"/>
    <w:rsid w:val="00F57DC1"/>
    <w:rsid w:val="00F6179F"/>
    <w:rsid w:val="00F66B9F"/>
    <w:rsid w:val="00F670D9"/>
    <w:rsid w:val="00F71A0E"/>
    <w:rsid w:val="00F71FE5"/>
    <w:rsid w:val="00F722B6"/>
    <w:rsid w:val="00F73B08"/>
    <w:rsid w:val="00F80A32"/>
    <w:rsid w:val="00F8135C"/>
    <w:rsid w:val="00F82DC4"/>
    <w:rsid w:val="00F91820"/>
    <w:rsid w:val="00F92279"/>
    <w:rsid w:val="00F93F97"/>
    <w:rsid w:val="00FA3401"/>
    <w:rsid w:val="00FA58F8"/>
    <w:rsid w:val="00FA64EC"/>
    <w:rsid w:val="00FA7E54"/>
    <w:rsid w:val="00FB087B"/>
    <w:rsid w:val="00FB2124"/>
    <w:rsid w:val="00FB64AA"/>
    <w:rsid w:val="00FC035F"/>
    <w:rsid w:val="00FC43B6"/>
    <w:rsid w:val="00FC6ADA"/>
    <w:rsid w:val="00FD2105"/>
    <w:rsid w:val="00FD32E3"/>
    <w:rsid w:val="00FD5F63"/>
    <w:rsid w:val="00FD6624"/>
    <w:rsid w:val="00FD764F"/>
    <w:rsid w:val="00FE0F0E"/>
    <w:rsid w:val="00FE1469"/>
    <w:rsid w:val="00FE42E3"/>
    <w:rsid w:val="00FE52BE"/>
    <w:rsid w:val="00FE530F"/>
    <w:rsid w:val="00FE66B3"/>
    <w:rsid w:val="00FF30A6"/>
    <w:rsid w:val="00FF4413"/>
    <w:rsid w:val="00FF53B3"/>
    <w:rsid w:val="00FF6F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C0CB64D"/>
  <w15:docId w15:val="{23EE73D4-CEA6-47BC-975E-F8DA78C2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A4"/>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7F12A4"/>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7F12A4"/>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7F12A4"/>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7F12A4"/>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7F12A4"/>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7F12A4"/>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rsid w:val="007F12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12A4"/>
  </w:style>
  <w:style w:type="character" w:customStyle="1" w:styleId="Heading1Char">
    <w:name w:val="Heading 1 Char"/>
    <w:basedOn w:val="DefaultParagraphFont"/>
    <w:link w:val="Heading1"/>
    <w:rsid w:val="007F12A4"/>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7F12A4"/>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7F12A4"/>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7F12A4"/>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7F12A4"/>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7F12A4"/>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7F12A4"/>
    <w:pPr>
      <w:keepNext/>
      <w:spacing w:before="0" w:after="0"/>
      <w:jc w:val="center"/>
    </w:pPr>
    <w:rPr>
      <w:color w:val="004A7F"/>
      <w:sz w:val="20"/>
    </w:rPr>
  </w:style>
  <w:style w:type="paragraph" w:customStyle="1" w:styleId="AlphaParagraph">
    <w:name w:val="Alpha Paragraph"/>
    <w:basedOn w:val="Normal"/>
    <w:rsid w:val="007F12A4"/>
    <w:pPr>
      <w:numPr>
        <w:ilvl w:val="1"/>
        <w:numId w:val="10"/>
      </w:numPr>
      <w:spacing w:before="0"/>
    </w:pPr>
  </w:style>
  <w:style w:type="table" w:styleId="TableGridLight">
    <w:name w:val="Grid Table Light"/>
    <w:basedOn w:val="TableNormal"/>
    <w:uiPriority w:val="40"/>
    <w:rsid w:val="007F12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7F12A4"/>
    <w:pPr>
      <w:keepNext/>
      <w:spacing w:before="240"/>
    </w:pPr>
    <w:rPr>
      <w:b/>
      <w:color w:val="2C384A" w:themeColor="accent1"/>
      <w:sz w:val="28"/>
      <w:szCs w:val="26"/>
    </w:rPr>
  </w:style>
  <w:style w:type="paragraph" w:customStyle="1" w:styleId="BoxText">
    <w:name w:val="Box Text"/>
    <w:basedOn w:val="Normal"/>
    <w:link w:val="BoxTextChar"/>
    <w:rsid w:val="007F12A4"/>
  </w:style>
  <w:style w:type="paragraph" w:customStyle="1" w:styleId="Bullet">
    <w:name w:val="Bullet"/>
    <w:aliases w:val="b,b + line,b1,Body,level 1,Bullet + line,BodyNum,bulleted,Bullet Char1,Bullet Char1 Char Char Char Char,b1 Char Char Char,Bullet Char1 Char Char Char Char Char,Bullet Char1 Char Char Char"/>
    <w:basedOn w:val="Normal"/>
    <w:link w:val="BulletChar"/>
    <w:qFormat/>
    <w:rsid w:val="007F12A4"/>
    <w:pPr>
      <w:numPr>
        <w:numId w:val="16"/>
      </w:numPr>
      <w:tabs>
        <w:tab w:val="left" w:pos="720"/>
      </w:tabs>
      <w:spacing w:after="0" w:line="276" w:lineRule="auto"/>
    </w:pPr>
  </w:style>
  <w:style w:type="paragraph" w:customStyle="1" w:styleId="ChartandTableFootnoteAlpha">
    <w:name w:val="Chart and Table Footnote Alpha"/>
    <w:rsid w:val="007F12A4"/>
    <w:pPr>
      <w:numPr>
        <w:numId w:val="14"/>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7F12A4"/>
    <w:pPr>
      <w:jc w:val="center"/>
    </w:pPr>
  </w:style>
  <w:style w:type="paragraph" w:customStyle="1" w:styleId="ChartorTableNote">
    <w:name w:val="Chart or Table Note"/>
    <w:next w:val="Normal"/>
    <w:qFormat/>
    <w:rsid w:val="007F12A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7F12A4"/>
    <w:pPr>
      <w:jc w:val="center"/>
    </w:pPr>
    <w:rPr>
      <w:b w:val="0"/>
      <w:bCs/>
    </w:rPr>
  </w:style>
  <w:style w:type="paragraph" w:customStyle="1" w:styleId="ReportDate">
    <w:name w:val="Report Date"/>
    <w:basedOn w:val="Normal"/>
    <w:link w:val="ReportDateChar"/>
    <w:rsid w:val="007F12A4"/>
    <w:pPr>
      <w:keepNext/>
      <w:spacing w:before="0" w:after="360"/>
    </w:pPr>
    <w:rPr>
      <w:color w:val="2C384A" w:themeColor="accent1"/>
      <w:sz w:val="32"/>
    </w:rPr>
  </w:style>
  <w:style w:type="paragraph" w:customStyle="1" w:styleId="Dash">
    <w:name w:val="Dash"/>
    <w:basedOn w:val="Normal"/>
    <w:link w:val="DashChar"/>
    <w:qFormat/>
    <w:rsid w:val="007F12A4"/>
    <w:pPr>
      <w:numPr>
        <w:ilvl w:val="1"/>
        <w:numId w:val="1"/>
      </w:numPr>
      <w:spacing w:before="0"/>
    </w:pPr>
  </w:style>
  <w:style w:type="paragraph" w:customStyle="1" w:styleId="DoubleDot">
    <w:name w:val="Double Dot"/>
    <w:basedOn w:val="Normal"/>
    <w:link w:val="DoubleDotChar"/>
    <w:qFormat/>
    <w:rsid w:val="007F12A4"/>
    <w:pPr>
      <w:numPr>
        <w:ilvl w:val="2"/>
        <w:numId w:val="1"/>
      </w:numPr>
      <w:spacing w:before="0"/>
    </w:pPr>
  </w:style>
  <w:style w:type="paragraph" w:customStyle="1" w:styleId="TableMainHeading">
    <w:name w:val="Table Main Heading"/>
    <w:basedOn w:val="Heading3"/>
    <w:next w:val="Normal"/>
    <w:qFormat/>
    <w:rsid w:val="007F12A4"/>
    <w:pPr>
      <w:spacing w:before="120"/>
    </w:pPr>
    <w:rPr>
      <w:b w:val="0"/>
      <w:sz w:val="26"/>
    </w:rPr>
  </w:style>
  <w:style w:type="paragraph" w:customStyle="1" w:styleId="FooterEven">
    <w:name w:val="Footer Even"/>
    <w:basedOn w:val="Footer"/>
    <w:rsid w:val="007F12A4"/>
    <w:pPr>
      <w:tabs>
        <w:tab w:val="clear" w:pos="9072"/>
      </w:tabs>
      <w:jc w:val="left"/>
    </w:pPr>
  </w:style>
  <w:style w:type="paragraph" w:customStyle="1" w:styleId="FooterOdd">
    <w:name w:val="Footer Odd"/>
    <w:basedOn w:val="Footer"/>
    <w:rsid w:val="007F12A4"/>
    <w:pPr>
      <w:tabs>
        <w:tab w:val="clear" w:pos="9072"/>
      </w:tabs>
    </w:pPr>
    <w:rPr>
      <w:noProof w:val="0"/>
    </w:rPr>
  </w:style>
  <w:style w:type="character" w:styleId="Hyperlink">
    <w:name w:val="Hyperlink"/>
    <w:basedOn w:val="DefaultParagraphFont"/>
    <w:uiPriority w:val="99"/>
    <w:rsid w:val="007F12A4"/>
    <w:rPr>
      <w:color w:val="3A6FAF"/>
      <w:u w:val="single"/>
    </w:rPr>
  </w:style>
  <w:style w:type="paragraph" w:customStyle="1" w:styleId="OutlineNumbered1">
    <w:name w:val="Outline Numbered 1"/>
    <w:basedOn w:val="Normal"/>
    <w:link w:val="OutlineNumbered1Char"/>
    <w:rsid w:val="007F12A4"/>
    <w:pPr>
      <w:numPr>
        <w:numId w:val="4"/>
      </w:numPr>
      <w:spacing w:before="0"/>
    </w:pPr>
  </w:style>
  <w:style w:type="paragraph" w:customStyle="1" w:styleId="OneLevelNumberedParagraph">
    <w:name w:val="One Level Numbered Paragraph"/>
    <w:basedOn w:val="Normal"/>
    <w:rsid w:val="007F12A4"/>
    <w:pPr>
      <w:numPr>
        <w:numId w:val="3"/>
      </w:numPr>
      <w:tabs>
        <w:tab w:val="clear" w:pos="284"/>
        <w:tab w:val="num" w:pos="360"/>
      </w:tabs>
      <w:spacing w:before="0"/>
      <w:ind w:left="0" w:firstLine="0"/>
    </w:pPr>
  </w:style>
  <w:style w:type="paragraph" w:customStyle="1" w:styleId="OutlineNumbered2">
    <w:name w:val="Outline Numbered 2"/>
    <w:basedOn w:val="Normal"/>
    <w:rsid w:val="007F12A4"/>
    <w:pPr>
      <w:numPr>
        <w:ilvl w:val="1"/>
        <w:numId w:val="4"/>
      </w:numPr>
      <w:spacing w:before="0"/>
    </w:pPr>
  </w:style>
  <w:style w:type="paragraph" w:customStyle="1" w:styleId="OutlineNumbered3">
    <w:name w:val="Outline Numbered 3"/>
    <w:basedOn w:val="Normal"/>
    <w:rsid w:val="007F12A4"/>
    <w:pPr>
      <w:numPr>
        <w:ilvl w:val="2"/>
        <w:numId w:val="4"/>
      </w:numPr>
      <w:spacing w:before="0"/>
    </w:pPr>
  </w:style>
  <w:style w:type="paragraph" w:customStyle="1" w:styleId="SingleParagraph">
    <w:name w:val="Single Paragraph"/>
    <w:basedOn w:val="Normal"/>
    <w:link w:val="SingleParagraphChar"/>
    <w:rsid w:val="007F12A4"/>
    <w:pPr>
      <w:spacing w:before="0" w:after="0"/>
    </w:pPr>
  </w:style>
  <w:style w:type="paragraph" w:customStyle="1" w:styleId="TableSecondHeading">
    <w:name w:val="Table Second Heading"/>
    <w:basedOn w:val="Normal"/>
    <w:next w:val="Normal"/>
    <w:rsid w:val="007F12A4"/>
    <w:pPr>
      <w:keepNext/>
      <w:spacing w:before="0" w:after="20"/>
    </w:pPr>
    <w:rPr>
      <w:b/>
      <w:color w:val="004A7F"/>
    </w:rPr>
  </w:style>
  <w:style w:type="paragraph" w:customStyle="1" w:styleId="TableColumnHeadingCentred">
    <w:name w:val="Table Column Heading Centred"/>
    <w:basedOn w:val="TableTextLeft"/>
    <w:rsid w:val="007F12A4"/>
    <w:pPr>
      <w:jc w:val="center"/>
    </w:pPr>
    <w:rPr>
      <w:b/>
      <w:color w:val="2C384A" w:themeColor="accent1"/>
      <w:sz w:val="20"/>
    </w:rPr>
  </w:style>
  <w:style w:type="paragraph" w:customStyle="1" w:styleId="TableColumnHeadingLeft">
    <w:name w:val="Table Column Heading Left"/>
    <w:basedOn w:val="TableTextLeft"/>
    <w:rsid w:val="007F12A4"/>
    <w:rPr>
      <w:b/>
      <w:color w:val="2C384A" w:themeColor="accent1"/>
      <w:sz w:val="20"/>
    </w:rPr>
  </w:style>
  <w:style w:type="paragraph" w:customStyle="1" w:styleId="TableColumnHeadingRight">
    <w:name w:val="Table Column Heading Right"/>
    <w:basedOn w:val="TableTextLeft"/>
    <w:rsid w:val="007F12A4"/>
    <w:pPr>
      <w:jc w:val="right"/>
    </w:pPr>
    <w:rPr>
      <w:b/>
      <w:color w:val="2C384A" w:themeColor="accent1"/>
      <w:sz w:val="20"/>
    </w:rPr>
  </w:style>
  <w:style w:type="table" w:styleId="TableGrid">
    <w:name w:val="Table Grid"/>
    <w:basedOn w:val="TableNormal"/>
    <w:rsid w:val="007F12A4"/>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7F12A4"/>
    <w:pPr>
      <w:jc w:val="center"/>
    </w:pPr>
  </w:style>
  <w:style w:type="paragraph" w:customStyle="1" w:styleId="TableTextLeft">
    <w:name w:val="Table Text Left"/>
    <w:basedOn w:val="TableTextRight"/>
    <w:rsid w:val="007F12A4"/>
    <w:pPr>
      <w:jc w:val="left"/>
    </w:pPr>
  </w:style>
  <w:style w:type="paragraph" w:customStyle="1" w:styleId="TableTextRight">
    <w:name w:val="Table Text Right"/>
    <w:basedOn w:val="Normal"/>
    <w:rsid w:val="007F12A4"/>
    <w:pPr>
      <w:spacing w:before="40" w:after="40"/>
      <w:jc w:val="right"/>
    </w:pPr>
    <w:rPr>
      <w:color w:val="000000"/>
      <w:sz w:val="18"/>
    </w:rPr>
  </w:style>
  <w:style w:type="paragraph" w:styleId="TOC1">
    <w:name w:val="toc 1"/>
    <w:basedOn w:val="Normal"/>
    <w:next w:val="Normal"/>
    <w:uiPriority w:val="39"/>
    <w:rsid w:val="007F12A4"/>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7F12A4"/>
    <w:pPr>
      <w:keepNext/>
      <w:tabs>
        <w:tab w:val="right" w:leader="dot" w:pos="9072"/>
      </w:tabs>
      <w:spacing w:before="40" w:after="20"/>
      <w:ind w:right="-2"/>
    </w:pPr>
    <w:rPr>
      <w:noProof/>
      <w:color w:val="004A7F"/>
    </w:rPr>
  </w:style>
  <w:style w:type="paragraph" w:styleId="TOC3">
    <w:name w:val="toc 3"/>
    <w:basedOn w:val="Normal"/>
    <w:next w:val="Normal"/>
    <w:uiPriority w:val="39"/>
    <w:rsid w:val="007F12A4"/>
    <w:pPr>
      <w:tabs>
        <w:tab w:val="right" w:leader="dot" w:pos="9072"/>
      </w:tabs>
      <w:spacing w:before="20" w:after="0"/>
      <w:ind w:left="284" w:right="-2"/>
    </w:pPr>
    <w:rPr>
      <w:rFonts w:cs="Calibri"/>
      <w:noProof/>
    </w:rPr>
  </w:style>
  <w:style w:type="numbering" w:customStyle="1" w:styleId="OutlineList">
    <w:name w:val="OutlineList"/>
    <w:uiPriority w:val="99"/>
    <w:rsid w:val="007F12A4"/>
    <w:pPr>
      <w:numPr>
        <w:numId w:val="4"/>
      </w:numPr>
    </w:pPr>
  </w:style>
  <w:style w:type="numbering" w:customStyle="1" w:styleId="BulletedList">
    <w:name w:val="Bulleted List"/>
    <w:uiPriority w:val="99"/>
    <w:rsid w:val="007F12A4"/>
    <w:pPr>
      <w:numPr>
        <w:numId w:val="1"/>
      </w:numPr>
    </w:pPr>
  </w:style>
  <w:style w:type="numbering" w:customStyle="1" w:styleId="BoxBulletedList">
    <w:name w:val="Box Bulleted List"/>
    <w:uiPriority w:val="99"/>
    <w:rsid w:val="007F12A4"/>
    <w:pPr>
      <w:numPr>
        <w:numId w:val="2"/>
      </w:numPr>
    </w:pPr>
  </w:style>
  <w:style w:type="numbering" w:customStyle="1" w:styleId="OneLevelList">
    <w:name w:val="OneLevelList"/>
    <w:uiPriority w:val="99"/>
    <w:rsid w:val="007F12A4"/>
    <w:pPr>
      <w:numPr>
        <w:numId w:val="3"/>
      </w:numPr>
    </w:pPr>
  </w:style>
  <w:style w:type="numbering" w:customStyle="1" w:styleId="ChartandTableFootnoteAlphaList">
    <w:name w:val="ChartandTableFootnoteAlphaList"/>
    <w:uiPriority w:val="99"/>
    <w:rsid w:val="007F12A4"/>
    <w:pPr>
      <w:numPr>
        <w:numId w:val="14"/>
      </w:numPr>
    </w:pPr>
  </w:style>
  <w:style w:type="paragraph" w:customStyle="1" w:styleId="Heading1Numbered">
    <w:name w:val="Heading 1 Numbered"/>
    <w:basedOn w:val="Heading1"/>
    <w:next w:val="Normal"/>
    <w:rsid w:val="007F12A4"/>
    <w:pPr>
      <w:numPr>
        <w:numId w:val="8"/>
      </w:numPr>
    </w:pPr>
  </w:style>
  <w:style w:type="character" w:customStyle="1" w:styleId="SingleParagraphChar">
    <w:name w:val="Single Paragraph Char"/>
    <w:basedOn w:val="DefaultParagraphFont"/>
    <w:link w:val="SingleParagraph"/>
    <w:rsid w:val="007F12A4"/>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7F12A4"/>
    <w:pPr>
      <w:numPr>
        <w:ilvl w:val="1"/>
        <w:numId w:val="8"/>
      </w:numPr>
    </w:pPr>
  </w:style>
  <w:style w:type="paragraph" w:customStyle="1" w:styleId="Heading3Numbered">
    <w:name w:val="Heading 3 Numbered"/>
    <w:basedOn w:val="Heading3"/>
    <w:rsid w:val="007F12A4"/>
    <w:pPr>
      <w:numPr>
        <w:ilvl w:val="2"/>
        <w:numId w:val="8"/>
      </w:numPr>
    </w:pPr>
  </w:style>
  <w:style w:type="paragraph" w:styleId="Title">
    <w:name w:val="Title"/>
    <w:basedOn w:val="Normal"/>
    <w:next w:val="Normal"/>
    <w:link w:val="TitleChar"/>
    <w:uiPriority w:val="10"/>
    <w:rsid w:val="007F12A4"/>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7F12A4"/>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7F12A4"/>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7F12A4"/>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7F12A4"/>
    <w:rPr>
      <w:i/>
      <w:iCs/>
      <w:color w:val="808080" w:themeColor="text1" w:themeTint="7F"/>
    </w:rPr>
  </w:style>
  <w:style w:type="paragraph" w:styleId="Header">
    <w:name w:val="header"/>
    <w:basedOn w:val="Normal"/>
    <w:link w:val="HeaderChar"/>
    <w:uiPriority w:val="99"/>
    <w:unhideWhenUsed/>
    <w:rsid w:val="007F12A4"/>
    <w:pPr>
      <w:keepNext/>
      <w:spacing w:before="0" w:after="0"/>
      <w:jc w:val="right"/>
    </w:pPr>
    <w:rPr>
      <w:color w:val="004A7F"/>
      <w:sz w:val="20"/>
    </w:rPr>
  </w:style>
  <w:style w:type="character" w:customStyle="1" w:styleId="HeaderChar">
    <w:name w:val="Header Char"/>
    <w:basedOn w:val="DefaultParagraphFont"/>
    <w:link w:val="Header"/>
    <w:uiPriority w:val="99"/>
    <w:rsid w:val="007F12A4"/>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7F12A4"/>
    <w:rPr>
      <w:color w:val="808080"/>
    </w:rPr>
  </w:style>
  <w:style w:type="paragraph" w:customStyle="1" w:styleId="HeadingBase">
    <w:name w:val="Heading Base"/>
    <w:rsid w:val="007F12A4"/>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7F12A4"/>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7F12A4"/>
    <w:pPr>
      <w:ind w:left="284"/>
    </w:pPr>
  </w:style>
  <w:style w:type="paragraph" w:customStyle="1" w:styleId="TableHeadingContinued">
    <w:name w:val="Table Heading Continued"/>
    <w:basedOn w:val="TableMainHeading"/>
    <w:next w:val="TableGraphic"/>
    <w:rsid w:val="007F12A4"/>
  </w:style>
  <w:style w:type="paragraph" w:customStyle="1" w:styleId="TableGraphic">
    <w:name w:val="Table Graphic"/>
    <w:basedOn w:val="HeadingBase"/>
    <w:next w:val="Normal"/>
    <w:rsid w:val="007F12A4"/>
    <w:pPr>
      <w:spacing w:after="0"/>
    </w:pPr>
  </w:style>
  <w:style w:type="character" w:styleId="FootnoteReference">
    <w:name w:val="footnote reference"/>
    <w:basedOn w:val="DefaultParagraphFont"/>
    <w:uiPriority w:val="99"/>
    <w:rsid w:val="007F12A4"/>
    <w:rPr>
      <w:sz w:val="18"/>
      <w:vertAlign w:val="superscript"/>
    </w:rPr>
  </w:style>
  <w:style w:type="paragraph" w:styleId="FootnoteText">
    <w:name w:val="footnote text"/>
    <w:basedOn w:val="Normal"/>
    <w:link w:val="FootnoteTextChar"/>
    <w:uiPriority w:val="99"/>
    <w:rsid w:val="007F12A4"/>
    <w:pPr>
      <w:spacing w:before="0" w:after="0"/>
      <w:ind w:left="397" w:hanging="397"/>
    </w:pPr>
    <w:rPr>
      <w:sz w:val="20"/>
    </w:rPr>
  </w:style>
  <w:style w:type="character" w:customStyle="1" w:styleId="FootnoteTextChar">
    <w:name w:val="Footnote Text Char"/>
    <w:basedOn w:val="DefaultParagraphFont"/>
    <w:link w:val="FootnoteText"/>
    <w:uiPriority w:val="99"/>
    <w:rsid w:val="007F12A4"/>
    <w:rPr>
      <w:rFonts w:ascii="Calibri Light" w:eastAsia="Times New Roman" w:hAnsi="Calibri Light" w:cs="Times New Roman"/>
      <w:sz w:val="20"/>
      <w:szCs w:val="20"/>
      <w:lang w:eastAsia="en-AU"/>
    </w:rPr>
  </w:style>
  <w:style w:type="paragraph" w:customStyle="1" w:styleId="Heading3noTOC">
    <w:name w:val="Heading 3 no TOC"/>
    <w:basedOn w:val="Heading3"/>
    <w:rsid w:val="007F12A4"/>
    <w:rPr>
      <w:rFonts w:cs="Calibri"/>
    </w:rPr>
  </w:style>
  <w:style w:type="paragraph" w:styleId="BalloonText">
    <w:name w:val="Balloon Text"/>
    <w:basedOn w:val="Normal"/>
    <w:link w:val="BalloonTextChar"/>
    <w:uiPriority w:val="99"/>
    <w:semiHidden/>
    <w:unhideWhenUsed/>
    <w:rsid w:val="007F12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A4"/>
    <w:rPr>
      <w:rFonts w:ascii="Tahoma" w:eastAsia="Times New Roman" w:hAnsi="Tahoma" w:cs="Tahoma"/>
      <w:sz w:val="16"/>
      <w:szCs w:val="16"/>
      <w:lang w:eastAsia="en-AU"/>
    </w:rPr>
  </w:style>
  <w:style w:type="character" w:customStyle="1" w:styleId="BulletChar">
    <w:name w:val="Bullet Char"/>
    <w:aliases w:val="b Char,b + line Char Char,b Char Char,b1 Char,b + line Char,Body Char,L Char,List Paragraph Char,List Paragraph1 Char,List Paragraph11 Char,Number Char,Recommendation Char,level 1 Char,Bullet + line Char,List Paragraph2 Char,Bullets Char"/>
    <w:basedOn w:val="DefaultParagraphFont"/>
    <w:link w:val="Bullet"/>
    <w:locked/>
    <w:rsid w:val="007F12A4"/>
    <w:rPr>
      <w:rFonts w:ascii="Calibri Light" w:eastAsia="Times New Roman" w:hAnsi="Calibri Light" w:cs="Times New Roman"/>
      <w:szCs w:val="20"/>
      <w:lang w:eastAsia="en-AU"/>
    </w:rPr>
  </w:style>
  <w:style w:type="paragraph" w:customStyle="1" w:styleId="Boxbullet">
    <w:name w:val="Box bullet"/>
    <w:basedOn w:val="Bullet"/>
    <w:rsid w:val="007F12A4"/>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7F12A4"/>
    <w:rPr>
      <w:rFonts w:ascii="Calibri Light" w:eastAsia="Times New Roman" w:hAnsi="Calibri Light" w:cs="Times New Roman"/>
      <w:szCs w:val="20"/>
      <w:lang w:eastAsia="en-AU"/>
    </w:rPr>
  </w:style>
  <w:style w:type="paragraph" w:customStyle="1" w:styleId="Boxdash">
    <w:name w:val="Box dash"/>
    <w:basedOn w:val="Dash"/>
    <w:rsid w:val="007F12A4"/>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7F12A4"/>
    <w:rPr>
      <w:rFonts w:ascii="Calibri Light" w:eastAsia="Times New Roman" w:hAnsi="Calibri Light" w:cs="Times New Roman"/>
      <w:szCs w:val="20"/>
      <w:lang w:eastAsia="en-AU"/>
    </w:rPr>
  </w:style>
  <w:style w:type="paragraph" w:customStyle="1" w:styleId="Boxdoubledot">
    <w:name w:val="Box double dot"/>
    <w:basedOn w:val="DoubleDot"/>
    <w:rsid w:val="007F12A4"/>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7F12A4"/>
    <w:rPr>
      <w:rFonts w:ascii="Calibri Light" w:eastAsia="Times New Roman" w:hAnsi="Calibri Light" w:cs="Times New Roman"/>
      <w:szCs w:val="20"/>
      <w:lang w:eastAsia="en-AU"/>
    </w:rPr>
  </w:style>
  <w:style w:type="character" w:styleId="Strong">
    <w:name w:val="Strong"/>
    <w:basedOn w:val="DefaultParagraphFont"/>
    <w:rsid w:val="007F12A4"/>
    <w:rPr>
      <w:b/>
      <w:bCs/>
    </w:rPr>
  </w:style>
  <w:style w:type="paragraph" w:customStyle="1" w:styleId="Instructions">
    <w:name w:val="Instructions"/>
    <w:basedOn w:val="Normal"/>
    <w:uiPriority w:val="1"/>
    <w:rsid w:val="007F12A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7F12A4"/>
    <w:rPr>
      <w:color w:val="605E5C"/>
      <w:shd w:val="clear" w:color="auto" w:fill="E1DFDD"/>
    </w:rPr>
  </w:style>
  <w:style w:type="paragraph" w:styleId="Footer">
    <w:name w:val="footer"/>
    <w:basedOn w:val="Normal"/>
    <w:link w:val="FooterChar"/>
    <w:unhideWhenUsed/>
    <w:rsid w:val="007F12A4"/>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7F12A4"/>
    <w:rPr>
      <w:rFonts w:ascii="Calibri Light" w:eastAsia="Times New Roman" w:hAnsi="Calibri Light" w:cs="Times New Roman"/>
      <w:noProof/>
      <w:color w:val="2C384A" w:themeColor="accent1"/>
      <w:sz w:val="20"/>
      <w:szCs w:val="20"/>
      <w:lang w:eastAsia="en-AU"/>
    </w:rPr>
  </w:style>
  <w:style w:type="character" w:styleId="FollowedHyperlink">
    <w:name w:val="FollowedHyperlink"/>
    <w:basedOn w:val="DefaultParagraphFont"/>
    <w:uiPriority w:val="99"/>
    <w:semiHidden/>
    <w:unhideWhenUsed/>
    <w:rsid w:val="00233425"/>
    <w:rPr>
      <w:color w:val="844D9E" w:themeColor="followedHyperlink"/>
      <w:u w:val="single"/>
    </w:rPr>
  </w:style>
  <w:style w:type="character" w:styleId="CommentReference">
    <w:name w:val="annotation reference"/>
    <w:basedOn w:val="DefaultParagraphFont"/>
    <w:uiPriority w:val="99"/>
    <w:semiHidden/>
    <w:unhideWhenUsed/>
    <w:rsid w:val="0016757B"/>
    <w:rPr>
      <w:sz w:val="16"/>
      <w:szCs w:val="16"/>
    </w:rPr>
  </w:style>
  <w:style w:type="paragraph" w:styleId="CommentText">
    <w:name w:val="annotation text"/>
    <w:basedOn w:val="Normal"/>
    <w:link w:val="CommentTextChar"/>
    <w:uiPriority w:val="99"/>
    <w:unhideWhenUsed/>
    <w:rsid w:val="0016757B"/>
    <w:rPr>
      <w:sz w:val="20"/>
    </w:rPr>
  </w:style>
  <w:style w:type="character" w:customStyle="1" w:styleId="CommentTextChar">
    <w:name w:val="Comment Text Char"/>
    <w:basedOn w:val="DefaultParagraphFont"/>
    <w:link w:val="CommentText"/>
    <w:uiPriority w:val="99"/>
    <w:rsid w:val="0016757B"/>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6757B"/>
    <w:rPr>
      <w:b/>
      <w:bCs/>
    </w:rPr>
  </w:style>
  <w:style w:type="character" w:customStyle="1" w:styleId="CommentSubjectChar">
    <w:name w:val="Comment Subject Char"/>
    <w:basedOn w:val="CommentTextChar"/>
    <w:link w:val="CommentSubject"/>
    <w:uiPriority w:val="99"/>
    <w:semiHidden/>
    <w:rsid w:val="0016757B"/>
    <w:rPr>
      <w:rFonts w:ascii="Calibri Light" w:eastAsia="Times New Roman" w:hAnsi="Calibri Light" w:cs="Times New Roman"/>
      <w:b/>
      <w:bCs/>
      <w:sz w:val="20"/>
      <w:szCs w:val="20"/>
      <w:lang w:eastAsia="en-AU"/>
    </w:rPr>
  </w:style>
  <w:style w:type="paragraph" w:styleId="ListParagraph">
    <w:name w:val="List Paragraph"/>
    <w:basedOn w:val="Normal"/>
    <w:uiPriority w:val="34"/>
    <w:qFormat/>
    <w:rsid w:val="000F0525"/>
    <w:pPr>
      <w:ind w:left="720"/>
      <w:contextualSpacing/>
    </w:pPr>
    <w:rPr>
      <w:rFonts w:ascii="Calibri" w:hAnsi="Calibri"/>
    </w:rPr>
  </w:style>
  <w:style w:type="character" w:customStyle="1" w:styleId="OutlineNumbered1Char">
    <w:name w:val="Outline Numbered 1 Char"/>
    <w:basedOn w:val="DefaultParagraphFont"/>
    <w:link w:val="OutlineNumbered1"/>
    <w:rsid w:val="003B0402"/>
    <w:rPr>
      <w:rFonts w:ascii="Calibri Light" w:eastAsia="Times New Roman" w:hAnsi="Calibri Light" w:cs="Times New Roman"/>
      <w:szCs w:val="20"/>
      <w:lang w:eastAsia="en-AU"/>
    </w:rPr>
  </w:style>
  <w:style w:type="paragraph" w:styleId="Revision">
    <w:name w:val="Revision"/>
    <w:hidden/>
    <w:uiPriority w:val="99"/>
    <w:semiHidden/>
    <w:rsid w:val="00D14672"/>
    <w:pPr>
      <w:spacing w:after="0" w:line="240" w:lineRule="auto"/>
    </w:pPr>
    <w:rPr>
      <w:rFonts w:ascii="Calibri Light" w:eastAsia="Times New Roman" w:hAnsi="Calibri Light"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7134">
      <w:bodyDiv w:val="1"/>
      <w:marLeft w:val="0"/>
      <w:marRight w:val="0"/>
      <w:marTop w:val="0"/>
      <w:marBottom w:val="0"/>
      <w:divBdr>
        <w:top w:val="none" w:sz="0" w:space="0" w:color="auto"/>
        <w:left w:val="none" w:sz="0" w:space="0" w:color="auto"/>
        <w:bottom w:val="none" w:sz="0" w:space="0" w:color="auto"/>
        <w:right w:val="none" w:sz="0" w:space="0" w:color="auto"/>
      </w:divBdr>
    </w:div>
    <w:div w:id="15546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pmc.gov.au/government/commonwealth-coat-arm" TargetMode="External"/><Relationship Id="rId26" Type="http://schemas.openxmlformats.org/officeDocument/2006/relationships/hyperlink" Target="https://www.oecd.org/tax/beps/statement-on-a-two-pillar-solution-to-address-the-tax-challenges-arising-from-the-digitalisation-of-the-economy-october-2021.pdf" TargetMode="External"/><Relationship Id="rId39" Type="http://schemas.openxmlformats.org/officeDocument/2006/relationships/hyperlink" Target="https://www.oecd.org/tax/beps/statement-on-a-two-pillar-solution-to-address-the-tax-challenges-arising-from-the-digitalisation-of-the-economy-july-2021.pdf" TargetMode="External"/><Relationship Id="rId21" Type="http://schemas.openxmlformats.org/officeDocument/2006/relationships/header" Target="header2.xml"/><Relationship Id="rId34" Type="http://schemas.openxmlformats.org/officeDocument/2006/relationships/hyperlink" Target="https://treasury.gov.au/consultation/c2018-t306182" TargetMode="External"/><Relationship Id="rId42" Type="http://schemas.openxmlformats.org/officeDocument/2006/relationships/hyperlink" Target="https://ministers.treasury.gov.au/ministers/josh-frydenberg-2018/media-releases/government-response-digital-economy-consultation" TargetMode="External"/><Relationship Id="rId47" Type="http://schemas.openxmlformats.org/officeDocument/2006/relationships/header" Target="header5.xml"/><Relationship Id="rId50"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6.png"/><Relationship Id="rId11" Type="http://schemas.openxmlformats.org/officeDocument/2006/relationships/footnotes" Target="footnotes.xml"/><Relationship Id="rId24" Type="http://schemas.openxmlformats.org/officeDocument/2006/relationships/hyperlink" Target="mailto:contact.internationaltax@treasury.gov.au" TargetMode="External"/><Relationship Id="rId32" Type="http://schemas.openxmlformats.org/officeDocument/2006/relationships/hyperlink" Target="https://www.oecd.org/tax/beps/statement-on-a-two-pillar-solution-to-address-the-tax-challenges-arising-from-the-digitalisation-of-the-economy-october-2021.pdf" TargetMode="External"/><Relationship Id="rId37" Type="http://schemas.openxmlformats.org/officeDocument/2006/relationships/hyperlink" Target="https://www.ato.gov.au/business/public-business-and-international/significant-global-entities/significant-global-entities---penalties/" TargetMode="External"/><Relationship Id="rId40" Type="http://schemas.openxmlformats.org/officeDocument/2006/relationships/hyperlink" Target="https://www.oecd.org/tax/beps/statement-on-a-two-pillar-solution-to-address-the-tax-challenges-arising-from-the-digitalisation-of-the-economy-october-2021.pdf"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creativecommons.org/licenses/by/3.0/au/legalcode" TargetMode="External"/><Relationship Id="rId23" Type="http://schemas.openxmlformats.org/officeDocument/2006/relationships/footer" Target="footer2.xml"/><Relationship Id="rId28" Type="http://schemas.openxmlformats.org/officeDocument/2006/relationships/hyperlink" Target="https://read.oecd.org/10.1787/0e3cc2d4-en?format=pdf" TargetMode="External"/><Relationship Id="rId36" Type="http://schemas.openxmlformats.org/officeDocument/2006/relationships/hyperlink" Target="https://www.oecd-ilibrary.org/docserver/abb4c3d1-en.pdf?expires=1637891209&amp;id=id&amp;accname=guest&amp;checksum=C06D26AD5C2695D28B0D04F0281EB874"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media@treasury.gov.au" TargetMode="External"/><Relationship Id="rId31" Type="http://schemas.openxmlformats.org/officeDocument/2006/relationships/hyperlink" Target="https://www.oecd.org/tax/beps/statement-on-a-two-pillar-solution-to-address-the-tax-challenges-arising-from-the-digitalisation-of-the-economy-october-2021.pdf"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3.0/au/deed.en" TargetMode="External"/><Relationship Id="rId22" Type="http://schemas.openxmlformats.org/officeDocument/2006/relationships/footer" Target="footer1.xml"/><Relationship Id="rId27" Type="http://schemas.openxmlformats.org/officeDocument/2006/relationships/hyperlink" Target="https://www.oecd.org/tax/beps/public-consultation-document-reports-on-pillar-one-and-pillar-two-blueprints-october-2020.pdf" TargetMode="External"/><Relationship Id="rId30" Type="http://schemas.openxmlformats.org/officeDocument/2006/relationships/image" Target="media/image7.png"/><Relationship Id="rId35" Type="http://schemas.openxmlformats.org/officeDocument/2006/relationships/hyperlink" Target="https://www.oecd-ilibrary.org/docserver/beba0634-en.pdf?expires=1637891160&amp;id=id&amp;accname=guest&amp;checksum=683CEC36FCCBC81D21B09C0BF21DDB44" TargetMode="External"/><Relationship Id="rId43" Type="http://schemas.openxmlformats.org/officeDocument/2006/relationships/header" Target="header3.xml"/><Relationship Id="rId48" Type="http://schemas.openxmlformats.org/officeDocument/2006/relationships/footer" Target="footer5.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creativecommons.org/licenses/by/3.0/au/deed.en" TargetMode="External"/><Relationship Id="rId25" Type="http://schemas.openxmlformats.org/officeDocument/2006/relationships/hyperlink" Target="https://www.oecd.org/tax/beps/statement-on-a-two-pillar-solution-to-address-the-tax-challenges-arising-from-the-digitalisation-of-the-economy-july-2021.pdf" TargetMode="External"/><Relationship Id="rId33" Type="http://schemas.openxmlformats.org/officeDocument/2006/relationships/hyperlink" Target="https://treasury.gov.au/sites/default/files/2019-03/c2018-t306182-discussion-paper-1.pdf" TargetMode="External"/><Relationship Id="rId38" Type="http://schemas.openxmlformats.org/officeDocument/2006/relationships/hyperlink" Target="https://archive.budget.gov.au/2016-17/bp2/BP2_consolidated.pdf" TargetMode="External"/><Relationship Id="rId46" Type="http://schemas.openxmlformats.org/officeDocument/2006/relationships/footer" Target="footer4.xml"/><Relationship Id="rId20" Type="http://schemas.openxmlformats.org/officeDocument/2006/relationships/header" Target="header1.xml"/><Relationship Id="rId41" Type="http://schemas.openxmlformats.org/officeDocument/2006/relationships/hyperlink" Target="https://www.oecd.org/tax/beps/public-consultation-document-reports-on-pillar-one-and-pillar-two-blueprints-october-2020.pdf"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s://www.oecd.org/tax/beps/brochure-two-pillar-solution-to-address-the-tax-challenges-arising-from-the-digitalisation-of-the-economy-october-2021.pdf" TargetMode="External"/><Relationship Id="rId13" Type="http://schemas.openxmlformats.org/officeDocument/2006/relationships/hyperlink" Target="https://ministers.treasury.gov.au/ministers/josh-frydenberg-2018/media-releases/government-response-digital-economy-consultation" TargetMode="External"/><Relationship Id="rId3" Type="http://schemas.openxmlformats.org/officeDocument/2006/relationships/hyperlink" Target="https://tax.kpmg.us/content/dam/tax/en/pdfs/2021/digitalized-economy-taxation-developments-summary.pdf" TargetMode="External"/><Relationship Id="rId7" Type="http://schemas.openxmlformats.org/officeDocument/2006/relationships/hyperlink" Target="https://www.oecd-ilibrary.org/docserver/0e3cc2d4-en.pdf?expires=1637884817&amp;id=id&amp;accname=guest&amp;checksum=863F9AC56D973AF05B01B5BD32819BF1" TargetMode="External"/><Relationship Id="rId12" Type="http://schemas.openxmlformats.org/officeDocument/2006/relationships/hyperlink" Target="https://treasury.gov.au/sites/default/files/2019-03/c2018-t306182-discussion-paper-1.pdf" TargetMode="External"/><Relationship Id="rId2" Type="http://schemas.openxmlformats.org/officeDocument/2006/relationships/hyperlink" Target="https://www.oecd.org/tax/beps/statement-on-a-two-pillar-solution-to-address-the-tax-challenges-arising-from-the-digitalisation-of-the-economy-october-2021.pdf" TargetMode="External"/><Relationship Id="rId16" Type="http://schemas.openxmlformats.org/officeDocument/2006/relationships/hyperlink" Target="http://www.oecd.org" TargetMode="External"/><Relationship Id="rId1" Type="http://schemas.openxmlformats.org/officeDocument/2006/relationships/hyperlink" Target="https://www.oecd.org/tax/beps/statement-on-a-two-pillar-solution-to-address-the-tax-challenges-arising-from-the-digitalisation-of-the-economy-july-2021.pdf" TargetMode="External"/><Relationship Id="rId6" Type="http://schemas.openxmlformats.org/officeDocument/2006/relationships/hyperlink" Target="https://www.oecd-ilibrary.org/docserver/0e3cc2d4-en.pdf?expires=1637884817&amp;id=id&amp;accname=guest&amp;checksum=863F9AC56D973AF05B01B5BD32819BF1" TargetMode="External"/><Relationship Id="rId11" Type="http://schemas.openxmlformats.org/officeDocument/2006/relationships/hyperlink" Target="https://www.oecd.org/tax/beps/statement-on-a-two-pillar-solution-to-address-the-tax-challenges-arising-from-the-digitalisation-of-the-economy-october-2021.pdf" TargetMode="External"/><Relationship Id="rId5" Type="http://schemas.openxmlformats.org/officeDocument/2006/relationships/hyperlink" Target="https://read.oecd.org/10.1787/0e3cc2d4-en?format=pdf" TargetMode="External"/><Relationship Id="rId15" Type="http://schemas.openxmlformats.org/officeDocument/2006/relationships/hyperlink" Target="https://www.oecd-ilibrary.org/docserver/abb4c3d1-en.pdf?expires=1637891209&amp;id=id&amp;accname=guest&amp;checksum=C06D26AD5C2695D28B0D04F0281EB874" TargetMode="External"/><Relationship Id="rId10" Type="http://schemas.openxmlformats.org/officeDocument/2006/relationships/hyperlink" Target="https://www.oecd-ilibrary.org/docserver/0e3cc2d4-en.pdf?expires=1637884817&amp;id=id&amp;accname=guest&amp;checksum=863F9AC56D973AF05B01B5BD32819BF1" TargetMode="External"/><Relationship Id="rId4" Type="http://schemas.openxmlformats.org/officeDocument/2006/relationships/hyperlink" Target="https://www.oecd.org/tax/beps/public-consultation-document-reports-on-pillar-one-and-pillar-two-blueprints-october-2020.pdf" TargetMode="External"/><Relationship Id="rId9" Type="http://schemas.openxmlformats.org/officeDocument/2006/relationships/hyperlink" Target="https://www.oecd.org/tax/beps/brochure-two-pillar-solution-to-address-the-tax-challenges-arising-from-the-digitalisation-of-the-economy-october-2021.pdf" TargetMode="External"/><Relationship Id="rId14" Type="http://schemas.openxmlformats.org/officeDocument/2006/relationships/hyperlink" Target="https://www.oecd-ilibrary.org/docserver/beba0634-en.pdf?expires=1637891160&amp;id=id&amp;accname=guest&amp;checksum=683CEC36FCCBC81D21B09C0BF21DDB44"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C8B86200DD4693B3985DD2BC8C060E"/>
        <w:category>
          <w:name w:val="General"/>
          <w:gallery w:val="placeholder"/>
        </w:category>
        <w:types>
          <w:type w:val="bbPlcHdr"/>
        </w:types>
        <w:behaviors>
          <w:behavior w:val="content"/>
        </w:behaviors>
        <w:guid w:val="{2F59DF82-6B57-4617-9378-432A39EC0E05}"/>
      </w:docPartPr>
      <w:docPartBody>
        <w:p w:rsidR="007D4F86" w:rsidRDefault="008C1716">
          <w:pPr>
            <w:pStyle w:val="4EC8B86200DD4693B3985DD2BC8C060E"/>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16"/>
    <w:rsid w:val="00114943"/>
    <w:rsid w:val="001257E9"/>
    <w:rsid w:val="00132F8F"/>
    <w:rsid w:val="001414E2"/>
    <w:rsid w:val="00197AFC"/>
    <w:rsid w:val="001B4CF5"/>
    <w:rsid w:val="00231E6E"/>
    <w:rsid w:val="00297BF7"/>
    <w:rsid w:val="002B23ED"/>
    <w:rsid w:val="00310446"/>
    <w:rsid w:val="00363437"/>
    <w:rsid w:val="003A03CC"/>
    <w:rsid w:val="003D53B3"/>
    <w:rsid w:val="00546F83"/>
    <w:rsid w:val="005E0974"/>
    <w:rsid w:val="00605236"/>
    <w:rsid w:val="00635508"/>
    <w:rsid w:val="00637A61"/>
    <w:rsid w:val="006D4946"/>
    <w:rsid w:val="006D5546"/>
    <w:rsid w:val="00702641"/>
    <w:rsid w:val="00725354"/>
    <w:rsid w:val="007C39C1"/>
    <w:rsid w:val="007D1D29"/>
    <w:rsid w:val="007D4F86"/>
    <w:rsid w:val="00817E13"/>
    <w:rsid w:val="0083582E"/>
    <w:rsid w:val="00867292"/>
    <w:rsid w:val="008A38EB"/>
    <w:rsid w:val="008B7A2E"/>
    <w:rsid w:val="008C1716"/>
    <w:rsid w:val="00931214"/>
    <w:rsid w:val="00A60177"/>
    <w:rsid w:val="00A73746"/>
    <w:rsid w:val="00B832FD"/>
    <w:rsid w:val="00CB2D57"/>
    <w:rsid w:val="00D02AA9"/>
    <w:rsid w:val="00D16FD3"/>
    <w:rsid w:val="00DD3AE3"/>
    <w:rsid w:val="00E730BC"/>
    <w:rsid w:val="00E93FBA"/>
    <w:rsid w:val="00EA4F1B"/>
    <w:rsid w:val="00F14DBF"/>
    <w:rsid w:val="00F86036"/>
    <w:rsid w:val="00F9737D"/>
    <w:rsid w:val="00FE6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C8B86200DD4693B3985DD2BC8C060E">
    <w:name w:val="4EC8B86200DD4693B3985DD2BC8C0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Enterprise Terms" ma:contentTypeID="0x01010029B4945EA9C4354CA006D2DED771F1A1008D77D3FE5BA2284180B3615B9C9BD100" ma:contentTypeVersion="4" ma:contentTypeDescription="This is an optional content type that simply adds the refinter terms (Theme, Activity, Document Type and Topic) to the library. If you do not use this content type you will have to add the refiner site columns one by one to the library. " ma:contentTypeScope="" ma:versionID="aee968de0683c8f8870251eb0403deee">
  <xsd:schema xmlns:xsd="http://www.w3.org/2001/XMLSchema" xmlns:xs="http://www.w3.org/2001/XMLSchema" xmlns:p="http://schemas.microsoft.com/office/2006/metadata/properties" xmlns:ns2="0f563589-9cf9-4143-b1eb-fb0534803d38" targetNamespace="http://schemas.microsoft.com/office/2006/metadata/properties" ma:root="true" ma:fieldsID="20be36aab11d1e95d454e7436fd75e78" ns2:_="">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ceb8c4f4647046198a38a633d14483c1" minOccurs="0"/>
                <xsd:element ref="ns2:TaxCatchAll" minOccurs="0"/>
                <xsd:element ref="ns2:TaxCatchAllLabel" minOccurs="0"/>
                <xsd:element ref="ns2:n0adeebb38644e3a8c7de3f8fea0418e" minOccurs="0"/>
                <xsd:element ref="ns2:aec7340661804c61a5c6d3d18e9a3b44" minOccurs="0"/>
                <xsd:element ref="ns2:n5b5f1cefb2e4f15823921d1c3115a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eb8c4f4647046198a38a633d14483c1" ma:index="11" nillable="true" ma:taxonomy="true" ma:internalName="ceb8c4f4647046198a38a633d14483c1" ma:taxonomyFieldName="eTheme" ma:displayName="Theme" ma:readOnly="false" ma:default="" ma:fieldId="{ceb8c4f4-6470-4619-8a38-a633d14483c1}" ma:sspId="77b7a547-5880-464f-83f8-cefe583c3af4" ma:termSetId="8e821040-f1a6-4dbe-a897-c33883d56fe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bb3efd-b8dd-4c22-a695-3fb40323e2e0}" ma:internalName="TaxCatchAll" ma:showField="CatchAllData" ma:web="a15724b7-94fb-4e2b-b451-faa3705d24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bb3efd-b8dd-4c22-a695-3fb40323e2e0}" ma:internalName="TaxCatchAllLabel" ma:readOnly="true" ma:showField="CatchAllDataLabel" ma:web="a15724b7-94fb-4e2b-b451-faa3705d24de">
      <xsd:complexType>
        <xsd:complexContent>
          <xsd:extension base="dms:MultiChoiceLookup">
            <xsd:sequence>
              <xsd:element name="Value" type="dms:Lookup" maxOccurs="unbounded" minOccurs="0" nillable="true"/>
            </xsd:sequence>
          </xsd:extension>
        </xsd:complexContent>
      </xsd:complexType>
    </xsd:element>
    <xsd:element name="n0adeebb38644e3a8c7de3f8fea0418e" ma:index="15" nillable="true" ma:taxonomy="true" ma:internalName="n0adeebb38644e3a8c7de3f8fea0418e" ma:taxonomyFieldName="eDocument_x0020_Type" ma:displayName="Document Type" ma:indexed="true" ma:readOnly="false" ma:default="" ma:fieldId="{70adeebb-3864-4e3a-8c7d-e3f8fea0418e}" ma:sspId="77b7a547-5880-464f-83f8-cefe583c3af4" ma:termSetId="b38273d8-f349-4175-b1b0-ee67dc19adcc" ma:anchorId="00000000-0000-0000-0000-000000000000" ma:open="false" ma:isKeyword="false">
      <xsd:complexType>
        <xsd:sequence>
          <xsd:element ref="pc:Terms" minOccurs="0" maxOccurs="1"/>
        </xsd:sequence>
      </xsd:complexType>
    </xsd:element>
    <xsd:element name="aec7340661804c61a5c6d3d18e9a3b44" ma:index="17" nillable="true" ma:taxonomy="true" ma:internalName="aec7340661804c61a5c6d3d18e9a3b44" ma:taxonomyFieldName="eTopic" ma:displayName="Topic" ma:readOnly="false" ma:default="" ma:fieldId="{aec73406-6180-4c61-a5c6-d3d18e9a3b44}" ma:taxonomyMulti="true" ma:sspId="77b7a547-5880-464f-83f8-cefe583c3af4" ma:termSetId="0584b66e-a988-4e7c-8ad6-c29e6cbda699" ma:anchorId="00000000-0000-0000-0000-000000000000" ma:open="false" ma:isKeyword="false">
      <xsd:complexType>
        <xsd:sequence>
          <xsd:element ref="pc:Terms" minOccurs="0" maxOccurs="1"/>
        </xsd:sequence>
      </xsd:complexType>
    </xsd:element>
    <xsd:element name="n5b5f1cefb2e4f15823921d1c3115a95" ma:index="19" nillable="true" ma:taxonomy="true" ma:internalName="n5b5f1cefb2e4f15823921d1c3115a95" ma:taxonomyFieldName="eActivity" ma:displayName="Activity" ma:indexed="true" ma:default="" ma:fieldId="{75b5f1ce-fb2e-4f15-8239-21d1c3115a95}" ma:sspId="77b7a547-5880-464f-83f8-cefe583c3af4" ma:termSetId="9305b40a-f8f0-4ebf-9b7d-191d7aeb31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7b7a547-5880-464f-83f8-cefe583c3af4" ContentTypeId="0x01010029B4945EA9C4354CA006D2DED771F1A1" PreviousValue="false"/>
</file>

<file path=customXml/item4.xml><?xml version="1.0" encoding="utf-8"?>
<p:properties xmlns:p="http://schemas.microsoft.com/office/2006/metadata/properties" xmlns:xsi="http://www.w3.org/2001/XMLSchema-instance" xmlns:pc="http://schemas.microsoft.com/office/infopath/2007/PartnerControls">
  <documentManagement>
    <n0adeebb38644e3a8c7de3f8fea0418e xmlns="0f563589-9cf9-4143-b1eb-fb0534803d38">
      <Terms xmlns="http://schemas.microsoft.com/office/infopath/2007/PartnerControls">
        <TermInfo xmlns="http://schemas.microsoft.com/office/infopath/2007/PartnerControls">
          <TermName xmlns="http://schemas.microsoft.com/office/infopath/2007/PartnerControls">Paper (Consultation or Discussion or Issues)</TermName>
          <TermId xmlns="http://schemas.microsoft.com/office/infopath/2007/PartnerControls">ed639160-ffef-47c5-861c-2e9391a33d9a</TermId>
        </TermInfo>
      </Terms>
    </n0adeebb38644e3a8c7de3f8fea0418e>
    <aec7340661804c61a5c6d3d18e9a3b44 xmlns="0f563589-9cf9-4143-b1eb-fb0534803d38">
      <Terms xmlns="http://schemas.microsoft.com/office/infopath/2007/PartnerControls">
        <TermInfo xmlns="http://schemas.microsoft.com/office/infopath/2007/PartnerControls">
          <TermName xmlns="http://schemas.microsoft.com/office/infopath/2007/PartnerControls">Digital Economy Taxation</TermName>
          <TermId xmlns="http://schemas.microsoft.com/office/infopath/2007/PartnerControls">bcd99714-e322-4231-bcb9-a008a8535fe3</TermId>
        </TermInfo>
      </Terms>
    </aec7340661804c61a5c6d3d18e9a3b44>
    <TaxCatchAll xmlns="0f563589-9cf9-4143-b1eb-fb0534803d38">
      <Value>1137</Value>
      <Value>31</Value>
      <Value>1098</Value>
      <Value>162</Value>
      <Value>1096</Value>
      <Value>1094</Value>
      <Value>73</Value>
      <Value>1097</Value>
    </TaxCatchAll>
    <ceb8c4f4647046198a38a633d14483c1 xmlns="0f563589-9cf9-4143-b1eb-fb0534803d38">
      <Terms xmlns="http://schemas.microsoft.com/office/infopath/2007/PartnerControls">
        <TermInfo xmlns="http://schemas.microsoft.com/office/infopath/2007/PartnerControls">
          <TermName xmlns="http://schemas.microsoft.com/office/infopath/2007/PartnerControls">Taxation</TermName>
          <TermId xmlns="http://schemas.microsoft.com/office/infopath/2007/PartnerControls">e53aff8a-4a1a-4486-a4fc-f40489d68897</TermId>
        </TermInfo>
      </Terms>
    </ceb8c4f4647046198a38a633d14483c1>
    <n5b5f1cefb2e4f15823921d1c3115a95 xmlns="0f563589-9cf9-4143-b1eb-fb0534803d38">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3c21fa22-a311-4c7a-a8b0-1d9dee90bb01</TermId>
        </TermInfo>
      </Terms>
    </n5b5f1cefb2e4f15823921d1c3115a95>
    <_dlc_DocId xmlns="0f563589-9cf9-4143-b1eb-fb0534803d38">2022KAADDQW2-1535639023-2273</_dlc_DocId>
    <_dlc_DocIdUrl xmlns="0f563589-9cf9-4143-b1eb-fb0534803d38">
      <Url>http://tweb/sites/intertax/_layouts/15/DocIdRedir.aspx?ID=2022KAADDQW2-1535639023-2273</Url>
      <Description>2022KAADDQW2-1535639023-2273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2.xml><?xml version="1.0" encoding="utf-8"?>
<ds:datastoreItem xmlns:ds="http://schemas.openxmlformats.org/officeDocument/2006/customXml" ds:itemID="{83760D5F-BE43-4000-BD0E-979E0CA0C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96E5D-90F0-47CE-B847-E66088308811}">
  <ds:schemaRefs>
    <ds:schemaRef ds:uri="Microsoft.SharePoint.Taxonomy.ContentTypeSync"/>
  </ds:schemaRefs>
</ds:datastoreItem>
</file>

<file path=customXml/itemProps4.xml><?xml version="1.0" encoding="utf-8"?>
<ds:datastoreItem xmlns:ds="http://schemas.openxmlformats.org/officeDocument/2006/customXml" ds:itemID="{E957AC26-1B93-4433-9221-411C4465EAD9}">
  <ds:schemaRef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0f563589-9cf9-4143-b1eb-fb0534803d38"/>
  </ds:schemaRefs>
</ds:datastoreItem>
</file>

<file path=customXml/itemProps5.xml><?xml version="1.0" encoding="utf-8"?>
<ds:datastoreItem xmlns:ds="http://schemas.openxmlformats.org/officeDocument/2006/customXml" ds:itemID="{E7ECC5CB-99EF-466A-8DC3-D892059649E0}">
  <ds:schemaRefs>
    <ds:schemaRef ds:uri="http://schemas.microsoft.com/sharepoint/v3/contenttype/forms"/>
  </ds:schemaRefs>
</ds:datastoreItem>
</file>

<file path=customXml/itemProps6.xml><?xml version="1.0" encoding="utf-8"?>
<ds:datastoreItem xmlns:ds="http://schemas.openxmlformats.org/officeDocument/2006/customXml" ds:itemID="{EB4A4505-3043-4792-861B-C9C264BB2C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3</TotalTime>
  <Pages>7</Pages>
  <Words>7686</Words>
  <Characters>42265</Characters>
  <Application>Microsoft Office Word</Application>
  <DocSecurity>0</DocSecurity>
  <Lines>728</Lines>
  <Paragraphs>250</Paragraphs>
  <ScaleCrop>false</ScaleCrop>
  <HeadingPairs>
    <vt:vector size="2" baseType="variant">
      <vt:variant>
        <vt:lpstr>Title</vt:lpstr>
      </vt:variant>
      <vt:variant>
        <vt:i4>1</vt:i4>
      </vt:variant>
    </vt:vector>
  </HeadingPairs>
  <TitlesOfParts>
    <vt:vector size="1" baseType="lpstr">
      <vt:lpstr>Global agreement on corporate taxation: addressing the tax challenges arising from the digitalisation of the economy </vt:lpstr>
    </vt:vector>
  </TitlesOfParts>
  <Company>Australian Government - The Treasury</Company>
  <LinksUpToDate>false</LinksUpToDate>
  <CharactersWithSpaces>49824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agreement on corporate taxation: addressing the tax challenges arising from the digitalisation of the economy </dc:title>
  <dc:subject/>
  <dc:creator>Treasury</dc:creator>
  <cp:keywords/>
  <dc:description/>
  <cp:lastModifiedBy>Hill, Christine</cp:lastModifiedBy>
  <cp:revision>4</cp:revision>
  <cp:lastPrinted>2022-07-12T03:34:00Z</cp:lastPrinted>
  <dcterms:created xsi:type="dcterms:W3CDTF">2022-09-29T06:37:00Z</dcterms:created>
  <dcterms:modified xsi:type="dcterms:W3CDTF">2022-09-30T04:34:00Z</dcterms:modified>
  <cp:category/>
</cp:coreProperties>
</file>