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AC5" w14:textId="06A6DE2F"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4AA654E4" w14:textId="6A1381EC" w:rsidR="00197D8C" w:rsidRDefault="00197D8C" w:rsidP="00E24AA1">
      <w:pPr>
        <w:pStyle w:val="Baseparagraphcentred"/>
      </w:pPr>
    </w:p>
    <w:p w14:paraId="096C2570" w14:textId="3497F818" w:rsidR="00197D8C" w:rsidRDefault="00197D8C" w:rsidP="00E24AA1">
      <w:pPr>
        <w:pStyle w:val="Baseparagraphcentred"/>
      </w:pPr>
    </w:p>
    <w:p w14:paraId="451589BC" w14:textId="6651C30B" w:rsidR="00197D8C" w:rsidRDefault="00197D8C" w:rsidP="00E24AA1">
      <w:pPr>
        <w:pStyle w:val="Baseparagraphcentred"/>
      </w:pPr>
    </w:p>
    <w:p w14:paraId="69B45D5A" w14:textId="0AA087A9" w:rsidR="00197D8C" w:rsidRDefault="00197D8C" w:rsidP="00E24AA1">
      <w:pPr>
        <w:pStyle w:val="Baseparagraphcentred"/>
      </w:pPr>
    </w:p>
    <w:p w14:paraId="4B811F48" w14:textId="77777777" w:rsidR="00197D8C" w:rsidRDefault="00197D8C" w:rsidP="00E24AA1">
      <w:pPr>
        <w:pStyle w:val="Baseparagraphcentred"/>
      </w:pPr>
    </w:p>
    <w:p w14:paraId="097C77A1" w14:textId="77777777" w:rsidR="00E24AA1" w:rsidRDefault="00E24AA1" w:rsidP="00E24AA1">
      <w:pPr>
        <w:pStyle w:val="Baseparagraphcentred"/>
      </w:pPr>
    </w:p>
    <w:p w14:paraId="070609B9" w14:textId="77777777" w:rsidR="00E24AA1" w:rsidRDefault="00E24AA1" w:rsidP="00E24AA1">
      <w:pPr>
        <w:pStyle w:val="Baseparagraphcentred"/>
        <w:pBdr>
          <w:bottom w:val="single" w:sz="4" w:space="1" w:color="auto"/>
        </w:pBdr>
      </w:pPr>
    </w:p>
    <w:p w14:paraId="0DAFB475" w14:textId="7B42AC67" w:rsidR="00E24AA1" w:rsidRPr="005B070C" w:rsidRDefault="00680310" w:rsidP="00E24AA1">
      <w:pPr>
        <w:pStyle w:val="BillName"/>
      </w:pPr>
      <w:bookmarkStart w:id="6" w:name="BillName"/>
      <w:bookmarkEnd w:id="6"/>
      <w:r w:rsidRPr="005B070C">
        <w:t>Treasury Laws Amendment</w:t>
      </w:r>
      <w:r w:rsidR="00645929">
        <w:t xml:space="preserve"> (Competition and Consumer Reforms No. 1)</w:t>
      </w:r>
      <w:r w:rsidR="00233BE5">
        <w:t>:</w:t>
      </w:r>
      <w:r w:rsidRPr="005B070C">
        <w:t xml:space="preserve"> </w:t>
      </w:r>
      <w:r w:rsidR="00645929">
        <w:t>More competition, better prices</w:t>
      </w:r>
    </w:p>
    <w:p w14:paraId="28AAB376" w14:textId="77777777" w:rsidR="00E24AA1" w:rsidRPr="005B070C" w:rsidRDefault="00E24AA1" w:rsidP="00E24AA1">
      <w:pPr>
        <w:pStyle w:val="Baseparagraphcentred"/>
        <w:pBdr>
          <w:top w:val="single" w:sz="4" w:space="1" w:color="auto"/>
        </w:pBdr>
      </w:pPr>
    </w:p>
    <w:p w14:paraId="37B3903B" w14:textId="77777777" w:rsidR="00E24AA1" w:rsidRPr="005B070C" w:rsidRDefault="00E24AA1" w:rsidP="00E24AA1">
      <w:pPr>
        <w:pStyle w:val="Baseparagraphcentred"/>
      </w:pPr>
    </w:p>
    <w:p w14:paraId="7EB10384" w14:textId="77777777" w:rsidR="00E24AA1" w:rsidRPr="005B070C" w:rsidRDefault="00E24AA1" w:rsidP="00E24AA1">
      <w:pPr>
        <w:pStyle w:val="Baseparagraphcentred"/>
      </w:pPr>
    </w:p>
    <w:p w14:paraId="67E0E838" w14:textId="77777777" w:rsidR="00E24AA1" w:rsidRPr="005B070C" w:rsidRDefault="00E24AA1" w:rsidP="00E24AA1">
      <w:pPr>
        <w:pStyle w:val="Baseparagraphcentred"/>
      </w:pPr>
    </w:p>
    <w:p w14:paraId="3A39A38E" w14:textId="4E24FC3E" w:rsidR="00E24AA1" w:rsidRPr="005B070C" w:rsidRDefault="00CF4596" w:rsidP="00E24AA1">
      <w:pPr>
        <w:pStyle w:val="Baseparagraphcentred"/>
      </w:pPr>
      <w:r w:rsidRPr="005B070C">
        <w:t xml:space="preserve">EXPOSURE DRAFT </w:t>
      </w:r>
      <w:r w:rsidR="00E24AA1" w:rsidRPr="005B070C">
        <w:t>EXPLANATORY M</w:t>
      </w:r>
      <w:r w:rsidRPr="005B070C">
        <w:t>ATERIALS</w:t>
      </w:r>
    </w:p>
    <w:p w14:paraId="5044580D" w14:textId="77777777" w:rsidR="00E24AA1" w:rsidRPr="005B070C" w:rsidRDefault="00E24AA1" w:rsidP="00E24AA1">
      <w:pPr>
        <w:pStyle w:val="Baseparagraphcentred"/>
      </w:pPr>
    </w:p>
    <w:p w14:paraId="68F2BFEA" w14:textId="77777777" w:rsidR="00E24AA1" w:rsidRPr="005B070C" w:rsidRDefault="00E24AA1" w:rsidP="00E24AA1">
      <w:pPr>
        <w:pStyle w:val="Baseparagraphcentred"/>
      </w:pPr>
    </w:p>
    <w:p w14:paraId="43B96201" w14:textId="77777777" w:rsidR="00E24AA1" w:rsidRPr="005B070C" w:rsidRDefault="00E24AA1" w:rsidP="00E24AA1">
      <w:pPr>
        <w:pStyle w:val="ParaCentredNoSpacing"/>
      </w:pPr>
    </w:p>
    <w:p w14:paraId="3AA88F62" w14:textId="77777777" w:rsidR="00873094" w:rsidRPr="005B070C" w:rsidRDefault="00873094" w:rsidP="00873094">
      <w:pPr>
        <w:pStyle w:val="Normalparatextnonumbers"/>
      </w:pPr>
    </w:p>
    <w:p w14:paraId="6F917A1E" w14:textId="77777777" w:rsidR="00E24AA1" w:rsidRPr="005B070C" w:rsidRDefault="00E24AA1" w:rsidP="00873094">
      <w:pPr>
        <w:pStyle w:val="Normalparatextnonumbers"/>
      </w:pPr>
    </w:p>
    <w:p w14:paraId="3B06C7BC" w14:textId="77777777" w:rsidR="00873094" w:rsidRPr="005B070C" w:rsidRDefault="00873094" w:rsidP="00873094">
      <w:pPr>
        <w:pStyle w:val="TOC1"/>
        <w:sectPr w:rsidR="00873094" w:rsidRPr="005B070C" w:rsidSect="00000BFC">
          <w:headerReference w:type="first" r:id="rId8"/>
          <w:footerReference w:type="first" r:id="rId9"/>
          <w:type w:val="oddPage"/>
          <w:pgSz w:w="9979" w:h="14175" w:code="138"/>
          <w:pgMar w:top="567" w:right="1134" w:bottom="567" w:left="1134" w:header="709" w:footer="709" w:gutter="0"/>
          <w:cols w:space="708"/>
          <w:titlePg/>
          <w:docGrid w:linePitch="360"/>
        </w:sectPr>
      </w:pPr>
    </w:p>
    <w:p w14:paraId="0E295470" w14:textId="77777777" w:rsidR="00873094" w:rsidRPr="005B070C"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5B070C">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EC6361D" w14:textId="201D3CCA" w:rsidR="000672BE" w:rsidRDefault="0034108D">
      <w:pPr>
        <w:pStyle w:val="TOC1"/>
        <w:rPr>
          <w:rFonts w:asciiTheme="minorHAnsi" w:eastAsiaTheme="minorEastAsia" w:hAnsiTheme="minorHAnsi" w:cstheme="minorBidi"/>
          <w:bCs w:val="0"/>
          <w:noProof/>
          <w:sz w:val="22"/>
          <w:szCs w:val="22"/>
          <w:lang w:eastAsia="en-AU"/>
        </w:rPr>
      </w:pPr>
      <w:r w:rsidRPr="005B070C">
        <w:fldChar w:fldCharType="begin"/>
      </w:r>
      <w:r w:rsidRPr="005B070C">
        <w:instrText xml:space="preserve"> TOC \o "1-1" \u </w:instrText>
      </w:r>
      <w:r w:rsidRPr="005B070C">
        <w:fldChar w:fldCharType="separate"/>
      </w:r>
      <w:r w:rsidR="000672BE">
        <w:rPr>
          <w:noProof/>
        </w:rPr>
        <w:t>Glossary</w:t>
      </w:r>
      <w:r w:rsidR="000672BE">
        <w:rPr>
          <w:noProof/>
        </w:rPr>
        <w:tab/>
      </w:r>
      <w:r w:rsidR="000672BE">
        <w:rPr>
          <w:noProof/>
        </w:rPr>
        <w:tab/>
      </w:r>
      <w:r w:rsidR="000672BE">
        <w:rPr>
          <w:noProof/>
        </w:rPr>
        <w:fldChar w:fldCharType="begin"/>
      </w:r>
      <w:r w:rsidR="000672BE">
        <w:rPr>
          <w:noProof/>
        </w:rPr>
        <w:instrText xml:space="preserve"> PAGEREF _Toc111571026 \h </w:instrText>
      </w:r>
      <w:r w:rsidR="000672BE">
        <w:rPr>
          <w:noProof/>
        </w:rPr>
      </w:r>
      <w:r w:rsidR="000672BE">
        <w:rPr>
          <w:noProof/>
        </w:rPr>
        <w:fldChar w:fldCharType="separate"/>
      </w:r>
      <w:r w:rsidR="000672BE">
        <w:rPr>
          <w:noProof/>
        </w:rPr>
        <w:t>iii</w:t>
      </w:r>
      <w:r w:rsidR="000672BE">
        <w:rPr>
          <w:noProof/>
        </w:rPr>
        <w:fldChar w:fldCharType="end"/>
      </w:r>
    </w:p>
    <w:p w14:paraId="1516E97A" w14:textId="10D9AB44" w:rsidR="000672BE" w:rsidRDefault="000672BE">
      <w:pPr>
        <w:pStyle w:val="TOC1"/>
        <w:rPr>
          <w:rFonts w:asciiTheme="minorHAnsi" w:eastAsiaTheme="minorEastAsia" w:hAnsiTheme="minorHAnsi" w:cstheme="minorBidi"/>
          <w:bCs w:val="0"/>
          <w:noProof/>
          <w:sz w:val="22"/>
          <w:szCs w:val="22"/>
          <w:lang w:eastAsia="en-AU"/>
        </w:rPr>
      </w:pPr>
      <w:r w:rsidRPr="005F5970">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More competition, better prices</w:t>
      </w:r>
      <w:r>
        <w:rPr>
          <w:noProof/>
        </w:rPr>
        <w:tab/>
      </w:r>
      <w:r>
        <w:rPr>
          <w:noProof/>
        </w:rPr>
        <w:fldChar w:fldCharType="begin"/>
      </w:r>
      <w:r>
        <w:rPr>
          <w:noProof/>
        </w:rPr>
        <w:instrText xml:space="preserve"> PAGEREF _Toc111571027 \h </w:instrText>
      </w:r>
      <w:r>
        <w:rPr>
          <w:noProof/>
        </w:rPr>
      </w:r>
      <w:r>
        <w:rPr>
          <w:noProof/>
        </w:rPr>
        <w:fldChar w:fldCharType="separate"/>
      </w:r>
      <w:r>
        <w:rPr>
          <w:noProof/>
        </w:rPr>
        <w:t>3</w:t>
      </w:r>
      <w:r>
        <w:rPr>
          <w:noProof/>
        </w:rPr>
        <w:fldChar w:fldCharType="end"/>
      </w:r>
    </w:p>
    <w:p w14:paraId="44D8A4A8" w14:textId="2B07B960" w:rsidR="00873094" w:rsidRPr="005B070C" w:rsidRDefault="0034108D" w:rsidP="0034108D">
      <w:pPr>
        <w:pStyle w:val="TOC1"/>
      </w:pPr>
      <w:r w:rsidRPr="005B070C">
        <w:rPr>
          <w:rFonts w:ascii="Times New Roman" w:hAnsi="Times New Roman" w:cstheme="minorBidi"/>
          <w:bCs w:val="0"/>
          <w:sz w:val="22"/>
          <w:szCs w:val="22"/>
        </w:rPr>
        <w:fldChar w:fldCharType="end"/>
      </w:r>
    </w:p>
    <w:p w14:paraId="4D591B22" w14:textId="77777777" w:rsidR="00873094" w:rsidRPr="005B070C" w:rsidRDefault="00873094" w:rsidP="00873094"/>
    <w:p w14:paraId="6E72BDF7" w14:textId="77777777" w:rsidR="00873094" w:rsidRPr="005B070C" w:rsidRDefault="00873094" w:rsidP="00873094"/>
    <w:p w14:paraId="42EEAC09" w14:textId="2C0A2888" w:rsidR="00873094" w:rsidRPr="005B070C" w:rsidRDefault="00873094" w:rsidP="00873094">
      <w:pPr>
        <w:sectPr w:rsidR="00873094" w:rsidRPr="005B070C" w:rsidSect="0034108D">
          <w:headerReference w:type="even" r:id="rId10"/>
          <w:headerReference w:type="default" r:id="rId11"/>
          <w:headerReference w:type="first" r:id="rId12"/>
          <w:footerReference w:type="first" r:id="rId13"/>
          <w:type w:val="oddPage"/>
          <w:pgSz w:w="9978" w:h="14173" w:code="34"/>
          <w:pgMar w:top="567" w:right="1134" w:bottom="567" w:left="1134" w:header="709" w:footer="709" w:gutter="0"/>
          <w:pgNumType w:start="1"/>
          <w:cols w:space="708"/>
          <w:titlePg/>
          <w:docGrid w:linePitch="360"/>
        </w:sectPr>
      </w:pPr>
    </w:p>
    <w:p w14:paraId="594AA01F" w14:textId="77777777" w:rsidR="00873094" w:rsidRPr="005B070C" w:rsidRDefault="00873094" w:rsidP="008B0179">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1571026"/>
      <w:r w:rsidRPr="005B070C">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EDB0B6" w14:textId="77777777" w:rsidR="00873094" w:rsidRPr="005B070C" w:rsidRDefault="00873094" w:rsidP="00873094">
      <w:pPr>
        <w:pStyle w:val="Normalparatextnonumbers"/>
      </w:pPr>
      <w:r w:rsidRPr="005B070C">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5B070C" w14:paraId="769946C1" w14:textId="77777777" w:rsidTr="002425D9">
        <w:tc>
          <w:tcPr>
            <w:tcW w:w="3776" w:type="dxa"/>
            <w:shd w:val="clear" w:color="auto" w:fill="auto"/>
          </w:tcPr>
          <w:p w14:paraId="1FA0FBBA" w14:textId="77777777" w:rsidR="00873094" w:rsidRPr="005B070C" w:rsidRDefault="00873094" w:rsidP="00B7393A">
            <w:pPr>
              <w:pStyle w:val="Tableheaderrowtext"/>
            </w:pPr>
            <w:bookmarkStart w:id="29" w:name="GlossaryTableStart"/>
            <w:bookmarkEnd w:id="29"/>
            <w:r w:rsidRPr="005B070C">
              <w:t>Abbreviation</w:t>
            </w:r>
          </w:p>
        </w:tc>
        <w:tc>
          <w:tcPr>
            <w:tcW w:w="3874" w:type="dxa"/>
            <w:shd w:val="clear" w:color="auto" w:fill="auto"/>
          </w:tcPr>
          <w:p w14:paraId="7DE5DE97" w14:textId="77777777" w:rsidR="00873094" w:rsidRPr="005B070C" w:rsidRDefault="00873094" w:rsidP="00B7393A">
            <w:pPr>
              <w:pStyle w:val="Tableheaderrowtext"/>
            </w:pPr>
            <w:r w:rsidRPr="005B070C">
              <w:t>Definition</w:t>
            </w:r>
          </w:p>
        </w:tc>
      </w:tr>
      <w:tr w:rsidR="00873094" w:rsidRPr="005B070C" w14:paraId="0D245FEC" w14:textId="77777777" w:rsidTr="002425D9">
        <w:tc>
          <w:tcPr>
            <w:tcW w:w="3776" w:type="dxa"/>
          </w:tcPr>
          <w:p w14:paraId="713C5CB6" w14:textId="13788B2C" w:rsidR="00873094" w:rsidRPr="005B070C" w:rsidRDefault="00CE45DC" w:rsidP="002425D9">
            <w:pPr>
              <w:pStyle w:val="Normalparatextnonumbers"/>
            </w:pPr>
            <w:r w:rsidRPr="005B070C">
              <w:t>ACL</w:t>
            </w:r>
          </w:p>
        </w:tc>
        <w:tc>
          <w:tcPr>
            <w:tcW w:w="3874" w:type="dxa"/>
          </w:tcPr>
          <w:p w14:paraId="33BDA309" w14:textId="2B285914" w:rsidR="00873094" w:rsidRPr="005B070C" w:rsidRDefault="00CE45DC" w:rsidP="002425D9">
            <w:pPr>
              <w:pStyle w:val="Normalparatextnonumbers"/>
            </w:pPr>
            <w:r w:rsidRPr="005B070C">
              <w:t>Australian Consumer Law</w:t>
            </w:r>
            <w:r w:rsidR="00BB1BF1" w:rsidRPr="005B070C">
              <w:t xml:space="preserve"> as set out in Schedule 2 to the </w:t>
            </w:r>
            <w:r w:rsidR="00BB1BF1" w:rsidRPr="005B070C">
              <w:rPr>
                <w:i/>
                <w:iCs/>
              </w:rPr>
              <w:t>Competition and Consumer Act 2010</w:t>
            </w:r>
          </w:p>
        </w:tc>
      </w:tr>
      <w:tr w:rsidR="00952350" w:rsidRPr="005B070C" w14:paraId="140F1D04" w14:textId="77777777" w:rsidTr="002425D9">
        <w:tc>
          <w:tcPr>
            <w:tcW w:w="3776" w:type="dxa"/>
          </w:tcPr>
          <w:p w14:paraId="03B84088" w14:textId="1D87CA6E" w:rsidR="00952350" w:rsidRPr="005B070C" w:rsidRDefault="00952350" w:rsidP="002425D9">
            <w:pPr>
              <w:pStyle w:val="Normalparatextnonumbers"/>
            </w:pPr>
            <w:r w:rsidRPr="005B070C">
              <w:t xml:space="preserve">Bill </w:t>
            </w:r>
          </w:p>
        </w:tc>
        <w:tc>
          <w:tcPr>
            <w:tcW w:w="3874" w:type="dxa"/>
          </w:tcPr>
          <w:p w14:paraId="4E906212" w14:textId="6DB88818" w:rsidR="00952350" w:rsidRPr="005B070C" w:rsidRDefault="002F187E" w:rsidP="002425D9">
            <w:pPr>
              <w:pStyle w:val="Normalparatextnonumbers"/>
            </w:pPr>
            <w:r w:rsidRPr="005B070C">
              <w:t>Treasury Laws Amendment (</w:t>
            </w:r>
            <w:r w:rsidR="00627B07">
              <w:t>Competition and Consumer Reforms No. 1</w:t>
            </w:r>
            <w:r w:rsidRPr="005B070C">
              <w:t>) Bill 2022</w:t>
            </w:r>
            <w:r w:rsidR="00627B07">
              <w:t>: More competition, better prices</w:t>
            </w:r>
          </w:p>
        </w:tc>
      </w:tr>
      <w:tr w:rsidR="00873094" w:rsidRPr="005B070C" w14:paraId="0F529293" w14:textId="77777777" w:rsidTr="002425D9">
        <w:tc>
          <w:tcPr>
            <w:tcW w:w="3776" w:type="dxa"/>
          </w:tcPr>
          <w:p w14:paraId="4780976F" w14:textId="60191FF2" w:rsidR="00873094" w:rsidRPr="005B070C" w:rsidRDefault="00CE45DC" w:rsidP="002425D9">
            <w:pPr>
              <w:pStyle w:val="Normalparatextnonumbers"/>
            </w:pPr>
            <w:r w:rsidRPr="005B070C">
              <w:t>CCA</w:t>
            </w:r>
          </w:p>
        </w:tc>
        <w:tc>
          <w:tcPr>
            <w:tcW w:w="3874" w:type="dxa"/>
          </w:tcPr>
          <w:p w14:paraId="2B3E47BB" w14:textId="78A56805" w:rsidR="00873094" w:rsidRPr="005B070C" w:rsidRDefault="00CE45DC" w:rsidP="002425D9">
            <w:pPr>
              <w:pStyle w:val="Normalparatextnonumbers"/>
              <w:rPr>
                <w:i/>
                <w:iCs/>
              </w:rPr>
            </w:pPr>
            <w:r w:rsidRPr="005B070C">
              <w:rPr>
                <w:i/>
                <w:iCs/>
              </w:rPr>
              <w:t>Competition and Consumer Act 2010</w:t>
            </w:r>
          </w:p>
        </w:tc>
      </w:tr>
    </w:tbl>
    <w:p w14:paraId="73FEDEE3" w14:textId="77777777" w:rsidR="00873094" w:rsidRPr="005B070C" w:rsidRDefault="00873094" w:rsidP="00873094">
      <w:pPr>
        <w:pStyle w:val="Heading1"/>
        <w:sectPr w:rsidR="00873094" w:rsidRPr="005B070C"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9CEDC8E" w14:textId="77777777" w:rsidR="00873094" w:rsidRPr="005B070C" w:rsidRDefault="00873094" w:rsidP="00873094">
      <w:pPr>
        <w:spacing w:before="0" w:after="0" w:line="360" w:lineRule="auto"/>
        <w:contextualSpacing/>
        <w:sectPr w:rsidR="00873094" w:rsidRPr="005B070C" w:rsidSect="004C55F1">
          <w:headerReference w:type="even" r:id="rId18"/>
          <w:headerReference w:type="default" r:id="rId19"/>
          <w:footerReference w:type="even" r:id="rId20"/>
          <w:footerReference w:type="default" r:id="rId21"/>
          <w:headerReference w:type="first" r:id="rId22"/>
          <w:footerReference w:type="first" r:id="rId23"/>
          <w:type w:val="oddPage"/>
          <w:pgSz w:w="9978" w:h="14173" w:code="34"/>
          <w:pgMar w:top="567" w:right="1134" w:bottom="567" w:left="1134" w:header="709" w:footer="709" w:gutter="0"/>
          <w:pgNumType w:start="1"/>
          <w:cols w:space="708"/>
          <w:titlePg/>
          <w:docGrid w:linePitch="360"/>
        </w:sectPr>
      </w:pPr>
      <w:bookmarkStart w:id="40" w:name="GeneralOutline"/>
      <w:bookmarkStart w:id="41" w:name="_Toc78548467"/>
      <w:bookmarkStart w:id="42" w:name="_Toc78549738"/>
      <w:bookmarkStart w:id="43" w:name="_Toc78549783"/>
      <w:bookmarkEnd w:id="26"/>
      <w:bookmarkEnd w:id="27"/>
      <w:bookmarkEnd w:id="28"/>
      <w:bookmarkEnd w:id="30"/>
      <w:bookmarkEnd w:id="31"/>
      <w:bookmarkEnd w:id="32"/>
      <w:bookmarkEnd w:id="33"/>
      <w:bookmarkEnd w:id="34"/>
      <w:bookmarkEnd w:id="35"/>
      <w:bookmarkEnd w:id="36"/>
      <w:bookmarkEnd w:id="37"/>
      <w:bookmarkEnd w:id="38"/>
      <w:bookmarkEnd w:id="39"/>
      <w:bookmarkEnd w:id="40"/>
    </w:p>
    <w:p w14:paraId="3FF02AA6" w14:textId="7E1C3787" w:rsidR="00873094" w:rsidRPr="005B070C" w:rsidRDefault="005330AE" w:rsidP="00777A92">
      <w:pPr>
        <w:pStyle w:val="Chapterheading"/>
      </w:pPr>
      <w:bookmarkStart w:id="44" w:name="_Toc111571027"/>
      <w:bookmarkEnd w:id="41"/>
      <w:bookmarkEnd w:id="42"/>
      <w:bookmarkEnd w:id="43"/>
      <w:r>
        <w:lastRenderedPageBreak/>
        <w:t>More competition, better prices</w:t>
      </w:r>
      <w:bookmarkEnd w:id="44"/>
    </w:p>
    <w:p w14:paraId="67D0E1D0" w14:textId="7B76B383" w:rsidR="00873094" w:rsidRPr="005B070C" w:rsidRDefault="00572A41" w:rsidP="00873094">
      <w:pPr>
        <w:rPr>
          <w:rFonts w:ascii="Helvitica" w:hAnsi="Helvitica"/>
          <w:sz w:val="40"/>
        </w:rPr>
      </w:pPr>
      <w:bookmarkStart w:id="45" w:name="Chapter1"/>
      <w:r w:rsidRPr="005B070C">
        <w:rPr>
          <w:rFonts w:ascii="Helvitica" w:hAnsi="Helvitica"/>
          <w:sz w:val="40"/>
        </w:rPr>
        <w:t xml:space="preserve">Table of Contents: </w:t>
      </w:r>
    </w:p>
    <w:p w14:paraId="7CAEE097" w14:textId="403BC92D" w:rsidR="000F528A" w:rsidRDefault="00572A41">
      <w:pPr>
        <w:pStyle w:val="TOC2"/>
        <w:rPr>
          <w:rFonts w:asciiTheme="minorHAnsi" w:eastAsiaTheme="minorEastAsia" w:hAnsiTheme="minorHAnsi"/>
          <w:sz w:val="22"/>
          <w:lang w:eastAsia="en-AU"/>
        </w:rPr>
      </w:pPr>
      <w:r w:rsidRPr="005B070C">
        <w:fldChar w:fldCharType="begin"/>
      </w:r>
      <w:r w:rsidRPr="005B070C">
        <w:instrText xml:space="preserve"> TOC \o "1-3" \z  \B Chapter1</w:instrText>
      </w:r>
      <w:r w:rsidRPr="005B070C">
        <w:fldChar w:fldCharType="separate"/>
      </w:r>
      <w:r w:rsidR="000F528A">
        <w:t>Outline of chapter</w:t>
      </w:r>
      <w:r w:rsidR="000F528A">
        <w:rPr>
          <w:webHidden/>
        </w:rPr>
        <w:tab/>
      </w:r>
      <w:r w:rsidR="000F528A">
        <w:rPr>
          <w:webHidden/>
        </w:rPr>
        <w:fldChar w:fldCharType="begin"/>
      </w:r>
      <w:r w:rsidR="000F528A">
        <w:rPr>
          <w:webHidden/>
        </w:rPr>
        <w:instrText xml:space="preserve"> PAGEREF _Toc111560573 \h </w:instrText>
      </w:r>
      <w:r w:rsidR="000F528A">
        <w:rPr>
          <w:webHidden/>
        </w:rPr>
      </w:r>
      <w:r w:rsidR="000F528A">
        <w:rPr>
          <w:webHidden/>
        </w:rPr>
        <w:fldChar w:fldCharType="separate"/>
      </w:r>
      <w:r w:rsidR="000F528A">
        <w:rPr>
          <w:webHidden/>
        </w:rPr>
        <w:t>3</w:t>
      </w:r>
      <w:r w:rsidR="000F528A">
        <w:rPr>
          <w:webHidden/>
        </w:rPr>
        <w:fldChar w:fldCharType="end"/>
      </w:r>
    </w:p>
    <w:p w14:paraId="5BEAF837" w14:textId="2EBA85D7" w:rsidR="000F528A" w:rsidRDefault="000F528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_Toc111560574 \h </w:instrText>
      </w:r>
      <w:r>
        <w:rPr>
          <w:webHidden/>
        </w:rPr>
      </w:r>
      <w:r>
        <w:rPr>
          <w:webHidden/>
        </w:rPr>
        <w:fldChar w:fldCharType="separate"/>
      </w:r>
      <w:r>
        <w:rPr>
          <w:webHidden/>
        </w:rPr>
        <w:t>3</w:t>
      </w:r>
      <w:r>
        <w:rPr>
          <w:webHidden/>
        </w:rPr>
        <w:fldChar w:fldCharType="end"/>
      </w:r>
    </w:p>
    <w:p w14:paraId="60413D74" w14:textId="237D293D" w:rsidR="000F528A" w:rsidRDefault="000F528A">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_Toc111560575 \h </w:instrText>
      </w:r>
      <w:r>
        <w:rPr>
          <w:webHidden/>
        </w:rPr>
      </w:r>
      <w:r>
        <w:rPr>
          <w:webHidden/>
        </w:rPr>
        <w:fldChar w:fldCharType="separate"/>
      </w:r>
      <w:r>
        <w:rPr>
          <w:webHidden/>
        </w:rPr>
        <w:t>4</w:t>
      </w:r>
      <w:r>
        <w:rPr>
          <w:webHidden/>
        </w:rPr>
        <w:fldChar w:fldCharType="end"/>
      </w:r>
    </w:p>
    <w:p w14:paraId="41DF856C" w14:textId="03E2BE9F" w:rsidR="000F528A" w:rsidRDefault="000F528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_Toc111560576 \h </w:instrText>
      </w:r>
      <w:r>
        <w:rPr>
          <w:webHidden/>
        </w:rPr>
      </w:r>
      <w:r>
        <w:rPr>
          <w:webHidden/>
        </w:rPr>
        <w:fldChar w:fldCharType="separate"/>
      </w:r>
      <w:r>
        <w:rPr>
          <w:webHidden/>
        </w:rPr>
        <w:t>5</w:t>
      </w:r>
      <w:r>
        <w:rPr>
          <w:webHidden/>
        </w:rPr>
        <w:fldChar w:fldCharType="end"/>
      </w:r>
    </w:p>
    <w:p w14:paraId="370E6ADC" w14:textId="5DB2BF77" w:rsidR="000F528A" w:rsidRDefault="000F528A">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_Toc111560577 \h </w:instrText>
      </w:r>
      <w:r>
        <w:rPr>
          <w:webHidden/>
        </w:rPr>
      </w:r>
      <w:r>
        <w:rPr>
          <w:webHidden/>
        </w:rPr>
        <w:fldChar w:fldCharType="separate"/>
      </w:r>
      <w:r>
        <w:rPr>
          <w:webHidden/>
        </w:rPr>
        <w:t>19</w:t>
      </w:r>
      <w:r>
        <w:rPr>
          <w:webHidden/>
        </w:rPr>
        <w:fldChar w:fldCharType="end"/>
      </w:r>
    </w:p>
    <w:p w14:paraId="3F263F9B" w14:textId="2F29D17A" w:rsidR="000F528A" w:rsidRDefault="000F528A">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_Toc111560578 \h </w:instrText>
      </w:r>
      <w:r>
        <w:rPr>
          <w:webHidden/>
        </w:rPr>
      </w:r>
      <w:r>
        <w:rPr>
          <w:webHidden/>
        </w:rPr>
        <w:fldChar w:fldCharType="separate"/>
      </w:r>
      <w:r>
        <w:rPr>
          <w:webHidden/>
        </w:rPr>
        <w:t>20</w:t>
      </w:r>
      <w:r>
        <w:rPr>
          <w:webHidden/>
        </w:rPr>
        <w:fldChar w:fldCharType="end"/>
      </w:r>
    </w:p>
    <w:p w14:paraId="13D1B130" w14:textId="6601EF0A" w:rsidR="00572A41" w:rsidRPr="005B070C" w:rsidRDefault="00572A41" w:rsidP="00572A41">
      <w:r w:rsidRPr="005B070C">
        <w:fldChar w:fldCharType="end"/>
      </w:r>
    </w:p>
    <w:p w14:paraId="74AADC76" w14:textId="5135CCEB" w:rsidR="00873094" w:rsidRPr="005B070C" w:rsidRDefault="00873094" w:rsidP="005D0844">
      <w:pPr>
        <w:pStyle w:val="Heading2"/>
      </w:pPr>
      <w:bookmarkStart w:id="46" w:name="_Toc111560573"/>
      <w:r w:rsidRPr="005B070C">
        <w:t>Outline of chapter</w:t>
      </w:r>
      <w:bookmarkEnd w:id="46"/>
    </w:p>
    <w:p w14:paraId="483CB019" w14:textId="0AAD5D91" w:rsidR="007340A9" w:rsidRPr="005B070C" w:rsidRDefault="00CE45DC" w:rsidP="00E45E0D">
      <w:pPr>
        <w:pStyle w:val="Normalparatextwithnumbers"/>
        <w:rPr>
          <w:rFonts w:cs="Times New Roman"/>
        </w:rPr>
      </w:pPr>
      <w:r w:rsidRPr="005B070C">
        <w:rPr>
          <w:rFonts w:cs="Times New Roman"/>
        </w:rPr>
        <w:t xml:space="preserve">Schedule </w:t>
      </w:r>
      <w:r w:rsidR="0047757C" w:rsidRPr="005B070C">
        <w:rPr>
          <w:rFonts w:cs="Times New Roman"/>
        </w:rPr>
        <w:t>[</w:t>
      </w:r>
      <w:r w:rsidRPr="005B070C">
        <w:rPr>
          <w:rFonts w:cs="Times New Roman"/>
        </w:rPr>
        <w:t>X</w:t>
      </w:r>
      <w:r w:rsidR="0047757C" w:rsidRPr="005B070C">
        <w:rPr>
          <w:rFonts w:cs="Times New Roman"/>
        </w:rPr>
        <w:t>]</w:t>
      </w:r>
      <w:r w:rsidRPr="005B070C">
        <w:rPr>
          <w:rFonts w:cs="Times New Roman"/>
        </w:rPr>
        <w:t xml:space="preserve"> </w:t>
      </w:r>
      <w:r w:rsidR="00EC63D6" w:rsidRPr="005B070C">
        <w:rPr>
          <w:rFonts w:cs="Times New Roman"/>
        </w:rPr>
        <w:t>to th</w:t>
      </w:r>
      <w:r w:rsidR="00D6722B" w:rsidRPr="005B070C">
        <w:rPr>
          <w:rFonts w:cs="Times New Roman"/>
        </w:rPr>
        <w:t>e</w:t>
      </w:r>
      <w:r w:rsidR="00EC63D6" w:rsidRPr="005B070C">
        <w:rPr>
          <w:rFonts w:cs="Times New Roman"/>
        </w:rPr>
        <w:t xml:space="preserve"> Bill </w:t>
      </w:r>
      <w:r w:rsidRPr="005B070C">
        <w:rPr>
          <w:rFonts w:cs="Times New Roman"/>
        </w:rPr>
        <w:t>amend</w:t>
      </w:r>
      <w:r w:rsidR="002E5ED9" w:rsidRPr="005B070C">
        <w:rPr>
          <w:rFonts w:cs="Times New Roman"/>
        </w:rPr>
        <w:t>s</w:t>
      </w:r>
      <w:r w:rsidRPr="005B070C">
        <w:rPr>
          <w:rFonts w:cs="Times New Roman"/>
        </w:rPr>
        <w:t xml:space="preserve"> the CCA to</w:t>
      </w:r>
      <w:r w:rsidR="007340A9" w:rsidRPr="005B070C">
        <w:rPr>
          <w:rFonts w:cs="Times New Roman"/>
        </w:rPr>
        <w:t>:</w:t>
      </w:r>
      <w:r w:rsidRPr="005B070C">
        <w:rPr>
          <w:rFonts w:cs="Times New Roman"/>
        </w:rPr>
        <w:t xml:space="preserve"> </w:t>
      </w:r>
    </w:p>
    <w:p w14:paraId="211E0E29" w14:textId="0D385FA7" w:rsidR="00541FA5" w:rsidRPr="005B070C" w:rsidRDefault="0010610B" w:rsidP="00E812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increas</w:t>
      </w:r>
      <w:r w:rsidR="001F0065" w:rsidRPr="005B070C">
        <w:rPr>
          <w:rFonts w:ascii="Times New Roman" w:hAnsi="Times New Roman" w:cs="Times New Roman"/>
          <w:color w:val="000000" w:themeColor="text1"/>
        </w:rPr>
        <w:t>e</w:t>
      </w:r>
      <w:r w:rsidRPr="005B070C">
        <w:rPr>
          <w:rFonts w:ascii="Times New Roman" w:hAnsi="Times New Roman" w:cs="Times New Roman"/>
          <w:color w:val="000000" w:themeColor="text1"/>
        </w:rPr>
        <w:t xml:space="preserve"> </w:t>
      </w:r>
      <w:r w:rsidR="00496DFF" w:rsidRPr="005B070C">
        <w:rPr>
          <w:rFonts w:ascii="Times New Roman" w:hAnsi="Times New Roman" w:cs="Times New Roman"/>
          <w:color w:val="000000" w:themeColor="text1"/>
        </w:rPr>
        <w:t xml:space="preserve">the </w:t>
      </w:r>
      <w:r w:rsidRPr="005B070C">
        <w:rPr>
          <w:rFonts w:ascii="Times New Roman" w:hAnsi="Times New Roman" w:cs="Times New Roman"/>
          <w:color w:val="000000" w:themeColor="text1"/>
        </w:rPr>
        <w:t>maximum penalt</w:t>
      </w:r>
      <w:r w:rsidR="00B41FC2" w:rsidRPr="005B070C">
        <w:rPr>
          <w:rFonts w:ascii="Times New Roman" w:hAnsi="Times New Roman" w:cs="Times New Roman"/>
          <w:color w:val="000000" w:themeColor="text1"/>
        </w:rPr>
        <w:t>y</w:t>
      </w:r>
      <w:r w:rsidR="00B4582F" w:rsidRPr="005B070C">
        <w:rPr>
          <w:rFonts w:ascii="Times New Roman" w:hAnsi="Times New Roman" w:cs="Times New Roman"/>
          <w:color w:val="000000" w:themeColor="text1"/>
        </w:rPr>
        <w:t xml:space="preserve"> </w:t>
      </w:r>
      <w:r w:rsidR="00896231" w:rsidRPr="005B070C">
        <w:rPr>
          <w:rFonts w:ascii="Times New Roman" w:hAnsi="Times New Roman" w:cs="Times New Roman"/>
          <w:color w:val="000000" w:themeColor="text1"/>
        </w:rPr>
        <w:t xml:space="preserve">for </w:t>
      </w:r>
      <w:r w:rsidR="004D6640" w:rsidRPr="005B070C">
        <w:rPr>
          <w:rFonts w:ascii="Times New Roman" w:hAnsi="Times New Roman" w:cs="Times New Roman"/>
          <w:color w:val="000000" w:themeColor="text1"/>
        </w:rPr>
        <w:t xml:space="preserve">anti-competitive behaviour in </w:t>
      </w:r>
      <w:r w:rsidR="00EF1E2F" w:rsidRPr="005B070C">
        <w:rPr>
          <w:rFonts w:ascii="Times New Roman" w:hAnsi="Times New Roman" w:cs="Times New Roman"/>
          <w:color w:val="000000" w:themeColor="text1"/>
        </w:rPr>
        <w:t>breach of</w:t>
      </w:r>
      <w:r w:rsidR="00F83602" w:rsidRPr="005B070C">
        <w:rPr>
          <w:rFonts w:ascii="Times New Roman" w:hAnsi="Times New Roman" w:cs="Times New Roman"/>
          <w:color w:val="000000" w:themeColor="text1"/>
        </w:rPr>
        <w:t xml:space="preserve"> certain</w:t>
      </w:r>
      <w:r w:rsidR="00EF1E2F" w:rsidRPr="005B070C">
        <w:rPr>
          <w:rFonts w:ascii="Times New Roman" w:hAnsi="Times New Roman" w:cs="Times New Roman"/>
          <w:color w:val="000000" w:themeColor="text1"/>
        </w:rPr>
        <w:t xml:space="preserve"> </w:t>
      </w:r>
      <w:r w:rsidR="00FF3656" w:rsidRPr="005B070C">
        <w:rPr>
          <w:rFonts w:ascii="Times New Roman" w:hAnsi="Times New Roman" w:cs="Times New Roman"/>
          <w:color w:val="000000" w:themeColor="text1"/>
        </w:rPr>
        <w:t xml:space="preserve">offence and civil penalty provisions in </w:t>
      </w:r>
      <w:r w:rsidR="001F0065" w:rsidRPr="005B070C">
        <w:rPr>
          <w:rFonts w:ascii="Times New Roman" w:hAnsi="Times New Roman" w:cs="Times New Roman"/>
          <w:color w:val="000000" w:themeColor="text1"/>
        </w:rPr>
        <w:t>Part IV, IVBA, XIB</w:t>
      </w:r>
      <w:r w:rsidR="00796522" w:rsidRPr="005B070C">
        <w:rPr>
          <w:rFonts w:ascii="Times New Roman" w:hAnsi="Times New Roman" w:cs="Times New Roman"/>
          <w:color w:val="000000" w:themeColor="text1"/>
        </w:rPr>
        <w:t xml:space="preserve"> and </w:t>
      </w:r>
      <w:r w:rsidR="001F0065" w:rsidRPr="005B070C">
        <w:rPr>
          <w:rFonts w:ascii="Times New Roman" w:hAnsi="Times New Roman" w:cs="Times New Roman"/>
          <w:color w:val="000000" w:themeColor="text1"/>
        </w:rPr>
        <w:t>XICA</w:t>
      </w:r>
      <w:r w:rsidR="00E45E0D" w:rsidRPr="005B070C">
        <w:rPr>
          <w:rFonts w:ascii="Times New Roman" w:hAnsi="Times New Roman" w:cs="Times New Roman"/>
          <w:color w:val="000000" w:themeColor="text1"/>
        </w:rPr>
        <w:t xml:space="preserve"> </w:t>
      </w:r>
      <w:r w:rsidR="00541FA5" w:rsidRPr="005B070C">
        <w:rPr>
          <w:rFonts w:ascii="Times New Roman" w:hAnsi="Times New Roman" w:cs="Times New Roman"/>
          <w:color w:val="000000" w:themeColor="text1"/>
        </w:rPr>
        <w:t>to ensure the price of misconduct is high enough to deter unfair activity</w:t>
      </w:r>
      <w:r w:rsidR="00DF6774" w:rsidRPr="005B070C">
        <w:rPr>
          <w:rFonts w:ascii="Times New Roman" w:hAnsi="Times New Roman" w:cs="Times New Roman"/>
          <w:color w:val="000000" w:themeColor="text1"/>
        </w:rPr>
        <w:t>, and</w:t>
      </w:r>
    </w:p>
    <w:p w14:paraId="0F6588E0" w14:textId="10E8ABA4" w:rsidR="001F0065" w:rsidRPr="005B070C" w:rsidRDefault="0075552C" w:rsidP="00E812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increase the maximum penalty for breach of</w:t>
      </w:r>
      <w:r w:rsidR="00F83602" w:rsidRPr="005B070C">
        <w:rPr>
          <w:rFonts w:ascii="Times New Roman" w:hAnsi="Times New Roman" w:cs="Times New Roman"/>
          <w:color w:val="000000" w:themeColor="text1"/>
        </w:rPr>
        <w:t xml:space="preserve"> cer</w:t>
      </w:r>
      <w:r w:rsidR="00F720FD" w:rsidRPr="005B070C">
        <w:rPr>
          <w:rFonts w:ascii="Times New Roman" w:hAnsi="Times New Roman" w:cs="Times New Roman"/>
          <w:color w:val="000000" w:themeColor="text1"/>
        </w:rPr>
        <w:t>tain</w:t>
      </w:r>
      <w:r w:rsidRPr="005B070C">
        <w:rPr>
          <w:rFonts w:ascii="Times New Roman" w:hAnsi="Times New Roman" w:cs="Times New Roman"/>
          <w:color w:val="000000" w:themeColor="text1"/>
        </w:rPr>
        <w:t xml:space="preserve"> </w:t>
      </w:r>
      <w:r w:rsidR="00FF3656" w:rsidRPr="005B070C">
        <w:rPr>
          <w:rFonts w:ascii="Times New Roman" w:hAnsi="Times New Roman" w:cs="Times New Roman"/>
          <w:color w:val="000000" w:themeColor="text1"/>
        </w:rPr>
        <w:t xml:space="preserve">offence and civil penalty provisions in </w:t>
      </w:r>
      <w:r w:rsidRPr="005B070C">
        <w:rPr>
          <w:rFonts w:ascii="Times New Roman" w:hAnsi="Times New Roman" w:cs="Times New Roman"/>
          <w:color w:val="000000" w:themeColor="text1"/>
        </w:rPr>
        <w:t>the ACL to</w:t>
      </w:r>
      <w:r w:rsidR="0051711A" w:rsidRPr="005B070C">
        <w:rPr>
          <w:rFonts w:ascii="Times New Roman" w:hAnsi="Times New Roman" w:cs="Times New Roman"/>
          <w:color w:val="000000" w:themeColor="text1"/>
        </w:rPr>
        <w:t xml:space="preserve"> </w:t>
      </w:r>
      <w:r w:rsidR="00CE25B8" w:rsidRPr="005B070C">
        <w:rPr>
          <w:rFonts w:ascii="Times New Roman" w:hAnsi="Times New Roman" w:cs="Times New Roman"/>
          <w:color w:val="000000" w:themeColor="text1"/>
        </w:rPr>
        <w:t>maintain consistency with maximum penalties under the competition provisions of the CCA</w:t>
      </w:r>
      <w:r w:rsidR="00273134" w:rsidRPr="005B070C">
        <w:rPr>
          <w:rFonts w:ascii="Times New Roman" w:hAnsi="Times New Roman" w:cs="Times New Roman"/>
          <w:color w:val="000000" w:themeColor="text1"/>
        </w:rPr>
        <w:t>,</w:t>
      </w:r>
      <w:r w:rsidR="00CE25B8" w:rsidRPr="005B070C">
        <w:rPr>
          <w:rFonts w:ascii="Times New Roman" w:hAnsi="Times New Roman" w:cs="Times New Roman"/>
          <w:color w:val="000000" w:themeColor="text1"/>
        </w:rPr>
        <w:t xml:space="preserve"> and </w:t>
      </w:r>
      <w:r w:rsidR="008156EE" w:rsidRPr="005B070C">
        <w:rPr>
          <w:rFonts w:ascii="Times New Roman" w:hAnsi="Times New Roman" w:cs="Times New Roman"/>
          <w:color w:val="000000" w:themeColor="text1"/>
        </w:rPr>
        <w:t>ensure consumers retain a robust level of protection</w:t>
      </w:r>
      <w:r w:rsidR="008C6AA7" w:rsidRPr="005B070C">
        <w:rPr>
          <w:rFonts w:ascii="Times New Roman" w:hAnsi="Times New Roman" w:cs="Times New Roman"/>
          <w:color w:val="000000" w:themeColor="text1"/>
        </w:rPr>
        <w:t>.</w:t>
      </w:r>
      <w:r w:rsidR="001D4B78" w:rsidRPr="005B070C">
        <w:rPr>
          <w:rFonts w:ascii="Times New Roman" w:hAnsi="Times New Roman" w:cs="Times New Roman"/>
          <w:color w:val="000000" w:themeColor="text1"/>
        </w:rPr>
        <w:t xml:space="preserve"> </w:t>
      </w:r>
    </w:p>
    <w:p w14:paraId="4C556796" w14:textId="6C391F06" w:rsidR="0052539A" w:rsidRPr="005B070C" w:rsidRDefault="0052539A" w:rsidP="00B87A99">
      <w:pPr>
        <w:pStyle w:val="Normalparatextwithnumbers"/>
      </w:pPr>
      <w:r w:rsidRPr="005B070C">
        <w:t xml:space="preserve">All references </w:t>
      </w:r>
      <w:r w:rsidR="007B5AC9" w:rsidRPr="005B070C">
        <w:t xml:space="preserve">in this </w:t>
      </w:r>
      <w:r w:rsidRPr="005B070C">
        <w:t xml:space="preserve">Chapter </w:t>
      </w:r>
      <w:r w:rsidR="007B5AC9" w:rsidRPr="005B070C">
        <w:t>a</w:t>
      </w:r>
      <w:r w:rsidRPr="005B070C">
        <w:t xml:space="preserve">re to the </w:t>
      </w:r>
      <w:r w:rsidR="007B5AC9" w:rsidRPr="005B070C">
        <w:t>CCA</w:t>
      </w:r>
      <w:r w:rsidRPr="005B070C">
        <w:t xml:space="preserve"> unless otherwise stated.</w:t>
      </w:r>
      <w:r w:rsidR="00C81299" w:rsidRPr="005B070C">
        <w:t xml:space="preserve"> A reference to the ACL is a reference to Schedule 2 of the CCA.</w:t>
      </w:r>
    </w:p>
    <w:p w14:paraId="01D59C85" w14:textId="31CA91CD" w:rsidR="00873094" w:rsidRPr="005B070C" w:rsidRDefault="00873094" w:rsidP="005D0844">
      <w:pPr>
        <w:pStyle w:val="Heading2"/>
      </w:pPr>
      <w:bookmarkStart w:id="47" w:name="_Toc111560574"/>
      <w:r w:rsidRPr="005B070C">
        <w:t>Context of amendments</w:t>
      </w:r>
      <w:bookmarkEnd w:id="47"/>
    </w:p>
    <w:p w14:paraId="6AD21483" w14:textId="70655F78" w:rsidR="00370AD8" w:rsidRPr="005B070C" w:rsidRDefault="00987C32" w:rsidP="005C6035">
      <w:pPr>
        <w:pStyle w:val="Normalparatextwithnumbers"/>
      </w:pPr>
      <w:r w:rsidRPr="005B070C">
        <w:t xml:space="preserve">Schedule [X] to the Bill will implement </w:t>
      </w:r>
      <w:r w:rsidR="00B81FAD" w:rsidRPr="005B070C">
        <w:t>one part of</w:t>
      </w:r>
      <w:r w:rsidRPr="005B070C">
        <w:t xml:space="preserve"> </w:t>
      </w:r>
      <w:r w:rsidR="000F75F9" w:rsidRPr="005B070C">
        <w:t>the</w:t>
      </w:r>
      <w:r w:rsidRPr="005B070C">
        <w:t xml:space="preserve"> </w:t>
      </w:r>
      <w:r w:rsidR="00236600" w:rsidRPr="005B070C">
        <w:t>Government</w:t>
      </w:r>
      <w:r w:rsidR="000F75F9" w:rsidRPr="005B070C">
        <w:t>’s</w:t>
      </w:r>
      <w:r w:rsidR="00236600" w:rsidRPr="005B070C">
        <w:t xml:space="preserve"> Better Competition</w:t>
      </w:r>
      <w:r w:rsidR="000F75F9" w:rsidRPr="005B070C">
        <w:t xml:space="preserve"> </w:t>
      </w:r>
      <w:r w:rsidR="00236600" w:rsidRPr="005B070C">
        <w:t>election commitment to strengthen Australia’s competition laws by increasing penalties for anti-competitive behaviour</w:t>
      </w:r>
      <w:r w:rsidR="001D0FEE" w:rsidRPr="005B070C">
        <w:t xml:space="preserve">. </w:t>
      </w:r>
    </w:p>
    <w:p w14:paraId="647AB99B" w14:textId="3ABF0387" w:rsidR="00B33475" w:rsidRPr="005B070C" w:rsidRDefault="00392526" w:rsidP="00B4398C">
      <w:pPr>
        <w:pStyle w:val="Normalparatextwithnumbers"/>
        <w:numPr>
          <w:ilvl w:val="1"/>
          <w:numId w:val="51"/>
        </w:numPr>
      </w:pPr>
      <w:r w:rsidRPr="005B070C">
        <w:t>Nearly 30 years ago, t</w:t>
      </w:r>
      <w:r w:rsidR="000B5096" w:rsidRPr="005B070C">
        <w:t xml:space="preserve">he </w:t>
      </w:r>
      <w:r w:rsidR="00C97A8C" w:rsidRPr="005B070C">
        <w:t>maximum</w:t>
      </w:r>
      <w:r w:rsidR="000B5096" w:rsidRPr="005B070C">
        <w:t xml:space="preserve"> </w:t>
      </w:r>
      <w:r w:rsidR="00B10580" w:rsidRPr="005B070C">
        <w:t xml:space="preserve">penalty for </w:t>
      </w:r>
      <w:r w:rsidR="000B5096" w:rsidRPr="005B070C">
        <w:t>breach of</w:t>
      </w:r>
      <w:r w:rsidR="00B10580" w:rsidRPr="005B070C">
        <w:t xml:space="preserve"> </w:t>
      </w:r>
      <w:r w:rsidR="00D430DB" w:rsidRPr="005B070C">
        <w:t>the competition provisions in Part IV</w:t>
      </w:r>
      <w:r w:rsidR="00B10580" w:rsidRPr="005B070C">
        <w:t xml:space="preserve"> </w:t>
      </w:r>
      <w:r w:rsidR="00C97A8C" w:rsidRPr="005B070C">
        <w:t xml:space="preserve">was </w:t>
      </w:r>
      <w:r w:rsidR="0087762B" w:rsidRPr="005B070C">
        <w:t xml:space="preserve">increased to </w:t>
      </w:r>
      <w:r w:rsidR="00C97A8C" w:rsidRPr="005B070C">
        <w:t>$</w:t>
      </w:r>
      <w:r w:rsidR="000B5096" w:rsidRPr="005B070C">
        <w:t xml:space="preserve">10 million for </w:t>
      </w:r>
      <w:r w:rsidR="00D430DB" w:rsidRPr="005B070C">
        <w:t>a body corporate and $500,000 for an individual</w:t>
      </w:r>
      <w:r w:rsidR="00B10580" w:rsidRPr="005B070C">
        <w:t xml:space="preserve">. </w:t>
      </w:r>
      <w:r w:rsidR="00C97A8C" w:rsidRPr="005B070C">
        <w:t xml:space="preserve">While the maximum penalty for a body corporate </w:t>
      </w:r>
      <w:r w:rsidR="00C97A8C" w:rsidRPr="005B070C">
        <w:lastRenderedPageBreak/>
        <w:t xml:space="preserve">has </w:t>
      </w:r>
      <w:r w:rsidR="001D0FEE" w:rsidRPr="005B070C">
        <w:t xml:space="preserve">since </w:t>
      </w:r>
      <w:r w:rsidR="00C97A8C" w:rsidRPr="005B070C">
        <w:t xml:space="preserve">been updated to allow </w:t>
      </w:r>
      <w:r w:rsidR="006449E1" w:rsidRPr="005B070C">
        <w:t xml:space="preserve">the court to impose penalties </w:t>
      </w:r>
      <w:r w:rsidR="00C97A8C" w:rsidRPr="005B070C">
        <w:t xml:space="preserve">based on </w:t>
      </w:r>
      <w:r w:rsidR="001855D3">
        <w:t xml:space="preserve">the </w:t>
      </w:r>
      <w:r w:rsidR="00C97A8C" w:rsidRPr="005B070C">
        <w:t xml:space="preserve">benefit obtained or a percentage of </w:t>
      </w:r>
      <w:r w:rsidR="001855D3">
        <w:t xml:space="preserve">corporate </w:t>
      </w:r>
      <w:r w:rsidR="00C97A8C" w:rsidRPr="005B070C">
        <w:t xml:space="preserve">turnover, the base penalty has remained the same. </w:t>
      </w:r>
      <w:r w:rsidR="00B10580" w:rsidRPr="005B070C">
        <w:t xml:space="preserve">As a result, </w:t>
      </w:r>
      <w:r w:rsidR="00B33475" w:rsidRPr="005B070C">
        <w:t xml:space="preserve">a breach of competition law </w:t>
      </w:r>
      <w:r w:rsidR="00C11D69">
        <w:t>may</w:t>
      </w:r>
      <w:r w:rsidR="00C11D69" w:rsidRPr="005B070C">
        <w:t xml:space="preserve"> </w:t>
      </w:r>
      <w:r w:rsidR="00B10580" w:rsidRPr="005B070C">
        <w:t xml:space="preserve">be </w:t>
      </w:r>
      <w:r w:rsidR="00B33475" w:rsidRPr="005B070C">
        <w:t>seen as an acceptable cost of doing business</w:t>
      </w:r>
      <w:r w:rsidR="002E0E92" w:rsidRPr="005B070C">
        <w:t>, particularly for large businesses.</w:t>
      </w:r>
      <w:r w:rsidR="00B33475" w:rsidRPr="005B070C">
        <w:t xml:space="preserve"> </w:t>
      </w:r>
    </w:p>
    <w:p w14:paraId="02F541D6" w14:textId="1F366B02" w:rsidR="00482EA1" w:rsidRPr="005B070C" w:rsidRDefault="00FC489D" w:rsidP="00266806">
      <w:pPr>
        <w:pStyle w:val="Normalparatextwithnumbers"/>
        <w:numPr>
          <w:ilvl w:val="1"/>
          <w:numId w:val="51"/>
        </w:numPr>
      </w:pPr>
      <w:r w:rsidRPr="005B070C">
        <w:t xml:space="preserve">In 2018, </w:t>
      </w:r>
      <w:r w:rsidR="00250701" w:rsidRPr="005B070C">
        <w:t>the</w:t>
      </w:r>
      <w:r w:rsidRPr="005B070C">
        <w:t xml:space="preserve"> </w:t>
      </w:r>
      <w:r w:rsidR="00482EA1" w:rsidRPr="005B070C">
        <w:t xml:space="preserve">Organisation for Economic Co-operation and Development </w:t>
      </w:r>
      <w:r w:rsidR="00674592" w:rsidRPr="005B070C">
        <w:t xml:space="preserve">(OECD) </w:t>
      </w:r>
      <w:r w:rsidR="00482EA1" w:rsidRPr="005B070C">
        <w:t>report</w:t>
      </w:r>
      <w:r w:rsidR="00797049" w:rsidRPr="005B070C">
        <w:t xml:space="preserve"> </w:t>
      </w:r>
      <w:bookmarkStart w:id="48" w:name="_Hlk111457999"/>
      <w:r w:rsidR="00797049" w:rsidRPr="005B070C">
        <w:rPr>
          <w:i/>
          <w:iCs/>
        </w:rPr>
        <w:t>Pecuniary Penalties for Competition Law Infringements in Australia</w:t>
      </w:r>
      <w:r w:rsidR="00482EA1" w:rsidRPr="005B070C">
        <w:t xml:space="preserve"> </w:t>
      </w:r>
      <w:bookmarkEnd w:id="48"/>
      <w:r w:rsidR="003E1222" w:rsidRPr="005B070C">
        <w:t xml:space="preserve">also </w:t>
      </w:r>
      <w:r w:rsidR="00482EA1" w:rsidRPr="005B070C">
        <w:t>found that the average and maximum competition penalties in Australia are</w:t>
      </w:r>
      <w:r w:rsidR="00B81FAD" w:rsidRPr="005B070C">
        <w:t>, in practice,</w:t>
      </w:r>
      <w:r w:rsidR="00482EA1" w:rsidRPr="005B070C">
        <w:t xml:space="preserve"> substantially lower than those in comparable </w:t>
      </w:r>
      <w:r w:rsidR="008C21F3" w:rsidRPr="005B070C">
        <w:t xml:space="preserve">international </w:t>
      </w:r>
      <w:r w:rsidR="00482EA1" w:rsidRPr="005B070C">
        <w:t xml:space="preserve">jurisdictions. </w:t>
      </w:r>
    </w:p>
    <w:p w14:paraId="2AF21F29" w14:textId="229765AB" w:rsidR="00CB69E9" w:rsidRPr="005B070C" w:rsidRDefault="00CB69E9" w:rsidP="00CB69E9">
      <w:pPr>
        <w:pStyle w:val="Normalparatextwithnumbers"/>
        <w:numPr>
          <w:ilvl w:val="1"/>
          <w:numId w:val="51"/>
        </w:numPr>
      </w:pPr>
      <w:r w:rsidRPr="005B070C">
        <w:t xml:space="preserve">The amendments will </w:t>
      </w:r>
      <w:r w:rsidR="00B81FAD" w:rsidRPr="005B070C">
        <w:t>increase the severity of</w:t>
      </w:r>
      <w:r w:rsidRPr="005B070C">
        <w:t xml:space="preserve"> Australia’s penalty </w:t>
      </w:r>
      <w:r w:rsidR="00CC5D2A" w:rsidRPr="005B070C">
        <w:t>regime</w:t>
      </w:r>
      <w:r w:rsidR="00F26441" w:rsidRPr="005B070C">
        <w:t xml:space="preserve"> and</w:t>
      </w:r>
      <w:r w:rsidR="00CC5D2A" w:rsidRPr="005B070C">
        <w:t xml:space="preserve"> facilitate the imposition of penalties that are more comparable with international jurisdiction</w:t>
      </w:r>
      <w:r w:rsidR="00254BFE" w:rsidRPr="005B070C">
        <w:t>s</w:t>
      </w:r>
      <w:r w:rsidR="001D0FEE" w:rsidRPr="005B070C">
        <w:t>. This will</w:t>
      </w:r>
      <w:r w:rsidR="00CC5D2A" w:rsidRPr="005B070C">
        <w:t xml:space="preserve"> </w:t>
      </w:r>
      <w:r w:rsidRPr="005B070C">
        <w:t>ensure the price of misconduct is high enough to deter unfair activity</w:t>
      </w:r>
      <w:r w:rsidR="001D0FEE" w:rsidRPr="005B070C">
        <w:t xml:space="preserve"> and improve competition in Australia for the benefit of consumers and small businesses.</w:t>
      </w:r>
    </w:p>
    <w:p w14:paraId="43B3A0B7" w14:textId="77777777" w:rsidR="00AB3392" w:rsidRPr="005B070C" w:rsidRDefault="00B33475" w:rsidP="00AB3392">
      <w:pPr>
        <w:pStyle w:val="Normalparatextwithnumbers"/>
        <w:numPr>
          <w:ilvl w:val="1"/>
          <w:numId w:val="51"/>
        </w:numPr>
      </w:pPr>
      <w:r w:rsidRPr="005B070C">
        <w:t>Maximum p</w:t>
      </w:r>
      <w:r w:rsidR="004E0D71" w:rsidRPr="005B070C">
        <w:t xml:space="preserve">enalties available in consumer cases must be </w:t>
      </w:r>
      <w:r w:rsidR="00BC7B60" w:rsidRPr="005B070C">
        <w:t xml:space="preserve">also </w:t>
      </w:r>
      <w:r w:rsidR="004E0D71" w:rsidRPr="005B070C">
        <w:t xml:space="preserve">high enough to achieve deterrence and ensure that consumers </w:t>
      </w:r>
      <w:r w:rsidR="009565FD" w:rsidRPr="005B070C">
        <w:t>retain a robust level of protection against egregious conduct</w:t>
      </w:r>
      <w:r w:rsidR="00160D29" w:rsidRPr="005B070C">
        <w:t>.</w:t>
      </w:r>
      <w:r w:rsidR="009565FD" w:rsidRPr="005B070C">
        <w:t xml:space="preserve"> </w:t>
      </w:r>
    </w:p>
    <w:p w14:paraId="2C0FC199" w14:textId="108309C0" w:rsidR="00225DD2" w:rsidRPr="005B070C" w:rsidRDefault="006025E5" w:rsidP="00AB3392">
      <w:pPr>
        <w:pStyle w:val="Normalparatextwithnumbers"/>
        <w:numPr>
          <w:ilvl w:val="1"/>
          <w:numId w:val="51"/>
        </w:numPr>
      </w:pPr>
      <w:r w:rsidRPr="005B070C">
        <w:t>P</w:t>
      </w:r>
      <w:r w:rsidR="00160D29" w:rsidRPr="005B070C">
        <w:t xml:space="preserve">enalties </w:t>
      </w:r>
      <w:r w:rsidR="00AB3392" w:rsidRPr="005B070C">
        <w:t xml:space="preserve">under the ACL </w:t>
      </w:r>
      <w:r w:rsidR="00160D29" w:rsidRPr="005B070C">
        <w:t>were</w:t>
      </w:r>
      <w:r w:rsidR="00BC7B60" w:rsidRPr="005B070C">
        <w:t xml:space="preserve"> </w:t>
      </w:r>
      <w:r w:rsidR="00AB3392" w:rsidRPr="005B070C">
        <w:t xml:space="preserve">last </w:t>
      </w:r>
      <w:r w:rsidR="00EB023A" w:rsidRPr="005B070C">
        <w:t>increased</w:t>
      </w:r>
      <w:r w:rsidR="00160D29" w:rsidRPr="005B070C">
        <w:t xml:space="preserve"> in 2018 to align with competition penalties.</w:t>
      </w:r>
      <w:r w:rsidR="004E0D71" w:rsidRPr="005B070C">
        <w:t xml:space="preserve"> </w:t>
      </w:r>
      <w:r w:rsidR="00A35E22" w:rsidRPr="005B070C">
        <w:t xml:space="preserve">The </w:t>
      </w:r>
      <w:r w:rsidR="00267384" w:rsidRPr="005B070C">
        <w:t>amendments</w:t>
      </w:r>
      <w:r w:rsidR="00A35E22" w:rsidRPr="005B070C">
        <w:t xml:space="preserve"> will</w:t>
      </w:r>
      <w:r w:rsidR="006279B3" w:rsidRPr="005B070C">
        <w:t xml:space="preserve"> maintain this consistency by</w:t>
      </w:r>
      <w:r w:rsidR="00A35E22" w:rsidRPr="005B070C">
        <w:t xml:space="preserve"> </w:t>
      </w:r>
      <w:r w:rsidR="009565FD" w:rsidRPr="005B070C">
        <w:t>increas</w:t>
      </w:r>
      <w:r w:rsidR="006279B3" w:rsidRPr="005B070C">
        <w:t>ing</w:t>
      </w:r>
      <w:r w:rsidR="009565FD" w:rsidRPr="005B070C">
        <w:t xml:space="preserve"> </w:t>
      </w:r>
      <w:r w:rsidR="00B42D0E" w:rsidRPr="005B070C">
        <w:t xml:space="preserve">maximum </w:t>
      </w:r>
      <w:r w:rsidR="009565FD" w:rsidRPr="005B070C">
        <w:t>penalt</w:t>
      </w:r>
      <w:r w:rsidR="00B42D0E" w:rsidRPr="005B070C">
        <w:t>ies</w:t>
      </w:r>
      <w:r w:rsidR="009565FD" w:rsidRPr="005B070C">
        <w:t xml:space="preserve"> </w:t>
      </w:r>
      <w:r w:rsidR="00493394" w:rsidRPr="005B070C">
        <w:t xml:space="preserve">in line with </w:t>
      </w:r>
      <w:r w:rsidRPr="005B070C">
        <w:t>those</w:t>
      </w:r>
      <w:r w:rsidR="00493394" w:rsidRPr="005B070C">
        <w:t xml:space="preserve"> </w:t>
      </w:r>
      <w:r w:rsidR="00465370" w:rsidRPr="005B070C">
        <w:t xml:space="preserve">proposed </w:t>
      </w:r>
      <w:r w:rsidR="00FC199D" w:rsidRPr="005B070C">
        <w:t>for</w:t>
      </w:r>
      <w:r w:rsidR="00CD5885" w:rsidRPr="005B070C">
        <w:t xml:space="preserve"> the</w:t>
      </w:r>
      <w:r w:rsidR="00FC199D" w:rsidRPr="005B070C">
        <w:t xml:space="preserve"> </w:t>
      </w:r>
      <w:r w:rsidR="00493394" w:rsidRPr="005B070C">
        <w:t>competition</w:t>
      </w:r>
      <w:r w:rsidR="00AB3392" w:rsidRPr="005B070C">
        <w:t xml:space="preserve"> provisions of the CCA</w:t>
      </w:r>
      <w:r w:rsidR="00055E21" w:rsidRPr="005B070C">
        <w:t xml:space="preserve">. This will </w:t>
      </w:r>
      <w:r w:rsidR="00235C99" w:rsidRPr="005B070C">
        <w:t>sufficiently deter</w:t>
      </w:r>
      <w:r w:rsidR="007501EA" w:rsidRPr="005B070C">
        <w:t xml:space="preserve"> </w:t>
      </w:r>
      <w:r w:rsidR="00235C99" w:rsidRPr="005B070C">
        <w:t>breach</w:t>
      </w:r>
      <w:r w:rsidR="0082041A" w:rsidRPr="005B070C">
        <w:t>es of consumer law</w:t>
      </w:r>
      <w:r w:rsidR="007501EA" w:rsidRPr="005B070C">
        <w:t xml:space="preserve"> </w:t>
      </w:r>
      <w:r w:rsidR="00235C99" w:rsidRPr="005B070C">
        <w:t>in circumstances where there is significant financial benefit to be ha</w:t>
      </w:r>
      <w:r w:rsidR="00FC199D" w:rsidRPr="005B070C">
        <w:t>d</w:t>
      </w:r>
      <w:r w:rsidR="009C7EF1" w:rsidRPr="005B070C">
        <w:t>.</w:t>
      </w:r>
      <w:r w:rsidR="00EB023A" w:rsidRPr="005B070C">
        <w:t xml:space="preserve"> </w:t>
      </w:r>
    </w:p>
    <w:p w14:paraId="2F73A73D" w14:textId="0E19CBB7" w:rsidR="00E22446" w:rsidRPr="005B070C" w:rsidRDefault="00E22446" w:rsidP="00FC199D">
      <w:pPr>
        <w:pStyle w:val="Normalparatextwithnumbers"/>
        <w:numPr>
          <w:ilvl w:val="1"/>
          <w:numId w:val="51"/>
        </w:numPr>
      </w:pPr>
      <w:r w:rsidRPr="005B070C">
        <w:t>By strengthening penalties, Australia will be promoting competition and better corporate behaviour, while ensuring consumers retain a robust level of protection.</w:t>
      </w:r>
    </w:p>
    <w:p w14:paraId="54DB7B8E" w14:textId="40F6ECB8" w:rsidR="00873094" w:rsidRPr="005B070C" w:rsidRDefault="00873094" w:rsidP="005D0844">
      <w:pPr>
        <w:pStyle w:val="Heading2"/>
      </w:pPr>
      <w:bookmarkStart w:id="49" w:name="_Toc111560575"/>
      <w:r w:rsidRPr="005B070C">
        <w:t>Summary of new law</w:t>
      </w:r>
      <w:bookmarkEnd w:id="49"/>
    </w:p>
    <w:p w14:paraId="73C4F578" w14:textId="3EE6B30C" w:rsidR="00947364" w:rsidRPr="005B070C" w:rsidRDefault="003146A6" w:rsidP="00266806">
      <w:pPr>
        <w:numPr>
          <w:ilvl w:val="1"/>
          <w:numId w:val="51"/>
        </w:numPr>
      </w:pPr>
      <w:r w:rsidRPr="005B070C">
        <w:t xml:space="preserve">Schedule </w:t>
      </w:r>
      <w:r w:rsidR="008A37C9" w:rsidRPr="005B070C">
        <w:t>[</w:t>
      </w:r>
      <w:r w:rsidRPr="005B070C">
        <w:t>X</w:t>
      </w:r>
      <w:r w:rsidR="008A37C9" w:rsidRPr="005B070C">
        <w:t>]</w:t>
      </w:r>
      <w:r w:rsidRPr="005B070C">
        <w:t xml:space="preserve"> </w:t>
      </w:r>
      <w:r w:rsidR="008A37C9" w:rsidRPr="005B070C">
        <w:t xml:space="preserve">to the Bill will strengthen the penalty regime </w:t>
      </w:r>
      <w:r w:rsidR="00947364" w:rsidRPr="005B070C">
        <w:t xml:space="preserve">under the CCA to deter non-compliant conduct and reduce the financial benefits and incentives for businesses to engage in conduct in breach of competition </w:t>
      </w:r>
      <w:r w:rsidR="0015740B" w:rsidRPr="005B070C">
        <w:t>and</w:t>
      </w:r>
      <w:r w:rsidR="00947364" w:rsidRPr="005B070C">
        <w:t xml:space="preserve"> consumer law.</w:t>
      </w:r>
    </w:p>
    <w:p w14:paraId="456A51CE" w14:textId="223409A6" w:rsidR="003A4D8B" w:rsidRPr="005B070C" w:rsidRDefault="008027E6" w:rsidP="00266806">
      <w:pPr>
        <w:numPr>
          <w:ilvl w:val="1"/>
          <w:numId w:val="51"/>
        </w:numPr>
      </w:pPr>
      <w:r w:rsidRPr="005B070C">
        <w:t>T</w:t>
      </w:r>
      <w:r w:rsidR="00570C30" w:rsidRPr="005B070C">
        <w:t>he</w:t>
      </w:r>
      <w:r w:rsidR="003A4D8B" w:rsidRPr="005B070C">
        <w:t xml:space="preserve"> maximum </w:t>
      </w:r>
      <w:r w:rsidR="006C6F68" w:rsidRPr="005B070C">
        <w:t>financial</w:t>
      </w:r>
      <w:r w:rsidR="005A1705" w:rsidRPr="005B070C">
        <w:t xml:space="preserve"> </w:t>
      </w:r>
      <w:r w:rsidR="003A4D8B" w:rsidRPr="005B070C">
        <w:t xml:space="preserve">penalty for </w:t>
      </w:r>
      <w:r w:rsidRPr="005B070C">
        <w:t xml:space="preserve">breach of </w:t>
      </w:r>
      <w:r w:rsidR="000B2F8C" w:rsidRPr="005B070C">
        <w:t xml:space="preserve">certain </w:t>
      </w:r>
      <w:r w:rsidR="00570C30" w:rsidRPr="005B070C">
        <w:t>offence</w:t>
      </w:r>
      <w:r w:rsidR="005A1705" w:rsidRPr="005B070C">
        <w:t>s</w:t>
      </w:r>
      <w:r w:rsidR="00570C30" w:rsidRPr="005B070C">
        <w:t xml:space="preserve"> </w:t>
      </w:r>
      <w:r w:rsidR="005A1705" w:rsidRPr="005B070C">
        <w:t>and</w:t>
      </w:r>
      <w:r w:rsidR="00570C30" w:rsidRPr="005B070C">
        <w:t xml:space="preserve"> </w:t>
      </w:r>
      <w:r w:rsidR="009E33A2" w:rsidRPr="005B070C">
        <w:t>civil penalt</w:t>
      </w:r>
      <w:r w:rsidR="00570C30" w:rsidRPr="005B070C">
        <w:t>y provision</w:t>
      </w:r>
      <w:r w:rsidR="005A1705" w:rsidRPr="005B070C">
        <w:t>s</w:t>
      </w:r>
      <w:r w:rsidR="00570C30" w:rsidRPr="005B070C">
        <w:t xml:space="preserve"> </w:t>
      </w:r>
      <w:r w:rsidR="003370C2" w:rsidRPr="005B070C">
        <w:t xml:space="preserve">in Parts IV, IVBA, XIB and XICA and the ACL </w:t>
      </w:r>
      <w:r w:rsidR="00570C30" w:rsidRPr="005B070C">
        <w:t>by a body corporate</w:t>
      </w:r>
      <w:r w:rsidR="003370C2" w:rsidRPr="005B070C">
        <w:t>,</w:t>
      </w:r>
      <w:r w:rsidR="00570C30" w:rsidRPr="005B070C">
        <w:t xml:space="preserve"> </w:t>
      </w:r>
      <w:r w:rsidRPr="005B070C">
        <w:t>or a person that is not a body corporate</w:t>
      </w:r>
      <w:r w:rsidR="003370C2" w:rsidRPr="005B070C">
        <w:t>,</w:t>
      </w:r>
      <w:r w:rsidRPr="005B070C">
        <w:t xml:space="preserve"> will increase. </w:t>
      </w:r>
    </w:p>
    <w:p w14:paraId="1430EB3A" w14:textId="5D4DD8D6" w:rsidR="00570C30" w:rsidRPr="005B070C" w:rsidRDefault="00570C30" w:rsidP="00570C30">
      <w:pPr>
        <w:numPr>
          <w:ilvl w:val="1"/>
          <w:numId w:val="3"/>
        </w:numPr>
      </w:pPr>
      <w:r w:rsidRPr="005B070C">
        <w:t xml:space="preserve">The new maximum penalty </w:t>
      </w:r>
      <w:r w:rsidR="008027E6" w:rsidRPr="005B070C">
        <w:t xml:space="preserve">for breach of a relevant offence or civil penalty provision </w:t>
      </w:r>
      <w:r w:rsidRPr="005B070C">
        <w:t xml:space="preserve">under Parts IV, IVBA, and XICA </w:t>
      </w:r>
      <w:r w:rsidR="00547356" w:rsidRPr="005B070C">
        <w:t xml:space="preserve">and the ACL </w:t>
      </w:r>
      <w:r w:rsidR="003370C2" w:rsidRPr="005B070C">
        <w:t xml:space="preserve">by a body corporate </w:t>
      </w:r>
      <w:r w:rsidRPr="005B070C">
        <w:t xml:space="preserve">will be the greatest of: </w:t>
      </w:r>
    </w:p>
    <w:p w14:paraId="56CA3866" w14:textId="77777777" w:rsidR="008027E6"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$50 million;</w:t>
      </w:r>
    </w:p>
    <w:p w14:paraId="26E27F3E" w14:textId="77777777" w:rsidR="008027E6"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lastRenderedPageBreak/>
        <w:t>if the court can determine the value of the benefit obtained—three times the value of that benefit; and</w:t>
      </w:r>
    </w:p>
    <w:p w14:paraId="5A382D5C" w14:textId="06FD0B29" w:rsidR="008027E6"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w:t>
      </w:r>
      <w:proofErr w:type="gramStart"/>
      <w:r w:rsidRPr="005B070C">
        <w:rPr>
          <w:rFonts w:ascii="Times New Roman" w:hAnsi="Times New Roman" w:cs="Times New Roman"/>
          <w:color w:val="000000" w:themeColor="text1"/>
        </w:rPr>
        <w:t>obtained—30</w:t>
      </w:r>
      <w:proofErr w:type="gramEnd"/>
      <w:r w:rsidRPr="005B070C">
        <w:rPr>
          <w:rFonts w:ascii="Times New Roman" w:hAnsi="Times New Roman" w:cs="Times New Roman"/>
          <w:color w:val="000000" w:themeColor="text1"/>
        </w:rPr>
        <w:t xml:space="preserve">% of the body corporate’s adjusted turnover during the breach turnover period for the offence, act or omission. </w:t>
      </w:r>
    </w:p>
    <w:p w14:paraId="346AB9DE" w14:textId="70962E04" w:rsidR="003146A6" w:rsidRPr="005B070C" w:rsidRDefault="003146A6" w:rsidP="00266806">
      <w:pPr>
        <w:numPr>
          <w:ilvl w:val="1"/>
          <w:numId w:val="3"/>
        </w:numPr>
      </w:pPr>
      <w:r w:rsidRPr="005B070C">
        <w:t xml:space="preserve">The </w:t>
      </w:r>
      <w:r w:rsidR="00570C30" w:rsidRPr="005B070C">
        <w:t xml:space="preserve">new </w:t>
      </w:r>
      <w:r w:rsidRPr="005B070C">
        <w:t xml:space="preserve">maximum penalty for </w:t>
      </w:r>
      <w:r w:rsidR="008027E6" w:rsidRPr="005B070C">
        <w:t xml:space="preserve">breach </w:t>
      </w:r>
      <w:r w:rsidRPr="005B070C">
        <w:t>of a corresponding civil penalty provision under Parts IV, IVBA and XICA of the CCA</w:t>
      </w:r>
      <w:r w:rsidR="00254BFE" w:rsidRPr="005B070C">
        <w:t>,</w:t>
      </w:r>
      <w:r w:rsidRPr="005B070C">
        <w:t xml:space="preserve"> and</w:t>
      </w:r>
      <w:r w:rsidR="00254BFE" w:rsidRPr="005B070C">
        <w:t xml:space="preserve"> offence or civil penalty provision in </w:t>
      </w:r>
      <w:r w:rsidRPr="005B070C">
        <w:t xml:space="preserve">the ACL </w:t>
      </w:r>
      <w:r w:rsidR="003370C2" w:rsidRPr="005B070C">
        <w:t xml:space="preserve">by a person that is not a body corporate </w:t>
      </w:r>
      <w:r w:rsidRPr="005B070C">
        <w:t xml:space="preserve">will increase from $500,000 </w:t>
      </w:r>
      <w:r w:rsidR="00570C30" w:rsidRPr="005B070C">
        <w:t>to $2</w:t>
      </w:r>
      <w:r w:rsidR="009F1141">
        <w:t>.5 million</w:t>
      </w:r>
      <w:r w:rsidR="00570C30" w:rsidRPr="005B070C">
        <w:t>.</w:t>
      </w:r>
    </w:p>
    <w:p w14:paraId="0F0AD2CC" w14:textId="15A3AF03" w:rsidR="008027E6" w:rsidRPr="005B070C" w:rsidRDefault="00AF4C25" w:rsidP="008027E6">
      <w:pPr>
        <w:pStyle w:val="Normalparatextwithnumbers"/>
      </w:pPr>
      <w:r w:rsidRPr="005B070C">
        <w:t xml:space="preserve">The new maximum penalty for </w:t>
      </w:r>
      <w:r w:rsidR="004F1B8F" w:rsidRPr="005B070C">
        <w:t>contravention</w:t>
      </w:r>
      <w:r w:rsidR="00444A70" w:rsidRPr="005B070C">
        <w:t xml:space="preserve"> of the competition rule under Part XIB </w:t>
      </w:r>
      <w:r w:rsidR="003370C2" w:rsidRPr="005B070C">
        <w:t xml:space="preserve">by a body corporate </w:t>
      </w:r>
      <w:r w:rsidR="00444A70" w:rsidRPr="005B070C">
        <w:t>will be the greatest of:</w:t>
      </w:r>
      <w:r w:rsidRPr="005B070C">
        <w:t xml:space="preserve"> </w:t>
      </w:r>
    </w:p>
    <w:p w14:paraId="624F544D" w14:textId="4ECAB55C" w:rsidR="008027E6"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where the contravention continued for more than 21 days—the sum of $71 million and $3 million for each day in excess of 21 that the contravention continued; </w:t>
      </w:r>
    </w:p>
    <w:p w14:paraId="18620ACE" w14:textId="77777777" w:rsidR="008027E6"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otherwise—the sum of $50 million and $1 million for each day that the contravention continued; or </w:t>
      </w:r>
    </w:p>
    <w:p w14:paraId="3A32DDBA" w14:textId="0CC1A73C" w:rsidR="00AF4C25" w:rsidRPr="005B070C" w:rsidRDefault="008027E6" w:rsidP="008027E6">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30% of the body corporate</w:t>
      </w:r>
      <w:r w:rsidR="00CB553C" w:rsidRPr="005B070C">
        <w:rPr>
          <w:rFonts w:ascii="Times New Roman" w:hAnsi="Times New Roman" w:cs="Times New Roman"/>
          <w:color w:val="000000" w:themeColor="text1"/>
        </w:rPr>
        <w:t>’s</w:t>
      </w:r>
      <w:r w:rsidRPr="005B070C">
        <w:rPr>
          <w:rFonts w:ascii="Times New Roman" w:hAnsi="Times New Roman" w:cs="Times New Roman"/>
          <w:color w:val="000000" w:themeColor="text1"/>
        </w:rPr>
        <w:t xml:space="preserve"> </w:t>
      </w:r>
      <w:r w:rsidR="00CB553C" w:rsidRPr="005B070C">
        <w:rPr>
          <w:rFonts w:ascii="Times New Roman" w:hAnsi="Times New Roman" w:cs="Times New Roman"/>
          <w:color w:val="000000" w:themeColor="text1"/>
        </w:rPr>
        <w:t xml:space="preserve">adjusted turnover </w:t>
      </w:r>
      <w:r w:rsidRPr="005B070C">
        <w:rPr>
          <w:rFonts w:ascii="Times New Roman" w:hAnsi="Times New Roman" w:cs="Times New Roman"/>
          <w:color w:val="000000" w:themeColor="text1"/>
        </w:rPr>
        <w:t xml:space="preserve">during the breach turnover period for the contravention. </w:t>
      </w:r>
    </w:p>
    <w:p w14:paraId="083FA902" w14:textId="75B68DFF" w:rsidR="00943E2E" w:rsidRPr="005B070C" w:rsidRDefault="00444A70" w:rsidP="004F1B8F">
      <w:pPr>
        <w:pStyle w:val="Normalparatextwithnumbers"/>
      </w:pPr>
      <w:r w:rsidRPr="005B070C">
        <w:t xml:space="preserve">The new maximum penalty for </w:t>
      </w:r>
      <w:r w:rsidR="004F1B8F" w:rsidRPr="005B070C">
        <w:t>contravention</w:t>
      </w:r>
      <w:r w:rsidRPr="005B070C">
        <w:t xml:space="preserve"> of the competition rule in Part</w:t>
      </w:r>
      <w:r w:rsidR="00EB614D" w:rsidRPr="005B070C">
        <w:t> </w:t>
      </w:r>
      <w:r w:rsidRPr="005B070C">
        <w:t xml:space="preserve">XIB </w:t>
      </w:r>
      <w:r w:rsidR="003370C2" w:rsidRPr="005B070C">
        <w:t xml:space="preserve">by a person that is not a body corporate </w:t>
      </w:r>
      <w:r w:rsidRPr="005B070C">
        <w:t>will increase from $500,000 to $2</w:t>
      </w:r>
      <w:r w:rsidR="009F1141">
        <w:t>.5 million</w:t>
      </w:r>
      <w:r w:rsidRPr="005B070C">
        <w:t>.</w:t>
      </w:r>
    </w:p>
    <w:p w14:paraId="369B315F" w14:textId="63D01351" w:rsidR="00061E34" w:rsidRPr="005B070C" w:rsidRDefault="00061E34" w:rsidP="00266806">
      <w:pPr>
        <w:numPr>
          <w:ilvl w:val="1"/>
          <w:numId w:val="3"/>
        </w:numPr>
      </w:pPr>
      <w:r w:rsidRPr="005B070C">
        <w:t>The amended penalty regime will apply in relation to acts, omissions or offences that occur on or after the commencement of Schedule [X].</w:t>
      </w:r>
    </w:p>
    <w:p w14:paraId="7FE81E7C" w14:textId="5A5A6CA1" w:rsidR="00FF1BE9" w:rsidRPr="005B070C" w:rsidRDefault="009279C3" w:rsidP="00730FBA">
      <w:pPr>
        <w:pStyle w:val="Normalparatextwithnumbers"/>
      </w:pPr>
      <w:r w:rsidRPr="005B070C">
        <w:t xml:space="preserve">The amendments </w:t>
      </w:r>
      <w:r w:rsidR="000D666C" w:rsidRPr="005B070C">
        <w:t xml:space="preserve">primarily </w:t>
      </w:r>
      <w:r w:rsidRPr="005B070C">
        <w:t>increase penalties for anti-competitive conduct and</w:t>
      </w:r>
      <w:r w:rsidR="00730FBA" w:rsidRPr="005B070C">
        <w:t xml:space="preserve"> breach of consumer law</w:t>
      </w:r>
      <w:r w:rsidRPr="005B070C">
        <w:t xml:space="preserve">, </w:t>
      </w:r>
      <w:r w:rsidR="00730FBA" w:rsidRPr="005B070C">
        <w:t>so</w:t>
      </w:r>
      <w:r w:rsidRPr="005B070C">
        <w:t xml:space="preserve"> the maximum penalties for contraventions which relate to</w:t>
      </w:r>
      <w:r w:rsidR="006025E5" w:rsidRPr="005B070C">
        <w:t>, for example,</w:t>
      </w:r>
      <w:r w:rsidRPr="005B070C">
        <w:t xml:space="preserve"> the Consumer Data Right or industry codes</w:t>
      </w:r>
      <w:r w:rsidR="006025E5" w:rsidRPr="005B070C">
        <w:t xml:space="preserve"> will not change</w:t>
      </w:r>
      <w:r w:rsidRPr="005B070C">
        <w:t>.</w:t>
      </w:r>
      <w:r w:rsidR="00AD4818" w:rsidRPr="005B070C">
        <w:t xml:space="preserve"> </w:t>
      </w:r>
      <w:r w:rsidR="00FF1BE9" w:rsidRPr="005B070C">
        <w:t>Similarly, penalties for secondary boycott provisions will remain at their current maximum level</w:t>
      </w:r>
      <w:r w:rsidR="000D666C" w:rsidRPr="005B070C">
        <w:t>,</w:t>
      </w:r>
      <w:r w:rsidR="00FF1BE9" w:rsidRPr="005B070C">
        <w:t xml:space="preserve"> except for secondary boycotts that cause substantial lessening of competition. </w:t>
      </w:r>
    </w:p>
    <w:p w14:paraId="502105A4" w14:textId="34AA27C9" w:rsidR="00873094" w:rsidRPr="005B070C" w:rsidRDefault="00873094" w:rsidP="00873094">
      <w:pPr>
        <w:pStyle w:val="Heading2"/>
        <w:numPr>
          <w:ilvl w:val="1"/>
          <w:numId w:val="2"/>
        </w:numPr>
        <w:tabs>
          <w:tab w:val="num" w:pos="567"/>
        </w:tabs>
        <w:ind w:left="567" w:hanging="567"/>
      </w:pPr>
      <w:bookmarkStart w:id="50" w:name="_Toc111560576"/>
      <w:r w:rsidRPr="005B070C">
        <w:t>Detailed explanation of new law</w:t>
      </w:r>
      <w:bookmarkEnd w:id="50"/>
    </w:p>
    <w:p w14:paraId="09FD3309" w14:textId="5EA494D7" w:rsidR="00E0320A" w:rsidRPr="005B070C" w:rsidRDefault="00104151" w:rsidP="00F051BF">
      <w:pPr>
        <w:pStyle w:val="Normalparatextwithnumbers"/>
      </w:pPr>
      <w:r w:rsidRPr="005B070C">
        <w:t xml:space="preserve">Schedule </w:t>
      </w:r>
      <w:r w:rsidR="003917DC" w:rsidRPr="005B070C">
        <w:t>[</w:t>
      </w:r>
      <w:r w:rsidRPr="005B070C">
        <w:t>X</w:t>
      </w:r>
      <w:r w:rsidR="003917DC" w:rsidRPr="005B070C">
        <w:t>]</w:t>
      </w:r>
      <w:r w:rsidRPr="005B070C">
        <w:t xml:space="preserve"> to the Bill increases the maximum financial penalties </w:t>
      </w:r>
      <w:r w:rsidR="00F0247B" w:rsidRPr="005B070C">
        <w:t>for</w:t>
      </w:r>
      <w:r w:rsidRPr="005B070C">
        <w:t xml:space="preserve"> </w:t>
      </w:r>
      <w:r w:rsidR="00F0247B" w:rsidRPr="005B070C">
        <w:t xml:space="preserve">the breach of </w:t>
      </w:r>
      <w:r w:rsidR="00643971" w:rsidRPr="005B070C">
        <w:t xml:space="preserve">certain </w:t>
      </w:r>
      <w:r w:rsidR="00E22446" w:rsidRPr="005B070C">
        <w:t>offences and civil penalty provisions</w:t>
      </w:r>
      <w:r w:rsidR="00643971" w:rsidRPr="005B070C">
        <w:t xml:space="preserve"> in </w:t>
      </w:r>
      <w:r w:rsidRPr="005B070C">
        <w:t>Parts IV, IVBA, XIB, XICA and the ACL</w:t>
      </w:r>
      <w:r w:rsidR="008E3C33" w:rsidRPr="005B070C">
        <w:t xml:space="preserve"> by a body corporate, and a person that is not a body corporate</w:t>
      </w:r>
      <w:r w:rsidRPr="005B070C">
        <w:t xml:space="preserve">. </w:t>
      </w:r>
    </w:p>
    <w:p w14:paraId="2F361F3C" w14:textId="403FEAC9" w:rsidR="00877C0C" w:rsidRPr="005B070C" w:rsidRDefault="00877C0C" w:rsidP="00F051BF">
      <w:pPr>
        <w:pStyle w:val="Normalparatextwithnumbers"/>
      </w:pPr>
      <w:r w:rsidRPr="005B070C">
        <w:t xml:space="preserve">The new penalty regime will deter non-compliant conduct and reduce the financial benefits and incentives for businesses to engage in conduct in breach of competition </w:t>
      </w:r>
      <w:r w:rsidR="00B2161A" w:rsidRPr="005B070C">
        <w:t>and</w:t>
      </w:r>
      <w:r w:rsidRPr="005B070C">
        <w:t xml:space="preserve"> consumer law.</w:t>
      </w:r>
    </w:p>
    <w:p w14:paraId="32316AA5" w14:textId="5EA6AC86" w:rsidR="007A6880" w:rsidRPr="005B070C" w:rsidRDefault="006B515A" w:rsidP="00CB1826">
      <w:pPr>
        <w:pStyle w:val="Normalparatextwithnumbers"/>
        <w:rPr>
          <w:rFonts w:cs="Times New Roman"/>
          <w:color w:val="000000" w:themeColor="text1"/>
        </w:rPr>
      </w:pPr>
      <w:r w:rsidRPr="005B070C">
        <w:rPr>
          <w:rFonts w:cs="Times New Roman"/>
          <w:color w:val="000000" w:themeColor="text1"/>
        </w:rPr>
        <w:lastRenderedPageBreak/>
        <w:t xml:space="preserve">The </w:t>
      </w:r>
      <w:r w:rsidR="00AC1F3E" w:rsidRPr="005B070C">
        <w:rPr>
          <w:rFonts w:cs="Times New Roman"/>
          <w:color w:val="000000" w:themeColor="text1"/>
        </w:rPr>
        <w:t xml:space="preserve">new </w:t>
      </w:r>
      <w:r w:rsidR="008E3C33" w:rsidRPr="005B070C">
        <w:rPr>
          <w:rFonts w:cs="Times New Roman"/>
          <w:color w:val="000000" w:themeColor="text1"/>
        </w:rPr>
        <w:t>financial</w:t>
      </w:r>
      <w:r w:rsidR="00AC1F3E" w:rsidRPr="005B070C">
        <w:rPr>
          <w:rFonts w:cs="Times New Roman"/>
          <w:color w:val="000000" w:themeColor="text1"/>
        </w:rPr>
        <w:t xml:space="preserve"> penalties are in dollar amounts rather than penalty units, consistent with current</w:t>
      </w:r>
      <w:r w:rsidR="00CB1826" w:rsidRPr="005B070C">
        <w:rPr>
          <w:rFonts w:cs="Times New Roman"/>
          <w:color w:val="000000" w:themeColor="text1"/>
        </w:rPr>
        <w:t xml:space="preserve"> approach</w:t>
      </w:r>
      <w:r w:rsidR="008E3C33" w:rsidRPr="005B070C">
        <w:rPr>
          <w:rFonts w:cs="Times New Roman"/>
          <w:color w:val="000000" w:themeColor="text1"/>
        </w:rPr>
        <w:t xml:space="preserve"> in the CCA</w:t>
      </w:r>
      <w:r w:rsidR="007A6880" w:rsidRPr="005B070C">
        <w:rPr>
          <w:rFonts w:cs="Times New Roman"/>
          <w:color w:val="000000" w:themeColor="text1"/>
        </w:rPr>
        <w:t xml:space="preserve">. This </w:t>
      </w:r>
      <w:r w:rsidR="003F3855" w:rsidRPr="005B070C">
        <w:rPr>
          <w:rFonts w:cs="Times New Roman"/>
          <w:color w:val="000000" w:themeColor="text1"/>
        </w:rPr>
        <w:t>is intended to achieve a</w:t>
      </w:r>
      <w:r w:rsidR="008E3C33" w:rsidRPr="005B070C">
        <w:rPr>
          <w:rFonts w:cs="Times New Roman"/>
          <w:color w:val="000000" w:themeColor="text1"/>
        </w:rPr>
        <w:t xml:space="preserve"> uniform maximum</w:t>
      </w:r>
      <w:r w:rsidR="003F3855" w:rsidRPr="005B070C">
        <w:rPr>
          <w:rFonts w:cs="Times New Roman"/>
          <w:color w:val="000000" w:themeColor="text1"/>
        </w:rPr>
        <w:t xml:space="preserve"> across jurisdictions implementing relevant parts of the CCA as nationally uniform legislation, which may have differences in the value of a penalty unit. </w:t>
      </w:r>
      <w:r w:rsidR="008E3C33" w:rsidRPr="005B070C">
        <w:rPr>
          <w:rFonts w:cs="Times New Roman"/>
          <w:color w:val="000000" w:themeColor="text1"/>
        </w:rPr>
        <w:t xml:space="preserve"> </w:t>
      </w:r>
    </w:p>
    <w:p w14:paraId="5BE1D89B" w14:textId="095703FA" w:rsidR="00C70601" w:rsidRPr="005B070C" w:rsidRDefault="002B05D2" w:rsidP="00103BEF">
      <w:pPr>
        <w:pStyle w:val="Heading4"/>
      </w:pPr>
      <w:r w:rsidRPr="005B070C">
        <w:t>Part</w:t>
      </w:r>
      <w:r w:rsidR="00B347E5" w:rsidRPr="005B070C">
        <w:t>s</w:t>
      </w:r>
      <w:r w:rsidRPr="005B070C">
        <w:t xml:space="preserve"> IV</w:t>
      </w:r>
      <w:r w:rsidR="0019221C" w:rsidRPr="005B070C">
        <w:t>, IVBA</w:t>
      </w:r>
      <w:r w:rsidR="00952E27" w:rsidRPr="005B070C">
        <w:t xml:space="preserve"> AND</w:t>
      </w:r>
      <w:r w:rsidR="0019221C" w:rsidRPr="005B070C">
        <w:t xml:space="preserve"> XICA</w:t>
      </w:r>
    </w:p>
    <w:p w14:paraId="0D5E05CA" w14:textId="77777777" w:rsidR="005A17D5" w:rsidRPr="005B070C" w:rsidRDefault="005A17D5" w:rsidP="005A17D5">
      <w:pPr>
        <w:pStyle w:val="Heading5"/>
        <w:numPr>
          <w:ilvl w:val="4"/>
          <w:numId w:val="2"/>
        </w:numPr>
      </w:pPr>
      <w:r w:rsidRPr="005B070C">
        <w:t>Civil penalties in Parts IV, IVBA and XICA</w:t>
      </w:r>
    </w:p>
    <w:p w14:paraId="6B10D1CC" w14:textId="2701CCDF" w:rsidR="005A17D5" w:rsidRPr="005B070C" w:rsidRDefault="005A17D5" w:rsidP="005A17D5">
      <w:pPr>
        <w:pStyle w:val="Normalparatextwithnumbers"/>
        <w:numPr>
          <w:ilvl w:val="1"/>
          <w:numId w:val="51"/>
        </w:numPr>
      </w:pPr>
      <w:r w:rsidRPr="005B070C">
        <w:t xml:space="preserve">Civil penalties apply for a range of anti-competitive behaviour in breach of Parts IV, IVBA and XICA by a body corporate and a person that is not a body corporate. </w:t>
      </w:r>
    </w:p>
    <w:p w14:paraId="7F4D80E2" w14:textId="1110F413" w:rsidR="005A17D5" w:rsidRPr="005B070C" w:rsidRDefault="005A17D5" w:rsidP="005A17D5">
      <w:pPr>
        <w:pStyle w:val="Normalparatextwithnumbers"/>
        <w:numPr>
          <w:ilvl w:val="1"/>
          <w:numId w:val="51"/>
        </w:numPr>
      </w:pPr>
      <w:r w:rsidRPr="005B070C">
        <w:t>The amendments impose new maximum pecuniary penalties for breach of certain civil penalty provisions in Part IV, IVBA and XICA by a body corporate and a person other than a body corporate. Civil penalty provisions where the maximum penalty has been increased are listed in Table 1.</w:t>
      </w:r>
      <w:r w:rsidR="00751C51" w:rsidRPr="005B070C">
        <w:t>1</w:t>
      </w:r>
      <w:r w:rsidRPr="005B070C">
        <w:t>. If the civil penalty does not appear in the table, the penalty has not changed.</w:t>
      </w:r>
    </w:p>
    <w:p w14:paraId="5B564F04" w14:textId="77777777" w:rsidR="005A17D5" w:rsidRPr="005B070C" w:rsidRDefault="005A17D5" w:rsidP="005A17D5">
      <w:pPr>
        <w:pStyle w:val="Heading6"/>
      </w:pPr>
      <w:r w:rsidRPr="005B070C">
        <w:t>Body corporate</w:t>
      </w:r>
    </w:p>
    <w:p w14:paraId="19224278" w14:textId="4EBCB3C7" w:rsidR="005A17D5" w:rsidRPr="005B070C" w:rsidRDefault="005A17D5" w:rsidP="005A17D5">
      <w:pPr>
        <w:pStyle w:val="Normalparatextwithnumbers"/>
        <w:numPr>
          <w:ilvl w:val="1"/>
          <w:numId w:val="51"/>
        </w:numPr>
      </w:pPr>
      <w:r w:rsidRPr="005B070C">
        <w:t xml:space="preserve">The current maximum pecuniary penalty for a body corporate that breaches a civil penalty provision in Part IV, IVBA and XICA, </w:t>
      </w:r>
      <w:r w:rsidR="004B227F">
        <w:t>listed in</w:t>
      </w:r>
      <w:r w:rsidRPr="005B070C">
        <w:t xml:space="preserve"> Table 1.</w:t>
      </w:r>
      <w:r w:rsidR="00751C51" w:rsidRPr="005B070C">
        <w:t>1</w:t>
      </w:r>
      <w:r w:rsidRPr="005B070C">
        <w:t>, is broadly the greatest of the following three limbs:</w:t>
      </w:r>
    </w:p>
    <w:p w14:paraId="525CAC4A" w14:textId="77777777" w:rsidR="005A17D5" w:rsidRPr="005B070C" w:rsidRDefault="005A17D5" w:rsidP="005A17D5">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$10 million;</w:t>
      </w:r>
    </w:p>
    <w:p w14:paraId="484A83A6" w14:textId="77777777" w:rsidR="005A17D5" w:rsidRPr="005B070C" w:rsidRDefault="005A17D5" w:rsidP="005A17D5">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 determine the value of the benefit obtained—3 times the value of that benefit, and</w:t>
      </w:r>
    </w:p>
    <w:p w14:paraId="6DA95F4D" w14:textId="77777777" w:rsidR="005A17D5" w:rsidRPr="005B070C" w:rsidRDefault="005A17D5" w:rsidP="005A17D5">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obtained—10% of the body corporate’s annual turnover in the 12 months prior to the act or omission. </w:t>
      </w:r>
    </w:p>
    <w:p w14:paraId="15BA11AC" w14:textId="77777777" w:rsidR="005A17D5" w:rsidRPr="005B070C" w:rsidRDefault="005A17D5" w:rsidP="005A17D5">
      <w:pPr>
        <w:pStyle w:val="Normalparatextwithnumbers"/>
        <w:numPr>
          <w:ilvl w:val="1"/>
          <w:numId w:val="51"/>
        </w:numPr>
      </w:pPr>
      <w:r w:rsidRPr="005B070C">
        <w:t xml:space="preserve">The new maximum pecuniary penalty for these provisions will be the greatest of: </w:t>
      </w:r>
    </w:p>
    <w:p w14:paraId="1E44C156" w14:textId="77777777" w:rsidR="005A17D5" w:rsidRPr="005B070C" w:rsidRDefault="005A17D5" w:rsidP="005A17D5">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$50 million;</w:t>
      </w:r>
    </w:p>
    <w:p w14:paraId="4EB9CF84" w14:textId="77777777" w:rsidR="005A17D5" w:rsidRPr="005B070C" w:rsidRDefault="005A17D5" w:rsidP="005A17D5">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 determine the value of the benefit obtained—three times the value of that benefit; and</w:t>
      </w:r>
    </w:p>
    <w:p w14:paraId="495ADB89" w14:textId="77777777" w:rsidR="005A17D5" w:rsidRPr="005B070C" w:rsidRDefault="005A17D5" w:rsidP="005A17D5">
      <w:pPr>
        <w:pStyle w:val="Instructionalguidancedotpoint"/>
        <w:ind w:left="1418" w:hanging="709"/>
        <w:rPr>
          <w:rFonts w:cs="Times New Roman"/>
          <w:color w:val="000000" w:themeColor="text1"/>
        </w:rPr>
      </w:pPr>
      <w:r w:rsidRPr="005B070C">
        <w:rPr>
          <w:rFonts w:ascii="Times New Roman" w:hAnsi="Times New Roman" w:cs="Times New Roman"/>
          <w:color w:val="000000" w:themeColor="text1"/>
        </w:rPr>
        <w:t>if the court cannot determine the value of the benefit obtained—30% of the body corporate’s adjusted turnover during the breach turnover period for the act or omission.</w:t>
      </w:r>
    </w:p>
    <w:p w14:paraId="3DA4F5C7" w14:textId="77777777" w:rsidR="005A17D5" w:rsidRPr="005B070C" w:rsidRDefault="005A17D5" w:rsidP="005A17D5">
      <w:pPr>
        <w:pStyle w:val="Normalparatextwithnumbers"/>
        <w:numPr>
          <w:ilvl w:val="1"/>
          <w:numId w:val="51"/>
        </w:numPr>
      </w:pPr>
      <w:r w:rsidRPr="005B070C">
        <w:t xml:space="preserve">This means that the first limb will increase five-fold. The second limb will remain unchanged. The third limb will increase from 10% of annual turnover in the 12 months prior to the breach, to 30% of the adjusted turnover for the period of the breach. </w:t>
      </w:r>
    </w:p>
    <w:p w14:paraId="45FA0B36" w14:textId="1B07EE41" w:rsidR="007D3474" w:rsidRPr="005B070C" w:rsidRDefault="005A17D5" w:rsidP="00CF46BB">
      <w:pPr>
        <w:pStyle w:val="Normalparatextwithnumbers"/>
        <w:numPr>
          <w:ilvl w:val="1"/>
          <w:numId w:val="51"/>
        </w:numPr>
      </w:pPr>
      <w:r w:rsidRPr="005B070C">
        <w:lastRenderedPageBreak/>
        <w:t xml:space="preserve">Additional detail on calculating the new maximum penalty for a body corporate and the meaning of ‘adjusted turnover’ and ‘breach turnover period’ are set out </w:t>
      </w:r>
      <w:r w:rsidR="002440E7" w:rsidRPr="005B070C">
        <w:t>below.</w:t>
      </w:r>
    </w:p>
    <w:p w14:paraId="00E43EB9" w14:textId="6DFB62DE" w:rsidR="005A17D5" w:rsidRPr="005B070C" w:rsidRDefault="0073169A" w:rsidP="00CF46BB">
      <w:pPr>
        <w:pStyle w:val="Normalparatextwithnumbers"/>
        <w:numPr>
          <w:ilvl w:val="0"/>
          <w:numId w:val="0"/>
        </w:numPr>
        <w:ind w:left="709"/>
        <w:rPr>
          <w:rStyle w:val="References"/>
        </w:rPr>
      </w:pPr>
      <w:r w:rsidRPr="005B070C">
        <w:rPr>
          <w:rStyle w:val="References"/>
        </w:rPr>
        <w:t>[</w:t>
      </w:r>
      <w:r w:rsidR="005A17D5" w:rsidRPr="005B070C">
        <w:rPr>
          <w:rStyle w:val="References"/>
        </w:rPr>
        <w:t>Schedule [X], items 2</w:t>
      </w:r>
      <w:r w:rsidR="007A2E40" w:rsidRPr="005B070C">
        <w:rPr>
          <w:rStyle w:val="References"/>
        </w:rPr>
        <w:t>3</w:t>
      </w:r>
      <w:r w:rsidR="005A17D5" w:rsidRPr="005B070C">
        <w:rPr>
          <w:rStyle w:val="References"/>
        </w:rPr>
        <w:t xml:space="preserve">, subsections 76(1A) </w:t>
      </w:r>
      <w:r w:rsidR="007A2E40" w:rsidRPr="005B070C">
        <w:rPr>
          <w:rStyle w:val="References"/>
        </w:rPr>
        <w:t>and</w:t>
      </w:r>
      <w:r w:rsidR="005A17D5" w:rsidRPr="005B070C">
        <w:rPr>
          <w:rStyle w:val="References"/>
        </w:rPr>
        <w:t xml:space="preserve"> (1B) of the CCA]</w:t>
      </w:r>
    </w:p>
    <w:p w14:paraId="4F46F920" w14:textId="386EB73E" w:rsidR="005A17D5" w:rsidRPr="005B070C" w:rsidRDefault="005A17D5" w:rsidP="005A17D5">
      <w:pPr>
        <w:pStyle w:val="Heading6"/>
      </w:pPr>
      <w:r w:rsidRPr="005B070C">
        <w:t xml:space="preserve">Person not a body corporate </w:t>
      </w:r>
    </w:p>
    <w:p w14:paraId="70D02A1F" w14:textId="69B4FDB3" w:rsidR="005A17D5" w:rsidRPr="005B070C" w:rsidRDefault="005A17D5" w:rsidP="005A17D5">
      <w:pPr>
        <w:pStyle w:val="Normalparatextwithnumbers"/>
        <w:numPr>
          <w:ilvl w:val="1"/>
          <w:numId w:val="51"/>
        </w:numPr>
      </w:pPr>
      <w:r w:rsidRPr="005B070C">
        <w:t>The new maximum penalty for breach of a civil penalty provision in Parts IV, IVBA and XICA (see Table 1.</w:t>
      </w:r>
      <w:r w:rsidR="00751C51" w:rsidRPr="005B070C">
        <w:t>1</w:t>
      </w:r>
      <w:r w:rsidRPr="005B070C">
        <w:t>) by a person that is not a body corporate will increase from $500,000 to $2</w:t>
      </w:r>
      <w:r w:rsidR="009F1141">
        <w:t>.5 million</w:t>
      </w:r>
      <w:r w:rsidRPr="005B070C">
        <w:t>. As the base penalty for a body corporate is increasing five-fold, the penalty for a</w:t>
      </w:r>
      <w:r w:rsidR="002E02B3">
        <w:t xml:space="preserve"> person that is not a body corporate</w:t>
      </w:r>
      <w:r w:rsidRPr="005B070C">
        <w:t xml:space="preserve"> will also increase five-fold, from $500,000 to $2</w:t>
      </w:r>
      <w:r w:rsidR="009F1141">
        <w:t>.5 million</w:t>
      </w:r>
      <w:r w:rsidRPr="005B070C">
        <w:t xml:space="preserve">. </w:t>
      </w:r>
    </w:p>
    <w:p w14:paraId="74B082BA" w14:textId="7F8E4FA1" w:rsidR="000C20E6" w:rsidRPr="005B070C" w:rsidRDefault="009641CC" w:rsidP="000C20E6">
      <w:pPr>
        <w:pStyle w:val="Normalparatextwithnumbers"/>
        <w:numPr>
          <w:ilvl w:val="1"/>
          <w:numId w:val="51"/>
        </w:numPr>
      </w:pPr>
      <w:r w:rsidRPr="005B070C">
        <w:t xml:space="preserve">A </w:t>
      </w:r>
      <w:r w:rsidR="00BE79F7" w:rsidRPr="005B070C">
        <w:t>person that is not a body corporate may be subject to a pecuniary penalty for breach of a provision of Table 1.</w:t>
      </w:r>
      <w:r w:rsidR="00751C51" w:rsidRPr="005B070C">
        <w:t>1</w:t>
      </w:r>
      <w:r w:rsidR="00BE79F7" w:rsidRPr="005B070C">
        <w:t xml:space="preserve"> through the extended liability regime in s</w:t>
      </w:r>
      <w:r w:rsidR="0082655A">
        <w:t>ubs</w:t>
      </w:r>
      <w:r w:rsidR="00BE79F7" w:rsidRPr="005B070C">
        <w:t>ection 76(1). This includes circumstances where a person has aided</w:t>
      </w:r>
      <w:r w:rsidR="006E714E" w:rsidRPr="005B070C">
        <w:t xml:space="preserve"> or abetted a </w:t>
      </w:r>
      <w:r w:rsidRPr="005B070C">
        <w:t>body corporate</w:t>
      </w:r>
      <w:r w:rsidR="006E714E" w:rsidRPr="005B070C">
        <w:t xml:space="preserve"> to contravene </w:t>
      </w:r>
      <w:r w:rsidRPr="005B070C">
        <w:t>a relevant</w:t>
      </w:r>
      <w:r w:rsidR="006E714E" w:rsidRPr="005B070C">
        <w:t xml:space="preserve"> provision. </w:t>
      </w:r>
    </w:p>
    <w:p w14:paraId="404C5101" w14:textId="19A0898F" w:rsidR="000C20E6" w:rsidRPr="005B070C" w:rsidRDefault="000C20E6" w:rsidP="000C20E6">
      <w:pPr>
        <w:pStyle w:val="Normalparatextwithnumbers"/>
        <w:numPr>
          <w:ilvl w:val="1"/>
          <w:numId w:val="51"/>
        </w:numPr>
      </w:pPr>
      <w:r w:rsidRPr="005B070C">
        <w:t>Pecuniary penalties may not be ordered under the extended liability regime against certain</w:t>
      </w:r>
      <w:r w:rsidR="002E02B3">
        <w:t xml:space="preserve"> </w:t>
      </w:r>
      <w:r w:rsidR="00BD118A">
        <w:t>individuals</w:t>
      </w:r>
      <w:r w:rsidRPr="005B070C">
        <w:t xml:space="preserve"> in relation to contraventions of section</w:t>
      </w:r>
      <w:r w:rsidR="00190B4B" w:rsidRPr="005B070C">
        <w:t>s</w:t>
      </w:r>
      <w:r w:rsidRPr="005B070C">
        <w:t xml:space="preserve"> 153E, 153F, 153G or 153H in certain circumstances.</w:t>
      </w:r>
    </w:p>
    <w:p w14:paraId="39E845E6" w14:textId="1F5F1E51" w:rsidR="000C20E6" w:rsidRPr="005B070C" w:rsidRDefault="000C20E6" w:rsidP="00405DBD">
      <w:pPr>
        <w:pStyle w:val="Normalparatextwithnumbers"/>
        <w:numPr>
          <w:ilvl w:val="0"/>
          <w:numId w:val="0"/>
        </w:numPr>
        <w:ind w:left="709"/>
        <w:rPr>
          <w:rStyle w:val="References"/>
        </w:rPr>
      </w:pPr>
      <w:r w:rsidRPr="005B070C">
        <w:rPr>
          <w:rStyle w:val="References"/>
        </w:rPr>
        <w:t>[Schedule [X], items 2</w:t>
      </w:r>
      <w:r w:rsidR="007A2E40" w:rsidRPr="005B070C">
        <w:rPr>
          <w:rStyle w:val="References"/>
        </w:rPr>
        <w:t>3</w:t>
      </w:r>
      <w:r w:rsidRPr="005B070C">
        <w:rPr>
          <w:rStyle w:val="References"/>
        </w:rPr>
        <w:t xml:space="preserve">, subsections 76(1A) </w:t>
      </w:r>
      <w:r w:rsidR="007A2E40" w:rsidRPr="005B070C">
        <w:rPr>
          <w:rStyle w:val="References"/>
        </w:rPr>
        <w:t>and</w:t>
      </w:r>
      <w:r w:rsidRPr="005B070C">
        <w:rPr>
          <w:rStyle w:val="References"/>
        </w:rPr>
        <w:t xml:space="preserve"> (1B) of the CCA]</w:t>
      </w:r>
    </w:p>
    <w:p w14:paraId="16174ECD" w14:textId="77777777" w:rsidR="00136883" w:rsidRPr="005B070C" w:rsidRDefault="00136883" w:rsidP="00136883">
      <w:pPr>
        <w:pStyle w:val="TableHeading"/>
      </w:pPr>
      <w:bookmarkStart w:id="51" w:name="_Hlk111474434"/>
      <w:r w:rsidRPr="005B070C">
        <w:t>Civil penalty provisions in Parts IV, IVBA and XICA</w:t>
      </w:r>
    </w:p>
    <w:tbl>
      <w:tblPr>
        <w:tblStyle w:val="TableGrid"/>
        <w:tblW w:w="4994" w:type="pct"/>
        <w:tblLook w:val="04A0" w:firstRow="1" w:lastRow="0" w:firstColumn="1" w:lastColumn="0" w:noHBand="0" w:noVBand="1"/>
      </w:tblPr>
      <w:tblGrid>
        <w:gridCol w:w="1268"/>
        <w:gridCol w:w="6424"/>
      </w:tblGrid>
      <w:tr w:rsidR="00D71469" w:rsidRPr="005B070C" w14:paraId="7FA67948" w14:textId="77777777" w:rsidTr="00582836">
        <w:tc>
          <w:tcPr>
            <w:tcW w:w="824" w:type="pct"/>
          </w:tcPr>
          <w:bookmarkEnd w:id="51"/>
          <w:p w14:paraId="1736D2A9" w14:textId="77777777" w:rsidR="00136883" w:rsidRPr="005B070C" w:rsidRDefault="00136883" w:rsidP="00E0550B">
            <w:pPr>
              <w:pStyle w:val="Tableheaderrowtext"/>
              <w:numPr>
                <w:ilvl w:val="3"/>
                <w:numId w:val="2"/>
              </w:numPr>
            </w:pPr>
            <w:r w:rsidRPr="005B070C">
              <w:t>Provision of CCA</w:t>
            </w:r>
          </w:p>
        </w:tc>
        <w:tc>
          <w:tcPr>
            <w:tcW w:w="4176" w:type="pct"/>
          </w:tcPr>
          <w:p w14:paraId="2D3C5C1C" w14:textId="77777777" w:rsidR="00136883" w:rsidRPr="005B070C" w:rsidRDefault="00136883" w:rsidP="00E0550B">
            <w:pPr>
              <w:pStyle w:val="Tableheaderrowtext"/>
              <w:numPr>
                <w:ilvl w:val="3"/>
                <w:numId w:val="2"/>
              </w:numPr>
            </w:pPr>
            <w:r w:rsidRPr="005B070C">
              <w:t>Conduct</w:t>
            </w:r>
          </w:p>
        </w:tc>
      </w:tr>
      <w:tr w:rsidR="00D71469" w:rsidRPr="005B070C" w14:paraId="620D0672" w14:textId="77777777" w:rsidTr="00582836">
        <w:tc>
          <w:tcPr>
            <w:tcW w:w="5000" w:type="pct"/>
            <w:gridSpan w:val="2"/>
          </w:tcPr>
          <w:p w14:paraId="3087BA90" w14:textId="7A7D8F68" w:rsidR="00136883" w:rsidRPr="005B070C" w:rsidRDefault="00136883" w:rsidP="00E0550B">
            <w:pPr>
              <w:pStyle w:val="Tabletext"/>
              <w:rPr>
                <w:b/>
              </w:rPr>
            </w:pPr>
            <w:r w:rsidRPr="005B070C">
              <w:rPr>
                <w:b/>
                <w:bCs/>
              </w:rPr>
              <w:t>Part IV</w:t>
            </w:r>
            <w:r w:rsidR="008034BA" w:rsidRPr="005B070C">
              <w:rPr>
                <w:b/>
                <w:bCs/>
              </w:rPr>
              <w:t xml:space="preserve"> (and Scheduled version of Part IV)</w:t>
            </w:r>
            <w:r w:rsidRPr="005B070C">
              <w:rPr>
                <w:b/>
                <w:bCs/>
              </w:rPr>
              <w:t xml:space="preserve"> </w:t>
            </w:r>
          </w:p>
        </w:tc>
      </w:tr>
      <w:tr w:rsidR="00D71469" w:rsidRPr="005B070C" w14:paraId="5A4CA8E6" w14:textId="77777777" w:rsidTr="00582836">
        <w:tc>
          <w:tcPr>
            <w:tcW w:w="824" w:type="pct"/>
          </w:tcPr>
          <w:p w14:paraId="5527CA88" w14:textId="77777777" w:rsidR="00136883" w:rsidRPr="005B070C" w:rsidRDefault="00136883" w:rsidP="00E0550B">
            <w:pPr>
              <w:pStyle w:val="Tabletext"/>
              <w:ind w:left="0"/>
              <w:jc w:val="center"/>
            </w:pPr>
            <w:r w:rsidRPr="005B070C">
              <w:t>45AJ</w:t>
            </w:r>
          </w:p>
        </w:tc>
        <w:tc>
          <w:tcPr>
            <w:tcW w:w="4176" w:type="pct"/>
          </w:tcPr>
          <w:p w14:paraId="7291B153" w14:textId="77777777" w:rsidR="00136883" w:rsidRPr="005B070C" w:rsidRDefault="00136883" w:rsidP="00E0550B">
            <w:pPr>
              <w:pStyle w:val="Tabletext"/>
            </w:pPr>
            <w:r w:rsidRPr="005B070C">
              <w:t>Making a contract etc. containing a cartel provision</w:t>
            </w:r>
          </w:p>
        </w:tc>
      </w:tr>
      <w:tr w:rsidR="00D71469" w:rsidRPr="005B070C" w14:paraId="3BC852CE" w14:textId="77777777" w:rsidTr="00582836">
        <w:trPr>
          <w:trHeight w:val="70"/>
        </w:trPr>
        <w:tc>
          <w:tcPr>
            <w:tcW w:w="824" w:type="pct"/>
          </w:tcPr>
          <w:p w14:paraId="49F86130" w14:textId="77777777" w:rsidR="00136883" w:rsidRPr="005B070C" w:rsidRDefault="00136883" w:rsidP="00E0550B">
            <w:pPr>
              <w:pStyle w:val="Tabletext"/>
              <w:ind w:left="0"/>
              <w:jc w:val="center"/>
            </w:pPr>
            <w:r w:rsidRPr="005B070C">
              <w:t>45AK</w:t>
            </w:r>
          </w:p>
        </w:tc>
        <w:tc>
          <w:tcPr>
            <w:tcW w:w="4176" w:type="pct"/>
          </w:tcPr>
          <w:p w14:paraId="58B53BEA" w14:textId="77777777" w:rsidR="00136883" w:rsidRPr="005B070C" w:rsidRDefault="00136883" w:rsidP="00E0550B">
            <w:pPr>
              <w:pStyle w:val="Tabletext"/>
            </w:pPr>
            <w:r w:rsidRPr="005B070C">
              <w:t>Giving effect to a cartel provision</w:t>
            </w:r>
          </w:p>
        </w:tc>
      </w:tr>
      <w:tr w:rsidR="00225F2C" w:rsidRPr="005B070C" w14:paraId="132F6A7F" w14:textId="77777777" w:rsidTr="00582836">
        <w:trPr>
          <w:trHeight w:val="70"/>
        </w:trPr>
        <w:tc>
          <w:tcPr>
            <w:tcW w:w="824" w:type="pct"/>
          </w:tcPr>
          <w:p w14:paraId="01684A83" w14:textId="134D7B2D" w:rsidR="00225F2C" w:rsidRPr="005B070C" w:rsidRDefault="00225F2C" w:rsidP="00E0550B">
            <w:pPr>
              <w:pStyle w:val="Tabletext"/>
              <w:ind w:left="0"/>
              <w:jc w:val="center"/>
            </w:pPr>
            <w:r w:rsidRPr="005B070C">
              <w:t>45</w:t>
            </w:r>
          </w:p>
        </w:tc>
        <w:tc>
          <w:tcPr>
            <w:tcW w:w="4176" w:type="pct"/>
          </w:tcPr>
          <w:p w14:paraId="18FF3F63" w14:textId="1E0FE39E" w:rsidR="00225F2C" w:rsidRPr="005B070C" w:rsidRDefault="00225F2C" w:rsidP="00E0550B">
            <w:pPr>
              <w:pStyle w:val="Tabletext"/>
            </w:pPr>
            <w:r w:rsidRPr="005B070C">
              <w:t>Contracts, arrangements or understandings that restrict dealings or affect competition</w:t>
            </w:r>
          </w:p>
        </w:tc>
      </w:tr>
      <w:tr w:rsidR="00405DBD" w:rsidRPr="005B070C" w14:paraId="6A39FA5F" w14:textId="77777777" w:rsidTr="00306936">
        <w:tc>
          <w:tcPr>
            <w:tcW w:w="824" w:type="pct"/>
          </w:tcPr>
          <w:p w14:paraId="72C97F39" w14:textId="461FE161" w:rsidR="00F363CD" w:rsidRPr="005B070C" w:rsidRDefault="00F363CD" w:rsidP="00E0550B">
            <w:pPr>
              <w:pStyle w:val="Tabletext"/>
              <w:ind w:left="0"/>
              <w:jc w:val="center"/>
            </w:pPr>
            <w:r w:rsidRPr="005B070C">
              <w:t>45DA</w:t>
            </w:r>
          </w:p>
        </w:tc>
        <w:tc>
          <w:tcPr>
            <w:tcW w:w="4176" w:type="pct"/>
          </w:tcPr>
          <w:p w14:paraId="3722AC43" w14:textId="68B23E02" w:rsidR="00F363CD" w:rsidRPr="005B070C" w:rsidRDefault="00F363CD" w:rsidP="00E0550B">
            <w:pPr>
              <w:pStyle w:val="Tabletext"/>
            </w:pPr>
            <w:r w:rsidRPr="005B070C">
              <w:t>Secondary boycotts for the purpose of causing substantial lessening of competition</w:t>
            </w:r>
          </w:p>
        </w:tc>
      </w:tr>
      <w:tr w:rsidR="00D71469" w:rsidRPr="005B070C" w14:paraId="0B1E11C8" w14:textId="77777777" w:rsidTr="00582836">
        <w:tc>
          <w:tcPr>
            <w:tcW w:w="824" w:type="pct"/>
          </w:tcPr>
          <w:p w14:paraId="0F1D77AA" w14:textId="77777777" w:rsidR="00136883" w:rsidRPr="005B070C" w:rsidRDefault="00136883" w:rsidP="00E0550B">
            <w:pPr>
              <w:pStyle w:val="Tabletext"/>
              <w:ind w:left="0"/>
              <w:jc w:val="center"/>
            </w:pPr>
            <w:r w:rsidRPr="005B070C">
              <w:t>46</w:t>
            </w:r>
          </w:p>
        </w:tc>
        <w:tc>
          <w:tcPr>
            <w:tcW w:w="4176" w:type="pct"/>
          </w:tcPr>
          <w:p w14:paraId="78846B87" w14:textId="77777777" w:rsidR="00136883" w:rsidRPr="005B070C" w:rsidRDefault="00136883" w:rsidP="00E0550B">
            <w:pPr>
              <w:pStyle w:val="Tabletext"/>
            </w:pPr>
            <w:bookmarkStart w:id="52" w:name="_Toc85455229"/>
            <w:r w:rsidRPr="005B070C">
              <w:t>Misuse of market power</w:t>
            </w:r>
            <w:bookmarkEnd w:id="52"/>
          </w:p>
        </w:tc>
      </w:tr>
      <w:tr w:rsidR="00D71469" w:rsidRPr="005B070C" w14:paraId="100F63B4" w14:textId="77777777" w:rsidTr="00582836">
        <w:tc>
          <w:tcPr>
            <w:tcW w:w="824" w:type="pct"/>
          </w:tcPr>
          <w:p w14:paraId="1B9CE353" w14:textId="77777777" w:rsidR="00136883" w:rsidRPr="005B070C" w:rsidRDefault="00136883" w:rsidP="00E0550B">
            <w:pPr>
              <w:pStyle w:val="Tabletext"/>
              <w:jc w:val="center"/>
            </w:pPr>
            <w:r w:rsidRPr="005B070C">
              <w:t>46A</w:t>
            </w:r>
          </w:p>
        </w:tc>
        <w:tc>
          <w:tcPr>
            <w:tcW w:w="4176" w:type="pct"/>
          </w:tcPr>
          <w:p w14:paraId="6CC9AD6F" w14:textId="0D2AF3F4" w:rsidR="00136883" w:rsidRPr="005B070C" w:rsidRDefault="00136883" w:rsidP="00E0550B">
            <w:pPr>
              <w:pStyle w:val="Tabletext"/>
            </w:pPr>
            <w:r w:rsidRPr="005B070C">
              <w:t xml:space="preserve">Misuse of market power—corporation with substantial degree of power in </w:t>
            </w:r>
            <w:r w:rsidR="00306936" w:rsidRPr="005B070C">
              <w:t>trans-Tasman</w:t>
            </w:r>
            <w:r w:rsidRPr="005B070C">
              <w:t xml:space="preserve"> market</w:t>
            </w:r>
          </w:p>
        </w:tc>
      </w:tr>
      <w:tr w:rsidR="00D71469" w:rsidRPr="005B070C" w14:paraId="38BBE6A6" w14:textId="77777777" w:rsidTr="00582836">
        <w:tc>
          <w:tcPr>
            <w:tcW w:w="824" w:type="pct"/>
          </w:tcPr>
          <w:p w14:paraId="3970A4EB" w14:textId="77777777" w:rsidR="00136883" w:rsidRPr="005B070C" w:rsidRDefault="00136883" w:rsidP="00E0550B">
            <w:pPr>
              <w:pStyle w:val="Tabletext"/>
              <w:ind w:left="0"/>
              <w:jc w:val="center"/>
            </w:pPr>
            <w:r w:rsidRPr="005B070C">
              <w:t>47</w:t>
            </w:r>
          </w:p>
        </w:tc>
        <w:tc>
          <w:tcPr>
            <w:tcW w:w="4176" w:type="pct"/>
          </w:tcPr>
          <w:p w14:paraId="31738B83" w14:textId="77777777" w:rsidR="00136883" w:rsidRPr="005B070C" w:rsidRDefault="00136883" w:rsidP="00E0550B">
            <w:pPr>
              <w:pStyle w:val="Tabletext"/>
            </w:pPr>
            <w:bookmarkStart w:id="53" w:name="_Toc85455232"/>
            <w:r w:rsidRPr="005B070C">
              <w:t>Exclusive dealing</w:t>
            </w:r>
            <w:bookmarkEnd w:id="53"/>
          </w:p>
        </w:tc>
      </w:tr>
      <w:tr w:rsidR="00D71469" w:rsidRPr="005B070C" w14:paraId="77765A37" w14:textId="77777777" w:rsidTr="00582836">
        <w:tc>
          <w:tcPr>
            <w:tcW w:w="824" w:type="pct"/>
          </w:tcPr>
          <w:p w14:paraId="1B8C41C7" w14:textId="77777777" w:rsidR="00136883" w:rsidRPr="005B070C" w:rsidRDefault="00136883" w:rsidP="00E0550B">
            <w:pPr>
              <w:pStyle w:val="Tabletext"/>
              <w:ind w:left="0"/>
              <w:jc w:val="center"/>
            </w:pPr>
            <w:r w:rsidRPr="005B070C">
              <w:t>48</w:t>
            </w:r>
          </w:p>
        </w:tc>
        <w:tc>
          <w:tcPr>
            <w:tcW w:w="4176" w:type="pct"/>
          </w:tcPr>
          <w:p w14:paraId="6EC4301A" w14:textId="77777777" w:rsidR="00136883" w:rsidRPr="005B070C" w:rsidRDefault="00136883" w:rsidP="00E0550B">
            <w:pPr>
              <w:pStyle w:val="Tabletext"/>
            </w:pPr>
            <w:bookmarkStart w:id="54" w:name="_Toc85455233"/>
            <w:r w:rsidRPr="005B070C">
              <w:t>Resale price maintenance</w:t>
            </w:r>
            <w:bookmarkEnd w:id="54"/>
          </w:p>
        </w:tc>
      </w:tr>
      <w:tr w:rsidR="00D71469" w:rsidRPr="005B070C" w14:paraId="476A9415" w14:textId="77777777" w:rsidTr="00582836">
        <w:tc>
          <w:tcPr>
            <w:tcW w:w="824" w:type="pct"/>
          </w:tcPr>
          <w:p w14:paraId="126FEB17" w14:textId="77777777" w:rsidR="00136883" w:rsidRPr="005B070C" w:rsidRDefault="00136883" w:rsidP="00E0550B">
            <w:pPr>
              <w:pStyle w:val="Tabletext"/>
              <w:ind w:left="0"/>
              <w:jc w:val="center"/>
            </w:pPr>
            <w:r w:rsidRPr="005B070C">
              <w:t>49</w:t>
            </w:r>
          </w:p>
        </w:tc>
        <w:tc>
          <w:tcPr>
            <w:tcW w:w="4176" w:type="pct"/>
          </w:tcPr>
          <w:p w14:paraId="6A9A959D" w14:textId="77777777" w:rsidR="00136883" w:rsidRPr="005B070C" w:rsidRDefault="00136883" w:rsidP="00E0550B">
            <w:pPr>
              <w:pStyle w:val="Tabletext"/>
            </w:pPr>
            <w:bookmarkStart w:id="55" w:name="_Toc85455234"/>
            <w:r w:rsidRPr="005B070C">
              <w:t>Dual listed company arrangements that affect competition</w:t>
            </w:r>
            <w:bookmarkEnd w:id="55"/>
          </w:p>
        </w:tc>
      </w:tr>
      <w:tr w:rsidR="00D71469" w:rsidRPr="005B070C" w14:paraId="1DC8E640" w14:textId="77777777" w:rsidTr="00582836">
        <w:tc>
          <w:tcPr>
            <w:tcW w:w="824" w:type="pct"/>
          </w:tcPr>
          <w:p w14:paraId="5EBFC09E" w14:textId="77777777" w:rsidR="00136883" w:rsidRPr="005B070C" w:rsidRDefault="00136883" w:rsidP="00E0550B">
            <w:pPr>
              <w:pStyle w:val="Tabletext"/>
              <w:ind w:left="0"/>
              <w:jc w:val="center"/>
            </w:pPr>
            <w:r w:rsidRPr="005B070C">
              <w:lastRenderedPageBreak/>
              <w:t>50</w:t>
            </w:r>
          </w:p>
        </w:tc>
        <w:tc>
          <w:tcPr>
            <w:tcW w:w="4176" w:type="pct"/>
          </w:tcPr>
          <w:p w14:paraId="7D4D692D" w14:textId="77777777" w:rsidR="00136883" w:rsidRPr="005B070C" w:rsidRDefault="00136883" w:rsidP="00E0550B">
            <w:pPr>
              <w:pStyle w:val="Tabletext"/>
            </w:pPr>
            <w:bookmarkStart w:id="56" w:name="_Toc85455235"/>
            <w:r w:rsidRPr="005B070C">
              <w:t>Prohibition of acquisitions that would result in a substantial lessening of competition</w:t>
            </w:r>
            <w:bookmarkEnd w:id="56"/>
          </w:p>
        </w:tc>
      </w:tr>
      <w:tr w:rsidR="00D71469" w:rsidRPr="005B070C" w14:paraId="6B18868B" w14:textId="77777777" w:rsidTr="00582836">
        <w:tc>
          <w:tcPr>
            <w:tcW w:w="824" w:type="pct"/>
          </w:tcPr>
          <w:p w14:paraId="3F35E550" w14:textId="77777777" w:rsidR="00136883" w:rsidRPr="005B070C" w:rsidRDefault="00136883" w:rsidP="00E0550B">
            <w:pPr>
              <w:pStyle w:val="Tabletext"/>
              <w:ind w:left="0"/>
              <w:jc w:val="center"/>
            </w:pPr>
            <w:r w:rsidRPr="005B070C">
              <w:t>50A</w:t>
            </w:r>
          </w:p>
        </w:tc>
        <w:tc>
          <w:tcPr>
            <w:tcW w:w="4176" w:type="pct"/>
          </w:tcPr>
          <w:p w14:paraId="11AB1385" w14:textId="77777777" w:rsidR="00136883" w:rsidRPr="005B070C" w:rsidRDefault="00136883" w:rsidP="00E0550B">
            <w:pPr>
              <w:pStyle w:val="Tabletext"/>
            </w:pPr>
            <w:r w:rsidRPr="005B070C">
              <w:t>Acquisitions that occur outside Australia</w:t>
            </w:r>
          </w:p>
        </w:tc>
      </w:tr>
      <w:tr w:rsidR="00D71469" w:rsidRPr="005B070C" w14:paraId="4C94DDF1" w14:textId="77777777" w:rsidTr="00582836">
        <w:tc>
          <w:tcPr>
            <w:tcW w:w="5000" w:type="pct"/>
            <w:gridSpan w:val="2"/>
          </w:tcPr>
          <w:p w14:paraId="763AE5F5" w14:textId="0FB65923" w:rsidR="00136883" w:rsidRPr="005B070C" w:rsidRDefault="00136883" w:rsidP="00E0550B">
            <w:pPr>
              <w:pStyle w:val="Tabletext"/>
              <w:rPr>
                <w:b/>
                <w:bCs/>
              </w:rPr>
            </w:pPr>
            <w:r w:rsidRPr="005B070C">
              <w:rPr>
                <w:b/>
                <w:bCs/>
              </w:rPr>
              <w:t xml:space="preserve">Part IVBA </w:t>
            </w:r>
            <w:r w:rsidR="009D108C" w:rsidRPr="005B070C">
              <w:rPr>
                <w:b/>
                <w:bCs/>
              </w:rPr>
              <w:t xml:space="preserve"> </w:t>
            </w:r>
          </w:p>
        </w:tc>
      </w:tr>
      <w:tr w:rsidR="00D71469" w:rsidRPr="005B070C" w14:paraId="22E414A4" w14:textId="77777777" w:rsidTr="00582836">
        <w:tc>
          <w:tcPr>
            <w:tcW w:w="824" w:type="pct"/>
          </w:tcPr>
          <w:p w14:paraId="06133CCC" w14:textId="77777777" w:rsidR="00136883" w:rsidRPr="005B070C" w:rsidRDefault="00136883" w:rsidP="00E0550B">
            <w:pPr>
              <w:pStyle w:val="Tabletext"/>
              <w:jc w:val="center"/>
            </w:pPr>
            <w:r w:rsidRPr="005B070C">
              <w:t>52ZC</w:t>
            </w:r>
          </w:p>
        </w:tc>
        <w:tc>
          <w:tcPr>
            <w:tcW w:w="4176" w:type="pct"/>
          </w:tcPr>
          <w:p w14:paraId="2B101436" w14:textId="64E05EFB" w:rsidR="00136883" w:rsidRPr="005B070C" w:rsidRDefault="00136883" w:rsidP="00E0550B">
            <w:pPr>
              <w:pStyle w:val="Tabletext"/>
            </w:pPr>
            <w:r w:rsidRPr="005B070C">
              <w:t xml:space="preserve">Digital service to be supplied without differentiating in relation to registered news </w:t>
            </w:r>
            <w:r w:rsidR="00D1481D">
              <w:t>businesses</w:t>
            </w:r>
            <w:r w:rsidRPr="005B070C">
              <w:t xml:space="preserve"> </w:t>
            </w:r>
          </w:p>
        </w:tc>
      </w:tr>
      <w:tr w:rsidR="00D71469" w:rsidRPr="005B070C" w14:paraId="35437613" w14:textId="77777777" w:rsidTr="00582836">
        <w:tc>
          <w:tcPr>
            <w:tcW w:w="824" w:type="pct"/>
          </w:tcPr>
          <w:p w14:paraId="22F893D3" w14:textId="77777777" w:rsidR="00136883" w:rsidRPr="005B070C" w:rsidRDefault="00136883" w:rsidP="00E0550B">
            <w:pPr>
              <w:pStyle w:val="Tabletext"/>
              <w:jc w:val="center"/>
            </w:pPr>
            <w:r w:rsidRPr="005B070C">
              <w:t>52ZH</w:t>
            </w:r>
          </w:p>
        </w:tc>
        <w:tc>
          <w:tcPr>
            <w:tcW w:w="4176" w:type="pct"/>
          </w:tcPr>
          <w:p w14:paraId="354BBAA1" w14:textId="176894D8" w:rsidR="00136883" w:rsidRPr="005B070C" w:rsidRDefault="00136883" w:rsidP="00E0550B">
            <w:pPr>
              <w:pStyle w:val="Tabletext"/>
            </w:pPr>
            <w:r w:rsidRPr="005B070C">
              <w:t xml:space="preserve">Obligation to negotiate in good faith </w:t>
            </w:r>
          </w:p>
        </w:tc>
      </w:tr>
      <w:tr w:rsidR="00D71469" w:rsidRPr="005B070C" w14:paraId="6BD38D04" w14:textId="77777777" w:rsidTr="00582836">
        <w:tc>
          <w:tcPr>
            <w:tcW w:w="824" w:type="pct"/>
          </w:tcPr>
          <w:p w14:paraId="78158A98" w14:textId="77777777" w:rsidR="00136883" w:rsidRPr="005B070C" w:rsidRDefault="00136883" w:rsidP="00E0550B">
            <w:pPr>
              <w:pStyle w:val="Tabletext"/>
              <w:jc w:val="center"/>
            </w:pPr>
            <w:r w:rsidRPr="005B070C">
              <w:t>52ZS</w:t>
            </w:r>
          </w:p>
        </w:tc>
        <w:tc>
          <w:tcPr>
            <w:tcW w:w="4176" w:type="pct"/>
          </w:tcPr>
          <w:p w14:paraId="6D72E54C" w14:textId="15BC55B1" w:rsidR="00136883" w:rsidRPr="005B070C" w:rsidRDefault="00136883" w:rsidP="00E0550B">
            <w:pPr>
              <w:pStyle w:val="Tabletext"/>
            </w:pPr>
            <w:r w:rsidRPr="005B070C">
              <w:t xml:space="preserve">Obligation to participate in arbitration in good faith </w:t>
            </w:r>
          </w:p>
        </w:tc>
      </w:tr>
      <w:tr w:rsidR="00D71469" w:rsidRPr="005B070C" w14:paraId="3C4A5856" w14:textId="77777777" w:rsidTr="00582836">
        <w:tc>
          <w:tcPr>
            <w:tcW w:w="824" w:type="pct"/>
          </w:tcPr>
          <w:p w14:paraId="2DD5CEC3" w14:textId="77777777" w:rsidR="00136883" w:rsidRPr="005B070C" w:rsidRDefault="00136883" w:rsidP="00E0550B">
            <w:pPr>
              <w:pStyle w:val="Tabletext"/>
              <w:jc w:val="center"/>
            </w:pPr>
            <w:r w:rsidRPr="005B070C">
              <w:t>52ZZE</w:t>
            </w:r>
          </w:p>
        </w:tc>
        <w:tc>
          <w:tcPr>
            <w:tcW w:w="4176" w:type="pct"/>
          </w:tcPr>
          <w:p w14:paraId="7E69CF80" w14:textId="0393FEAA" w:rsidR="00136883" w:rsidRPr="005B070C" w:rsidRDefault="005244DE" w:rsidP="00E0550B">
            <w:pPr>
              <w:pStyle w:val="Tabletext"/>
            </w:pPr>
            <w:r>
              <w:t>Bargaining parties must comply with the determination</w:t>
            </w:r>
          </w:p>
        </w:tc>
      </w:tr>
      <w:tr w:rsidR="00D71469" w:rsidRPr="005B070C" w14:paraId="274D329D" w14:textId="77777777" w:rsidTr="00582836">
        <w:tc>
          <w:tcPr>
            <w:tcW w:w="5000" w:type="pct"/>
            <w:gridSpan w:val="2"/>
          </w:tcPr>
          <w:p w14:paraId="0B2BB862" w14:textId="4AAF5109" w:rsidR="00136883" w:rsidRPr="005B070C" w:rsidRDefault="00136883" w:rsidP="00E0550B">
            <w:pPr>
              <w:pStyle w:val="Tabletext"/>
              <w:rPr>
                <w:b/>
                <w:bCs/>
              </w:rPr>
            </w:pPr>
            <w:r w:rsidRPr="005B070C">
              <w:rPr>
                <w:b/>
                <w:bCs/>
              </w:rPr>
              <w:t xml:space="preserve">Part XICA </w:t>
            </w:r>
          </w:p>
        </w:tc>
      </w:tr>
      <w:tr w:rsidR="00D71469" w:rsidRPr="005B070C" w14:paraId="1DA39C15" w14:textId="77777777" w:rsidTr="00582836">
        <w:tc>
          <w:tcPr>
            <w:tcW w:w="824" w:type="pct"/>
          </w:tcPr>
          <w:p w14:paraId="579B6E8D" w14:textId="77777777" w:rsidR="00136883" w:rsidRPr="005B070C" w:rsidRDefault="00136883" w:rsidP="00E0550B">
            <w:pPr>
              <w:pStyle w:val="Tabletext"/>
              <w:ind w:left="0"/>
              <w:jc w:val="center"/>
            </w:pPr>
            <w:r w:rsidRPr="005B070C">
              <w:t>153E</w:t>
            </w:r>
          </w:p>
        </w:tc>
        <w:tc>
          <w:tcPr>
            <w:tcW w:w="4176" w:type="pct"/>
          </w:tcPr>
          <w:p w14:paraId="00ECF5F0" w14:textId="77777777" w:rsidR="00136883" w:rsidRPr="005B070C" w:rsidRDefault="00136883" w:rsidP="00E0550B">
            <w:pPr>
              <w:pStyle w:val="Tabletext"/>
            </w:pPr>
            <w:r w:rsidRPr="005B070C">
              <w:t>Prohibited conduct – retail pricing</w:t>
            </w:r>
          </w:p>
        </w:tc>
      </w:tr>
      <w:tr w:rsidR="00D71469" w:rsidRPr="005B070C" w14:paraId="115277E6" w14:textId="77777777" w:rsidTr="00582836">
        <w:tc>
          <w:tcPr>
            <w:tcW w:w="824" w:type="pct"/>
          </w:tcPr>
          <w:p w14:paraId="28A78555" w14:textId="77777777" w:rsidR="00136883" w:rsidRPr="005B070C" w:rsidRDefault="00136883" w:rsidP="00E0550B">
            <w:pPr>
              <w:pStyle w:val="Tabletext"/>
              <w:ind w:left="0"/>
              <w:jc w:val="center"/>
            </w:pPr>
            <w:r w:rsidRPr="005B070C">
              <w:t>153F</w:t>
            </w:r>
          </w:p>
        </w:tc>
        <w:tc>
          <w:tcPr>
            <w:tcW w:w="4176" w:type="pct"/>
          </w:tcPr>
          <w:p w14:paraId="3DB2D998" w14:textId="77777777" w:rsidR="00136883" w:rsidRPr="005B070C" w:rsidRDefault="00136883" w:rsidP="00E0550B">
            <w:pPr>
              <w:pStyle w:val="Tabletext"/>
            </w:pPr>
            <w:r w:rsidRPr="005B070C">
              <w:t>Prohibited conduct—electricity financial contract liquidity</w:t>
            </w:r>
          </w:p>
        </w:tc>
      </w:tr>
      <w:tr w:rsidR="00D71469" w:rsidRPr="005B070C" w14:paraId="750CB9EA" w14:textId="77777777" w:rsidTr="00582836">
        <w:trPr>
          <w:trHeight w:val="173"/>
        </w:trPr>
        <w:tc>
          <w:tcPr>
            <w:tcW w:w="824" w:type="pct"/>
          </w:tcPr>
          <w:p w14:paraId="23CE5BEB" w14:textId="77777777" w:rsidR="00136883" w:rsidRPr="005B070C" w:rsidRDefault="00136883" w:rsidP="00E0550B">
            <w:pPr>
              <w:pStyle w:val="Tabletext"/>
              <w:ind w:left="0"/>
              <w:jc w:val="center"/>
            </w:pPr>
            <w:r w:rsidRPr="005B070C">
              <w:t>153G</w:t>
            </w:r>
          </w:p>
        </w:tc>
        <w:tc>
          <w:tcPr>
            <w:tcW w:w="4176" w:type="pct"/>
          </w:tcPr>
          <w:p w14:paraId="3EA9040A" w14:textId="77777777" w:rsidR="00136883" w:rsidRPr="005B070C" w:rsidRDefault="00136883" w:rsidP="00E0550B">
            <w:pPr>
              <w:pStyle w:val="Tabletext"/>
            </w:pPr>
            <w:r w:rsidRPr="005B070C">
              <w:t>Prohibited conduct—electricity spot market (basic case)</w:t>
            </w:r>
          </w:p>
        </w:tc>
      </w:tr>
      <w:tr w:rsidR="00D71469" w:rsidRPr="005B070C" w14:paraId="49E3E1E9" w14:textId="77777777" w:rsidTr="00582836">
        <w:tc>
          <w:tcPr>
            <w:tcW w:w="824" w:type="pct"/>
          </w:tcPr>
          <w:p w14:paraId="04452E63" w14:textId="77777777" w:rsidR="00136883" w:rsidRPr="005B070C" w:rsidRDefault="00136883" w:rsidP="00E0550B">
            <w:pPr>
              <w:pStyle w:val="Tabletext"/>
              <w:ind w:left="0"/>
              <w:jc w:val="center"/>
            </w:pPr>
            <w:r w:rsidRPr="005B070C">
              <w:t>153H</w:t>
            </w:r>
          </w:p>
        </w:tc>
        <w:tc>
          <w:tcPr>
            <w:tcW w:w="4176" w:type="pct"/>
          </w:tcPr>
          <w:p w14:paraId="6D11407D" w14:textId="77777777" w:rsidR="00136883" w:rsidRPr="005B070C" w:rsidRDefault="00136883" w:rsidP="00E0550B">
            <w:pPr>
              <w:pStyle w:val="Tabletext"/>
            </w:pPr>
            <w:r w:rsidRPr="005B070C">
              <w:t>Prohibited conduct—electricity spot market (aggravated case)</w:t>
            </w:r>
          </w:p>
        </w:tc>
      </w:tr>
    </w:tbl>
    <w:p w14:paraId="6547DB44" w14:textId="39D415FC" w:rsidR="000D11D4" w:rsidRPr="005B070C" w:rsidRDefault="000D11D4" w:rsidP="000D11D4">
      <w:pPr>
        <w:pStyle w:val="Heading5"/>
        <w:numPr>
          <w:ilvl w:val="4"/>
          <w:numId w:val="2"/>
        </w:numPr>
      </w:pPr>
      <w:r w:rsidRPr="005B070C">
        <w:t>Offences in Part IV</w:t>
      </w:r>
    </w:p>
    <w:p w14:paraId="10B3BD5C" w14:textId="44911A46" w:rsidR="000D11D4" w:rsidRPr="005B070C" w:rsidRDefault="000D11D4" w:rsidP="000D11D4">
      <w:pPr>
        <w:pStyle w:val="Normalparatextwithnumbers"/>
      </w:pPr>
      <w:r w:rsidRPr="005B070C">
        <w:t>The application of criminal cartel offences to corporations applies by way of two offences in Part IV (sections 45AF and 45A</w:t>
      </w:r>
      <w:r w:rsidR="007F4389" w:rsidRPr="005B070C">
        <w:t>G</w:t>
      </w:r>
      <w:r w:rsidRPr="005B070C">
        <w:t xml:space="preserve">) that prohibit a corporation from making, or giving effect to, a provision of a contract, arrangement or understanding with a competitor that fixes prices, restricts outputs, allocates markets between competitors, or rigs a bidding process. </w:t>
      </w:r>
    </w:p>
    <w:p w14:paraId="5A743D59" w14:textId="77777777" w:rsidR="000D11D4" w:rsidRPr="005B070C" w:rsidRDefault="000D11D4" w:rsidP="000D11D4">
      <w:pPr>
        <w:pStyle w:val="Normalparatextwithnumbers"/>
      </w:pPr>
      <w:r w:rsidRPr="005B070C">
        <w:t xml:space="preserve">The maximum fine payable on conviction of a criminal offence against section 45AF or 45AG is currently the greater of the following three limbs: </w:t>
      </w:r>
    </w:p>
    <w:p w14:paraId="386271C0" w14:textId="77777777" w:rsidR="000D11D4" w:rsidRPr="005B070C" w:rsidRDefault="000D11D4"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$10 million;</w:t>
      </w:r>
    </w:p>
    <w:p w14:paraId="33B2943D" w14:textId="77777777" w:rsidR="000D11D4" w:rsidRPr="005B070C" w:rsidRDefault="000D11D4"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 determine the total value of the benefits that have been obtained by one or more persons and are reasonably attributable to the commission of the offence—3 times that total value; and </w:t>
      </w:r>
    </w:p>
    <w:p w14:paraId="64EDB88E" w14:textId="77777777" w:rsidR="000D11D4" w:rsidRPr="005B070C" w:rsidRDefault="000D11D4"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cannot determine the total value of those benefits—10% of the corporation’s annual turnover in the 12 month period ending at the end of the month in which the corporation committed, or began committing, the offence.</w:t>
      </w:r>
    </w:p>
    <w:p w14:paraId="0ECE1BF8" w14:textId="77777777" w:rsidR="000D11D4" w:rsidRPr="005B070C" w:rsidRDefault="000D11D4" w:rsidP="000D11D4">
      <w:pPr>
        <w:pStyle w:val="Normalparatextwithnumbers"/>
      </w:pPr>
      <w:r w:rsidRPr="005B070C">
        <w:t xml:space="preserve">The new maximum fine payable on conviction of a criminal offence will be the greatest of: </w:t>
      </w:r>
    </w:p>
    <w:p w14:paraId="1413C0A7" w14:textId="77777777" w:rsidR="000D11D4" w:rsidRPr="005B070C" w:rsidRDefault="000D11D4"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$50 million;</w:t>
      </w:r>
    </w:p>
    <w:p w14:paraId="54D28C0D" w14:textId="37758AF3" w:rsidR="000D11D4" w:rsidRPr="005B070C" w:rsidRDefault="00E57043"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lastRenderedPageBreak/>
        <w:t>if the court can determine the total value of the benefits that have been obtained by one or more persons and are reasonably attributable to the commission of the offence</w:t>
      </w:r>
      <w:r w:rsidR="000D11D4" w:rsidRPr="005B070C">
        <w:rPr>
          <w:rFonts w:ascii="Times New Roman" w:hAnsi="Times New Roman" w:cs="Times New Roman"/>
          <w:color w:val="000000" w:themeColor="text1"/>
        </w:rPr>
        <w:t>—three times the value of that benefit; and</w:t>
      </w:r>
    </w:p>
    <w:p w14:paraId="2C53B035" w14:textId="77777777" w:rsidR="000D11D4" w:rsidRPr="005B070C" w:rsidRDefault="000D11D4" w:rsidP="000D11D4">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obtained—30% of the body corporate’s adjusted turnover during the breach turnover period for the offence. </w:t>
      </w:r>
    </w:p>
    <w:p w14:paraId="219BA0CC" w14:textId="77777777" w:rsidR="000D11D4" w:rsidRPr="005B070C" w:rsidRDefault="000D11D4" w:rsidP="000D11D4">
      <w:pPr>
        <w:pStyle w:val="Normalparatextwithnumbers"/>
        <w:numPr>
          <w:ilvl w:val="1"/>
          <w:numId w:val="51"/>
        </w:numPr>
      </w:pPr>
      <w:r w:rsidRPr="005B070C">
        <w:t xml:space="preserve">This means that the first limb will increase five-fold. The second limb will remain unchanged. The third limb will increase from 10% of annual turnover in the 12 months prior to the breach, to 30% of the adjusted turnover for the period of the breach. </w:t>
      </w:r>
    </w:p>
    <w:p w14:paraId="6A7466C8" w14:textId="7CA16346" w:rsidR="000D11D4" w:rsidRPr="005B070C" w:rsidRDefault="000D11D4" w:rsidP="000D11D4">
      <w:pPr>
        <w:pStyle w:val="Normalparatextwithnumbers"/>
        <w:numPr>
          <w:ilvl w:val="1"/>
          <w:numId w:val="54"/>
        </w:numPr>
      </w:pPr>
      <w:r w:rsidRPr="005B070C">
        <w:t xml:space="preserve">Additional detail on calculating the new maximum penalty for a body corporate and the meaning of ‘adjusted turnover’ and ‘breach turnover period’ are set out </w:t>
      </w:r>
      <w:r w:rsidR="000F39C2" w:rsidRPr="005B070C">
        <w:t>below</w:t>
      </w:r>
      <w:r w:rsidRPr="005B070C">
        <w:t>.</w:t>
      </w:r>
    </w:p>
    <w:p w14:paraId="0E97FB19" w14:textId="1973A631" w:rsidR="000D11D4" w:rsidRPr="005B070C" w:rsidRDefault="000D11D4" w:rsidP="000D11D4">
      <w:pPr>
        <w:pStyle w:val="Normalparatextwithnumbers"/>
        <w:numPr>
          <w:ilvl w:val="1"/>
          <w:numId w:val="54"/>
        </w:numPr>
      </w:pPr>
      <w:r w:rsidRPr="005B070C">
        <w:t xml:space="preserve">The new maximum penalty reflects the seriousness of the conduct covered by the offences, while more adequately reflecting the nature and potential consequences of cartel conduct. Consistent with the principles set out in the </w:t>
      </w:r>
      <w:r w:rsidRPr="005B070C">
        <w:rPr>
          <w:i/>
          <w:iCs/>
        </w:rPr>
        <w:t>Guide to Framing Commonwealth Offences, Infringement Notices and Enforcement Powers</w:t>
      </w:r>
      <w:r w:rsidRPr="005B070C">
        <w:t xml:space="preserve">, the increased maximum penalty will be adequate to deter and punish the worst case offence. </w:t>
      </w:r>
    </w:p>
    <w:p w14:paraId="7788ABE5" w14:textId="77777777" w:rsidR="000D11D4" w:rsidRPr="005B070C" w:rsidRDefault="000D11D4" w:rsidP="000D11D4">
      <w:pPr>
        <w:pStyle w:val="Instructionalguidancedotpoint"/>
        <w:numPr>
          <w:ilvl w:val="0"/>
          <w:numId w:val="0"/>
        </w:numPr>
        <w:ind w:left="720"/>
        <w:rPr>
          <w:rStyle w:val="References"/>
        </w:rPr>
      </w:pPr>
      <w:r w:rsidRPr="005B070C">
        <w:rPr>
          <w:rStyle w:val="References"/>
          <w:rFonts w:eastAsiaTheme="minorHAnsi"/>
          <w:color w:val="auto"/>
          <w:lang w:eastAsia="en-US"/>
        </w:rPr>
        <w:t>[Schedule [X], items 4, 5, 6 and 7, paragraphs 45AF(3)(a) and (c), 45AG(3)(a) and (c) of the CCA]</w:t>
      </w:r>
    </w:p>
    <w:p w14:paraId="49FB2288" w14:textId="480B55BE" w:rsidR="00024962" w:rsidRPr="005B070C" w:rsidRDefault="00246429" w:rsidP="00405DBD">
      <w:pPr>
        <w:pStyle w:val="Normalparatextwithnumbers"/>
        <w:numPr>
          <w:ilvl w:val="0"/>
          <w:numId w:val="0"/>
        </w:numPr>
        <w:ind w:left="709"/>
      </w:pPr>
      <w:r w:rsidRPr="005B070C">
        <w:t xml:space="preserve">Parallel amendments will be made to the Scheduled version of Part IV in Schedule 1 of the CCA to mirror the amendments to Part IV. </w:t>
      </w:r>
    </w:p>
    <w:p w14:paraId="0AD09BA8" w14:textId="41740232" w:rsidR="00633C8B" w:rsidRPr="005B070C" w:rsidRDefault="00246429" w:rsidP="00405DBD">
      <w:pPr>
        <w:pStyle w:val="Normalparatextwithnumbers"/>
        <w:numPr>
          <w:ilvl w:val="0"/>
          <w:numId w:val="0"/>
        </w:numPr>
        <w:ind w:left="709"/>
      </w:pPr>
      <w:r w:rsidRPr="005B070C">
        <w:rPr>
          <w:rStyle w:val="References"/>
        </w:rPr>
        <w:t>[Schedule [X], items 10, 11, 12 and 13, paragraphs 45AF(3)(a) and (c), 45AG(3)(a) and (c) of Schedule 1 of the CCA</w:t>
      </w:r>
      <w:r w:rsidR="00024962" w:rsidRPr="005B070C">
        <w:t>]</w:t>
      </w:r>
    </w:p>
    <w:p w14:paraId="53D382B6" w14:textId="3D90206F" w:rsidR="000E3118" w:rsidRPr="005B070C" w:rsidRDefault="00E3577A" w:rsidP="006501E9">
      <w:pPr>
        <w:pStyle w:val="Heading4"/>
      </w:pPr>
      <w:r w:rsidRPr="005B070C">
        <w:t>Part XIB</w:t>
      </w:r>
      <w:bookmarkStart w:id="57" w:name="_Hlk111334042"/>
    </w:p>
    <w:bookmarkEnd w:id="57"/>
    <w:p w14:paraId="744A7514" w14:textId="77777777" w:rsidR="006501E9" w:rsidRPr="005B070C" w:rsidRDefault="006501E9" w:rsidP="006501E9">
      <w:pPr>
        <w:pStyle w:val="Heading5"/>
        <w:numPr>
          <w:ilvl w:val="4"/>
          <w:numId w:val="2"/>
        </w:numPr>
      </w:pPr>
      <w:r w:rsidRPr="005B070C">
        <w:t>Civil penalties in Part XIB</w:t>
      </w:r>
    </w:p>
    <w:p w14:paraId="677A6EDC" w14:textId="256A3B56" w:rsidR="006501E9" w:rsidRPr="005B070C" w:rsidRDefault="006501E9" w:rsidP="006501E9">
      <w:pPr>
        <w:pStyle w:val="Normalparatextwithnumbers"/>
      </w:pPr>
      <w:r w:rsidRPr="005B070C">
        <w:t>Part XIB contains specific prohibitions against anticompetitive conduct in the telecommunications industry. The telecommunications market has a number of unique characteristics that provides increased risk of anti</w:t>
      </w:r>
      <w:r w:rsidR="00440889" w:rsidRPr="005B070C">
        <w:noBreakHyphen/>
      </w:r>
      <w:r w:rsidRPr="005B070C">
        <w:t>competitive conduct compared to other industries.</w:t>
      </w:r>
    </w:p>
    <w:p w14:paraId="7CC0CEC9" w14:textId="23CFDDEB" w:rsidR="006501E9" w:rsidRPr="005B070C" w:rsidRDefault="006501E9" w:rsidP="006501E9">
      <w:pPr>
        <w:pStyle w:val="Normalparatextwithnumbers"/>
      </w:pPr>
      <w:r w:rsidRPr="005B070C">
        <w:t xml:space="preserve">Section 151AK sets out a rule for the purposes of Part XIB, known as </w:t>
      </w:r>
      <w:r w:rsidR="00970886">
        <w:t>‘</w:t>
      </w:r>
      <w:r w:rsidRPr="005B070C">
        <w:t>the competition rule</w:t>
      </w:r>
      <w:r w:rsidR="00970886">
        <w:t>’</w:t>
      </w:r>
      <w:r w:rsidRPr="005B070C">
        <w:t>. This rule is that a carrier or carriage service provider must not engage in anti-competitive conduct. Contravention of the competition rule is subject to a civil penalty in accordance with subsection 151BX(1).</w:t>
      </w:r>
    </w:p>
    <w:p w14:paraId="0BC9DE4C" w14:textId="3FA2BF98" w:rsidR="006501E9" w:rsidRPr="005B070C" w:rsidRDefault="006501E9" w:rsidP="006501E9">
      <w:pPr>
        <w:pStyle w:val="Normalparatextwithnumbers"/>
      </w:pPr>
      <w:r w:rsidRPr="005B070C">
        <w:t>The existing penalties for contravention of the competition rule may not provide an effective deterrent</w:t>
      </w:r>
      <w:r w:rsidR="001323C5" w:rsidRPr="005B070C">
        <w:t xml:space="preserve"> </w:t>
      </w:r>
      <w:r w:rsidRPr="005B070C">
        <w:t xml:space="preserve">because it is open to larger providers </w:t>
      </w:r>
      <w:r w:rsidR="001323C5" w:rsidRPr="005B070C">
        <w:t xml:space="preserve">in the telecommunications industry </w:t>
      </w:r>
      <w:r w:rsidRPr="005B070C">
        <w:t xml:space="preserve">to weigh the potential benefit in the market of </w:t>
      </w:r>
      <w:r w:rsidRPr="005B070C">
        <w:lastRenderedPageBreak/>
        <w:t xml:space="preserve">breaching the competition rule against the possible size of the financial penalty, and to knowingly take action in breach of the competition rule. </w:t>
      </w:r>
    </w:p>
    <w:p w14:paraId="15EEC9E3" w14:textId="77777777" w:rsidR="00034FC4" w:rsidRDefault="00034FC4" w:rsidP="00034FC4">
      <w:pPr>
        <w:pStyle w:val="Normalparatextwithnumbers"/>
      </w:pPr>
      <w:r>
        <w:t xml:space="preserve">To </w:t>
      </w:r>
      <w:proofErr w:type="gramStart"/>
      <w:r>
        <w:t>more strongly deter anti-competitive conduct</w:t>
      </w:r>
      <w:proofErr w:type="gramEnd"/>
      <w:r>
        <w:t>, the amendments impose larger maximum penalties for breach of the competition rule.</w:t>
      </w:r>
    </w:p>
    <w:p w14:paraId="73D078F4" w14:textId="77777777" w:rsidR="006501E9" w:rsidRPr="005B070C" w:rsidRDefault="006501E9" w:rsidP="006501E9">
      <w:pPr>
        <w:pStyle w:val="Heading6"/>
      </w:pPr>
      <w:bookmarkStart w:id="58" w:name="_Hlk110945810"/>
      <w:r w:rsidRPr="005B070C">
        <w:t>Body corporate</w:t>
      </w:r>
    </w:p>
    <w:bookmarkEnd w:id="58"/>
    <w:p w14:paraId="1FBD198F" w14:textId="77777777" w:rsidR="006501E9" w:rsidRPr="005B070C" w:rsidRDefault="006501E9" w:rsidP="006501E9">
      <w:pPr>
        <w:pStyle w:val="Normalparatextwithnumbers"/>
      </w:pPr>
      <w:r w:rsidRPr="005B070C">
        <w:t xml:space="preserve">Paragraph 151BX(3)(a) currently sets the maximum pecuniary penalty for contravention of the competition rule by a body corporate. The penalty must not exceed: </w:t>
      </w:r>
    </w:p>
    <w:p w14:paraId="348A5299" w14:textId="77777777" w:rsidR="006501E9" w:rsidRPr="005B070C" w:rsidRDefault="006501E9" w:rsidP="006501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in circumstance where the contravention continued for more than 21 days—the sum of $31 million and $3 million for each day in excess of 21 that the contravention continued; or</w:t>
      </w:r>
    </w:p>
    <w:p w14:paraId="398F94A5" w14:textId="77777777" w:rsidR="006501E9" w:rsidRPr="005B070C" w:rsidRDefault="006501E9" w:rsidP="006501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otherwise—the sum of $10 million and $1 million for each day that the contravention continued.</w:t>
      </w:r>
    </w:p>
    <w:p w14:paraId="54464858" w14:textId="77777777" w:rsidR="006501E9" w:rsidRPr="005B070C" w:rsidRDefault="006501E9" w:rsidP="006501E9">
      <w:pPr>
        <w:pStyle w:val="Normalparatextwithnumbers"/>
      </w:pPr>
      <w:r w:rsidRPr="005B070C">
        <w:t xml:space="preserve">The new maximum pecuniary penalty for contravention of the competition rule will be the greatest of: </w:t>
      </w:r>
    </w:p>
    <w:p w14:paraId="27523FF9" w14:textId="77777777" w:rsidR="006501E9" w:rsidRPr="005B070C" w:rsidRDefault="006501E9" w:rsidP="006501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in circumstance where the contravention continued for more than 21 days—the sum of $71 million and $3 million for each day in excess of 21 that the contravention continued; </w:t>
      </w:r>
    </w:p>
    <w:p w14:paraId="196CEB6E" w14:textId="77777777" w:rsidR="006501E9" w:rsidRPr="005B070C" w:rsidRDefault="006501E9" w:rsidP="006501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otherwise—the sum of $50 million and $1 million for each day that the contravention continued; or </w:t>
      </w:r>
    </w:p>
    <w:p w14:paraId="0290A8BE" w14:textId="61667176" w:rsidR="006501E9" w:rsidRPr="005B070C" w:rsidRDefault="006501E9" w:rsidP="006501E9">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30% of the body corporate</w:t>
      </w:r>
      <w:r w:rsidR="00CB553C" w:rsidRPr="005B070C">
        <w:rPr>
          <w:rFonts w:ascii="Times New Roman" w:hAnsi="Times New Roman" w:cs="Times New Roman"/>
          <w:color w:val="000000" w:themeColor="text1"/>
        </w:rPr>
        <w:t>’s adjusted turnover</w:t>
      </w:r>
      <w:r w:rsidRPr="005B070C">
        <w:rPr>
          <w:rFonts w:ascii="Times New Roman" w:hAnsi="Times New Roman" w:cs="Times New Roman"/>
          <w:color w:val="000000" w:themeColor="text1"/>
        </w:rPr>
        <w:t xml:space="preserve"> during the breach turnover period for the contravention. </w:t>
      </w:r>
    </w:p>
    <w:p w14:paraId="02A622F8" w14:textId="6B94950E" w:rsidR="006501E9" w:rsidRPr="005B070C" w:rsidRDefault="006501E9" w:rsidP="006501E9">
      <w:pPr>
        <w:pStyle w:val="Normalparatextwithnumbers"/>
      </w:pPr>
      <w:r w:rsidRPr="005B070C">
        <w:t>This is broadly consistent with proposed increase in maximum pecuniary penalty for contraventions of Part IV by a body corporate. The base penalty of $10 million will similarly increase to $50 million. However, the daily penalty rate</w:t>
      </w:r>
      <w:r w:rsidR="001323C5" w:rsidRPr="005B070C">
        <w:t>s</w:t>
      </w:r>
      <w:r w:rsidRPr="005B070C">
        <w:t xml:space="preserve"> of $1 million per day for the first 21 days and $3 million per day for each day in excess of 21 days will be retained, to </w:t>
      </w:r>
      <w:r w:rsidR="001323C5" w:rsidRPr="005B070C">
        <w:t xml:space="preserve">continue </w:t>
      </w:r>
      <w:r w:rsidRPr="005B070C">
        <w:t>incentiv</w:t>
      </w:r>
      <w:r w:rsidR="001323C5" w:rsidRPr="005B070C">
        <w:t xml:space="preserve">ising </w:t>
      </w:r>
      <w:r w:rsidRPr="005B070C">
        <w:t>t</w:t>
      </w:r>
      <w:r w:rsidR="001323C5" w:rsidRPr="005B070C">
        <w:t>he expeditious rectification of conduct that contravenes the competition rule</w:t>
      </w:r>
      <w:r w:rsidRPr="005B070C">
        <w:t xml:space="preserve">. </w:t>
      </w:r>
    </w:p>
    <w:p w14:paraId="3A984270" w14:textId="723C5780" w:rsidR="006501E9" w:rsidRPr="005B070C" w:rsidRDefault="006501E9" w:rsidP="006501E9">
      <w:pPr>
        <w:pStyle w:val="Normalparatextwithnumbers"/>
        <w:numPr>
          <w:ilvl w:val="1"/>
          <w:numId w:val="54"/>
        </w:numPr>
      </w:pPr>
      <w:r w:rsidRPr="005B070C">
        <w:t xml:space="preserve">The new ability to calculate the maximum penalty based on 30% of </w:t>
      </w:r>
      <w:r w:rsidR="00CB553C" w:rsidRPr="005B070C">
        <w:t xml:space="preserve">a body corporate’s </w:t>
      </w:r>
      <w:r w:rsidRPr="005B070C">
        <w:t>adjusted turnover during the breach turnover period for the contravention aligns with the new penalty regime proposed for Parts IV, IVBA and XI</w:t>
      </w:r>
      <w:r w:rsidR="004B629B" w:rsidRPr="005B070C">
        <w:t>C</w:t>
      </w:r>
      <w:r w:rsidRPr="005B070C">
        <w:t>A and the ACL. However, i</w:t>
      </w:r>
      <w:r w:rsidR="001323C5" w:rsidRPr="005B070C">
        <w:t>n the</w:t>
      </w:r>
      <w:r w:rsidRPr="005B070C">
        <w:t xml:space="preserve"> </w:t>
      </w:r>
      <w:r w:rsidR="001323C5" w:rsidRPr="005B070C">
        <w:t xml:space="preserve">Part XIB context it </w:t>
      </w:r>
      <w:r w:rsidRPr="005B070C">
        <w:t xml:space="preserve">will not be limited to circumstances where the court cannot determine the value of the benefit obtained. </w:t>
      </w:r>
    </w:p>
    <w:p w14:paraId="7E3991F4" w14:textId="01D097E4" w:rsidR="006501E9" w:rsidRPr="005B070C" w:rsidRDefault="006501E9" w:rsidP="006501E9">
      <w:pPr>
        <w:pStyle w:val="Normalparatextwithnumbers"/>
        <w:numPr>
          <w:ilvl w:val="1"/>
          <w:numId w:val="54"/>
        </w:numPr>
      </w:pPr>
      <w:r w:rsidRPr="005B070C">
        <w:t xml:space="preserve">Additional detail on the meaning of adjusted turnover and breach turnover period is set out </w:t>
      </w:r>
      <w:r w:rsidR="000F39C2" w:rsidRPr="005B070C">
        <w:t>below.</w:t>
      </w:r>
    </w:p>
    <w:p w14:paraId="21ABDAC5" w14:textId="3B9FC422" w:rsidR="006501E9" w:rsidRPr="005B070C" w:rsidRDefault="006501E9" w:rsidP="006501E9">
      <w:pPr>
        <w:pStyle w:val="Normalparatextwithnumbers"/>
        <w:numPr>
          <w:ilvl w:val="0"/>
          <w:numId w:val="0"/>
        </w:numPr>
        <w:ind w:left="709"/>
      </w:pPr>
      <w:r w:rsidRPr="005B070C">
        <w:rPr>
          <w:rStyle w:val="References"/>
        </w:rPr>
        <w:t>[Schedule [X], items 2</w:t>
      </w:r>
      <w:r w:rsidR="00CB553C" w:rsidRPr="005B070C">
        <w:rPr>
          <w:rStyle w:val="References"/>
        </w:rPr>
        <w:t>6</w:t>
      </w:r>
      <w:r w:rsidRPr="005B070C">
        <w:rPr>
          <w:rStyle w:val="References"/>
        </w:rPr>
        <w:t>, 2</w:t>
      </w:r>
      <w:r w:rsidR="00CB553C" w:rsidRPr="005B070C">
        <w:rPr>
          <w:rStyle w:val="References"/>
        </w:rPr>
        <w:t>7</w:t>
      </w:r>
      <w:r w:rsidRPr="005B070C">
        <w:rPr>
          <w:rStyle w:val="References"/>
        </w:rPr>
        <w:t xml:space="preserve">, </w:t>
      </w:r>
      <w:r w:rsidR="002A68EA" w:rsidRPr="005B070C">
        <w:rPr>
          <w:rStyle w:val="References"/>
        </w:rPr>
        <w:t xml:space="preserve">paragraph </w:t>
      </w:r>
      <w:r w:rsidRPr="005B070C">
        <w:rPr>
          <w:rStyle w:val="References"/>
        </w:rPr>
        <w:t>151BX(3)</w:t>
      </w:r>
      <w:r w:rsidR="002A68EA" w:rsidRPr="005B070C">
        <w:rPr>
          <w:rStyle w:val="References"/>
        </w:rPr>
        <w:t>(a)</w:t>
      </w:r>
      <w:r w:rsidRPr="005B070C">
        <w:rPr>
          <w:rStyle w:val="References"/>
        </w:rPr>
        <w:t>, subparagraph 151BX(3)(a)(</w:t>
      </w:r>
      <w:proofErr w:type="spellStart"/>
      <w:r w:rsidRPr="005B070C">
        <w:rPr>
          <w:rStyle w:val="References"/>
        </w:rPr>
        <w:t>i</w:t>
      </w:r>
      <w:proofErr w:type="spellEnd"/>
      <w:r w:rsidRPr="005B070C">
        <w:rPr>
          <w:rStyle w:val="References"/>
        </w:rPr>
        <w:t>) and (ii) of the CCA]</w:t>
      </w:r>
    </w:p>
    <w:p w14:paraId="0E78FEFC" w14:textId="77777777" w:rsidR="002E02B3" w:rsidRPr="005B070C" w:rsidRDefault="002E02B3" w:rsidP="002E02B3">
      <w:pPr>
        <w:pStyle w:val="Heading6"/>
      </w:pPr>
      <w:r w:rsidRPr="005B070C">
        <w:lastRenderedPageBreak/>
        <w:t>Person not a body corporate</w:t>
      </w:r>
    </w:p>
    <w:p w14:paraId="543FE824" w14:textId="3B7D9825" w:rsidR="004253DC" w:rsidRPr="005B070C" w:rsidRDefault="006501E9" w:rsidP="004253DC">
      <w:pPr>
        <w:pStyle w:val="Normalparatextwithnumbers"/>
      </w:pPr>
      <w:r w:rsidRPr="005B070C">
        <w:t xml:space="preserve">Subsection 151BX(4) sets the maximum civil pecuniary penalty for contravention of the competition rule by a person that is not a body corporate as $500,000. </w:t>
      </w:r>
      <w:r w:rsidR="004253DC" w:rsidRPr="004253DC">
        <w:t xml:space="preserve">As the </w:t>
      </w:r>
      <w:r w:rsidR="004253DC">
        <w:t xml:space="preserve">base </w:t>
      </w:r>
      <w:r w:rsidR="004253DC" w:rsidRPr="004253DC">
        <w:t xml:space="preserve">penalty for a body corporate is increasing five-fold, the penalty for a person that is not a body corporate will also increase five-fold, from $500,000 to $2,500,000. </w:t>
      </w:r>
    </w:p>
    <w:p w14:paraId="0E50C926" w14:textId="487FE553" w:rsidR="006501E9" w:rsidRPr="005B070C" w:rsidRDefault="006501E9" w:rsidP="00A34E5B">
      <w:pPr>
        <w:pStyle w:val="Normalparatextnonumbers"/>
        <w:ind w:firstLine="709"/>
      </w:pPr>
      <w:r w:rsidRPr="005B070C">
        <w:rPr>
          <w:rStyle w:val="References"/>
        </w:rPr>
        <w:t>[Schedule [X], item 28, paragraph 151BX(4)(b) of the CCA]</w:t>
      </w:r>
    </w:p>
    <w:p w14:paraId="63F2A664" w14:textId="4A318C9E" w:rsidR="003D6DD6" w:rsidRPr="005B070C" w:rsidRDefault="003D6DD6" w:rsidP="00E25115">
      <w:pPr>
        <w:pStyle w:val="Heading4"/>
        <w:numPr>
          <w:ilvl w:val="0"/>
          <w:numId w:val="0"/>
        </w:numPr>
      </w:pPr>
      <w:r w:rsidRPr="005B070C">
        <w:t>A</w:t>
      </w:r>
      <w:r w:rsidR="00C77147" w:rsidRPr="005B070C">
        <w:t xml:space="preserve">ustralian </w:t>
      </w:r>
      <w:r w:rsidRPr="005B070C">
        <w:t>C</w:t>
      </w:r>
      <w:r w:rsidR="00C77147" w:rsidRPr="005B070C">
        <w:t xml:space="preserve">onsumer </w:t>
      </w:r>
      <w:r w:rsidRPr="005B070C">
        <w:t>L</w:t>
      </w:r>
      <w:r w:rsidR="00C77147" w:rsidRPr="005B070C">
        <w:t>aw</w:t>
      </w:r>
    </w:p>
    <w:p w14:paraId="377FC9A4" w14:textId="57E7655D" w:rsidR="003D6DD6" w:rsidRPr="005B070C" w:rsidRDefault="00453CF3" w:rsidP="003D6DD6">
      <w:pPr>
        <w:pStyle w:val="Normalparatextwithnumbers"/>
      </w:pPr>
      <w:r w:rsidRPr="005B070C">
        <w:t>The ACL provid</w:t>
      </w:r>
      <w:r w:rsidR="0013253B" w:rsidRPr="005B070C">
        <w:t>es</w:t>
      </w:r>
      <w:r w:rsidRPr="005B070C">
        <w:t xml:space="preserve"> consumer</w:t>
      </w:r>
      <w:r w:rsidR="0013253B" w:rsidRPr="005B070C">
        <w:t>s with</w:t>
      </w:r>
      <w:r w:rsidRPr="005B070C">
        <w:t xml:space="preserve"> rights and protections. </w:t>
      </w:r>
      <w:r w:rsidR="00544652" w:rsidRPr="005B070C">
        <w:t>Breaches of the ACL can significantly affect consumer wellbeing, competition in the market and economic efficiency</w:t>
      </w:r>
      <w:r w:rsidR="0013253B" w:rsidRPr="005B070C">
        <w:t>.</w:t>
      </w:r>
      <w:r w:rsidR="00544652" w:rsidRPr="005B070C">
        <w:t xml:space="preserve"> </w:t>
      </w:r>
    </w:p>
    <w:p w14:paraId="19972BE2" w14:textId="055ECF17" w:rsidR="00547FF6" w:rsidRPr="005B070C" w:rsidRDefault="00D543DB" w:rsidP="00547FF6">
      <w:pPr>
        <w:pStyle w:val="Normalparatextwithnumbers"/>
      </w:pPr>
      <w:r w:rsidRPr="005B070C">
        <w:t>The new maximum penalties align with those proposed for anti-competitive behaviour in the CCA discussed above</w:t>
      </w:r>
      <w:r w:rsidR="00981582" w:rsidRPr="005B070C">
        <w:t>.</w:t>
      </w:r>
      <w:r w:rsidRPr="005B070C">
        <w:t xml:space="preserve"> </w:t>
      </w:r>
      <w:r w:rsidR="00BF4C50" w:rsidRPr="005B070C">
        <w:t xml:space="preserve">The increase is necessary to ensure the price of misconduct </w:t>
      </w:r>
      <w:r w:rsidR="00767C2F" w:rsidRPr="005B070C">
        <w:t xml:space="preserve">is high enough to </w:t>
      </w:r>
      <w:r w:rsidR="00C12B2F" w:rsidRPr="005B070C">
        <w:t>provide a strong deterrent against breach</w:t>
      </w:r>
      <w:r w:rsidR="003B30BC" w:rsidRPr="005B070C">
        <w:t>es of</w:t>
      </w:r>
      <w:r w:rsidR="00C12B2F" w:rsidRPr="005B070C">
        <w:t xml:space="preserve"> consumer law.</w:t>
      </w:r>
    </w:p>
    <w:p w14:paraId="7E79B4F5" w14:textId="4563D837" w:rsidR="00DE4A35" w:rsidRPr="005B070C" w:rsidRDefault="00400E22" w:rsidP="003F3F91">
      <w:pPr>
        <w:pStyle w:val="Heading5"/>
        <w:numPr>
          <w:ilvl w:val="0"/>
          <w:numId w:val="0"/>
        </w:numPr>
      </w:pPr>
      <w:r w:rsidRPr="005B070C">
        <w:t>Civil</w:t>
      </w:r>
      <w:r w:rsidR="002E339F" w:rsidRPr="005B070C">
        <w:t xml:space="preserve"> </w:t>
      </w:r>
      <w:r w:rsidR="00786FE0" w:rsidRPr="005B070C">
        <w:t>penalties</w:t>
      </w:r>
      <w:r w:rsidR="00690F4F" w:rsidRPr="005B070C">
        <w:t xml:space="preserve"> </w:t>
      </w:r>
      <w:r w:rsidRPr="005B070C">
        <w:t>in the ACL</w:t>
      </w:r>
      <w:r w:rsidR="002E339F" w:rsidRPr="005B070C">
        <w:t xml:space="preserve"> </w:t>
      </w:r>
    </w:p>
    <w:p w14:paraId="61C6C785" w14:textId="5D5D42BE" w:rsidR="0011498A" w:rsidRPr="005B070C" w:rsidRDefault="0011498A" w:rsidP="0011498A">
      <w:pPr>
        <w:pStyle w:val="Normalparatextwithnumbers"/>
      </w:pPr>
      <w:r w:rsidRPr="005B070C">
        <w:t>Under the ACL, civil penalties may be imposed where a person engages in certain conduct including unconscionable conduct, making false or misleading representations, and supplying consumer goods or certain services that do not comply with safety standards or which are banned</w:t>
      </w:r>
      <w:r w:rsidR="00D1036E" w:rsidRPr="005B070C">
        <w:t xml:space="preserve">. </w:t>
      </w:r>
      <w:r w:rsidRPr="005B070C">
        <w:t xml:space="preserve"> </w:t>
      </w:r>
    </w:p>
    <w:p w14:paraId="2F54D8A5" w14:textId="213B6ABE" w:rsidR="002B2B99" w:rsidRPr="005B070C" w:rsidRDefault="007147D5" w:rsidP="003C6A31">
      <w:pPr>
        <w:pStyle w:val="Normalparatextwithnumbers"/>
      </w:pPr>
      <w:r w:rsidRPr="005B070C">
        <w:t xml:space="preserve">The amendments impose new maximum civil pecuniary penalties </w:t>
      </w:r>
      <w:r w:rsidR="004E4ED7" w:rsidRPr="005B070C">
        <w:t>for breach of a civil penalty provision in the ACL by</w:t>
      </w:r>
      <w:r w:rsidRPr="005B070C">
        <w:t xml:space="preserve"> a body corporate and a person other than a body corporate</w:t>
      </w:r>
      <w:r w:rsidR="004E4ED7" w:rsidRPr="005B070C">
        <w:t>.</w:t>
      </w:r>
      <w:r w:rsidR="00D1036E" w:rsidRPr="005B070C">
        <w:t xml:space="preserve"> </w:t>
      </w:r>
      <w:r w:rsidR="00F23015" w:rsidRPr="005B070C">
        <w:t>Civil penalty provisions where the maximum penalty has been increased are listed in Table 1.</w:t>
      </w:r>
      <w:r w:rsidR="00751C51" w:rsidRPr="005B070C">
        <w:t>2</w:t>
      </w:r>
      <w:r w:rsidR="00F23015" w:rsidRPr="005B070C">
        <w:t>. If the civil penalty does not appear in the table, the penalty has not changed.</w:t>
      </w:r>
    </w:p>
    <w:p w14:paraId="56ABA1D3" w14:textId="33D7B86B" w:rsidR="003C6A31" w:rsidRPr="005B070C" w:rsidRDefault="003C6A31" w:rsidP="00F77B3A">
      <w:pPr>
        <w:pStyle w:val="Heading6"/>
      </w:pPr>
      <w:r w:rsidRPr="005B070C">
        <w:t>Body Corporate</w:t>
      </w:r>
    </w:p>
    <w:p w14:paraId="67375486" w14:textId="02E04BAA" w:rsidR="00512D28" w:rsidRPr="005B070C" w:rsidRDefault="00512D28" w:rsidP="00266806">
      <w:pPr>
        <w:numPr>
          <w:ilvl w:val="1"/>
          <w:numId w:val="3"/>
        </w:numPr>
      </w:pPr>
      <w:r w:rsidRPr="005B070C">
        <w:t xml:space="preserve">The current maximum pecuniary penalty for </w:t>
      </w:r>
      <w:r w:rsidR="00B82690" w:rsidRPr="005B070C">
        <w:t xml:space="preserve">a body corporate that </w:t>
      </w:r>
      <w:r w:rsidRPr="005B070C">
        <w:t>breach</w:t>
      </w:r>
      <w:r w:rsidR="00B82690" w:rsidRPr="005B070C">
        <w:t>es</w:t>
      </w:r>
      <w:r w:rsidRPr="005B070C">
        <w:t xml:space="preserve"> a civil penalty provision in the ACL </w:t>
      </w:r>
      <w:r w:rsidR="004B227F">
        <w:t>listed</w:t>
      </w:r>
      <w:r w:rsidRPr="005B070C">
        <w:t xml:space="preserve"> in Table 1.</w:t>
      </w:r>
      <w:r w:rsidR="00751C51" w:rsidRPr="005B070C">
        <w:t>2</w:t>
      </w:r>
      <w:r w:rsidRPr="005B070C">
        <w:t>, is the greatest of the following three limbs:</w:t>
      </w:r>
    </w:p>
    <w:p w14:paraId="50B28B9E" w14:textId="77777777" w:rsidR="00512D28" w:rsidRPr="005B070C" w:rsidRDefault="00512D28" w:rsidP="00B82690">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$10 million;</w:t>
      </w:r>
    </w:p>
    <w:p w14:paraId="6CA31EA9" w14:textId="22EF8EE5" w:rsidR="00512D28" w:rsidRPr="005B070C" w:rsidRDefault="00512D28" w:rsidP="00B82690">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w:t>
      </w:r>
      <w:r w:rsidR="00C13BEA" w:rsidRPr="005B070C">
        <w:rPr>
          <w:rFonts w:ascii="Times New Roman" w:hAnsi="Times New Roman" w:cs="Times New Roman"/>
          <w:color w:val="000000" w:themeColor="text1"/>
        </w:rPr>
        <w:t xml:space="preserve">court can determine the </w:t>
      </w:r>
      <w:r w:rsidRPr="005B070C">
        <w:rPr>
          <w:rFonts w:ascii="Times New Roman" w:hAnsi="Times New Roman" w:cs="Times New Roman"/>
          <w:color w:val="000000" w:themeColor="text1"/>
        </w:rPr>
        <w:t>value of the benefit obtained</w:t>
      </w:r>
      <w:r w:rsidR="008F42B4" w:rsidRPr="005B070C">
        <w:rPr>
          <w:rFonts w:ascii="Times New Roman" w:hAnsi="Times New Roman" w:cs="Times New Roman"/>
          <w:color w:val="000000" w:themeColor="text1"/>
        </w:rPr>
        <w:t>—</w:t>
      </w:r>
      <w:r w:rsidRPr="005B070C">
        <w:rPr>
          <w:rFonts w:ascii="Times New Roman" w:hAnsi="Times New Roman" w:cs="Times New Roman"/>
          <w:color w:val="000000" w:themeColor="text1"/>
        </w:rPr>
        <w:t xml:space="preserve">3 times the </w:t>
      </w:r>
      <w:r w:rsidR="00695832" w:rsidRPr="005B070C">
        <w:rPr>
          <w:rFonts w:ascii="Times New Roman" w:hAnsi="Times New Roman" w:cs="Times New Roman"/>
          <w:color w:val="000000" w:themeColor="text1"/>
        </w:rPr>
        <w:t>value of that benefit</w:t>
      </w:r>
      <w:r w:rsidRPr="005B070C">
        <w:rPr>
          <w:rFonts w:ascii="Times New Roman" w:hAnsi="Times New Roman" w:cs="Times New Roman"/>
          <w:color w:val="000000" w:themeColor="text1"/>
        </w:rPr>
        <w:t xml:space="preserve">, </w:t>
      </w:r>
      <w:r w:rsidR="00181764" w:rsidRPr="005B070C">
        <w:rPr>
          <w:rFonts w:ascii="Times New Roman" w:hAnsi="Times New Roman" w:cs="Times New Roman"/>
          <w:color w:val="000000" w:themeColor="text1"/>
        </w:rPr>
        <w:t>and</w:t>
      </w:r>
    </w:p>
    <w:p w14:paraId="48DC39AC" w14:textId="39C0D659" w:rsidR="00512D28" w:rsidRPr="005B070C" w:rsidRDefault="00512D28" w:rsidP="00B82690">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w:t>
      </w:r>
      <w:r w:rsidR="008F42B4" w:rsidRPr="005B070C">
        <w:rPr>
          <w:rFonts w:ascii="Times New Roman" w:hAnsi="Times New Roman" w:cs="Times New Roman"/>
          <w:color w:val="000000" w:themeColor="text1"/>
        </w:rPr>
        <w:t xml:space="preserve"> court can</w:t>
      </w:r>
      <w:r w:rsidR="008A1EB4" w:rsidRPr="005B070C">
        <w:rPr>
          <w:rFonts w:ascii="Times New Roman" w:hAnsi="Times New Roman" w:cs="Times New Roman"/>
          <w:color w:val="000000" w:themeColor="text1"/>
        </w:rPr>
        <w:t>not</w:t>
      </w:r>
      <w:r w:rsidR="008F42B4" w:rsidRPr="005B070C">
        <w:rPr>
          <w:rFonts w:ascii="Times New Roman" w:hAnsi="Times New Roman" w:cs="Times New Roman"/>
          <w:color w:val="000000" w:themeColor="text1"/>
        </w:rPr>
        <w:t xml:space="preserve"> determine the </w:t>
      </w:r>
      <w:r w:rsidRPr="005B070C">
        <w:rPr>
          <w:rFonts w:ascii="Times New Roman" w:hAnsi="Times New Roman" w:cs="Times New Roman"/>
          <w:color w:val="000000" w:themeColor="text1"/>
        </w:rPr>
        <w:t>value of the benefit</w:t>
      </w:r>
      <w:r w:rsidR="008E706B" w:rsidRPr="005B070C">
        <w:rPr>
          <w:rFonts w:ascii="Times New Roman" w:hAnsi="Times New Roman" w:cs="Times New Roman"/>
          <w:color w:val="000000" w:themeColor="text1"/>
        </w:rPr>
        <w:t xml:space="preserve"> obtained—</w:t>
      </w:r>
      <w:r w:rsidRPr="005B070C">
        <w:rPr>
          <w:rFonts w:ascii="Times New Roman" w:hAnsi="Times New Roman" w:cs="Times New Roman"/>
          <w:color w:val="000000" w:themeColor="text1"/>
        </w:rPr>
        <w:t xml:space="preserve">10% of the </w:t>
      </w:r>
      <w:r w:rsidR="008A1EB4" w:rsidRPr="005B070C">
        <w:rPr>
          <w:rFonts w:ascii="Times New Roman" w:hAnsi="Times New Roman" w:cs="Times New Roman"/>
          <w:color w:val="000000" w:themeColor="text1"/>
        </w:rPr>
        <w:t>body corporate</w:t>
      </w:r>
      <w:r w:rsidRPr="005B070C">
        <w:rPr>
          <w:rFonts w:ascii="Times New Roman" w:hAnsi="Times New Roman" w:cs="Times New Roman"/>
          <w:color w:val="000000" w:themeColor="text1"/>
        </w:rPr>
        <w:t xml:space="preserve">’s annual turnover in the 12 months prior to the </w:t>
      </w:r>
      <w:r w:rsidR="00D1036E" w:rsidRPr="005B070C">
        <w:rPr>
          <w:rFonts w:ascii="Times New Roman" w:hAnsi="Times New Roman" w:cs="Times New Roman"/>
          <w:color w:val="000000" w:themeColor="text1"/>
        </w:rPr>
        <w:t xml:space="preserve">act or omission. </w:t>
      </w:r>
    </w:p>
    <w:p w14:paraId="439D5420" w14:textId="7617D793" w:rsidR="00512D28" w:rsidRPr="005B070C" w:rsidRDefault="00512D28" w:rsidP="00B82690">
      <w:pPr>
        <w:pStyle w:val="Normalparatextwithnumbers"/>
      </w:pPr>
      <w:r w:rsidRPr="005B070C">
        <w:lastRenderedPageBreak/>
        <w:t xml:space="preserve">The new maximum </w:t>
      </w:r>
      <w:r w:rsidR="00181764" w:rsidRPr="005B070C">
        <w:t>pecuniary penalty for these provisions</w:t>
      </w:r>
      <w:r w:rsidRPr="005B070C">
        <w:t xml:space="preserve"> will be the greatest of: </w:t>
      </w:r>
    </w:p>
    <w:p w14:paraId="05B124E6" w14:textId="77777777" w:rsidR="00512D28" w:rsidRPr="005B070C" w:rsidRDefault="00512D28" w:rsidP="00B82690">
      <w:pPr>
        <w:pStyle w:val="Instructionalguidancedotpoint"/>
        <w:ind w:left="1418" w:hanging="709"/>
        <w:rPr>
          <w:rFonts w:ascii="Times New Roman" w:hAnsi="Times New Roman" w:cs="Times New Roman"/>
          <w:color w:val="000000" w:themeColor="text1"/>
        </w:rPr>
      </w:pPr>
      <w:bookmarkStart w:id="59" w:name="_Hlk111392294"/>
      <w:r w:rsidRPr="005B070C">
        <w:rPr>
          <w:rFonts w:ascii="Times New Roman" w:hAnsi="Times New Roman" w:cs="Times New Roman"/>
          <w:color w:val="000000" w:themeColor="text1"/>
        </w:rPr>
        <w:t>$50 million;</w:t>
      </w:r>
    </w:p>
    <w:p w14:paraId="77E133CA" w14:textId="04235F80" w:rsidR="00512D28" w:rsidRPr="005B070C" w:rsidRDefault="00512D28" w:rsidP="00B82690">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 determine the value of the benefit obtained</w:t>
      </w:r>
      <w:r w:rsidR="008A1EB4" w:rsidRPr="005B070C">
        <w:rPr>
          <w:rFonts w:ascii="Times New Roman" w:hAnsi="Times New Roman" w:cs="Times New Roman"/>
          <w:color w:val="000000" w:themeColor="text1"/>
        </w:rPr>
        <w:t>—</w:t>
      </w:r>
      <w:r w:rsidRPr="005B070C">
        <w:rPr>
          <w:rFonts w:ascii="Times New Roman" w:hAnsi="Times New Roman" w:cs="Times New Roman"/>
          <w:color w:val="000000" w:themeColor="text1"/>
        </w:rPr>
        <w:t>three times the value of that benefit; and</w:t>
      </w:r>
    </w:p>
    <w:p w14:paraId="158CBAFB" w14:textId="31F98270" w:rsidR="00512D28" w:rsidRPr="005B070C" w:rsidRDefault="00512D28" w:rsidP="00B82690">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cannot determine the value of th</w:t>
      </w:r>
      <w:r w:rsidR="00695832" w:rsidRPr="005B070C">
        <w:rPr>
          <w:rFonts w:ascii="Times New Roman" w:hAnsi="Times New Roman" w:cs="Times New Roman"/>
          <w:color w:val="000000" w:themeColor="text1"/>
        </w:rPr>
        <w:t>e</w:t>
      </w:r>
      <w:r w:rsidRPr="005B070C">
        <w:rPr>
          <w:rFonts w:ascii="Times New Roman" w:hAnsi="Times New Roman" w:cs="Times New Roman"/>
          <w:color w:val="000000" w:themeColor="text1"/>
        </w:rPr>
        <w:t xml:space="preserve"> benefit</w:t>
      </w:r>
      <w:r w:rsidR="00695832" w:rsidRPr="005B070C">
        <w:rPr>
          <w:rFonts w:ascii="Times New Roman" w:hAnsi="Times New Roman" w:cs="Times New Roman"/>
          <w:color w:val="000000" w:themeColor="text1"/>
        </w:rPr>
        <w:t xml:space="preserve"> obtained</w:t>
      </w:r>
      <w:r w:rsidRPr="005B070C">
        <w:rPr>
          <w:rFonts w:ascii="Times New Roman" w:hAnsi="Times New Roman" w:cs="Times New Roman"/>
          <w:color w:val="000000" w:themeColor="text1"/>
        </w:rPr>
        <w:t>—30% of the body corporate’s adjusted turnover during the breach turnover period</w:t>
      </w:r>
      <w:r w:rsidR="00262234" w:rsidRPr="005B070C">
        <w:rPr>
          <w:rFonts w:ascii="Times New Roman" w:hAnsi="Times New Roman" w:cs="Times New Roman"/>
          <w:color w:val="000000" w:themeColor="text1"/>
        </w:rPr>
        <w:t xml:space="preserve"> for the act or omission</w:t>
      </w:r>
      <w:r w:rsidRPr="005B070C">
        <w:rPr>
          <w:rFonts w:ascii="Times New Roman" w:hAnsi="Times New Roman" w:cs="Times New Roman"/>
          <w:color w:val="000000" w:themeColor="text1"/>
        </w:rPr>
        <w:t xml:space="preserve">. </w:t>
      </w:r>
    </w:p>
    <w:bookmarkEnd w:id="59"/>
    <w:p w14:paraId="69C7CBF7" w14:textId="58CC4A77" w:rsidR="002B2A4B" w:rsidRPr="005B070C" w:rsidRDefault="00C3326A" w:rsidP="006E1CED">
      <w:pPr>
        <w:pStyle w:val="Normalparatextwithnumbers"/>
      </w:pPr>
      <w:r w:rsidRPr="005B070C">
        <w:t>T</w:t>
      </w:r>
      <w:r w:rsidR="002B2A4B" w:rsidRPr="005B070C">
        <w:t xml:space="preserve">he first limb </w:t>
      </w:r>
      <w:r w:rsidRPr="005B070C">
        <w:t xml:space="preserve">of the maximum penalty </w:t>
      </w:r>
      <w:r w:rsidR="002B2A4B" w:rsidRPr="005B070C">
        <w:t xml:space="preserve">will increase five-fold. The second limb will remain unchanged. The third limb will increase from 10% of annual turnover in the 12 months prior to the breach, to 30% of the adjusted turnover for the period of the breach. </w:t>
      </w:r>
    </w:p>
    <w:p w14:paraId="7A27F626" w14:textId="4FCE98C8" w:rsidR="00266806" w:rsidRPr="005B070C" w:rsidRDefault="002B2A4B" w:rsidP="002B2A4B">
      <w:pPr>
        <w:pStyle w:val="Normalparatextwithnumbers"/>
      </w:pPr>
      <w:r w:rsidRPr="005B070C">
        <w:t xml:space="preserve">Additional detail on calculating the new maximum penalty for a body corporate and the meaning of adjusted turnover and breach turnover period are set out </w:t>
      </w:r>
      <w:r w:rsidR="000F39C2" w:rsidRPr="005B070C">
        <w:t>below.</w:t>
      </w:r>
    </w:p>
    <w:p w14:paraId="45287418" w14:textId="7F5AA27F" w:rsidR="00266806" w:rsidRPr="005B070C" w:rsidRDefault="00266806" w:rsidP="00266806">
      <w:pPr>
        <w:pStyle w:val="Normalparatextwithnumbers"/>
        <w:numPr>
          <w:ilvl w:val="0"/>
          <w:numId w:val="0"/>
        </w:numPr>
        <w:ind w:left="709"/>
        <w:rPr>
          <w:rStyle w:val="References"/>
        </w:rPr>
      </w:pPr>
      <w:r w:rsidRPr="005B070C">
        <w:rPr>
          <w:rStyle w:val="References"/>
        </w:rPr>
        <w:t>[Schedule [X], item</w:t>
      </w:r>
      <w:r w:rsidR="001A752A" w:rsidRPr="005B070C">
        <w:rPr>
          <w:rStyle w:val="References"/>
        </w:rPr>
        <w:t>s</w:t>
      </w:r>
      <w:r w:rsidRPr="005B070C">
        <w:rPr>
          <w:rStyle w:val="References"/>
        </w:rPr>
        <w:t xml:space="preserve"> 10</w:t>
      </w:r>
      <w:r w:rsidR="00FD7D52" w:rsidRPr="005B070C">
        <w:rPr>
          <w:rStyle w:val="References"/>
        </w:rPr>
        <w:t>1</w:t>
      </w:r>
      <w:r w:rsidRPr="005B070C">
        <w:rPr>
          <w:rStyle w:val="References"/>
        </w:rPr>
        <w:t>,</w:t>
      </w:r>
      <w:r w:rsidR="001A752A" w:rsidRPr="005B070C">
        <w:rPr>
          <w:rStyle w:val="References"/>
        </w:rPr>
        <w:t xml:space="preserve"> 10</w:t>
      </w:r>
      <w:r w:rsidR="00FD7D52" w:rsidRPr="005B070C">
        <w:rPr>
          <w:rStyle w:val="References"/>
        </w:rPr>
        <w:t>2</w:t>
      </w:r>
      <w:r w:rsidR="001A752A" w:rsidRPr="005B070C">
        <w:rPr>
          <w:rStyle w:val="References"/>
        </w:rPr>
        <w:t xml:space="preserve"> and 10</w:t>
      </w:r>
      <w:r w:rsidR="00FD7D52" w:rsidRPr="005B070C">
        <w:rPr>
          <w:rStyle w:val="References"/>
        </w:rPr>
        <w:t>3</w:t>
      </w:r>
      <w:r w:rsidR="001A752A" w:rsidRPr="005B070C">
        <w:rPr>
          <w:rStyle w:val="References"/>
        </w:rPr>
        <w:t>,</w:t>
      </w:r>
      <w:r w:rsidRPr="005B070C">
        <w:rPr>
          <w:rStyle w:val="References"/>
        </w:rPr>
        <w:t xml:space="preserve"> subsection 224(3)</w:t>
      </w:r>
      <w:r w:rsidR="009A6270" w:rsidRPr="005B070C">
        <w:rPr>
          <w:rStyle w:val="References"/>
        </w:rPr>
        <w:t xml:space="preserve"> and</w:t>
      </w:r>
      <w:r w:rsidR="001A752A" w:rsidRPr="005B070C">
        <w:rPr>
          <w:rStyle w:val="References"/>
        </w:rPr>
        <w:t xml:space="preserve"> paragraphs</w:t>
      </w:r>
      <w:r w:rsidR="009A6270" w:rsidRPr="005B070C">
        <w:rPr>
          <w:rStyle w:val="References"/>
        </w:rPr>
        <w:t xml:space="preserve"> </w:t>
      </w:r>
      <w:r w:rsidR="001A752A" w:rsidRPr="005B070C">
        <w:rPr>
          <w:rStyle w:val="References"/>
        </w:rPr>
        <w:t>224</w:t>
      </w:r>
      <w:r w:rsidR="009A6270" w:rsidRPr="005B070C">
        <w:rPr>
          <w:rStyle w:val="References"/>
        </w:rPr>
        <w:t>(3A)</w:t>
      </w:r>
      <w:r w:rsidR="001A752A" w:rsidRPr="005B070C">
        <w:rPr>
          <w:rStyle w:val="References"/>
        </w:rPr>
        <w:t>(a) and (c)</w:t>
      </w:r>
      <w:r w:rsidRPr="005B070C">
        <w:rPr>
          <w:rStyle w:val="References"/>
        </w:rPr>
        <w:t xml:space="preserve"> of the ACL]</w:t>
      </w:r>
    </w:p>
    <w:p w14:paraId="184BB111" w14:textId="57BE374E" w:rsidR="003C6A31" w:rsidRPr="005B070C" w:rsidRDefault="003C6A31" w:rsidP="00F77B3A">
      <w:pPr>
        <w:pStyle w:val="Heading6"/>
      </w:pPr>
      <w:r w:rsidRPr="005B070C">
        <w:t>Person not a body corporate</w:t>
      </w:r>
    </w:p>
    <w:p w14:paraId="268D254F" w14:textId="3AC3A0B1" w:rsidR="0044015D" w:rsidRPr="005B070C" w:rsidRDefault="0044015D" w:rsidP="0044015D">
      <w:pPr>
        <w:pStyle w:val="Normalparatextwithnumbers"/>
      </w:pPr>
      <w:r w:rsidRPr="005B070C">
        <w:t>The new maximum penalty for breach of a</w:t>
      </w:r>
      <w:r w:rsidR="006C67E6" w:rsidRPr="005B070C">
        <w:t xml:space="preserve"> </w:t>
      </w:r>
      <w:r w:rsidRPr="005B070C">
        <w:t xml:space="preserve">civil penalty provision </w:t>
      </w:r>
      <w:r w:rsidR="003B30BC" w:rsidRPr="005B070C">
        <w:t>in the ACL listed in Table 1.</w:t>
      </w:r>
      <w:r w:rsidR="00751C51" w:rsidRPr="005B070C">
        <w:t>2</w:t>
      </w:r>
      <w:r w:rsidR="003B30BC" w:rsidRPr="005B070C">
        <w:t xml:space="preserve"> </w:t>
      </w:r>
      <w:r w:rsidRPr="005B070C">
        <w:t>by a</w:t>
      </w:r>
      <w:r w:rsidR="00BD118A">
        <w:t xml:space="preserve"> person that is not a body corporate </w:t>
      </w:r>
      <w:r w:rsidR="0035041F" w:rsidRPr="005B070C">
        <w:t>will</w:t>
      </w:r>
      <w:r w:rsidRPr="005B070C">
        <w:t xml:space="preserve"> increase to $2</w:t>
      </w:r>
      <w:r w:rsidR="00D87F1F" w:rsidRPr="005B070C">
        <w:t>,</w:t>
      </w:r>
      <w:r w:rsidRPr="005B070C">
        <w:t>5</w:t>
      </w:r>
      <w:r w:rsidR="00D87F1F" w:rsidRPr="005B070C">
        <w:t>00,000</w:t>
      </w:r>
      <w:r w:rsidRPr="005B070C">
        <w:t xml:space="preserve">. As the penalty for a body corporate </w:t>
      </w:r>
      <w:r w:rsidR="006C67E6" w:rsidRPr="005B070C">
        <w:t>is</w:t>
      </w:r>
      <w:r w:rsidRPr="005B070C">
        <w:t xml:space="preserve"> increasing five-fold, the penalty for a</w:t>
      </w:r>
      <w:r w:rsidR="00BD118A">
        <w:t xml:space="preserve"> person that is not a body corporate</w:t>
      </w:r>
      <w:r w:rsidRPr="005B070C">
        <w:t xml:space="preserve"> will also increase five-fold, from $500,000 to $2</w:t>
      </w:r>
      <w:r w:rsidR="00D87F1F" w:rsidRPr="005B070C">
        <w:t>,500,000</w:t>
      </w:r>
      <w:r w:rsidRPr="005B070C">
        <w:t xml:space="preserve">. </w:t>
      </w:r>
    </w:p>
    <w:p w14:paraId="64FECF6B" w14:textId="7CF4F23F" w:rsidR="000119C1" w:rsidRPr="005B070C" w:rsidRDefault="000119C1" w:rsidP="000119C1">
      <w:pPr>
        <w:pStyle w:val="Normalparatextwithnumbers"/>
        <w:numPr>
          <w:ilvl w:val="0"/>
          <w:numId w:val="0"/>
        </w:numPr>
        <w:ind w:left="709"/>
        <w:rPr>
          <w:rStyle w:val="References"/>
        </w:rPr>
      </w:pPr>
      <w:r w:rsidRPr="005B070C">
        <w:rPr>
          <w:rStyle w:val="References"/>
        </w:rPr>
        <w:t>[Schedule [X], item</w:t>
      </w:r>
      <w:r w:rsidR="001C5C13" w:rsidRPr="005B070C">
        <w:rPr>
          <w:rStyle w:val="References"/>
        </w:rPr>
        <w:t xml:space="preserve"> 10</w:t>
      </w:r>
      <w:r w:rsidR="00031192" w:rsidRPr="005B070C">
        <w:rPr>
          <w:rStyle w:val="References"/>
        </w:rPr>
        <w:t>1</w:t>
      </w:r>
      <w:r w:rsidR="00F26CEA" w:rsidRPr="005B070C">
        <w:rPr>
          <w:rStyle w:val="References"/>
        </w:rPr>
        <w:t>, subsection 224(3) of the ACL]</w:t>
      </w:r>
    </w:p>
    <w:p w14:paraId="47427D5A" w14:textId="1A4A61F5" w:rsidR="00C77147" w:rsidRPr="005B070C" w:rsidRDefault="00D434A1" w:rsidP="00C77147">
      <w:pPr>
        <w:pStyle w:val="TableHeading"/>
      </w:pPr>
      <w:r>
        <w:t>C</w:t>
      </w:r>
      <w:r w:rsidR="00C77147" w:rsidRPr="005B070C">
        <w:t>ivil penalty provisions</w:t>
      </w:r>
      <w:r>
        <w:t xml:space="preserve"> in ACL</w:t>
      </w:r>
    </w:p>
    <w:tbl>
      <w:tblPr>
        <w:tblStyle w:val="TableGrid"/>
        <w:tblW w:w="4967" w:type="pct"/>
        <w:tblLook w:val="04A0" w:firstRow="1" w:lastRow="0" w:firstColumn="1" w:lastColumn="0" w:noHBand="0" w:noVBand="1"/>
      </w:tblPr>
      <w:tblGrid>
        <w:gridCol w:w="1271"/>
        <w:gridCol w:w="6379"/>
      </w:tblGrid>
      <w:tr w:rsidR="00C77147" w:rsidRPr="005B070C" w14:paraId="0C4F08D8" w14:textId="77777777" w:rsidTr="00E0550B">
        <w:tc>
          <w:tcPr>
            <w:tcW w:w="831" w:type="pct"/>
          </w:tcPr>
          <w:p w14:paraId="5CCFB44B" w14:textId="77777777" w:rsidR="00C77147" w:rsidRPr="005B070C" w:rsidRDefault="00C77147" w:rsidP="00E0550B">
            <w:pPr>
              <w:pStyle w:val="Tableheaderrowtext"/>
            </w:pPr>
            <w:r w:rsidRPr="005B070C">
              <w:t>Provision of ACL</w:t>
            </w:r>
          </w:p>
        </w:tc>
        <w:tc>
          <w:tcPr>
            <w:tcW w:w="4169" w:type="pct"/>
          </w:tcPr>
          <w:p w14:paraId="27448FD8" w14:textId="77777777" w:rsidR="00C77147" w:rsidRPr="005B070C" w:rsidRDefault="00C77147" w:rsidP="00E0550B">
            <w:pPr>
              <w:pStyle w:val="Tableheaderrowtext"/>
            </w:pPr>
            <w:r w:rsidRPr="005B070C">
              <w:t>Conduct</w:t>
            </w:r>
          </w:p>
        </w:tc>
      </w:tr>
      <w:tr w:rsidR="00C77147" w:rsidRPr="005B070C" w14:paraId="668BAEDE" w14:textId="77777777" w:rsidTr="00E0550B">
        <w:tc>
          <w:tcPr>
            <w:tcW w:w="831" w:type="pct"/>
          </w:tcPr>
          <w:p w14:paraId="4F1302DC" w14:textId="77777777" w:rsidR="00C77147" w:rsidRPr="005B070C" w:rsidRDefault="00C77147" w:rsidP="00E0550B">
            <w:pPr>
              <w:pStyle w:val="Tabletext"/>
              <w:jc w:val="center"/>
            </w:pPr>
            <w:r w:rsidRPr="005B070C">
              <w:t>20</w:t>
            </w:r>
          </w:p>
        </w:tc>
        <w:tc>
          <w:tcPr>
            <w:tcW w:w="4169" w:type="pct"/>
          </w:tcPr>
          <w:p w14:paraId="27619B33" w14:textId="77777777" w:rsidR="00C77147" w:rsidRPr="005B070C" w:rsidRDefault="00C77147" w:rsidP="00E0550B">
            <w:pPr>
              <w:pStyle w:val="Tabletext"/>
            </w:pPr>
            <w:r w:rsidRPr="005B070C">
              <w:t>Unconscionable conduct</w:t>
            </w:r>
          </w:p>
        </w:tc>
      </w:tr>
      <w:tr w:rsidR="00C77147" w:rsidRPr="005B070C" w14:paraId="7D802BE8" w14:textId="77777777" w:rsidTr="00E0550B">
        <w:tc>
          <w:tcPr>
            <w:tcW w:w="831" w:type="pct"/>
          </w:tcPr>
          <w:p w14:paraId="17C07575" w14:textId="77777777" w:rsidR="00C77147" w:rsidRPr="005B070C" w:rsidRDefault="00C77147" w:rsidP="00E0550B">
            <w:pPr>
              <w:pStyle w:val="Tabletext"/>
              <w:jc w:val="center"/>
            </w:pPr>
            <w:r w:rsidRPr="005B070C">
              <w:t>21</w:t>
            </w:r>
          </w:p>
        </w:tc>
        <w:tc>
          <w:tcPr>
            <w:tcW w:w="4169" w:type="pct"/>
          </w:tcPr>
          <w:p w14:paraId="4D66D82E" w14:textId="77777777" w:rsidR="00C77147" w:rsidRPr="005B070C" w:rsidRDefault="00C77147" w:rsidP="00E0550B">
            <w:pPr>
              <w:pStyle w:val="Tabletext"/>
            </w:pPr>
            <w:r w:rsidRPr="005B070C">
              <w:t>Unconscionable conduct in connection with goods and services</w:t>
            </w:r>
          </w:p>
        </w:tc>
      </w:tr>
      <w:tr w:rsidR="00C77147" w:rsidRPr="005B070C" w14:paraId="322EF790" w14:textId="77777777" w:rsidTr="00E0550B">
        <w:tc>
          <w:tcPr>
            <w:tcW w:w="831" w:type="pct"/>
          </w:tcPr>
          <w:p w14:paraId="39216342" w14:textId="77777777" w:rsidR="00C77147" w:rsidRPr="005B070C" w:rsidRDefault="00C77147" w:rsidP="00E0550B">
            <w:pPr>
              <w:pStyle w:val="Tabletext"/>
              <w:jc w:val="center"/>
            </w:pPr>
            <w:r w:rsidRPr="005B070C">
              <w:t>29</w:t>
            </w:r>
          </w:p>
        </w:tc>
        <w:tc>
          <w:tcPr>
            <w:tcW w:w="4169" w:type="pct"/>
          </w:tcPr>
          <w:p w14:paraId="50E9BE1B" w14:textId="77777777" w:rsidR="00C77147" w:rsidRPr="005B070C" w:rsidRDefault="00C77147" w:rsidP="00E0550B">
            <w:pPr>
              <w:pStyle w:val="Tabletext"/>
            </w:pPr>
            <w:r w:rsidRPr="005B070C">
              <w:t>False or misleading representations about goods or services</w:t>
            </w:r>
          </w:p>
        </w:tc>
      </w:tr>
      <w:tr w:rsidR="00C77147" w:rsidRPr="005B070C" w14:paraId="07695616" w14:textId="77777777" w:rsidTr="00E0550B">
        <w:tc>
          <w:tcPr>
            <w:tcW w:w="831" w:type="pct"/>
          </w:tcPr>
          <w:p w14:paraId="4EDC1C6A" w14:textId="77777777" w:rsidR="00C77147" w:rsidRPr="005B070C" w:rsidRDefault="00C77147" w:rsidP="00E0550B">
            <w:pPr>
              <w:pStyle w:val="Tabletext"/>
              <w:jc w:val="center"/>
            </w:pPr>
            <w:r w:rsidRPr="005B070C">
              <w:t>30</w:t>
            </w:r>
          </w:p>
        </w:tc>
        <w:tc>
          <w:tcPr>
            <w:tcW w:w="4169" w:type="pct"/>
          </w:tcPr>
          <w:p w14:paraId="6D3AE4D3" w14:textId="77777777" w:rsidR="00C77147" w:rsidRPr="005B070C" w:rsidRDefault="00C77147" w:rsidP="00E0550B">
            <w:pPr>
              <w:pStyle w:val="Tabletext"/>
            </w:pPr>
            <w:r w:rsidRPr="005B070C">
              <w:t>False or misleading representations about sale of land</w:t>
            </w:r>
          </w:p>
        </w:tc>
      </w:tr>
      <w:tr w:rsidR="00C77147" w:rsidRPr="005B070C" w14:paraId="4746AE0E" w14:textId="77777777" w:rsidTr="00E0550B">
        <w:tc>
          <w:tcPr>
            <w:tcW w:w="831" w:type="pct"/>
          </w:tcPr>
          <w:p w14:paraId="6F183EF7" w14:textId="77777777" w:rsidR="00C77147" w:rsidRPr="005B070C" w:rsidRDefault="00C77147" w:rsidP="00E0550B">
            <w:pPr>
              <w:pStyle w:val="Tabletext"/>
              <w:jc w:val="center"/>
            </w:pPr>
            <w:r w:rsidRPr="005B070C">
              <w:t>31</w:t>
            </w:r>
          </w:p>
        </w:tc>
        <w:tc>
          <w:tcPr>
            <w:tcW w:w="4169" w:type="pct"/>
          </w:tcPr>
          <w:p w14:paraId="103473AF" w14:textId="77777777" w:rsidR="00C77147" w:rsidRPr="005B070C" w:rsidRDefault="00C77147" w:rsidP="00E0550B">
            <w:pPr>
              <w:pStyle w:val="Tabletext"/>
            </w:pPr>
            <w:r w:rsidRPr="005B070C">
              <w:t>Misleading conduct relating to employment</w:t>
            </w:r>
          </w:p>
        </w:tc>
      </w:tr>
      <w:tr w:rsidR="00C77147" w:rsidRPr="005B070C" w14:paraId="7216D7B4" w14:textId="77777777" w:rsidTr="00E0550B">
        <w:tc>
          <w:tcPr>
            <w:tcW w:w="831" w:type="pct"/>
          </w:tcPr>
          <w:p w14:paraId="7D9032BD" w14:textId="77777777" w:rsidR="00C77147" w:rsidRPr="005B070C" w:rsidRDefault="00C77147" w:rsidP="00E0550B">
            <w:pPr>
              <w:pStyle w:val="Tabletext"/>
              <w:jc w:val="center"/>
            </w:pPr>
            <w:r w:rsidRPr="005B070C">
              <w:t>32</w:t>
            </w:r>
          </w:p>
        </w:tc>
        <w:tc>
          <w:tcPr>
            <w:tcW w:w="4169" w:type="pct"/>
          </w:tcPr>
          <w:p w14:paraId="1FF76CD5" w14:textId="77777777" w:rsidR="00C77147" w:rsidRPr="005B070C" w:rsidRDefault="00C77147" w:rsidP="00E0550B">
            <w:pPr>
              <w:pStyle w:val="Tabletext"/>
            </w:pPr>
            <w:r w:rsidRPr="005B070C">
              <w:t>Offering rebates, gifts, prizes or other free items with intention of not providing it</w:t>
            </w:r>
          </w:p>
        </w:tc>
      </w:tr>
      <w:tr w:rsidR="00C77147" w:rsidRPr="005B070C" w14:paraId="07967171" w14:textId="77777777" w:rsidTr="00E0550B">
        <w:tc>
          <w:tcPr>
            <w:tcW w:w="831" w:type="pct"/>
          </w:tcPr>
          <w:p w14:paraId="715E1AA9" w14:textId="77777777" w:rsidR="00C77147" w:rsidRPr="005B070C" w:rsidRDefault="00C77147" w:rsidP="00E0550B">
            <w:pPr>
              <w:pStyle w:val="Tabletext"/>
              <w:jc w:val="center"/>
            </w:pPr>
            <w:r w:rsidRPr="005B070C">
              <w:lastRenderedPageBreak/>
              <w:t>33</w:t>
            </w:r>
          </w:p>
        </w:tc>
        <w:tc>
          <w:tcPr>
            <w:tcW w:w="4169" w:type="pct"/>
          </w:tcPr>
          <w:p w14:paraId="4231B26A" w14:textId="77777777" w:rsidR="00C77147" w:rsidRPr="005B070C" w:rsidRDefault="00C77147" w:rsidP="00E0550B">
            <w:pPr>
              <w:pStyle w:val="Tabletext"/>
            </w:pPr>
            <w:r w:rsidRPr="005B070C">
              <w:t>Misleading conduct as to the nature, manufacturing process, characteristics, suitability for purpose or quantity of any goods</w:t>
            </w:r>
          </w:p>
        </w:tc>
      </w:tr>
      <w:tr w:rsidR="00C77147" w:rsidRPr="005B070C" w14:paraId="6B8C2158" w14:textId="77777777" w:rsidTr="00E0550B">
        <w:tc>
          <w:tcPr>
            <w:tcW w:w="831" w:type="pct"/>
          </w:tcPr>
          <w:p w14:paraId="318AA2DD" w14:textId="77777777" w:rsidR="00C77147" w:rsidRPr="005B070C" w:rsidRDefault="00C77147" w:rsidP="00E0550B">
            <w:pPr>
              <w:pStyle w:val="Tabletext"/>
              <w:jc w:val="center"/>
            </w:pPr>
            <w:r w:rsidRPr="005B070C">
              <w:t>34</w:t>
            </w:r>
          </w:p>
        </w:tc>
        <w:tc>
          <w:tcPr>
            <w:tcW w:w="4169" w:type="pct"/>
          </w:tcPr>
          <w:p w14:paraId="2E96D593" w14:textId="77777777" w:rsidR="00C77147" w:rsidRPr="005B070C" w:rsidRDefault="00C77147" w:rsidP="00E0550B">
            <w:pPr>
              <w:pStyle w:val="Tabletext"/>
            </w:pPr>
            <w:r w:rsidRPr="005B070C">
              <w:t>Misleading conduct as to the nature, characteristics, suitability for purpose or quantity of services</w:t>
            </w:r>
          </w:p>
        </w:tc>
      </w:tr>
      <w:tr w:rsidR="00C77147" w:rsidRPr="005B070C" w14:paraId="5CEA4DBE" w14:textId="77777777" w:rsidTr="00E0550B">
        <w:tc>
          <w:tcPr>
            <w:tcW w:w="831" w:type="pct"/>
          </w:tcPr>
          <w:p w14:paraId="79E82EF7" w14:textId="77777777" w:rsidR="00C77147" w:rsidRPr="005B070C" w:rsidRDefault="00C77147" w:rsidP="00E0550B">
            <w:pPr>
              <w:pStyle w:val="Tabletext"/>
              <w:jc w:val="center"/>
            </w:pPr>
            <w:r w:rsidRPr="005B070C">
              <w:t>35</w:t>
            </w:r>
          </w:p>
        </w:tc>
        <w:tc>
          <w:tcPr>
            <w:tcW w:w="4169" w:type="pct"/>
          </w:tcPr>
          <w:p w14:paraId="5B5EBFA0" w14:textId="77777777" w:rsidR="00C77147" w:rsidRPr="005B070C" w:rsidRDefault="00C77147" w:rsidP="00E0550B">
            <w:pPr>
              <w:pStyle w:val="Tabletext"/>
            </w:pPr>
            <w:r w:rsidRPr="005B070C">
              <w:t>Bait advertising</w:t>
            </w:r>
          </w:p>
        </w:tc>
      </w:tr>
      <w:tr w:rsidR="00C77147" w:rsidRPr="005B070C" w14:paraId="6DE58410" w14:textId="77777777" w:rsidTr="00E0550B">
        <w:tc>
          <w:tcPr>
            <w:tcW w:w="831" w:type="pct"/>
          </w:tcPr>
          <w:p w14:paraId="23B54C17" w14:textId="77777777" w:rsidR="00C77147" w:rsidRPr="005B070C" w:rsidRDefault="00C77147" w:rsidP="00E0550B">
            <w:pPr>
              <w:pStyle w:val="Tabletext"/>
              <w:jc w:val="center"/>
            </w:pPr>
            <w:r w:rsidRPr="005B070C">
              <w:t>36</w:t>
            </w:r>
          </w:p>
        </w:tc>
        <w:tc>
          <w:tcPr>
            <w:tcW w:w="4169" w:type="pct"/>
          </w:tcPr>
          <w:p w14:paraId="7D34CE91" w14:textId="77777777" w:rsidR="00C77147" w:rsidRPr="005B070C" w:rsidRDefault="00C77147" w:rsidP="00E0550B">
            <w:pPr>
              <w:pStyle w:val="Tabletext"/>
            </w:pPr>
            <w:r w:rsidRPr="005B070C">
              <w:t>Wrongly accepting payment</w:t>
            </w:r>
          </w:p>
        </w:tc>
      </w:tr>
      <w:tr w:rsidR="00C77147" w:rsidRPr="005B070C" w14:paraId="16552532" w14:textId="77777777" w:rsidTr="00E0550B">
        <w:tc>
          <w:tcPr>
            <w:tcW w:w="831" w:type="pct"/>
          </w:tcPr>
          <w:p w14:paraId="19084F87" w14:textId="77777777" w:rsidR="00C77147" w:rsidRPr="005B070C" w:rsidRDefault="00C77147" w:rsidP="00E0550B">
            <w:pPr>
              <w:pStyle w:val="Tabletext"/>
              <w:jc w:val="center"/>
            </w:pPr>
            <w:r w:rsidRPr="005B070C">
              <w:t>37</w:t>
            </w:r>
          </w:p>
        </w:tc>
        <w:tc>
          <w:tcPr>
            <w:tcW w:w="4169" w:type="pct"/>
          </w:tcPr>
          <w:p w14:paraId="6EDFAF4E" w14:textId="77777777" w:rsidR="00C77147" w:rsidRPr="005B070C" w:rsidRDefault="00C77147" w:rsidP="00E0550B">
            <w:pPr>
              <w:pStyle w:val="Tabletext"/>
            </w:pPr>
            <w:r w:rsidRPr="005B070C">
              <w:t>Misleading representations about certain business activities</w:t>
            </w:r>
          </w:p>
        </w:tc>
      </w:tr>
      <w:tr w:rsidR="00C77147" w:rsidRPr="005B070C" w14:paraId="2A2B4EF5" w14:textId="77777777" w:rsidTr="00E0550B">
        <w:tc>
          <w:tcPr>
            <w:tcW w:w="831" w:type="pct"/>
          </w:tcPr>
          <w:p w14:paraId="5B80AB55" w14:textId="77777777" w:rsidR="00C77147" w:rsidRPr="005B070C" w:rsidRDefault="00C77147" w:rsidP="00E0550B">
            <w:pPr>
              <w:pStyle w:val="Tabletext"/>
              <w:jc w:val="center"/>
            </w:pPr>
            <w:r w:rsidRPr="005B070C">
              <w:t>39</w:t>
            </w:r>
          </w:p>
        </w:tc>
        <w:tc>
          <w:tcPr>
            <w:tcW w:w="4169" w:type="pct"/>
          </w:tcPr>
          <w:p w14:paraId="7239B03F" w14:textId="77777777" w:rsidR="00C77147" w:rsidRPr="005B070C" w:rsidRDefault="00C77147" w:rsidP="00E0550B">
            <w:pPr>
              <w:pStyle w:val="Tabletext"/>
            </w:pPr>
            <w:r w:rsidRPr="005B070C">
              <w:t>Unsolicited credit or debit cards</w:t>
            </w:r>
          </w:p>
        </w:tc>
      </w:tr>
      <w:tr w:rsidR="00C77147" w:rsidRPr="005B070C" w14:paraId="76F7B1DE" w14:textId="77777777" w:rsidTr="00E0550B">
        <w:tc>
          <w:tcPr>
            <w:tcW w:w="831" w:type="pct"/>
          </w:tcPr>
          <w:p w14:paraId="5A80E066" w14:textId="77777777" w:rsidR="00C77147" w:rsidRPr="005B070C" w:rsidRDefault="00C77147" w:rsidP="00E0550B">
            <w:pPr>
              <w:pStyle w:val="Tabletext"/>
              <w:jc w:val="center"/>
            </w:pPr>
            <w:r w:rsidRPr="005B070C">
              <w:t>40</w:t>
            </w:r>
          </w:p>
        </w:tc>
        <w:tc>
          <w:tcPr>
            <w:tcW w:w="4169" w:type="pct"/>
          </w:tcPr>
          <w:p w14:paraId="1D2D8944" w14:textId="77777777" w:rsidR="00C77147" w:rsidRPr="005B070C" w:rsidRDefault="00C77147" w:rsidP="00E0550B">
            <w:pPr>
              <w:pStyle w:val="Tabletext"/>
            </w:pPr>
            <w:r w:rsidRPr="005B070C">
              <w:t>Assertion of rights to payment for unsolicited goods or services</w:t>
            </w:r>
          </w:p>
        </w:tc>
      </w:tr>
      <w:tr w:rsidR="00C77147" w:rsidRPr="005B070C" w14:paraId="3CB390C3" w14:textId="77777777" w:rsidTr="00E0550B">
        <w:tc>
          <w:tcPr>
            <w:tcW w:w="831" w:type="pct"/>
          </w:tcPr>
          <w:p w14:paraId="176F8C62" w14:textId="77777777" w:rsidR="00C77147" w:rsidRPr="005B070C" w:rsidRDefault="00C77147" w:rsidP="00E0550B">
            <w:pPr>
              <w:pStyle w:val="Tabletext"/>
              <w:jc w:val="center"/>
            </w:pPr>
            <w:r w:rsidRPr="005B070C">
              <w:t>43</w:t>
            </w:r>
          </w:p>
        </w:tc>
        <w:tc>
          <w:tcPr>
            <w:tcW w:w="4169" w:type="pct"/>
          </w:tcPr>
          <w:p w14:paraId="2D695376" w14:textId="77777777" w:rsidR="00C77147" w:rsidRPr="005B070C" w:rsidRDefault="00C77147" w:rsidP="00E0550B">
            <w:pPr>
              <w:pStyle w:val="Tabletext"/>
            </w:pPr>
            <w:r w:rsidRPr="005B070C">
              <w:t>Assertion of rights to payment for unauthorised entries or advertisements</w:t>
            </w:r>
          </w:p>
        </w:tc>
      </w:tr>
      <w:tr w:rsidR="00C77147" w:rsidRPr="005B070C" w14:paraId="6306AE64" w14:textId="77777777" w:rsidTr="00E0550B">
        <w:tc>
          <w:tcPr>
            <w:tcW w:w="831" w:type="pct"/>
          </w:tcPr>
          <w:p w14:paraId="4FC559D6" w14:textId="77777777" w:rsidR="00C77147" w:rsidRPr="005B070C" w:rsidRDefault="00C77147" w:rsidP="00E0550B">
            <w:pPr>
              <w:pStyle w:val="Tabletext"/>
              <w:jc w:val="center"/>
            </w:pPr>
            <w:r w:rsidRPr="005B070C">
              <w:t>44</w:t>
            </w:r>
          </w:p>
        </w:tc>
        <w:tc>
          <w:tcPr>
            <w:tcW w:w="4169" w:type="pct"/>
          </w:tcPr>
          <w:p w14:paraId="61144E24" w14:textId="77777777" w:rsidR="00C77147" w:rsidRPr="005B070C" w:rsidRDefault="00C77147" w:rsidP="00E0550B">
            <w:pPr>
              <w:pStyle w:val="Tabletext"/>
            </w:pPr>
            <w:r w:rsidRPr="005B070C">
              <w:t>Pyramid schemes</w:t>
            </w:r>
          </w:p>
        </w:tc>
      </w:tr>
      <w:tr w:rsidR="00C77147" w:rsidRPr="005B070C" w14:paraId="0CB14122" w14:textId="77777777" w:rsidTr="00E0550B">
        <w:tc>
          <w:tcPr>
            <w:tcW w:w="831" w:type="pct"/>
          </w:tcPr>
          <w:p w14:paraId="125D2113" w14:textId="77777777" w:rsidR="00C77147" w:rsidRPr="005B070C" w:rsidRDefault="00C77147" w:rsidP="00E0550B">
            <w:pPr>
              <w:pStyle w:val="Tabletext"/>
              <w:jc w:val="center"/>
            </w:pPr>
            <w:r w:rsidRPr="005B070C">
              <w:t>48</w:t>
            </w:r>
          </w:p>
        </w:tc>
        <w:tc>
          <w:tcPr>
            <w:tcW w:w="4169" w:type="pct"/>
          </w:tcPr>
          <w:p w14:paraId="19CA9B37" w14:textId="77777777" w:rsidR="00C77147" w:rsidRPr="005B070C" w:rsidRDefault="00C77147" w:rsidP="00E0550B">
            <w:pPr>
              <w:pStyle w:val="Tabletext"/>
            </w:pPr>
            <w:r w:rsidRPr="005B070C">
              <w:t>Single price to be specified in certain circumstances</w:t>
            </w:r>
          </w:p>
        </w:tc>
      </w:tr>
      <w:tr w:rsidR="00C77147" w:rsidRPr="005B070C" w14:paraId="4A1CB7B6" w14:textId="77777777" w:rsidTr="00E0550B">
        <w:tc>
          <w:tcPr>
            <w:tcW w:w="831" w:type="pct"/>
          </w:tcPr>
          <w:p w14:paraId="071C7904" w14:textId="77777777" w:rsidR="00C77147" w:rsidRPr="005B070C" w:rsidRDefault="00C77147" w:rsidP="00E0550B">
            <w:pPr>
              <w:pStyle w:val="Tabletext"/>
              <w:jc w:val="center"/>
            </w:pPr>
            <w:r w:rsidRPr="005B070C">
              <w:t>49</w:t>
            </w:r>
          </w:p>
        </w:tc>
        <w:tc>
          <w:tcPr>
            <w:tcW w:w="4169" w:type="pct"/>
            <w:vAlign w:val="center"/>
          </w:tcPr>
          <w:p w14:paraId="6A5B42C0" w14:textId="77777777" w:rsidR="00C77147" w:rsidRPr="005B070C" w:rsidRDefault="00C77147" w:rsidP="00E0550B">
            <w:pPr>
              <w:pStyle w:val="Tabletext"/>
            </w:pPr>
            <w:r w:rsidRPr="005B070C">
              <w:t xml:space="preserve">Referral selling </w:t>
            </w:r>
          </w:p>
        </w:tc>
      </w:tr>
      <w:tr w:rsidR="00C77147" w:rsidRPr="005B070C" w14:paraId="7A05250F" w14:textId="77777777" w:rsidTr="00E0550B">
        <w:tc>
          <w:tcPr>
            <w:tcW w:w="831" w:type="pct"/>
          </w:tcPr>
          <w:p w14:paraId="4AC0938A" w14:textId="77777777" w:rsidR="00C77147" w:rsidRPr="005B070C" w:rsidRDefault="00C77147" w:rsidP="00E0550B">
            <w:pPr>
              <w:pStyle w:val="Tabletext"/>
              <w:jc w:val="center"/>
            </w:pPr>
            <w:r w:rsidRPr="005B070C">
              <w:t>50</w:t>
            </w:r>
          </w:p>
        </w:tc>
        <w:tc>
          <w:tcPr>
            <w:tcW w:w="4169" w:type="pct"/>
            <w:vAlign w:val="center"/>
          </w:tcPr>
          <w:p w14:paraId="58E8E77A" w14:textId="77777777" w:rsidR="00C77147" w:rsidRPr="005B070C" w:rsidRDefault="00C77147" w:rsidP="00E0550B">
            <w:pPr>
              <w:pStyle w:val="Tabletext"/>
            </w:pPr>
            <w:r w:rsidRPr="005B070C">
              <w:t xml:space="preserve">Harassment and coercion </w:t>
            </w:r>
          </w:p>
        </w:tc>
      </w:tr>
      <w:tr w:rsidR="00C77147" w:rsidRPr="005B070C" w14:paraId="0B7455F5" w14:textId="77777777" w:rsidTr="00E0550B">
        <w:tc>
          <w:tcPr>
            <w:tcW w:w="831" w:type="pct"/>
          </w:tcPr>
          <w:p w14:paraId="326BA650" w14:textId="77777777" w:rsidR="00C77147" w:rsidRPr="005B070C" w:rsidRDefault="00C77147" w:rsidP="00E0550B">
            <w:pPr>
              <w:pStyle w:val="Tabletext"/>
              <w:jc w:val="center"/>
            </w:pPr>
            <w:r w:rsidRPr="005B070C">
              <w:t>106</w:t>
            </w:r>
          </w:p>
        </w:tc>
        <w:tc>
          <w:tcPr>
            <w:tcW w:w="4169" w:type="pct"/>
            <w:vAlign w:val="center"/>
          </w:tcPr>
          <w:p w14:paraId="66D81A42" w14:textId="77777777" w:rsidR="00C77147" w:rsidRPr="005B070C" w:rsidRDefault="00C77147" w:rsidP="00E0550B">
            <w:pPr>
              <w:pStyle w:val="Tabletext"/>
            </w:pPr>
            <w:r w:rsidRPr="005B070C">
              <w:t xml:space="preserve">Supplying consumer goods that do not comply with safety standards </w:t>
            </w:r>
          </w:p>
        </w:tc>
      </w:tr>
      <w:tr w:rsidR="00C77147" w:rsidRPr="005B070C" w14:paraId="18CBE9E5" w14:textId="77777777" w:rsidTr="00E0550B">
        <w:tc>
          <w:tcPr>
            <w:tcW w:w="831" w:type="pct"/>
          </w:tcPr>
          <w:p w14:paraId="091254C6" w14:textId="77777777" w:rsidR="00C77147" w:rsidRPr="005B070C" w:rsidRDefault="00C77147" w:rsidP="00E0550B">
            <w:pPr>
              <w:pStyle w:val="Tabletext"/>
              <w:jc w:val="center"/>
            </w:pPr>
            <w:r w:rsidRPr="005B070C">
              <w:t>107</w:t>
            </w:r>
          </w:p>
        </w:tc>
        <w:tc>
          <w:tcPr>
            <w:tcW w:w="4169" w:type="pct"/>
            <w:vAlign w:val="center"/>
          </w:tcPr>
          <w:p w14:paraId="1F4AEF52" w14:textId="77777777" w:rsidR="00C77147" w:rsidRPr="005B070C" w:rsidRDefault="00C77147" w:rsidP="00E0550B">
            <w:pPr>
              <w:pStyle w:val="Tabletext"/>
            </w:pPr>
            <w:r w:rsidRPr="005B070C">
              <w:t>Supplying product related services that do not comply with safety standards</w:t>
            </w:r>
          </w:p>
        </w:tc>
      </w:tr>
      <w:tr w:rsidR="00C77147" w:rsidRPr="005B070C" w14:paraId="4CDC9246" w14:textId="77777777" w:rsidTr="00E0550B">
        <w:tc>
          <w:tcPr>
            <w:tcW w:w="831" w:type="pct"/>
          </w:tcPr>
          <w:p w14:paraId="61D8A625" w14:textId="77777777" w:rsidR="00C77147" w:rsidRPr="005B070C" w:rsidRDefault="00C77147" w:rsidP="00E0550B">
            <w:pPr>
              <w:pStyle w:val="Tabletext"/>
              <w:jc w:val="center"/>
            </w:pPr>
            <w:r w:rsidRPr="005B070C">
              <w:t>118</w:t>
            </w:r>
          </w:p>
        </w:tc>
        <w:tc>
          <w:tcPr>
            <w:tcW w:w="4169" w:type="pct"/>
            <w:vAlign w:val="center"/>
          </w:tcPr>
          <w:p w14:paraId="4F6ABCDF" w14:textId="77777777" w:rsidR="00C77147" w:rsidRPr="005B070C" w:rsidRDefault="00C77147" w:rsidP="00E0550B">
            <w:pPr>
              <w:pStyle w:val="Tabletext"/>
            </w:pPr>
            <w:r w:rsidRPr="005B070C">
              <w:t xml:space="preserve">Supplying consumer goods covered by a ban </w:t>
            </w:r>
          </w:p>
        </w:tc>
      </w:tr>
      <w:tr w:rsidR="00C77147" w:rsidRPr="005B070C" w14:paraId="01FE53B7" w14:textId="77777777" w:rsidTr="00E0550B">
        <w:tc>
          <w:tcPr>
            <w:tcW w:w="831" w:type="pct"/>
          </w:tcPr>
          <w:p w14:paraId="44E46A69" w14:textId="77777777" w:rsidR="00C77147" w:rsidRPr="005B070C" w:rsidRDefault="00C77147" w:rsidP="00E0550B">
            <w:pPr>
              <w:pStyle w:val="Tabletext"/>
              <w:jc w:val="center"/>
            </w:pPr>
            <w:r w:rsidRPr="005B070C">
              <w:t>119</w:t>
            </w:r>
          </w:p>
        </w:tc>
        <w:tc>
          <w:tcPr>
            <w:tcW w:w="4169" w:type="pct"/>
            <w:vAlign w:val="center"/>
          </w:tcPr>
          <w:p w14:paraId="09D315F7" w14:textId="77777777" w:rsidR="00C77147" w:rsidRPr="005B070C" w:rsidRDefault="00C77147" w:rsidP="00E0550B">
            <w:pPr>
              <w:pStyle w:val="Tabletext"/>
            </w:pPr>
            <w:r w:rsidRPr="005B070C">
              <w:t xml:space="preserve">Supplying product related services covered by a ban </w:t>
            </w:r>
          </w:p>
        </w:tc>
      </w:tr>
      <w:tr w:rsidR="00C77147" w:rsidRPr="005B070C" w14:paraId="7EDAA778" w14:textId="77777777" w:rsidTr="00E0550B">
        <w:tc>
          <w:tcPr>
            <w:tcW w:w="831" w:type="pct"/>
          </w:tcPr>
          <w:p w14:paraId="14DE42B0" w14:textId="77777777" w:rsidR="00C77147" w:rsidRPr="005B070C" w:rsidRDefault="00C77147" w:rsidP="00E0550B">
            <w:pPr>
              <w:pStyle w:val="Tabletext"/>
              <w:jc w:val="center"/>
            </w:pPr>
            <w:r w:rsidRPr="005B070C">
              <w:t>127</w:t>
            </w:r>
          </w:p>
        </w:tc>
        <w:tc>
          <w:tcPr>
            <w:tcW w:w="4169" w:type="pct"/>
            <w:vAlign w:val="center"/>
          </w:tcPr>
          <w:p w14:paraId="2DB11E0D" w14:textId="77777777" w:rsidR="00C77147" w:rsidRPr="005B070C" w:rsidRDefault="00C77147" w:rsidP="00E0550B">
            <w:pPr>
              <w:pStyle w:val="Tabletext"/>
            </w:pPr>
            <w:r w:rsidRPr="005B070C">
              <w:t>Compliance with recall notices</w:t>
            </w:r>
          </w:p>
        </w:tc>
      </w:tr>
      <w:tr w:rsidR="00C77147" w:rsidRPr="005B070C" w14:paraId="308A9A25" w14:textId="77777777" w:rsidTr="00E0550B">
        <w:tc>
          <w:tcPr>
            <w:tcW w:w="831" w:type="pct"/>
          </w:tcPr>
          <w:p w14:paraId="2557A320" w14:textId="77777777" w:rsidR="00C77147" w:rsidRPr="005B070C" w:rsidRDefault="00C77147" w:rsidP="00E0550B">
            <w:pPr>
              <w:pStyle w:val="Tabletext"/>
              <w:jc w:val="center"/>
            </w:pPr>
            <w:r w:rsidRPr="005B070C">
              <w:t>136</w:t>
            </w:r>
          </w:p>
        </w:tc>
        <w:tc>
          <w:tcPr>
            <w:tcW w:w="4169" w:type="pct"/>
            <w:vAlign w:val="center"/>
          </w:tcPr>
          <w:p w14:paraId="2E19D845" w14:textId="77777777" w:rsidR="00C77147" w:rsidRPr="005B070C" w:rsidRDefault="00C77147" w:rsidP="00E0550B">
            <w:pPr>
              <w:pStyle w:val="Tabletext"/>
            </w:pPr>
            <w:r w:rsidRPr="005B070C">
              <w:t xml:space="preserve">Supplying goods that do not comply with information standards </w:t>
            </w:r>
          </w:p>
        </w:tc>
      </w:tr>
      <w:tr w:rsidR="00C77147" w:rsidRPr="005B070C" w14:paraId="2A561030" w14:textId="77777777" w:rsidTr="00E0550B">
        <w:tc>
          <w:tcPr>
            <w:tcW w:w="831" w:type="pct"/>
          </w:tcPr>
          <w:p w14:paraId="5048576E" w14:textId="77777777" w:rsidR="00C77147" w:rsidRPr="005B070C" w:rsidRDefault="00C77147" w:rsidP="00E0550B">
            <w:pPr>
              <w:pStyle w:val="Tabletext"/>
              <w:jc w:val="center"/>
            </w:pPr>
            <w:r w:rsidRPr="005B070C">
              <w:t>137</w:t>
            </w:r>
          </w:p>
        </w:tc>
        <w:tc>
          <w:tcPr>
            <w:tcW w:w="4169" w:type="pct"/>
            <w:vAlign w:val="center"/>
          </w:tcPr>
          <w:p w14:paraId="024EF693" w14:textId="77777777" w:rsidR="00C77147" w:rsidRPr="005B070C" w:rsidRDefault="00C77147" w:rsidP="00E0550B">
            <w:pPr>
              <w:pStyle w:val="Tabletext"/>
            </w:pPr>
            <w:r w:rsidRPr="005B070C">
              <w:t xml:space="preserve">Supplying services that do not comply with information standards </w:t>
            </w:r>
          </w:p>
        </w:tc>
      </w:tr>
    </w:tbl>
    <w:p w14:paraId="763B0090" w14:textId="04F85836" w:rsidR="005B1725" w:rsidRPr="005B070C" w:rsidRDefault="00155040" w:rsidP="00C77147">
      <w:pPr>
        <w:pStyle w:val="Heading5"/>
        <w:numPr>
          <w:ilvl w:val="0"/>
          <w:numId w:val="0"/>
        </w:numPr>
      </w:pPr>
      <w:r>
        <w:t>O</w:t>
      </w:r>
      <w:r w:rsidR="002E339F" w:rsidRPr="005B070C">
        <w:t>ffence</w:t>
      </w:r>
      <w:r w:rsidR="00FF49C5" w:rsidRPr="005B070C">
        <w:t xml:space="preserve">s </w:t>
      </w:r>
      <w:r w:rsidR="004061CA" w:rsidRPr="005B070C">
        <w:t>in the ACL</w:t>
      </w:r>
    </w:p>
    <w:p w14:paraId="2C407A9F" w14:textId="2F882CFE" w:rsidR="00711A60" w:rsidRPr="005B070C" w:rsidRDefault="00711A60" w:rsidP="00711A60">
      <w:pPr>
        <w:pStyle w:val="Normalparatextwithnumbers"/>
      </w:pPr>
      <w:r w:rsidRPr="005B070C">
        <w:t>Criminal penalties may be imposed for certain offences committed under the ACL, including where a person has made false representations about goods or services, sought payment for unsolicited goods and services or supplied consumer goods covered by a ban</w:t>
      </w:r>
      <w:r w:rsidR="00D1036E" w:rsidRPr="005B070C">
        <w:t>.</w:t>
      </w:r>
    </w:p>
    <w:p w14:paraId="6193291E" w14:textId="5BFE4B6D" w:rsidR="00F26DE6" w:rsidRPr="005B070C" w:rsidRDefault="00F26DE6" w:rsidP="000C5CAC">
      <w:pPr>
        <w:pStyle w:val="Normalparatextwithnumbers"/>
      </w:pPr>
      <w:r w:rsidRPr="005B070C">
        <w:t>The amendments impose new maximum penalties for offences committed under the ACL</w:t>
      </w:r>
      <w:r w:rsidR="004D385B" w:rsidRPr="005B070C">
        <w:t xml:space="preserve"> by a body corporate and </w:t>
      </w:r>
      <w:r w:rsidR="00B44525" w:rsidRPr="005B070C">
        <w:t>a</w:t>
      </w:r>
      <w:r w:rsidR="00694C40" w:rsidRPr="005B070C">
        <w:t xml:space="preserve"> person that is not a body corporate.</w:t>
      </w:r>
      <w:r w:rsidRPr="005B070C">
        <w:t xml:space="preserve"> </w:t>
      </w:r>
      <w:r w:rsidR="000C5CAC" w:rsidRPr="005B070C">
        <w:t>Offences where the maximum penalty has been increased are listed in Table 1.</w:t>
      </w:r>
      <w:r w:rsidR="00751C51" w:rsidRPr="005B070C">
        <w:t>3</w:t>
      </w:r>
      <w:r w:rsidR="000C5CAC" w:rsidRPr="005B070C">
        <w:t>. If the offence does not appear in the table, the penalty for the offence has not changed.</w:t>
      </w:r>
    </w:p>
    <w:p w14:paraId="603EE60A" w14:textId="46CD67F0" w:rsidR="008578F9" w:rsidRPr="005B070C" w:rsidRDefault="00BD59B8" w:rsidP="00266806">
      <w:pPr>
        <w:pStyle w:val="Normalparatextwithnumbers"/>
      </w:pPr>
      <w:r w:rsidRPr="005B070C">
        <w:t xml:space="preserve">The new maximum penalty reflects the seriousness of the conduct covered by the offences, while more adequately reflecting the potential consequences of a breach of the ACL, including possible harm to consumers. </w:t>
      </w:r>
      <w:r w:rsidR="008578F9" w:rsidRPr="005B070C">
        <w:t xml:space="preserve">Consistent with the principles set out in the </w:t>
      </w:r>
      <w:r w:rsidR="008578F9" w:rsidRPr="005B070C">
        <w:rPr>
          <w:i/>
          <w:iCs/>
        </w:rPr>
        <w:t xml:space="preserve">Guide to Framing Commonwealth Offences, </w:t>
      </w:r>
      <w:r w:rsidR="008578F9" w:rsidRPr="005B070C">
        <w:rPr>
          <w:i/>
          <w:iCs/>
        </w:rPr>
        <w:lastRenderedPageBreak/>
        <w:t>Infringement Notices and Enforcement Powers</w:t>
      </w:r>
      <w:r w:rsidR="008578F9" w:rsidRPr="005B070C">
        <w:t xml:space="preserve">, the increased maximum penalty will be adequate to deter and punish the worst case offence. </w:t>
      </w:r>
    </w:p>
    <w:p w14:paraId="4504B833" w14:textId="77777777" w:rsidR="000B41EC" w:rsidRPr="005B070C" w:rsidRDefault="000B41EC" w:rsidP="00F77B3A">
      <w:pPr>
        <w:pStyle w:val="Heading6"/>
      </w:pPr>
      <w:r w:rsidRPr="005B070C">
        <w:t>Body corporate</w:t>
      </w:r>
    </w:p>
    <w:p w14:paraId="4A8F513C" w14:textId="16A24D06" w:rsidR="00421545" w:rsidRPr="005B070C" w:rsidRDefault="000B41EC" w:rsidP="00266806">
      <w:pPr>
        <w:pStyle w:val="Normalparatextwithnumbers"/>
      </w:pPr>
      <w:bookmarkStart w:id="60" w:name="_Hlk111330244"/>
      <w:r w:rsidRPr="005B070C">
        <w:t>The</w:t>
      </w:r>
      <w:r w:rsidR="00117844" w:rsidRPr="005B070C">
        <w:t xml:space="preserve"> current</w:t>
      </w:r>
      <w:r w:rsidRPr="005B070C">
        <w:t xml:space="preserve"> maximum </w:t>
      </w:r>
      <w:r w:rsidR="00EB7E2C" w:rsidRPr="005B070C">
        <w:t xml:space="preserve">fine </w:t>
      </w:r>
      <w:r w:rsidRPr="005B070C">
        <w:t>for</w:t>
      </w:r>
      <w:r w:rsidR="001B58CD" w:rsidRPr="005B070C">
        <w:t xml:space="preserve"> a</w:t>
      </w:r>
      <w:r w:rsidRPr="005B070C">
        <w:t xml:space="preserve"> body corporate</w:t>
      </w:r>
      <w:r w:rsidR="009243EA" w:rsidRPr="005B070C">
        <w:t xml:space="preserve"> </w:t>
      </w:r>
      <w:r w:rsidR="0071135B" w:rsidRPr="005B070C">
        <w:t xml:space="preserve">that </w:t>
      </w:r>
      <w:r w:rsidR="00EB7E2C" w:rsidRPr="005B070C">
        <w:t>commit</w:t>
      </w:r>
      <w:r w:rsidR="0071135B" w:rsidRPr="005B070C">
        <w:t>s</w:t>
      </w:r>
      <w:r w:rsidR="00EB7E2C" w:rsidRPr="005B070C">
        <w:t xml:space="preserve"> an offence </w:t>
      </w:r>
      <w:r w:rsidR="006D59C2" w:rsidRPr="005B070C">
        <w:t>under the AC</w:t>
      </w:r>
      <w:r w:rsidR="004B227F">
        <w:t>L listed</w:t>
      </w:r>
      <w:r w:rsidR="001B58CD" w:rsidRPr="005B070C">
        <w:t xml:space="preserve"> in </w:t>
      </w:r>
      <w:r w:rsidR="00B9281E" w:rsidRPr="005B070C">
        <w:t>T</w:t>
      </w:r>
      <w:r w:rsidR="001B58CD" w:rsidRPr="005B070C">
        <w:t>able 1.</w:t>
      </w:r>
      <w:r w:rsidR="00751C51" w:rsidRPr="005B070C">
        <w:t>3</w:t>
      </w:r>
      <w:r w:rsidR="0071135B" w:rsidRPr="005B070C">
        <w:t>,</w:t>
      </w:r>
      <w:r w:rsidR="00117844" w:rsidRPr="005B070C">
        <w:t xml:space="preserve"> </w:t>
      </w:r>
      <w:r w:rsidR="00EB7E2C" w:rsidRPr="005B070C">
        <w:t>is</w:t>
      </w:r>
      <w:r w:rsidR="00CE219E" w:rsidRPr="005B070C">
        <w:t xml:space="preserve"> the </w:t>
      </w:r>
      <w:r w:rsidR="00EB7E2C" w:rsidRPr="005B070C">
        <w:t>greatest of the following three limbs:</w:t>
      </w:r>
    </w:p>
    <w:p w14:paraId="2E3A745B" w14:textId="77777777" w:rsidR="00124F33" w:rsidRPr="005B070C" w:rsidRDefault="00124F33" w:rsidP="00124F33">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$10 million;</w:t>
      </w:r>
    </w:p>
    <w:p w14:paraId="138E8C98" w14:textId="77777777" w:rsidR="00124F33" w:rsidRPr="005B070C" w:rsidRDefault="00124F33" w:rsidP="00124F33">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 determine the value of the benefit obtained—3 times the value of that benefit, and</w:t>
      </w:r>
    </w:p>
    <w:p w14:paraId="5EB46C46" w14:textId="3DD87A49" w:rsidR="00124F33" w:rsidRPr="005B070C" w:rsidRDefault="00124F33" w:rsidP="00124F33">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obtained—10% of the body corporate’s annual turnover in the 12 months prior to the offence. </w:t>
      </w:r>
    </w:p>
    <w:p w14:paraId="060E9017" w14:textId="77B5F3C2" w:rsidR="002E339F" w:rsidRPr="005B070C" w:rsidRDefault="002E339F" w:rsidP="002E339F">
      <w:pPr>
        <w:pStyle w:val="Normalparatextwithnumbers"/>
      </w:pPr>
      <w:r w:rsidRPr="005B070C">
        <w:t xml:space="preserve">The </w:t>
      </w:r>
      <w:r w:rsidR="00633577" w:rsidRPr="005B070C">
        <w:t xml:space="preserve">new </w:t>
      </w:r>
      <w:r w:rsidRPr="005B070C">
        <w:t xml:space="preserve">maximum fine payable </w:t>
      </w:r>
      <w:r w:rsidR="00065146" w:rsidRPr="005B070C">
        <w:t xml:space="preserve">on conviction of a criminal offence </w:t>
      </w:r>
      <w:r w:rsidRPr="005B070C">
        <w:t xml:space="preserve">will be the greatest of: </w:t>
      </w:r>
    </w:p>
    <w:bookmarkEnd w:id="60"/>
    <w:p w14:paraId="3B12361E" w14:textId="77777777" w:rsidR="00CC1918" w:rsidRPr="005B070C" w:rsidRDefault="00CC1918" w:rsidP="00CC1918">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$50 million;</w:t>
      </w:r>
    </w:p>
    <w:p w14:paraId="44B2EB93" w14:textId="77777777" w:rsidR="00CC1918" w:rsidRPr="005B070C" w:rsidRDefault="00CC1918" w:rsidP="00CC1918">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if the court can determine the value of the benefit obtained—three times the value of that benefit; and</w:t>
      </w:r>
    </w:p>
    <w:p w14:paraId="1F04359B" w14:textId="31973B10" w:rsidR="00CC1918" w:rsidRPr="005B070C" w:rsidRDefault="00CC1918" w:rsidP="00CC1918">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obtained—30% of the body corporate’s adjusted turnover during the breach turnover period for the offence. </w:t>
      </w:r>
    </w:p>
    <w:p w14:paraId="1499244E" w14:textId="5B46A0D5" w:rsidR="001B226B" w:rsidRPr="005B070C" w:rsidRDefault="00A477CF" w:rsidP="001B226B">
      <w:pPr>
        <w:pStyle w:val="Normalparatextwithnumbers"/>
      </w:pPr>
      <w:r w:rsidRPr="005B070C">
        <w:t>This means that t</w:t>
      </w:r>
      <w:r w:rsidR="00192B80" w:rsidRPr="005B070C">
        <w:t>he first limb will increase five</w:t>
      </w:r>
      <w:r w:rsidR="009846D3" w:rsidRPr="005B070C">
        <w:t>-</w:t>
      </w:r>
      <w:r w:rsidR="00192B80" w:rsidRPr="005B070C">
        <w:t>fold. The second limb</w:t>
      </w:r>
      <w:r w:rsidRPr="005B070C">
        <w:t xml:space="preserve"> will</w:t>
      </w:r>
      <w:r w:rsidR="00192B80" w:rsidRPr="005B070C">
        <w:t xml:space="preserve"> remain unchanged. </w:t>
      </w:r>
      <w:r w:rsidR="004D6822" w:rsidRPr="005B070C">
        <w:t xml:space="preserve">The third limb </w:t>
      </w:r>
      <w:r w:rsidRPr="005B070C">
        <w:t xml:space="preserve">will </w:t>
      </w:r>
      <w:r w:rsidR="004D6822" w:rsidRPr="005B070C">
        <w:t xml:space="preserve">increase </w:t>
      </w:r>
      <w:r w:rsidR="003656F1" w:rsidRPr="005B070C">
        <w:t>from 10% of</w:t>
      </w:r>
      <w:r w:rsidR="00DD269D" w:rsidRPr="005B070C">
        <w:t xml:space="preserve"> </w:t>
      </w:r>
      <w:r w:rsidR="003656F1" w:rsidRPr="005B070C">
        <w:t>annual turnover in the 12 months prior to the breach</w:t>
      </w:r>
      <w:r w:rsidR="00DD269D" w:rsidRPr="005B070C">
        <w:t>,</w:t>
      </w:r>
      <w:r w:rsidR="003656F1" w:rsidRPr="005B070C">
        <w:t xml:space="preserve"> to 30% of the </w:t>
      </w:r>
      <w:r w:rsidR="00B9015C" w:rsidRPr="005B070C">
        <w:t xml:space="preserve">adjusted turnover for the period of the breach. </w:t>
      </w:r>
    </w:p>
    <w:p w14:paraId="52128EAA" w14:textId="0C2433FE" w:rsidR="001B226B" w:rsidRPr="005B070C" w:rsidRDefault="001B226B" w:rsidP="001B226B">
      <w:pPr>
        <w:pStyle w:val="Normalparatextwithnumbers"/>
      </w:pPr>
      <w:r w:rsidRPr="005B070C">
        <w:t xml:space="preserve">Additional detail on calculating the new maximum penalty for a body corporate and the meaning of </w:t>
      </w:r>
      <w:r w:rsidR="00AB3235" w:rsidRPr="005B070C">
        <w:t>‘</w:t>
      </w:r>
      <w:r w:rsidRPr="005B070C">
        <w:t>adjusted turnover</w:t>
      </w:r>
      <w:r w:rsidR="00AB3235" w:rsidRPr="005B070C">
        <w:t>’</w:t>
      </w:r>
      <w:r w:rsidRPr="005B070C">
        <w:t xml:space="preserve"> and </w:t>
      </w:r>
      <w:r w:rsidR="00AB3235" w:rsidRPr="005B070C">
        <w:t>‘</w:t>
      </w:r>
      <w:r w:rsidRPr="005B070C">
        <w:t>breach turnover period</w:t>
      </w:r>
      <w:r w:rsidR="00AB3235" w:rsidRPr="005B070C">
        <w:t>’</w:t>
      </w:r>
      <w:r w:rsidRPr="005B070C">
        <w:t xml:space="preserve"> are set out </w:t>
      </w:r>
      <w:r w:rsidR="000F39C2" w:rsidRPr="005B070C">
        <w:t>below</w:t>
      </w:r>
      <w:r w:rsidRPr="005B070C">
        <w:t>.</w:t>
      </w:r>
    </w:p>
    <w:p w14:paraId="502A5515" w14:textId="0E577C42" w:rsidR="004E7B71" w:rsidRPr="005B070C" w:rsidRDefault="004E7B71" w:rsidP="004E7B71">
      <w:pPr>
        <w:pStyle w:val="Dotpoint1"/>
        <w:numPr>
          <w:ilvl w:val="0"/>
          <w:numId w:val="0"/>
        </w:numPr>
        <w:ind w:left="709"/>
        <w:rPr>
          <w:rStyle w:val="References"/>
        </w:rPr>
      </w:pPr>
      <w:r w:rsidRPr="005B070C">
        <w:rPr>
          <w:rStyle w:val="References"/>
        </w:rPr>
        <w:t>[Schedule [X], item</w:t>
      </w:r>
      <w:r w:rsidR="002C7139" w:rsidRPr="005B070C">
        <w:rPr>
          <w:rStyle w:val="References"/>
        </w:rPr>
        <w:t>s</w:t>
      </w:r>
      <w:r w:rsidR="00253DCD">
        <w:rPr>
          <w:rStyle w:val="References"/>
        </w:rPr>
        <w:t xml:space="preserve"> </w:t>
      </w:r>
      <w:r w:rsidR="00B26889" w:rsidRPr="005B070C">
        <w:rPr>
          <w:rStyle w:val="References"/>
        </w:rPr>
        <w:t>3</w:t>
      </w:r>
      <w:r w:rsidR="00F2765E" w:rsidRPr="005B070C">
        <w:rPr>
          <w:rStyle w:val="References"/>
        </w:rPr>
        <w:t>2</w:t>
      </w:r>
      <w:r w:rsidR="004E4184" w:rsidRPr="005B070C">
        <w:rPr>
          <w:rStyle w:val="References"/>
        </w:rPr>
        <w:t>, 3</w:t>
      </w:r>
      <w:r w:rsidR="00F2765E" w:rsidRPr="005B070C">
        <w:rPr>
          <w:rStyle w:val="References"/>
        </w:rPr>
        <w:t>3</w:t>
      </w:r>
      <w:r w:rsidR="0028468D" w:rsidRPr="005B070C">
        <w:rPr>
          <w:rStyle w:val="References"/>
        </w:rPr>
        <w:t>, 3</w:t>
      </w:r>
      <w:r w:rsidR="008C64B7" w:rsidRPr="005B070C">
        <w:rPr>
          <w:rStyle w:val="References"/>
        </w:rPr>
        <w:t>5</w:t>
      </w:r>
      <w:r w:rsidR="0028468D" w:rsidRPr="005B070C">
        <w:rPr>
          <w:rStyle w:val="References"/>
        </w:rPr>
        <w:t>, 3</w:t>
      </w:r>
      <w:r w:rsidR="008C64B7" w:rsidRPr="005B070C">
        <w:rPr>
          <w:rStyle w:val="References"/>
        </w:rPr>
        <w:t>6</w:t>
      </w:r>
      <w:r w:rsidRPr="005B070C">
        <w:rPr>
          <w:rStyle w:val="References"/>
        </w:rPr>
        <w:t xml:space="preserve">, </w:t>
      </w:r>
      <w:r w:rsidR="00E01CB9" w:rsidRPr="005B070C">
        <w:rPr>
          <w:rStyle w:val="References"/>
        </w:rPr>
        <w:t>3</w:t>
      </w:r>
      <w:r w:rsidR="008C64B7" w:rsidRPr="005B070C">
        <w:rPr>
          <w:rStyle w:val="References"/>
        </w:rPr>
        <w:t>8</w:t>
      </w:r>
      <w:r w:rsidR="00E01CB9" w:rsidRPr="005B070C">
        <w:rPr>
          <w:rStyle w:val="References"/>
        </w:rPr>
        <w:t>, 3</w:t>
      </w:r>
      <w:r w:rsidR="008C64B7" w:rsidRPr="005B070C">
        <w:rPr>
          <w:rStyle w:val="References"/>
        </w:rPr>
        <w:t>9</w:t>
      </w:r>
      <w:r w:rsidR="00E01CB9" w:rsidRPr="005B070C">
        <w:rPr>
          <w:rStyle w:val="References"/>
        </w:rPr>
        <w:t>, 4</w:t>
      </w:r>
      <w:r w:rsidR="008C64B7" w:rsidRPr="005B070C">
        <w:rPr>
          <w:rStyle w:val="References"/>
        </w:rPr>
        <w:t>1</w:t>
      </w:r>
      <w:r w:rsidR="00E01CB9" w:rsidRPr="005B070C">
        <w:rPr>
          <w:rStyle w:val="References"/>
        </w:rPr>
        <w:t>, 4</w:t>
      </w:r>
      <w:r w:rsidR="008C64B7" w:rsidRPr="005B070C">
        <w:rPr>
          <w:rStyle w:val="References"/>
        </w:rPr>
        <w:t>2</w:t>
      </w:r>
      <w:r w:rsidR="00150D04" w:rsidRPr="005B070C">
        <w:rPr>
          <w:rStyle w:val="References"/>
        </w:rPr>
        <w:t>, 4</w:t>
      </w:r>
      <w:r w:rsidR="00D60B74" w:rsidRPr="005B070C">
        <w:rPr>
          <w:rStyle w:val="References"/>
        </w:rPr>
        <w:t>4</w:t>
      </w:r>
      <w:r w:rsidR="00150D04" w:rsidRPr="005B070C">
        <w:rPr>
          <w:rStyle w:val="References"/>
        </w:rPr>
        <w:t>, 4</w:t>
      </w:r>
      <w:r w:rsidR="00D60B74" w:rsidRPr="005B070C">
        <w:rPr>
          <w:rStyle w:val="References"/>
        </w:rPr>
        <w:t>5</w:t>
      </w:r>
      <w:r w:rsidR="00150D04" w:rsidRPr="005B070C">
        <w:rPr>
          <w:rStyle w:val="References"/>
        </w:rPr>
        <w:t>, 4</w:t>
      </w:r>
      <w:r w:rsidR="00D60B74" w:rsidRPr="005B070C">
        <w:rPr>
          <w:rStyle w:val="References"/>
        </w:rPr>
        <w:t>7</w:t>
      </w:r>
      <w:r w:rsidR="00150D04" w:rsidRPr="005B070C">
        <w:rPr>
          <w:rStyle w:val="References"/>
        </w:rPr>
        <w:t>, 4</w:t>
      </w:r>
      <w:r w:rsidR="00D60B74" w:rsidRPr="005B070C">
        <w:rPr>
          <w:rStyle w:val="References"/>
        </w:rPr>
        <w:t>8</w:t>
      </w:r>
      <w:r w:rsidR="00150D04" w:rsidRPr="005B070C">
        <w:rPr>
          <w:rStyle w:val="References"/>
        </w:rPr>
        <w:t xml:space="preserve">, </w:t>
      </w:r>
      <w:r w:rsidR="00D60B74" w:rsidRPr="005B070C">
        <w:rPr>
          <w:rStyle w:val="References"/>
        </w:rPr>
        <w:t>50</w:t>
      </w:r>
      <w:r w:rsidR="00150D04" w:rsidRPr="005B070C">
        <w:rPr>
          <w:rStyle w:val="References"/>
        </w:rPr>
        <w:t>, 5</w:t>
      </w:r>
      <w:r w:rsidR="00D60B74" w:rsidRPr="005B070C">
        <w:rPr>
          <w:rStyle w:val="References"/>
        </w:rPr>
        <w:t>1</w:t>
      </w:r>
      <w:r w:rsidR="00150D04" w:rsidRPr="005B070C">
        <w:rPr>
          <w:rStyle w:val="References"/>
        </w:rPr>
        <w:t>, 5</w:t>
      </w:r>
      <w:r w:rsidR="00D60B74" w:rsidRPr="005B070C">
        <w:rPr>
          <w:rStyle w:val="References"/>
        </w:rPr>
        <w:t>3</w:t>
      </w:r>
      <w:r w:rsidR="00150D04" w:rsidRPr="005B070C">
        <w:rPr>
          <w:rStyle w:val="References"/>
        </w:rPr>
        <w:t>, 5</w:t>
      </w:r>
      <w:r w:rsidR="00D60B74" w:rsidRPr="005B070C">
        <w:rPr>
          <w:rStyle w:val="References"/>
        </w:rPr>
        <w:t>4</w:t>
      </w:r>
      <w:r w:rsidR="00150D04" w:rsidRPr="005B070C">
        <w:rPr>
          <w:rStyle w:val="References"/>
        </w:rPr>
        <w:t>, 5</w:t>
      </w:r>
      <w:r w:rsidR="00D60B74" w:rsidRPr="005B070C">
        <w:rPr>
          <w:rStyle w:val="References"/>
        </w:rPr>
        <w:t>6</w:t>
      </w:r>
      <w:r w:rsidR="00150D04" w:rsidRPr="005B070C">
        <w:rPr>
          <w:rStyle w:val="References"/>
        </w:rPr>
        <w:t>, 5</w:t>
      </w:r>
      <w:r w:rsidR="00D60B74" w:rsidRPr="005B070C">
        <w:rPr>
          <w:rStyle w:val="References"/>
        </w:rPr>
        <w:t>7</w:t>
      </w:r>
      <w:r w:rsidR="00150D04" w:rsidRPr="005B070C">
        <w:rPr>
          <w:rStyle w:val="References"/>
        </w:rPr>
        <w:t>, 5</w:t>
      </w:r>
      <w:r w:rsidR="00D60B74" w:rsidRPr="005B070C">
        <w:rPr>
          <w:rStyle w:val="References"/>
        </w:rPr>
        <w:t>9</w:t>
      </w:r>
      <w:r w:rsidR="00150D04" w:rsidRPr="005B070C">
        <w:rPr>
          <w:rStyle w:val="References"/>
        </w:rPr>
        <w:t xml:space="preserve">, </w:t>
      </w:r>
      <w:r w:rsidR="00D60B74" w:rsidRPr="005B070C">
        <w:rPr>
          <w:rStyle w:val="References"/>
        </w:rPr>
        <w:t>60</w:t>
      </w:r>
      <w:r w:rsidR="00150D04" w:rsidRPr="005B070C">
        <w:rPr>
          <w:rStyle w:val="References"/>
        </w:rPr>
        <w:t xml:space="preserve">, </w:t>
      </w:r>
      <w:r w:rsidR="001B577E" w:rsidRPr="005B070C">
        <w:rPr>
          <w:rStyle w:val="References"/>
        </w:rPr>
        <w:t>6</w:t>
      </w:r>
      <w:r w:rsidR="00D60B74" w:rsidRPr="005B070C">
        <w:rPr>
          <w:rStyle w:val="References"/>
        </w:rPr>
        <w:t>2</w:t>
      </w:r>
      <w:r w:rsidR="001B577E" w:rsidRPr="005B070C">
        <w:rPr>
          <w:rStyle w:val="References"/>
        </w:rPr>
        <w:t>, 6</w:t>
      </w:r>
      <w:r w:rsidR="00D60B74" w:rsidRPr="005B070C">
        <w:rPr>
          <w:rStyle w:val="References"/>
        </w:rPr>
        <w:t>3</w:t>
      </w:r>
      <w:r w:rsidR="001B577E" w:rsidRPr="005B070C">
        <w:rPr>
          <w:rStyle w:val="References"/>
        </w:rPr>
        <w:t>, 6</w:t>
      </w:r>
      <w:r w:rsidR="00D60B74" w:rsidRPr="005B070C">
        <w:rPr>
          <w:rStyle w:val="References"/>
        </w:rPr>
        <w:t>5</w:t>
      </w:r>
      <w:r w:rsidR="001B577E" w:rsidRPr="005B070C">
        <w:rPr>
          <w:rStyle w:val="References"/>
        </w:rPr>
        <w:t>, 6</w:t>
      </w:r>
      <w:r w:rsidR="00D60B74" w:rsidRPr="005B070C">
        <w:rPr>
          <w:rStyle w:val="References"/>
        </w:rPr>
        <w:t>6</w:t>
      </w:r>
      <w:r w:rsidR="001B577E" w:rsidRPr="005B070C">
        <w:rPr>
          <w:rStyle w:val="References"/>
        </w:rPr>
        <w:t>, 6</w:t>
      </w:r>
      <w:r w:rsidR="00D60B74" w:rsidRPr="005B070C">
        <w:rPr>
          <w:rStyle w:val="References"/>
        </w:rPr>
        <w:t>8</w:t>
      </w:r>
      <w:r w:rsidR="001B577E" w:rsidRPr="005B070C">
        <w:rPr>
          <w:rStyle w:val="References"/>
        </w:rPr>
        <w:t>, 6</w:t>
      </w:r>
      <w:r w:rsidR="00D60B74" w:rsidRPr="005B070C">
        <w:rPr>
          <w:rStyle w:val="References"/>
        </w:rPr>
        <w:t>9</w:t>
      </w:r>
      <w:r w:rsidR="001B577E" w:rsidRPr="005B070C">
        <w:rPr>
          <w:rStyle w:val="References"/>
        </w:rPr>
        <w:t>, 7</w:t>
      </w:r>
      <w:r w:rsidR="00D60B74" w:rsidRPr="005B070C">
        <w:rPr>
          <w:rStyle w:val="References"/>
        </w:rPr>
        <w:t>1</w:t>
      </w:r>
      <w:r w:rsidR="001B577E" w:rsidRPr="005B070C">
        <w:rPr>
          <w:rStyle w:val="References"/>
        </w:rPr>
        <w:t>, 7</w:t>
      </w:r>
      <w:r w:rsidR="00D60B74" w:rsidRPr="005B070C">
        <w:rPr>
          <w:rStyle w:val="References"/>
        </w:rPr>
        <w:t>2</w:t>
      </w:r>
      <w:r w:rsidR="001B577E" w:rsidRPr="005B070C">
        <w:rPr>
          <w:rStyle w:val="References"/>
        </w:rPr>
        <w:t>, 7</w:t>
      </w:r>
      <w:r w:rsidR="00D60B74" w:rsidRPr="005B070C">
        <w:rPr>
          <w:rStyle w:val="References"/>
        </w:rPr>
        <w:t>4</w:t>
      </w:r>
      <w:r w:rsidR="001B577E" w:rsidRPr="005B070C">
        <w:rPr>
          <w:rStyle w:val="References"/>
        </w:rPr>
        <w:t>, 7</w:t>
      </w:r>
      <w:r w:rsidR="00D60B74" w:rsidRPr="005B070C">
        <w:rPr>
          <w:rStyle w:val="References"/>
        </w:rPr>
        <w:t>5</w:t>
      </w:r>
      <w:r w:rsidR="001B577E" w:rsidRPr="005B070C">
        <w:rPr>
          <w:rStyle w:val="References"/>
        </w:rPr>
        <w:t>, 7</w:t>
      </w:r>
      <w:r w:rsidR="00D60B74" w:rsidRPr="005B070C">
        <w:rPr>
          <w:rStyle w:val="References"/>
        </w:rPr>
        <w:t>7</w:t>
      </w:r>
      <w:r w:rsidR="00B2560E" w:rsidRPr="005B070C">
        <w:rPr>
          <w:rStyle w:val="References"/>
        </w:rPr>
        <w:t>, 7</w:t>
      </w:r>
      <w:r w:rsidR="00D60B74" w:rsidRPr="005B070C">
        <w:rPr>
          <w:rStyle w:val="References"/>
        </w:rPr>
        <w:t>8</w:t>
      </w:r>
      <w:r w:rsidR="00B2560E" w:rsidRPr="005B070C">
        <w:rPr>
          <w:rStyle w:val="References"/>
        </w:rPr>
        <w:t xml:space="preserve">, </w:t>
      </w:r>
      <w:r w:rsidR="00D60B74" w:rsidRPr="005B070C">
        <w:rPr>
          <w:rStyle w:val="References"/>
        </w:rPr>
        <w:t>80</w:t>
      </w:r>
      <w:r w:rsidR="00B2560E" w:rsidRPr="005B070C">
        <w:rPr>
          <w:rStyle w:val="References"/>
        </w:rPr>
        <w:t>, 8</w:t>
      </w:r>
      <w:r w:rsidR="00D60B74" w:rsidRPr="005B070C">
        <w:rPr>
          <w:rStyle w:val="References"/>
        </w:rPr>
        <w:t>1</w:t>
      </w:r>
      <w:r w:rsidR="00B2560E" w:rsidRPr="005B070C">
        <w:rPr>
          <w:rStyle w:val="References"/>
        </w:rPr>
        <w:t>, 8</w:t>
      </w:r>
      <w:r w:rsidR="00D60B74" w:rsidRPr="005B070C">
        <w:rPr>
          <w:rStyle w:val="References"/>
        </w:rPr>
        <w:t>3</w:t>
      </w:r>
      <w:r w:rsidR="00B2560E" w:rsidRPr="005B070C">
        <w:rPr>
          <w:rStyle w:val="References"/>
        </w:rPr>
        <w:t>, 8</w:t>
      </w:r>
      <w:r w:rsidR="00D60B74" w:rsidRPr="005B070C">
        <w:rPr>
          <w:rStyle w:val="References"/>
        </w:rPr>
        <w:t>4</w:t>
      </w:r>
      <w:r w:rsidR="00B2560E" w:rsidRPr="005B070C">
        <w:rPr>
          <w:rStyle w:val="References"/>
        </w:rPr>
        <w:t>, 8</w:t>
      </w:r>
      <w:r w:rsidR="00D60B74" w:rsidRPr="005B070C">
        <w:rPr>
          <w:rStyle w:val="References"/>
        </w:rPr>
        <w:t>6</w:t>
      </w:r>
      <w:r w:rsidR="00B2560E" w:rsidRPr="005B070C">
        <w:rPr>
          <w:rStyle w:val="References"/>
        </w:rPr>
        <w:t>, 8</w:t>
      </w:r>
      <w:r w:rsidR="00D60B74" w:rsidRPr="005B070C">
        <w:rPr>
          <w:rStyle w:val="References"/>
        </w:rPr>
        <w:t>7</w:t>
      </w:r>
      <w:r w:rsidR="00633BFB" w:rsidRPr="005B070C">
        <w:rPr>
          <w:rStyle w:val="References"/>
        </w:rPr>
        <w:t xml:space="preserve">, </w:t>
      </w:r>
      <w:r w:rsidR="00D60B74" w:rsidRPr="005B070C">
        <w:rPr>
          <w:rStyle w:val="References"/>
        </w:rPr>
        <w:t>89</w:t>
      </w:r>
      <w:r w:rsidR="00633BFB" w:rsidRPr="005B070C">
        <w:rPr>
          <w:rStyle w:val="References"/>
        </w:rPr>
        <w:t xml:space="preserve">, </w:t>
      </w:r>
      <w:r w:rsidR="00D60B74" w:rsidRPr="005B070C">
        <w:rPr>
          <w:rStyle w:val="References"/>
        </w:rPr>
        <w:t>90</w:t>
      </w:r>
      <w:r w:rsidR="00633BFB" w:rsidRPr="005B070C">
        <w:rPr>
          <w:rStyle w:val="References"/>
        </w:rPr>
        <w:t>, 9</w:t>
      </w:r>
      <w:r w:rsidR="00D60B74" w:rsidRPr="005B070C">
        <w:rPr>
          <w:rStyle w:val="References"/>
        </w:rPr>
        <w:t>2</w:t>
      </w:r>
      <w:r w:rsidR="00633BFB" w:rsidRPr="005B070C">
        <w:rPr>
          <w:rStyle w:val="References"/>
        </w:rPr>
        <w:t>, 9</w:t>
      </w:r>
      <w:r w:rsidR="00D60B74" w:rsidRPr="005B070C">
        <w:rPr>
          <w:rStyle w:val="References"/>
        </w:rPr>
        <w:t>3</w:t>
      </w:r>
      <w:r w:rsidR="00633BFB" w:rsidRPr="005B070C">
        <w:rPr>
          <w:rStyle w:val="References"/>
        </w:rPr>
        <w:t>, 9</w:t>
      </w:r>
      <w:r w:rsidR="00D60B74" w:rsidRPr="005B070C">
        <w:rPr>
          <w:rStyle w:val="References"/>
        </w:rPr>
        <w:t>5</w:t>
      </w:r>
      <w:r w:rsidR="00633BFB" w:rsidRPr="005B070C">
        <w:rPr>
          <w:rStyle w:val="References"/>
        </w:rPr>
        <w:t>, 9</w:t>
      </w:r>
      <w:r w:rsidR="00D60B74" w:rsidRPr="005B070C">
        <w:rPr>
          <w:rStyle w:val="References"/>
        </w:rPr>
        <w:t>6</w:t>
      </w:r>
      <w:r w:rsidR="00633BFB" w:rsidRPr="005B070C">
        <w:rPr>
          <w:rStyle w:val="References"/>
        </w:rPr>
        <w:t>, 9</w:t>
      </w:r>
      <w:r w:rsidR="00D60B74" w:rsidRPr="005B070C">
        <w:rPr>
          <w:rStyle w:val="References"/>
        </w:rPr>
        <w:t>8</w:t>
      </w:r>
      <w:r w:rsidR="00633BFB" w:rsidRPr="005B070C">
        <w:rPr>
          <w:rStyle w:val="References"/>
        </w:rPr>
        <w:t>, 9</w:t>
      </w:r>
      <w:r w:rsidR="00D60B74" w:rsidRPr="005B070C">
        <w:rPr>
          <w:rStyle w:val="References"/>
        </w:rPr>
        <w:t>9</w:t>
      </w:r>
      <w:r w:rsidR="002C7139" w:rsidRPr="005B070C">
        <w:rPr>
          <w:rStyle w:val="References"/>
        </w:rPr>
        <w:t>,</w:t>
      </w:r>
      <w:r w:rsidR="00B2560E" w:rsidRPr="005B070C">
        <w:rPr>
          <w:rStyle w:val="References"/>
        </w:rPr>
        <w:t xml:space="preserve"> </w:t>
      </w:r>
      <w:r w:rsidR="00D83A5E" w:rsidRPr="005B070C">
        <w:rPr>
          <w:rStyle w:val="References"/>
        </w:rPr>
        <w:t xml:space="preserve">paragraphs 151(5)(a) and (c), </w:t>
      </w:r>
      <w:r w:rsidR="00FF3B45" w:rsidRPr="005B070C">
        <w:rPr>
          <w:rStyle w:val="References"/>
        </w:rPr>
        <w:t xml:space="preserve">152(2A)(a) and (c), 153(3)(a) and (c), 154(5A)(a) and (c), </w:t>
      </w:r>
      <w:r w:rsidR="005E610D" w:rsidRPr="005B070C">
        <w:rPr>
          <w:rStyle w:val="References"/>
        </w:rPr>
        <w:t>155(3)(a) and (c)</w:t>
      </w:r>
      <w:r w:rsidR="00BE0BE3" w:rsidRPr="005B070C">
        <w:rPr>
          <w:rStyle w:val="References"/>
        </w:rPr>
        <w:t xml:space="preserve"> 156(3)(a) and (c), 157(3A)(a) and (c), 158(10A)(a) and (c), </w:t>
      </w:r>
      <w:r w:rsidR="007F2885" w:rsidRPr="005B070C">
        <w:rPr>
          <w:rStyle w:val="References"/>
        </w:rPr>
        <w:t>159(4)(a) and (c), 161(7)(a) and (c), 162(6)(a) and (c)</w:t>
      </w:r>
      <w:r w:rsidR="00586F78" w:rsidRPr="005B070C">
        <w:rPr>
          <w:rStyle w:val="References"/>
        </w:rPr>
        <w:t>, 163(5A)(a) and (c), 164(4)(a) and (c), 166(8)(a) and (c)</w:t>
      </w:r>
      <w:r w:rsidR="00D0069A" w:rsidRPr="005B070C">
        <w:rPr>
          <w:rStyle w:val="References"/>
        </w:rPr>
        <w:t xml:space="preserve">, 167(3)(a) and (c), 168(2A)(a) and (c), 194(8)(a) and (c), </w:t>
      </w:r>
      <w:r w:rsidR="00C54223" w:rsidRPr="005B070C">
        <w:rPr>
          <w:rStyle w:val="References"/>
        </w:rPr>
        <w:t>195(4)(a) and (c), 197(8)(a) and (c), 198(4)(a) and (c)</w:t>
      </w:r>
      <w:r w:rsidR="001A4D8D" w:rsidRPr="005B070C">
        <w:rPr>
          <w:rStyle w:val="References"/>
        </w:rPr>
        <w:t>, 199(4)(a) and (c), 203(9)(a) and (c), 204(4)(a) and (c)</w:t>
      </w:r>
      <w:r w:rsidR="009A6270" w:rsidRPr="005B070C">
        <w:rPr>
          <w:rStyle w:val="References"/>
        </w:rPr>
        <w:t xml:space="preserve"> </w:t>
      </w:r>
      <w:r w:rsidRPr="005B070C">
        <w:rPr>
          <w:rStyle w:val="References"/>
        </w:rPr>
        <w:t>of the ACL]</w:t>
      </w:r>
    </w:p>
    <w:p w14:paraId="04E041F5" w14:textId="5EE40C4B" w:rsidR="00D566CF" w:rsidRPr="005B070C" w:rsidRDefault="00D566CF" w:rsidP="00F77B3A">
      <w:pPr>
        <w:pStyle w:val="Heading6"/>
      </w:pPr>
      <w:r w:rsidRPr="005B070C">
        <w:lastRenderedPageBreak/>
        <w:t>Person not a body corporate</w:t>
      </w:r>
    </w:p>
    <w:p w14:paraId="6AEE9F43" w14:textId="7AF674D3" w:rsidR="00E9098B" w:rsidRPr="005B070C" w:rsidRDefault="002E339F" w:rsidP="00266806">
      <w:pPr>
        <w:pStyle w:val="Normalparatextwithnumbers"/>
      </w:pPr>
      <w:r w:rsidRPr="005B070C">
        <w:t xml:space="preserve">The maximum </w:t>
      </w:r>
      <w:r w:rsidR="00E9098B" w:rsidRPr="005B070C">
        <w:t>fine</w:t>
      </w:r>
      <w:r w:rsidRPr="005B070C">
        <w:t xml:space="preserve"> </w:t>
      </w:r>
      <w:r w:rsidR="00D937A3" w:rsidRPr="005B070C">
        <w:t xml:space="preserve">for </w:t>
      </w:r>
      <w:r w:rsidR="008854D8" w:rsidRPr="005B070C">
        <w:t xml:space="preserve">an </w:t>
      </w:r>
      <w:r w:rsidRPr="005B070C">
        <w:t xml:space="preserve">offence </w:t>
      </w:r>
      <w:r w:rsidR="00760499" w:rsidRPr="005B070C">
        <w:t>against a provision of</w:t>
      </w:r>
      <w:r w:rsidR="008854D8" w:rsidRPr="005B070C">
        <w:t xml:space="preserve"> the ACL</w:t>
      </w:r>
      <w:r w:rsidR="00D937A3" w:rsidRPr="005B070C">
        <w:t xml:space="preserve"> set out in Table 1</w:t>
      </w:r>
      <w:r w:rsidR="00B25242" w:rsidRPr="005B070C">
        <w:t>.</w:t>
      </w:r>
      <w:r w:rsidR="00751C51" w:rsidRPr="005B070C">
        <w:t>3</w:t>
      </w:r>
      <w:r w:rsidR="00D937A3" w:rsidRPr="005B070C">
        <w:t xml:space="preserve"> </w:t>
      </w:r>
      <w:r w:rsidRPr="005B070C">
        <w:t xml:space="preserve">by </w:t>
      </w:r>
      <w:r w:rsidR="00C76FD2" w:rsidRPr="005B070C">
        <w:t>a person who is not a body corporate</w:t>
      </w:r>
      <w:r w:rsidR="008854D8" w:rsidRPr="005B070C">
        <w:t>,</w:t>
      </w:r>
      <w:r w:rsidRPr="005B070C">
        <w:t xml:space="preserve"> </w:t>
      </w:r>
      <w:r w:rsidR="007D30A2" w:rsidRPr="005B070C">
        <w:t>will</w:t>
      </w:r>
      <w:r w:rsidRPr="005B070C">
        <w:t xml:space="preserve"> increase from $500,000 to $2</w:t>
      </w:r>
      <w:r w:rsidR="0004377A" w:rsidRPr="005B070C">
        <w:t>,500,000</w:t>
      </w:r>
      <w:r w:rsidRPr="005B070C">
        <w:t xml:space="preserve">. </w:t>
      </w:r>
    </w:p>
    <w:p w14:paraId="7B8653E7" w14:textId="160A9929" w:rsidR="002E339F" w:rsidRPr="005B070C" w:rsidRDefault="001F203F" w:rsidP="002E339F">
      <w:pPr>
        <w:pStyle w:val="Normalparatextwithnumbers"/>
      </w:pPr>
      <w:r w:rsidRPr="005B070C">
        <w:t xml:space="preserve">This </w:t>
      </w:r>
      <w:r w:rsidR="0026497F" w:rsidRPr="005B070C">
        <w:t xml:space="preserve">aligns </w:t>
      </w:r>
      <w:r w:rsidR="00987D8C" w:rsidRPr="005B070C">
        <w:t>with the increase in</w:t>
      </w:r>
      <w:r w:rsidR="00FB4E2C" w:rsidRPr="005B070C">
        <w:t xml:space="preserve"> </w:t>
      </w:r>
      <w:r w:rsidR="00987D8C" w:rsidRPr="005B070C">
        <w:t xml:space="preserve">maximum </w:t>
      </w:r>
      <w:r w:rsidR="00FB4E2C" w:rsidRPr="005B070C">
        <w:t>penalt</w:t>
      </w:r>
      <w:r w:rsidR="00987D8C" w:rsidRPr="005B070C">
        <w:t xml:space="preserve">y </w:t>
      </w:r>
      <w:r w:rsidR="00FB4E2C" w:rsidRPr="005B070C">
        <w:t>for a</w:t>
      </w:r>
      <w:r w:rsidR="00705DB6" w:rsidRPr="005B070C">
        <w:t>n offence against a provision of the ACL by a</w:t>
      </w:r>
      <w:r w:rsidR="00FB4E2C" w:rsidRPr="005B070C">
        <w:t xml:space="preserve"> body corporate. As the </w:t>
      </w:r>
      <w:r w:rsidR="00987D8C" w:rsidRPr="005B070C">
        <w:t xml:space="preserve">maximum </w:t>
      </w:r>
      <w:r w:rsidR="00FB4E2C" w:rsidRPr="005B070C">
        <w:t xml:space="preserve">penalty for a body corporate </w:t>
      </w:r>
      <w:r w:rsidR="00987D8C" w:rsidRPr="005B070C">
        <w:t>will</w:t>
      </w:r>
      <w:r w:rsidR="00FB4E2C" w:rsidRPr="005B070C">
        <w:t xml:space="preserve"> increas</w:t>
      </w:r>
      <w:r w:rsidR="00987D8C" w:rsidRPr="005B070C">
        <w:t>e</w:t>
      </w:r>
      <w:r w:rsidR="00FB4E2C" w:rsidRPr="005B070C">
        <w:t xml:space="preserve"> five-fold, the penalty for a</w:t>
      </w:r>
      <w:r w:rsidR="00BD118A">
        <w:t xml:space="preserve"> person that is not a body corporate</w:t>
      </w:r>
      <w:r w:rsidR="00FB4E2C" w:rsidRPr="005B070C">
        <w:t xml:space="preserve"> will also increase five-fold, from $500,000 to $2</w:t>
      </w:r>
      <w:r w:rsidR="00EF48DE" w:rsidRPr="005B070C">
        <w:t>,500,000</w:t>
      </w:r>
      <w:r w:rsidR="00FB4E2C" w:rsidRPr="005B070C">
        <w:t>. This is a proportionate increase for a</w:t>
      </w:r>
      <w:r w:rsidR="00BD118A">
        <w:t xml:space="preserve"> person that is not a body corporate </w:t>
      </w:r>
      <w:r w:rsidR="00FB4E2C" w:rsidRPr="005B070C">
        <w:t xml:space="preserve">consistent with </w:t>
      </w:r>
      <w:r w:rsidR="00102059" w:rsidRPr="005B070C">
        <w:t>sub</w:t>
      </w:r>
      <w:r w:rsidR="00FB4E2C" w:rsidRPr="005B070C">
        <w:t>section 4B</w:t>
      </w:r>
      <w:r w:rsidR="00102059" w:rsidRPr="005B070C">
        <w:t>(3)</w:t>
      </w:r>
      <w:r w:rsidR="00FB4E2C" w:rsidRPr="005B070C">
        <w:t xml:space="preserve"> of the </w:t>
      </w:r>
      <w:r w:rsidR="00FB4E2C" w:rsidRPr="005B070C">
        <w:rPr>
          <w:i/>
          <w:iCs/>
        </w:rPr>
        <w:t>Crimes Act 1914</w:t>
      </w:r>
      <w:r w:rsidR="00FB4E2C" w:rsidRPr="005B070C">
        <w:t>.</w:t>
      </w:r>
    </w:p>
    <w:p w14:paraId="5A84B3A3" w14:textId="400D55A4" w:rsidR="003C793B" w:rsidRPr="005B070C" w:rsidRDefault="00511B59" w:rsidP="003C793B">
      <w:pPr>
        <w:pStyle w:val="Dotpoint1"/>
        <w:numPr>
          <w:ilvl w:val="0"/>
          <w:numId w:val="0"/>
        </w:numPr>
        <w:ind w:left="709"/>
        <w:rPr>
          <w:b/>
          <w:bCs/>
          <w:i/>
          <w:iCs/>
        </w:rPr>
      </w:pPr>
      <w:r w:rsidRPr="005B070C">
        <w:rPr>
          <w:rStyle w:val="References"/>
        </w:rPr>
        <w:t>[</w:t>
      </w:r>
      <w:r w:rsidR="004559E1" w:rsidRPr="005B070C">
        <w:rPr>
          <w:rStyle w:val="References"/>
        </w:rPr>
        <w:t xml:space="preserve">Schedule [X], items </w:t>
      </w:r>
      <w:r w:rsidR="00CA6C20" w:rsidRPr="005B070C">
        <w:rPr>
          <w:rStyle w:val="References"/>
        </w:rPr>
        <w:t>3</w:t>
      </w:r>
      <w:r w:rsidR="00D60B74" w:rsidRPr="005B070C">
        <w:rPr>
          <w:rStyle w:val="References"/>
        </w:rPr>
        <w:t>4</w:t>
      </w:r>
      <w:r w:rsidR="00CA6C20" w:rsidRPr="005B070C">
        <w:rPr>
          <w:rStyle w:val="References"/>
        </w:rPr>
        <w:t>, 3</w:t>
      </w:r>
      <w:r w:rsidR="00D60B74" w:rsidRPr="005B070C">
        <w:rPr>
          <w:rStyle w:val="References"/>
        </w:rPr>
        <w:t>7</w:t>
      </w:r>
      <w:r w:rsidR="00CA6C20" w:rsidRPr="005B070C">
        <w:rPr>
          <w:rStyle w:val="References"/>
        </w:rPr>
        <w:t xml:space="preserve">, </w:t>
      </w:r>
      <w:r w:rsidR="00D60B74" w:rsidRPr="005B070C">
        <w:rPr>
          <w:rStyle w:val="References"/>
        </w:rPr>
        <w:t>40</w:t>
      </w:r>
      <w:r w:rsidR="00CA6C20" w:rsidRPr="005B070C">
        <w:rPr>
          <w:rStyle w:val="References"/>
        </w:rPr>
        <w:t>, 4</w:t>
      </w:r>
      <w:r w:rsidR="00D60B74" w:rsidRPr="005B070C">
        <w:rPr>
          <w:rStyle w:val="References"/>
        </w:rPr>
        <w:t>3</w:t>
      </w:r>
      <w:r w:rsidR="00CA6C20" w:rsidRPr="005B070C">
        <w:rPr>
          <w:rStyle w:val="References"/>
        </w:rPr>
        <w:t>, 4</w:t>
      </w:r>
      <w:r w:rsidR="00D60B74" w:rsidRPr="005B070C">
        <w:rPr>
          <w:rStyle w:val="References"/>
        </w:rPr>
        <w:t>6</w:t>
      </w:r>
      <w:r w:rsidR="00CA6C20" w:rsidRPr="005B070C">
        <w:rPr>
          <w:rStyle w:val="References"/>
        </w:rPr>
        <w:t>, 4</w:t>
      </w:r>
      <w:r w:rsidR="00D60B74" w:rsidRPr="005B070C">
        <w:rPr>
          <w:rStyle w:val="References"/>
        </w:rPr>
        <w:t>9</w:t>
      </w:r>
      <w:r w:rsidR="00CA6C20" w:rsidRPr="005B070C">
        <w:rPr>
          <w:rStyle w:val="References"/>
        </w:rPr>
        <w:t>, 5</w:t>
      </w:r>
      <w:r w:rsidR="00D60B74" w:rsidRPr="005B070C">
        <w:rPr>
          <w:rStyle w:val="References"/>
        </w:rPr>
        <w:t>2</w:t>
      </w:r>
      <w:r w:rsidR="00CA6C20" w:rsidRPr="005B070C">
        <w:rPr>
          <w:rStyle w:val="References"/>
        </w:rPr>
        <w:t>, 5</w:t>
      </w:r>
      <w:r w:rsidR="00D60B74" w:rsidRPr="005B070C">
        <w:rPr>
          <w:rStyle w:val="References"/>
        </w:rPr>
        <w:t>5</w:t>
      </w:r>
      <w:r w:rsidR="00CA6C20" w:rsidRPr="005B070C">
        <w:rPr>
          <w:rStyle w:val="References"/>
        </w:rPr>
        <w:t>, 5</w:t>
      </w:r>
      <w:r w:rsidR="00D60B74" w:rsidRPr="005B070C">
        <w:rPr>
          <w:rStyle w:val="References"/>
        </w:rPr>
        <w:t>8</w:t>
      </w:r>
      <w:r w:rsidR="00CA6C20" w:rsidRPr="005B070C">
        <w:rPr>
          <w:rStyle w:val="References"/>
        </w:rPr>
        <w:t>, 6</w:t>
      </w:r>
      <w:r w:rsidR="00D60B74" w:rsidRPr="005B070C">
        <w:rPr>
          <w:rStyle w:val="References"/>
        </w:rPr>
        <w:t>1</w:t>
      </w:r>
      <w:r w:rsidR="00CA6C20" w:rsidRPr="005B070C">
        <w:rPr>
          <w:rStyle w:val="References"/>
        </w:rPr>
        <w:t xml:space="preserve">, </w:t>
      </w:r>
      <w:r w:rsidR="00F30779" w:rsidRPr="005B070C">
        <w:rPr>
          <w:rStyle w:val="References"/>
        </w:rPr>
        <w:t>6</w:t>
      </w:r>
      <w:r w:rsidR="00D60B74" w:rsidRPr="005B070C">
        <w:rPr>
          <w:rStyle w:val="References"/>
        </w:rPr>
        <w:t>4</w:t>
      </w:r>
      <w:r w:rsidR="00F30779" w:rsidRPr="005B070C">
        <w:rPr>
          <w:rStyle w:val="References"/>
        </w:rPr>
        <w:t>, 6</w:t>
      </w:r>
      <w:r w:rsidR="00D60B74" w:rsidRPr="005B070C">
        <w:rPr>
          <w:rStyle w:val="References"/>
        </w:rPr>
        <w:t>7</w:t>
      </w:r>
      <w:r w:rsidR="00F30779" w:rsidRPr="005B070C">
        <w:rPr>
          <w:rStyle w:val="References"/>
        </w:rPr>
        <w:t xml:space="preserve">, </w:t>
      </w:r>
      <w:r w:rsidR="00D60B74" w:rsidRPr="005B070C">
        <w:rPr>
          <w:rStyle w:val="References"/>
        </w:rPr>
        <w:t>70</w:t>
      </w:r>
      <w:r w:rsidR="00F30779" w:rsidRPr="005B070C">
        <w:rPr>
          <w:rStyle w:val="References"/>
        </w:rPr>
        <w:t>, 7</w:t>
      </w:r>
      <w:r w:rsidR="00D60B74" w:rsidRPr="005B070C">
        <w:rPr>
          <w:rStyle w:val="References"/>
        </w:rPr>
        <w:t>3</w:t>
      </w:r>
      <w:r w:rsidR="00F30779" w:rsidRPr="005B070C">
        <w:rPr>
          <w:rStyle w:val="References"/>
        </w:rPr>
        <w:t>, 7</w:t>
      </w:r>
      <w:r w:rsidR="00D60B74" w:rsidRPr="005B070C">
        <w:rPr>
          <w:rStyle w:val="References"/>
        </w:rPr>
        <w:t>6</w:t>
      </w:r>
      <w:r w:rsidR="00F30779" w:rsidRPr="005B070C">
        <w:rPr>
          <w:rStyle w:val="References"/>
        </w:rPr>
        <w:t>, 7</w:t>
      </w:r>
      <w:r w:rsidR="00D60B74" w:rsidRPr="005B070C">
        <w:rPr>
          <w:rStyle w:val="References"/>
        </w:rPr>
        <w:t>9</w:t>
      </w:r>
      <w:r w:rsidR="00F30779" w:rsidRPr="005B070C">
        <w:rPr>
          <w:rStyle w:val="References"/>
        </w:rPr>
        <w:t>, 8</w:t>
      </w:r>
      <w:r w:rsidR="00D60B74" w:rsidRPr="005B070C">
        <w:rPr>
          <w:rStyle w:val="References"/>
        </w:rPr>
        <w:t>2</w:t>
      </w:r>
      <w:r w:rsidR="00F30779" w:rsidRPr="005B070C">
        <w:rPr>
          <w:rStyle w:val="References"/>
        </w:rPr>
        <w:t>, 8</w:t>
      </w:r>
      <w:r w:rsidR="00D60B74" w:rsidRPr="005B070C">
        <w:rPr>
          <w:rStyle w:val="References"/>
        </w:rPr>
        <w:t>5</w:t>
      </w:r>
      <w:r w:rsidR="00F30779" w:rsidRPr="005B070C">
        <w:rPr>
          <w:rStyle w:val="References"/>
        </w:rPr>
        <w:t>, 8</w:t>
      </w:r>
      <w:r w:rsidR="00D60B74" w:rsidRPr="005B070C">
        <w:rPr>
          <w:rStyle w:val="References"/>
        </w:rPr>
        <w:t>8</w:t>
      </w:r>
      <w:r w:rsidR="00F30779" w:rsidRPr="005B070C">
        <w:rPr>
          <w:rStyle w:val="References"/>
        </w:rPr>
        <w:t>, 9</w:t>
      </w:r>
      <w:r w:rsidR="00D60B74" w:rsidRPr="005B070C">
        <w:rPr>
          <w:rStyle w:val="References"/>
        </w:rPr>
        <w:t>1</w:t>
      </w:r>
      <w:r w:rsidR="00F30779" w:rsidRPr="005B070C">
        <w:rPr>
          <w:rStyle w:val="References"/>
        </w:rPr>
        <w:t>, 9</w:t>
      </w:r>
      <w:r w:rsidR="00D60B74" w:rsidRPr="005B070C">
        <w:rPr>
          <w:rStyle w:val="References"/>
        </w:rPr>
        <w:t>4</w:t>
      </w:r>
      <w:r w:rsidR="00C147FA" w:rsidRPr="005B070C">
        <w:rPr>
          <w:rStyle w:val="References"/>
        </w:rPr>
        <w:t>, 9</w:t>
      </w:r>
      <w:r w:rsidR="00D60B74" w:rsidRPr="005B070C">
        <w:rPr>
          <w:rStyle w:val="References"/>
        </w:rPr>
        <w:t>7</w:t>
      </w:r>
      <w:r w:rsidR="00C147FA" w:rsidRPr="005B070C">
        <w:rPr>
          <w:rStyle w:val="References"/>
        </w:rPr>
        <w:t xml:space="preserve">, </w:t>
      </w:r>
      <w:r w:rsidR="00D60B74" w:rsidRPr="005B070C">
        <w:rPr>
          <w:rStyle w:val="References"/>
        </w:rPr>
        <w:t>100</w:t>
      </w:r>
      <w:r w:rsidR="00C147FA" w:rsidRPr="005B070C">
        <w:rPr>
          <w:rStyle w:val="References"/>
        </w:rPr>
        <w:t xml:space="preserve">, </w:t>
      </w:r>
      <w:r w:rsidR="00704C77" w:rsidRPr="005B070C">
        <w:rPr>
          <w:rStyle w:val="References"/>
        </w:rPr>
        <w:t>subsections 151(6), 152(2B), 153(4)</w:t>
      </w:r>
      <w:r w:rsidR="007A5C44" w:rsidRPr="005B070C">
        <w:rPr>
          <w:rStyle w:val="References"/>
        </w:rPr>
        <w:t xml:space="preserve">, 154(5B), 155(4), 156(4), 157(3B), 158(10B), 159(5), 161(8), </w:t>
      </w:r>
      <w:r w:rsidR="00C75FE3" w:rsidRPr="005B070C">
        <w:rPr>
          <w:rStyle w:val="References"/>
        </w:rPr>
        <w:t xml:space="preserve">162(7), 163(5B), 164(5), 166(9), 167(4), 168(2B), 194(9), 195(5), </w:t>
      </w:r>
      <w:r w:rsidR="008F2D57" w:rsidRPr="005B070C">
        <w:rPr>
          <w:rStyle w:val="References"/>
        </w:rPr>
        <w:t xml:space="preserve">197(9), 198(5), 199(5), </w:t>
      </w:r>
      <w:r w:rsidRPr="005B070C">
        <w:rPr>
          <w:rStyle w:val="References"/>
        </w:rPr>
        <w:t>203(10), 204(5) of the ACL]</w:t>
      </w:r>
    </w:p>
    <w:p w14:paraId="3D0F3798" w14:textId="500A1B4F" w:rsidR="003C793B" w:rsidRPr="005B070C" w:rsidRDefault="00D434A1" w:rsidP="003C793B">
      <w:pPr>
        <w:pStyle w:val="TableHeading"/>
      </w:pPr>
      <w:r>
        <w:t>Offence</w:t>
      </w:r>
      <w:r w:rsidR="00495710">
        <w:t xml:space="preserve">s </w:t>
      </w:r>
      <w:r>
        <w:t>in ACL</w:t>
      </w:r>
    </w:p>
    <w:tbl>
      <w:tblPr>
        <w:tblStyle w:val="TableGrid"/>
        <w:tblW w:w="5000" w:type="pct"/>
        <w:tblLook w:val="04A0" w:firstRow="1" w:lastRow="0" w:firstColumn="1" w:lastColumn="0" w:noHBand="0" w:noVBand="1"/>
      </w:tblPr>
      <w:tblGrid>
        <w:gridCol w:w="1219"/>
        <w:gridCol w:w="6482"/>
      </w:tblGrid>
      <w:tr w:rsidR="003C793B" w:rsidRPr="005B070C" w14:paraId="29ABF918" w14:textId="77777777" w:rsidTr="00E0550B">
        <w:tc>
          <w:tcPr>
            <w:tcW w:w="457" w:type="pct"/>
          </w:tcPr>
          <w:p w14:paraId="0BD4A08F" w14:textId="77777777" w:rsidR="003C793B" w:rsidRPr="005B070C" w:rsidRDefault="003C793B" w:rsidP="00E0550B">
            <w:pPr>
              <w:pStyle w:val="Tableheaderrowtext"/>
            </w:pPr>
            <w:r w:rsidRPr="005B070C">
              <w:t xml:space="preserve">Provision of ACL </w:t>
            </w:r>
          </w:p>
        </w:tc>
        <w:tc>
          <w:tcPr>
            <w:tcW w:w="4543" w:type="pct"/>
          </w:tcPr>
          <w:p w14:paraId="7720355C" w14:textId="77777777" w:rsidR="003C793B" w:rsidRPr="005B070C" w:rsidRDefault="003C793B" w:rsidP="00E0550B">
            <w:pPr>
              <w:pStyle w:val="Tableheaderrowtext"/>
            </w:pPr>
            <w:r w:rsidRPr="005B070C">
              <w:t xml:space="preserve">Conduct </w:t>
            </w:r>
          </w:p>
        </w:tc>
      </w:tr>
      <w:tr w:rsidR="003C793B" w:rsidRPr="005B070C" w14:paraId="3B3B8B2B" w14:textId="77777777" w:rsidTr="00E0550B">
        <w:tc>
          <w:tcPr>
            <w:tcW w:w="457" w:type="pct"/>
          </w:tcPr>
          <w:p w14:paraId="457FCC22" w14:textId="77777777" w:rsidR="003C793B" w:rsidRPr="005B070C" w:rsidRDefault="003C793B" w:rsidP="00E0550B">
            <w:pPr>
              <w:pStyle w:val="Tabletext"/>
              <w:jc w:val="center"/>
            </w:pPr>
            <w:r w:rsidRPr="005B070C">
              <w:t>151</w:t>
            </w:r>
          </w:p>
        </w:tc>
        <w:tc>
          <w:tcPr>
            <w:tcW w:w="4543" w:type="pct"/>
          </w:tcPr>
          <w:p w14:paraId="52C719F4" w14:textId="77777777" w:rsidR="003C793B" w:rsidRPr="005B070C" w:rsidRDefault="003C793B" w:rsidP="00E0550B">
            <w:pPr>
              <w:pStyle w:val="Tabletext"/>
            </w:pPr>
            <w:r w:rsidRPr="005B070C">
              <w:t>False or misleading representations about goods or services</w:t>
            </w:r>
          </w:p>
        </w:tc>
      </w:tr>
      <w:tr w:rsidR="003C793B" w:rsidRPr="005B070C" w14:paraId="52D0B0B5" w14:textId="77777777" w:rsidTr="00E0550B">
        <w:tc>
          <w:tcPr>
            <w:tcW w:w="457" w:type="pct"/>
          </w:tcPr>
          <w:p w14:paraId="7656CF2D" w14:textId="77777777" w:rsidR="003C793B" w:rsidRPr="005B070C" w:rsidRDefault="003C793B" w:rsidP="00E0550B">
            <w:pPr>
              <w:pStyle w:val="Tabletext"/>
              <w:jc w:val="center"/>
            </w:pPr>
            <w:r w:rsidRPr="005B070C">
              <w:t>152</w:t>
            </w:r>
          </w:p>
        </w:tc>
        <w:tc>
          <w:tcPr>
            <w:tcW w:w="4543" w:type="pct"/>
          </w:tcPr>
          <w:p w14:paraId="7B56FA63" w14:textId="77777777" w:rsidR="003C793B" w:rsidRPr="005B070C" w:rsidRDefault="003C793B" w:rsidP="00E0550B">
            <w:pPr>
              <w:pStyle w:val="Tabletext"/>
            </w:pPr>
            <w:r w:rsidRPr="005B070C">
              <w:t>False or misleading representations about sale of land</w:t>
            </w:r>
          </w:p>
        </w:tc>
      </w:tr>
      <w:tr w:rsidR="003C793B" w:rsidRPr="005B070C" w14:paraId="7D553D71" w14:textId="77777777" w:rsidTr="00E0550B">
        <w:tc>
          <w:tcPr>
            <w:tcW w:w="457" w:type="pct"/>
          </w:tcPr>
          <w:p w14:paraId="2B17FCA0" w14:textId="77777777" w:rsidR="003C793B" w:rsidRPr="005B070C" w:rsidRDefault="003C793B" w:rsidP="00E0550B">
            <w:pPr>
              <w:pStyle w:val="Tabletext"/>
              <w:jc w:val="center"/>
            </w:pPr>
            <w:r w:rsidRPr="005B070C">
              <w:t>153</w:t>
            </w:r>
          </w:p>
        </w:tc>
        <w:tc>
          <w:tcPr>
            <w:tcW w:w="4543" w:type="pct"/>
          </w:tcPr>
          <w:p w14:paraId="52435D0B" w14:textId="77777777" w:rsidR="003C793B" w:rsidRPr="005B070C" w:rsidRDefault="003C793B" w:rsidP="00E0550B">
            <w:pPr>
              <w:pStyle w:val="Tabletext"/>
            </w:pPr>
            <w:r w:rsidRPr="005B070C">
              <w:t>Misleading conduct relating to employment</w:t>
            </w:r>
          </w:p>
        </w:tc>
      </w:tr>
      <w:tr w:rsidR="003C793B" w:rsidRPr="005B070C" w14:paraId="04D6F8B4" w14:textId="77777777" w:rsidTr="00E0550B">
        <w:tc>
          <w:tcPr>
            <w:tcW w:w="457" w:type="pct"/>
          </w:tcPr>
          <w:p w14:paraId="4A231F12" w14:textId="77777777" w:rsidR="003C793B" w:rsidRPr="005B070C" w:rsidRDefault="003C793B" w:rsidP="00E0550B">
            <w:pPr>
              <w:pStyle w:val="Tabletext"/>
              <w:jc w:val="center"/>
            </w:pPr>
            <w:r w:rsidRPr="005B070C">
              <w:t>154</w:t>
            </w:r>
          </w:p>
        </w:tc>
        <w:tc>
          <w:tcPr>
            <w:tcW w:w="4543" w:type="pct"/>
          </w:tcPr>
          <w:p w14:paraId="406BDBAB" w14:textId="77777777" w:rsidR="003C793B" w:rsidRPr="005B070C" w:rsidRDefault="003C793B" w:rsidP="00E0550B">
            <w:pPr>
              <w:pStyle w:val="Tabletext"/>
            </w:pPr>
            <w:r w:rsidRPr="005B070C">
              <w:t>Offering rebates, gifts, prizes or other free items with intention of not providing it</w:t>
            </w:r>
          </w:p>
        </w:tc>
      </w:tr>
      <w:tr w:rsidR="003C793B" w:rsidRPr="005B070C" w14:paraId="0C729C68" w14:textId="77777777" w:rsidTr="00E0550B">
        <w:tc>
          <w:tcPr>
            <w:tcW w:w="457" w:type="pct"/>
          </w:tcPr>
          <w:p w14:paraId="460FD31A" w14:textId="77777777" w:rsidR="003C793B" w:rsidRPr="005B070C" w:rsidRDefault="003C793B" w:rsidP="00E0550B">
            <w:pPr>
              <w:pStyle w:val="Tabletext"/>
              <w:jc w:val="center"/>
            </w:pPr>
            <w:r w:rsidRPr="005B070C">
              <w:t>155</w:t>
            </w:r>
          </w:p>
        </w:tc>
        <w:tc>
          <w:tcPr>
            <w:tcW w:w="4543" w:type="pct"/>
          </w:tcPr>
          <w:p w14:paraId="682271BF" w14:textId="77777777" w:rsidR="003C793B" w:rsidRPr="005B070C" w:rsidRDefault="003C793B" w:rsidP="00E0550B">
            <w:pPr>
              <w:pStyle w:val="Tabletext"/>
            </w:pPr>
            <w:r w:rsidRPr="005B070C">
              <w:t>Misleading conduct as to the nature, manufacturing process, characteristics, suitability for purpose or quantity of any goods</w:t>
            </w:r>
          </w:p>
        </w:tc>
      </w:tr>
      <w:tr w:rsidR="003C793B" w:rsidRPr="005B070C" w14:paraId="3751E6C1" w14:textId="77777777" w:rsidTr="00E0550B">
        <w:tc>
          <w:tcPr>
            <w:tcW w:w="457" w:type="pct"/>
          </w:tcPr>
          <w:p w14:paraId="23E70A77" w14:textId="77777777" w:rsidR="003C793B" w:rsidRPr="005B070C" w:rsidRDefault="003C793B" w:rsidP="00E0550B">
            <w:pPr>
              <w:pStyle w:val="Tabletext"/>
              <w:jc w:val="center"/>
            </w:pPr>
            <w:r w:rsidRPr="005B070C">
              <w:t>156</w:t>
            </w:r>
          </w:p>
        </w:tc>
        <w:tc>
          <w:tcPr>
            <w:tcW w:w="4543" w:type="pct"/>
          </w:tcPr>
          <w:p w14:paraId="7189320C" w14:textId="77777777" w:rsidR="003C793B" w:rsidRPr="005B070C" w:rsidRDefault="003C793B" w:rsidP="00E0550B">
            <w:pPr>
              <w:pStyle w:val="Tabletext"/>
            </w:pPr>
            <w:r w:rsidRPr="005B070C">
              <w:t>Misleading conduct as to the nature, characteristics, suitability for purpose or quantity of services</w:t>
            </w:r>
          </w:p>
        </w:tc>
      </w:tr>
      <w:tr w:rsidR="003C793B" w:rsidRPr="005B070C" w14:paraId="343171A1" w14:textId="77777777" w:rsidTr="00E0550B">
        <w:tc>
          <w:tcPr>
            <w:tcW w:w="457" w:type="pct"/>
          </w:tcPr>
          <w:p w14:paraId="5C0E3F45" w14:textId="77777777" w:rsidR="003C793B" w:rsidRPr="005B070C" w:rsidRDefault="003C793B" w:rsidP="00E0550B">
            <w:pPr>
              <w:pStyle w:val="Tabletext"/>
              <w:jc w:val="center"/>
            </w:pPr>
            <w:r w:rsidRPr="005B070C">
              <w:t>157</w:t>
            </w:r>
          </w:p>
        </w:tc>
        <w:tc>
          <w:tcPr>
            <w:tcW w:w="4543" w:type="pct"/>
          </w:tcPr>
          <w:p w14:paraId="299E2D02" w14:textId="77777777" w:rsidR="003C793B" w:rsidRPr="005B070C" w:rsidRDefault="003C793B" w:rsidP="00E0550B">
            <w:pPr>
              <w:pStyle w:val="Tabletext"/>
            </w:pPr>
            <w:r w:rsidRPr="005B070C">
              <w:t>Bait advertising</w:t>
            </w:r>
          </w:p>
        </w:tc>
      </w:tr>
      <w:tr w:rsidR="003C793B" w:rsidRPr="005B070C" w14:paraId="11DEBBB9" w14:textId="77777777" w:rsidTr="00E0550B">
        <w:tc>
          <w:tcPr>
            <w:tcW w:w="457" w:type="pct"/>
          </w:tcPr>
          <w:p w14:paraId="67E10766" w14:textId="77777777" w:rsidR="003C793B" w:rsidRPr="005B070C" w:rsidRDefault="003C793B" w:rsidP="00E0550B">
            <w:pPr>
              <w:pStyle w:val="Tabletext"/>
              <w:jc w:val="center"/>
            </w:pPr>
            <w:r w:rsidRPr="005B070C">
              <w:t>158</w:t>
            </w:r>
          </w:p>
        </w:tc>
        <w:tc>
          <w:tcPr>
            <w:tcW w:w="4543" w:type="pct"/>
          </w:tcPr>
          <w:p w14:paraId="3EE5D30F" w14:textId="77777777" w:rsidR="003C793B" w:rsidRPr="005B070C" w:rsidRDefault="003C793B" w:rsidP="00E0550B">
            <w:pPr>
              <w:pStyle w:val="Tabletext"/>
            </w:pPr>
            <w:r w:rsidRPr="005B070C">
              <w:t>Wrongly accepting payment</w:t>
            </w:r>
          </w:p>
        </w:tc>
      </w:tr>
      <w:tr w:rsidR="003C793B" w:rsidRPr="005B070C" w14:paraId="618FB0AD" w14:textId="77777777" w:rsidTr="00E0550B">
        <w:tc>
          <w:tcPr>
            <w:tcW w:w="457" w:type="pct"/>
          </w:tcPr>
          <w:p w14:paraId="28D45072" w14:textId="77777777" w:rsidR="003C793B" w:rsidRPr="005B070C" w:rsidRDefault="003C793B" w:rsidP="00E0550B">
            <w:pPr>
              <w:pStyle w:val="Tabletext"/>
              <w:jc w:val="center"/>
            </w:pPr>
            <w:r w:rsidRPr="005B070C">
              <w:t>159</w:t>
            </w:r>
          </w:p>
        </w:tc>
        <w:tc>
          <w:tcPr>
            <w:tcW w:w="4543" w:type="pct"/>
          </w:tcPr>
          <w:p w14:paraId="741EEDA4" w14:textId="77777777" w:rsidR="003C793B" w:rsidRPr="005B070C" w:rsidRDefault="003C793B" w:rsidP="00E0550B">
            <w:pPr>
              <w:pStyle w:val="Tabletext"/>
            </w:pPr>
            <w:r w:rsidRPr="005B070C">
              <w:t>Misleading representations about certain business activities</w:t>
            </w:r>
          </w:p>
        </w:tc>
      </w:tr>
      <w:tr w:rsidR="003C793B" w:rsidRPr="005B070C" w14:paraId="5F968FF0" w14:textId="77777777" w:rsidTr="00E0550B">
        <w:tc>
          <w:tcPr>
            <w:tcW w:w="457" w:type="pct"/>
          </w:tcPr>
          <w:p w14:paraId="6079BFAD" w14:textId="77777777" w:rsidR="003C793B" w:rsidRPr="005B070C" w:rsidRDefault="003C793B" w:rsidP="00E0550B">
            <w:pPr>
              <w:pStyle w:val="Tabletext"/>
              <w:jc w:val="center"/>
            </w:pPr>
            <w:r w:rsidRPr="005B070C">
              <w:t>161</w:t>
            </w:r>
          </w:p>
        </w:tc>
        <w:tc>
          <w:tcPr>
            <w:tcW w:w="4543" w:type="pct"/>
          </w:tcPr>
          <w:p w14:paraId="39BB4017" w14:textId="77777777" w:rsidR="003C793B" w:rsidRPr="005B070C" w:rsidRDefault="003C793B" w:rsidP="00E0550B">
            <w:pPr>
              <w:pStyle w:val="Tabletext"/>
            </w:pPr>
            <w:r w:rsidRPr="005B070C">
              <w:t>Unsolicited credit or debit cards</w:t>
            </w:r>
          </w:p>
        </w:tc>
      </w:tr>
      <w:tr w:rsidR="003C793B" w:rsidRPr="005B070C" w14:paraId="5BC2B2B7" w14:textId="77777777" w:rsidTr="00E0550B">
        <w:tc>
          <w:tcPr>
            <w:tcW w:w="457" w:type="pct"/>
          </w:tcPr>
          <w:p w14:paraId="2E1CE55F" w14:textId="77777777" w:rsidR="003C793B" w:rsidRPr="005B070C" w:rsidRDefault="003C793B" w:rsidP="00E0550B">
            <w:pPr>
              <w:pStyle w:val="Tabletext"/>
              <w:jc w:val="center"/>
            </w:pPr>
            <w:r w:rsidRPr="005B070C">
              <w:t>162</w:t>
            </w:r>
          </w:p>
        </w:tc>
        <w:tc>
          <w:tcPr>
            <w:tcW w:w="4543" w:type="pct"/>
          </w:tcPr>
          <w:p w14:paraId="259838AB" w14:textId="77777777" w:rsidR="003C793B" w:rsidRPr="005B070C" w:rsidRDefault="003C793B" w:rsidP="00E0550B">
            <w:pPr>
              <w:pStyle w:val="Tabletext"/>
            </w:pPr>
            <w:r w:rsidRPr="005B070C">
              <w:t>Assertion of rights to payment for unsolicited goods or services</w:t>
            </w:r>
          </w:p>
        </w:tc>
      </w:tr>
      <w:tr w:rsidR="003C793B" w:rsidRPr="005B070C" w14:paraId="0B76E0DB" w14:textId="77777777" w:rsidTr="00E0550B">
        <w:tc>
          <w:tcPr>
            <w:tcW w:w="457" w:type="pct"/>
          </w:tcPr>
          <w:p w14:paraId="574EF1F8" w14:textId="77777777" w:rsidR="003C793B" w:rsidRPr="005B070C" w:rsidRDefault="003C793B" w:rsidP="00E0550B">
            <w:pPr>
              <w:pStyle w:val="Tabletext"/>
              <w:jc w:val="center"/>
            </w:pPr>
            <w:r w:rsidRPr="005B070C">
              <w:t>163</w:t>
            </w:r>
          </w:p>
        </w:tc>
        <w:tc>
          <w:tcPr>
            <w:tcW w:w="4543" w:type="pct"/>
          </w:tcPr>
          <w:p w14:paraId="0AA5889F" w14:textId="77777777" w:rsidR="003C793B" w:rsidRPr="005B070C" w:rsidRDefault="003C793B" w:rsidP="00E0550B">
            <w:pPr>
              <w:pStyle w:val="Tabletext"/>
            </w:pPr>
            <w:r w:rsidRPr="005B070C">
              <w:t>Assertion of rights to payment for unauthorised entries or advertisements</w:t>
            </w:r>
          </w:p>
        </w:tc>
      </w:tr>
      <w:tr w:rsidR="003C793B" w:rsidRPr="005B070C" w14:paraId="0C7268DD" w14:textId="77777777" w:rsidTr="00E0550B">
        <w:tc>
          <w:tcPr>
            <w:tcW w:w="457" w:type="pct"/>
          </w:tcPr>
          <w:p w14:paraId="6A9CE1A9" w14:textId="77777777" w:rsidR="003C793B" w:rsidRPr="005B070C" w:rsidRDefault="003C793B" w:rsidP="00E0550B">
            <w:pPr>
              <w:pStyle w:val="Tabletext"/>
              <w:jc w:val="center"/>
            </w:pPr>
            <w:r w:rsidRPr="005B070C">
              <w:t>164</w:t>
            </w:r>
          </w:p>
        </w:tc>
        <w:tc>
          <w:tcPr>
            <w:tcW w:w="4543" w:type="pct"/>
          </w:tcPr>
          <w:p w14:paraId="1F8A01C3" w14:textId="77777777" w:rsidR="003C793B" w:rsidRPr="005B070C" w:rsidRDefault="003C793B" w:rsidP="00E0550B">
            <w:pPr>
              <w:pStyle w:val="Tabletext"/>
            </w:pPr>
            <w:r w:rsidRPr="005B070C">
              <w:t>Pyramid schemes</w:t>
            </w:r>
          </w:p>
        </w:tc>
      </w:tr>
      <w:tr w:rsidR="003C793B" w:rsidRPr="005B070C" w14:paraId="03F2D78D" w14:textId="77777777" w:rsidTr="00E0550B">
        <w:tc>
          <w:tcPr>
            <w:tcW w:w="457" w:type="pct"/>
          </w:tcPr>
          <w:p w14:paraId="1C2DA3A7" w14:textId="77777777" w:rsidR="003C793B" w:rsidRPr="005B070C" w:rsidRDefault="003C793B" w:rsidP="00E0550B">
            <w:pPr>
              <w:pStyle w:val="Tabletext"/>
              <w:jc w:val="center"/>
            </w:pPr>
            <w:r w:rsidRPr="005B070C">
              <w:t>166</w:t>
            </w:r>
          </w:p>
        </w:tc>
        <w:tc>
          <w:tcPr>
            <w:tcW w:w="4543" w:type="pct"/>
          </w:tcPr>
          <w:p w14:paraId="1DEC0E71" w14:textId="77777777" w:rsidR="003C793B" w:rsidRPr="005B070C" w:rsidRDefault="003C793B" w:rsidP="00E0550B">
            <w:pPr>
              <w:pStyle w:val="Tabletext"/>
            </w:pPr>
            <w:r w:rsidRPr="005B070C">
              <w:t>Single price to be specified in certain circumstances</w:t>
            </w:r>
          </w:p>
        </w:tc>
      </w:tr>
      <w:tr w:rsidR="003C793B" w:rsidRPr="005B070C" w14:paraId="4AC3022F" w14:textId="77777777" w:rsidTr="00E0550B">
        <w:tc>
          <w:tcPr>
            <w:tcW w:w="457" w:type="pct"/>
          </w:tcPr>
          <w:p w14:paraId="1643EF2D" w14:textId="77777777" w:rsidR="003C793B" w:rsidRPr="005B070C" w:rsidRDefault="003C793B" w:rsidP="00E0550B">
            <w:pPr>
              <w:pStyle w:val="Tabletext"/>
              <w:jc w:val="center"/>
            </w:pPr>
            <w:r w:rsidRPr="005B070C">
              <w:lastRenderedPageBreak/>
              <w:t>167</w:t>
            </w:r>
          </w:p>
        </w:tc>
        <w:tc>
          <w:tcPr>
            <w:tcW w:w="4543" w:type="pct"/>
          </w:tcPr>
          <w:p w14:paraId="473B589B" w14:textId="77777777" w:rsidR="003C793B" w:rsidRPr="005B070C" w:rsidRDefault="003C793B" w:rsidP="00E0550B">
            <w:pPr>
              <w:pStyle w:val="Tabletext"/>
            </w:pPr>
            <w:r w:rsidRPr="005B070C">
              <w:t xml:space="preserve">Referral selling </w:t>
            </w:r>
          </w:p>
        </w:tc>
      </w:tr>
      <w:tr w:rsidR="003C793B" w:rsidRPr="005B070C" w14:paraId="42267D60" w14:textId="77777777" w:rsidTr="00E0550B">
        <w:tc>
          <w:tcPr>
            <w:tcW w:w="457" w:type="pct"/>
          </w:tcPr>
          <w:p w14:paraId="363790AE" w14:textId="77777777" w:rsidR="003C793B" w:rsidRPr="005B070C" w:rsidRDefault="003C793B" w:rsidP="00E0550B">
            <w:pPr>
              <w:pStyle w:val="Tabletext"/>
              <w:jc w:val="center"/>
            </w:pPr>
            <w:r w:rsidRPr="005B070C">
              <w:t>168</w:t>
            </w:r>
          </w:p>
        </w:tc>
        <w:tc>
          <w:tcPr>
            <w:tcW w:w="4543" w:type="pct"/>
          </w:tcPr>
          <w:p w14:paraId="0CB62141" w14:textId="77777777" w:rsidR="003C793B" w:rsidRPr="005B070C" w:rsidRDefault="003C793B" w:rsidP="00E0550B">
            <w:pPr>
              <w:pStyle w:val="Tabletext"/>
            </w:pPr>
            <w:r w:rsidRPr="005B070C">
              <w:t xml:space="preserve">Harassment and coercion </w:t>
            </w:r>
          </w:p>
        </w:tc>
      </w:tr>
      <w:tr w:rsidR="003C793B" w:rsidRPr="005B070C" w14:paraId="18B4436B" w14:textId="77777777" w:rsidTr="00E0550B">
        <w:tc>
          <w:tcPr>
            <w:tcW w:w="457" w:type="pct"/>
          </w:tcPr>
          <w:p w14:paraId="59A49FA5" w14:textId="77777777" w:rsidR="003C793B" w:rsidRPr="005B070C" w:rsidRDefault="003C793B" w:rsidP="00E0550B">
            <w:pPr>
              <w:pStyle w:val="Tabletext"/>
              <w:jc w:val="center"/>
            </w:pPr>
            <w:r w:rsidRPr="005B070C">
              <w:t>194</w:t>
            </w:r>
          </w:p>
        </w:tc>
        <w:tc>
          <w:tcPr>
            <w:tcW w:w="4543" w:type="pct"/>
          </w:tcPr>
          <w:p w14:paraId="1B8D59A1" w14:textId="77777777" w:rsidR="003C793B" w:rsidRPr="005B070C" w:rsidRDefault="003C793B" w:rsidP="00E0550B">
            <w:pPr>
              <w:pStyle w:val="Tabletext"/>
            </w:pPr>
            <w:r w:rsidRPr="005B070C">
              <w:t xml:space="preserve">Supplying consumer goods that do not comply with safety standards </w:t>
            </w:r>
          </w:p>
        </w:tc>
      </w:tr>
      <w:tr w:rsidR="003C793B" w:rsidRPr="005B070C" w14:paraId="758297FF" w14:textId="77777777" w:rsidTr="00E0550B">
        <w:tc>
          <w:tcPr>
            <w:tcW w:w="457" w:type="pct"/>
          </w:tcPr>
          <w:p w14:paraId="568B0FC0" w14:textId="77777777" w:rsidR="003C793B" w:rsidRPr="005B070C" w:rsidRDefault="003C793B" w:rsidP="00E0550B">
            <w:pPr>
              <w:pStyle w:val="Tabletext"/>
              <w:jc w:val="center"/>
            </w:pPr>
            <w:r w:rsidRPr="005B070C">
              <w:t>195</w:t>
            </w:r>
          </w:p>
        </w:tc>
        <w:tc>
          <w:tcPr>
            <w:tcW w:w="4543" w:type="pct"/>
          </w:tcPr>
          <w:p w14:paraId="2FE81536" w14:textId="77777777" w:rsidR="003C793B" w:rsidRPr="005B070C" w:rsidRDefault="003C793B" w:rsidP="00E0550B">
            <w:pPr>
              <w:pStyle w:val="Tabletext"/>
            </w:pPr>
            <w:r w:rsidRPr="005B070C">
              <w:t>Supplying product related services that do not comply with safety standards</w:t>
            </w:r>
          </w:p>
        </w:tc>
      </w:tr>
      <w:tr w:rsidR="003C793B" w:rsidRPr="005B070C" w14:paraId="4AA3AEE4" w14:textId="77777777" w:rsidTr="00E0550B">
        <w:tc>
          <w:tcPr>
            <w:tcW w:w="457" w:type="pct"/>
          </w:tcPr>
          <w:p w14:paraId="2E0E1A9B" w14:textId="77777777" w:rsidR="003C793B" w:rsidRPr="005B070C" w:rsidRDefault="003C793B" w:rsidP="00E0550B">
            <w:pPr>
              <w:pStyle w:val="Tabletext"/>
              <w:jc w:val="center"/>
            </w:pPr>
            <w:r w:rsidRPr="005B070C">
              <w:t>197</w:t>
            </w:r>
          </w:p>
        </w:tc>
        <w:tc>
          <w:tcPr>
            <w:tcW w:w="4543" w:type="pct"/>
          </w:tcPr>
          <w:p w14:paraId="6E1F87A5" w14:textId="77777777" w:rsidR="003C793B" w:rsidRPr="005B070C" w:rsidRDefault="003C793B" w:rsidP="00E0550B">
            <w:pPr>
              <w:pStyle w:val="Tabletext"/>
            </w:pPr>
            <w:r w:rsidRPr="005B070C">
              <w:t xml:space="preserve">Supplying consumer goods covered by a ban </w:t>
            </w:r>
          </w:p>
        </w:tc>
      </w:tr>
      <w:tr w:rsidR="003C793B" w:rsidRPr="005B070C" w14:paraId="7FE7C4E1" w14:textId="77777777" w:rsidTr="00E0550B">
        <w:tc>
          <w:tcPr>
            <w:tcW w:w="457" w:type="pct"/>
          </w:tcPr>
          <w:p w14:paraId="047934AD" w14:textId="77777777" w:rsidR="003C793B" w:rsidRPr="005B070C" w:rsidRDefault="003C793B" w:rsidP="00E0550B">
            <w:pPr>
              <w:pStyle w:val="Tabletext"/>
              <w:jc w:val="center"/>
            </w:pPr>
            <w:r w:rsidRPr="005B070C">
              <w:t>198</w:t>
            </w:r>
          </w:p>
        </w:tc>
        <w:tc>
          <w:tcPr>
            <w:tcW w:w="4543" w:type="pct"/>
          </w:tcPr>
          <w:p w14:paraId="38E68E24" w14:textId="77777777" w:rsidR="003C793B" w:rsidRPr="005B070C" w:rsidRDefault="003C793B" w:rsidP="00E0550B">
            <w:pPr>
              <w:pStyle w:val="Tabletext"/>
            </w:pPr>
            <w:r w:rsidRPr="005B070C">
              <w:t xml:space="preserve">Supplying product related services covered by a ban </w:t>
            </w:r>
          </w:p>
        </w:tc>
      </w:tr>
      <w:tr w:rsidR="003C793B" w:rsidRPr="005B070C" w14:paraId="33F1F0E0" w14:textId="77777777" w:rsidTr="00E0550B">
        <w:tc>
          <w:tcPr>
            <w:tcW w:w="457" w:type="pct"/>
          </w:tcPr>
          <w:p w14:paraId="7978E8B7" w14:textId="77777777" w:rsidR="003C793B" w:rsidRPr="005B070C" w:rsidRDefault="003C793B" w:rsidP="00E0550B">
            <w:pPr>
              <w:pStyle w:val="Tabletext"/>
              <w:jc w:val="center"/>
            </w:pPr>
            <w:r w:rsidRPr="005B070C">
              <w:t>199</w:t>
            </w:r>
          </w:p>
        </w:tc>
        <w:tc>
          <w:tcPr>
            <w:tcW w:w="4543" w:type="pct"/>
          </w:tcPr>
          <w:p w14:paraId="2E84B3C9" w14:textId="77777777" w:rsidR="003C793B" w:rsidRPr="005B070C" w:rsidRDefault="003C793B" w:rsidP="00E0550B">
            <w:pPr>
              <w:pStyle w:val="Tabletext"/>
            </w:pPr>
            <w:r w:rsidRPr="005B070C">
              <w:t>Compliance with recall notices</w:t>
            </w:r>
          </w:p>
        </w:tc>
      </w:tr>
      <w:tr w:rsidR="003C793B" w:rsidRPr="005B070C" w14:paraId="08807259" w14:textId="77777777" w:rsidTr="00E0550B">
        <w:tc>
          <w:tcPr>
            <w:tcW w:w="457" w:type="pct"/>
          </w:tcPr>
          <w:p w14:paraId="63B28675" w14:textId="77777777" w:rsidR="003C793B" w:rsidRPr="005B070C" w:rsidRDefault="003C793B" w:rsidP="00E0550B">
            <w:pPr>
              <w:pStyle w:val="Tabletext"/>
              <w:jc w:val="center"/>
            </w:pPr>
            <w:r w:rsidRPr="005B070C">
              <w:t>203</w:t>
            </w:r>
          </w:p>
        </w:tc>
        <w:tc>
          <w:tcPr>
            <w:tcW w:w="4543" w:type="pct"/>
          </w:tcPr>
          <w:p w14:paraId="52DD227A" w14:textId="77777777" w:rsidR="003C793B" w:rsidRPr="005B070C" w:rsidRDefault="003C793B" w:rsidP="00E0550B">
            <w:pPr>
              <w:pStyle w:val="Tabletext"/>
            </w:pPr>
            <w:r w:rsidRPr="005B070C">
              <w:t xml:space="preserve">Supplying goods that do not comply with information standards </w:t>
            </w:r>
          </w:p>
        </w:tc>
      </w:tr>
      <w:tr w:rsidR="003C793B" w:rsidRPr="005B070C" w14:paraId="736DA5D6" w14:textId="77777777" w:rsidTr="00E0550B">
        <w:tc>
          <w:tcPr>
            <w:tcW w:w="457" w:type="pct"/>
          </w:tcPr>
          <w:p w14:paraId="42AF7382" w14:textId="77777777" w:rsidR="003C793B" w:rsidRPr="005B070C" w:rsidRDefault="003C793B" w:rsidP="00E0550B">
            <w:pPr>
              <w:pStyle w:val="Tabletext"/>
              <w:jc w:val="center"/>
            </w:pPr>
            <w:r w:rsidRPr="005B070C">
              <w:t>204</w:t>
            </w:r>
          </w:p>
        </w:tc>
        <w:tc>
          <w:tcPr>
            <w:tcW w:w="4543" w:type="pct"/>
          </w:tcPr>
          <w:p w14:paraId="5FEF1E63" w14:textId="77777777" w:rsidR="003C793B" w:rsidRPr="005B070C" w:rsidRDefault="003C793B" w:rsidP="00E0550B">
            <w:pPr>
              <w:pStyle w:val="Tabletext"/>
            </w:pPr>
            <w:r w:rsidRPr="005B070C">
              <w:t xml:space="preserve">Supplying services that do not comply with information standards </w:t>
            </w:r>
          </w:p>
        </w:tc>
      </w:tr>
    </w:tbl>
    <w:p w14:paraId="4975927C" w14:textId="2BF8B510" w:rsidR="008D1487" w:rsidRPr="005B070C" w:rsidRDefault="008D1487" w:rsidP="00C77147">
      <w:pPr>
        <w:pStyle w:val="Heading4"/>
        <w:numPr>
          <w:ilvl w:val="0"/>
          <w:numId w:val="0"/>
        </w:numPr>
      </w:pPr>
      <w:r w:rsidRPr="005B070C">
        <w:t>C</w:t>
      </w:r>
      <w:r w:rsidR="00F21B69" w:rsidRPr="005B070C">
        <w:t xml:space="preserve">alculating the maximum penalty </w:t>
      </w:r>
      <w:r w:rsidR="002D47EF" w:rsidRPr="005B070C">
        <w:t>for a body corporate</w:t>
      </w:r>
    </w:p>
    <w:p w14:paraId="3C1ABC36" w14:textId="510C16E7" w:rsidR="00AD684C" w:rsidRPr="005B070C" w:rsidRDefault="00AD684C" w:rsidP="00B550AB">
      <w:pPr>
        <w:pStyle w:val="Normalparatextwithnumbers"/>
      </w:pPr>
      <w:r w:rsidRPr="005B070C">
        <w:t xml:space="preserve">The new maximum fine payable on conviction of a </w:t>
      </w:r>
      <w:r w:rsidR="00CE6DAB" w:rsidRPr="005B070C">
        <w:t xml:space="preserve">relevant </w:t>
      </w:r>
      <w:r w:rsidRPr="005B070C">
        <w:t>criminal offence</w:t>
      </w:r>
      <w:r w:rsidR="00C134A9" w:rsidRPr="005B070C">
        <w:t xml:space="preserve"> under Part IV or the ACL</w:t>
      </w:r>
      <w:r w:rsidR="0048576F" w:rsidRPr="005B070C">
        <w:t xml:space="preserve"> by a body </w:t>
      </w:r>
      <w:r w:rsidR="002C2906" w:rsidRPr="005B070C">
        <w:t>corporate</w:t>
      </w:r>
      <w:r w:rsidR="00C134A9" w:rsidRPr="005B070C">
        <w:t xml:space="preserve">, </w:t>
      </w:r>
      <w:r w:rsidR="00CE6DAB" w:rsidRPr="005B070C">
        <w:t>and</w:t>
      </w:r>
      <w:r w:rsidR="00C134A9" w:rsidRPr="005B070C">
        <w:t xml:space="preserve"> </w:t>
      </w:r>
      <w:r w:rsidR="00CE6DAB" w:rsidRPr="005B070C">
        <w:t xml:space="preserve">maximum pecuniary penalty for </w:t>
      </w:r>
      <w:r w:rsidR="00C134A9" w:rsidRPr="005B070C">
        <w:t xml:space="preserve">breach of a </w:t>
      </w:r>
      <w:r w:rsidR="00CE6DAB" w:rsidRPr="005B070C">
        <w:t xml:space="preserve">relevant </w:t>
      </w:r>
      <w:r w:rsidR="00C134A9" w:rsidRPr="005B070C">
        <w:t xml:space="preserve">civil penalty provision under Part IV, </w:t>
      </w:r>
      <w:r w:rsidR="00CD0D93" w:rsidRPr="005B070C">
        <w:t>IVBA, XIB</w:t>
      </w:r>
      <w:r w:rsidR="00C3768C">
        <w:t>, XICA</w:t>
      </w:r>
      <w:r w:rsidR="00CD0D93" w:rsidRPr="005B070C">
        <w:t xml:space="preserve"> </w:t>
      </w:r>
      <w:r w:rsidR="00D47675">
        <w:t xml:space="preserve">or the ACL </w:t>
      </w:r>
      <w:r w:rsidR="0048576F" w:rsidRPr="005B070C">
        <w:t xml:space="preserve">by a body corporate </w:t>
      </w:r>
      <w:r w:rsidR="00CD0D93" w:rsidRPr="005B070C">
        <w:t>and</w:t>
      </w:r>
      <w:r w:rsidRPr="005B070C">
        <w:t xml:space="preserve"> will</w:t>
      </w:r>
      <w:r w:rsidR="00CD0D93" w:rsidRPr="005B070C">
        <w:t xml:space="preserve"> broadly</w:t>
      </w:r>
      <w:r w:rsidRPr="005B070C">
        <w:t xml:space="preserve"> be the greatest of: </w:t>
      </w:r>
    </w:p>
    <w:p w14:paraId="68B32780" w14:textId="77777777" w:rsidR="00AD684C" w:rsidRPr="005B070C" w:rsidRDefault="00AD684C" w:rsidP="00AD684C">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$50 million;</w:t>
      </w:r>
    </w:p>
    <w:p w14:paraId="3BFF4912" w14:textId="047B2F15" w:rsidR="00AD684C" w:rsidRPr="005B070C" w:rsidRDefault="00AD684C" w:rsidP="00AD684C">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 determine the value of the benefit </w:t>
      </w:r>
      <w:r w:rsidR="00840A14" w:rsidRPr="005B070C">
        <w:rPr>
          <w:rFonts w:ascii="Times New Roman" w:hAnsi="Times New Roman" w:cs="Times New Roman"/>
          <w:color w:val="000000" w:themeColor="text1"/>
        </w:rPr>
        <w:t xml:space="preserve">that the body corporate, and </w:t>
      </w:r>
      <w:proofErr w:type="spellStart"/>
      <w:r w:rsidR="00840A14" w:rsidRPr="005B070C">
        <w:rPr>
          <w:rFonts w:ascii="Times New Roman" w:hAnsi="Times New Roman" w:cs="Times New Roman"/>
          <w:color w:val="000000" w:themeColor="text1"/>
        </w:rPr>
        <w:t>any body</w:t>
      </w:r>
      <w:proofErr w:type="spellEnd"/>
      <w:r w:rsidR="00840A14" w:rsidRPr="005B070C">
        <w:rPr>
          <w:rFonts w:ascii="Times New Roman" w:hAnsi="Times New Roman" w:cs="Times New Roman"/>
          <w:color w:val="000000" w:themeColor="text1"/>
        </w:rPr>
        <w:t xml:space="preserve"> corporate related to the body corporate, have obtained directly or indirectly</w:t>
      </w:r>
      <w:r w:rsidRPr="005B070C">
        <w:rPr>
          <w:rFonts w:ascii="Times New Roman" w:hAnsi="Times New Roman" w:cs="Times New Roman"/>
          <w:color w:val="000000" w:themeColor="text1"/>
        </w:rPr>
        <w:t>—three times the value of that benefit; and</w:t>
      </w:r>
    </w:p>
    <w:p w14:paraId="4BA2FCC6" w14:textId="708552CD" w:rsidR="00AD684C" w:rsidRPr="005B070C" w:rsidRDefault="00AD684C" w:rsidP="00AD684C">
      <w:pPr>
        <w:pStyle w:val="Instructionalguidancedotpoint"/>
        <w:ind w:left="1418" w:hanging="709"/>
        <w:rPr>
          <w:rFonts w:ascii="Times New Roman" w:hAnsi="Times New Roman" w:cs="Times New Roman"/>
          <w:color w:val="000000" w:themeColor="text1"/>
        </w:rPr>
      </w:pPr>
      <w:r w:rsidRPr="005B070C">
        <w:rPr>
          <w:rFonts w:ascii="Times New Roman" w:hAnsi="Times New Roman" w:cs="Times New Roman"/>
          <w:color w:val="000000" w:themeColor="text1"/>
        </w:rPr>
        <w:t xml:space="preserve">if the court cannot determine the value of the benefit </w:t>
      </w:r>
      <w:proofErr w:type="gramStart"/>
      <w:r w:rsidRPr="005B070C">
        <w:rPr>
          <w:rFonts w:ascii="Times New Roman" w:hAnsi="Times New Roman" w:cs="Times New Roman"/>
          <w:color w:val="000000" w:themeColor="text1"/>
        </w:rPr>
        <w:t>obtained—30</w:t>
      </w:r>
      <w:proofErr w:type="gramEnd"/>
      <w:r w:rsidRPr="005B070C">
        <w:rPr>
          <w:rFonts w:ascii="Times New Roman" w:hAnsi="Times New Roman" w:cs="Times New Roman"/>
          <w:color w:val="000000" w:themeColor="text1"/>
        </w:rPr>
        <w:t>% of the body corporate’s adjusted turnover during the breach turnover period for the offence</w:t>
      </w:r>
      <w:r w:rsidR="00CD0D93" w:rsidRPr="005B070C">
        <w:rPr>
          <w:rFonts w:ascii="Times New Roman" w:hAnsi="Times New Roman" w:cs="Times New Roman"/>
          <w:color w:val="000000" w:themeColor="text1"/>
        </w:rPr>
        <w:t>, contravention, act or omission</w:t>
      </w:r>
      <w:r w:rsidRPr="005B070C">
        <w:rPr>
          <w:rFonts w:ascii="Times New Roman" w:hAnsi="Times New Roman" w:cs="Times New Roman"/>
          <w:color w:val="000000" w:themeColor="text1"/>
        </w:rPr>
        <w:t xml:space="preserve">. </w:t>
      </w:r>
    </w:p>
    <w:p w14:paraId="2A0DBDF7" w14:textId="158F600B" w:rsidR="002D47EF" w:rsidRPr="005B070C" w:rsidRDefault="00962528" w:rsidP="002D47EF">
      <w:pPr>
        <w:pStyle w:val="Normalparatextwithnumbers"/>
        <w:numPr>
          <w:ilvl w:val="1"/>
          <w:numId w:val="51"/>
        </w:numPr>
      </w:pPr>
      <w:r w:rsidRPr="005B070C">
        <w:t>T</w:t>
      </w:r>
      <w:r w:rsidR="002D47EF" w:rsidRPr="005B070C">
        <w:t xml:space="preserve">he base penalty </w:t>
      </w:r>
      <w:r w:rsidRPr="005B070C">
        <w:t xml:space="preserve">under the first limb will increase </w:t>
      </w:r>
      <w:r w:rsidR="002D47EF" w:rsidRPr="005B070C">
        <w:t>five-fold, from $10 million to $50 million.</w:t>
      </w:r>
    </w:p>
    <w:p w14:paraId="6C3D8658" w14:textId="43BE3C61" w:rsidR="002D47EF" w:rsidRPr="005B070C" w:rsidRDefault="002D47EF" w:rsidP="002D47EF">
      <w:pPr>
        <w:pStyle w:val="Normalparatextwithnumbers"/>
        <w:numPr>
          <w:ilvl w:val="1"/>
          <w:numId w:val="51"/>
        </w:numPr>
      </w:pPr>
      <w:r w:rsidRPr="005B070C">
        <w:t xml:space="preserve">The second limb will not change. If the court can determine the value of the benefit obtained due to the </w:t>
      </w:r>
      <w:r w:rsidR="00C279D6" w:rsidRPr="005B070C">
        <w:t xml:space="preserve">offence, </w:t>
      </w:r>
      <w:r w:rsidRPr="005B070C">
        <w:t>act or omission, the maximum penalty available will be $50 million under the first limb, or 3 time</w:t>
      </w:r>
      <w:r w:rsidR="007F581B" w:rsidRPr="005B070C">
        <w:t>s</w:t>
      </w:r>
      <w:r w:rsidRPr="005B070C">
        <w:t xml:space="preserve"> the value of the benefit under the second limb. </w:t>
      </w:r>
    </w:p>
    <w:p w14:paraId="0F57C11A" w14:textId="2C2A0A30" w:rsidR="002D47EF" w:rsidRPr="005B070C" w:rsidRDefault="00C279D6" w:rsidP="002D47EF">
      <w:pPr>
        <w:pStyle w:val="Normalparatextwithnumbers"/>
        <w:numPr>
          <w:ilvl w:val="1"/>
          <w:numId w:val="51"/>
        </w:numPr>
      </w:pPr>
      <w:r w:rsidRPr="005B070C">
        <w:t>If the court cannot determine the total value of the benefit that was obtained from the offence</w:t>
      </w:r>
      <w:r w:rsidR="00DF446D" w:rsidRPr="005B070C">
        <w:t>,</w:t>
      </w:r>
      <w:r w:rsidRPr="005B070C">
        <w:t xml:space="preserve"> act or omission, t</w:t>
      </w:r>
      <w:r w:rsidR="002D47EF" w:rsidRPr="005B070C">
        <w:t xml:space="preserve">he maximum penalty will be $50 million under the first limb, or 30% of the body corporate’s adjusted turnover during the breach turnover period for the act or omission under the third limb. </w:t>
      </w:r>
    </w:p>
    <w:p w14:paraId="7BEF1413" w14:textId="54AA704C" w:rsidR="00C279D6" w:rsidRPr="005B070C" w:rsidRDefault="002D47EF" w:rsidP="002B2A4B">
      <w:pPr>
        <w:pStyle w:val="Normalparatextwithnumbers"/>
        <w:numPr>
          <w:ilvl w:val="1"/>
          <w:numId w:val="51"/>
        </w:numPr>
      </w:pPr>
      <w:r w:rsidRPr="005B070C">
        <w:t xml:space="preserve">The percentage of turnover which </w:t>
      </w:r>
      <w:r w:rsidR="00C279D6" w:rsidRPr="005B070C">
        <w:t xml:space="preserve">may be used to calculate </w:t>
      </w:r>
      <w:r w:rsidRPr="005B070C">
        <w:t xml:space="preserve">the maximum penalty </w:t>
      </w:r>
      <w:r w:rsidR="00C279D6" w:rsidRPr="005B070C">
        <w:t xml:space="preserve">under </w:t>
      </w:r>
      <w:r w:rsidRPr="005B070C">
        <w:t>the third limb</w:t>
      </w:r>
      <w:r w:rsidR="00735E96" w:rsidRPr="005B070C">
        <w:t xml:space="preserve"> (the adjusted turnover)</w:t>
      </w:r>
      <w:r w:rsidRPr="005B070C">
        <w:t xml:space="preserve"> will increase from 10% to </w:t>
      </w:r>
      <w:r w:rsidRPr="005B070C">
        <w:lastRenderedPageBreak/>
        <w:t>30%</w:t>
      </w:r>
      <w:r w:rsidR="00C33497" w:rsidRPr="005B070C">
        <w:t>. This is intended to</w:t>
      </w:r>
      <w:r w:rsidR="00075925" w:rsidRPr="005B070C">
        <w:t xml:space="preserve"> </w:t>
      </w:r>
      <w:r w:rsidR="00C33497" w:rsidRPr="005B070C">
        <w:t xml:space="preserve">ensure a penalty </w:t>
      </w:r>
      <w:r w:rsidR="00623DEC" w:rsidRPr="005B070C">
        <w:t>cannot</w:t>
      </w:r>
      <w:r w:rsidR="00075925" w:rsidRPr="005B070C">
        <w:t xml:space="preserve"> be considered a</w:t>
      </w:r>
      <w:r w:rsidR="00453CF3" w:rsidRPr="005B070C">
        <w:t>n acceptable</w:t>
      </w:r>
      <w:r w:rsidR="00075925" w:rsidRPr="005B070C">
        <w:t xml:space="preserve"> cost of doing business. </w:t>
      </w:r>
      <w:r w:rsidR="002B2A4B" w:rsidRPr="005B070C">
        <w:t xml:space="preserve"> </w:t>
      </w:r>
    </w:p>
    <w:p w14:paraId="3497C1E9" w14:textId="15697609" w:rsidR="002D47EF" w:rsidRPr="005B070C" w:rsidRDefault="002D47EF" w:rsidP="002D47EF">
      <w:pPr>
        <w:pStyle w:val="Normalparatextwithnumbers"/>
        <w:numPr>
          <w:ilvl w:val="1"/>
          <w:numId w:val="51"/>
        </w:numPr>
      </w:pPr>
      <w:r w:rsidRPr="005B070C">
        <w:t>The period of time over which the penalty may be calculate</w:t>
      </w:r>
      <w:r w:rsidR="00623DEC" w:rsidRPr="005B070C">
        <w:t>d</w:t>
      </w:r>
      <w:r w:rsidRPr="005B070C">
        <w:t xml:space="preserve"> </w:t>
      </w:r>
      <w:r w:rsidR="00735E96" w:rsidRPr="005B070C">
        <w:t xml:space="preserve">(the breach turnover period) </w:t>
      </w:r>
      <w:r w:rsidRPr="005B070C">
        <w:t xml:space="preserve">will also increase to cover the period of time </w:t>
      </w:r>
      <w:r w:rsidR="00C33497" w:rsidRPr="005B070C">
        <w:t xml:space="preserve">during </w:t>
      </w:r>
      <w:r w:rsidRPr="005B070C">
        <w:t xml:space="preserve">which the breach occurred, with 12 months </w:t>
      </w:r>
      <w:r w:rsidR="00D16360" w:rsidRPr="005B070C">
        <w:t xml:space="preserve">being the </w:t>
      </w:r>
      <w:r w:rsidRPr="005B070C">
        <w:t xml:space="preserve">minimum. The 12 months minimum will ensure that maximum penalties are appropriate for breaches that are </w:t>
      </w:r>
      <w:r w:rsidR="00C33497" w:rsidRPr="005B070C">
        <w:t>instantaneous</w:t>
      </w:r>
      <w:r w:rsidRPr="005B070C">
        <w:t xml:space="preserve"> rather than continuous. </w:t>
      </w:r>
    </w:p>
    <w:p w14:paraId="5016ED14" w14:textId="05E6E03F" w:rsidR="004454A9" w:rsidRPr="005B070C" w:rsidRDefault="002D47EF" w:rsidP="00D71469">
      <w:pPr>
        <w:pStyle w:val="Normalparatextwithnumbers"/>
        <w:numPr>
          <w:ilvl w:val="1"/>
          <w:numId w:val="51"/>
        </w:numPr>
      </w:pPr>
      <w:r w:rsidRPr="005B070C">
        <w:t xml:space="preserve">The amendments to the first and third limb of the penalty for a body corporate </w:t>
      </w:r>
      <w:r w:rsidR="00C279D6" w:rsidRPr="005B070C">
        <w:t xml:space="preserve">will </w:t>
      </w:r>
      <w:r w:rsidR="004454A9" w:rsidRPr="005B070C">
        <w:t>increase the severity Australia’s penalty regime</w:t>
      </w:r>
      <w:r w:rsidR="00D71469" w:rsidRPr="005B070C">
        <w:t xml:space="preserve">. In the competition context, it will </w:t>
      </w:r>
      <w:r w:rsidR="004454A9" w:rsidRPr="005B070C">
        <w:t xml:space="preserve">facilitate the imposition of penalties that are more comparable with international jurisdictions </w:t>
      </w:r>
      <w:r w:rsidR="00D71469" w:rsidRPr="005B070C">
        <w:t xml:space="preserve">and </w:t>
      </w:r>
      <w:r w:rsidR="00C279D6" w:rsidRPr="005B070C">
        <w:t>ensure the price of misconduct is high enough to deter unfair activity and anti-competitive behaviour in breach of Parts IV, IVBA, XIB</w:t>
      </w:r>
      <w:r w:rsidR="00C3768C">
        <w:t>, XICA</w:t>
      </w:r>
      <w:r w:rsidR="00D71469" w:rsidRPr="005B070C">
        <w:t xml:space="preserve">. In the </w:t>
      </w:r>
      <w:r w:rsidR="00C3768C">
        <w:t>consumer</w:t>
      </w:r>
      <w:r w:rsidR="00C3768C" w:rsidRPr="005B070C">
        <w:t xml:space="preserve"> </w:t>
      </w:r>
      <w:r w:rsidR="00D71469" w:rsidRPr="005B070C">
        <w:t xml:space="preserve">context, it will provide a strong deterrent against </w:t>
      </w:r>
      <w:r w:rsidR="00C279D6" w:rsidRPr="005B070C">
        <w:t>breach</w:t>
      </w:r>
      <w:r w:rsidR="00D71469" w:rsidRPr="005B070C">
        <w:t>es</w:t>
      </w:r>
      <w:r w:rsidR="00C279D6" w:rsidRPr="005B070C">
        <w:t xml:space="preserve"> of the ACL, and ensur</w:t>
      </w:r>
      <w:r w:rsidR="00D71469" w:rsidRPr="005B070C">
        <w:t xml:space="preserve">e </w:t>
      </w:r>
      <w:r w:rsidR="00C279D6" w:rsidRPr="005B070C">
        <w:t>consumers retain a robust level of protection against egregious conduct.</w:t>
      </w:r>
    </w:p>
    <w:p w14:paraId="108D7AA7" w14:textId="09C995A7" w:rsidR="002D47EF" w:rsidRPr="005B070C" w:rsidRDefault="002D47EF" w:rsidP="00581EDD">
      <w:pPr>
        <w:pStyle w:val="Heading5"/>
      </w:pPr>
      <w:r w:rsidRPr="005B070C">
        <w:t>A</w:t>
      </w:r>
      <w:r w:rsidR="00735E96" w:rsidRPr="005B070C">
        <w:t>djusted</w:t>
      </w:r>
      <w:r w:rsidRPr="005B070C">
        <w:t xml:space="preserve"> turnover </w:t>
      </w:r>
    </w:p>
    <w:p w14:paraId="0B842639" w14:textId="10865119" w:rsidR="008D1487" w:rsidRPr="005B070C" w:rsidRDefault="008D1487" w:rsidP="008D1487">
      <w:pPr>
        <w:pStyle w:val="Normalparatextwithnumbers"/>
      </w:pPr>
      <w:r w:rsidRPr="005B070C">
        <w:t xml:space="preserve">The current definition of </w:t>
      </w:r>
      <w:r w:rsidR="00735E96" w:rsidRPr="005B070C">
        <w:t>‘</w:t>
      </w:r>
      <w:r w:rsidRPr="005B070C">
        <w:t>annual turnover</w:t>
      </w:r>
      <w:r w:rsidR="00735E96" w:rsidRPr="005B070C">
        <w:t>’</w:t>
      </w:r>
      <w:r w:rsidRPr="005B070C">
        <w:t xml:space="preserve"> </w:t>
      </w:r>
      <w:r w:rsidR="00FA18DF" w:rsidRPr="005B070C">
        <w:t xml:space="preserve">in the CCA and the ACL </w:t>
      </w:r>
      <w:r w:rsidRPr="005B070C">
        <w:t>will be replaced with the definition of ‘adjusted turnover’ as the</w:t>
      </w:r>
      <w:r w:rsidR="00C33497" w:rsidRPr="005B070C">
        <w:t xml:space="preserve"> </w:t>
      </w:r>
      <w:r w:rsidRPr="005B070C">
        <w:t>penalty</w:t>
      </w:r>
      <w:r w:rsidR="00C33497" w:rsidRPr="005B070C">
        <w:t xml:space="preserve"> under the third limb of the formula </w:t>
      </w:r>
      <w:r w:rsidRPr="005B070C">
        <w:t xml:space="preserve">will be calculated using </w:t>
      </w:r>
      <w:r w:rsidR="00C33497" w:rsidRPr="005B070C">
        <w:t xml:space="preserve">a body corporate’s </w:t>
      </w:r>
      <w:r w:rsidRPr="005B070C">
        <w:t>turnover during the period of the breach, which may not be an annual period.</w:t>
      </w:r>
    </w:p>
    <w:p w14:paraId="67BAFD0C" w14:textId="35405DEB" w:rsidR="008D1487" w:rsidRPr="005B070C" w:rsidRDefault="008D1487" w:rsidP="008D1487">
      <w:pPr>
        <w:pStyle w:val="Normalparatextwithnumbers"/>
      </w:pPr>
      <w:r w:rsidRPr="005B070C">
        <w:t>Adjusted turnover will similarly mean the sum of the value of all the supplies made by the body corporate or related bodies corporate in connection with Australia</w:t>
      </w:r>
      <w:r w:rsidR="00DF1CCA">
        <w:t>’s indirect tax zone</w:t>
      </w:r>
      <w:r w:rsidRPr="005B070C">
        <w:t xml:space="preserve">. There are exceptions such as supplies made between related bodies corporate, supplies that are not made in connection with the body corporate’s business, supplies that are input taxed, or supplies that are not for consideration and are not taxable. </w:t>
      </w:r>
      <w:r w:rsidR="00674BE3">
        <w:t>The exception for</w:t>
      </w:r>
      <w:r w:rsidRPr="005B070C">
        <w:t xml:space="preserve"> supplies that are not connected with Australia</w:t>
      </w:r>
      <w:r w:rsidR="00431B17">
        <w:t xml:space="preserve"> under the definition of annual turnover</w:t>
      </w:r>
      <w:r w:rsidRPr="005B070C">
        <w:t xml:space="preserve"> has been updated to </w:t>
      </w:r>
      <w:r w:rsidR="00117BA0">
        <w:t xml:space="preserve">cover </w:t>
      </w:r>
      <w:r w:rsidRPr="005B070C">
        <w:t>supplies that are not connected with the indirect tax zone, for consistency with the</w:t>
      </w:r>
      <w:r w:rsidRPr="005B070C">
        <w:rPr>
          <w:i/>
          <w:iCs/>
        </w:rPr>
        <w:t xml:space="preserve"> A</w:t>
      </w:r>
      <w:r w:rsidRPr="005B070C">
        <w:t xml:space="preserve"> </w:t>
      </w:r>
      <w:r w:rsidRPr="005B070C">
        <w:rPr>
          <w:i/>
          <w:iCs/>
        </w:rPr>
        <w:t>New Tax System (Goods and Services Tax) Act 1999</w:t>
      </w:r>
      <w:r w:rsidRPr="005B070C">
        <w:t>.</w:t>
      </w:r>
    </w:p>
    <w:p w14:paraId="0B8A92E0" w14:textId="5D5B120D" w:rsidR="008D1487" w:rsidRPr="005B070C" w:rsidRDefault="008D1487" w:rsidP="008D1487">
      <w:pPr>
        <w:pStyle w:val="Normalparatextwithnumbers"/>
      </w:pPr>
      <w:r w:rsidRPr="005B070C">
        <w:t xml:space="preserve">The definition of adjusted turnover will rely on terms and definitions used in the </w:t>
      </w:r>
      <w:r w:rsidRPr="005B070C">
        <w:rPr>
          <w:i/>
          <w:iCs/>
        </w:rPr>
        <w:t>A New Tax System (Goods and Services Tax) Act 1999</w:t>
      </w:r>
      <w:r w:rsidRPr="005B070C">
        <w:t xml:space="preserve"> similarly to the former definition of annual turnover. </w:t>
      </w:r>
    </w:p>
    <w:p w14:paraId="09D069D2" w14:textId="71CEDDFE" w:rsidR="00FA18DF" w:rsidRPr="005B070C" w:rsidRDefault="00FA18DF" w:rsidP="00FA18DF">
      <w:pPr>
        <w:pStyle w:val="Normalparatextwithnumbers"/>
        <w:numPr>
          <w:ilvl w:val="0"/>
          <w:numId w:val="0"/>
        </w:numPr>
        <w:ind w:left="709"/>
        <w:rPr>
          <w:b/>
          <w:bCs/>
          <w:i/>
          <w:iCs/>
        </w:rPr>
      </w:pPr>
      <w:r w:rsidRPr="005B070C">
        <w:rPr>
          <w:rStyle w:val="References"/>
        </w:rPr>
        <w:t>[Schedule [X], items 1</w:t>
      </w:r>
      <w:r w:rsidR="00750092" w:rsidRPr="005B070C">
        <w:rPr>
          <w:rStyle w:val="References"/>
        </w:rPr>
        <w:t xml:space="preserve"> and 29, </w:t>
      </w:r>
      <w:r w:rsidRPr="005B070C">
        <w:rPr>
          <w:rStyle w:val="References"/>
        </w:rPr>
        <w:t>subsections 4(1) of the CCA</w:t>
      </w:r>
      <w:r w:rsidR="00750092" w:rsidRPr="005B070C">
        <w:rPr>
          <w:rStyle w:val="References"/>
        </w:rPr>
        <w:t xml:space="preserve"> and subsection 2(1) of the ACL</w:t>
      </w:r>
      <w:r w:rsidRPr="005B070C">
        <w:rPr>
          <w:rStyle w:val="References"/>
        </w:rPr>
        <w:t>]</w:t>
      </w:r>
    </w:p>
    <w:p w14:paraId="41F122DD" w14:textId="117B5D01" w:rsidR="00581EDD" w:rsidRPr="005B070C" w:rsidRDefault="00581EDD" w:rsidP="00581EDD">
      <w:pPr>
        <w:pStyle w:val="Heading5"/>
      </w:pPr>
      <w:r w:rsidRPr="005B070C">
        <w:t>Breach turnover period</w:t>
      </w:r>
    </w:p>
    <w:p w14:paraId="2B944864" w14:textId="56E6454F" w:rsidR="00FA18DF" w:rsidRPr="005B070C" w:rsidRDefault="00FA18DF" w:rsidP="008D1487">
      <w:pPr>
        <w:pStyle w:val="Normalparatextwithnumbers"/>
      </w:pPr>
      <w:r w:rsidRPr="005B070C">
        <w:t xml:space="preserve">The </w:t>
      </w:r>
      <w:r w:rsidR="00EB16B7" w:rsidRPr="005B070C">
        <w:t xml:space="preserve">concept of a </w:t>
      </w:r>
      <w:r w:rsidR="00E91D50" w:rsidRPr="005B070C">
        <w:t>‘</w:t>
      </w:r>
      <w:r w:rsidR="00EB16B7" w:rsidRPr="005B070C">
        <w:t>breach turnover period</w:t>
      </w:r>
      <w:r w:rsidR="00E91D50" w:rsidRPr="005B070C">
        <w:t>’</w:t>
      </w:r>
      <w:r w:rsidR="00EB16B7" w:rsidRPr="005B070C">
        <w:t xml:space="preserve"> will be defined for the purposes of the CCA and the ACL. </w:t>
      </w:r>
    </w:p>
    <w:p w14:paraId="1EDA7535" w14:textId="37525E07" w:rsidR="00CB7598" w:rsidRPr="005B070C" w:rsidRDefault="008D1487" w:rsidP="00243CFC">
      <w:pPr>
        <w:pStyle w:val="Normalparatextwithnumbers"/>
      </w:pPr>
      <w:r w:rsidRPr="005B070C">
        <w:t xml:space="preserve">The breach turnover period provides the formula for determining the period of time over which the adjusted turnover may be valued. </w:t>
      </w:r>
    </w:p>
    <w:p w14:paraId="22DEE790" w14:textId="1EEFD0C9" w:rsidR="008D1487" w:rsidRPr="005B070C" w:rsidRDefault="00243CFC" w:rsidP="008D1487">
      <w:pPr>
        <w:pStyle w:val="Normalparatextwithnumbers"/>
      </w:pPr>
      <w:r w:rsidRPr="005B070C">
        <w:lastRenderedPageBreak/>
        <w:t>For an offence provision, t</w:t>
      </w:r>
      <w:r w:rsidR="008D1487" w:rsidRPr="005B070C">
        <w:t>he breach turnover period will generally begin at the start of the month in which a body corporate committed, or began committing, an offence, and end at the end of the month in which the body corporate ceased committing the offence or was charged with the offence. However, the minimum breach turnover period will be 12 months</w:t>
      </w:r>
      <w:r w:rsidR="00D423B3" w:rsidRPr="005B070C">
        <w:t>,</w:t>
      </w:r>
      <w:r w:rsidR="008D1487" w:rsidRPr="005B070C">
        <w:t xml:space="preserve"> ending at the end of the month in which the body corporate ceased committing the offence or was charged with the offence.</w:t>
      </w:r>
    </w:p>
    <w:p w14:paraId="058274DE" w14:textId="5604418D" w:rsidR="00243CFC" w:rsidRPr="005B070C" w:rsidRDefault="00243CFC" w:rsidP="00D423B3">
      <w:pPr>
        <w:pStyle w:val="Normalparatextwithnumbers"/>
      </w:pPr>
      <w:r w:rsidRPr="005B070C">
        <w:t xml:space="preserve">For a civil penalty provision, the breach turnover period will generally begin at the start of the month in which </w:t>
      </w:r>
      <w:r w:rsidR="0086432B" w:rsidRPr="005B070C">
        <w:t>the contravention, act or omission occurred</w:t>
      </w:r>
      <w:r w:rsidRPr="005B070C">
        <w:t xml:space="preserve">, </w:t>
      </w:r>
      <w:r w:rsidR="006C6C84">
        <w:t xml:space="preserve">or began occurring, </w:t>
      </w:r>
      <w:r w:rsidRPr="005B070C">
        <w:t xml:space="preserve">and end at the end of the month in which the body corporate ceased </w:t>
      </w:r>
      <w:r w:rsidR="0086432B" w:rsidRPr="005B070C">
        <w:t>the contravention, act or omission</w:t>
      </w:r>
      <w:r w:rsidRPr="005B070C">
        <w:t xml:space="preserve">. </w:t>
      </w:r>
      <w:r w:rsidR="00D423B3" w:rsidRPr="005B070C">
        <w:t xml:space="preserve">However, the minimum breach turnover period </w:t>
      </w:r>
      <w:r w:rsidRPr="005B070C">
        <w:t>will be 12 months</w:t>
      </w:r>
      <w:r w:rsidR="00D423B3" w:rsidRPr="005B070C">
        <w:t>,</w:t>
      </w:r>
      <w:r w:rsidRPr="005B070C">
        <w:t xml:space="preserve"> ending at the end of the month in which the body corporate ceased </w:t>
      </w:r>
      <w:r w:rsidR="00D423B3" w:rsidRPr="005B070C">
        <w:t>th</w:t>
      </w:r>
      <w:r w:rsidR="006D7EE2" w:rsidRPr="005B070C">
        <w:t>e contravention, act or omission</w:t>
      </w:r>
      <w:r w:rsidRPr="005B070C">
        <w:t>.</w:t>
      </w:r>
    </w:p>
    <w:p w14:paraId="3DE3CEE2" w14:textId="1CBECC2A" w:rsidR="00750092" w:rsidRPr="005B070C" w:rsidRDefault="00750092" w:rsidP="00750092">
      <w:pPr>
        <w:pStyle w:val="Normalparatextwithnumbers"/>
        <w:numPr>
          <w:ilvl w:val="0"/>
          <w:numId w:val="0"/>
        </w:numPr>
        <w:ind w:left="709"/>
        <w:rPr>
          <w:b/>
          <w:bCs/>
          <w:i/>
          <w:iCs/>
        </w:rPr>
      </w:pPr>
      <w:r w:rsidRPr="005B070C">
        <w:rPr>
          <w:rStyle w:val="References"/>
        </w:rPr>
        <w:t xml:space="preserve">[Schedule [X], items 1 and </w:t>
      </w:r>
      <w:r w:rsidR="005E1210" w:rsidRPr="005B070C">
        <w:rPr>
          <w:rStyle w:val="References"/>
        </w:rPr>
        <w:t>3</w:t>
      </w:r>
      <w:r w:rsidR="00F2765E" w:rsidRPr="005B070C">
        <w:rPr>
          <w:rStyle w:val="References"/>
        </w:rPr>
        <w:t>1</w:t>
      </w:r>
      <w:r w:rsidRPr="005B070C">
        <w:rPr>
          <w:rStyle w:val="References"/>
        </w:rPr>
        <w:t>, subsections 4(1) of the CCA and subsection 2(1) of the ACL]</w:t>
      </w:r>
    </w:p>
    <w:p w14:paraId="2F37EAD0" w14:textId="2C77CC9D" w:rsidR="008D1487" w:rsidRPr="005B070C" w:rsidRDefault="00AF42C6" w:rsidP="008D1487">
      <w:pPr>
        <w:pStyle w:val="ExampleHeading"/>
      </w:pPr>
      <w:r w:rsidRPr="005B070C">
        <w:t>Calculation</w:t>
      </w:r>
      <w:r w:rsidR="008D1487" w:rsidRPr="005B070C">
        <w:t xml:space="preserve"> of </w:t>
      </w:r>
      <w:r w:rsidRPr="005B070C">
        <w:t>new maximum</w:t>
      </w:r>
      <w:r w:rsidR="008D1487" w:rsidRPr="005B070C">
        <w:t xml:space="preserve"> </w:t>
      </w:r>
      <w:r w:rsidRPr="005B070C">
        <w:t xml:space="preserve">corporate </w:t>
      </w:r>
      <w:r w:rsidR="008D1487" w:rsidRPr="005B070C">
        <w:t>penalty</w:t>
      </w:r>
    </w:p>
    <w:p w14:paraId="0F37F738" w14:textId="6CD5E72A" w:rsidR="008D1487" w:rsidRPr="005B070C" w:rsidRDefault="008D1487" w:rsidP="008D1487">
      <w:pPr>
        <w:pStyle w:val="Exampletext"/>
        <w:rPr>
          <w:color w:val="FF0000"/>
          <w:lang w:eastAsia="en-AU"/>
        </w:rPr>
      </w:pPr>
      <w:r w:rsidRPr="005B070C">
        <w:rPr>
          <w:lang w:eastAsia="en-AU"/>
        </w:rPr>
        <w:t xml:space="preserve">An ACL regulator takes successful action against AB Co., a fictitious corporation, for misleading conduct in relation to the nature of goods over a period of 24 months, which generates a $25 million benefit. AB Co.’s adjusted turnover is valued at $1 billion for the 24 month period ending in the month when AB Co. was charged. </w:t>
      </w:r>
    </w:p>
    <w:p w14:paraId="7113E806" w14:textId="77777777" w:rsidR="008D1487" w:rsidRPr="005B070C" w:rsidRDefault="008D1487" w:rsidP="008D1487">
      <w:pPr>
        <w:pStyle w:val="Exampletext"/>
        <w:rPr>
          <w:lang w:eastAsia="en-AU"/>
        </w:rPr>
      </w:pPr>
      <w:r w:rsidRPr="005B070C">
        <w:rPr>
          <w:lang w:eastAsia="en-AU"/>
        </w:rPr>
        <w:t>The court determines that three times the value of the direct or indirect benefit to AB Co. (and any related bodies corporate) attributable to the act or omission is $75 million.</w:t>
      </w:r>
    </w:p>
    <w:p w14:paraId="23B90F5D" w14:textId="77777777" w:rsidR="008D1487" w:rsidRPr="005B070C" w:rsidRDefault="008D1487" w:rsidP="008D1487">
      <w:pPr>
        <w:pStyle w:val="Exampletext"/>
        <w:rPr>
          <w:szCs w:val="21"/>
          <w:lang w:eastAsia="en-AU"/>
        </w:rPr>
      </w:pPr>
      <w:r w:rsidRPr="005B070C">
        <w:rPr>
          <w:szCs w:val="21"/>
          <w:lang w:eastAsia="en-AU"/>
        </w:rPr>
        <w:t xml:space="preserve">As the benefit can be determined, the maximum penalty that the court could impose is the higher of: </w:t>
      </w:r>
    </w:p>
    <w:p w14:paraId="0D8F2CE5" w14:textId="77777777" w:rsidR="008D1487" w:rsidRPr="005B070C" w:rsidRDefault="008D1487" w:rsidP="008D1487">
      <w:pPr>
        <w:pStyle w:val="Bullet"/>
        <w:rPr>
          <w:sz w:val="21"/>
          <w:szCs w:val="21"/>
        </w:rPr>
      </w:pPr>
      <w:r w:rsidRPr="005B070C">
        <w:rPr>
          <w:sz w:val="21"/>
          <w:szCs w:val="21"/>
        </w:rPr>
        <w:t xml:space="preserve">$50 million; or </w:t>
      </w:r>
    </w:p>
    <w:p w14:paraId="48B9F2F4" w14:textId="77777777" w:rsidR="008D1487" w:rsidRPr="005B070C" w:rsidRDefault="008D1487" w:rsidP="008D1487">
      <w:pPr>
        <w:pStyle w:val="Bullet"/>
        <w:rPr>
          <w:sz w:val="21"/>
          <w:szCs w:val="21"/>
        </w:rPr>
      </w:pPr>
      <w:r w:rsidRPr="005B070C">
        <w:rPr>
          <w:sz w:val="21"/>
          <w:szCs w:val="21"/>
        </w:rPr>
        <w:t>three times the value of the direct or indirect benefit to AB Co (and any related bodies corporate) attributable to the act or omission, which in this instance is $75 million.</w:t>
      </w:r>
    </w:p>
    <w:p w14:paraId="20AA6976" w14:textId="77777777" w:rsidR="008D1487" w:rsidRPr="005B070C" w:rsidRDefault="008D1487" w:rsidP="008D1487">
      <w:pPr>
        <w:pStyle w:val="Exampletext"/>
        <w:rPr>
          <w:szCs w:val="21"/>
          <w:lang w:eastAsia="en-AU"/>
        </w:rPr>
      </w:pPr>
      <w:r w:rsidRPr="005B070C">
        <w:rPr>
          <w:szCs w:val="21"/>
          <w:lang w:eastAsia="en-AU"/>
        </w:rPr>
        <w:t xml:space="preserve">Therefore, the maximum penalty is $75 million. </w:t>
      </w:r>
    </w:p>
    <w:p w14:paraId="449CA025" w14:textId="77777777" w:rsidR="008D1487" w:rsidRPr="005B070C" w:rsidRDefault="008D1487" w:rsidP="008D1487">
      <w:pPr>
        <w:pStyle w:val="Exampletext"/>
        <w:rPr>
          <w:szCs w:val="21"/>
          <w:lang w:eastAsia="en-AU"/>
        </w:rPr>
      </w:pPr>
      <w:r w:rsidRPr="005B070C">
        <w:rPr>
          <w:szCs w:val="21"/>
          <w:lang w:eastAsia="en-AU"/>
        </w:rPr>
        <w:t>However, if the benefit could not be determined, the maximum penalty that the court could impose would be the higher of:</w:t>
      </w:r>
    </w:p>
    <w:p w14:paraId="47B881D5" w14:textId="77777777" w:rsidR="008D1487" w:rsidRPr="005B070C" w:rsidRDefault="008D1487" w:rsidP="008D1487">
      <w:pPr>
        <w:pStyle w:val="Bullet"/>
        <w:rPr>
          <w:sz w:val="21"/>
          <w:szCs w:val="21"/>
        </w:rPr>
      </w:pPr>
      <w:r w:rsidRPr="005B070C">
        <w:rPr>
          <w:sz w:val="21"/>
          <w:szCs w:val="21"/>
        </w:rPr>
        <w:t xml:space="preserve">$50 million; or </w:t>
      </w:r>
    </w:p>
    <w:p w14:paraId="0C59B2C8" w14:textId="57A05F27" w:rsidR="008D1487" w:rsidRPr="005B070C" w:rsidRDefault="008D1487" w:rsidP="008D1487">
      <w:pPr>
        <w:pStyle w:val="Bullet"/>
        <w:rPr>
          <w:sz w:val="21"/>
          <w:szCs w:val="21"/>
        </w:rPr>
      </w:pPr>
      <w:r w:rsidRPr="005B070C">
        <w:rPr>
          <w:sz w:val="21"/>
          <w:szCs w:val="21"/>
        </w:rPr>
        <w:t>30 per cent of adjusted turnover of AB Co. during the 24 month period ending at the end of the month in which AB Co was charged, which in this instance is $1 billion. That is, $300 million.</w:t>
      </w:r>
    </w:p>
    <w:p w14:paraId="682C536F" w14:textId="579872C2" w:rsidR="008D1487" w:rsidRPr="005B070C" w:rsidRDefault="008D1487" w:rsidP="008D1487">
      <w:pPr>
        <w:pStyle w:val="Exampletext"/>
        <w:rPr>
          <w:lang w:eastAsia="en-AU"/>
        </w:rPr>
      </w:pPr>
      <w:r w:rsidRPr="005B070C">
        <w:rPr>
          <w:lang w:eastAsia="en-AU"/>
        </w:rPr>
        <w:lastRenderedPageBreak/>
        <w:t xml:space="preserve">Therefore, if the benefit could not be determined the maximum penalty would be $300 million. </w:t>
      </w:r>
    </w:p>
    <w:p w14:paraId="0E776288" w14:textId="10DBF302" w:rsidR="00FD1908" w:rsidRPr="005B070C" w:rsidRDefault="00FD1908" w:rsidP="00FD1908">
      <w:pPr>
        <w:pStyle w:val="ExampleHeading"/>
        <w:rPr>
          <w:lang w:eastAsia="en-AU"/>
        </w:rPr>
      </w:pPr>
      <w:r w:rsidRPr="005B070C">
        <w:rPr>
          <w:lang w:eastAsia="en-AU"/>
        </w:rPr>
        <w:t xml:space="preserve">Calculating </w:t>
      </w:r>
      <w:r w:rsidR="003C793B" w:rsidRPr="005B070C">
        <w:rPr>
          <w:lang w:eastAsia="en-AU"/>
        </w:rPr>
        <w:t xml:space="preserve">the </w:t>
      </w:r>
      <w:r w:rsidRPr="005B070C">
        <w:rPr>
          <w:lang w:eastAsia="en-AU"/>
        </w:rPr>
        <w:t>breach turnover period</w:t>
      </w:r>
    </w:p>
    <w:p w14:paraId="3B39F837" w14:textId="18F4CA0A" w:rsidR="0014114B" w:rsidRPr="005B070C" w:rsidRDefault="00FD1908" w:rsidP="00FD1908">
      <w:pPr>
        <w:pStyle w:val="Exampletext"/>
        <w:rPr>
          <w:lang w:eastAsia="en-AU"/>
        </w:rPr>
      </w:pPr>
      <w:r w:rsidRPr="005B070C">
        <w:rPr>
          <w:lang w:eastAsia="en-AU"/>
        </w:rPr>
        <w:t xml:space="preserve">If </w:t>
      </w:r>
      <w:proofErr w:type="spellStart"/>
      <w:r w:rsidRPr="005B070C">
        <w:rPr>
          <w:lang w:eastAsia="en-AU"/>
        </w:rPr>
        <w:t>Marwah</w:t>
      </w:r>
      <w:proofErr w:type="spellEnd"/>
      <w:r w:rsidRPr="005B070C">
        <w:rPr>
          <w:lang w:eastAsia="en-AU"/>
        </w:rPr>
        <w:t xml:space="preserve"> Pty Ltd, a fictitious corporation, began to commit </w:t>
      </w:r>
      <w:r w:rsidR="002E2D96" w:rsidRPr="005B070C">
        <w:rPr>
          <w:lang w:eastAsia="en-AU"/>
        </w:rPr>
        <w:t>an offence</w:t>
      </w:r>
      <w:r w:rsidR="00A32CF7" w:rsidRPr="005B070C">
        <w:rPr>
          <w:lang w:eastAsia="en-AU"/>
        </w:rPr>
        <w:t xml:space="preserve"> for false and misleading representations about services</w:t>
      </w:r>
      <w:r w:rsidR="002E2D96" w:rsidRPr="005B070C">
        <w:rPr>
          <w:lang w:eastAsia="en-AU"/>
        </w:rPr>
        <w:t xml:space="preserve"> </w:t>
      </w:r>
      <w:r w:rsidRPr="005B070C">
        <w:rPr>
          <w:lang w:eastAsia="en-AU"/>
        </w:rPr>
        <w:t>on 1</w:t>
      </w:r>
      <w:r w:rsidR="009234B5" w:rsidRPr="005B070C">
        <w:rPr>
          <w:lang w:eastAsia="en-AU"/>
        </w:rPr>
        <w:t> </w:t>
      </w:r>
      <w:r w:rsidRPr="005B070C">
        <w:rPr>
          <w:lang w:eastAsia="en-AU"/>
        </w:rPr>
        <w:t>April 202</w:t>
      </w:r>
      <w:r w:rsidR="00EB7524" w:rsidRPr="005B070C">
        <w:rPr>
          <w:lang w:eastAsia="en-AU"/>
        </w:rPr>
        <w:t>3</w:t>
      </w:r>
      <w:r w:rsidRPr="005B070C">
        <w:rPr>
          <w:lang w:eastAsia="en-AU"/>
        </w:rPr>
        <w:t>, and ceased committing the offence on 1 April 202</w:t>
      </w:r>
      <w:r w:rsidR="00EB7524" w:rsidRPr="005B070C">
        <w:rPr>
          <w:lang w:eastAsia="en-AU"/>
        </w:rPr>
        <w:t>6</w:t>
      </w:r>
      <w:r w:rsidRPr="005B070C">
        <w:rPr>
          <w:lang w:eastAsia="en-AU"/>
        </w:rPr>
        <w:t xml:space="preserve">, the breach turnover period would be </w:t>
      </w:r>
      <w:r w:rsidR="009234B5" w:rsidRPr="005B070C">
        <w:rPr>
          <w:lang w:eastAsia="en-AU"/>
        </w:rPr>
        <w:t xml:space="preserve">from </w:t>
      </w:r>
      <w:r w:rsidR="0014114B" w:rsidRPr="005B070C">
        <w:rPr>
          <w:lang w:eastAsia="en-AU"/>
        </w:rPr>
        <w:t>1 April 2023 to 30 April 2026</w:t>
      </w:r>
      <w:r w:rsidR="00A32CF7" w:rsidRPr="005B070C">
        <w:rPr>
          <w:lang w:eastAsia="en-AU"/>
        </w:rPr>
        <w:t xml:space="preserve">. The maximum penalty would be </w:t>
      </w:r>
      <w:r w:rsidRPr="005B070C">
        <w:rPr>
          <w:lang w:eastAsia="en-AU"/>
        </w:rPr>
        <w:t xml:space="preserve">30% </w:t>
      </w:r>
      <w:r w:rsidR="00533358" w:rsidRPr="005B070C">
        <w:rPr>
          <w:lang w:eastAsia="en-AU"/>
        </w:rPr>
        <w:t xml:space="preserve">of </w:t>
      </w:r>
      <w:proofErr w:type="spellStart"/>
      <w:r w:rsidR="00533358" w:rsidRPr="005B070C">
        <w:rPr>
          <w:lang w:eastAsia="en-AU"/>
        </w:rPr>
        <w:t>Marwa</w:t>
      </w:r>
      <w:r w:rsidR="001D5DB4" w:rsidRPr="005B070C">
        <w:rPr>
          <w:lang w:eastAsia="en-AU"/>
        </w:rPr>
        <w:t>h</w:t>
      </w:r>
      <w:proofErr w:type="spellEnd"/>
      <w:r w:rsidR="00533358" w:rsidRPr="005B070C">
        <w:rPr>
          <w:lang w:eastAsia="en-AU"/>
        </w:rPr>
        <w:t xml:space="preserve"> Pty </w:t>
      </w:r>
      <w:proofErr w:type="spellStart"/>
      <w:r w:rsidR="00533358" w:rsidRPr="005B070C">
        <w:rPr>
          <w:lang w:eastAsia="en-AU"/>
        </w:rPr>
        <w:t>Ltd’s</w:t>
      </w:r>
      <w:proofErr w:type="spellEnd"/>
      <w:r w:rsidR="00533358" w:rsidRPr="005B070C">
        <w:rPr>
          <w:lang w:eastAsia="en-AU"/>
        </w:rPr>
        <w:t xml:space="preserve"> adjusted turnover </w:t>
      </w:r>
      <w:r w:rsidR="00EB7524" w:rsidRPr="005B070C">
        <w:rPr>
          <w:lang w:eastAsia="en-AU"/>
        </w:rPr>
        <w:t xml:space="preserve">from 1 April 2023 to </w:t>
      </w:r>
      <w:r w:rsidR="0014114B" w:rsidRPr="005B070C">
        <w:rPr>
          <w:lang w:eastAsia="en-AU"/>
        </w:rPr>
        <w:t>30</w:t>
      </w:r>
      <w:r w:rsidR="00EB7524" w:rsidRPr="005B070C">
        <w:rPr>
          <w:lang w:eastAsia="en-AU"/>
        </w:rPr>
        <w:t xml:space="preserve"> April 2026</w:t>
      </w:r>
      <w:r w:rsidR="00533358" w:rsidRPr="005B070C">
        <w:rPr>
          <w:lang w:eastAsia="en-AU"/>
        </w:rPr>
        <w:t xml:space="preserve">. </w:t>
      </w:r>
    </w:p>
    <w:p w14:paraId="08E48B1B" w14:textId="1E39636B" w:rsidR="00FD1908" w:rsidRPr="005B070C" w:rsidRDefault="00533358" w:rsidP="00FD1908">
      <w:pPr>
        <w:pStyle w:val="Exampletext"/>
        <w:rPr>
          <w:lang w:eastAsia="en-AU"/>
        </w:rPr>
      </w:pPr>
      <w:r w:rsidRPr="005B070C">
        <w:rPr>
          <w:lang w:eastAsia="en-AU"/>
        </w:rPr>
        <w:t xml:space="preserve">If </w:t>
      </w:r>
      <w:proofErr w:type="spellStart"/>
      <w:r w:rsidR="00FD1908" w:rsidRPr="005B070C">
        <w:rPr>
          <w:lang w:eastAsia="en-AU"/>
        </w:rPr>
        <w:t>Marwah</w:t>
      </w:r>
      <w:proofErr w:type="spellEnd"/>
      <w:r w:rsidR="00FD1908" w:rsidRPr="005B070C">
        <w:rPr>
          <w:lang w:eastAsia="en-AU"/>
        </w:rPr>
        <w:t xml:space="preserve"> Pty Ltd</w:t>
      </w:r>
      <w:r w:rsidR="00A46BB3" w:rsidRPr="005B070C">
        <w:rPr>
          <w:lang w:eastAsia="en-AU"/>
        </w:rPr>
        <w:t xml:space="preserve"> instead</w:t>
      </w:r>
      <w:r w:rsidR="00FD1908" w:rsidRPr="005B070C">
        <w:rPr>
          <w:lang w:eastAsia="en-AU"/>
        </w:rPr>
        <w:t xml:space="preserve"> ceased </w:t>
      </w:r>
      <w:r w:rsidR="0014114B" w:rsidRPr="005B070C">
        <w:rPr>
          <w:lang w:eastAsia="en-AU"/>
        </w:rPr>
        <w:t>committing</w:t>
      </w:r>
      <w:r w:rsidR="00FD1908" w:rsidRPr="005B070C">
        <w:rPr>
          <w:lang w:eastAsia="en-AU"/>
        </w:rPr>
        <w:t xml:space="preserve"> the offence on 1 October 202</w:t>
      </w:r>
      <w:r w:rsidR="00AF7C1F" w:rsidRPr="005B070C">
        <w:rPr>
          <w:lang w:eastAsia="en-AU"/>
        </w:rPr>
        <w:t>3</w:t>
      </w:r>
      <w:r w:rsidR="0014114B" w:rsidRPr="005B070C">
        <w:rPr>
          <w:lang w:eastAsia="en-AU"/>
        </w:rPr>
        <w:t xml:space="preserve">, </w:t>
      </w:r>
      <w:r w:rsidR="000D429A" w:rsidRPr="005B070C">
        <w:rPr>
          <w:lang w:eastAsia="en-AU"/>
        </w:rPr>
        <w:t>the</w:t>
      </w:r>
      <w:r w:rsidR="00FD1908" w:rsidRPr="005B070C">
        <w:rPr>
          <w:lang w:eastAsia="en-AU"/>
        </w:rPr>
        <w:t xml:space="preserve"> breach turnover period would be 12 months ending on </w:t>
      </w:r>
      <w:r w:rsidR="0014114B" w:rsidRPr="005B070C">
        <w:rPr>
          <w:lang w:eastAsia="en-AU"/>
        </w:rPr>
        <w:t>3</w:t>
      </w:r>
      <w:r w:rsidR="00AF7C1F" w:rsidRPr="005B070C">
        <w:rPr>
          <w:lang w:eastAsia="en-AU"/>
        </w:rPr>
        <w:t>1 </w:t>
      </w:r>
      <w:r w:rsidR="00EB7524" w:rsidRPr="005B070C">
        <w:rPr>
          <w:lang w:eastAsia="en-AU"/>
        </w:rPr>
        <w:t>October 202</w:t>
      </w:r>
      <w:r w:rsidR="00AF7C1F" w:rsidRPr="005B070C">
        <w:rPr>
          <w:lang w:eastAsia="en-AU"/>
        </w:rPr>
        <w:t>3</w:t>
      </w:r>
      <w:r w:rsidR="00EB7524" w:rsidRPr="005B070C">
        <w:rPr>
          <w:lang w:eastAsia="en-AU"/>
        </w:rPr>
        <w:t xml:space="preserve">. The maximum penalty would be 30% of </w:t>
      </w:r>
      <w:proofErr w:type="spellStart"/>
      <w:r w:rsidR="00EB7524" w:rsidRPr="005B070C">
        <w:rPr>
          <w:lang w:eastAsia="en-AU"/>
        </w:rPr>
        <w:t>Marwa</w:t>
      </w:r>
      <w:r w:rsidR="00B5325D" w:rsidRPr="005B070C">
        <w:rPr>
          <w:lang w:eastAsia="en-AU"/>
        </w:rPr>
        <w:t>h</w:t>
      </w:r>
      <w:proofErr w:type="spellEnd"/>
      <w:r w:rsidR="00EB7524" w:rsidRPr="005B070C">
        <w:rPr>
          <w:lang w:eastAsia="en-AU"/>
        </w:rPr>
        <w:t xml:space="preserve"> Pty </w:t>
      </w:r>
      <w:proofErr w:type="spellStart"/>
      <w:r w:rsidR="00EB7524" w:rsidRPr="005B070C">
        <w:rPr>
          <w:lang w:eastAsia="en-AU"/>
        </w:rPr>
        <w:t>Ltd’s</w:t>
      </w:r>
      <w:proofErr w:type="spellEnd"/>
      <w:r w:rsidR="00EB7524" w:rsidRPr="005B070C">
        <w:rPr>
          <w:lang w:eastAsia="en-AU"/>
        </w:rPr>
        <w:t xml:space="preserve"> adjusted turnover from </w:t>
      </w:r>
      <w:r w:rsidR="00AF7C1F" w:rsidRPr="005B070C">
        <w:rPr>
          <w:lang w:eastAsia="en-AU"/>
        </w:rPr>
        <w:t>1</w:t>
      </w:r>
      <w:r w:rsidR="00EB7524" w:rsidRPr="005B070C">
        <w:rPr>
          <w:lang w:eastAsia="en-AU"/>
        </w:rPr>
        <w:t xml:space="preserve"> </w:t>
      </w:r>
      <w:r w:rsidR="0031102E" w:rsidRPr="005B070C">
        <w:rPr>
          <w:lang w:eastAsia="en-AU"/>
        </w:rPr>
        <w:t>November</w:t>
      </w:r>
      <w:r w:rsidR="00EB7524" w:rsidRPr="005B070C">
        <w:rPr>
          <w:lang w:eastAsia="en-AU"/>
        </w:rPr>
        <w:t xml:space="preserve"> 202</w:t>
      </w:r>
      <w:r w:rsidR="00AF7C1F" w:rsidRPr="005B070C">
        <w:rPr>
          <w:lang w:eastAsia="en-AU"/>
        </w:rPr>
        <w:t>2</w:t>
      </w:r>
      <w:r w:rsidR="00EB7524" w:rsidRPr="005B070C">
        <w:rPr>
          <w:lang w:eastAsia="en-AU"/>
        </w:rPr>
        <w:t xml:space="preserve"> to </w:t>
      </w:r>
      <w:r w:rsidR="00B5325D" w:rsidRPr="005B070C">
        <w:rPr>
          <w:lang w:eastAsia="en-AU"/>
        </w:rPr>
        <w:t>3</w:t>
      </w:r>
      <w:r w:rsidR="00AF7C1F" w:rsidRPr="005B070C">
        <w:rPr>
          <w:lang w:eastAsia="en-AU"/>
        </w:rPr>
        <w:t>1</w:t>
      </w:r>
      <w:r w:rsidR="00EB7524" w:rsidRPr="005B070C">
        <w:rPr>
          <w:lang w:eastAsia="en-AU"/>
        </w:rPr>
        <w:t xml:space="preserve"> </w:t>
      </w:r>
      <w:r w:rsidR="00B5325D" w:rsidRPr="005B070C">
        <w:rPr>
          <w:lang w:eastAsia="en-AU"/>
        </w:rPr>
        <w:t>Octo</w:t>
      </w:r>
      <w:r w:rsidR="00EB7524" w:rsidRPr="005B070C">
        <w:rPr>
          <w:lang w:eastAsia="en-AU"/>
        </w:rPr>
        <w:t>ber 202</w:t>
      </w:r>
      <w:r w:rsidR="00AF7C1F" w:rsidRPr="005B070C">
        <w:rPr>
          <w:lang w:eastAsia="en-AU"/>
        </w:rPr>
        <w:t>3</w:t>
      </w:r>
      <w:r w:rsidR="00EB7524" w:rsidRPr="005B070C">
        <w:rPr>
          <w:lang w:eastAsia="en-AU"/>
        </w:rPr>
        <w:t>.</w:t>
      </w:r>
    </w:p>
    <w:p w14:paraId="526201B3" w14:textId="77777777" w:rsidR="00DB77F7" w:rsidRPr="005B070C" w:rsidRDefault="00DB77F7" w:rsidP="00DB77F7">
      <w:pPr>
        <w:pStyle w:val="ExampleHeading"/>
      </w:pPr>
      <w:r w:rsidRPr="005B070C">
        <w:t>Calculating the breach turnover period for an instantaneous breach</w:t>
      </w:r>
    </w:p>
    <w:p w14:paraId="49DC1EEE" w14:textId="52EA4ADB" w:rsidR="003E0CF9" w:rsidRPr="005B070C" w:rsidRDefault="00DB77F7" w:rsidP="00DB77F7">
      <w:pPr>
        <w:pStyle w:val="Exampletext"/>
        <w:rPr>
          <w:lang w:eastAsia="en-AU"/>
        </w:rPr>
      </w:pPr>
      <w:r w:rsidRPr="005B070C">
        <w:rPr>
          <w:lang w:eastAsia="en-AU"/>
        </w:rPr>
        <w:t>Susa Ltd, a fictitious corporation,</w:t>
      </w:r>
      <w:r w:rsidR="00B00A1C" w:rsidRPr="005B070C">
        <w:rPr>
          <w:lang w:eastAsia="en-AU"/>
        </w:rPr>
        <w:t xml:space="preserve"> made </w:t>
      </w:r>
      <w:r w:rsidRPr="005B070C">
        <w:rPr>
          <w:lang w:eastAsia="en-AU"/>
        </w:rPr>
        <w:t xml:space="preserve">a contract </w:t>
      </w:r>
      <w:r w:rsidR="00B00A1C" w:rsidRPr="005B070C">
        <w:rPr>
          <w:lang w:eastAsia="en-AU"/>
        </w:rPr>
        <w:t>that contained a cartel provision</w:t>
      </w:r>
      <w:r w:rsidRPr="005B070C">
        <w:rPr>
          <w:lang w:eastAsia="en-AU"/>
        </w:rPr>
        <w:t xml:space="preserve"> on 1 April 202</w:t>
      </w:r>
      <w:r w:rsidR="00B00A1C" w:rsidRPr="005B070C">
        <w:rPr>
          <w:lang w:eastAsia="en-AU"/>
        </w:rPr>
        <w:t>3, which constitutes an offence against subsection 45AF(1).</w:t>
      </w:r>
      <w:r w:rsidRPr="005B070C">
        <w:rPr>
          <w:lang w:eastAsia="en-AU"/>
        </w:rPr>
        <w:t xml:space="preserve"> </w:t>
      </w:r>
    </w:p>
    <w:p w14:paraId="0373F242" w14:textId="7CF57B70" w:rsidR="00DB77F7" w:rsidRPr="005B070C" w:rsidRDefault="00B00A1C" w:rsidP="00DB77F7">
      <w:pPr>
        <w:pStyle w:val="Exampletext"/>
        <w:rPr>
          <w:lang w:eastAsia="en-AU"/>
        </w:rPr>
      </w:pPr>
      <w:r w:rsidRPr="005B070C">
        <w:rPr>
          <w:lang w:eastAsia="en-AU"/>
        </w:rPr>
        <w:t>While the offence is instantaneous, t</w:t>
      </w:r>
      <w:r w:rsidR="00DB77F7" w:rsidRPr="005B070C">
        <w:rPr>
          <w:lang w:eastAsia="en-AU"/>
        </w:rPr>
        <w:t>he breach turnover period would be calculated as 12 months ending</w:t>
      </w:r>
      <w:r w:rsidRPr="005B070C">
        <w:rPr>
          <w:lang w:eastAsia="en-AU"/>
        </w:rPr>
        <w:t xml:space="preserve"> at the end of the month</w:t>
      </w:r>
      <w:r w:rsidR="00DB77F7" w:rsidRPr="005B070C">
        <w:rPr>
          <w:lang w:eastAsia="en-AU"/>
        </w:rPr>
        <w:t xml:space="preserve"> </w:t>
      </w:r>
      <w:r w:rsidR="0096400A" w:rsidRPr="005B070C">
        <w:rPr>
          <w:lang w:eastAsia="en-AU"/>
        </w:rPr>
        <w:t>in which the offence</w:t>
      </w:r>
      <w:r w:rsidR="00DB77F7" w:rsidRPr="005B070C">
        <w:rPr>
          <w:lang w:eastAsia="en-AU"/>
        </w:rPr>
        <w:t xml:space="preserve"> ceased</w:t>
      </w:r>
      <w:r w:rsidRPr="005B070C">
        <w:rPr>
          <w:lang w:eastAsia="en-AU"/>
        </w:rPr>
        <w:t xml:space="preserve">. That </w:t>
      </w:r>
      <w:r w:rsidR="0096400A" w:rsidRPr="005B070C">
        <w:rPr>
          <w:lang w:eastAsia="en-AU"/>
        </w:rPr>
        <w:t xml:space="preserve">is, 12 months ending on </w:t>
      </w:r>
      <w:r w:rsidR="002E41FC" w:rsidRPr="005B070C">
        <w:rPr>
          <w:lang w:eastAsia="en-AU"/>
        </w:rPr>
        <w:t>3</w:t>
      </w:r>
      <w:r w:rsidR="002E41FC">
        <w:rPr>
          <w:lang w:eastAsia="en-AU"/>
        </w:rPr>
        <w:t xml:space="preserve">0 </w:t>
      </w:r>
      <w:r w:rsidR="0096400A" w:rsidRPr="005B070C">
        <w:rPr>
          <w:lang w:eastAsia="en-AU"/>
        </w:rPr>
        <w:t xml:space="preserve">April 2023. </w:t>
      </w:r>
    </w:p>
    <w:p w14:paraId="4B9057FC" w14:textId="77777777" w:rsidR="00873094" w:rsidRPr="005B070C" w:rsidRDefault="00873094" w:rsidP="005D0844">
      <w:pPr>
        <w:pStyle w:val="Heading2"/>
      </w:pPr>
      <w:bookmarkStart w:id="61" w:name="_Toc111560577"/>
      <w:bookmarkStart w:id="62" w:name="_Toc78193246"/>
      <w:bookmarkStart w:id="63" w:name="_Toc78193403"/>
      <w:bookmarkStart w:id="64" w:name="_Toc78548476"/>
      <w:bookmarkStart w:id="65" w:name="_Toc78549747"/>
      <w:bookmarkStart w:id="66" w:name="_Toc78549791"/>
      <w:r w:rsidRPr="005B070C">
        <w:t>Consequential amendments</w:t>
      </w:r>
      <w:bookmarkEnd w:id="61"/>
    </w:p>
    <w:p w14:paraId="521B4C10" w14:textId="389F9DFA" w:rsidR="00870EA4" w:rsidRPr="005B070C" w:rsidRDefault="0072636B" w:rsidP="00266806">
      <w:pPr>
        <w:pStyle w:val="Normalparatextwithnumbers"/>
        <w:numPr>
          <w:ilvl w:val="1"/>
          <w:numId w:val="51"/>
        </w:numPr>
      </w:pPr>
      <w:r w:rsidRPr="005B070C">
        <w:t xml:space="preserve">Schedule </w:t>
      </w:r>
      <w:r w:rsidR="005F5E21" w:rsidRPr="005B070C">
        <w:t xml:space="preserve">[X] to the Bill will make a number of </w:t>
      </w:r>
      <w:r w:rsidR="002D2E07" w:rsidRPr="005B070C">
        <w:t>technical a</w:t>
      </w:r>
      <w:r w:rsidR="00C430E7" w:rsidRPr="005B070C">
        <w:t xml:space="preserve">mendments to the CCA to implement the new </w:t>
      </w:r>
      <w:r w:rsidR="000E5589" w:rsidRPr="005B070C">
        <w:t xml:space="preserve">maximum </w:t>
      </w:r>
      <w:r w:rsidR="00C430E7" w:rsidRPr="005B070C">
        <w:t>penal</w:t>
      </w:r>
      <w:r w:rsidR="000E5589" w:rsidRPr="005B070C">
        <w:t>ty</w:t>
      </w:r>
      <w:r w:rsidR="00293EDD" w:rsidRPr="005B070C">
        <w:t xml:space="preserve"> regime</w:t>
      </w:r>
      <w:r w:rsidR="00C430E7" w:rsidRPr="005B070C">
        <w:t>. This include</w:t>
      </w:r>
      <w:r w:rsidR="00870EA4" w:rsidRPr="005B070C">
        <w:t>s</w:t>
      </w:r>
      <w:r w:rsidR="00515758" w:rsidRPr="005B070C">
        <w:t xml:space="preserve"> </w:t>
      </w:r>
      <w:r w:rsidR="003C6579" w:rsidRPr="005B070C">
        <w:t xml:space="preserve">amendments </w:t>
      </w:r>
      <w:r w:rsidR="00D33423" w:rsidRPr="005B070C">
        <w:t xml:space="preserve">to: </w:t>
      </w:r>
    </w:p>
    <w:p w14:paraId="7B8C37B5" w14:textId="525FC9DF" w:rsidR="00873094" w:rsidRPr="005B070C" w:rsidRDefault="00C430E7" w:rsidP="00D33423">
      <w:pPr>
        <w:pStyle w:val="Instructionalguidancedotpoint"/>
        <w:ind w:left="1418" w:hanging="709"/>
        <w:rPr>
          <w:rFonts w:ascii="Times New Roman" w:eastAsiaTheme="minorHAnsi" w:hAnsi="Times New Roman"/>
          <w:color w:val="auto"/>
          <w:lang w:eastAsia="en-US"/>
        </w:rPr>
      </w:pPr>
      <w:r w:rsidRPr="005B070C">
        <w:rPr>
          <w:rFonts w:ascii="Times New Roman" w:eastAsiaTheme="minorHAnsi" w:hAnsi="Times New Roman"/>
          <w:color w:val="auto"/>
          <w:lang w:eastAsia="en-US"/>
        </w:rPr>
        <w:t>repeal</w:t>
      </w:r>
      <w:r w:rsidR="00515758" w:rsidRPr="005B070C">
        <w:rPr>
          <w:rFonts w:ascii="Times New Roman" w:eastAsiaTheme="minorHAnsi" w:hAnsi="Times New Roman"/>
          <w:color w:val="auto"/>
          <w:lang w:eastAsia="en-US"/>
        </w:rPr>
        <w:t xml:space="preserve"> </w:t>
      </w:r>
      <w:r w:rsidR="00870EA4" w:rsidRPr="005B070C">
        <w:rPr>
          <w:rFonts w:ascii="Times New Roman" w:eastAsiaTheme="minorHAnsi" w:hAnsi="Times New Roman"/>
          <w:color w:val="auto"/>
          <w:lang w:eastAsia="en-US"/>
        </w:rPr>
        <w:t>the definition of annual turnover and</w:t>
      </w:r>
      <w:r w:rsidRPr="005B070C">
        <w:rPr>
          <w:rFonts w:ascii="Times New Roman" w:eastAsiaTheme="minorHAnsi" w:hAnsi="Times New Roman"/>
          <w:color w:val="auto"/>
          <w:lang w:eastAsia="en-US"/>
        </w:rPr>
        <w:t xml:space="preserve"> redundant </w:t>
      </w:r>
      <w:r w:rsidR="00515758" w:rsidRPr="005B070C">
        <w:rPr>
          <w:rFonts w:ascii="Times New Roman" w:eastAsiaTheme="minorHAnsi" w:hAnsi="Times New Roman"/>
          <w:color w:val="auto"/>
          <w:lang w:eastAsia="en-US"/>
        </w:rPr>
        <w:t>provisions</w:t>
      </w:r>
      <w:r w:rsidR="00AB2C4C" w:rsidRPr="005B070C">
        <w:rPr>
          <w:rFonts w:ascii="Times New Roman" w:eastAsiaTheme="minorHAnsi" w:hAnsi="Times New Roman"/>
          <w:color w:val="auto"/>
          <w:lang w:eastAsia="en-US"/>
        </w:rPr>
        <w:t>;</w:t>
      </w:r>
    </w:p>
    <w:p w14:paraId="27BE102B" w14:textId="3AC2E4EA" w:rsidR="00AB2C4C" w:rsidRPr="005B070C" w:rsidRDefault="00AB2C4C" w:rsidP="009370C9">
      <w:pPr>
        <w:pStyle w:val="Instructionalguidancedotpoint"/>
        <w:ind w:left="1418" w:hanging="709"/>
        <w:rPr>
          <w:rFonts w:ascii="Times New Roman" w:eastAsiaTheme="minorHAnsi" w:hAnsi="Times New Roman"/>
          <w:color w:val="auto"/>
          <w:lang w:eastAsia="en-US"/>
        </w:rPr>
      </w:pPr>
      <w:r w:rsidRPr="005B070C">
        <w:rPr>
          <w:rFonts w:ascii="Times New Roman" w:eastAsiaTheme="minorHAnsi" w:hAnsi="Times New Roman"/>
          <w:color w:val="auto"/>
          <w:lang w:eastAsia="en-US"/>
        </w:rPr>
        <w:t>update references</w:t>
      </w:r>
      <w:r w:rsidR="00B24146" w:rsidRPr="005B070C">
        <w:rPr>
          <w:rFonts w:ascii="Times New Roman" w:eastAsiaTheme="minorHAnsi" w:hAnsi="Times New Roman"/>
          <w:color w:val="auto"/>
          <w:lang w:eastAsia="en-US"/>
        </w:rPr>
        <w:t>;</w:t>
      </w:r>
    </w:p>
    <w:p w14:paraId="7855FEB2" w14:textId="09D66F23" w:rsidR="00B24146" w:rsidRPr="005B070C" w:rsidRDefault="00B24146" w:rsidP="009370C9">
      <w:pPr>
        <w:pStyle w:val="Instructionalguidancedotpoint"/>
        <w:ind w:left="1418" w:hanging="709"/>
        <w:rPr>
          <w:rFonts w:ascii="Times New Roman" w:eastAsiaTheme="minorHAnsi" w:hAnsi="Times New Roman"/>
          <w:color w:val="auto"/>
          <w:lang w:eastAsia="en-US"/>
        </w:rPr>
      </w:pPr>
      <w:r w:rsidRPr="005B070C">
        <w:rPr>
          <w:rFonts w:ascii="Times New Roman" w:eastAsiaTheme="minorHAnsi" w:hAnsi="Times New Roman"/>
          <w:color w:val="auto"/>
          <w:lang w:eastAsia="en-US"/>
        </w:rPr>
        <w:t>reformat subsections 76(1A) to (1B) into table format, and</w:t>
      </w:r>
    </w:p>
    <w:p w14:paraId="6EE205F1" w14:textId="4154340D" w:rsidR="00B056CF" w:rsidRPr="005B070C" w:rsidRDefault="003437E3" w:rsidP="009370C9">
      <w:pPr>
        <w:pStyle w:val="Instructionalguidancedotpoint"/>
        <w:ind w:left="1418" w:hanging="709"/>
        <w:rPr>
          <w:rFonts w:ascii="Times New Roman" w:eastAsiaTheme="minorHAnsi" w:hAnsi="Times New Roman"/>
          <w:color w:val="auto"/>
          <w:lang w:eastAsia="en-US"/>
        </w:rPr>
      </w:pPr>
      <w:r w:rsidRPr="005B070C">
        <w:rPr>
          <w:rFonts w:ascii="Times New Roman" w:eastAsiaTheme="minorHAnsi" w:hAnsi="Times New Roman"/>
          <w:color w:val="auto"/>
          <w:lang w:eastAsia="en-US"/>
        </w:rPr>
        <w:t xml:space="preserve">reformat the table </w:t>
      </w:r>
      <w:r w:rsidR="00EE422E" w:rsidRPr="005B070C">
        <w:rPr>
          <w:rFonts w:ascii="Times New Roman" w:eastAsiaTheme="minorHAnsi" w:hAnsi="Times New Roman"/>
          <w:color w:val="auto"/>
          <w:lang w:eastAsia="en-US"/>
        </w:rPr>
        <w:t>to</w:t>
      </w:r>
      <w:r w:rsidR="003C6579" w:rsidRPr="005B070C">
        <w:rPr>
          <w:rFonts w:ascii="Times New Roman" w:eastAsiaTheme="minorHAnsi" w:hAnsi="Times New Roman"/>
          <w:color w:val="auto"/>
          <w:lang w:eastAsia="en-US"/>
        </w:rPr>
        <w:t xml:space="preserve"> subsection 224(3) of</w:t>
      </w:r>
      <w:r w:rsidRPr="005B070C">
        <w:rPr>
          <w:rFonts w:ascii="Times New Roman" w:eastAsiaTheme="minorHAnsi" w:hAnsi="Times New Roman"/>
          <w:color w:val="auto"/>
          <w:lang w:eastAsia="en-US"/>
        </w:rPr>
        <w:t xml:space="preserve"> the ACL</w:t>
      </w:r>
      <w:r w:rsidR="003C6579" w:rsidRPr="005B070C">
        <w:rPr>
          <w:rFonts w:ascii="Times New Roman" w:eastAsiaTheme="minorHAnsi" w:hAnsi="Times New Roman"/>
          <w:color w:val="auto"/>
          <w:lang w:eastAsia="en-US"/>
        </w:rPr>
        <w:t xml:space="preserve"> </w:t>
      </w:r>
      <w:r w:rsidR="00F6373E" w:rsidRPr="005B070C">
        <w:rPr>
          <w:rFonts w:ascii="Times New Roman" w:eastAsiaTheme="minorHAnsi" w:hAnsi="Times New Roman"/>
          <w:color w:val="auto"/>
          <w:lang w:eastAsia="en-US"/>
        </w:rPr>
        <w:t>for</w:t>
      </w:r>
      <w:r w:rsidRPr="005B070C">
        <w:rPr>
          <w:rFonts w:ascii="Times New Roman" w:eastAsiaTheme="minorHAnsi" w:hAnsi="Times New Roman"/>
          <w:color w:val="auto"/>
          <w:lang w:eastAsia="en-US"/>
        </w:rPr>
        <w:t xml:space="preserve"> consisten</w:t>
      </w:r>
      <w:r w:rsidR="00F6373E" w:rsidRPr="005B070C">
        <w:rPr>
          <w:rFonts w:ascii="Times New Roman" w:eastAsiaTheme="minorHAnsi" w:hAnsi="Times New Roman"/>
          <w:color w:val="auto"/>
          <w:lang w:eastAsia="en-US"/>
        </w:rPr>
        <w:t>cy</w:t>
      </w:r>
      <w:r w:rsidRPr="005B070C">
        <w:rPr>
          <w:rFonts w:ascii="Times New Roman" w:eastAsiaTheme="minorHAnsi" w:hAnsi="Times New Roman"/>
          <w:color w:val="auto"/>
          <w:lang w:eastAsia="en-US"/>
        </w:rPr>
        <w:t xml:space="preserve"> with the new table </w:t>
      </w:r>
      <w:r w:rsidR="00EE422E" w:rsidRPr="005B070C">
        <w:rPr>
          <w:rFonts w:ascii="Times New Roman" w:eastAsiaTheme="minorHAnsi" w:hAnsi="Times New Roman"/>
          <w:color w:val="auto"/>
          <w:lang w:eastAsia="en-US"/>
        </w:rPr>
        <w:t>to</w:t>
      </w:r>
      <w:r w:rsidRPr="005B070C">
        <w:rPr>
          <w:rFonts w:ascii="Times New Roman" w:eastAsiaTheme="minorHAnsi" w:hAnsi="Times New Roman"/>
          <w:color w:val="auto"/>
          <w:lang w:eastAsia="en-US"/>
        </w:rPr>
        <w:t xml:space="preserve"> </w:t>
      </w:r>
      <w:r w:rsidR="009370C9" w:rsidRPr="005B070C">
        <w:rPr>
          <w:rFonts w:ascii="Times New Roman" w:eastAsiaTheme="minorHAnsi" w:hAnsi="Times New Roman"/>
          <w:color w:val="auto"/>
          <w:lang w:eastAsia="en-US"/>
        </w:rPr>
        <w:t>s</w:t>
      </w:r>
      <w:r w:rsidR="00EE422E" w:rsidRPr="005B070C">
        <w:rPr>
          <w:rFonts w:ascii="Times New Roman" w:eastAsiaTheme="minorHAnsi" w:hAnsi="Times New Roman"/>
          <w:color w:val="auto"/>
          <w:lang w:eastAsia="en-US"/>
        </w:rPr>
        <w:t>ubs</w:t>
      </w:r>
      <w:r w:rsidR="009370C9" w:rsidRPr="005B070C">
        <w:rPr>
          <w:rFonts w:ascii="Times New Roman" w:eastAsiaTheme="minorHAnsi" w:hAnsi="Times New Roman"/>
          <w:color w:val="auto"/>
          <w:lang w:eastAsia="en-US"/>
        </w:rPr>
        <w:t>ection 76</w:t>
      </w:r>
      <w:r w:rsidR="00EE422E" w:rsidRPr="005B070C">
        <w:rPr>
          <w:rFonts w:ascii="Times New Roman" w:eastAsiaTheme="minorHAnsi" w:hAnsi="Times New Roman"/>
          <w:color w:val="auto"/>
          <w:lang w:eastAsia="en-US"/>
        </w:rPr>
        <w:t>(1A)</w:t>
      </w:r>
      <w:r w:rsidR="001C6EFD" w:rsidRPr="005B070C">
        <w:rPr>
          <w:rFonts w:ascii="Times New Roman" w:eastAsiaTheme="minorHAnsi" w:hAnsi="Times New Roman"/>
          <w:color w:val="auto"/>
          <w:lang w:eastAsia="en-US"/>
        </w:rPr>
        <w:t>.</w:t>
      </w:r>
    </w:p>
    <w:p w14:paraId="6C682EB5" w14:textId="33123361" w:rsidR="005E3DFA" w:rsidRPr="005B070C" w:rsidRDefault="009370C9" w:rsidP="006F1AB2">
      <w:pPr>
        <w:pStyle w:val="Normalparatextwithnumbers"/>
        <w:numPr>
          <w:ilvl w:val="0"/>
          <w:numId w:val="0"/>
        </w:numPr>
        <w:ind w:left="709"/>
        <w:rPr>
          <w:rStyle w:val="References"/>
          <w:b w:val="0"/>
          <w:bCs w:val="0"/>
          <w:i w:val="0"/>
          <w:iCs w:val="0"/>
        </w:rPr>
      </w:pPr>
      <w:r w:rsidRPr="005B070C">
        <w:rPr>
          <w:rStyle w:val="References"/>
        </w:rPr>
        <w:t xml:space="preserve">[Schedule [X] </w:t>
      </w:r>
      <w:r w:rsidR="00B056CF" w:rsidRPr="005B070C">
        <w:rPr>
          <w:rStyle w:val="References"/>
        </w:rPr>
        <w:t>item</w:t>
      </w:r>
      <w:r w:rsidRPr="005B070C">
        <w:rPr>
          <w:rStyle w:val="References"/>
        </w:rPr>
        <w:t>s 2, 3</w:t>
      </w:r>
      <w:r w:rsidR="0067323E" w:rsidRPr="005B070C">
        <w:rPr>
          <w:rStyle w:val="References"/>
        </w:rPr>
        <w:t>, 8, 9</w:t>
      </w:r>
      <w:r w:rsidR="00E308D7" w:rsidRPr="005B070C">
        <w:rPr>
          <w:rStyle w:val="References"/>
        </w:rPr>
        <w:t>, 14,</w:t>
      </w:r>
      <w:r w:rsidR="00DF093C" w:rsidRPr="005B070C">
        <w:rPr>
          <w:rStyle w:val="References"/>
        </w:rPr>
        <w:t xml:space="preserve"> 1</w:t>
      </w:r>
      <w:r w:rsidR="0088651E" w:rsidRPr="005B070C">
        <w:rPr>
          <w:rStyle w:val="References"/>
        </w:rPr>
        <w:t>5</w:t>
      </w:r>
      <w:r w:rsidR="00E308D7" w:rsidRPr="005B070C">
        <w:rPr>
          <w:rStyle w:val="References"/>
        </w:rPr>
        <w:t xml:space="preserve"> , 16, 17, 18, 19, 20,</w:t>
      </w:r>
      <w:r w:rsidR="00951AF6" w:rsidRPr="005B070C">
        <w:rPr>
          <w:rStyle w:val="References"/>
        </w:rPr>
        <w:t xml:space="preserve"> 2</w:t>
      </w:r>
      <w:r w:rsidR="0088651E" w:rsidRPr="005B070C">
        <w:rPr>
          <w:rStyle w:val="References"/>
        </w:rPr>
        <w:t>1,</w:t>
      </w:r>
      <w:r w:rsidR="00B056CF" w:rsidRPr="005B070C">
        <w:rPr>
          <w:rStyle w:val="References"/>
        </w:rPr>
        <w:t xml:space="preserve"> </w:t>
      </w:r>
      <w:r w:rsidR="00647B1B" w:rsidRPr="005B070C">
        <w:rPr>
          <w:rStyle w:val="References"/>
        </w:rPr>
        <w:t>22,</w:t>
      </w:r>
      <w:r w:rsidR="007A2E40" w:rsidRPr="005B070C">
        <w:rPr>
          <w:rStyle w:val="References"/>
        </w:rPr>
        <w:t xml:space="preserve"> 23</w:t>
      </w:r>
      <w:r w:rsidR="00647B1B" w:rsidRPr="005B070C">
        <w:rPr>
          <w:rStyle w:val="References"/>
        </w:rPr>
        <w:t xml:space="preserve"> </w:t>
      </w:r>
      <w:r w:rsidR="0088651E" w:rsidRPr="005B070C">
        <w:rPr>
          <w:rStyle w:val="References"/>
        </w:rPr>
        <w:t>24, 25</w:t>
      </w:r>
      <w:r w:rsidR="00C81299" w:rsidRPr="005B070C">
        <w:rPr>
          <w:rStyle w:val="References"/>
        </w:rPr>
        <w:t xml:space="preserve">, </w:t>
      </w:r>
      <w:r w:rsidR="002C4216" w:rsidRPr="005B070C">
        <w:rPr>
          <w:rStyle w:val="References"/>
        </w:rPr>
        <w:t>30</w:t>
      </w:r>
      <w:r w:rsidR="00F6373E" w:rsidRPr="005B070C">
        <w:rPr>
          <w:rStyle w:val="References"/>
        </w:rPr>
        <w:t xml:space="preserve"> and</w:t>
      </w:r>
      <w:r w:rsidR="003D0403" w:rsidRPr="005B070C">
        <w:rPr>
          <w:rStyle w:val="References"/>
        </w:rPr>
        <w:t xml:space="preserve"> 10</w:t>
      </w:r>
      <w:r w:rsidR="00060F77">
        <w:rPr>
          <w:rStyle w:val="References"/>
        </w:rPr>
        <w:t>1</w:t>
      </w:r>
      <w:r w:rsidR="00F6373E" w:rsidRPr="005B070C">
        <w:rPr>
          <w:rStyle w:val="References"/>
        </w:rPr>
        <w:t>,</w:t>
      </w:r>
      <w:r w:rsidR="002C4216" w:rsidRPr="005B070C">
        <w:rPr>
          <w:rStyle w:val="References"/>
        </w:rPr>
        <w:t xml:space="preserve"> </w:t>
      </w:r>
      <w:r w:rsidR="00AB2C4C" w:rsidRPr="005B070C">
        <w:rPr>
          <w:rStyle w:val="References"/>
        </w:rPr>
        <w:t>section</w:t>
      </w:r>
      <w:r w:rsidR="005A5C59" w:rsidRPr="005B070C">
        <w:rPr>
          <w:rStyle w:val="References"/>
        </w:rPr>
        <w:t>s</w:t>
      </w:r>
      <w:r w:rsidR="00AB2C4C" w:rsidRPr="005B070C">
        <w:rPr>
          <w:rStyle w:val="References"/>
        </w:rPr>
        <w:t xml:space="preserve"> 45AB</w:t>
      </w:r>
      <w:r w:rsidR="00951AF6" w:rsidRPr="005B070C">
        <w:rPr>
          <w:rStyle w:val="References"/>
        </w:rPr>
        <w:t>,</w:t>
      </w:r>
      <w:r w:rsidR="00AB2C4C" w:rsidRPr="005B070C">
        <w:rPr>
          <w:rStyle w:val="References"/>
        </w:rPr>
        <w:t xml:space="preserve"> 45AE</w:t>
      </w:r>
      <w:r w:rsidR="00951AF6" w:rsidRPr="005B070C">
        <w:rPr>
          <w:rStyle w:val="References"/>
        </w:rPr>
        <w:t xml:space="preserve"> and 57GA</w:t>
      </w:r>
      <w:r w:rsidR="00E308D7" w:rsidRPr="005B070C">
        <w:rPr>
          <w:rStyle w:val="References"/>
        </w:rPr>
        <w:t xml:space="preserve">, </w:t>
      </w:r>
      <w:r w:rsidR="00DF3A00" w:rsidRPr="005B070C">
        <w:rPr>
          <w:rStyle w:val="References"/>
        </w:rPr>
        <w:t>subsection</w:t>
      </w:r>
      <w:r w:rsidR="006F1AB2" w:rsidRPr="005B070C">
        <w:rPr>
          <w:rStyle w:val="References"/>
        </w:rPr>
        <w:t>s</w:t>
      </w:r>
      <w:r w:rsidR="0050413E" w:rsidRPr="005B070C">
        <w:rPr>
          <w:rStyle w:val="References"/>
        </w:rPr>
        <w:t xml:space="preserve"> </w:t>
      </w:r>
      <w:r w:rsidR="00EA7050" w:rsidRPr="005B070C">
        <w:rPr>
          <w:rStyle w:val="References"/>
        </w:rPr>
        <w:t xml:space="preserve">51AE(2B), </w:t>
      </w:r>
      <w:r w:rsidR="0050413E" w:rsidRPr="005B070C">
        <w:rPr>
          <w:rStyle w:val="References"/>
        </w:rPr>
        <w:t xml:space="preserve">56BN(4), </w:t>
      </w:r>
      <w:r w:rsidR="00DF3A00" w:rsidRPr="005B070C">
        <w:rPr>
          <w:rStyle w:val="References"/>
        </w:rPr>
        <w:t>56CC(3), 56EV(3),</w:t>
      </w:r>
      <w:r w:rsidR="00342681" w:rsidRPr="005B070C">
        <w:rPr>
          <w:rStyle w:val="References"/>
        </w:rPr>
        <w:t xml:space="preserve"> </w:t>
      </w:r>
      <w:r w:rsidR="007A2E40" w:rsidRPr="005B070C">
        <w:rPr>
          <w:rStyle w:val="References"/>
        </w:rPr>
        <w:t xml:space="preserve">76(1A), 76(1B), </w:t>
      </w:r>
      <w:r w:rsidR="00342681" w:rsidRPr="005B070C">
        <w:rPr>
          <w:rStyle w:val="References"/>
        </w:rPr>
        <w:t>76(4)</w:t>
      </w:r>
      <w:r w:rsidR="006030D1" w:rsidRPr="005B070C">
        <w:rPr>
          <w:rStyle w:val="References"/>
        </w:rPr>
        <w:t xml:space="preserve"> and</w:t>
      </w:r>
      <w:r w:rsidR="00342681" w:rsidRPr="005B070C">
        <w:rPr>
          <w:rStyle w:val="References"/>
        </w:rPr>
        <w:t xml:space="preserve"> 76(5) to (6),</w:t>
      </w:r>
      <w:r w:rsidR="005A5C59" w:rsidRPr="005B070C">
        <w:rPr>
          <w:rStyle w:val="References"/>
        </w:rPr>
        <w:t xml:space="preserve"> paragraphs </w:t>
      </w:r>
      <w:r w:rsidR="0050413E" w:rsidRPr="005B070C">
        <w:rPr>
          <w:rStyle w:val="References"/>
        </w:rPr>
        <w:lastRenderedPageBreak/>
        <w:t>56BN(3)(c)</w:t>
      </w:r>
      <w:r w:rsidR="004600B1" w:rsidRPr="005B070C">
        <w:rPr>
          <w:rStyle w:val="References"/>
        </w:rPr>
        <w:t>, 56CC(2)(c)</w:t>
      </w:r>
      <w:r w:rsidR="006030D1" w:rsidRPr="005B070C">
        <w:rPr>
          <w:rStyle w:val="References"/>
        </w:rPr>
        <w:t xml:space="preserve"> and</w:t>
      </w:r>
      <w:r w:rsidR="004600B1" w:rsidRPr="005B070C">
        <w:rPr>
          <w:rStyle w:val="References"/>
        </w:rPr>
        <w:t xml:space="preserve"> 56EV(2)(c</w:t>
      </w:r>
      <w:r w:rsidR="006030D1" w:rsidRPr="005B070C">
        <w:rPr>
          <w:rStyle w:val="References"/>
        </w:rPr>
        <w:t>) and subparagraph 51AE(2A)(a)(iii)</w:t>
      </w:r>
      <w:r w:rsidR="006F1AB2" w:rsidRPr="005B070C">
        <w:rPr>
          <w:rStyle w:val="References"/>
        </w:rPr>
        <w:t xml:space="preserve"> of the CCA,</w:t>
      </w:r>
      <w:r w:rsidR="0067323E" w:rsidRPr="005B070C">
        <w:rPr>
          <w:rStyle w:val="References"/>
        </w:rPr>
        <w:t xml:space="preserve"> sections 45AB and 45A</w:t>
      </w:r>
      <w:r w:rsidR="00026642" w:rsidRPr="005B070C">
        <w:rPr>
          <w:rStyle w:val="References"/>
        </w:rPr>
        <w:t>E</w:t>
      </w:r>
      <w:r w:rsidR="0067323E" w:rsidRPr="005B070C">
        <w:rPr>
          <w:rStyle w:val="References"/>
        </w:rPr>
        <w:t xml:space="preserve"> of Schedule 1 of the CCA</w:t>
      </w:r>
      <w:r w:rsidR="006F1AB2" w:rsidRPr="005B070C">
        <w:rPr>
          <w:rStyle w:val="References"/>
        </w:rPr>
        <w:t xml:space="preserve"> and </w:t>
      </w:r>
      <w:r w:rsidR="002C4216" w:rsidRPr="005B070C">
        <w:rPr>
          <w:rStyle w:val="References"/>
        </w:rPr>
        <w:t>subsection</w:t>
      </w:r>
      <w:r w:rsidR="006F1AB2" w:rsidRPr="005B070C">
        <w:rPr>
          <w:rStyle w:val="References"/>
        </w:rPr>
        <w:t>s</w:t>
      </w:r>
      <w:r w:rsidR="002C4216" w:rsidRPr="005B070C">
        <w:rPr>
          <w:rStyle w:val="References"/>
        </w:rPr>
        <w:t xml:space="preserve"> 2(1)</w:t>
      </w:r>
      <w:r w:rsidR="006F1AB2" w:rsidRPr="005B070C">
        <w:rPr>
          <w:rStyle w:val="References"/>
        </w:rPr>
        <w:t xml:space="preserve"> and</w:t>
      </w:r>
      <w:r w:rsidR="003D0403" w:rsidRPr="005B070C">
        <w:rPr>
          <w:rStyle w:val="References"/>
        </w:rPr>
        <w:t xml:space="preserve"> 224(3)</w:t>
      </w:r>
      <w:r w:rsidR="002C4216" w:rsidRPr="005B070C">
        <w:rPr>
          <w:rStyle w:val="References"/>
        </w:rPr>
        <w:t xml:space="preserve"> of the ACL</w:t>
      </w:r>
      <w:r w:rsidR="006F1AB2" w:rsidRPr="005B070C">
        <w:rPr>
          <w:rStyle w:val="References"/>
        </w:rPr>
        <w:t>]</w:t>
      </w:r>
    </w:p>
    <w:p w14:paraId="28096EA9" w14:textId="77777777" w:rsidR="00873094" w:rsidRPr="005B070C" w:rsidRDefault="00873094" w:rsidP="00AF50CE">
      <w:pPr>
        <w:pStyle w:val="Heading2"/>
      </w:pPr>
      <w:bookmarkStart w:id="67" w:name="_Toc111560578"/>
      <w:r w:rsidRPr="005B070C">
        <w:t>Commencement, application, and transitional provisions</w:t>
      </w:r>
      <w:bookmarkEnd w:id="67"/>
    </w:p>
    <w:p w14:paraId="0CE721BD" w14:textId="640A332B" w:rsidR="00873094" w:rsidRPr="005B070C" w:rsidRDefault="0010610B" w:rsidP="00266806">
      <w:pPr>
        <w:pStyle w:val="Normalparatextwithnumbers"/>
        <w:numPr>
          <w:ilvl w:val="1"/>
          <w:numId w:val="51"/>
        </w:numPr>
      </w:pPr>
      <w:r w:rsidRPr="005B070C">
        <w:t xml:space="preserve">The amendments in </w:t>
      </w:r>
      <w:r w:rsidR="00D13384" w:rsidRPr="005B070C">
        <w:t>S</w:t>
      </w:r>
      <w:r w:rsidRPr="005B070C">
        <w:t xml:space="preserve">chedule </w:t>
      </w:r>
      <w:r w:rsidR="00BE1E19" w:rsidRPr="005B070C">
        <w:t>[</w:t>
      </w:r>
      <w:r w:rsidRPr="005B070C">
        <w:t>X</w:t>
      </w:r>
      <w:r w:rsidR="00BE1E19" w:rsidRPr="005B070C">
        <w:t>]</w:t>
      </w:r>
      <w:r w:rsidRPr="005B070C">
        <w:t xml:space="preserve"> to the Bill </w:t>
      </w:r>
      <w:r w:rsidR="001B02F0" w:rsidRPr="005B070C">
        <w:t xml:space="preserve">will </w:t>
      </w:r>
      <w:r w:rsidRPr="005B070C">
        <w:t xml:space="preserve">commence the day after Royal Assent. </w:t>
      </w:r>
    </w:p>
    <w:p w14:paraId="2FCCA5CE" w14:textId="57785AEA" w:rsidR="006F1AB2" w:rsidRPr="005B070C" w:rsidRDefault="005D60DF" w:rsidP="004B6A0F">
      <w:pPr>
        <w:pStyle w:val="Normalparatextwithnumbers"/>
        <w:numPr>
          <w:ilvl w:val="1"/>
          <w:numId w:val="51"/>
        </w:numPr>
      </w:pPr>
      <w:r w:rsidRPr="005B070C">
        <w:t xml:space="preserve">The amendments </w:t>
      </w:r>
      <w:r w:rsidR="00D13384" w:rsidRPr="005B070C">
        <w:t xml:space="preserve">only </w:t>
      </w:r>
      <w:r w:rsidRPr="005B070C">
        <w:t>apply in relation to</w:t>
      </w:r>
      <w:r w:rsidR="00D312C5" w:rsidRPr="005B070C">
        <w:t xml:space="preserve"> offences committed, or contraventions, </w:t>
      </w:r>
      <w:r w:rsidRPr="005B070C">
        <w:t>acts</w:t>
      </w:r>
      <w:r w:rsidR="000E31FF">
        <w:t xml:space="preserve"> or</w:t>
      </w:r>
      <w:r w:rsidRPr="005B070C">
        <w:t xml:space="preserve"> omission</w:t>
      </w:r>
      <w:r w:rsidR="009D7F95">
        <w:t>s</w:t>
      </w:r>
      <w:r w:rsidRPr="005B070C">
        <w:t xml:space="preserve"> that occur on or after the commencement of </w:t>
      </w:r>
      <w:r w:rsidR="00D13384" w:rsidRPr="005B070C">
        <w:t>S</w:t>
      </w:r>
      <w:r w:rsidRPr="005B070C">
        <w:t xml:space="preserve">chedule </w:t>
      </w:r>
      <w:r w:rsidR="00BE1E19" w:rsidRPr="005B070C">
        <w:t>[</w:t>
      </w:r>
      <w:r w:rsidRPr="005B070C">
        <w:t>X</w:t>
      </w:r>
      <w:r w:rsidR="00BE1E19" w:rsidRPr="005B070C">
        <w:t>]</w:t>
      </w:r>
      <w:r w:rsidRPr="005B070C">
        <w:t xml:space="preserve">. </w:t>
      </w:r>
      <w:bookmarkEnd w:id="5"/>
      <w:bookmarkEnd w:id="45"/>
      <w:bookmarkEnd w:id="62"/>
      <w:bookmarkEnd w:id="63"/>
      <w:bookmarkEnd w:id="64"/>
      <w:bookmarkEnd w:id="65"/>
      <w:bookmarkEnd w:id="66"/>
    </w:p>
    <w:p w14:paraId="108470D8" w14:textId="4421F2F4" w:rsidR="000E02BD" w:rsidRPr="00104AEA" w:rsidRDefault="00B53871" w:rsidP="006F1AB2">
      <w:pPr>
        <w:pStyle w:val="Normalparatextwithnumbers"/>
        <w:numPr>
          <w:ilvl w:val="0"/>
          <w:numId w:val="0"/>
        </w:numPr>
        <w:ind w:left="709"/>
      </w:pPr>
      <w:r w:rsidRPr="005B070C">
        <w:rPr>
          <w:rStyle w:val="References"/>
        </w:rPr>
        <w:t>[</w:t>
      </w:r>
      <w:r w:rsidR="00E22181" w:rsidRPr="005B070C">
        <w:rPr>
          <w:rStyle w:val="References"/>
        </w:rPr>
        <w:t>Schedule [X], i</w:t>
      </w:r>
      <w:r w:rsidR="00974F49" w:rsidRPr="005B070C">
        <w:rPr>
          <w:rStyle w:val="References"/>
        </w:rPr>
        <w:t>tem</w:t>
      </w:r>
      <w:r w:rsidR="00450433" w:rsidRPr="005B070C">
        <w:rPr>
          <w:rStyle w:val="References"/>
        </w:rPr>
        <w:t>s</w:t>
      </w:r>
      <w:r w:rsidR="00974F49" w:rsidRPr="005B070C">
        <w:rPr>
          <w:rStyle w:val="References"/>
        </w:rPr>
        <w:t xml:space="preserve"> </w:t>
      </w:r>
      <w:r w:rsidR="00372CCF" w:rsidRPr="005B070C">
        <w:rPr>
          <w:rStyle w:val="References"/>
        </w:rPr>
        <w:t>104</w:t>
      </w:r>
      <w:r w:rsidR="00DA3BFE" w:rsidRPr="005B070C">
        <w:rPr>
          <w:rStyle w:val="References"/>
        </w:rPr>
        <w:t>,</w:t>
      </w:r>
      <w:r w:rsidR="00372CCF" w:rsidRPr="005B070C">
        <w:rPr>
          <w:rStyle w:val="References"/>
        </w:rPr>
        <w:t xml:space="preserve"> </w:t>
      </w:r>
      <w:r w:rsidR="00450433" w:rsidRPr="005B070C">
        <w:rPr>
          <w:rStyle w:val="References"/>
        </w:rPr>
        <w:t>10</w:t>
      </w:r>
      <w:r w:rsidR="00372CCF" w:rsidRPr="005B070C">
        <w:rPr>
          <w:rStyle w:val="References"/>
        </w:rPr>
        <w:t>5</w:t>
      </w:r>
      <w:r w:rsidR="00DA3BFE" w:rsidRPr="005B070C">
        <w:rPr>
          <w:rStyle w:val="References"/>
        </w:rPr>
        <w:t xml:space="preserve"> and 106</w:t>
      </w:r>
      <w:r w:rsidR="009B54E5">
        <w:rPr>
          <w:rStyle w:val="References"/>
        </w:rPr>
        <w:t>, Parts 1 and 3, XIII of the CCA and Chapter 6 of Schedule 2 of the ACL]</w:t>
      </w:r>
      <w:r w:rsidR="00372CCF" w:rsidRPr="005B070C">
        <w:rPr>
          <w:rStyle w:val="References"/>
        </w:rPr>
        <w:t xml:space="preserve"> </w:t>
      </w:r>
    </w:p>
    <w:sectPr w:rsidR="000E02BD" w:rsidRPr="00104AEA" w:rsidSect="00000BFC">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6144" w14:textId="77777777" w:rsidR="00E71B06" w:rsidRDefault="00E71B06">
      <w:pPr>
        <w:spacing w:before="0" w:after="0"/>
      </w:pPr>
      <w:r>
        <w:separator/>
      </w:r>
    </w:p>
  </w:endnote>
  <w:endnote w:type="continuationSeparator" w:id="0">
    <w:p w14:paraId="38CEAF5C" w14:textId="77777777" w:rsidR="00E71B06" w:rsidRDefault="00E71B06">
      <w:pPr>
        <w:spacing w:before="0" w:after="0"/>
      </w:pPr>
      <w:r>
        <w:continuationSeparator/>
      </w:r>
    </w:p>
  </w:endnote>
  <w:endnote w:type="continuationNotice" w:id="1">
    <w:p w14:paraId="27799C28" w14:textId="77777777" w:rsidR="00E71B06" w:rsidRDefault="00E71B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28A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BD68"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5F6"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AB78"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4CC"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B7D0"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2F12" w14:textId="77777777" w:rsidR="00E71B06" w:rsidRDefault="00E71B06">
      <w:pPr>
        <w:spacing w:before="0" w:after="0"/>
      </w:pPr>
      <w:r>
        <w:separator/>
      </w:r>
    </w:p>
  </w:footnote>
  <w:footnote w:type="continuationSeparator" w:id="0">
    <w:p w14:paraId="385038D0" w14:textId="77777777" w:rsidR="00E71B06" w:rsidRDefault="00E71B06">
      <w:pPr>
        <w:spacing w:before="0" w:after="0"/>
      </w:pPr>
      <w:r>
        <w:continuationSeparator/>
      </w:r>
    </w:p>
  </w:footnote>
  <w:footnote w:type="continuationNotice" w:id="1">
    <w:p w14:paraId="3754F652" w14:textId="77777777" w:rsidR="00E71B06" w:rsidRDefault="00E71B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5B10FB4" w14:textId="77777777" w:rsidR="007A2DBD" w:rsidRDefault="00A637DD">
        <w:pPr>
          <w:pStyle w:val="Header"/>
        </w:pPr>
        <w:r>
          <w:rPr>
            <w:noProof/>
          </w:rPr>
          <w:pict w14:anchorId="53523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B5D8" w14:textId="49E084C0" w:rsidR="007A2DBD" w:rsidRPr="001227A2" w:rsidRDefault="007A2DBD"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A637DD">
      <w:rPr>
        <w:noProof/>
        <w:lang w:val="en-US"/>
      </w:rPr>
      <w:t>Treasury Laws Amendment (Competition and Consumer Reforms No. 1): More competition, better prices</w:t>
    </w:r>
    <w:r w:rsidRPr="001227A2">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D8F2" w14:textId="53CDAD94" w:rsidR="007A2DBD" w:rsidRPr="00A74B1A" w:rsidRDefault="00A637DD" w:rsidP="00A74B1A">
    <w:pPr>
      <w:pStyle w:val="leftheader"/>
    </w:pPr>
    <w:r>
      <w:fldChar w:fldCharType="begin"/>
    </w:r>
    <w:r>
      <w:instrText xml:space="preserve"> STYLEREF  "Chapter heading"  \* MERGEFORMAT </w:instrText>
    </w:r>
    <w:r>
      <w:fldChar w:fldCharType="separate"/>
    </w:r>
    <w:r>
      <w:rPr>
        <w:noProof/>
      </w:rPr>
      <w:t>More competition, better prices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BFB1" w14:textId="6339FF2D" w:rsidR="007A2DBD" w:rsidRPr="00A74B1A" w:rsidRDefault="00A637DD" w:rsidP="00A74B1A">
    <w:pPr>
      <w:pStyle w:val="rightheader"/>
    </w:pPr>
    <w:r>
      <w:fldChar w:fldCharType="begin"/>
    </w:r>
    <w:r>
      <w:instrText xml:space="preserve"> STYLEREF "Bill Name" \* MERGEFORMAT </w:instrText>
    </w:r>
    <w:r>
      <w:fldChar w:fldCharType="separate"/>
    </w:r>
    <w:r>
      <w:rPr>
        <w:noProof/>
      </w:rPr>
      <w:t>Treasury Laws Amendment (Competition and Consumer Reforms No. 1): More competition, better prices</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BEF3"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B518"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3475" w14:textId="6146D918"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E7A50">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6FB2"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425F" w14:textId="7E9152C9" w:rsidR="007A2DBD" w:rsidRPr="00816825" w:rsidRDefault="00A637DD" w:rsidP="002425D9">
    <w:pPr>
      <w:pStyle w:val="leftheader"/>
    </w:pPr>
    <w:r>
      <w:fldChar w:fldCharType="begin"/>
    </w:r>
    <w:r>
      <w:instrText xml:space="preserve"> STYLEREF  "Heading 1"  \* MERGEFORMAT </w:instrText>
    </w:r>
    <w:r>
      <w:fldChar w:fldCharType="separate"/>
    </w:r>
    <w:r w:rsidRPr="00A637DD">
      <w:rPr>
        <w:noProof/>
        <w:lang w:val="en-US"/>
      </w:rPr>
      <w:t>Glossary</w: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AEE"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DD9F"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475" w14:textId="1E5FFD1F" w:rsidR="007A2DBD" w:rsidRPr="00816825" w:rsidRDefault="00BC2894" w:rsidP="002425D9">
    <w:pPr>
      <w:pStyle w:val="leftheader"/>
    </w:pPr>
    <w:r>
      <w:fldChar w:fldCharType="begin"/>
    </w:r>
    <w:r>
      <w:instrText xml:space="preserve"> STYLEREF  "Heading 1"  \* MERGEFORMAT </w:instrTex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96C5" w14:textId="7E9B5698" w:rsidR="007A2DBD" w:rsidRPr="001227A2" w:rsidRDefault="00A637DD" w:rsidP="001227A2">
    <w:pPr>
      <w:pStyle w:val="rightheader"/>
    </w:pPr>
    <w:r>
      <w:fldChar w:fldCharType="begin"/>
    </w:r>
    <w:r>
      <w:instrText xml:space="preserve"> STYLEREF  "Bill Name"  \* MERGEFORMAT </w:instrText>
    </w:r>
    <w:r>
      <w:fldChar w:fldCharType="separate"/>
    </w:r>
    <w:r w:rsidR="009E7A50">
      <w:rPr>
        <w:noProof/>
      </w:rPr>
      <w:t>Treasury Laws Amendment (Competition and Consumer Reforms No. 1) Bill 2022: Better Competition ̶ Strengthening Penalties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9F3"/>
    <w:multiLevelType w:val="multilevel"/>
    <w:tmpl w:val="D3F60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B543A0"/>
    <w:multiLevelType w:val="multilevel"/>
    <w:tmpl w:val="4F888F1E"/>
    <w:styleLink w:val="Chapternumbering2"/>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862AA5"/>
    <w:multiLevelType w:val="multilevel"/>
    <w:tmpl w:val="79E6E86A"/>
    <w:name w:val="StandardNumberedList"/>
    <w:lvl w:ilvl="0">
      <w:start w:val="1"/>
      <w:numFmt w:val="decimal"/>
      <w:pStyle w:val="OutlineNumbered1"/>
      <w:lvlText w:val="%1."/>
      <w:lvlJc w:val="left"/>
      <w:pPr>
        <w:tabs>
          <w:tab w:val="num" w:pos="496"/>
        </w:tabs>
        <w:ind w:left="496" w:hanging="496"/>
      </w:pPr>
    </w:lvl>
    <w:lvl w:ilvl="1">
      <w:start w:val="1"/>
      <w:numFmt w:val="decimal"/>
      <w:pStyle w:val="OutlineNumbered2"/>
      <w:lvlText w:val="%1.%2."/>
      <w:lvlJc w:val="left"/>
      <w:pPr>
        <w:tabs>
          <w:tab w:val="num" w:pos="992"/>
        </w:tabs>
        <w:ind w:left="992" w:hanging="496"/>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34989"/>
    <w:multiLevelType w:val="multilevel"/>
    <w:tmpl w:val="65B422AC"/>
    <w:name w:val="StandardBulletedList"/>
    <w:lvl w:ilvl="0">
      <w:start w:val="1"/>
      <w:numFmt w:val="bullet"/>
      <w:pStyle w:val="Bullet"/>
      <w:lvlText w:val="•"/>
      <w:lvlJc w:val="left"/>
      <w:pPr>
        <w:tabs>
          <w:tab w:val="num" w:pos="1701"/>
        </w:tabs>
        <w:ind w:left="1701" w:hanging="567"/>
      </w:pPr>
      <w:rPr>
        <w:rFonts w:ascii="Times New Roman" w:hAnsi="Times New Roman" w:cs="Times New Roman"/>
      </w:rPr>
    </w:lvl>
    <w:lvl w:ilvl="1">
      <w:start w:val="1"/>
      <w:numFmt w:val="bullet"/>
      <w:pStyle w:val="Dash"/>
      <w:lvlText w:val="–"/>
      <w:lvlJc w:val="left"/>
      <w:pPr>
        <w:tabs>
          <w:tab w:val="num" w:pos="2221"/>
        </w:tabs>
        <w:ind w:left="2221" w:hanging="520"/>
      </w:pPr>
      <w:rPr>
        <w:rFonts w:ascii="Times New Roman" w:hAnsi="Times New Roman" w:cs="Times New Roman"/>
      </w:rPr>
    </w:lvl>
    <w:lvl w:ilvl="2">
      <w:start w:val="1"/>
      <w:numFmt w:val="bullet"/>
      <w:pStyle w:val="DoubleDot"/>
      <w:lvlText w:val=":"/>
      <w:lvlJc w:val="left"/>
      <w:pPr>
        <w:tabs>
          <w:tab w:val="num" w:pos="2788"/>
        </w:tabs>
        <w:ind w:left="2788" w:hanging="567"/>
      </w:pPr>
      <w:rPr>
        <w:rFonts w:ascii="Times New Roman" w:hAnsi="Times New Roman" w:cs="Times New Roman"/>
      </w:rPr>
    </w:lvl>
    <w:lvl w:ilvl="3">
      <w:start w:val="1"/>
      <w:numFmt w:val="decimal"/>
      <w:lvlText w:val="(%4)"/>
      <w:lvlJc w:val="left"/>
      <w:pPr>
        <w:ind w:left="4428" w:hanging="360"/>
      </w:pPr>
    </w:lvl>
    <w:lvl w:ilvl="4">
      <w:start w:val="1"/>
      <w:numFmt w:val="lowerLetter"/>
      <w:lvlText w:val="(%5)"/>
      <w:lvlJc w:val="left"/>
      <w:pPr>
        <w:ind w:left="4788" w:hanging="360"/>
      </w:pPr>
    </w:lvl>
    <w:lvl w:ilvl="5">
      <w:start w:val="1"/>
      <w:numFmt w:val="lowerRoman"/>
      <w:lvlText w:val="(%6)"/>
      <w:lvlJc w:val="left"/>
      <w:pPr>
        <w:ind w:left="5148" w:hanging="360"/>
      </w:pPr>
    </w:lvl>
    <w:lvl w:ilvl="6">
      <w:start w:val="1"/>
      <w:numFmt w:val="decimal"/>
      <w:lvlText w:val="%7."/>
      <w:lvlJc w:val="left"/>
      <w:pPr>
        <w:ind w:left="5508" w:hanging="360"/>
      </w:pPr>
    </w:lvl>
    <w:lvl w:ilvl="7">
      <w:start w:val="1"/>
      <w:numFmt w:val="lowerLetter"/>
      <w:lvlText w:val="%8."/>
      <w:lvlJc w:val="left"/>
      <w:pPr>
        <w:ind w:left="5868" w:hanging="360"/>
      </w:pPr>
    </w:lvl>
    <w:lvl w:ilvl="8">
      <w:start w:val="1"/>
      <w:numFmt w:val="lowerRoman"/>
      <w:lvlText w:val="%9."/>
      <w:lvlJc w:val="left"/>
      <w:pPr>
        <w:ind w:left="6228" w:hanging="360"/>
      </w:pPr>
    </w:lvl>
  </w:abstractNum>
  <w:abstractNum w:abstractNumId="6" w15:restartNumberingAfterBreak="0">
    <w:nsid w:val="1BEB4EC5"/>
    <w:multiLevelType w:val="multilevel"/>
    <w:tmpl w:val="6D98FC9A"/>
    <w:numStyleLink w:val="TableDotPointList"/>
  </w:abstractNum>
  <w:abstractNum w:abstractNumId="7" w15:restartNumberingAfterBreak="0">
    <w:nsid w:val="29170CA0"/>
    <w:multiLevelType w:val="multilevel"/>
    <w:tmpl w:val="2FF8CB8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8789" w:hanging="1701"/>
      </w:pPr>
      <w:rPr>
        <w:rFonts w:hint="default"/>
      </w:rPr>
    </w:lvl>
    <w:lvl w:ilvl="5">
      <w:start w:val="1"/>
      <w:numFmt w:val="none"/>
      <w:lvlRestart w:val="0"/>
      <w:pStyle w:val="OutlineNumbered3"/>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1" w15:restartNumberingAfterBreak="0">
    <w:nsid w:val="5D393011"/>
    <w:multiLevelType w:val="hybridMultilevel"/>
    <w:tmpl w:val="4532FB6E"/>
    <w:lvl w:ilvl="0" w:tplc="0C090017">
      <w:start w:val="1"/>
      <w:numFmt w:val="lowerLetter"/>
      <w:pStyle w:val="Exampledotpoint1"/>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5FBC7E8D"/>
    <w:multiLevelType w:val="singleLevel"/>
    <w:tmpl w:val="CD3E56E6"/>
    <w:name w:val="BaseTextParagraphList"/>
    <w:lvl w:ilvl="0">
      <w:start w:val="1"/>
      <w:numFmt w:val="decimal"/>
      <w:lvlRestart w:val="0"/>
      <w:pStyle w:val="base-text-paragraph"/>
      <w:lvlText w:val="%1."/>
      <w:lvlJc w:val="left"/>
      <w:pPr>
        <w:tabs>
          <w:tab w:val="num" w:pos="2121"/>
        </w:tabs>
        <w:ind w:left="1277" w:firstLine="0"/>
      </w:pPr>
      <w:rPr>
        <w:b w:val="0"/>
        <w:i w:val="0"/>
        <w:color w:val="000000"/>
      </w:rPr>
    </w:lvl>
  </w:abstractNum>
  <w:abstractNum w:abstractNumId="1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0"/>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18"/>
  </w:num>
  <w:num w:numId="5">
    <w:abstractNumId w:val="11"/>
  </w:num>
  <w:num w:numId="6">
    <w:abstractNumId w:val="10"/>
  </w:num>
  <w:num w:numId="7">
    <w:abstractNumId w:val="14"/>
  </w:num>
  <w:num w:numId="8">
    <w:abstractNumId w:val="15"/>
  </w:num>
  <w:num w:numId="9">
    <w:abstractNumId w:val="8"/>
  </w:num>
  <w:num w:numId="10">
    <w:abstractNumId w:val="3"/>
  </w:num>
  <w:num w:numId="11">
    <w:abstractNumId w:val="12"/>
  </w:num>
  <w:num w:numId="12">
    <w:abstractNumId w:val="17"/>
  </w:num>
  <w:num w:numId="13">
    <w:abstractNumId w:val="16"/>
  </w:num>
  <w:num w:numId="14">
    <w:abstractNumId w:val="13"/>
  </w:num>
  <w:num w:numId="15">
    <w:abstractNumId w:val="2"/>
  </w:num>
  <w:num w:numId="16">
    <w:abstractNumId w:val="5"/>
  </w:num>
  <w:num w:numId="17">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pStyle w:val="OutlineNumbered3"/>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9"/>
  </w:num>
  <w:num w:numId="19">
    <w:abstractNumId w:val="14"/>
  </w:num>
  <w:num w:numId="20">
    <w:abstractNumId w:val="14"/>
  </w:num>
  <w:num w:numId="21">
    <w:abstractNumId w:val="14"/>
  </w:num>
  <w:num w:numId="22">
    <w:abstractNumId w:val="14"/>
  </w:num>
  <w:num w:numId="23">
    <w:abstractNumId w:val="14"/>
  </w:num>
  <w:num w:numId="24">
    <w:abstractNumId w:val="7"/>
  </w:num>
  <w:num w:numId="25">
    <w:abstractNumId w:val="7"/>
  </w:num>
  <w:num w:numId="26">
    <w:abstractNumId w:val="14"/>
  </w:num>
  <w:num w:numId="27">
    <w:abstractNumId w:val="14"/>
  </w:num>
  <w:num w:numId="28">
    <w:abstractNumId w:val="14"/>
  </w:num>
  <w:num w:numId="29">
    <w:abstractNumId w:val="14"/>
  </w:num>
  <w:num w:numId="3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4"/>
  </w:num>
  <w:num w:numId="33">
    <w:abstractNumId w:val="14"/>
  </w:num>
  <w:num w:numId="34">
    <w:abstractNumId w:val="14"/>
  </w:num>
  <w:num w:numId="35">
    <w:abstractNumId w:val="14"/>
  </w:num>
  <w:num w:numId="36">
    <w:abstractNumId w:val="7"/>
  </w:num>
  <w:num w:numId="37">
    <w:abstractNumId w:val="14"/>
  </w:num>
  <w:num w:numId="38">
    <w:abstractNumId w:val="7"/>
  </w:num>
  <w:num w:numId="39">
    <w:abstractNumId w:val="14"/>
  </w:num>
  <w:num w:numId="40">
    <w:abstractNumId w:val="7"/>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8789" w:hanging="1701"/>
        </w:pPr>
        <w:rPr>
          <w:rFonts w:hint="default"/>
        </w:rPr>
      </w:lvl>
    </w:lvlOverride>
    <w:lvlOverride w:ilvl="5">
      <w:lvl w:ilvl="5">
        <w:start w:val="1"/>
        <w:numFmt w:val="none"/>
        <w:lvlRestart w:val="0"/>
        <w:pStyle w:val="OutlineNumbered3"/>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8789" w:hanging="1701"/>
        </w:pPr>
        <w:rPr>
          <w:rFonts w:hint="default"/>
        </w:rPr>
      </w:lvl>
    </w:lvlOverride>
    <w:lvlOverride w:ilvl="5">
      <w:lvl w:ilvl="5">
        <w:start w:val="1"/>
        <w:numFmt w:val="none"/>
        <w:lvlRestart w:val="0"/>
        <w:pStyle w:val="OutlineNumbered3"/>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3">
    <w:abstractNumId w:val="7"/>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8789" w:hanging="1701"/>
        </w:pPr>
        <w:rPr>
          <w:rFonts w:hint="default"/>
        </w:rPr>
      </w:lvl>
    </w:lvlOverride>
    <w:lvlOverride w:ilvl="5">
      <w:lvl w:ilvl="5">
        <w:start w:val="1"/>
        <w:numFmt w:val="none"/>
        <w:lvlRestart w:val="0"/>
        <w:pStyle w:val="OutlineNumbered3"/>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4">
    <w:abstractNumId w:val="7"/>
  </w:num>
  <w:num w:numId="5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D2"/>
    <w:rsid w:val="00000BFC"/>
    <w:rsid w:val="00001056"/>
    <w:rsid w:val="00005715"/>
    <w:rsid w:val="000059F3"/>
    <w:rsid w:val="00007314"/>
    <w:rsid w:val="00010E39"/>
    <w:rsid w:val="000117D3"/>
    <w:rsid w:val="000119C1"/>
    <w:rsid w:val="0001512A"/>
    <w:rsid w:val="0001633A"/>
    <w:rsid w:val="00017B8A"/>
    <w:rsid w:val="000213CD"/>
    <w:rsid w:val="00021B6C"/>
    <w:rsid w:val="00021DAA"/>
    <w:rsid w:val="000222C9"/>
    <w:rsid w:val="0002460F"/>
    <w:rsid w:val="00024962"/>
    <w:rsid w:val="00024D1D"/>
    <w:rsid w:val="0002539F"/>
    <w:rsid w:val="00026642"/>
    <w:rsid w:val="0002764C"/>
    <w:rsid w:val="00031192"/>
    <w:rsid w:val="00032B35"/>
    <w:rsid w:val="00033A73"/>
    <w:rsid w:val="00034FC4"/>
    <w:rsid w:val="0003516B"/>
    <w:rsid w:val="000356FE"/>
    <w:rsid w:val="00035743"/>
    <w:rsid w:val="00040058"/>
    <w:rsid w:val="00040072"/>
    <w:rsid w:val="0004377A"/>
    <w:rsid w:val="00047FF2"/>
    <w:rsid w:val="00054789"/>
    <w:rsid w:val="00055C45"/>
    <w:rsid w:val="00055E21"/>
    <w:rsid w:val="000562FD"/>
    <w:rsid w:val="00056B7F"/>
    <w:rsid w:val="00060BA7"/>
    <w:rsid w:val="00060F77"/>
    <w:rsid w:val="0006113E"/>
    <w:rsid w:val="00061A5E"/>
    <w:rsid w:val="00061E34"/>
    <w:rsid w:val="0006264D"/>
    <w:rsid w:val="000628E7"/>
    <w:rsid w:val="00064E33"/>
    <w:rsid w:val="00065146"/>
    <w:rsid w:val="000672BE"/>
    <w:rsid w:val="000714E3"/>
    <w:rsid w:val="00072B77"/>
    <w:rsid w:val="000731BD"/>
    <w:rsid w:val="00073BF9"/>
    <w:rsid w:val="0007535A"/>
    <w:rsid w:val="00075925"/>
    <w:rsid w:val="0007624C"/>
    <w:rsid w:val="0007634D"/>
    <w:rsid w:val="0008046A"/>
    <w:rsid w:val="00082951"/>
    <w:rsid w:val="000833E8"/>
    <w:rsid w:val="000834BE"/>
    <w:rsid w:val="00085A1B"/>
    <w:rsid w:val="000863D1"/>
    <w:rsid w:val="00087CB3"/>
    <w:rsid w:val="00087F47"/>
    <w:rsid w:val="00087FE9"/>
    <w:rsid w:val="00090A2C"/>
    <w:rsid w:val="000911BD"/>
    <w:rsid w:val="00094474"/>
    <w:rsid w:val="000A05ED"/>
    <w:rsid w:val="000A0DC3"/>
    <w:rsid w:val="000A1DB5"/>
    <w:rsid w:val="000A3230"/>
    <w:rsid w:val="000A3A95"/>
    <w:rsid w:val="000A4AC0"/>
    <w:rsid w:val="000A6204"/>
    <w:rsid w:val="000B0270"/>
    <w:rsid w:val="000B05F1"/>
    <w:rsid w:val="000B0EB1"/>
    <w:rsid w:val="000B2F8C"/>
    <w:rsid w:val="000B41EC"/>
    <w:rsid w:val="000B5096"/>
    <w:rsid w:val="000B5C16"/>
    <w:rsid w:val="000B6B3E"/>
    <w:rsid w:val="000B7D6E"/>
    <w:rsid w:val="000C19AA"/>
    <w:rsid w:val="000C20E6"/>
    <w:rsid w:val="000C43C5"/>
    <w:rsid w:val="000C5043"/>
    <w:rsid w:val="000C57E0"/>
    <w:rsid w:val="000C5CAC"/>
    <w:rsid w:val="000C5CAE"/>
    <w:rsid w:val="000C6A20"/>
    <w:rsid w:val="000C7AD3"/>
    <w:rsid w:val="000D11D4"/>
    <w:rsid w:val="000D30AB"/>
    <w:rsid w:val="000D3C19"/>
    <w:rsid w:val="000D429A"/>
    <w:rsid w:val="000D4CC3"/>
    <w:rsid w:val="000D51F3"/>
    <w:rsid w:val="000D594D"/>
    <w:rsid w:val="000D666C"/>
    <w:rsid w:val="000D74C3"/>
    <w:rsid w:val="000E02BD"/>
    <w:rsid w:val="000E038A"/>
    <w:rsid w:val="000E2511"/>
    <w:rsid w:val="000E3118"/>
    <w:rsid w:val="000E31FF"/>
    <w:rsid w:val="000E3B12"/>
    <w:rsid w:val="000E4D39"/>
    <w:rsid w:val="000E521B"/>
    <w:rsid w:val="000E5589"/>
    <w:rsid w:val="000E7DCF"/>
    <w:rsid w:val="000F3786"/>
    <w:rsid w:val="000F39C2"/>
    <w:rsid w:val="000F484C"/>
    <w:rsid w:val="000F5259"/>
    <w:rsid w:val="000F528A"/>
    <w:rsid w:val="000F75F9"/>
    <w:rsid w:val="000F760F"/>
    <w:rsid w:val="00102059"/>
    <w:rsid w:val="0010248E"/>
    <w:rsid w:val="00103BEF"/>
    <w:rsid w:val="00104014"/>
    <w:rsid w:val="0010407E"/>
    <w:rsid w:val="00104151"/>
    <w:rsid w:val="00104AEA"/>
    <w:rsid w:val="00104E1E"/>
    <w:rsid w:val="00105C41"/>
    <w:rsid w:val="00105C46"/>
    <w:rsid w:val="00105E85"/>
    <w:rsid w:val="0010610B"/>
    <w:rsid w:val="00106FDC"/>
    <w:rsid w:val="00110D89"/>
    <w:rsid w:val="00111024"/>
    <w:rsid w:val="00112493"/>
    <w:rsid w:val="0011498A"/>
    <w:rsid w:val="00115509"/>
    <w:rsid w:val="00115BBF"/>
    <w:rsid w:val="001163B2"/>
    <w:rsid w:val="00116B0B"/>
    <w:rsid w:val="0011770B"/>
    <w:rsid w:val="00117844"/>
    <w:rsid w:val="00117BA0"/>
    <w:rsid w:val="00121EAC"/>
    <w:rsid w:val="001223C8"/>
    <w:rsid w:val="001227A2"/>
    <w:rsid w:val="001231D4"/>
    <w:rsid w:val="001242DB"/>
    <w:rsid w:val="00124F33"/>
    <w:rsid w:val="00126436"/>
    <w:rsid w:val="001304E6"/>
    <w:rsid w:val="001323C5"/>
    <w:rsid w:val="0013253B"/>
    <w:rsid w:val="001339D6"/>
    <w:rsid w:val="00136364"/>
    <w:rsid w:val="00136883"/>
    <w:rsid w:val="001375B1"/>
    <w:rsid w:val="00137A2C"/>
    <w:rsid w:val="00140D7B"/>
    <w:rsid w:val="0014114B"/>
    <w:rsid w:val="0014134D"/>
    <w:rsid w:val="00141701"/>
    <w:rsid w:val="0014215C"/>
    <w:rsid w:val="00145C40"/>
    <w:rsid w:val="00146049"/>
    <w:rsid w:val="001474EF"/>
    <w:rsid w:val="001475F4"/>
    <w:rsid w:val="001477C1"/>
    <w:rsid w:val="001501AE"/>
    <w:rsid w:val="00150D04"/>
    <w:rsid w:val="00155040"/>
    <w:rsid w:val="0015740B"/>
    <w:rsid w:val="00157FCF"/>
    <w:rsid w:val="00160D29"/>
    <w:rsid w:val="001617A5"/>
    <w:rsid w:val="00163114"/>
    <w:rsid w:val="00163457"/>
    <w:rsid w:val="001647B2"/>
    <w:rsid w:val="00164F03"/>
    <w:rsid w:val="0016625F"/>
    <w:rsid w:val="001664B5"/>
    <w:rsid w:val="0016775E"/>
    <w:rsid w:val="00167A28"/>
    <w:rsid w:val="00167AF5"/>
    <w:rsid w:val="00170C78"/>
    <w:rsid w:val="001730CE"/>
    <w:rsid w:val="001741A2"/>
    <w:rsid w:val="00174971"/>
    <w:rsid w:val="00176076"/>
    <w:rsid w:val="00181764"/>
    <w:rsid w:val="00183245"/>
    <w:rsid w:val="00184ED5"/>
    <w:rsid w:val="001855D3"/>
    <w:rsid w:val="00186293"/>
    <w:rsid w:val="00190A23"/>
    <w:rsid w:val="00190B4B"/>
    <w:rsid w:val="0019221C"/>
    <w:rsid w:val="00192A7A"/>
    <w:rsid w:val="00192B80"/>
    <w:rsid w:val="001937CF"/>
    <w:rsid w:val="00193DF7"/>
    <w:rsid w:val="00195B46"/>
    <w:rsid w:val="00195C14"/>
    <w:rsid w:val="00195D1C"/>
    <w:rsid w:val="001970EA"/>
    <w:rsid w:val="001972E8"/>
    <w:rsid w:val="00197D8C"/>
    <w:rsid w:val="001A00B4"/>
    <w:rsid w:val="001A12C3"/>
    <w:rsid w:val="001A17AB"/>
    <w:rsid w:val="001A2DF2"/>
    <w:rsid w:val="001A3101"/>
    <w:rsid w:val="001A44F5"/>
    <w:rsid w:val="001A4D8D"/>
    <w:rsid w:val="001A519C"/>
    <w:rsid w:val="001A6A4C"/>
    <w:rsid w:val="001A752A"/>
    <w:rsid w:val="001B02F0"/>
    <w:rsid w:val="001B0715"/>
    <w:rsid w:val="001B07FA"/>
    <w:rsid w:val="001B0C34"/>
    <w:rsid w:val="001B1306"/>
    <w:rsid w:val="001B226B"/>
    <w:rsid w:val="001B2750"/>
    <w:rsid w:val="001B37E7"/>
    <w:rsid w:val="001B577E"/>
    <w:rsid w:val="001B58CD"/>
    <w:rsid w:val="001B5BCC"/>
    <w:rsid w:val="001B77CD"/>
    <w:rsid w:val="001B7C02"/>
    <w:rsid w:val="001C0D32"/>
    <w:rsid w:val="001C1102"/>
    <w:rsid w:val="001C1E37"/>
    <w:rsid w:val="001C512E"/>
    <w:rsid w:val="001C56A4"/>
    <w:rsid w:val="001C5B5E"/>
    <w:rsid w:val="001C5C13"/>
    <w:rsid w:val="001C5CBF"/>
    <w:rsid w:val="001C6EFD"/>
    <w:rsid w:val="001D0FEE"/>
    <w:rsid w:val="001D341A"/>
    <w:rsid w:val="001D4079"/>
    <w:rsid w:val="001D4B78"/>
    <w:rsid w:val="001D5DB4"/>
    <w:rsid w:val="001E01BF"/>
    <w:rsid w:val="001E2532"/>
    <w:rsid w:val="001E56FB"/>
    <w:rsid w:val="001E669C"/>
    <w:rsid w:val="001E734B"/>
    <w:rsid w:val="001F0065"/>
    <w:rsid w:val="001F12F8"/>
    <w:rsid w:val="001F203F"/>
    <w:rsid w:val="001F2F4C"/>
    <w:rsid w:val="001F698C"/>
    <w:rsid w:val="001F6AA9"/>
    <w:rsid w:val="001F6DF9"/>
    <w:rsid w:val="001F6EF8"/>
    <w:rsid w:val="00204AE4"/>
    <w:rsid w:val="00205F29"/>
    <w:rsid w:val="002108DA"/>
    <w:rsid w:val="00211472"/>
    <w:rsid w:val="00212080"/>
    <w:rsid w:val="00212F50"/>
    <w:rsid w:val="00215479"/>
    <w:rsid w:val="0022013F"/>
    <w:rsid w:val="00223C23"/>
    <w:rsid w:val="002244A7"/>
    <w:rsid w:val="00225DD2"/>
    <w:rsid w:val="00225F2C"/>
    <w:rsid w:val="00226BE8"/>
    <w:rsid w:val="00226D69"/>
    <w:rsid w:val="00230C17"/>
    <w:rsid w:val="002336D8"/>
    <w:rsid w:val="00233BE5"/>
    <w:rsid w:val="0023409D"/>
    <w:rsid w:val="002351DC"/>
    <w:rsid w:val="00235C99"/>
    <w:rsid w:val="00236600"/>
    <w:rsid w:val="00237E97"/>
    <w:rsid w:val="00240E49"/>
    <w:rsid w:val="00241E1E"/>
    <w:rsid w:val="002425D9"/>
    <w:rsid w:val="00242B2A"/>
    <w:rsid w:val="00243CFC"/>
    <w:rsid w:val="002440E7"/>
    <w:rsid w:val="00244AD5"/>
    <w:rsid w:val="00246429"/>
    <w:rsid w:val="0024784F"/>
    <w:rsid w:val="00250701"/>
    <w:rsid w:val="00250844"/>
    <w:rsid w:val="002527D8"/>
    <w:rsid w:val="00253DCD"/>
    <w:rsid w:val="00254BFE"/>
    <w:rsid w:val="002553BD"/>
    <w:rsid w:val="00256176"/>
    <w:rsid w:val="0025715A"/>
    <w:rsid w:val="00257890"/>
    <w:rsid w:val="00260B8B"/>
    <w:rsid w:val="00261C16"/>
    <w:rsid w:val="00261D05"/>
    <w:rsid w:val="00262234"/>
    <w:rsid w:val="00264424"/>
    <w:rsid w:val="002645F5"/>
    <w:rsid w:val="00264660"/>
    <w:rsid w:val="0026497F"/>
    <w:rsid w:val="00266806"/>
    <w:rsid w:val="00267384"/>
    <w:rsid w:val="0027034E"/>
    <w:rsid w:val="002704BC"/>
    <w:rsid w:val="00270F99"/>
    <w:rsid w:val="00273134"/>
    <w:rsid w:val="00273229"/>
    <w:rsid w:val="00274378"/>
    <w:rsid w:val="002744ED"/>
    <w:rsid w:val="00274D5C"/>
    <w:rsid w:val="00274FD8"/>
    <w:rsid w:val="00276753"/>
    <w:rsid w:val="00280182"/>
    <w:rsid w:val="00280FA9"/>
    <w:rsid w:val="00281BEA"/>
    <w:rsid w:val="00282276"/>
    <w:rsid w:val="00282848"/>
    <w:rsid w:val="0028468D"/>
    <w:rsid w:val="0028497C"/>
    <w:rsid w:val="002851E8"/>
    <w:rsid w:val="002872AB"/>
    <w:rsid w:val="002914A3"/>
    <w:rsid w:val="00291DC6"/>
    <w:rsid w:val="00292D28"/>
    <w:rsid w:val="0029302F"/>
    <w:rsid w:val="002935AC"/>
    <w:rsid w:val="00293EDD"/>
    <w:rsid w:val="00295803"/>
    <w:rsid w:val="00295B0C"/>
    <w:rsid w:val="002967E1"/>
    <w:rsid w:val="00296C3B"/>
    <w:rsid w:val="00296F75"/>
    <w:rsid w:val="00297081"/>
    <w:rsid w:val="002A00C5"/>
    <w:rsid w:val="002A2137"/>
    <w:rsid w:val="002A22BD"/>
    <w:rsid w:val="002A52E5"/>
    <w:rsid w:val="002A68EA"/>
    <w:rsid w:val="002B05D2"/>
    <w:rsid w:val="002B0A6E"/>
    <w:rsid w:val="002B0B67"/>
    <w:rsid w:val="002B13DC"/>
    <w:rsid w:val="002B1830"/>
    <w:rsid w:val="002B1D9E"/>
    <w:rsid w:val="002B2A4B"/>
    <w:rsid w:val="002B2B99"/>
    <w:rsid w:val="002B623C"/>
    <w:rsid w:val="002B6F60"/>
    <w:rsid w:val="002B7933"/>
    <w:rsid w:val="002C08A6"/>
    <w:rsid w:val="002C0F99"/>
    <w:rsid w:val="002C1607"/>
    <w:rsid w:val="002C18B3"/>
    <w:rsid w:val="002C19CA"/>
    <w:rsid w:val="002C261B"/>
    <w:rsid w:val="002C2906"/>
    <w:rsid w:val="002C4216"/>
    <w:rsid w:val="002C46B1"/>
    <w:rsid w:val="002C61CF"/>
    <w:rsid w:val="002C6AC7"/>
    <w:rsid w:val="002C7139"/>
    <w:rsid w:val="002C76F5"/>
    <w:rsid w:val="002C7813"/>
    <w:rsid w:val="002C78D6"/>
    <w:rsid w:val="002C7FAC"/>
    <w:rsid w:val="002D07C2"/>
    <w:rsid w:val="002D080A"/>
    <w:rsid w:val="002D0946"/>
    <w:rsid w:val="002D134C"/>
    <w:rsid w:val="002D25A8"/>
    <w:rsid w:val="002D29A7"/>
    <w:rsid w:val="002D2E07"/>
    <w:rsid w:val="002D2E6A"/>
    <w:rsid w:val="002D4763"/>
    <w:rsid w:val="002D47EF"/>
    <w:rsid w:val="002E02B3"/>
    <w:rsid w:val="002E0E92"/>
    <w:rsid w:val="002E1892"/>
    <w:rsid w:val="002E2D96"/>
    <w:rsid w:val="002E30A3"/>
    <w:rsid w:val="002E339F"/>
    <w:rsid w:val="002E41FC"/>
    <w:rsid w:val="002E5ED9"/>
    <w:rsid w:val="002F07AC"/>
    <w:rsid w:val="002F187E"/>
    <w:rsid w:val="002F1CB0"/>
    <w:rsid w:val="002F4B60"/>
    <w:rsid w:val="002F5302"/>
    <w:rsid w:val="002F6E6B"/>
    <w:rsid w:val="0030264E"/>
    <w:rsid w:val="00306936"/>
    <w:rsid w:val="00307789"/>
    <w:rsid w:val="0031102E"/>
    <w:rsid w:val="003131AE"/>
    <w:rsid w:val="003133CF"/>
    <w:rsid w:val="0031382B"/>
    <w:rsid w:val="00313FD2"/>
    <w:rsid w:val="003146A6"/>
    <w:rsid w:val="003148A3"/>
    <w:rsid w:val="00315D81"/>
    <w:rsid w:val="00316D3C"/>
    <w:rsid w:val="00321959"/>
    <w:rsid w:val="003221CC"/>
    <w:rsid w:val="00324422"/>
    <w:rsid w:val="00325898"/>
    <w:rsid w:val="00325C3E"/>
    <w:rsid w:val="00327F87"/>
    <w:rsid w:val="00330493"/>
    <w:rsid w:val="00330893"/>
    <w:rsid w:val="0033148B"/>
    <w:rsid w:val="003338D6"/>
    <w:rsid w:val="003369F7"/>
    <w:rsid w:val="003370C2"/>
    <w:rsid w:val="00337B0A"/>
    <w:rsid w:val="00337D9A"/>
    <w:rsid w:val="00340547"/>
    <w:rsid w:val="00340B9F"/>
    <w:rsid w:val="0034108D"/>
    <w:rsid w:val="003410D0"/>
    <w:rsid w:val="00342214"/>
    <w:rsid w:val="00342681"/>
    <w:rsid w:val="003437E3"/>
    <w:rsid w:val="003439E3"/>
    <w:rsid w:val="00346C69"/>
    <w:rsid w:val="0035041F"/>
    <w:rsid w:val="003505DF"/>
    <w:rsid w:val="003510F2"/>
    <w:rsid w:val="00351274"/>
    <w:rsid w:val="00351634"/>
    <w:rsid w:val="00351D4D"/>
    <w:rsid w:val="00353C95"/>
    <w:rsid w:val="003543A7"/>
    <w:rsid w:val="00354639"/>
    <w:rsid w:val="003556BF"/>
    <w:rsid w:val="00355C1E"/>
    <w:rsid w:val="00356452"/>
    <w:rsid w:val="00357A84"/>
    <w:rsid w:val="00361732"/>
    <w:rsid w:val="003656F1"/>
    <w:rsid w:val="003664F6"/>
    <w:rsid w:val="0036790F"/>
    <w:rsid w:val="00367975"/>
    <w:rsid w:val="00367AE2"/>
    <w:rsid w:val="00370AD8"/>
    <w:rsid w:val="00372CCF"/>
    <w:rsid w:val="003731B9"/>
    <w:rsid w:val="00377DF8"/>
    <w:rsid w:val="00381EC5"/>
    <w:rsid w:val="00384208"/>
    <w:rsid w:val="00384E40"/>
    <w:rsid w:val="00387402"/>
    <w:rsid w:val="00387AA7"/>
    <w:rsid w:val="00390B24"/>
    <w:rsid w:val="003917B2"/>
    <w:rsid w:val="003917DC"/>
    <w:rsid w:val="00391D60"/>
    <w:rsid w:val="00392526"/>
    <w:rsid w:val="0039391C"/>
    <w:rsid w:val="0039547A"/>
    <w:rsid w:val="003971ED"/>
    <w:rsid w:val="003A0372"/>
    <w:rsid w:val="003A1953"/>
    <w:rsid w:val="003A1979"/>
    <w:rsid w:val="003A28AA"/>
    <w:rsid w:val="003A32A9"/>
    <w:rsid w:val="003A3639"/>
    <w:rsid w:val="003A4D8B"/>
    <w:rsid w:val="003B30BC"/>
    <w:rsid w:val="003B464D"/>
    <w:rsid w:val="003B46E0"/>
    <w:rsid w:val="003B55D6"/>
    <w:rsid w:val="003C1E39"/>
    <w:rsid w:val="003C3CFD"/>
    <w:rsid w:val="003C5D32"/>
    <w:rsid w:val="003C6431"/>
    <w:rsid w:val="003C6579"/>
    <w:rsid w:val="003C69B4"/>
    <w:rsid w:val="003C6A31"/>
    <w:rsid w:val="003C7046"/>
    <w:rsid w:val="003C793B"/>
    <w:rsid w:val="003D0166"/>
    <w:rsid w:val="003D0403"/>
    <w:rsid w:val="003D055B"/>
    <w:rsid w:val="003D15A5"/>
    <w:rsid w:val="003D1FCA"/>
    <w:rsid w:val="003D224B"/>
    <w:rsid w:val="003D6DD6"/>
    <w:rsid w:val="003D7372"/>
    <w:rsid w:val="003E0CF9"/>
    <w:rsid w:val="003E1222"/>
    <w:rsid w:val="003E2D6F"/>
    <w:rsid w:val="003E3523"/>
    <w:rsid w:val="003E441D"/>
    <w:rsid w:val="003E6DF7"/>
    <w:rsid w:val="003F0555"/>
    <w:rsid w:val="003F0B6E"/>
    <w:rsid w:val="003F1AD7"/>
    <w:rsid w:val="003F3855"/>
    <w:rsid w:val="003F3F91"/>
    <w:rsid w:val="00400512"/>
    <w:rsid w:val="00400E22"/>
    <w:rsid w:val="004010FC"/>
    <w:rsid w:val="0040177F"/>
    <w:rsid w:val="00403744"/>
    <w:rsid w:val="00405DBD"/>
    <w:rsid w:val="004061CA"/>
    <w:rsid w:val="00406A92"/>
    <w:rsid w:val="00406B0A"/>
    <w:rsid w:val="004111A5"/>
    <w:rsid w:val="0041190F"/>
    <w:rsid w:val="00411E31"/>
    <w:rsid w:val="00412F93"/>
    <w:rsid w:val="00414017"/>
    <w:rsid w:val="00414D5D"/>
    <w:rsid w:val="004210FC"/>
    <w:rsid w:val="00421545"/>
    <w:rsid w:val="00422346"/>
    <w:rsid w:val="004227DA"/>
    <w:rsid w:val="004253DC"/>
    <w:rsid w:val="00427EDF"/>
    <w:rsid w:val="00430A32"/>
    <w:rsid w:val="00431B17"/>
    <w:rsid w:val="00432C9E"/>
    <w:rsid w:val="004351C1"/>
    <w:rsid w:val="00437423"/>
    <w:rsid w:val="0044015D"/>
    <w:rsid w:val="00440889"/>
    <w:rsid w:val="00442F3D"/>
    <w:rsid w:val="00443914"/>
    <w:rsid w:val="00443958"/>
    <w:rsid w:val="00443CB6"/>
    <w:rsid w:val="00444A70"/>
    <w:rsid w:val="004454A9"/>
    <w:rsid w:val="00445E2A"/>
    <w:rsid w:val="00450433"/>
    <w:rsid w:val="00451C69"/>
    <w:rsid w:val="00452547"/>
    <w:rsid w:val="004539AA"/>
    <w:rsid w:val="00453CF3"/>
    <w:rsid w:val="00454311"/>
    <w:rsid w:val="004559E1"/>
    <w:rsid w:val="004568DA"/>
    <w:rsid w:val="00457514"/>
    <w:rsid w:val="004600B1"/>
    <w:rsid w:val="004603EF"/>
    <w:rsid w:val="004608BB"/>
    <w:rsid w:val="00461305"/>
    <w:rsid w:val="004620E9"/>
    <w:rsid w:val="00462984"/>
    <w:rsid w:val="00465131"/>
    <w:rsid w:val="00465233"/>
    <w:rsid w:val="00465370"/>
    <w:rsid w:val="0046571C"/>
    <w:rsid w:val="00465746"/>
    <w:rsid w:val="004666CB"/>
    <w:rsid w:val="004678FE"/>
    <w:rsid w:val="00470FAC"/>
    <w:rsid w:val="00471AE1"/>
    <w:rsid w:val="00473DAD"/>
    <w:rsid w:val="00474602"/>
    <w:rsid w:val="0047593B"/>
    <w:rsid w:val="0047757C"/>
    <w:rsid w:val="00477C04"/>
    <w:rsid w:val="00480897"/>
    <w:rsid w:val="00482EA1"/>
    <w:rsid w:val="0048490B"/>
    <w:rsid w:val="00484AFE"/>
    <w:rsid w:val="0048576F"/>
    <w:rsid w:val="00485FD0"/>
    <w:rsid w:val="00490C53"/>
    <w:rsid w:val="00492729"/>
    <w:rsid w:val="0049321C"/>
    <w:rsid w:val="00493394"/>
    <w:rsid w:val="00493A06"/>
    <w:rsid w:val="00493CBD"/>
    <w:rsid w:val="0049541D"/>
    <w:rsid w:val="00495710"/>
    <w:rsid w:val="00496642"/>
    <w:rsid w:val="00496C21"/>
    <w:rsid w:val="00496DFF"/>
    <w:rsid w:val="004971E2"/>
    <w:rsid w:val="00497761"/>
    <w:rsid w:val="004A1273"/>
    <w:rsid w:val="004A48EE"/>
    <w:rsid w:val="004A6B84"/>
    <w:rsid w:val="004B116F"/>
    <w:rsid w:val="004B1C70"/>
    <w:rsid w:val="004B1DC2"/>
    <w:rsid w:val="004B1F33"/>
    <w:rsid w:val="004B227F"/>
    <w:rsid w:val="004B239C"/>
    <w:rsid w:val="004B2DDC"/>
    <w:rsid w:val="004B5EDC"/>
    <w:rsid w:val="004B629B"/>
    <w:rsid w:val="004B6A0F"/>
    <w:rsid w:val="004B7E1E"/>
    <w:rsid w:val="004C115A"/>
    <w:rsid w:val="004C2BD4"/>
    <w:rsid w:val="004C4313"/>
    <w:rsid w:val="004C4845"/>
    <w:rsid w:val="004C55F1"/>
    <w:rsid w:val="004C5A4D"/>
    <w:rsid w:val="004C6219"/>
    <w:rsid w:val="004D1C2A"/>
    <w:rsid w:val="004D33C4"/>
    <w:rsid w:val="004D385B"/>
    <w:rsid w:val="004D3C8C"/>
    <w:rsid w:val="004D5CE2"/>
    <w:rsid w:val="004D6034"/>
    <w:rsid w:val="004D6640"/>
    <w:rsid w:val="004D6721"/>
    <w:rsid w:val="004D6822"/>
    <w:rsid w:val="004D68A8"/>
    <w:rsid w:val="004D7DCB"/>
    <w:rsid w:val="004E011B"/>
    <w:rsid w:val="004E0D71"/>
    <w:rsid w:val="004E0E0A"/>
    <w:rsid w:val="004E2C53"/>
    <w:rsid w:val="004E2D09"/>
    <w:rsid w:val="004E4184"/>
    <w:rsid w:val="004E4A79"/>
    <w:rsid w:val="004E4ED7"/>
    <w:rsid w:val="004E5D40"/>
    <w:rsid w:val="004E6CD8"/>
    <w:rsid w:val="004E7B71"/>
    <w:rsid w:val="004E7E9A"/>
    <w:rsid w:val="004F0030"/>
    <w:rsid w:val="004F1B8F"/>
    <w:rsid w:val="004F23C3"/>
    <w:rsid w:val="004F2916"/>
    <w:rsid w:val="004F465B"/>
    <w:rsid w:val="004F48CE"/>
    <w:rsid w:val="004F4E11"/>
    <w:rsid w:val="004F658D"/>
    <w:rsid w:val="004F6C6E"/>
    <w:rsid w:val="004F7C15"/>
    <w:rsid w:val="005000DF"/>
    <w:rsid w:val="005018B5"/>
    <w:rsid w:val="005038D1"/>
    <w:rsid w:val="0050413E"/>
    <w:rsid w:val="005049DF"/>
    <w:rsid w:val="00505347"/>
    <w:rsid w:val="005066F5"/>
    <w:rsid w:val="00506FA9"/>
    <w:rsid w:val="00507447"/>
    <w:rsid w:val="00507DB8"/>
    <w:rsid w:val="00510493"/>
    <w:rsid w:val="00511B59"/>
    <w:rsid w:val="00512D28"/>
    <w:rsid w:val="00513FE2"/>
    <w:rsid w:val="005145F2"/>
    <w:rsid w:val="00515138"/>
    <w:rsid w:val="00515758"/>
    <w:rsid w:val="0051711A"/>
    <w:rsid w:val="00517D6E"/>
    <w:rsid w:val="005204FC"/>
    <w:rsid w:val="005224EC"/>
    <w:rsid w:val="005231BC"/>
    <w:rsid w:val="005244DE"/>
    <w:rsid w:val="0052539A"/>
    <w:rsid w:val="00530162"/>
    <w:rsid w:val="005306F5"/>
    <w:rsid w:val="00531C67"/>
    <w:rsid w:val="0053249A"/>
    <w:rsid w:val="00532FC6"/>
    <w:rsid w:val="005330AE"/>
    <w:rsid w:val="00533358"/>
    <w:rsid w:val="005356CB"/>
    <w:rsid w:val="00537A9F"/>
    <w:rsid w:val="00540B26"/>
    <w:rsid w:val="00541586"/>
    <w:rsid w:val="00541C27"/>
    <w:rsid w:val="00541E38"/>
    <w:rsid w:val="00541FA5"/>
    <w:rsid w:val="005428C4"/>
    <w:rsid w:val="00544652"/>
    <w:rsid w:val="005454B9"/>
    <w:rsid w:val="00547356"/>
    <w:rsid w:val="00547FF6"/>
    <w:rsid w:val="005512AB"/>
    <w:rsid w:val="005515C0"/>
    <w:rsid w:val="00551FE6"/>
    <w:rsid w:val="00553BB5"/>
    <w:rsid w:val="005550F0"/>
    <w:rsid w:val="00555305"/>
    <w:rsid w:val="0055532B"/>
    <w:rsid w:val="00556867"/>
    <w:rsid w:val="00561C04"/>
    <w:rsid w:val="005645D8"/>
    <w:rsid w:val="0056675C"/>
    <w:rsid w:val="00566C9B"/>
    <w:rsid w:val="00570C30"/>
    <w:rsid w:val="00572A41"/>
    <w:rsid w:val="005733C0"/>
    <w:rsid w:val="00575DC3"/>
    <w:rsid w:val="00576395"/>
    <w:rsid w:val="005763C5"/>
    <w:rsid w:val="00576A15"/>
    <w:rsid w:val="005779F3"/>
    <w:rsid w:val="00577F9C"/>
    <w:rsid w:val="00581EDD"/>
    <w:rsid w:val="00582836"/>
    <w:rsid w:val="00582E3C"/>
    <w:rsid w:val="0058364D"/>
    <w:rsid w:val="00586F78"/>
    <w:rsid w:val="00587092"/>
    <w:rsid w:val="005873A1"/>
    <w:rsid w:val="005908A4"/>
    <w:rsid w:val="00590A27"/>
    <w:rsid w:val="0059200B"/>
    <w:rsid w:val="00592B21"/>
    <w:rsid w:val="00594A0A"/>
    <w:rsid w:val="00594A89"/>
    <w:rsid w:val="00597186"/>
    <w:rsid w:val="005A11F8"/>
    <w:rsid w:val="005A1243"/>
    <w:rsid w:val="005A1705"/>
    <w:rsid w:val="005A17D5"/>
    <w:rsid w:val="005A18DE"/>
    <w:rsid w:val="005A3AA3"/>
    <w:rsid w:val="005A5260"/>
    <w:rsid w:val="005A52FC"/>
    <w:rsid w:val="005A5C59"/>
    <w:rsid w:val="005A7062"/>
    <w:rsid w:val="005B070C"/>
    <w:rsid w:val="005B1725"/>
    <w:rsid w:val="005B3A7B"/>
    <w:rsid w:val="005B44DC"/>
    <w:rsid w:val="005B560F"/>
    <w:rsid w:val="005B7B1C"/>
    <w:rsid w:val="005C060E"/>
    <w:rsid w:val="005C13CB"/>
    <w:rsid w:val="005C1E99"/>
    <w:rsid w:val="005C2BD1"/>
    <w:rsid w:val="005C313C"/>
    <w:rsid w:val="005C3A3B"/>
    <w:rsid w:val="005C4326"/>
    <w:rsid w:val="005C584A"/>
    <w:rsid w:val="005C6035"/>
    <w:rsid w:val="005D00C3"/>
    <w:rsid w:val="005D0844"/>
    <w:rsid w:val="005D0D8C"/>
    <w:rsid w:val="005D13A6"/>
    <w:rsid w:val="005D169F"/>
    <w:rsid w:val="005D1C07"/>
    <w:rsid w:val="005D2BB8"/>
    <w:rsid w:val="005D3E7D"/>
    <w:rsid w:val="005D5338"/>
    <w:rsid w:val="005D5775"/>
    <w:rsid w:val="005D5F12"/>
    <w:rsid w:val="005D60DF"/>
    <w:rsid w:val="005D6FE5"/>
    <w:rsid w:val="005D75A7"/>
    <w:rsid w:val="005E038C"/>
    <w:rsid w:val="005E1210"/>
    <w:rsid w:val="005E1542"/>
    <w:rsid w:val="005E1803"/>
    <w:rsid w:val="005E27DD"/>
    <w:rsid w:val="005E30CA"/>
    <w:rsid w:val="005E30D4"/>
    <w:rsid w:val="005E31BC"/>
    <w:rsid w:val="005E3DFA"/>
    <w:rsid w:val="005E4751"/>
    <w:rsid w:val="005E4F2F"/>
    <w:rsid w:val="005E55D6"/>
    <w:rsid w:val="005E57E1"/>
    <w:rsid w:val="005E610D"/>
    <w:rsid w:val="005E6CF3"/>
    <w:rsid w:val="005E7CF8"/>
    <w:rsid w:val="005F4F64"/>
    <w:rsid w:val="005F5E21"/>
    <w:rsid w:val="005F6C79"/>
    <w:rsid w:val="00602243"/>
    <w:rsid w:val="006025E5"/>
    <w:rsid w:val="006030D1"/>
    <w:rsid w:val="00603367"/>
    <w:rsid w:val="006042C2"/>
    <w:rsid w:val="006058FD"/>
    <w:rsid w:val="006102DB"/>
    <w:rsid w:val="00610352"/>
    <w:rsid w:val="006124D2"/>
    <w:rsid w:val="0061270D"/>
    <w:rsid w:val="006128C1"/>
    <w:rsid w:val="00614991"/>
    <w:rsid w:val="0061546E"/>
    <w:rsid w:val="006159C3"/>
    <w:rsid w:val="006172D8"/>
    <w:rsid w:val="006218BA"/>
    <w:rsid w:val="006221AA"/>
    <w:rsid w:val="006225A8"/>
    <w:rsid w:val="00622763"/>
    <w:rsid w:val="00622D8C"/>
    <w:rsid w:val="006235C8"/>
    <w:rsid w:val="00623DEC"/>
    <w:rsid w:val="00624396"/>
    <w:rsid w:val="00624411"/>
    <w:rsid w:val="00624905"/>
    <w:rsid w:val="006279B3"/>
    <w:rsid w:val="00627B07"/>
    <w:rsid w:val="00627C98"/>
    <w:rsid w:val="00630725"/>
    <w:rsid w:val="0063285C"/>
    <w:rsid w:val="00633577"/>
    <w:rsid w:val="00633BFB"/>
    <w:rsid w:val="00633C8B"/>
    <w:rsid w:val="006358EF"/>
    <w:rsid w:val="00636B64"/>
    <w:rsid w:val="00637ADD"/>
    <w:rsid w:val="00637E98"/>
    <w:rsid w:val="00642420"/>
    <w:rsid w:val="00643971"/>
    <w:rsid w:val="00643C8C"/>
    <w:rsid w:val="006449E1"/>
    <w:rsid w:val="00645929"/>
    <w:rsid w:val="00645AEE"/>
    <w:rsid w:val="006479AC"/>
    <w:rsid w:val="00647B1B"/>
    <w:rsid w:val="006501E9"/>
    <w:rsid w:val="00650449"/>
    <w:rsid w:val="00650FFB"/>
    <w:rsid w:val="00651FBA"/>
    <w:rsid w:val="0065283A"/>
    <w:rsid w:val="00657663"/>
    <w:rsid w:val="0066193D"/>
    <w:rsid w:val="0066482E"/>
    <w:rsid w:val="00665419"/>
    <w:rsid w:val="006657A1"/>
    <w:rsid w:val="00665F0C"/>
    <w:rsid w:val="006669C1"/>
    <w:rsid w:val="00666F41"/>
    <w:rsid w:val="00670347"/>
    <w:rsid w:val="00671A3D"/>
    <w:rsid w:val="0067323E"/>
    <w:rsid w:val="00673664"/>
    <w:rsid w:val="00674592"/>
    <w:rsid w:val="00674BE3"/>
    <w:rsid w:val="00676E0C"/>
    <w:rsid w:val="006778DA"/>
    <w:rsid w:val="00680310"/>
    <w:rsid w:val="00681357"/>
    <w:rsid w:val="006819C1"/>
    <w:rsid w:val="00683847"/>
    <w:rsid w:val="00685FDC"/>
    <w:rsid w:val="006863D2"/>
    <w:rsid w:val="006864F2"/>
    <w:rsid w:val="00687E35"/>
    <w:rsid w:val="006900E0"/>
    <w:rsid w:val="00690327"/>
    <w:rsid w:val="00690F4F"/>
    <w:rsid w:val="00690F64"/>
    <w:rsid w:val="006931BC"/>
    <w:rsid w:val="00694C40"/>
    <w:rsid w:val="00695832"/>
    <w:rsid w:val="00695AA8"/>
    <w:rsid w:val="00696352"/>
    <w:rsid w:val="006A2990"/>
    <w:rsid w:val="006A2BC6"/>
    <w:rsid w:val="006A2DD1"/>
    <w:rsid w:val="006A3219"/>
    <w:rsid w:val="006A3F09"/>
    <w:rsid w:val="006A4549"/>
    <w:rsid w:val="006A4D81"/>
    <w:rsid w:val="006A4F86"/>
    <w:rsid w:val="006A5184"/>
    <w:rsid w:val="006A580F"/>
    <w:rsid w:val="006A7165"/>
    <w:rsid w:val="006A7663"/>
    <w:rsid w:val="006A7C21"/>
    <w:rsid w:val="006B02FE"/>
    <w:rsid w:val="006B21D4"/>
    <w:rsid w:val="006B3D0E"/>
    <w:rsid w:val="006B4757"/>
    <w:rsid w:val="006B515A"/>
    <w:rsid w:val="006B58A8"/>
    <w:rsid w:val="006B6159"/>
    <w:rsid w:val="006B6768"/>
    <w:rsid w:val="006B714E"/>
    <w:rsid w:val="006B7934"/>
    <w:rsid w:val="006C001E"/>
    <w:rsid w:val="006C192F"/>
    <w:rsid w:val="006C40A4"/>
    <w:rsid w:val="006C40B1"/>
    <w:rsid w:val="006C47AA"/>
    <w:rsid w:val="006C67E6"/>
    <w:rsid w:val="006C69BC"/>
    <w:rsid w:val="006C6C84"/>
    <w:rsid w:val="006C6E82"/>
    <w:rsid w:val="006C6F68"/>
    <w:rsid w:val="006D0FA9"/>
    <w:rsid w:val="006D1449"/>
    <w:rsid w:val="006D20B1"/>
    <w:rsid w:val="006D2293"/>
    <w:rsid w:val="006D59C2"/>
    <w:rsid w:val="006D65BC"/>
    <w:rsid w:val="006D6A0C"/>
    <w:rsid w:val="006D7258"/>
    <w:rsid w:val="006D7EE2"/>
    <w:rsid w:val="006E0237"/>
    <w:rsid w:val="006E11DD"/>
    <w:rsid w:val="006E1622"/>
    <w:rsid w:val="006E1CED"/>
    <w:rsid w:val="006E27CB"/>
    <w:rsid w:val="006E2C37"/>
    <w:rsid w:val="006E435B"/>
    <w:rsid w:val="006E6746"/>
    <w:rsid w:val="006E68A5"/>
    <w:rsid w:val="006E699E"/>
    <w:rsid w:val="006E714E"/>
    <w:rsid w:val="006E79DB"/>
    <w:rsid w:val="006E7EE4"/>
    <w:rsid w:val="006F0454"/>
    <w:rsid w:val="006F1322"/>
    <w:rsid w:val="006F1AB2"/>
    <w:rsid w:val="006F7097"/>
    <w:rsid w:val="00700704"/>
    <w:rsid w:val="007016AF"/>
    <w:rsid w:val="00704C77"/>
    <w:rsid w:val="007054F7"/>
    <w:rsid w:val="00705DB6"/>
    <w:rsid w:val="00707174"/>
    <w:rsid w:val="00710959"/>
    <w:rsid w:val="0071135B"/>
    <w:rsid w:val="00711A60"/>
    <w:rsid w:val="00712286"/>
    <w:rsid w:val="00712902"/>
    <w:rsid w:val="007143DE"/>
    <w:rsid w:val="007145E8"/>
    <w:rsid w:val="00714622"/>
    <w:rsid w:val="007147D5"/>
    <w:rsid w:val="00714A0B"/>
    <w:rsid w:val="00716A55"/>
    <w:rsid w:val="00717B27"/>
    <w:rsid w:val="00717BAF"/>
    <w:rsid w:val="00720237"/>
    <w:rsid w:val="0072232F"/>
    <w:rsid w:val="00724A2C"/>
    <w:rsid w:val="0072636B"/>
    <w:rsid w:val="0072689E"/>
    <w:rsid w:val="00726CE3"/>
    <w:rsid w:val="00727AFC"/>
    <w:rsid w:val="007301AF"/>
    <w:rsid w:val="00730539"/>
    <w:rsid w:val="0073072A"/>
    <w:rsid w:val="007308FD"/>
    <w:rsid w:val="00730FBA"/>
    <w:rsid w:val="0073169A"/>
    <w:rsid w:val="007316F6"/>
    <w:rsid w:val="00731BE4"/>
    <w:rsid w:val="00731E01"/>
    <w:rsid w:val="0073326A"/>
    <w:rsid w:val="007340A9"/>
    <w:rsid w:val="00734126"/>
    <w:rsid w:val="00734238"/>
    <w:rsid w:val="00735710"/>
    <w:rsid w:val="00735E96"/>
    <w:rsid w:val="0073773A"/>
    <w:rsid w:val="00737951"/>
    <w:rsid w:val="0074019D"/>
    <w:rsid w:val="00741688"/>
    <w:rsid w:val="007426A8"/>
    <w:rsid w:val="00743338"/>
    <w:rsid w:val="0074413D"/>
    <w:rsid w:val="0074625A"/>
    <w:rsid w:val="0074720B"/>
    <w:rsid w:val="007479A1"/>
    <w:rsid w:val="00750092"/>
    <w:rsid w:val="007501EA"/>
    <w:rsid w:val="00751C51"/>
    <w:rsid w:val="00752137"/>
    <w:rsid w:val="00752190"/>
    <w:rsid w:val="007526B2"/>
    <w:rsid w:val="0075552C"/>
    <w:rsid w:val="0075588E"/>
    <w:rsid w:val="00755D54"/>
    <w:rsid w:val="00756E99"/>
    <w:rsid w:val="00760499"/>
    <w:rsid w:val="00760CCE"/>
    <w:rsid w:val="00761C49"/>
    <w:rsid w:val="00761EC0"/>
    <w:rsid w:val="00763484"/>
    <w:rsid w:val="007659C7"/>
    <w:rsid w:val="00765E8D"/>
    <w:rsid w:val="0076675A"/>
    <w:rsid w:val="00766AE2"/>
    <w:rsid w:val="00766B37"/>
    <w:rsid w:val="00767401"/>
    <w:rsid w:val="00767C2F"/>
    <w:rsid w:val="00767C3B"/>
    <w:rsid w:val="00767CF0"/>
    <w:rsid w:val="00773CF2"/>
    <w:rsid w:val="00774204"/>
    <w:rsid w:val="007776E1"/>
    <w:rsid w:val="007777D2"/>
    <w:rsid w:val="00777A92"/>
    <w:rsid w:val="00777EA6"/>
    <w:rsid w:val="00780E1E"/>
    <w:rsid w:val="00781171"/>
    <w:rsid w:val="00781264"/>
    <w:rsid w:val="0078172A"/>
    <w:rsid w:val="00782A8A"/>
    <w:rsid w:val="0078405D"/>
    <w:rsid w:val="007850A3"/>
    <w:rsid w:val="00786FE0"/>
    <w:rsid w:val="00791702"/>
    <w:rsid w:val="0079248F"/>
    <w:rsid w:val="00792A8C"/>
    <w:rsid w:val="00792E10"/>
    <w:rsid w:val="00794393"/>
    <w:rsid w:val="00796522"/>
    <w:rsid w:val="00796DB1"/>
    <w:rsid w:val="00797049"/>
    <w:rsid w:val="007A2BA0"/>
    <w:rsid w:val="007A2DBD"/>
    <w:rsid w:val="007A2E40"/>
    <w:rsid w:val="007A3A7E"/>
    <w:rsid w:val="007A45B6"/>
    <w:rsid w:val="007A5C44"/>
    <w:rsid w:val="007A67CE"/>
    <w:rsid w:val="007A6880"/>
    <w:rsid w:val="007B06CB"/>
    <w:rsid w:val="007B1509"/>
    <w:rsid w:val="007B151C"/>
    <w:rsid w:val="007B3B4F"/>
    <w:rsid w:val="007B4AF2"/>
    <w:rsid w:val="007B5AC9"/>
    <w:rsid w:val="007B6304"/>
    <w:rsid w:val="007C1F94"/>
    <w:rsid w:val="007C2FC3"/>
    <w:rsid w:val="007C435D"/>
    <w:rsid w:val="007C4A44"/>
    <w:rsid w:val="007C4DB2"/>
    <w:rsid w:val="007C4DFE"/>
    <w:rsid w:val="007C540D"/>
    <w:rsid w:val="007C5571"/>
    <w:rsid w:val="007C5DAC"/>
    <w:rsid w:val="007C6371"/>
    <w:rsid w:val="007C6631"/>
    <w:rsid w:val="007D047E"/>
    <w:rsid w:val="007D0737"/>
    <w:rsid w:val="007D30A2"/>
    <w:rsid w:val="007D3474"/>
    <w:rsid w:val="007D3A02"/>
    <w:rsid w:val="007E186B"/>
    <w:rsid w:val="007E1ED8"/>
    <w:rsid w:val="007E2EF1"/>
    <w:rsid w:val="007E3DFC"/>
    <w:rsid w:val="007E3EAA"/>
    <w:rsid w:val="007E4322"/>
    <w:rsid w:val="007E62B0"/>
    <w:rsid w:val="007E6947"/>
    <w:rsid w:val="007E6C4E"/>
    <w:rsid w:val="007E7D29"/>
    <w:rsid w:val="007F139A"/>
    <w:rsid w:val="007F1AD6"/>
    <w:rsid w:val="007F2885"/>
    <w:rsid w:val="007F2AD6"/>
    <w:rsid w:val="007F3B53"/>
    <w:rsid w:val="007F3DC7"/>
    <w:rsid w:val="007F4389"/>
    <w:rsid w:val="007F47D2"/>
    <w:rsid w:val="007F4BE5"/>
    <w:rsid w:val="007F581B"/>
    <w:rsid w:val="00802048"/>
    <w:rsid w:val="008027E6"/>
    <w:rsid w:val="00802C16"/>
    <w:rsid w:val="008034BA"/>
    <w:rsid w:val="00803A40"/>
    <w:rsid w:val="00803C28"/>
    <w:rsid w:val="00804879"/>
    <w:rsid w:val="00806B94"/>
    <w:rsid w:val="00806DC6"/>
    <w:rsid w:val="008111C7"/>
    <w:rsid w:val="008132B7"/>
    <w:rsid w:val="008156EE"/>
    <w:rsid w:val="00815FA0"/>
    <w:rsid w:val="008160BE"/>
    <w:rsid w:val="00817AD4"/>
    <w:rsid w:val="00817DDB"/>
    <w:rsid w:val="0082041A"/>
    <w:rsid w:val="00821690"/>
    <w:rsid w:val="0082284C"/>
    <w:rsid w:val="00825D65"/>
    <w:rsid w:val="0082655A"/>
    <w:rsid w:val="00827309"/>
    <w:rsid w:val="00830D65"/>
    <w:rsid w:val="00830FD6"/>
    <w:rsid w:val="00832BE2"/>
    <w:rsid w:val="0083380D"/>
    <w:rsid w:val="00835579"/>
    <w:rsid w:val="0083695C"/>
    <w:rsid w:val="00837897"/>
    <w:rsid w:val="00837E6D"/>
    <w:rsid w:val="00840882"/>
    <w:rsid w:val="00840A14"/>
    <w:rsid w:val="008443B5"/>
    <w:rsid w:val="00844CEB"/>
    <w:rsid w:val="008455CD"/>
    <w:rsid w:val="008472AF"/>
    <w:rsid w:val="00852529"/>
    <w:rsid w:val="00853AF2"/>
    <w:rsid w:val="00853BD4"/>
    <w:rsid w:val="00854582"/>
    <w:rsid w:val="008556C2"/>
    <w:rsid w:val="00855B89"/>
    <w:rsid w:val="00855CDB"/>
    <w:rsid w:val="00855D66"/>
    <w:rsid w:val="008578F9"/>
    <w:rsid w:val="008617CE"/>
    <w:rsid w:val="008619D4"/>
    <w:rsid w:val="0086432B"/>
    <w:rsid w:val="00864AF1"/>
    <w:rsid w:val="0086512C"/>
    <w:rsid w:val="00867976"/>
    <w:rsid w:val="00870071"/>
    <w:rsid w:val="00870EA4"/>
    <w:rsid w:val="008712A1"/>
    <w:rsid w:val="00871AC8"/>
    <w:rsid w:val="00872013"/>
    <w:rsid w:val="00872688"/>
    <w:rsid w:val="00872C28"/>
    <w:rsid w:val="00873094"/>
    <w:rsid w:val="00876418"/>
    <w:rsid w:val="0087762B"/>
    <w:rsid w:val="00877C0C"/>
    <w:rsid w:val="008807C5"/>
    <w:rsid w:val="00882054"/>
    <w:rsid w:val="00883392"/>
    <w:rsid w:val="00883A1C"/>
    <w:rsid w:val="00884419"/>
    <w:rsid w:val="00884A0F"/>
    <w:rsid w:val="00884DB7"/>
    <w:rsid w:val="008854D8"/>
    <w:rsid w:val="00885525"/>
    <w:rsid w:val="0088651E"/>
    <w:rsid w:val="00887FD5"/>
    <w:rsid w:val="00890364"/>
    <w:rsid w:val="00891C20"/>
    <w:rsid w:val="008932AE"/>
    <w:rsid w:val="008945BD"/>
    <w:rsid w:val="00895ADF"/>
    <w:rsid w:val="00896231"/>
    <w:rsid w:val="008969A0"/>
    <w:rsid w:val="00897FD2"/>
    <w:rsid w:val="008A182C"/>
    <w:rsid w:val="008A1EB4"/>
    <w:rsid w:val="008A2EC1"/>
    <w:rsid w:val="008A37C9"/>
    <w:rsid w:val="008A406B"/>
    <w:rsid w:val="008A5A27"/>
    <w:rsid w:val="008A6288"/>
    <w:rsid w:val="008B0179"/>
    <w:rsid w:val="008B0E34"/>
    <w:rsid w:val="008B287E"/>
    <w:rsid w:val="008B34C4"/>
    <w:rsid w:val="008B3C28"/>
    <w:rsid w:val="008B7BF0"/>
    <w:rsid w:val="008C0D13"/>
    <w:rsid w:val="008C21F3"/>
    <w:rsid w:val="008C34B8"/>
    <w:rsid w:val="008C4C77"/>
    <w:rsid w:val="008C5717"/>
    <w:rsid w:val="008C64B7"/>
    <w:rsid w:val="008C6AA7"/>
    <w:rsid w:val="008D1487"/>
    <w:rsid w:val="008D38FE"/>
    <w:rsid w:val="008D5518"/>
    <w:rsid w:val="008D609D"/>
    <w:rsid w:val="008E2FF2"/>
    <w:rsid w:val="008E33EF"/>
    <w:rsid w:val="008E37E8"/>
    <w:rsid w:val="008E3C33"/>
    <w:rsid w:val="008E3DC9"/>
    <w:rsid w:val="008E706B"/>
    <w:rsid w:val="008F2347"/>
    <w:rsid w:val="008F2C7F"/>
    <w:rsid w:val="008F2D57"/>
    <w:rsid w:val="008F37CC"/>
    <w:rsid w:val="008F3BEE"/>
    <w:rsid w:val="008F42B4"/>
    <w:rsid w:val="008F4DC4"/>
    <w:rsid w:val="008F55D8"/>
    <w:rsid w:val="008F6CF2"/>
    <w:rsid w:val="00903A23"/>
    <w:rsid w:val="00905B04"/>
    <w:rsid w:val="009062F6"/>
    <w:rsid w:val="0090785B"/>
    <w:rsid w:val="0090789D"/>
    <w:rsid w:val="00907EB9"/>
    <w:rsid w:val="009122D3"/>
    <w:rsid w:val="009134B0"/>
    <w:rsid w:val="00915C70"/>
    <w:rsid w:val="00921EF2"/>
    <w:rsid w:val="009234B5"/>
    <w:rsid w:val="009243EA"/>
    <w:rsid w:val="00924F35"/>
    <w:rsid w:val="009275EE"/>
    <w:rsid w:val="009279C3"/>
    <w:rsid w:val="00930D69"/>
    <w:rsid w:val="00931A9F"/>
    <w:rsid w:val="0093207B"/>
    <w:rsid w:val="00933064"/>
    <w:rsid w:val="00933597"/>
    <w:rsid w:val="009370C9"/>
    <w:rsid w:val="00937873"/>
    <w:rsid w:val="00937FAA"/>
    <w:rsid w:val="00943E2E"/>
    <w:rsid w:val="009453AD"/>
    <w:rsid w:val="00945DEC"/>
    <w:rsid w:val="00947364"/>
    <w:rsid w:val="00947E5F"/>
    <w:rsid w:val="00950F87"/>
    <w:rsid w:val="00951307"/>
    <w:rsid w:val="009515E8"/>
    <w:rsid w:val="00951AF6"/>
    <w:rsid w:val="00951F8D"/>
    <w:rsid w:val="00952350"/>
    <w:rsid w:val="00952471"/>
    <w:rsid w:val="00952E27"/>
    <w:rsid w:val="00953B4E"/>
    <w:rsid w:val="00953D36"/>
    <w:rsid w:val="009549F3"/>
    <w:rsid w:val="009554B9"/>
    <w:rsid w:val="009565FD"/>
    <w:rsid w:val="00956A01"/>
    <w:rsid w:val="009601AF"/>
    <w:rsid w:val="009620B4"/>
    <w:rsid w:val="00962528"/>
    <w:rsid w:val="00962C3E"/>
    <w:rsid w:val="009632EC"/>
    <w:rsid w:val="0096330B"/>
    <w:rsid w:val="0096400A"/>
    <w:rsid w:val="009641CC"/>
    <w:rsid w:val="00966650"/>
    <w:rsid w:val="009673C5"/>
    <w:rsid w:val="009673E0"/>
    <w:rsid w:val="00967F50"/>
    <w:rsid w:val="00970886"/>
    <w:rsid w:val="00971362"/>
    <w:rsid w:val="009732E4"/>
    <w:rsid w:val="009739BF"/>
    <w:rsid w:val="009747C3"/>
    <w:rsid w:val="00974F49"/>
    <w:rsid w:val="00975F89"/>
    <w:rsid w:val="009773A9"/>
    <w:rsid w:val="00980608"/>
    <w:rsid w:val="00981582"/>
    <w:rsid w:val="00983846"/>
    <w:rsid w:val="00983E59"/>
    <w:rsid w:val="009846D3"/>
    <w:rsid w:val="00984858"/>
    <w:rsid w:val="00985484"/>
    <w:rsid w:val="00985741"/>
    <w:rsid w:val="0098601E"/>
    <w:rsid w:val="00987C32"/>
    <w:rsid w:val="00987D8C"/>
    <w:rsid w:val="00991A76"/>
    <w:rsid w:val="009925D9"/>
    <w:rsid w:val="00992836"/>
    <w:rsid w:val="00994D8E"/>
    <w:rsid w:val="009A0E3B"/>
    <w:rsid w:val="009A1034"/>
    <w:rsid w:val="009A2424"/>
    <w:rsid w:val="009A4790"/>
    <w:rsid w:val="009A6270"/>
    <w:rsid w:val="009A73D9"/>
    <w:rsid w:val="009B0874"/>
    <w:rsid w:val="009B4281"/>
    <w:rsid w:val="009B46BC"/>
    <w:rsid w:val="009B4EEA"/>
    <w:rsid w:val="009B54E5"/>
    <w:rsid w:val="009B55DB"/>
    <w:rsid w:val="009B6980"/>
    <w:rsid w:val="009B6A7D"/>
    <w:rsid w:val="009B6CB7"/>
    <w:rsid w:val="009C3BAC"/>
    <w:rsid w:val="009C7053"/>
    <w:rsid w:val="009C77A7"/>
    <w:rsid w:val="009C7EF1"/>
    <w:rsid w:val="009D095E"/>
    <w:rsid w:val="009D0D41"/>
    <w:rsid w:val="009D108C"/>
    <w:rsid w:val="009D159A"/>
    <w:rsid w:val="009D2946"/>
    <w:rsid w:val="009D5936"/>
    <w:rsid w:val="009D67DD"/>
    <w:rsid w:val="009D7F95"/>
    <w:rsid w:val="009E0275"/>
    <w:rsid w:val="009E2EE0"/>
    <w:rsid w:val="009E31B9"/>
    <w:rsid w:val="009E33A2"/>
    <w:rsid w:val="009E3B9A"/>
    <w:rsid w:val="009E4E29"/>
    <w:rsid w:val="009E4EC2"/>
    <w:rsid w:val="009E4FD1"/>
    <w:rsid w:val="009E509E"/>
    <w:rsid w:val="009E50B2"/>
    <w:rsid w:val="009E610A"/>
    <w:rsid w:val="009E667D"/>
    <w:rsid w:val="009E688B"/>
    <w:rsid w:val="009E7A50"/>
    <w:rsid w:val="009F1141"/>
    <w:rsid w:val="009F13F0"/>
    <w:rsid w:val="009F329A"/>
    <w:rsid w:val="009F3FA5"/>
    <w:rsid w:val="00A01D94"/>
    <w:rsid w:val="00A04BF2"/>
    <w:rsid w:val="00A04DF2"/>
    <w:rsid w:val="00A07C8D"/>
    <w:rsid w:val="00A1200C"/>
    <w:rsid w:val="00A12486"/>
    <w:rsid w:val="00A13BEA"/>
    <w:rsid w:val="00A142BB"/>
    <w:rsid w:val="00A1691A"/>
    <w:rsid w:val="00A1753B"/>
    <w:rsid w:val="00A2037B"/>
    <w:rsid w:val="00A220BB"/>
    <w:rsid w:val="00A22639"/>
    <w:rsid w:val="00A227BD"/>
    <w:rsid w:val="00A23223"/>
    <w:rsid w:val="00A26C75"/>
    <w:rsid w:val="00A2794F"/>
    <w:rsid w:val="00A27FB6"/>
    <w:rsid w:val="00A30FC0"/>
    <w:rsid w:val="00A31612"/>
    <w:rsid w:val="00A325AB"/>
    <w:rsid w:val="00A32CF7"/>
    <w:rsid w:val="00A344D3"/>
    <w:rsid w:val="00A34743"/>
    <w:rsid w:val="00A34E5B"/>
    <w:rsid w:val="00A35E22"/>
    <w:rsid w:val="00A40B40"/>
    <w:rsid w:val="00A42853"/>
    <w:rsid w:val="00A444AF"/>
    <w:rsid w:val="00A454C7"/>
    <w:rsid w:val="00A46BB3"/>
    <w:rsid w:val="00A47355"/>
    <w:rsid w:val="00A477CF"/>
    <w:rsid w:val="00A50270"/>
    <w:rsid w:val="00A50D08"/>
    <w:rsid w:val="00A5120E"/>
    <w:rsid w:val="00A51BE2"/>
    <w:rsid w:val="00A529C9"/>
    <w:rsid w:val="00A54F35"/>
    <w:rsid w:val="00A57858"/>
    <w:rsid w:val="00A60461"/>
    <w:rsid w:val="00A617A1"/>
    <w:rsid w:val="00A629E5"/>
    <w:rsid w:val="00A62DC7"/>
    <w:rsid w:val="00A637DD"/>
    <w:rsid w:val="00A63A51"/>
    <w:rsid w:val="00A66A6D"/>
    <w:rsid w:val="00A67240"/>
    <w:rsid w:val="00A70F09"/>
    <w:rsid w:val="00A71084"/>
    <w:rsid w:val="00A7111A"/>
    <w:rsid w:val="00A71B01"/>
    <w:rsid w:val="00A720DE"/>
    <w:rsid w:val="00A72B65"/>
    <w:rsid w:val="00A73BF7"/>
    <w:rsid w:val="00A7485D"/>
    <w:rsid w:val="00A74B1A"/>
    <w:rsid w:val="00A76985"/>
    <w:rsid w:val="00A777AD"/>
    <w:rsid w:val="00A81839"/>
    <w:rsid w:val="00A8235F"/>
    <w:rsid w:val="00A84130"/>
    <w:rsid w:val="00A855B9"/>
    <w:rsid w:val="00A85CDE"/>
    <w:rsid w:val="00A85EFE"/>
    <w:rsid w:val="00A863A4"/>
    <w:rsid w:val="00A87A79"/>
    <w:rsid w:val="00A90E0C"/>
    <w:rsid w:val="00A92B56"/>
    <w:rsid w:val="00A92D27"/>
    <w:rsid w:val="00A94149"/>
    <w:rsid w:val="00A9588A"/>
    <w:rsid w:val="00A96297"/>
    <w:rsid w:val="00A969F2"/>
    <w:rsid w:val="00A97246"/>
    <w:rsid w:val="00A97FDE"/>
    <w:rsid w:val="00AA0140"/>
    <w:rsid w:val="00AA2654"/>
    <w:rsid w:val="00AA2839"/>
    <w:rsid w:val="00AA36E6"/>
    <w:rsid w:val="00AA471C"/>
    <w:rsid w:val="00AA6B4F"/>
    <w:rsid w:val="00AA6D77"/>
    <w:rsid w:val="00AA7CC5"/>
    <w:rsid w:val="00AB0D11"/>
    <w:rsid w:val="00AB0D78"/>
    <w:rsid w:val="00AB2C4C"/>
    <w:rsid w:val="00AB3235"/>
    <w:rsid w:val="00AB3392"/>
    <w:rsid w:val="00AB4895"/>
    <w:rsid w:val="00AB6A66"/>
    <w:rsid w:val="00AC1F3E"/>
    <w:rsid w:val="00AC24F0"/>
    <w:rsid w:val="00AC3AD8"/>
    <w:rsid w:val="00AC6CD2"/>
    <w:rsid w:val="00AC702A"/>
    <w:rsid w:val="00AD0B08"/>
    <w:rsid w:val="00AD23D6"/>
    <w:rsid w:val="00AD2717"/>
    <w:rsid w:val="00AD3A3E"/>
    <w:rsid w:val="00AD4818"/>
    <w:rsid w:val="00AD66A0"/>
    <w:rsid w:val="00AD684C"/>
    <w:rsid w:val="00AD6999"/>
    <w:rsid w:val="00AE0485"/>
    <w:rsid w:val="00AE0755"/>
    <w:rsid w:val="00AE2BCD"/>
    <w:rsid w:val="00AE7AE4"/>
    <w:rsid w:val="00AF1C45"/>
    <w:rsid w:val="00AF1EE7"/>
    <w:rsid w:val="00AF32D6"/>
    <w:rsid w:val="00AF42C6"/>
    <w:rsid w:val="00AF42EF"/>
    <w:rsid w:val="00AF4C25"/>
    <w:rsid w:val="00AF50CE"/>
    <w:rsid w:val="00AF6C63"/>
    <w:rsid w:val="00AF73C5"/>
    <w:rsid w:val="00AF7C1F"/>
    <w:rsid w:val="00AF7CC4"/>
    <w:rsid w:val="00B00A1C"/>
    <w:rsid w:val="00B00F14"/>
    <w:rsid w:val="00B02C34"/>
    <w:rsid w:val="00B056CF"/>
    <w:rsid w:val="00B068CC"/>
    <w:rsid w:val="00B06C7A"/>
    <w:rsid w:val="00B07271"/>
    <w:rsid w:val="00B077B2"/>
    <w:rsid w:val="00B078A5"/>
    <w:rsid w:val="00B07F87"/>
    <w:rsid w:val="00B10580"/>
    <w:rsid w:val="00B1259E"/>
    <w:rsid w:val="00B17A34"/>
    <w:rsid w:val="00B2161A"/>
    <w:rsid w:val="00B21F96"/>
    <w:rsid w:val="00B22D72"/>
    <w:rsid w:val="00B24146"/>
    <w:rsid w:val="00B25242"/>
    <w:rsid w:val="00B255C5"/>
    <w:rsid w:val="00B2560E"/>
    <w:rsid w:val="00B26889"/>
    <w:rsid w:val="00B276DE"/>
    <w:rsid w:val="00B27C43"/>
    <w:rsid w:val="00B303AC"/>
    <w:rsid w:val="00B33475"/>
    <w:rsid w:val="00B33CA9"/>
    <w:rsid w:val="00B344AB"/>
    <w:rsid w:val="00B347E5"/>
    <w:rsid w:val="00B34AA2"/>
    <w:rsid w:val="00B354E6"/>
    <w:rsid w:val="00B35A49"/>
    <w:rsid w:val="00B36649"/>
    <w:rsid w:val="00B36A5C"/>
    <w:rsid w:val="00B40030"/>
    <w:rsid w:val="00B4040D"/>
    <w:rsid w:val="00B41FC2"/>
    <w:rsid w:val="00B42D0E"/>
    <w:rsid w:val="00B4398C"/>
    <w:rsid w:val="00B44525"/>
    <w:rsid w:val="00B4568E"/>
    <w:rsid w:val="00B4582F"/>
    <w:rsid w:val="00B4658F"/>
    <w:rsid w:val="00B47B8E"/>
    <w:rsid w:val="00B5045D"/>
    <w:rsid w:val="00B51CB4"/>
    <w:rsid w:val="00B52255"/>
    <w:rsid w:val="00B531DF"/>
    <w:rsid w:val="00B5325D"/>
    <w:rsid w:val="00B53871"/>
    <w:rsid w:val="00B54487"/>
    <w:rsid w:val="00B550AB"/>
    <w:rsid w:val="00B553DE"/>
    <w:rsid w:val="00B5574A"/>
    <w:rsid w:val="00B571E9"/>
    <w:rsid w:val="00B5769B"/>
    <w:rsid w:val="00B610B0"/>
    <w:rsid w:val="00B61EF2"/>
    <w:rsid w:val="00B627CF"/>
    <w:rsid w:val="00B64E4D"/>
    <w:rsid w:val="00B65CF9"/>
    <w:rsid w:val="00B66AA3"/>
    <w:rsid w:val="00B7393A"/>
    <w:rsid w:val="00B745D2"/>
    <w:rsid w:val="00B75E49"/>
    <w:rsid w:val="00B77D03"/>
    <w:rsid w:val="00B8109D"/>
    <w:rsid w:val="00B81550"/>
    <w:rsid w:val="00B81597"/>
    <w:rsid w:val="00B8187E"/>
    <w:rsid w:val="00B81A4B"/>
    <w:rsid w:val="00B81FAD"/>
    <w:rsid w:val="00B82690"/>
    <w:rsid w:val="00B83152"/>
    <w:rsid w:val="00B87893"/>
    <w:rsid w:val="00B87A55"/>
    <w:rsid w:val="00B87A99"/>
    <w:rsid w:val="00B9015C"/>
    <w:rsid w:val="00B90EEE"/>
    <w:rsid w:val="00B9281E"/>
    <w:rsid w:val="00B92BBB"/>
    <w:rsid w:val="00B94FA8"/>
    <w:rsid w:val="00B96479"/>
    <w:rsid w:val="00B97063"/>
    <w:rsid w:val="00BA309A"/>
    <w:rsid w:val="00BA5317"/>
    <w:rsid w:val="00BA54C2"/>
    <w:rsid w:val="00BB1A3C"/>
    <w:rsid w:val="00BB1BF1"/>
    <w:rsid w:val="00BB424C"/>
    <w:rsid w:val="00BB558D"/>
    <w:rsid w:val="00BB5D24"/>
    <w:rsid w:val="00BB68C6"/>
    <w:rsid w:val="00BB77A5"/>
    <w:rsid w:val="00BB79F5"/>
    <w:rsid w:val="00BC00AF"/>
    <w:rsid w:val="00BC0F61"/>
    <w:rsid w:val="00BC1E85"/>
    <w:rsid w:val="00BC2894"/>
    <w:rsid w:val="00BC2E4A"/>
    <w:rsid w:val="00BC33B1"/>
    <w:rsid w:val="00BC3F1E"/>
    <w:rsid w:val="00BC5386"/>
    <w:rsid w:val="00BC61DD"/>
    <w:rsid w:val="00BC63DA"/>
    <w:rsid w:val="00BC7B60"/>
    <w:rsid w:val="00BD0751"/>
    <w:rsid w:val="00BD118A"/>
    <w:rsid w:val="00BD2BF6"/>
    <w:rsid w:val="00BD33C7"/>
    <w:rsid w:val="00BD371B"/>
    <w:rsid w:val="00BD38FF"/>
    <w:rsid w:val="00BD59B8"/>
    <w:rsid w:val="00BD6577"/>
    <w:rsid w:val="00BD6AAB"/>
    <w:rsid w:val="00BD752D"/>
    <w:rsid w:val="00BD77AC"/>
    <w:rsid w:val="00BE0811"/>
    <w:rsid w:val="00BE08A3"/>
    <w:rsid w:val="00BE0BE3"/>
    <w:rsid w:val="00BE1E19"/>
    <w:rsid w:val="00BE2058"/>
    <w:rsid w:val="00BE28A6"/>
    <w:rsid w:val="00BE3065"/>
    <w:rsid w:val="00BE380B"/>
    <w:rsid w:val="00BE4243"/>
    <w:rsid w:val="00BE560D"/>
    <w:rsid w:val="00BE5BC9"/>
    <w:rsid w:val="00BE5E7F"/>
    <w:rsid w:val="00BE7647"/>
    <w:rsid w:val="00BE79F7"/>
    <w:rsid w:val="00BF4C50"/>
    <w:rsid w:val="00BF4D93"/>
    <w:rsid w:val="00BF5B77"/>
    <w:rsid w:val="00BF6534"/>
    <w:rsid w:val="00BF6C54"/>
    <w:rsid w:val="00BF7024"/>
    <w:rsid w:val="00BF7EB1"/>
    <w:rsid w:val="00C00FB5"/>
    <w:rsid w:val="00C01800"/>
    <w:rsid w:val="00C04571"/>
    <w:rsid w:val="00C04BD6"/>
    <w:rsid w:val="00C06BCD"/>
    <w:rsid w:val="00C11D69"/>
    <w:rsid w:val="00C12761"/>
    <w:rsid w:val="00C12B2F"/>
    <w:rsid w:val="00C134A9"/>
    <w:rsid w:val="00C13BEA"/>
    <w:rsid w:val="00C14321"/>
    <w:rsid w:val="00C146F8"/>
    <w:rsid w:val="00C147FA"/>
    <w:rsid w:val="00C2087B"/>
    <w:rsid w:val="00C20CA7"/>
    <w:rsid w:val="00C21589"/>
    <w:rsid w:val="00C21CDA"/>
    <w:rsid w:val="00C230BB"/>
    <w:rsid w:val="00C2395D"/>
    <w:rsid w:val="00C23F06"/>
    <w:rsid w:val="00C2649F"/>
    <w:rsid w:val="00C268C4"/>
    <w:rsid w:val="00C27972"/>
    <w:rsid w:val="00C279D6"/>
    <w:rsid w:val="00C30321"/>
    <w:rsid w:val="00C3326A"/>
    <w:rsid w:val="00C33497"/>
    <w:rsid w:val="00C36DCD"/>
    <w:rsid w:val="00C3768C"/>
    <w:rsid w:val="00C415B8"/>
    <w:rsid w:val="00C4264E"/>
    <w:rsid w:val="00C430E7"/>
    <w:rsid w:val="00C44D55"/>
    <w:rsid w:val="00C46277"/>
    <w:rsid w:val="00C50134"/>
    <w:rsid w:val="00C51A15"/>
    <w:rsid w:val="00C54223"/>
    <w:rsid w:val="00C56506"/>
    <w:rsid w:val="00C56B16"/>
    <w:rsid w:val="00C57052"/>
    <w:rsid w:val="00C5719A"/>
    <w:rsid w:val="00C5792D"/>
    <w:rsid w:val="00C60BAD"/>
    <w:rsid w:val="00C61C23"/>
    <w:rsid w:val="00C636B6"/>
    <w:rsid w:val="00C659A0"/>
    <w:rsid w:val="00C70335"/>
    <w:rsid w:val="00C70390"/>
    <w:rsid w:val="00C70601"/>
    <w:rsid w:val="00C715AB"/>
    <w:rsid w:val="00C7198C"/>
    <w:rsid w:val="00C75448"/>
    <w:rsid w:val="00C75833"/>
    <w:rsid w:val="00C75FE3"/>
    <w:rsid w:val="00C76FD2"/>
    <w:rsid w:val="00C77147"/>
    <w:rsid w:val="00C77AF2"/>
    <w:rsid w:val="00C81299"/>
    <w:rsid w:val="00C81A8C"/>
    <w:rsid w:val="00C81B3B"/>
    <w:rsid w:val="00C81D49"/>
    <w:rsid w:val="00C82357"/>
    <w:rsid w:val="00C86773"/>
    <w:rsid w:val="00C87101"/>
    <w:rsid w:val="00C91891"/>
    <w:rsid w:val="00C91ACF"/>
    <w:rsid w:val="00C93E28"/>
    <w:rsid w:val="00C95C58"/>
    <w:rsid w:val="00C96AD6"/>
    <w:rsid w:val="00C97A8C"/>
    <w:rsid w:val="00CA190D"/>
    <w:rsid w:val="00CA2F7C"/>
    <w:rsid w:val="00CA4827"/>
    <w:rsid w:val="00CA4D49"/>
    <w:rsid w:val="00CA52A4"/>
    <w:rsid w:val="00CA56C7"/>
    <w:rsid w:val="00CA5939"/>
    <w:rsid w:val="00CA6C20"/>
    <w:rsid w:val="00CB05DA"/>
    <w:rsid w:val="00CB1826"/>
    <w:rsid w:val="00CB2566"/>
    <w:rsid w:val="00CB299C"/>
    <w:rsid w:val="00CB3022"/>
    <w:rsid w:val="00CB3CB6"/>
    <w:rsid w:val="00CB4F57"/>
    <w:rsid w:val="00CB553C"/>
    <w:rsid w:val="00CB5E79"/>
    <w:rsid w:val="00CB6110"/>
    <w:rsid w:val="00CB69E9"/>
    <w:rsid w:val="00CB6AB0"/>
    <w:rsid w:val="00CB7045"/>
    <w:rsid w:val="00CB73C4"/>
    <w:rsid w:val="00CB7598"/>
    <w:rsid w:val="00CC0025"/>
    <w:rsid w:val="00CC1918"/>
    <w:rsid w:val="00CC1FA0"/>
    <w:rsid w:val="00CC206F"/>
    <w:rsid w:val="00CC5D2A"/>
    <w:rsid w:val="00CC6470"/>
    <w:rsid w:val="00CC68D7"/>
    <w:rsid w:val="00CC6FDB"/>
    <w:rsid w:val="00CC713B"/>
    <w:rsid w:val="00CC79C6"/>
    <w:rsid w:val="00CD0D93"/>
    <w:rsid w:val="00CD14BA"/>
    <w:rsid w:val="00CD2DCB"/>
    <w:rsid w:val="00CD321C"/>
    <w:rsid w:val="00CD42C9"/>
    <w:rsid w:val="00CD451C"/>
    <w:rsid w:val="00CD5885"/>
    <w:rsid w:val="00CD6193"/>
    <w:rsid w:val="00CD663D"/>
    <w:rsid w:val="00CD7DF0"/>
    <w:rsid w:val="00CE00EB"/>
    <w:rsid w:val="00CE03C1"/>
    <w:rsid w:val="00CE219E"/>
    <w:rsid w:val="00CE254C"/>
    <w:rsid w:val="00CE25B8"/>
    <w:rsid w:val="00CE2639"/>
    <w:rsid w:val="00CE3D6B"/>
    <w:rsid w:val="00CE45DC"/>
    <w:rsid w:val="00CE4A5F"/>
    <w:rsid w:val="00CE52AA"/>
    <w:rsid w:val="00CE5B6B"/>
    <w:rsid w:val="00CE6456"/>
    <w:rsid w:val="00CE6DAB"/>
    <w:rsid w:val="00CF04CD"/>
    <w:rsid w:val="00CF0C92"/>
    <w:rsid w:val="00CF16E1"/>
    <w:rsid w:val="00CF2876"/>
    <w:rsid w:val="00CF4596"/>
    <w:rsid w:val="00CF46BB"/>
    <w:rsid w:val="00CF6524"/>
    <w:rsid w:val="00CF6B0C"/>
    <w:rsid w:val="00D0069A"/>
    <w:rsid w:val="00D02601"/>
    <w:rsid w:val="00D02939"/>
    <w:rsid w:val="00D029F4"/>
    <w:rsid w:val="00D0424B"/>
    <w:rsid w:val="00D04320"/>
    <w:rsid w:val="00D048E1"/>
    <w:rsid w:val="00D04933"/>
    <w:rsid w:val="00D051B4"/>
    <w:rsid w:val="00D07EC5"/>
    <w:rsid w:val="00D10104"/>
    <w:rsid w:val="00D1036E"/>
    <w:rsid w:val="00D10C22"/>
    <w:rsid w:val="00D11A65"/>
    <w:rsid w:val="00D11E5E"/>
    <w:rsid w:val="00D12322"/>
    <w:rsid w:val="00D13384"/>
    <w:rsid w:val="00D1405A"/>
    <w:rsid w:val="00D14149"/>
    <w:rsid w:val="00D1481D"/>
    <w:rsid w:val="00D152D3"/>
    <w:rsid w:val="00D16360"/>
    <w:rsid w:val="00D21B7A"/>
    <w:rsid w:val="00D21F68"/>
    <w:rsid w:val="00D22A73"/>
    <w:rsid w:val="00D2418F"/>
    <w:rsid w:val="00D25157"/>
    <w:rsid w:val="00D25A3A"/>
    <w:rsid w:val="00D312C5"/>
    <w:rsid w:val="00D33423"/>
    <w:rsid w:val="00D33AF3"/>
    <w:rsid w:val="00D33E37"/>
    <w:rsid w:val="00D34798"/>
    <w:rsid w:val="00D34E72"/>
    <w:rsid w:val="00D35EA9"/>
    <w:rsid w:val="00D365D5"/>
    <w:rsid w:val="00D366DF"/>
    <w:rsid w:val="00D4083B"/>
    <w:rsid w:val="00D423B3"/>
    <w:rsid w:val="00D430DB"/>
    <w:rsid w:val="00D434A1"/>
    <w:rsid w:val="00D44BEF"/>
    <w:rsid w:val="00D46679"/>
    <w:rsid w:val="00D47675"/>
    <w:rsid w:val="00D51190"/>
    <w:rsid w:val="00D5164E"/>
    <w:rsid w:val="00D5271B"/>
    <w:rsid w:val="00D5295A"/>
    <w:rsid w:val="00D5394C"/>
    <w:rsid w:val="00D53E15"/>
    <w:rsid w:val="00D53EE8"/>
    <w:rsid w:val="00D543DB"/>
    <w:rsid w:val="00D5480B"/>
    <w:rsid w:val="00D55AE2"/>
    <w:rsid w:val="00D56007"/>
    <w:rsid w:val="00D566CF"/>
    <w:rsid w:val="00D6040B"/>
    <w:rsid w:val="00D60B74"/>
    <w:rsid w:val="00D61893"/>
    <w:rsid w:val="00D62D5A"/>
    <w:rsid w:val="00D62F97"/>
    <w:rsid w:val="00D66294"/>
    <w:rsid w:val="00D6722B"/>
    <w:rsid w:val="00D70792"/>
    <w:rsid w:val="00D71469"/>
    <w:rsid w:val="00D7166A"/>
    <w:rsid w:val="00D71687"/>
    <w:rsid w:val="00D716A0"/>
    <w:rsid w:val="00D71A86"/>
    <w:rsid w:val="00D7343D"/>
    <w:rsid w:val="00D750C3"/>
    <w:rsid w:val="00D75918"/>
    <w:rsid w:val="00D81A1F"/>
    <w:rsid w:val="00D83A5E"/>
    <w:rsid w:val="00D841D5"/>
    <w:rsid w:val="00D84DB3"/>
    <w:rsid w:val="00D85918"/>
    <w:rsid w:val="00D85956"/>
    <w:rsid w:val="00D85C90"/>
    <w:rsid w:val="00D85D04"/>
    <w:rsid w:val="00D85E2F"/>
    <w:rsid w:val="00D85FB9"/>
    <w:rsid w:val="00D87F1F"/>
    <w:rsid w:val="00D91992"/>
    <w:rsid w:val="00D91BFC"/>
    <w:rsid w:val="00D92D54"/>
    <w:rsid w:val="00D937A3"/>
    <w:rsid w:val="00D945C4"/>
    <w:rsid w:val="00D947D0"/>
    <w:rsid w:val="00D957C1"/>
    <w:rsid w:val="00D95814"/>
    <w:rsid w:val="00DA04FA"/>
    <w:rsid w:val="00DA1524"/>
    <w:rsid w:val="00DA226D"/>
    <w:rsid w:val="00DA3088"/>
    <w:rsid w:val="00DA3496"/>
    <w:rsid w:val="00DA3AC4"/>
    <w:rsid w:val="00DA3BFE"/>
    <w:rsid w:val="00DA5A25"/>
    <w:rsid w:val="00DB0A95"/>
    <w:rsid w:val="00DB1519"/>
    <w:rsid w:val="00DB376F"/>
    <w:rsid w:val="00DB4C45"/>
    <w:rsid w:val="00DB51FD"/>
    <w:rsid w:val="00DB5389"/>
    <w:rsid w:val="00DB615B"/>
    <w:rsid w:val="00DB77F7"/>
    <w:rsid w:val="00DC0CEE"/>
    <w:rsid w:val="00DC2077"/>
    <w:rsid w:val="00DC253B"/>
    <w:rsid w:val="00DC2A10"/>
    <w:rsid w:val="00DD0790"/>
    <w:rsid w:val="00DD17EE"/>
    <w:rsid w:val="00DD269D"/>
    <w:rsid w:val="00DD5991"/>
    <w:rsid w:val="00DD5BCC"/>
    <w:rsid w:val="00DD6655"/>
    <w:rsid w:val="00DD6CB7"/>
    <w:rsid w:val="00DE34B1"/>
    <w:rsid w:val="00DE3574"/>
    <w:rsid w:val="00DE4A35"/>
    <w:rsid w:val="00DE5095"/>
    <w:rsid w:val="00DE6EBD"/>
    <w:rsid w:val="00DE7B8C"/>
    <w:rsid w:val="00DE7BCD"/>
    <w:rsid w:val="00DF03EB"/>
    <w:rsid w:val="00DF093C"/>
    <w:rsid w:val="00DF0B9A"/>
    <w:rsid w:val="00DF0DFC"/>
    <w:rsid w:val="00DF1CCA"/>
    <w:rsid w:val="00DF2C0F"/>
    <w:rsid w:val="00DF2C10"/>
    <w:rsid w:val="00DF3A00"/>
    <w:rsid w:val="00DF446D"/>
    <w:rsid w:val="00DF4653"/>
    <w:rsid w:val="00DF50FD"/>
    <w:rsid w:val="00DF5D0C"/>
    <w:rsid w:val="00DF647C"/>
    <w:rsid w:val="00DF6774"/>
    <w:rsid w:val="00E01CB9"/>
    <w:rsid w:val="00E020D6"/>
    <w:rsid w:val="00E0320A"/>
    <w:rsid w:val="00E051C9"/>
    <w:rsid w:val="00E0777E"/>
    <w:rsid w:val="00E07A8C"/>
    <w:rsid w:val="00E10C70"/>
    <w:rsid w:val="00E10DC9"/>
    <w:rsid w:val="00E1142A"/>
    <w:rsid w:val="00E119D1"/>
    <w:rsid w:val="00E13AE2"/>
    <w:rsid w:val="00E14674"/>
    <w:rsid w:val="00E147EB"/>
    <w:rsid w:val="00E14B27"/>
    <w:rsid w:val="00E14F8F"/>
    <w:rsid w:val="00E1503F"/>
    <w:rsid w:val="00E17D90"/>
    <w:rsid w:val="00E22181"/>
    <w:rsid w:val="00E22446"/>
    <w:rsid w:val="00E2336E"/>
    <w:rsid w:val="00E23BBC"/>
    <w:rsid w:val="00E245C7"/>
    <w:rsid w:val="00E24AA1"/>
    <w:rsid w:val="00E25115"/>
    <w:rsid w:val="00E26583"/>
    <w:rsid w:val="00E26B56"/>
    <w:rsid w:val="00E27D54"/>
    <w:rsid w:val="00E308A4"/>
    <w:rsid w:val="00E308D7"/>
    <w:rsid w:val="00E326A8"/>
    <w:rsid w:val="00E32D98"/>
    <w:rsid w:val="00E3577A"/>
    <w:rsid w:val="00E36702"/>
    <w:rsid w:val="00E41873"/>
    <w:rsid w:val="00E44B38"/>
    <w:rsid w:val="00E45E0D"/>
    <w:rsid w:val="00E460F6"/>
    <w:rsid w:val="00E47000"/>
    <w:rsid w:val="00E50554"/>
    <w:rsid w:val="00E51D6F"/>
    <w:rsid w:val="00E53260"/>
    <w:rsid w:val="00E54A83"/>
    <w:rsid w:val="00E54F09"/>
    <w:rsid w:val="00E55696"/>
    <w:rsid w:val="00E55FC9"/>
    <w:rsid w:val="00E57043"/>
    <w:rsid w:val="00E57971"/>
    <w:rsid w:val="00E57DB8"/>
    <w:rsid w:val="00E623AE"/>
    <w:rsid w:val="00E6330B"/>
    <w:rsid w:val="00E63C61"/>
    <w:rsid w:val="00E65A3F"/>
    <w:rsid w:val="00E66176"/>
    <w:rsid w:val="00E67F10"/>
    <w:rsid w:val="00E70E8C"/>
    <w:rsid w:val="00E71B06"/>
    <w:rsid w:val="00E72862"/>
    <w:rsid w:val="00E72B4C"/>
    <w:rsid w:val="00E75CB2"/>
    <w:rsid w:val="00E75F38"/>
    <w:rsid w:val="00E7751B"/>
    <w:rsid w:val="00E812E9"/>
    <w:rsid w:val="00E817BC"/>
    <w:rsid w:val="00E8337A"/>
    <w:rsid w:val="00E8651B"/>
    <w:rsid w:val="00E87DCD"/>
    <w:rsid w:val="00E9098B"/>
    <w:rsid w:val="00E911B1"/>
    <w:rsid w:val="00E91D50"/>
    <w:rsid w:val="00E92E7C"/>
    <w:rsid w:val="00E92F79"/>
    <w:rsid w:val="00E93D6B"/>
    <w:rsid w:val="00E93DEB"/>
    <w:rsid w:val="00E9528C"/>
    <w:rsid w:val="00E95EB2"/>
    <w:rsid w:val="00EA13B0"/>
    <w:rsid w:val="00EA1450"/>
    <w:rsid w:val="00EA1698"/>
    <w:rsid w:val="00EA18AE"/>
    <w:rsid w:val="00EA3A86"/>
    <w:rsid w:val="00EA7050"/>
    <w:rsid w:val="00EA7B2F"/>
    <w:rsid w:val="00EB023A"/>
    <w:rsid w:val="00EB0BB5"/>
    <w:rsid w:val="00EB0F90"/>
    <w:rsid w:val="00EB16B7"/>
    <w:rsid w:val="00EB3B88"/>
    <w:rsid w:val="00EB614D"/>
    <w:rsid w:val="00EB618D"/>
    <w:rsid w:val="00EB6BFE"/>
    <w:rsid w:val="00EB7524"/>
    <w:rsid w:val="00EB7589"/>
    <w:rsid w:val="00EB7ADF"/>
    <w:rsid w:val="00EB7E2C"/>
    <w:rsid w:val="00EC63D6"/>
    <w:rsid w:val="00EC7AD3"/>
    <w:rsid w:val="00ED172B"/>
    <w:rsid w:val="00ED56EE"/>
    <w:rsid w:val="00ED5E39"/>
    <w:rsid w:val="00ED6D15"/>
    <w:rsid w:val="00EE422E"/>
    <w:rsid w:val="00EF0B3B"/>
    <w:rsid w:val="00EF1975"/>
    <w:rsid w:val="00EF1E2F"/>
    <w:rsid w:val="00EF388B"/>
    <w:rsid w:val="00EF446B"/>
    <w:rsid w:val="00EF48DE"/>
    <w:rsid w:val="00EF58B4"/>
    <w:rsid w:val="00EF6DB8"/>
    <w:rsid w:val="00F00579"/>
    <w:rsid w:val="00F01725"/>
    <w:rsid w:val="00F0247B"/>
    <w:rsid w:val="00F048B8"/>
    <w:rsid w:val="00F04C67"/>
    <w:rsid w:val="00F04FFD"/>
    <w:rsid w:val="00F051BF"/>
    <w:rsid w:val="00F05AF2"/>
    <w:rsid w:val="00F06CA5"/>
    <w:rsid w:val="00F073B2"/>
    <w:rsid w:val="00F07907"/>
    <w:rsid w:val="00F07985"/>
    <w:rsid w:val="00F107A6"/>
    <w:rsid w:val="00F1167B"/>
    <w:rsid w:val="00F11C3D"/>
    <w:rsid w:val="00F14A41"/>
    <w:rsid w:val="00F15F0B"/>
    <w:rsid w:val="00F16C15"/>
    <w:rsid w:val="00F203CC"/>
    <w:rsid w:val="00F209F8"/>
    <w:rsid w:val="00F2198C"/>
    <w:rsid w:val="00F21B69"/>
    <w:rsid w:val="00F22408"/>
    <w:rsid w:val="00F22685"/>
    <w:rsid w:val="00F22F58"/>
    <w:rsid w:val="00F23015"/>
    <w:rsid w:val="00F254C2"/>
    <w:rsid w:val="00F26006"/>
    <w:rsid w:val="00F26441"/>
    <w:rsid w:val="00F26CEA"/>
    <w:rsid w:val="00F26DE6"/>
    <w:rsid w:val="00F2765E"/>
    <w:rsid w:val="00F30779"/>
    <w:rsid w:val="00F33CC1"/>
    <w:rsid w:val="00F363CD"/>
    <w:rsid w:val="00F3659D"/>
    <w:rsid w:val="00F36A52"/>
    <w:rsid w:val="00F420BF"/>
    <w:rsid w:val="00F426D8"/>
    <w:rsid w:val="00F4657A"/>
    <w:rsid w:val="00F50539"/>
    <w:rsid w:val="00F52519"/>
    <w:rsid w:val="00F5276F"/>
    <w:rsid w:val="00F52D1B"/>
    <w:rsid w:val="00F548B1"/>
    <w:rsid w:val="00F554CF"/>
    <w:rsid w:val="00F5674B"/>
    <w:rsid w:val="00F56915"/>
    <w:rsid w:val="00F57B46"/>
    <w:rsid w:val="00F60416"/>
    <w:rsid w:val="00F60A0B"/>
    <w:rsid w:val="00F62519"/>
    <w:rsid w:val="00F6373E"/>
    <w:rsid w:val="00F63A19"/>
    <w:rsid w:val="00F654C0"/>
    <w:rsid w:val="00F70536"/>
    <w:rsid w:val="00F706D8"/>
    <w:rsid w:val="00F71310"/>
    <w:rsid w:val="00F720FD"/>
    <w:rsid w:val="00F727D4"/>
    <w:rsid w:val="00F72AEE"/>
    <w:rsid w:val="00F74B45"/>
    <w:rsid w:val="00F76029"/>
    <w:rsid w:val="00F77B3A"/>
    <w:rsid w:val="00F80512"/>
    <w:rsid w:val="00F81146"/>
    <w:rsid w:val="00F82CA6"/>
    <w:rsid w:val="00F83602"/>
    <w:rsid w:val="00F853B5"/>
    <w:rsid w:val="00F864AE"/>
    <w:rsid w:val="00F86E36"/>
    <w:rsid w:val="00F8701F"/>
    <w:rsid w:val="00F90825"/>
    <w:rsid w:val="00F90C69"/>
    <w:rsid w:val="00F93A87"/>
    <w:rsid w:val="00F9468C"/>
    <w:rsid w:val="00F94B1D"/>
    <w:rsid w:val="00F96D65"/>
    <w:rsid w:val="00FA18DF"/>
    <w:rsid w:val="00FA2348"/>
    <w:rsid w:val="00FA3A1B"/>
    <w:rsid w:val="00FA5A85"/>
    <w:rsid w:val="00FA6047"/>
    <w:rsid w:val="00FA62E6"/>
    <w:rsid w:val="00FA7785"/>
    <w:rsid w:val="00FB031C"/>
    <w:rsid w:val="00FB0655"/>
    <w:rsid w:val="00FB0B48"/>
    <w:rsid w:val="00FB0CFB"/>
    <w:rsid w:val="00FB1A8D"/>
    <w:rsid w:val="00FB3660"/>
    <w:rsid w:val="00FB3DEA"/>
    <w:rsid w:val="00FB4D80"/>
    <w:rsid w:val="00FB4E2C"/>
    <w:rsid w:val="00FB5FE8"/>
    <w:rsid w:val="00FC0922"/>
    <w:rsid w:val="00FC199D"/>
    <w:rsid w:val="00FC2796"/>
    <w:rsid w:val="00FC32C5"/>
    <w:rsid w:val="00FC489D"/>
    <w:rsid w:val="00FC4D30"/>
    <w:rsid w:val="00FC7713"/>
    <w:rsid w:val="00FC7ABA"/>
    <w:rsid w:val="00FD1908"/>
    <w:rsid w:val="00FD3B16"/>
    <w:rsid w:val="00FD3B58"/>
    <w:rsid w:val="00FD5584"/>
    <w:rsid w:val="00FD5804"/>
    <w:rsid w:val="00FD68F4"/>
    <w:rsid w:val="00FD7D52"/>
    <w:rsid w:val="00FE02EF"/>
    <w:rsid w:val="00FE0B76"/>
    <w:rsid w:val="00FE1079"/>
    <w:rsid w:val="00FE2322"/>
    <w:rsid w:val="00FE2703"/>
    <w:rsid w:val="00FE2CFB"/>
    <w:rsid w:val="00FE3C8A"/>
    <w:rsid w:val="00FE483A"/>
    <w:rsid w:val="00FE7950"/>
    <w:rsid w:val="00FF1BE9"/>
    <w:rsid w:val="00FF2294"/>
    <w:rsid w:val="00FF263F"/>
    <w:rsid w:val="00FF28DD"/>
    <w:rsid w:val="00FF3656"/>
    <w:rsid w:val="00FF3B45"/>
    <w:rsid w:val="00FF4079"/>
    <w:rsid w:val="00FF49C5"/>
    <w:rsid w:val="00FF6200"/>
    <w:rsid w:val="00FF7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FE282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5CB2"/>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3"/>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3"/>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3"/>
      </w:numPr>
      <w:spacing w:before="240" w:after="200"/>
      <w:ind w:left="1701"/>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3"/>
      </w:numPr>
      <w:pBdr>
        <w:bottom w:val="single" w:sz="4" w:space="8" w:color="auto"/>
      </w:pBdr>
      <w:spacing w:before="0"/>
    </w:pPr>
  </w:style>
  <w:style w:type="numbering" w:customStyle="1" w:styleId="Chapternumbering">
    <w:name w:val="Chapter numbering"/>
    <w:uiPriority w:val="99"/>
    <w:rsid w:val="005D0844"/>
    <w:pPr>
      <w:numPr>
        <w:numId w:val="3"/>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16"/>
      </w:numPr>
      <w:tabs>
        <w:tab w:val="num" w:pos="2374"/>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9"/>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4"/>
      </w:numPr>
      <w:ind w:left="2127" w:hanging="709"/>
    </w:pPr>
  </w:style>
  <w:style w:type="paragraph" w:customStyle="1" w:styleId="Exampletext">
    <w:name w:val="Example text"/>
    <w:basedOn w:val="Normal"/>
    <w:link w:val="ExampletextChar"/>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link w:val="Exampledotpoint1Char"/>
    <w:uiPriority w:val="1"/>
    <w:qFormat/>
    <w:rsid w:val="000E521B"/>
    <w:pPr>
      <w:numPr>
        <w:numId w:val="5"/>
      </w:numPr>
      <w:spacing w:before="120" w:after="120"/>
      <w:ind w:right="862"/>
    </w:pPr>
  </w:style>
  <w:style w:type="paragraph" w:customStyle="1" w:styleId="Exampledotpoint2">
    <w:name w:val="Example dot point 2"/>
    <w:basedOn w:val="Exampledotpoint1"/>
    <w:uiPriority w:val="1"/>
    <w:rsid w:val="000E521B"/>
    <w:pPr>
      <w:numPr>
        <w:numId w:val="6"/>
      </w:numPr>
      <w:ind w:left="2552" w:hanging="709"/>
    </w:pPr>
  </w:style>
  <w:style w:type="paragraph" w:customStyle="1" w:styleId="ExampleHeading">
    <w:name w:val="Example Heading"/>
    <w:basedOn w:val="TableHeading"/>
    <w:next w:val="Exampletext"/>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7"/>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8"/>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3"/>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0"/>
      </w:numPr>
      <w:tabs>
        <w:tab w:val="clear" w:pos="567"/>
      </w:tabs>
    </w:pPr>
  </w:style>
  <w:style w:type="paragraph" w:customStyle="1" w:styleId="Tabledotpoint1">
    <w:name w:val="Table dot point 1"/>
    <w:basedOn w:val="Normalparatextnonumbers"/>
    <w:uiPriority w:val="1"/>
    <w:rsid w:val="000E521B"/>
    <w:pPr>
      <w:numPr>
        <w:numId w:val="11"/>
      </w:numPr>
      <w:ind w:left="425" w:hanging="425"/>
    </w:pPr>
    <w:rPr>
      <w:sz w:val="20"/>
    </w:rPr>
  </w:style>
  <w:style w:type="paragraph" w:customStyle="1" w:styleId="Tabledotpoint20">
    <w:name w:val="Table dot point 2"/>
    <w:basedOn w:val="Tabledotpoint1"/>
    <w:uiPriority w:val="1"/>
    <w:rsid w:val="000E521B"/>
    <w:pPr>
      <w:numPr>
        <w:numId w:val="12"/>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ase-text-paragraph">
    <w:name w:val="base-text-paragraph"/>
    <w:rsid w:val="00484AFE"/>
    <w:pPr>
      <w:numPr>
        <w:numId w:val="14"/>
      </w:numPr>
      <w:spacing w:before="120" w:after="120" w:line="240" w:lineRule="auto"/>
    </w:pPr>
    <w:rPr>
      <w:rFonts w:ascii="Times New Roman" w:eastAsia="Times New Roman" w:hAnsi="Times New Roman" w:cs="Times New Roman"/>
      <w:szCs w:val="20"/>
      <w:lang w:eastAsia="en-AU"/>
    </w:rPr>
  </w:style>
  <w:style w:type="numbering" w:customStyle="1" w:styleId="Chapternumbering1">
    <w:name w:val="Chapter numbering1"/>
    <w:uiPriority w:val="99"/>
    <w:rsid w:val="003146A6"/>
  </w:style>
  <w:style w:type="character" w:styleId="CommentReference">
    <w:name w:val="annotation reference"/>
    <w:basedOn w:val="DefaultParagraphFont"/>
    <w:uiPriority w:val="99"/>
    <w:semiHidden/>
    <w:unhideWhenUsed/>
    <w:rsid w:val="00DC0CEE"/>
    <w:rPr>
      <w:sz w:val="16"/>
      <w:szCs w:val="16"/>
    </w:rPr>
  </w:style>
  <w:style w:type="paragraph" w:styleId="CommentText">
    <w:name w:val="annotation text"/>
    <w:basedOn w:val="Normal"/>
    <w:link w:val="CommentTextChar"/>
    <w:uiPriority w:val="99"/>
    <w:unhideWhenUsed/>
    <w:rsid w:val="00DC0CEE"/>
    <w:rPr>
      <w:sz w:val="20"/>
      <w:szCs w:val="20"/>
    </w:rPr>
  </w:style>
  <w:style w:type="character" w:customStyle="1" w:styleId="CommentTextChar">
    <w:name w:val="Comment Text Char"/>
    <w:basedOn w:val="DefaultParagraphFont"/>
    <w:link w:val="CommentText"/>
    <w:uiPriority w:val="99"/>
    <w:rsid w:val="00DC0C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0CEE"/>
    <w:rPr>
      <w:b/>
      <w:bCs/>
    </w:rPr>
  </w:style>
  <w:style w:type="character" w:customStyle="1" w:styleId="CommentSubjectChar">
    <w:name w:val="Comment Subject Char"/>
    <w:basedOn w:val="CommentTextChar"/>
    <w:link w:val="CommentSubject"/>
    <w:uiPriority w:val="99"/>
    <w:semiHidden/>
    <w:rsid w:val="00DC0CEE"/>
    <w:rPr>
      <w:rFonts w:ascii="Times New Roman" w:hAnsi="Times New Roman"/>
      <w:b/>
      <w:bCs/>
      <w:sz w:val="20"/>
      <w:szCs w:val="20"/>
    </w:rPr>
  </w:style>
  <w:style w:type="paragraph" w:customStyle="1" w:styleId="OutlineNumbered1">
    <w:name w:val="Outline Numbered 1"/>
    <w:basedOn w:val="Normal"/>
    <w:link w:val="OutlineNumbered1Char"/>
    <w:rsid w:val="00E75CB2"/>
    <w:pPr>
      <w:numPr>
        <w:numId w:val="15"/>
      </w:numPr>
    </w:pPr>
    <w:rPr>
      <w:color w:val="000000" w:themeColor="text1"/>
      <w:sz w:val="21"/>
    </w:rPr>
  </w:style>
  <w:style w:type="character" w:customStyle="1" w:styleId="ExampletextChar">
    <w:name w:val="Example text Char"/>
    <w:basedOn w:val="DefaultParagraphFont"/>
    <w:link w:val="Exampletext"/>
    <w:uiPriority w:val="1"/>
    <w:rsid w:val="00E75CB2"/>
    <w:rPr>
      <w:rFonts w:ascii="Times New Roman" w:hAnsi="Times New Roman"/>
      <w:iCs/>
      <w:color w:val="000000" w:themeColor="text1"/>
      <w:sz w:val="21"/>
    </w:rPr>
  </w:style>
  <w:style w:type="character" w:customStyle="1" w:styleId="Exampledotpoint1Char">
    <w:name w:val="Example dot point 1 Char"/>
    <w:basedOn w:val="ExampletextChar"/>
    <w:link w:val="Exampledotpoint1"/>
    <w:uiPriority w:val="1"/>
    <w:rsid w:val="00E75CB2"/>
    <w:rPr>
      <w:rFonts w:ascii="Times New Roman" w:hAnsi="Times New Roman"/>
      <w:iCs/>
      <w:color w:val="000000" w:themeColor="text1"/>
      <w:sz w:val="21"/>
    </w:rPr>
  </w:style>
  <w:style w:type="character" w:customStyle="1" w:styleId="OutlineNumbered1Char">
    <w:name w:val="Outline Numbered 1 Char"/>
    <w:basedOn w:val="Exampledotpoint1Char"/>
    <w:link w:val="OutlineNumbered1"/>
    <w:rsid w:val="00E75CB2"/>
    <w:rPr>
      <w:rFonts w:ascii="Times New Roman" w:hAnsi="Times New Roman"/>
      <w:iCs w:val="0"/>
      <w:color w:val="000000" w:themeColor="text1"/>
      <w:sz w:val="21"/>
    </w:rPr>
  </w:style>
  <w:style w:type="paragraph" w:customStyle="1" w:styleId="OutlineNumbered2">
    <w:name w:val="Outline Numbered 2"/>
    <w:basedOn w:val="Normal"/>
    <w:link w:val="OutlineNumbered2Char"/>
    <w:rsid w:val="00E75CB2"/>
    <w:pPr>
      <w:numPr>
        <w:ilvl w:val="1"/>
        <w:numId w:val="15"/>
      </w:numPr>
    </w:pPr>
    <w:rPr>
      <w:color w:val="000000" w:themeColor="text1"/>
      <w:sz w:val="21"/>
    </w:rPr>
  </w:style>
  <w:style w:type="character" w:customStyle="1" w:styleId="OutlineNumbered2Char">
    <w:name w:val="Outline Numbered 2 Char"/>
    <w:basedOn w:val="Exampledotpoint1Char"/>
    <w:link w:val="OutlineNumbered2"/>
    <w:rsid w:val="00E75CB2"/>
    <w:rPr>
      <w:rFonts w:ascii="Times New Roman" w:hAnsi="Times New Roman"/>
      <w:iCs w:val="0"/>
      <w:color w:val="000000" w:themeColor="text1"/>
      <w:sz w:val="21"/>
    </w:rPr>
  </w:style>
  <w:style w:type="paragraph" w:customStyle="1" w:styleId="OutlineNumbered3">
    <w:name w:val="Outline Numbered 3"/>
    <w:basedOn w:val="Normal"/>
    <w:link w:val="OutlineNumbered3Char"/>
    <w:rsid w:val="00E75CB2"/>
    <w:pPr>
      <w:numPr>
        <w:ilvl w:val="5"/>
        <w:numId w:val="3"/>
      </w:numPr>
    </w:pPr>
    <w:rPr>
      <w:color w:val="000000" w:themeColor="text1"/>
      <w:sz w:val="21"/>
    </w:rPr>
  </w:style>
  <w:style w:type="character" w:customStyle="1" w:styleId="OutlineNumbered3Char">
    <w:name w:val="Outline Numbered 3 Char"/>
    <w:basedOn w:val="Exampledotpoint1Char"/>
    <w:link w:val="OutlineNumbered3"/>
    <w:rsid w:val="00E75CB2"/>
    <w:rPr>
      <w:rFonts w:ascii="Times New Roman" w:hAnsi="Times New Roman"/>
      <w:iCs w:val="0"/>
      <w:color w:val="000000" w:themeColor="text1"/>
      <w:sz w:val="21"/>
    </w:rPr>
  </w:style>
  <w:style w:type="paragraph" w:styleId="TOC4">
    <w:name w:val="toc 4"/>
    <w:basedOn w:val="Normal"/>
    <w:next w:val="Normal"/>
    <w:autoRedefine/>
    <w:uiPriority w:val="39"/>
    <w:semiHidden/>
    <w:unhideWhenUsed/>
    <w:rsid w:val="00572A41"/>
    <w:pPr>
      <w:spacing w:after="100"/>
      <w:ind w:left="660"/>
    </w:pPr>
  </w:style>
  <w:style w:type="paragraph" w:styleId="TOC5">
    <w:name w:val="toc 5"/>
    <w:basedOn w:val="Normal"/>
    <w:next w:val="Normal"/>
    <w:autoRedefine/>
    <w:uiPriority w:val="39"/>
    <w:semiHidden/>
    <w:unhideWhenUsed/>
    <w:rsid w:val="00572A41"/>
    <w:pPr>
      <w:spacing w:after="100"/>
      <w:ind w:left="880"/>
    </w:pPr>
  </w:style>
  <w:style w:type="paragraph" w:styleId="TOC6">
    <w:name w:val="toc 6"/>
    <w:basedOn w:val="Normal"/>
    <w:next w:val="Normal"/>
    <w:autoRedefine/>
    <w:uiPriority w:val="39"/>
    <w:semiHidden/>
    <w:unhideWhenUsed/>
    <w:rsid w:val="00572A41"/>
    <w:pPr>
      <w:spacing w:after="100"/>
      <w:ind w:left="1100"/>
    </w:pPr>
  </w:style>
  <w:style w:type="paragraph" w:styleId="TOC7">
    <w:name w:val="toc 7"/>
    <w:basedOn w:val="Normal"/>
    <w:next w:val="Normal"/>
    <w:autoRedefine/>
    <w:uiPriority w:val="39"/>
    <w:semiHidden/>
    <w:unhideWhenUsed/>
    <w:rsid w:val="00572A41"/>
    <w:pPr>
      <w:spacing w:after="100"/>
      <w:ind w:left="1320"/>
    </w:pPr>
  </w:style>
  <w:style w:type="paragraph" w:styleId="TOC8">
    <w:name w:val="toc 8"/>
    <w:basedOn w:val="Normal"/>
    <w:next w:val="Normal"/>
    <w:autoRedefine/>
    <w:uiPriority w:val="39"/>
    <w:semiHidden/>
    <w:unhideWhenUsed/>
    <w:rsid w:val="00572A41"/>
    <w:pPr>
      <w:spacing w:after="100"/>
      <w:ind w:left="1540"/>
    </w:pPr>
  </w:style>
  <w:style w:type="paragraph" w:styleId="TOC9">
    <w:name w:val="toc 9"/>
    <w:basedOn w:val="Normal"/>
    <w:next w:val="Normal"/>
    <w:autoRedefine/>
    <w:uiPriority w:val="39"/>
    <w:semiHidden/>
    <w:unhideWhenUsed/>
    <w:rsid w:val="00572A41"/>
    <w:pPr>
      <w:spacing w:after="100"/>
      <w:ind w:left="1760"/>
    </w:pPr>
  </w:style>
  <w:style w:type="paragraph" w:customStyle="1" w:styleId="subsection">
    <w:name w:val="subsection"/>
    <w:basedOn w:val="Normal"/>
    <w:rsid w:val="00DC253B"/>
    <w:pPr>
      <w:spacing w:before="100" w:beforeAutospacing="1" w:after="100" w:afterAutospacing="1"/>
    </w:pPr>
    <w:rPr>
      <w:rFonts w:eastAsia="Times New Roman" w:cs="Times New Roman"/>
      <w:sz w:val="24"/>
      <w:szCs w:val="24"/>
      <w:lang w:eastAsia="en-AU"/>
    </w:rPr>
  </w:style>
  <w:style w:type="paragraph" w:customStyle="1" w:styleId="paragraph">
    <w:name w:val="paragraph"/>
    <w:aliases w:val="a"/>
    <w:basedOn w:val="Normal"/>
    <w:link w:val="paragraphChar"/>
    <w:rsid w:val="00DC253B"/>
    <w:pPr>
      <w:spacing w:before="100" w:beforeAutospacing="1" w:after="100" w:afterAutospacing="1"/>
    </w:pPr>
    <w:rPr>
      <w:rFonts w:eastAsia="Times New Roman" w:cs="Times New Roman"/>
      <w:sz w:val="24"/>
      <w:szCs w:val="24"/>
      <w:lang w:eastAsia="en-AU"/>
    </w:rPr>
  </w:style>
  <w:style w:type="paragraph" w:customStyle="1" w:styleId="paragraphsub">
    <w:name w:val="paragraphsub"/>
    <w:basedOn w:val="Normal"/>
    <w:link w:val="paragraphsubChar"/>
    <w:rsid w:val="00DC253B"/>
    <w:pPr>
      <w:spacing w:before="100" w:beforeAutospacing="1" w:after="100" w:afterAutospacing="1"/>
    </w:pPr>
    <w:rPr>
      <w:rFonts w:eastAsia="Times New Roman" w:cs="Times New Roman"/>
      <w:sz w:val="24"/>
      <w:szCs w:val="24"/>
      <w:lang w:eastAsia="en-AU"/>
    </w:rPr>
  </w:style>
  <w:style w:type="paragraph" w:customStyle="1" w:styleId="Bullet">
    <w:name w:val="Bullet"/>
    <w:basedOn w:val="Normal"/>
    <w:link w:val="BulletChar"/>
    <w:rsid w:val="00DC253B"/>
    <w:pPr>
      <w:numPr>
        <w:numId w:val="16"/>
      </w:numPr>
      <w:shd w:val="clear" w:color="auto" w:fill="FFFFFF"/>
      <w:spacing w:before="40" w:after="0"/>
    </w:pPr>
    <w:rPr>
      <w:rFonts w:eastAsia="Times New Roman" w:cs="Times New Roman"/>
      <w:color w:val="000000"/>
      <w:sz w:val="24"/>
      <w:szCs w:val="24"/>
      <w:lang w:eastAsia="en-AU"/>
    </w:rPr>
  </w:style>
  <w:style w:type="character" w:customStyle="1" w:styleId="paragraphsubChar">
    <w:name w:val="paragraphsub Char"/>
    <w:basedOn w:val="DefaultParagraphFont"/>
    <w:link w:val="paragraphsub"/>
    <w:rsid w:val="00DC253B"/>
    <w:rPr>
      <w:rFonts w:ascii="Times New Roman" w:eastAsia="Times New Roman" w:hAnsi="Times New Roman" w:cs="Times New Roman"/>
      <w:sz w:val="24"/>
      <w:szCs w:val="24"/>
      <w:lang w:eastAsia="en-AU"/>
    </w:rPr>
  </w:style>
  <w:style w:type="character" w:customStyle="1" w:styleId="BulletChar">
    <w:name w:val="Bullet Char"/>
    <w:basedOn w:val="paragraphsubChar"/>
    <w:link w:val="Bullet"/>
    <w:rsid w:val="00DC253B"/>
    <w:rPr>
      <w:rFonts w:ascii="Times New Roman" w:eastAsia="Times New Roman" w:hAnsi="Times New Roman" w:cs="Times New Roman"/>
      <w:color w:val="000000"/>
      <w:sz w:val="24"/>
      <w:szCs w:val="24"/>
      <w:shd w:val="clear" w:color="auto" w:fill="FFFFFF"/>
      <w:lang w:eastAsia="en-AU"/>
    </w:rPr>
  </w:style>
  <w:style w:type="paragraph" w:customStyle="1" w:styleId="DoubleDot">
    <w:name w:val="Double Dot"/>
    <w:basedOn w:val="Normal"/>
    <w:link w:val="DoubleDotChar"/>
    <w:rsid w:val="00DC253B"/>
    <w:pPr>
      <w:numPr>
        <w:ilvl w:val="2"/>
        <w:numId w:val="16"/>
      </w:numPr>
      <w:shd w:val="clear" w:color="auto" w:fill="FFFFFF"/>
      <w:spacing w:before="40" w:after="0"/>
    </w:pPr>
    <w:rPr>
      <w:rFonts w:eastAsia="Times New Roman" w:cs="Times New Roman"/>
      <w:color w:val="000000"/>
      <w:sz w:val="24"/>
      <w:szCs w:val="24"/>
      <w:lang w:eastAsia="en-AU"/>
    </w:rPr>
  </w:style>
  <w:style w:type="character" w:customStyle="1" w:styleId="DoubleDotChar">
    <w:name w:val="Double Dot Char"/>
    <w:basedOn w:val="paragraphsubChar"/>
    <w:link w:val="DoubleDot"/>
    <w:rsid w:val="00DC253B"/>
    <w:rPr>
      <w:rFonts w:ascii="Times New Roman" w:eastAsia="Times New Roman" w:hAnsi="Times New Roman" w:cs="Times New Roman"/>
      <w:color w:val="000000"/>
      <w:sz w:val="24"/>
      <w:szCs w:val="24"/>
      <w:shd w:val="clear" w:color="auto" w:fill="FFFFFF"/>
      <w:lang w:eastAsia="en-AU"/>
    </w:rPr>
  </w:style>
  <w:style w:type="paragraph" w:styleId="ListParagraph">
    <w:name w:val="List Paragraph"/>
    <w:basedOn w:val="Normal"/>
    <w:uiPriority w:val="34"/>
    <w:qFormat/>
    <w:rsid w:val="00B627CF"/>
    <w:pPr>
      <w:ind w:left="720"/>
      <w:contextualSpacing/>
    </w:pPr>
  </w:style>
  <w:style w:type="character" w:styleId="FollowedHyperlink">
    <w:name w:val="FollowedHyperlink"/>
    <w:basedOn w:val="DefaultParagraphFont"/>
    <w:uiPriority w:val="99"/>
    <w:semiHidden/>
    <w:unhideWhenUsed/>
    <w:rsid w:val="00111024"/>
    <w:rPr>
      <w:color w:val="954F72" w:themeColor="followedHyperlink"/>
      <w:u w:val="single"/>
    </w:rPr>
  </w:style>
  <w:style w:type="paragraph" w:styleId="NormalWeb">
    <w:name w:val="Normal (Web)"/>
    <w:basedOn w:val="Normal"/>
    <w:uiPriority w:val="99"/>
    <w:semiHidden/>
    <w:unhideWhenUsed/>
    <w:rsid w:val="00437423"/>
    <w:rPr>
      <w:rFonts w:cs="Times New Roman"/>
      <w:sz w:val="24"/>
      <w:szCs w:val="24"/>
    </w:rPr>
  </w:style>
  <w:style w:type="paragraph" w:customStyle="1" w:styleId="paragraphsub0">
    <w:name w:val="paragraph(sub)"/>
    <w:aliases w:val="aa"/>
    <w:basedOn w:val="Normal"/>
    <w:rsid w:val="00F60A0B"/>
    <w:pPr>
      <w:tabs>
        <w:tab w:val="right" w:pos="1985"/>
      </w:tabs>
      <w:spacing w:before="40" w:after="0"/>
      <w:ind w:left="2098" w:hanging="2098"/>
    </w:pPr>
    <w:rPr>
      <w:rFonts w:eastAsia="Times New Roman" w:cs="Times New Roman"/>
      <w:szCs w:val="20"/>
      <w:lang w:eastAsia="en-AU"/>
    </w:rPr>
  </w:style>
  <w:style w:type="character" w:customStyle="1" w:styleId="paragraphChar">
    <w:name w:val="paragraph Char"/>
    <w:aliases w:val="a Char"/>
    <w:basedOn w:val="DefaultParagraphFont"/>
    <w:link w:val="paragraph"/>
    <w:locked/>
    <w:rsid w:val="00F60A0B"/>
    <w:rPr>
      <w:rFonts w:ascii="Times New Roman" w:eastAsia="Times New Roman" w:hAnsi="Times New Roman" w:cs="Times New Roman"/>
      <w:sz w:val="24"/>
      <w:szCs w:val="24"/>
      <w:lang w:eastAsia="en-AU"/>
    </w:rPr>
  </w:style>
  <w:style w:type="paragraph" w:customStyle="1" w:styleId="ChapterHeading0">
    <w:name w:val="Chapter Heading"/>
    <w:next w:val="Heading2"/>
    <w:rsid w:val="00645AEE"/>
    <w:pPr>
      <w:pBdr>
        <w:top w:val="single" w:sz="4" w:space="1" w:color="auto"/>
        <w:bottom w:val="single" w:sz="4" w:space="1" w:color="auto"/>
      </w:pBdr>
      <w:tabs>
        <w:tab w:val="num"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645AEE"/>
    <w:pPr>
      <w:keepLines w:val="0"/>
      <w:numPr>
        <w:ilvl w:val="0"/>
        <w:numId w:val="0"/>
      </w:numPr>
      <w:tabs>
        <w:tab w:val="num" w:pos="360"/>
      </w:tabs>
      <w:spacing w:before="120" w:after="120"/>
    </w:pPr>
    <w:rPr>
      <w:rFonts w:ascii="Times New Roman" w:eastAsia="Times New Roman" w:hAnsi="Times New Roman" w:cs="Times New Roman"/>
      <w:b/>
      <w:iCs w:val="0"/>
      <w:sz w:val="22"/>
      <w:szCs w:val="20"/>
      <w:lang w:eastAsia="en-AU"/>
    </w:rPr>
  </w:style>
  <w:style w:type="paragraph" w:customStyle="1" w:styleId="Diagram">
    <w:name w:val="Diagram"/>
    <w:basedOn w:val="Normal"/>
    <w:next w:val="Normal"/>
    <w:rsid w:val="00645AEE"/>
    <w:pPr>
      <w:keepNext/>
      <w:tabs>
        <w:tab w:val="num" w:pos="360"/>
      </w:tabs>
      <w:spacing w:before="0" w:after="0"/>
    </w:pPr>
    <w:rPr>
      <w:rFonts w:eastAsia="Times New Roman" w:cs="Times New Roman"/>
      <w:b/>
      <w:szCs w:val="20"/>
      <w:lang w:eastAsia="en-AU"/>
    </w:rPr>
  </w:style>
  <w:style w:type="numbering" w:customStyle="1" w:styleId="ChapterList">
    <w:name w:val="ChapterList"/>
    <w:uiPriority w:val="99"/>
    <w:rsid w:val="00645AEE"/>
    <w:pPr>
      <w:numPr>
        <w:numId w:val="18"/>
      </w:numPr>
    </w:pPr>
  </w:style>
  <w:style w:type="numbering" w:customStyle="1" w:styleId="Chapternumbering2">
    <w:name w:val="Chapter numbering2"/>
    <w:uiPriority w:val="99"/>
    <w:rsid w:val="00512D28"/>
    <w:pPr>
      <w:numPr>
        <w:numId w:val="1"/>
      </w:numPr>
    </w:pPr>
  </w:style>
  <w:style w:type="paragraph" w:customStyle="1" w:styleId="tabledotpoint">
    <w:name w:val="table dot point"/>
    <w:basedOn w:val="Tabletext"/>
    <w:rsid w:val="00F63A19"/>
    <w:pPr>
      <w:numPr>
        <w:numId w:val="31"/>
      </w:numPr>
      <w:spacing w:before="40" w:after="40"/>
    </w:pPr>
  </w:style>
  <w:style w:type="paragraph" w:customStyle="1" w:styleId="tabledotpoint2">
    <w:name w:val="table dot point 2"/>
    <w:basedOn w:val="Tabletext"/>
    <w:rsid w:val="00F63A19"/>
    <w:pPr>
      <w:numPr>
        <w:ilvl w:val="1"/>
        <w:numId w:val="31"/>
      </w:numPr>
      <w:spacing w:before="40" w:after="40"/>
    </w:pPr>
  </w:style>
  <w:style w:type="numbering" w:customStyle="1" w:styleId="TableDotPointList">
    <w:name w:val="Table Dot Point List"/>
    <w:uiPriority w:val="99"/>
    <w:rsid w:val="00F63A1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6982">
      <w:bodyDiv w:val="1"/>
      <w:marLeft w:val="0"/>
      <w:marRight w:val="0"/>
      <w:marTop w:val="0"/>
      <w:marBottom w:val="0"/>
      <w:divBdr>
        <w:top w:val="none" w:sz="0" w:space="0" w:color="auto"/>
        <w:left w:val="none" w:sz="0" w:space="0" w:color="auto"/>
        <w:bottom w:val="none" w:sz="0" w:space="0" w:color="auto"/>
        <w:right w:val="none" w:sz="0" w:space="0" w:color="auto"/>
      </w:divBdr>
    </w:div>
    <w:div w:id="427505316">
      <w:bodyDiv w:val="1"/>
      <w:marLeft w:val="0"/>
      <w:marRight w:val="0"/>
      <w:marTop w:val="0"/>
      <w:marBottom w:val="0"/>
      <w:divBdr>
        <w:top w:val="none" w:sz="0" w:space="0" w:color="auto"/>
        <w:left w:val="none" w:sz="0" w:space="0" w:color="auto"/>
        <w:bottom w:val="none" w:sz="0" w:space="0" w:color="auto"/>
        <w:right w:val="none" w:sz="0" w:space="0" w:color="auto"/>
      </w:divBdr>
    </w:div>
    <w:div w:id="440952416">
      <w:bodyDiv w:val="1"/>
      <w:marLeft w:val="0"/>
      <w:marRight w:val="0"/>
      <w:marTop w:val="0"/>
      <w:marBottom w:val="0"/>
      <w:divBdr>
        <w:top w:val="none" w:sz="0" w:space="0" w:color="auto"/>
        <w:left w:val="none" w:sz="0" w:space="0" w:color="auto"/>
        <w:bottom w:val="none" w:sz="0" w:space="0" w:color="auto"/>
        <w:right w:val="none" w:sz="0" w:space="0" w:color="auto"/>
      </w:divBdr>
    </w:div>
    <w:div w:id="498618365">
      <w:bodyDiv w:val="1"/>
      <w:marLeft w:val="0"/>
      <w:marRight w:val="0"/>
      <w:marTop w:val="0"/>
      <w:marBottom w:val="0"/>
      <w:divBdr>
        <w:top w:val="none" w:sz="0" w:space="0" w:color="auto"/>
        <w:left w:val="none" w:sz="0" w:space="0" w:color="auto"/>
        <w:bottom w:val="none" w:sz="0" w:space="0" w:color="auto"/>
        <w:right w:val="none" w:sz="0" w:space="0" w:color="auto"/>
      </w:divBdr>
    </w:div>
    <w:div w:id="64974899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89876075">
      <w:bodyDiv w:val="1"/>
      <w:marLeft w:val="0"/>
      <w:marRight w:val="0"/>
      <w:marTop w:val="0"/>
      <w:marBottom w:val="0"/>
      <w:divBdr>
        <w:top w:val="none" w:sz="0" w:space="0" w:color="auto"/>
        <w:left w:val="none" w:sz="0" w:space="0" w:color="auto"/>
        <w:bottom w:val="none" w:sz="0" w:space="0" w:color="auto"/>
        <w:right w:val="none" w:sz="0" w:space="0" w:color="auto"/>
      </w:divBdr>
    </w:div>
    <w:div w:id="891305588">
      <w:bodyDiv w:val="1"/>
      <w:marLeft w:val="0"/>
      <w:marRight w:val="0"/>
      <w:marTop w:val="0"/>
      <w:marBottom w:val="0"/>
      <w:divBdr>
        <w:top w:val="none" w:sz="0" w:space="0" w:color="auto"/>
        <w:left w:val="none" w:sz="0" w:space="0" w:color="auto"/>
        <w:bottom w:val="none" w:sz="0" w:space="0" w:color="auto"/>
        <w:right w:val="none" w:sz="0" w:space="0" w:color="auto"/>
      </w:divBdr>
    </w:div>
    <w:div w:id="933512878">
      <w:bodyDiv w:val="1"/>
      <w:marLeft w:val="0"/>
      <w:marRight w:val="0"/>
      <w:marTop w:val="0"/>
      <w:marBottom w:val="0"/>
      <w:divBdr>
        <w:top w:val="none" w:sz="0" w:space="0" w:color="auto"/>
        <w:left w:val="none" w:sz="0" w:space="0" w:color="auto"/>
        <w:bottom w:val="none" w:sz="0" w:space="0" w:color="auto"/>
        <w:right w:val="none" w:sz="0" w:space="0" w:color="auto"/>
      </w:divBdr>
    </w:div>
    <w:div w:id="1081373720">
      <w:bodyDiv w:val="1"/>
      <w:marLeft w:val="0"/>
      <w:marRight w:val="0"/>
      <w:marTop w:val="0"/>
      <w:marBottom w:val="0"/>
      <w:divBdr>
        <w:top w:val="none" w:sz="0" w:space="0" w:color="auto"/>
        <w:left w:val="none" w:sz="0" w:space="0" w:color="auto"/>
        <w:bottom w:val="none" w:sz="0" w:space="0" w:color="auto"/>
        <w:right w:val="none" w:sz="0" w:space="0" w:color="auto"/>
      </w:divBdr>
    </w:div>
    <w:div w:id="137195430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32645968">
      <w:bodyDiv w:val="1"/>
      <w:marLeft w:val="0"/>
      <w:marRight w:val="0"/>
      <w:marTop w:val="0"/>
      <w:marBottom w:val="0"/>
      <w:divBdr>
        <w:top w:val="none" w:sz="0" w:space="0" w:color="auto"/>
        <w:left w:val="none" w:sz="0" w:space="0" w:color="auto"/>
        <w:bottom w:val="none" w:sz="0" w:space="0" w:color="auto"/>
        <w:right w:val="none" w:sz="0" w:space="0" w:color="auto"/>
      </w:divBdr>
    </w:div>
    <w:div w:id="1557811135">
      <w:bodyDiv w:val="1"/>
      <w:marLeft w:val="0"/>
      <w:marRight w:val="0"/>
      <w:marTop w:val="0"/>
      <w:marBottom w:val="0"/>
      <w:divBdr>
        <w:top w:val="none" w:sz="0" w:space="0" w:color="auto"/>
        <w:left w:val="none" w:sz="0" w:space="0" w:color="auto"/>
        <w:bottom w:val="none" w:sz="0" w:space="0" w:color="auto"/>
        <w:right w:val="none" w:sz="0" w:space="0" w:color="auto"/>
      </w:divBdr>
    </w:div>
    <w:div w:id="1613903399">
      <w:bodyDiv w:val="1"/>
      <w:marLeft w:val="0"/>
      <w:marRight w:val="0"/>
      <w:marTop w:val="0"/>
      <w:marBottom w:val="0"/>
      <w:divBdr>
        <w:top w:val="none" w:sz="0" w:space="0" w:color="auto"/>
        <w:left w:val="none" w:sz="0" w:space="0" w:color="auto"/>
        <w:bottom w:val="none" w:sz="0" w:space="0" w:color="auto"/>
        <w:right w:val="none" w:sz="0" w:space="0" w:color="auto"/>
      </w:divBdr>
    </w:div>
    <w:div w:id="1689064116">
      <w:bodyDiv w:val="1"/>
      <w:marLeft w:val="0"/>
      <w:marRight w:val="0"/>
      <w:marTop w:val="0"/>
      <w:marBottom w:val="0"/>
      <w:divBdr>
        <w:top w:val="none" w:sz="0" w:space="0" w:color="auto"/>
        <w:left w:val="none" w:sz="0" w:space="0" w:color="auto"/>
        <w:bottom w:val="none" w:sz="0" w:space="0" w:color="auto"/>
        <w:right w:val="none" w:sz="0" w:space="0" w:color="auto"/>
      </w:divBdr>
    </w:div>
    <w:div w:id="21454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(Competition and Consumer Reforms No. 1) Bill 2022: More competition, better prices</dc:title>
  <dc:subject/>
  <dc:creator/>
  <cp:keywords/>
  <dc:description/>
  <cp:lastModifiedBy/>
  <cp:revision>1</cp:revision>
  <dcterms:created xsi:type="dcterms:W3CDTF">2022-08-17T23:18:00Z</dcterms:created>
  <dcterms:modified xsi:type="dcterms:W3CDTF">2022-08-17T23:18:00Z</dcterms:modified>
</cp:coreProperties>
</file>