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8DF8" w14:textId="210BCD5C" w:rsidR="00F109D4" w:rsidRPr="00731FEA" w:rsidRDefault="00306A28"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w:t>
      </w:r>
      <w:r w:rsidR="00BF2C1F">
        <w:rPr>
          <w:rFonts w:ascii="Times New Roman" w:hAnsi="Times New Roman"/>
          <w:sz w:val="24"/>
          <w:szCs w:val="24"/>
        </w:rPr>
        <w:t xml:space="preserve">DRAFT </w:t>
      </w:r>
      <w:r>
        <w:rPr>
          <w:rFonts w:ascii="Times New Roman" w:hAnsi="Times New Roman"/>
          <w:sz w:val="24"/>
          <w:szCs w:val="24"/>
        </w:rPr>
        <w:t>EXPLANATORY MATERIALS</w:t>
      </w:r>
    </w:p>
    <w:p w14:paraId="50773B22" w14:textId="577BC994"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15A46C866EDC492C8364DBE3A1B66DF6"/>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D5195">
            <w:rPr>
              <w:rStyle w:val="DefaultChar"/>
            </w:rPr>
            <w:t>the Assistant Treasurer and Minister for Financial Services</w:t>
          </w:r>
        </w:sdtContent>
      </w:sdt>
      <w:r w:rsidR="00076178" w:rsidRPr="00731FEA">
        <w:rPr>
          <w:sz w:val="24"/>
          <w:szCs w:val="24"/>
        </w:rPr>
        <w:t xml:space="preserve"> </w:t>
      </w:r>
    </w:p>
    <w:p w14:paraId="0924719B" w14:textId="3F577414" w:rsidR="00F109D4" w:rsidRDefault="004D22A4" w:rsidP="003C7907">
      <w:pPr>
        <w:spacing w:before="240" w:after="240"/>
        <w:jc w:val="center"/>
        <w:rPr>
          <w:i/>
        </w:rPr>
      </w:pPr>
      <w:r>
        <w:rPr>
          <w:i/>
          <w:iCs/>
          <w:color w:val="000000"/>
          <w:shd w:val="clear" w:color="auto" w:fill="FFFFFF"/>
        </w:rPr>
        <w:t>Competition and Consumer Act 2010</w:t>
      </w:r>
    </w:p>
    <w:p w14:paraId="5626EA26" w14:textId="75114BC2" w:rsidR="00F109D4" w:rsidRPr="00503E44" w:rsidRDefault="00027E2A" w:rsidP="00AA1689">
      <w:pPr>
        <w:tabs>
          <w:tab w:val="left" w:pos="1418"/>
        </w:tabs>
        <w:spacing w:before="0" w:after="240"/>
        <w:jc w:val="center"/>
        <w:rPr>
          <w:i/>
        </w:rPr>
      </w:pPr>
      <w:r>
        <w:rPr>
          <w:i/>
          <w:iCs/>
          <w:color w:val="000000"/>
          <w:shd w:val="clear" w:color="auto" w:fill="FFFFFF"/>
        </w:rPr>
        <w:t>Consumer Data Right (Non-Bank Lenders) Designation 2022</w:t>
      </w:r>
    </w:p>
    <w:p w14:paraId="012D210E" w14:textId="040ACD3C" w:rsidR="00A61AAA" w:rsidRPr="00A61AAA" w:rsidRDefault="00A61AAA" w:rsidP="00A61AAA">
      <w:pPr>
        <w:shd w:val="clear" w:color="auto" w:fill="FFFFFF"/>
        <w:spacing w:before="240"/>
        <w:rPr>
          <w:color w:val="000000"/>
          <w:szCs w:val="24"/>
        </w:rPr>
      </w:pPr>
      <w:r w:rsidRPr="00A61AAA">
        <w:rPr>
          <w:color w:val="000000"/>
          <w:szCs w:val="24"/>
        </w:rPr>
        <w:t>Subsection 56</w:t>
      </w:r>
      <w:proofErr w:type="gramStart"/>
      <w:r w:rsidRPr="00A61AAA">
        <w:rPr>
          <w:color w:val="000000"/>
          <w:szCs w:val="24"/>
        </w:rPr>
        <w:t>AC(</w:t>
      </w:r>
      <w:proofErr w:type="gramEnd"/>
      <w:r w:rsidRPr="00A61AAA">
        <w:rPr>
          <w:color w:val="000000"/>
          <w:szCs w:val="24"/>
        </w:rPr>
        <w:t>2) of the </w:t>
      </w:r>
      <w:r w:rsidRPr="00A61AAA">
        <w:rPr>
          <w:i/>
          <w:iCs/>
          <w:color w:val="000000"/>
          <w:szCs w:val="24"/>
        </w:rPr>
        <w:t>Competition and Consumer Act 2010</w:t>
      </w:r>
      <w:r w:rsidRPr="00A61AAA">
        <w:rPr>
          <w:color w:val="000000"/>
          <w:szCs w:val="24"/>
        </w:rPr>
        <w:t> </w:t>
      </w:r>
      <w:r w:rsidR="00CE0FBA">
        <w:rPr>
          <w:color w:val="000000"/>
          <w:szCs w:val="24"/>
        </w:rPr>
        <w:t xml:space="preserve">(the Act) </w:t>
      </w:r>
      <w:r w:rsidRPr="00A61AAA">
        <w:rPr>
          <w:color w:val="000000"/>
          <w:szCs w:val="24"/>
        </w:rPr>
        <w:t>provides that the Minister may, by legislative instrument, designate a sector of the Australian economy to be subject to the consumer data right. The consumer data right is set out in Part IVD of th</w:t>
      </w:r>
      <w:r w:rsidR="00CE0FBA">
        <w:rPr>
          <w:color w:val="000000"/>
          <w:szCs w:val="24"/>
        </w:rPr>
        <w:t>e Act</w:t>
      </w:r>
      <w:r w:rsidRPr="00A61AAA">
        <w:rPr>
          <w:color w:val="000000"/>
          <w:szCs w:val="24"/>
        </w:rPr>
        <w:t>.</w:t>
      </w:r>
    </w:p>
    <w:p w14:paraId="4A2DDB6A" w14:textId="726DD69B" w:rsidR="000A4CFB" w:rsidRPr="000A4CFB" w:rsidRDefault="000A4CFB" w:rsidP="00A61AAA">
      <w:pPr>
        <w:shd w:val="clear" w:color="auto" w:fill="FFFFFF"/>
        <w:spacing w:before="240"/>
        <w:rPr>
          <w:color w:val="000000"/>
          <w:szCs w:val="24"/>
        </w:rPr>
      </w:pPr>
      <w:r>
        <w:rPr>
          <w:color w:val="000000"/>
          <w:szCs w:val="24"/>
        </w:rPr>
        <w:t xml:space="preserve">The purpose of the </w:t>
      </w:r>
      <w:r>
        <w:rPr>
          <w:i/>
          <w:iCs/>
          <w:color w:val="000000"/>
          <w:szCs w:val="24"/>
        </w:rPr>
        <w:t>Consumer Data Right (Non-Bank Lenders) Designation 2022</w:t>
      </w:r>
      <w:r>
        <w:rPr>
          <w:color w:val="000000"/>
          <w:szCs w:val="24"/>
        </w:rPr>
        <w:t xml:space="preserve"> (the Designation) is to designate the non-bank lending sector as subject to the consumer data right.</w:t>
      </w:r>
    </w:p>
    <w:p w14:paraId="7EE9C73B" w14:textId="41778398" w:rsidR="00A61AAA" w:rsidRPr="00A61AAA" w:rsidRDefault="00C15435" w:rsidP="00A61AAA">
      <w:pPr>
        <w:shd w:val="clear" w:color="auto" w:fill="FFFFFF"/>
        <w:spacing w:before="240"/>
        <w:rPr>
          <w:color w:val="000000"/>
          <w:szCs w:val="24"/>
        </w:rPr>
      </w:pPr>
      <w:r>
        <w:rPr>
          <w:color w:val="000000"/>
          <w:szCs w:val="24"/>
        </w:rPr>
        <w:t>T</w:t>
      </w:r>
      <w:r w:rsidR="00A61AAA" w:rsidRPr="00A61AAA">
        <w:rPr>
          <w:color w:val="000000"/>
          <w:szCs w:val="24"/>
        </w:rPr>
        <w:t xml:space="preserve">he </w:t>
      </w:r>
      <w:r w:rsidR="006514B6">
        <w:rPr>
          <w:color w:val="000000"/>
          <w:szCs w:val="24"/>
        </w:rPr>
        <w:t>D</w:t>
      </w:r>
      <w:r w:rsidR="00A61AAA" w:rsidRPr="00A61AAA">
        <w:rPr>
          <w:color w:val="000000"/>
          <w:szCs w:val="24"/>
        </w:rPr>
        <w:t>esignation sets out, in relation to this sector, the classes of information that are subject to the consumer data right, the persons who hold this information and will be required or authorised to transfer the information under the regime, and the earliest date that the information must have begun to be held to be subject to the consumer data right. This information will be CDR data (see section 56AI of the </w:t>
      </w:r>
      <w:r w:rsidR="00CE0FBA">
        <w:rPr>
          <w:color w:val="000000"/>
          <w:szCs w:val="24"/>
        </w:rPr>
        <w:t>Act</w:t>
      </w:r>
      <w:r w:rsidR="00A61AAA" w:rsidRPr="00A61AAA">
        <w:rPr>
          <w:color w:val="000000"/>
          <w:szCs w:val="24"/>
        </w:rPr>
        <w:t>). Data holders may be required to disclose CDR data in accordance with the consumer data rules. The rules may also authorise data holders to choose to share this data through the consumer data right.</w:t>
      </w:r>
    </w:p>
    <w:p w14:paraId="4F9DF9A3" w14:textId="2DDE20C6" w:rsidR="00C932FC" w:rsidRDefault="00DC5ED7" w:rsidP="00C932FC">
      <w:pPr>
        <w:shd w:val="clear" w:color="auto" w:fill="FFFFFF"/>
        <w:spacing w:before="240"/>
        <w:rPr>
          <w:color w:val="000000"/>
          <w:szCs w:val="24"/>
        </w:rPr>
      </w:pPr>
      <w:r>
        <w:rPr>
          <w:color w:val="000000"/>
          <w:szCs w:val="24"/>
        </w:rPr>
        <w:t>T</w:t>
      </w:r>
      <w:r w:rsidR="00C932FC" w:rsidRPr="00AE6CDB">
        <w:rPr>
          <w:color w:val="000000"/>
          <w:szCs w:val="24"/>
        </w:rPr>
        <w:t>he</w:t>
      </w:r>
      <w:r w:rsidR="00C932FC" w:rsidRPr="00C932FC">
        <w:rPr>
          <w:color w:val="000000"/>
          <w:szCs w:val="24"/>
        </w:rPr>
        <w:t xml:space="preserve"> </w:t>
      </w:r>
      <w:r w:rsidR="0099677F">
        <w:rPr>
          <w:color w:val="000000"/>
          <w:szCs w:val="24"/>
        </w:rPr>
        <w:t>non-bank lend</w:t>
      </w:r>
      <w:r w:rsidR="00B078B2">
        <w:rPr>
          <w:color w:val="000000"/>
          <w:szCs w:val="24"/>
        </w:rPr>
        <w:t>ing</w:t>
      </w:r>
      <w:r w:rsidR="0099677F">
        <w:rPr>
          <w:color w:val="000000"/>
          <w:szCs w:val="24"/>
        </w:rPr>
        <w:t xml:space="preserve"> </w:t>
      </w:r>
      <w:r w:rsidR="00C932FC" w:rsidRPr="00C932FC">
        <w:rPr>
          <w:color w:val="000000"/>
          <w:szCs w:val="24"/>
        </w:rPr>
        <w:t>data specified as information by th</w:t>
      </w:r>
      <w:r w:rsidR="006514B6">
        <w:rPr>
          <w:color w:val="000000"/>
          <w:szCs w:val="24"/>
        </w:rPr>
        <w:t>e</w:t>
      </w:r>
      <w:r w:rsidR="00C932FC" w:rsidRPr="00C932FC">
        <w:rPr>
          <w:color w:val="000000"/>
          <w:szCs w:val="24"/>
        </w:rPr>
        <w:t xml:space="preserve"> </w:t>
      </w:r>
      <w:r w:rsidR="006514B6">
        <w:rPr>
          <w:color w:val="000000"/>
          <w:szCs w:val="24"/>
        </w:rPr>
        <w:t>D</w:t>
      </w:r>
      <w:r w:rsidR="00C932FC" w:rsidRPr="00C932FC">
        <w:rPr>
          <w:color w:val="000000"/>
          <w:szCs w:val="24"/>
        </w:rPr>
        <w:t xml:space="preserve">esignation is customer provided data, data about the use of </w:t>
      </w:r>
      <w:r w:rsidR="00A25C5C">
        <w:rPr>
          <w:color w:val="000000"/>
          <w:szCs w:val="24"/>
        </w:rPr>
        <w:t xml:space="preserve">non-bank lending </w:t>
      </w:r>
      <w:r w:rsidR="00C932FC" w:rsidRPr="00C932FC">
        <w:rPr>
          <w:color w:val="000000"/>
          <w:szCs w:val="24"/>
        </w:rPr>
        <w:t xml:space="preserve">products, and data about </w:t>
      </w:r>
      <w:r w:rsidR="00A25C5C">
        <w:rPr>
          <w:color w:val="000000"/>
          <w:szCs w:val="24"/>
        </w:rPr>
        <w:t>non</w:t>
      </w:r>
      <w:r w:rsidR="00771794">
        <w:rPr>
          <w:color w:val="000000"/>
          <w:szCs w:val="24"/>
        </w:rPr>
        <w:noBreakHyphen/>
      </w:r>
      <w:r w:rsidR="00A25C5C">
        <w:rPr>
          <w:color w:val="000000"/>
          <w:szCs w:val="24"/>
        </w:rPr>
        <w:t>bank lending p</w:t>
      </w:r>
      <w:r w:rsidR="00C932FC" w:rsidRPr="00C932FC">
        <w:rPr>
          <w:color w:val="000000"/>
          <w:szCs w:val="24"/>
        </w:rPr>
        <w:t>roducts.</w:t>
      </w:r>
    </w:p>
    <w:p w14:paraId="7A7EC5DE" w14:textId="3D9C1117" w:rsidR="00C932FC" w:rsidRPr="00C932FC" w:rsidRDefault="00C932FC" w:rsidP="00C932FC">
      <w:pPr>
        <w:shd w:val="clear" w:color="auto" w:fill="FFFFFF"/>
        <w:spacing w:before="240"/>
        <w:rPr>
          <w:color w:val="000000"/>
          <w:szCs w:val="24"/>
        </w:rPr>
      </w:pPr>
      <w:r w:rsidRPr="00C932FC">
        <w:rPr>
          <w:color w:val="000000"/>
          <w:szCs w:val="24"/>
        </w:rPr>
        <w:t>The </w:t>
      </w:r>
      <w:r w:rsidRPr="00C932FC">
        <w:rPr>
          <w:i/>
          <w:iCs/>
          <w:color w:val="000000"/>
          <w:szCs w:val="24"/>
        </w:rPr>
        <w:t>Treasury Laws Amendment (Consumer Data Right) Act</w:t>
      </w:r>
      <w:r w:rsidRPr="00C932FC">
        <w:rPr>
          <w:color w:val="000000"/>
          <w:szCs w:val="24"/>
        </w:rPr>
        <w:t> </w:t>
      </w:r>
      <w:r w:rsidRPr="00C932FC">
        <w:rPr>
          <w:i/>
          <w:iCs/>
          <w:color w:val="000000"/>
          <w:szCs w:val="24"/>
        </w:rPr>
        <w:t>2019</w:t>
      </w:r>
      <w:r w:rsidRPr="00C932FC">
        <w:rPr>
          <w:color w:val="000000"/>
          <w:szCs w:val="24"/>
        </w:rPr>
        <w:t> amended the</w:t>
      </w:r>
      <w:r w:rsidR="00CE0FBA">
        <w:rPr>
          <w:color w:val="000000"/>
          <w:szCs w:val="24"/>
        </w:rPr>
        <w:t xml:space="preserve"> Act</w:t>
      </w:r>
      <w:r w:rsidR="00CE0FBA" w:rsidRPr="00C932FC" w:rsidDel="00CE0FBA">
        <w:rPr>
          <w:i/>
          <w:iCs/>
          <w:color w:val="000000"/>
          <w:szCs w:val="24"/>
        </w:rPr>
        <w:t xml:space="preserve"> </w:t>
      </w:r>
      <w:r w:rsidRPr="00C932FC">
        <w:rPr>
          <w:color w:val="000000"/>
          <w:szCs w:val="24"/>
        </w:rPr>
        <w:t>to establish a consumer data right.</w:t>
      </w:r>
    </w:p>
    <w:p w14:paraId="6C79C5D0" w14:textId="13CABFE6" w:rsidR="00C932FC" w:rsidRPr="00C932FC" w:rsidRDefault="00C932FC" w:rsidP="00C932FC">
      <w:pPr>
        <w:shd w:val="clear" w:color="auto" w:fill="FFFFFF"/>
        <w:spacing w:before="240"/>
        <w:rPr>
          <w:color w:val="000000"/>
          <w:szCs w:val="24"/>
        </w:rPr>
      </w:pPr>
      <w:r w:rsidRPr="00C932FC">
        <w:rPr>
          <w:color w:val="000000"/>
          <w:szCs w:val="24"/>
        </w:rPr>
        <w:t xml:space="preserve">The consumer data right provides individuals and businesses with a right to efficiently and conveniently access specified data that relates to them </w:t>
      </w:r>
      <w:r w:rsidR="0079224A">
        <w:rPr>
          <w:color w:val="000000"/>
          <w:szCs w:val="24"/>
        </w:rPr>
        <w:t xml:space="preserve">and is </w:t>
      </w:r>
      <w:r w:rsidRPr="00C932FC">
        <w:rPr>
          <w:color w:val="000000"/>
          <w:szCs w:val="24"/>
        </w:rPr>
        <w:t xml:space="preserve">held by </w:t>
      </w:r>
      <w:r w:rsidR="00AE6CDB">
        <w:rPr>
          <w:color w:val="000000"/>
          <w:szCs w:val="24"/>
        </w:rPr>
        <w:t>data holders</w:t>
      </w:r>
      <w:r w:rsidRPr="00C932FC">
        <w:rPr>
          <w:color w:val="000000"/>
          <w:szCs w:val="24"/>
        </w:rPr>
        <w:t>, and to authorise secure access to this data by accredited third parties. The consumer data right also requires businesses to provide public access to information on specified products that they offer.</w:t>
      </w:r>
    </w:p>
    <w:p w14:paraId="16A6B99F" w14:textId="708596FA" w:rsidR="00C932FC" w:rsidRDefault="00C932FC" w:rsidP="00C932FC">
      <w:pPr>
        <w:shd w:val="clear" w:color="auto" w:fill="FFFFFF"/>
        <w:spacing w:before="240"/>
        <w:rPr>
          <w:color w:val="000000"/>
          <w:szCs w:val="24"/>
        </w:rPr>
      </w:pPr>
      <w:r w:rsidRPr="00C932FC">
        <w:rPr>
          <w:color w:val="000000"/>
          <w:szCs w:val="24"/>
        </w:rPr>
        <w:t>The consumer data right is designed to give customers more control over their information leading, for example</w:t>
      </w:r>
      <w:r w:rsidR="006D676A">
        <w:rPr>
          <w:color w:val="000000"/>
          <w:szCs w:val="24"/>
        </w:rPr>
        <w:t>,</w:t>
      </w:r>
      <w:r w:rsidRPr="00C932FC">
        <w:rPr>
          <w:color w:val="000000"/>
          <w:szCs w:val="24"/>
        </w:rPr>
        <w:t xml:space="preserve"> to more choice in where they take their business, or more convenience in managing their money and services.</w:t>
      </w:r>
    </w:p>
    <w:p w14:paraId="4FFDE417" w14:textId="558C108A" w:rsidR="00205E4D" w:rsidRPr="007E4357" w:rsidRDefault="00D4315B" w:rsidP="00C932FC">
      <w:pPr>
        <w:shd w:val="clear" w:color="auto" w:fill="FFFFFF"/>
        <w:spacing w:before="240"/>
        <w:rPr>
          <w:color w:val="000000"/>
          <w:szCs w:val="24"/>
        </w:rPr>
      </w:pPr>
      <w:r>
        <w:rPr>
          <w:color w:val="000000"/>
          <w:szCs w:val="24"/>
        </w:rPr>
        <w:t xml:space="preserve">From 15 March 2022, </w:t>
      </w:r>
      <w:r w:rsidR="00EB2138">
        <w:rPr>
          <w:color w:val="000000"/>
          <w:szCs w:val="24"/>
        </w:rPr>
        <w:t xml:space="preserve">the </w:t>
      </w:r>
      <w:r w:rsidR="002A4DD7">
        <w:rPr>
          <w:color w:val="000000"/>
          <w:szCs w:val="24"/>
        </w:rPr>
        <w:t>Treasury</w:t>
      </w:r>
      <w:r w:rsidR="004D538D">
        <w:rPr>
          <w:color w:val="000000"/>
          <w:szCs w:val="24"/>
        </w:rPr>
        <w:t xml:space="preserve"> </w:t>
      </w:r>
      <w:r w:rsidR="00D75494">
        <w:rPr>
          <w:color w:val="000000"/>
          <w:szCs w:val="24"/>
        </w:rPr>
        <w:t xml:space="preserve">conducted four weeks of consultation </w:t>
      </w:r>
      <w:r>
        <w:rPr>
          <w:color w:val="000000"/>
          <w:szCs w:val="24"/>
        </w:rPr>
        <w:t xml:space="preserve">to inform its </w:t>
      </w:r>
      <w:r w:rsidR="00D75494">
        <w:rPr>
          <w:color w:val="000000"/>
          <w:szCs w:val="24"/>
        </w:rPr>
        <w:t xml:space="preserve">sectoral assessment </w:t>
      </w:r>
      <w:r>
        <w:rPr>
          <w:color w:val="000000"/>
          <w:szCs w:val="24"/>
        </w:rPr>
        <w:t xml:space="preserve">for the </w:t>
      </w:r>
      <w:r w:rsidR="00D75494">
        <w:rPr>
          <w:color w:val="000000"/>
          <w:szCs w:val="24"/>
        </w:rPr>
        <w:t>non-bank lending</w:t>
      </w:r>
      <w:r>
        <w:rPr>
          <w:color w:val="000000"/>
          <w:szCs w:val="24"/>
        </w:rPr>
        <w:t xml:space="preserve"> sector</w:t>
      </w:r>
      <w:r w:rsidR="00D75494">
        <w:rPr>
          <w:color w:val="000000"/>
          <w:szCs w:val="24"/>
        </w:rPr>
        <w:t xml:space="preserve">. </w:t>
      </w:r>
      <w:r w:rsidR="00C80BEE">
        <w:rPr>
          <w:color w:val="000000"/>
          <w:szCs w:val="24"/>
        </w:rPr>
        <w:t xml:space="preserve">Non-bank lending </w:t>
      </w:r>
      <w:r w:rsidR="00CB7D33">
        <w:t xml:space="preserve">is the </w:t>
      </w:r>
      <w:r w:rsidR="00C80BEE">
        <w:t xml:space="preserve">fourth </w:t>
      </w:r>
      <w:r w:rsidR="00CB7D33">
        <w:t>sector of the Australian economy to which the consumer data right will be applied, following the previous designations of the banking</w:t>
      </w:r>
      <w:r w:rsidR="00C80BEE">
        <w:t xml:space="preserve">, </w:t>
      </w:r>
      <w:r w:rsidR="00CB7D33">
        <w:t>energy</w:t>
      </w:r>
      <w:r w:rsidR="00C80BEE">
        <w:t xml:space="preserve"> and telecommunication</w:t>
      </w:r>
      <w:r w:rsidR="00CB7D33">
        <w:t xml:space="preserve"> sectors.</w:t>
      </w:r>
    </w:p>
    <w:p w14:paraId="4DDEFA6E" w14:textId="1BD8834A" w:rsidR="002C226C" w:rsidRDefault="002C226C" w:rsidP="002C226C">
      <w:pPr>
        <w:spacing w:before="240"/>
      </w:pPr>
      <w:r>
        <w:lastRenderedPageBreak/>
        <w:t xml:space="preserve">Details of the </w:t>
      </w:r>
      <w:r w:rsidR="006514B6" w:rsidRPr="007E4357">
        <w:rPr>
          <w:color w:val="000000"/>
          <w:szCs w:val="24"/>
        </w:rPr>
        <w:t>Designation</w:t>
      </w:r>
      <w:r w:rsidR="008720D9" w:rsidRPr="007E4357">
        <w:rPr>
          <w:color w:val="000000"/>
          <w:szCs w:val="24"/>
        </w:rPr>
        <w:t> </w:t>
      </w:r>
      <w:r w:rsidR="00EB2AEF">
        <w:t>are set out in</w:t>
      </w:r>
      <w:r>
        <w:t xml:space="preserve"> </w:t>
      </w:r>
      <w:r w:rsidRPr="00317816">
        <w:rPr>
          <w:u w:val="single"/>
        </w:rPr>
        <w:t>Attachment</w:t>
      </w:r>
      <w:r w:rsidR="00EB2AEF">
        <w:rPr>
          <w:u w:val="single"/>
        </w:rPr>
        <w:t xml:space="preserve"> </w:t>
      </w:r>
      <w:r w:rsidR="0049413E">
        <w:rPr>
          <w:u w:val="single"/>
        </w:rPr>
        <w:t>A</w:t>
      </w:r>
      <w:r w:rsidR="008720D9">
        <w:rPr>
          <w:u w:val="single"/>
        </w:rPr>
        <w:t>.</w:t>
      </w:r>
    </w:p>
    <w:p w14:paraId="7E3A2DDE" w14:textId="344985B7" w:rsidR="002C226C" w:rsidRDefault="002C226C" w:rsidP="00647BB7">
      <w:pPr>
        <w:spacing w:before="240"/>
      </w:pPr>
      <w:r>
        <w:t>The</w:t>
      </w:r>
      <w:r w:rsidRPr="00D3322F">
        <w:t xml:space="preserve"> </w:t>
      </w:r>
      <w:r w:rsidR="006514B6" w:rsidRPr="00023DDD">
        <w:rPr>
          <w:color w:val="000000"/>
          <w:szCs w:val="24"/>
        </w:rPr>
        <w:t>Designation</w:t>
      </w:r>
      <w:r w:rsidR="008720D9" w:rsidRPr="00A61AAA">
        <w:rPr>
          <w:i/>
          <w:iCs/>
          <w:color w:val="000000"/>
          <w:szCs w:val="24"/>
        </w:rPr>
        <w:t> </w:t>
      </w:r>
      <w:r w:rsidR="00482EC1">
        <w:t xml:space="preserve">is a </w:t>
      </w:r>
      <w:r w:rsidRPr="00D3322F">
        <w:t>legislative instrument for the purposes of the</w:t>
      </w:r>
      <w:r w:rsidRPr="00322524">
        <w:t xml:space="preserve"> </w:t>
      </w:r>
      <w:r w:rsidRPr="00D3322F">
        <w:rPr>
          <w:i/>
        </w:rPr>
        <w:t>Legislation Act 2003</w:t>
      </w:r>
      <w:r w:rsidRPr="00D3322F">
        <w:t>.</w:t>
      </w:r>
    </w:p>
    <w:p w14:paraId="352C9602" w14:textId="17B3FBFF" w:rsidR="007C74FE" w:rsidRDefault="00F109D4" w:rsidP="007C74FE">
      <w:pPr>
        <w:shd w:val="clear" w:color="auto" w:fill="FFFFFF"/>
        <w:spacing w:before="240"/>
        <w:rPr>
          <w:color w:val="000000"/>
          <w:szCs w:val="24"/>
        </w:rPr>
      </w:pPr>
      <w:r w:rsidRPr="00503E44">
        <w:t xml:space="preserve">The </w:t>
      </w:r>
      <w:r w:rsidR="006514B6">
        <w:rPr>
          <w:color w:val="000000"/>
          <w:szCs w:val="24"/>
        </w:rPr>
        <w:t xml:space="preserve">Designation </w:t>
      </w:r>
      <w:r w:rsidR="00BF2C1F">
        <w:rPr>
          <w:color w:val="000000"/>
          <w:szCs w:val="24"/>
        </w:rPr>
        <w:t xml:space="preserve">will </w:t>
      </w:r>
      <w:r w:rsidRPr="006514B6">
        <w:t>commence</w:t>
      </w:r>
      <w:r w:rsidRPr="00503E44">
        <w:t xml:space="preserve"> on </w:t>
      </w:r>
      <w:r w:rsidR="007C74FE" w:rsidRPr="00205CF1">
        <w:rPr>
          <w:color w:val="000000"/>
          <w:szCs w:val="24"/>
        </w:rPr>
        <w:t xml:space="preserve">the day after it </w:t>
      </w:r>
      <w:r w:rsidR="00BF2C1F">
        <w:rPr>
          <w:color w:val="000000"/>
          <w:szCs w:val="24"/>
        </w:rPr>
        <w:t>i</w:t>
      </w:r>
      <w:r w:rsidR="007C74FE" w:rsidRPr="00205CF1">
        <w:rPr>
          <w:color w:val="000000"/>
          <w:szCs w:val="24"/>
        </w:rPr>
        <w:t>s registered.</w:t>
      </w:r>
    </w:p>
    <w:p w14:paraId="16850773" w14:textId="77777777" w:rsidR="000641B4" w:rsidRDefault="000641B4">
      <w:pPr>
        <w:spacing w:before="0" w:after="0"/>
        <w:rPr>
          <w:b/>
          <w:u w:val="single"/>
        </w:rPr>
      </w:pPr>
      <w:r>
        <w:rPr>
          <w:b/>
          <w:u w:val="single"/>
        </w:rPr>
        <w:br w:type="page"/>
      </w:r>
    </w:p>
    <w:p w14:paraId="6E2709A3" w14:textId="277A3662" w:rsidR="00EA4DD8" w:rsidRDefault="00EA4DD8" w:rsidP="002D09EF">
      <w:pPr>
        <w:spacing w:before="240"/>
        <w:jc w:val="right"/>
        <w:rPr>
          <w:b/>
          <w:u w:val="single"/>
        </w:rPr>
      </w:pPr>
      <w:r w:rsidRPr="007B335E">
        <w:rPr>
          <w:b/>
          <w:u w:val="single"/>
        </w:rPr>
        <w:lastRenderedPageBreak/>
        <w:t xml:space="preserve">ATTACHMENT </w:t>
      </w:r>
      <w:r w:rsidR="00D5512E">
        <w:rPr>
          <w:b/>
          <w:u w:val="single"/>
        </w:rPr>
        <w:t>A</w:t>
      </w:r>
    </w:p>
    <w:p w14:paraId="27FD69F7" w14:textId="764B475E" w:rsidR="00D5512E" w:rsidRPr="00205CF1" w:rsidRDefault="00D5512E" w:rsidP="00D5512E">
      <w:pPr>
        <w:shd w:val="clear" w:color="auto" w:fill="FFFFFF"/>
        <w:spacing w:before="240" w:after="60" w:line="260" w:lineRule="atLeast"/>
        <w:outlineLvl w:val="1"/>
        <w:rPr>
          <w:b/>
          <w:bCs/>
          <w:color w:val="000000"/>
          <w:sz w:val="28"/>
          <w:szCs w:val="28"/>
          <w:u w:val="single"/>
        </w:rPr>
      </w:pPr>
      <w:r w:rsidRPr="00205CF1">
        <w:rPr>
          <w:b/>
          <w:bCs/>
          <w:color w:val="000000"/>
          <w:szCs w:val="24"/>
          <w:u w:val="single"/>
        </w:rPr>
        <w:t>Details of the </w:t>
      </w:r>
      <w:r w:rsidR="00FB220E">
        <w:rPr>
          <w:b/>
          <w:bCs/>
          <w:i/>
          <w:iCs/>
          <w:color w:val="000000"/>
          <w:szCs w:val="24"/>
          <w:u w:val="single"/>
        </w:rPr>
        <w:t>Consumer Data Right (Non-</w:t>
      </w:r>
      <w:r w:rsidR="00027E2A">
        <w:rPr>
          <w:b/>
          <w:bCs/>
          <w:i/>
          <w:iCs/>
          <w:color w:val="000000"/>
          <w:szCs w:val="24"/>
          <w:u w:val="single"/>
        </w:rPr>
        <w:t>B</w:t>
      </w:r>
      <w:r w:rsidR="00FB220E">
        <w:rPr>
          <w:b/>
          <w:bCs/>
          <w:i/>
          <w:iCs/>
          <w:color w:val="000000"/>
          <w:szCs w:val="24"/>
          <w:u w:val="single"/>
        </w:rPr>
        <w:t>ank Lenders) Designation 2022</w:t>
      </w:r>
    </w:p>
    <w:p w14:paraId="3FD6E233" w14:textId="77777777"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t>Section 1</w:t>
      </w:r>
      <w:r w:rsidRPr="00205CF1">
        <w:rPr>
          <w:rFonts w:ascii="Calibri" w:hAnsi="Calibri" w:cs="Calibri"/>
          <w:b/>
          <w:bCs/>
          <w:color w:val="000000"/>
          <w:szCs w:val="24"/>
        </w:rPr>
        <w:t>—</w:t>
      </w:r>
      <w:r w:rsidRPr="00205CF1">
        <w:rPr>
          <w:b/>
          <w:bCs/>
          <w:color w:val="000000"/>
          <w:szCs w:val="24"/>
        </w:rPr>
        <w:t>Name</w:t>
      </w:r>
    </w:p>
    <w:p w14:paraId="31B0A495" w14:textId="039B8B09" w:rsidR="00D5512E" w:rsidRPr="00205CF1" w:rsidRDefault="00D5512E" w:rsidP="00D5512E">
      <w:pPr>
        <w:shd w:val="clear" w:color="auto" w:fill="FFFFFF"/>
        <w:rPr>
          <w:color w:val="000000"/>
          <w:szCs w:val="24"/>
        </w:rPr>
      </w:pPr>
      <w:r w:rsidRPr="00205CF1">
        <w:rPr>
          <w:color w:val="000000"/>
          <w:szCs w:val="24"/>
        </w:rPr>
        <w:t xml:space="preserve">This section provides that the title of the </w:t>
      </w:r>
      <w:r w:rsidR="0019381B">
        <w:rPr>
          <w:color w:val="000000"/>
          <w:szCs w:val="24"/>
        </w:rPr>
        <w:t>D</w:t>
      </w:r>
      <w:r w:rsidRPr="00205CF1">
        <w:rPr>
          <w:color w:val="000000"/>
          <w:szCs w:val="24"/>
        </w:rPr>
        <w:t>esignation is the </w:t>
      </w:r>
      <w:r w:rsidR="00027E2A">
        <w:rPr>
          <w:i/>
          <w:iCs/>
          <w:color w:val="000000"/>
          <w:szCs w:val="24"/>
        </w:rPr>
        <w:t>Consumer Data Right (Non-Bank Lenders) Designation 2022</w:t>
      </w:r>
      <w:r w:rsidR="000E3177">
        <w:rPr>
          <w:color w:val="000000"/>
          <w:szCs w:val="24"/>
        </w:rPr>
        <w:t>.</w:t>
      </w:r>
    </w:p>
    <w:p w14:paraId="60A6AABD" w14:textId="77777777"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t>Section 2</w:t>
      </w:r>
      <w:r w:rsidRPr="00205CF1">
        <w:rPr>
          <w:rFonts w:ascii="Calibri" w:hAnsi="Calibri" w:cs="Calibri"/>
          <w:b/>
          <w:bCs/>
          <w:color w:val="000000"/>
          <w:szCs w:val="24"/>
        </w:rPr>
        <w:t>—</w:t>
      </w:r>
      <w:r w:rsidRPr="00205CF1">
        <w:rPr>
          <w:b/>
          <w:bCs/>
          <w:color w:val="000000"/>
          <w:szCs w:val="24"/>
        </w:rPr>
        <w:t>Commencement</w:t>
      </w:r>
    </w:p>
    <w:p w14:paraId="74F100DB" w14:textId="6A21DEF2" w:rsidR="00D5512E" w:rsidRPr="00205CF1" w:rsidRDefault="00D5512E" w:rsidP="00D5512E">
      <w:pPr>
        <w:shd w:val="clear" w:color="auto" w:fill="FFFFFF"/>
        <w:rPr>
          <w:color w:val="000000"/>
          <w:szCs w:val="24"/>
        </w:rPr>
      </w:pPr>
      <w:r w:rsidRPr="00205CF1">
        <w:rPr>
          <w:color w:val="000000"/>
          <w:szCs w:val="24"/>
        </w:rPr>
        <w:t xml:space="preserve">This section provides that </w:t>
      </w:r>
      <w:proofErr w:type="gramStart"/>
      <w:r w:rsidRPr="00205CF1">
        <w:rPr>
          <w:color w:val="000000"/>
          <w:szCs w:val="24"/>
        </w:rPr>
        <w:t>the </w:t>
      </w:r>
      <w:r w:rsidR="0019381B" w:rsidDel="0019381B">
        <w:rPr>
          <w:i/>
          <w:iCs/>
          <w:color w:val="000000"/>
          <w:szCs w:val="24"/>
        </w:rPr>
        <w:t xml:space="preserve"> </w:t>
      </w:r>
      <w:r w:rsidR="0019381B">
        <w:rPr>
          <w:color w:val="000000"/>
          <w:szCs w:val="24"/>
        </w:rPr>
        <w:t>Designation</w:t>
      </w:r>
      <w:proofErr w:type="gramEnd"/>
      <w:r w:rsidR="0019381B">
        <w:rPr>
          <w:color w:val="000000"/>
          <w:szCs w:val="24"/>
        </w:rPr>
        <w:t xml:space="preserve"> </w:t>
      </w:r>
      <w:r w:rsidRPr="00205CF1">
        <w:rPr>
          <w:color w:val="000000"/>
          <w:szCs w:val="24"/>
        </w:rPr>
        <w:t xml:space="preserve">will commence on the day after </w:t>
      </w:r>
      <w:r w:rsidR="0047698D">
        <w:rPr>
          <w:color w:val="000000"/>
          <w:szCs w:val="24"/>
        </w:rPr>
        <w:t>it</w:t>
      </w:r>
      <w:r w:rsidRPr="00205CF1">
        <w:rPr>
          <w:color w:val="000000"/>
          <w:szCs w:val="24"/>
        </w:rPr>
        <w:t xml:space="preserve"> is registered.</w:t>
      </w:r>
    </w:p>
    <w:p w14:paraId="5CBAB67C" w14:textId="77777777"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t>Section 3</w:t>
      </w:r>
      <w:r w:rsidRPr="00205CF1">
        <w:rPr>
          <w:rFonts w:ascii="Calibri" w:hAnsi="Calibri" w:cs="Calibri"/>
          <w:b/>
          <w:bCs/>
          <w:color w:val="000000"/>
          <w:szCs w:val="24"/>
        </w:rPr>
        <w:t>—</w:t>
      </w:r>
      <w:r w:rsidRPr="00205CF1">
        <w:rPr>
          <w:b/>
          <w:bCs/>
          <w:color w:val="000000"/>
          <w:szCs w:val="24"/>
        </w:rPr>
        <w:t>Authority</w:t>
      </w:r>
    </w:p>
    <w:p w14:paraId="01F7A6AA" w14:textId="3072E998" w:rsidR="00D5512E" w:rsidRPr="00205CF1" w:rsidRDefault="00D5512E" w:rsidP="00D5512E">
      <w:pPr>
        <w:shd w:val="clear" w:color="auto" w:fill="FFFFFF"/>
        <w:rPr>
          <w:color w:val="000000"/>
          <w:szCs w:val="24"/>
        </w:rPr>
      </w:pPr>
      <w:r w:rsidRPr="00205CF1">
        <w:rPr>
          <w:color w:val="000000"/>
          <w:szCs w:val="24"/>
        </w:rPr>
        <w:t>This section states that the </w:t>
      </w:r>
      <w:r w:rsidR="0019381B">
        <w:rPr>
          <w:color w:val="000000"/>
          <w:szCs w:val="24"/>
        </w:rPr>
        <w:t>Designation</w:t>
      </w:r>
      <w:r w:rsidRPr="00205CF1">
        <w:rPr>
          <w:i/>
          <w:iCs/>
          <w:color w:val="000000"/>
          <w:szCs w:val="24"/>
        </w:rPr>
        <w:t> </w:t>
      </w:r>
      <w:r w:rsidRPr="00205CF1">
        <w:rPr>
          <w:color w:val="000000"/>
          <w:szCs w:val="24"/>
        </w:rPr>
        <w:t>is made under subsection 56</w:t>
      </w:r>
      <w:proofErr w:type="gramStart"/>
      <w:r w:rsidRPr="00205CF1">
        <w:rPr>
          <w:color w:val="000000"/>
          <w:szCs w:val="24"/>
        </w:rPr>
        <w:t>AC(</w:t>
      </w:r>
      <w:proofErr w:type="gramEnd"/>
      <w:r w:rsidRPr="00205CF1">
        <w:rPr>
          <w:color w:val="000000"/>
          <w:szCs w:val="24"/>
        </w:rPr>
        <w:t>2) of the Act.</w:t>
      </w:r>
    </w:p>
    <w:p w14:paraId="14C185A7" w14:textId="70FEC636"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t>Section</w:t>
      </w:r>
      <w:r w:rsidR="005F6456">
        <w:rPr>
          <w:b/>
          <w:bCs/>
          <w:color w:val="000000"/>
          <w:szCs w:val="24"/>
        </w:rPr>
        <w:t>s</w:t>
      </w:r>
      <w:r w:rsidRPr="00205CF1">
        <w:rPr>
          <w:b/>
          <w:bCs/>
          <w:color w:val="000000"/>
          <w:szCs w:val="24"/>
        </w:rPr>
        <w:t xml:space="preserve"> 4</w:t>
      </w:r>
      <w:r w:rsidR="005F6456">
        <w:rPr>
          <w:b/>
          <w:bCs/>
          <w:color w:val="000000"/>
          <w:szCs w:val="24"/>
        </w:rPr>
        <w:t xml:space="preserve"> and 5</w:t>
      </w:r>
      <w:r w:rsidRPr="00205CF1">
        <w:rPr>
          <w:b/>
          <w:bCs/>
          <w:color w:val="000000"/>
          <w:szCs w:val="24"/>
        </w:rPr>
        <w:t> </w:t>
      </w:r>
      <w:r w:rsidRPr="00205CF1">
        <w:rPr>
          <w:rFonts w:ascii="Calibri" w:hAnsi="Calibri" w:cs="Calibri"/>
          <w:b/>
          <w:bCs/>
          <w:color w:val="000000"/>
          <w:szCs w:val="24"/>
        </w:rPr>
        <w:t>—</w:t>
      </w:r>
      <w:r w:rsidRPr="00205CF1">
        <w:rPr>
          <w:b/>
          <w:bCs/>
          <w:color w:val="000000"/>
          <w:szCs w:val="24"/>
        </w:rPr>
        <w:t>Definitions</w:t>
      </w:r>
    </w:p>
    <w:p w14:paraId="5F310C7E" w14:textId="755B9F31" w:rsidR="00D5512E" w:rsidRPr="00205CF1" w:rsidRDefault="00D5512E" w:rsidP="00D5512E">
      <w:pPr>
        <w:shd w:val="clear" w:color="auto" w:fill="FFFFFF"/>
        <w:rPr>
          <w:color w:val="000000"/>
          <w:szCs w:val="24"/>
        </w:rPr>
      </w:pPr>
      <w:r w:rsidRPr="00205CF1">
        <w:rPr>
          <w:color w:val="000000"/>
          <w:szCs w:val="24"/>
        </w:rPr>
        <w:t>The </w:t>
      </w:r>
      <w:r w:rsidR="0019381B">
        <w:rPr>
          <w:color w:val="000000"/>
          <w:szCs w:val="24"/>
        </w:rPr>
        <w:t xml:space="preserve">Designation </w:t>
      </w:r>
      <w:r w:rsidRPr="00205CF1">
        <w:rPr>
          <w:color w:val="000000"/>
          <w:szCs w:val="24"/>
        </w:rPr>
        <w:t xml:space="preserve">includes </w:t>
      </w:r>
      <w:proofErr w:type="gramStart"/>
      <w:r w:rsidRPr="00205CF1">
        <w:rPr>
          <w:color w:val="000000"/>
          <w:szCs w:val="24"/>
        </w:rPr>
        <w:t>a number of</w:t>
      </w:r>
      <w:proofErr w:type="gramEnd"/>
      <w:r w:rsidRPr="00205CF1">
        <w:rPr>
          <w:color w:val="000000"/>
          <w:szCs w:val="24"/>
        </w:rPr>
        <w:t xml:space="preserve"> definitions. These are:</w:t>
      </w:r>
    </w:p>
    <w:p w14:paraId="77B930C9" w14:textId="77777777" w:rsidR="00D5512E" w:rsidRPr="00205CF1" w:rsidRDefault="00D5512E" w:rsidP="00D5512E">
      <w:pPr>
        <w:shd w:val="clear" w:color="auto" w:fill="FFFFFF"/>
        <w:rPr>
          <w:color w:val="000000"/>
          <w:szCs w:val="24"/>
        </w:rPr>
      </w:pPr>
      <w:r w:rsidRPr="00205CF1">
        <w:rPr>
          <w:b/>
          <w:bCs/>
          <w:i/>
          <w:iCs/>
          <w:color w:val="000000"/>
          <w:szCs w:val="24"/>
        </w:rPr>
        <w:t>Act</w:t>
      </w:r>
      <w:r w:rsidRPr="00205CF1">
        <w:rPr>
          <w:color w:val="000000"/>
          <w:szCs w:val="24"/>
        </w:rPr>
        <w:t> means the </w:t>
      </w:r>
      <w:r w:rsidRPr="00205CF1">
        <w:rPr>
          <w:i/>
          <w:iCs/>
          <w:color w:val="000000"/>
          <w:szCs w:val="24"/>
        </w:rPr>
        <w:t>Competition and Consumer Act 2010.</w:t>
      </w:r>
    </w:p>
    <w:p w14:paraId="16918842" w14:textId="389D859E" w:rsidR="00D5512E" w:rsidRPr="00205CF1" w:rsidRDefault="00D5512E" w:rsidP="00D5512E">
      <w:pPr>
        <w:shd w:val="clear" w:color="auto" w:fill="FFFFFF"/>
        <w:rPr>
          <w:color w:val="000000"/>
          <w:szCs w:val="24"/>
        </w:rPr>
      </w:pPr>
      <w:r w:rsidRPr="00205CF1">
        <w:rPr>
          <w:b/>
          <w:bCs/>
          <w:i/>
          <w:iCs/>
          <w:color w:val="000000"/>
          <w:szCs w:val="24"/>
        </w:rPr>
        <w:t>Associate</w:t>
      </w:r>
      <w:r w:rsidRPr="00205CF1">
        <w:rPr>
          <w:color w:val="000000"/>
          <w:szCs w:val="24"/>
        </w:rPr>
        <w:t> has the same meaning as in section 318 of the </w:t>
      </w:r>
      <w:r w:rsidRPr="00205CF1">
        <w:rPr>
          <w:i/>
          <w:iCs/>
          <w:color w:val="000000"/>
          <w:szCs w:val="24"/>
        </w:rPr>
        <w:t>Income Tax Assessment Act 1936</w:t>
      </w:r>
      <w:r w:rsidRPr="00205CF1">
        <w:rPr>
          <w:color w:val="000000"/>
          <w:szCs w:val="24"/>
        </w:rPr>
        <w:t>. This includes an individual’s relatives such as spouse, children or siblings, or a company’s parents or subsidiaries. This definition of associate is also used in the definition of </w:t>
      </w:r>
      <w:r w:rsidR="00BB1A00">
        <w:rPr>
          <w:color w:val="000000"/>
          <w:szCs w:val="24"/>
        </w:rPr>
        <w:t>‘</w:t>
      </w:r>
      <w:r w:rsidRPr="00D379B6">
        <w:rPr>
          <w:color w:val="000000"/>
          <w:szCs w:val="24"/>
        </w:rPr>
        <w:t>CDR consumer</w:t>
      </w:r>
      <w:r w:rsidR="00BB1A00">
        <w:rPr>
          <w:color w:val="000000"/>
          <w:szCs w:val="24"/>
        </w:rPr>
        <w:t>’</w:t>
      </w:r>
      <w:r w:rsidRPr="00205CF1">
        <w:rPr>
          <w:color w:val="000000"/>
          <w:szCs w:val="24"/>
        </w:rPr>
        <w:t> in section 56AI of the </w:t>
      </w:r>
      <w:r w:rsidR="00FA1B43">
        <w:rPr>
          <w:color w:val="000000"/>
          <w:szCs w:val="24"/>
        </w:rPr>
        <w:t>Act</w:t>
      </w:r>
      <w:r w:rsidRPr="00205CF1">
        <w:rPr>
          <w:color w:val="000000"/>
          <w:szCs w:val="24"/>
        </w:rPr>
        <w:t xml:space="preserve">. The expression </w:t>
      </w:r>
      <w:r w:rsidR="00BB1A00">
        <w:rPr>
          <w:color w:val="000000"/>
          <w:szCs w:val="24"/>
        </w:rPr>
        <w:t>‘</w:t>
      </w:r>
      <w:r w:rsidRPr="00205CF1">
        <w:rPr>
          <w:color w:val="000000"/>
          <w:szCs w:val="24"/>
        </w:rPr>
        <w:t>associate</w:t>
      </w:r>
      <w:r w:rsidR="00BB1A00">
        <w:rPr>
          <w:color w:val="000000"/>
          <w:szCs w:val="24"/>
        </w:rPr>
        <w:t>’</w:t>
      </w:r>
      <w:r w:rsidRPr="00205CF1">
        <w:rPr>
          <w:color w:val="000000"/>
          <w:szCs w:val="24"/>
        </w:rPr>
        <w:t xml:space="preserve"> is used in the </w:t>
      </w:r>
      <w:r w:rsidR="0019381B">
        <w:rPr>
          <w:color w:val="000000"/>
          <w:szCs w:val="24"/>
        </w:rPr>
        <w:t>D</w:t>
      </w:r>
      <w:r w:rsidRPr="00205CF1">
        <w:rPr>
          <w:color w:val="000000"/>
          <w:szCs w:val="24"/>
        </w:rPr>
        <w:t xml:space="preserve">esignation so that, where a </w:t>
      </w:r>
      <w:r w:rsidR="007300DF">
        <w:rPr>
          <w:color w:val="000000"/>
          <w:szCs w:val="24"/>
        </w:rPr>
        <w:t xml:space="preserve">non-bank lending </w:t>
      </w:r>
      <w:r w:rsidRPr="00205CF1">
        <w:rPr>
          <w:color w:val="000000"/>
          <w:szCs w:val="24"/>
        </w:rPr>
        <w:t xml:space="preserve">product is supplied to multiple persons, information about each of those persons and their use of the product is captured by the </w:t>
      </w:r>
      <w:r w:rsidR="0019381B">
        <w:rPr>
          <w:color w:val="000000"/>
          <w:szCs w:val="24"/>
        </w:rPr>
        <w:t>D</w:t>
      </w:r>
      <w:r w:rsidRPr="00205CF1">
        <w:rPr>
          <w:color w:val="000000"/>
          <w:szCs w:val="24"/>
        </w:rPr>
        <w:t>esignation. This may occur where the product has more than one account holder, or where the primary account holder has given access to other persons such as a relative or spouse.</w:t>
      </w:r>
    </w:p>
    <w:p w14:paraId="60B840A3" w14:textId="3E3A99D9" w:rsidR="00D5512E" w:rsidRPr="00205CF1" w:rsidRDefault="00D5512E" w:rsidP="00D5512E">
      <w:pPr>
        <w:shd w:val="clear" w:color="auto" w:fill="FFFFFF"/>
        <w:rPr>
          <w:color w:val="000000"/>
          <w:szCs w:val="24"/>
        </w:rPr>
      </w:pPr>
      <w:r w:rsidRPr="00205CF1">
        <w:rPr>
          <w:b/>
          <w:bCs/>
          <w:i/>
          <w:iCs/>
          <w:color w:val="000000"/>
          <w:szCs w:val="24"/>
        </w:rPr>
        <w:t>Product</w:t>
      </w:r>
      <w:r w:rsidRPr="00205CF1">
        <w:rPr>
          <w:color w:val="000000"/>
          <w:szCs w:val="24"/>
        </w:rPr>
        <w:t> means a good or service that is or has been offered or supplied to a person in connection with</w:t>
      </w:r>
      <w:r w:rsidR="003363A0">
        <w:rPr>
          <w:color w:val="000000"/>
          <w:szCs w:val="24"/>
        </w:rPr>
        <w:t xml:space="preserve"> any of the following</w:t>
      </w:r>
      <w:r w:rsidRPr="00205CF1">
        <w:rPr>
          <w:color w:val="000000"/>
          <w:szCs w:val="24"/>
        </w:rPr>
        <w:t>:</w:t>
      </w:r>
    </w:p>
    <w:p w14:paraId="17948E66" w14:textId="3BE6B2FF" w:rsidR="00D5512E" w:rsidRPr="00DC5ED7" w:rsidRDefault="00D5512E" w:rsidP="00DC5ED7">
      <w:pPr>
        <w:pStyle w:val="Bullet"/>
        <w:spacing w:before="0"/>
      </w:pPr>
      <w:r w:rsidRPr="00DC5ED7">
        <w:t>taking money on deposit;</w:t>
      </w:r>
    </w:p>
    <w:p w14:paraId="3927A916" w14:textId="35B20D5C" w:rsidR="00D5512E" w:rsidRPr="00DC5ED7" w:rsidRDefault="00D5512E" w:rsidP="00DC5ED7">
      <w:pPr>
        <w:pStyle w:val="Bullet"/>
        <w:spacing w:before="0"/>
      </w:pPr>
      <w:r w:rsidRPr="00DC5ED7">
        <w:t>making advances of money, for example a mortgage or credit card; </w:t>
      </w:r>
    </w:p>
    <w:p w14:paraId="1DF8A5A6" w14:textId="35A65BAC" w:rsidR="006F0A13" w:rsidRDefault="006F0A13" w:rsidP="00DC5ED7">
      <w:pPr>
        <w:pStyle w:val="Bullet"/>
        <w:spacing w:before="0"/>
      </w:pPr>
      <w:r>
        <w:t xml:space="preserve">letting </w:t>
      </w:r>
      <w:r w:rsidR="00B035C1">
        <w:t xml:space="preserve">goods </w:t>
      </w:r>
      <w:r>
        <w:t>on hire</w:t>
      </w:r>
      <w:r w:rsidR="00B035C1">
        <w:t>, including on hire-purchase</w:t>
      </w:r>
      <w:r>
        <w:t>;</w:t>
      </w:r>
    </w:p>
    <w:p w14:paraId="2B00EE05" w14:textId="2397795B" w:rsidR="006F0A13" w:rsidRDefault="006F0A13" w:rsidP="00DC5ED7">
      <w:pPr>
        <w:pStyle w:val="Bullet"/>
        <w:spacing w:before="0"/>
      </w:pPr>
      <w:r>
        <w:t xml:space="preserve">another financial activity prescribed by regulations for the purposes of the definition of </w:t>
      </w:r>
      <w:r w:rsidR="00026CD2">
        <w:t>‘</w:t>
      </w:r>
      <w:r>
        <w:t>banking business</w:t>
      </w:r>
      <w:r w:rsidR="00026CD2">
        <w:t>’</w:t>
      </w:r>
      <w:r w:rsidR="009D5D8F">
        <w:t xml:space="preserve"> in the </w:t>
      </w:r>
      <w:r w:rsidR="009D5D8F" w:rsidRPr="009D5D8F">
        <w:rPr>
          <w:i/>
          <w:iCs/>
        </w:rPr>
        <w:t>Banking Act 1959</w:t>
      </w:r>
      <w:r>
        <w:t xml:space="preserve">. </w:t>
      </w:r>
    </w:p>
    <w:p w14:paraId="21BC43F3" w14:textId="77777777" w:rsidR="006F0A13" w:rsidRDefault="006F0A13" w:rsidP="00245362">
      <w:pPr>
        <w:shd w:val="clear" w:color="auto" w:fill="FFFFFF"/>
        <w:spacing w:after="0"/>
        <w:rPr>
          <w:color w:val="000000"/>
          <w:szCs w:val="24"/>
        </w:rPr>
      </w:pPr>
    </w:p>
    <w:p w14:paraId="0DC44571" w14:textId="7B5C5F2D" w:rsidR="00B70A51" w:rsidRPr="00260579" w:rsidRDefault="0099391D" w:rsidP="00D5512E">
      <w:pPr>
        <w:shd w:val="clear" w:color="auto" w:fill="FFFFFF"/>
        <w:rPr>
          <w:color w:val="000000"/>
          <w:szCs w:val="24"/>
        </w:rPr>
      </w:pPr>
      <w:r w:rsidRPr="00E9218F">
        <w:rPr>
          <w:color w:val="000000"/>
          <w:szCs w:val="24"/>
        </w:rPr>
        <w:t xml:space="preserve">The element of the definition relating to </w:t>
      </w:r>
      <w:r w:rsidRPr="00821B66">
        <w:rPr>
          <w:color w:val="000000"/>
          <w:szCs w:val="24"/>
        </w:rPr>
        <w:t xml:space="preserve">the </w:t>
      </w:r>
      <w:r w:rsidRPr="00260579">
        <w:rPr>
          <w:color w:val="000000"/>
          <w:szCs w:val="24"/>
        </w:rPr>
        <w:t>hire of goods is intended to capture</w:t>
      </w:r>
      <w:r w:rsidR="00260579">
        <w:rPr>
          <w:color w:val="000000"/>
          <w:szCs w:val="24"/>
        </w:rPr>
        <w:t xml:space="preserve"> </w:t>
      </w:r>
      <w:r w:rsidR="00B70A51" w:rsidRPr="00260579">
        <w:rPr>
          <w:color w:val="000000"/>
          <w:szCs w:val="24"/>
        </w:rPr>
        <w:t xml:space="preserve">a lease of the following kinds: </w:t>
      </w:r>
    </w:p>
    <w:p w14:paraId="7DCD941E" w14:textId="23CAE322" w:rsidR="00B70A51" w:rsidRPr="00260579" w:rsidRDefault="00DC4C38" w:rsidP="00DC5ED7">
      <w:pPr>
        <w:pStyle w:val="Bullet"/>
        <w:spacing w:before="0"/>
      </w:pPr>
      <w:r w:rsidRPr="00260579">
        <w:t>a</w:t>
      </w:r>
      <w:r w:rsidR="00B70A51" w:rsidRPr="00260579">
        <w:t xml:space="preserve"> consumer lease;</w:t>
      </w:r>
    </w:p>
    <w:p w14:paraId="23D2D05B" w14:textId="206977C5" w:rsidR="00B70A51" w:rsidRPr="00260579" w:rsidRDefault="00DC4C38" w:rsidP="00DC5ED7">
      <w:pPr>
        <w:pStyle w:val="Bullet"/>
        <w:spacing w:before="0"/>
      </w:pPr>
      <w:r w:rsidRPr="00260579">
        <w:t>a</w:t>
      </w:r>
      <w:r w:rsidR="00B70A51" w:rsidRPr="00260579">
        <w:t>n equipment operating lease;</w:t>
      </w:r>
    </w:p>
    <w:p w14:paraId="05FDC67A" w14:textId="28A13393" w:rsidR="00B70A51" w:rsidRPr="00260579" w:rsidRDefault="00DC4C38" w:rsidP="00DC5ED7">
      <w:pPr>
        <w:pStyle w:val="Bullet"/>
        <w:spacing w:before="0"/>
      </w:pPr>
      <w:r w:rsidRPr="00260579">
        <w:t>a</w:t>
      </w:r>
      <w:r w:rsidR="00B70A51" w:rsidRPr="00260579">
        <w:t xml:space="preserve"> finance lease (for either a vehicle or equipment);</w:t>
      </w:r>
    </w:p>
    <w:p w14:paraId="73930249" w14:textId="589E25CF" w:rsidR="00B70A51" w:rsidRPr="00DC5ED7" w:rsidRDefault="00DC4C38" w:rsidP="00DC5ED7">
      <w:pPr>
        <w:pStyle w:val="Bullet"/>
        <w:spacing w:before="0"/>
      </w:pPr>
      <w:r w:rsidRPr="00260579">
        <w:t>a</w:t>
      </w:r>
      <w:r w:rsidR="00B70A51" w:rsidRPr="00260579">
        <w:t xml:space="preserve"> novated lease (used for car finance when </w:t>
      </w:r>
      <w:proofErr w:type="gramStart"/>
      <w:r w:rsidR="00B70A51" w:rsidRPr="00260579">
        <w:t>employees</w:t>
      </w:r>
      <w:proofErr w:type="gramEnd"/>
      <w:r w:rsidR="00B70A51" w:rsidRPr="00260579">
        <w:t xml:space="preserve"> salary sacrifice through their employer, with the lessor making the lease arrangement with the employer);</w:t>
      </w:r>
    </w:p>
    <w:p w14:paraId="66DC6A2E" w14:textId="6C862D75" w:rsidR="00B70A51" w:rsidRPr="00DC5ED7" w:rsidRDefault="00B70A51" w:rsidP="00DC5ED7">
      <w:pPr>
        <w:pStyle w:val="Bullet"/>
        <w:spacing w:before="0"/>
      </w:pPr>
      <w:r w:rsidRPr="00260579">
        <w:lastRenderedPageBreak/>
        <w:t>vehicle fleet leasing;</w:t>
      </w:r>
    </w:p>
    <w:p w14:paraId="4D6C9A91" w14:textId="30AA7820" w:rsidR="00B70A51" w:rsidRPr="00DC5ED7" w:rsidRDefault="00B70A51" w:rsidP="00DC5ED7">
      <w:pPr>
        <w:pStyle w:val="Bullet"/>
        <w:spacing w:before="0"/>
      </w:pPr>
      <w:r w:rsidRPr="00260579">
        <w:t>asset finance or ‘asset purchase’ (the provider purchases and owns the asset, and the business customer buys it from the provider in instalments over an agreed period, with ownership transferring to the business customer upon final payment).</w:t>
      </w:r>
    </w:p>
    <w:p w14:paraId="3CAC9073" w14:textId="315C808A" w:rsidR="00F454E0" w:rsidRDefault="00F454E0" w:rsidP="00F32328">
      <w:pPr>
        <w:pStyle w:val="Bullet"/>
        <w:numPr>
          <w:ilvl w:val="0"/>
          <w:numId w:val="0"/>
        </w:numPr>
      </w:pPr>
      <w:r w:rsidRPr="00260579">
        <w:t>Th</w:t>
      </w:r>
      <w:r w:rsidR="00DD5E10">
        <w:t xml:space="preserve">e intention is </w:t>
      </w:r>
      <w:r w:rsidRPr="00260579">
        <w:t xml:space="preserve">to capture </w:t>
      </w:r>
      <w:r w:rsidR="00F32328" w:rsidRPr="00260579">
        <w:t xml:space="preserve">a </w:t>
      </w:r>
      <w:r w:rsidRPr="00260579">
        <w:t xml:space="preserve">lease </w:t>
      </w:r>
      <w:proofErr w:type="gramStart"/>
      <w:r w:rsidRPr="00260579">
        <w:t>whether or not</w:t>
      </w:r>
      <w:proofErr w:type="gramEnd"/>
      <w:r w:rsidRPr="00260579">
        <w:t xml:space="preserve"> the lessee has a right or obligation to purchase the goods</w:t>
      </w:r>
      <w:r w:rsidR="00D232F3" w:rsidRPr="00260579">
        <w:t xml:space="preserve"> to which the lease relates</w:t>
      </w:r>
      <w:r w:rsidR="00AC43CF" w:rsidRPr="00260579">
        <w:t>.</w:t>
      </w:r>
    </w:p>
    <w:p w14:paraId="0BF63483" w14:textId="77777777" w:rsidR="00A96377" w:rsidRDefault="00A96377" w:rsidP="00A96377">
      <w:pPr>
        <w:shd w:val="clear" w:color="auto" w:fill="FFFFFF"/>
        <w:rPr>
          <w:color w:val="000000"/>
          <w:szCs w:val="24"/>
        </w:rPr>
      </w:pPr>
      <w:r w:rsidRPr="00205CF1">
        <w:rPr>
          <w:color w:val="000000"/>
          <w:szCs w:val="24"/>
        </w:rPr>
        <w:t>A </w:t>
      </w:r>
      <w:r w:rsidRPr="00205CF1">
        <w:rPr>
          <w:b/>
          <w:bCs/>
          <w:i/>
          <w:iCs/>
          <w:color w:val="000000"/>
          <w:szCs w:val="24"/>
        </w:rPr>
        <w:t>product</w:t>
      </w:r>
      <w:r w:rsidRPr="00205CF1">
        <w:rPr>
          <w:color w:val="000000"/>
          <w:szCs w:val="24"/>
        </w:rPr>
        <w:t> also includes a purchased payment facility that is or has been offered or supplied to a person.</w:t>
      </w:r>
    </w:p>
    <w:p w14:paraId="55B4E1CC" w14:textId="76C9D9F2" w:rsidR="00D5512E" w:rsidRPr="00205CF1" w:rsidRDefault="00D5512E" w:rsidP="00D5512E">
      <w:pPr>
        <w:shd w:val="clear" w:color="auto" w:fill="FFFFFF"/>
        <w:spacing w:before="240"/>
        <w:rPr>
          <w:color w:val="000000"/>
          <w:szCs w:val="24"/>
        </w:rPr>
      </w:pPr>
      <w:r w:rsidRPr="00205CF1">
        <w:rPr>
          <w:b/>
          <w:bCs/>
          <w:i/>
          <w:iCs/>
          <w:color w:val="000000"/>
          <w:szCs w:val="24"/>
        </w:rPr>
        <w:t>Purchased payment facility </w:t>
      </w:r>
      <w:r w:rsidRPr="00205CF1">
        <w:rPr>
          <w:color w:val="000000"/>
          <w:szCs w:val="24"/>
        </w:rPr>
        <w:t>means a facility, other than cash, which:</w:t>
      </w:r>
    </w:p>
    <w:p w14:paraId="174727C1" w14:textId="2CAFD941" w:rsidR="00D5512E" w:rsidRPr="00DC5ED7" w:rsidRDefault="00EE7398" w:rsidP="00DC5ED7">
      <w:pPr>
        <w:pStyle w:val="Bullet"/>
        <w:spacing w:before="0"/>
      </w:pPr>
      <w:r w:rsidRPr="00DC5ED7">
        <w:t>is p</w:t>
      </w:r>
      <w:r w:rsidR="00D5512E" w:rsidRPr="00DC5ED7">
        <w:t>urchased by a person from another person; and</w:t>
      </w:r>
    </w:p>
    <w:p w14:paraId="1FCCC605" w14:textId="1A56E14B" w:rsidR="00D5512E" w:rsidRPr="00DC5ED7" w:rsidRDefault="00D5512E" w:rsidP="00DC5ED7">
      <w:pPr>
        <w:pStyle w:val="Bullet"/>
        <w:spacing w:before="0"/>
      </w:pPr>
      <w:proofErr w:type="gramStart"/>
      <w:r w:rsidRPr="00DC5ED7">
        <w:t>is able to</w:t>
      </w:r>
      <w:proofErr w:type="gramEnd"/>
      <w:r w:rsidRPr="00DC5ED7">
        <w:t xml:space="preserve"> be used as a means of making payments up to an amount available under the conditions applying to the facility; and</w:t>
      </w:r>
    </w:p>
    <w:p w14:paraId="0DD57C6B" w14:textId="6717A9CF" w:rsidR="00D5512E" w:rsidRPr="00DC5ED7" w:rsidRDefault="00FD5108" w:rsidP="00DC5ED7">
      <w:pPr>
        <w:pStyle w:val="Bullet"/>
        <w:spacing w:before="0"/>
      </w:pPr>
      <w:r w:rsidRPr="00DC5ED7">
        <w:t xml:space="preserve">involves the provider of the facility making </w:t>
      </w:r>
      <w:r w:rsidR="00D5512E" w:rsidRPr="00DC5ED7">
        <w:t>payments.</w:t>
      </w:r>
    </w:p>
    <w:p w14:paraId="5212DD1A" w14:textId="770C37C2" w:rsidR="00D5512E" w:rsidRDefault="00D5512E" w:rsidP="00D5512E">
      <w:pPr>
        <w:shd w:val="clear" w:color="auto" w:fill="FFFFFF"/>
        <w:rPr>
          <w:color w:val="000000"/>
          <w:szCs w:val="24"/>
        </w:rPr>
      </w:pPr>
      <w:r w:rsidRPr="00205CF1">
        <w:rPr>
          <w:color w:val="000000"/>
          <w:szCs w:val="24"/>
        </w:rPr>
        <w:t>The criteria that a product must satisfy to be a purchased payment facility reflect the criteria in section 9 of the </w:t>
      </w:r>
      <w:r w:rsidRPr="00205CF1">
        <w:rPr>
          <w:i/>
          <w:iCs/>
          <w:color w:val="000000"/>
          <w:szCs w:val="24"/>
        </w:rPr>
        <w:t>Payments System (Regulation) Act 1988. </w:t>
      </w:r>
      <w:r w:rsidRPr="00205CF1">
        <w:rPr>
          <w:color w:val="000000"/>
          <w:szCs w:val="24"/>
        </w:rPr>
        <w:t>However, unlike the </w:t>
      </w:r>
      <w:r w:rsidRPr="00205CF1">
        <w:rPr>
          <w:i/>
          <w:iCs/>
          <w:color w:val="000000"/>
          <w:szCs w:val="24"/>
        </w:rPr>
        <w:t>Payments System (Regulation) Act 1988</w:t>
      </w:r>
      <w:r w:rsidRPr="00205CF1">
        <w:rPr>
          <w:color w:val="000000"/>
          <w:szCs w:val="24"/>
        </w:rPr>
        <w:t>, if a product meets the relevant criteria it will be a purchased payment facility regardless of a declaration by the RBA or a determination by APRA.</w:t>
      </w:r>
    </w:p>
    <w:p w14:paraId="1AC6E972" w14:textId="1ADC25AB" w:rsidR="00610DF2" w:rsidRDefault="001526EC" w:rsidP="003D289F">
      <w:r w:rsidRPr="003D289F">
        <w:rPr>
          <w:b/>
          <w:bCs/>
          <w:i/>
          <w:iCs/>
        </w:rPr>
        <w:t>Relevant non-bank lender</w:t>
      </w:r>
      <w:r w:rsidRPr="003D289F">
        <w:t xml:space="preserve"> means a corporation that is a registrable corporation under section 7 of the </w:t>
      </w:r>
      <w:r w:rsidRPr="003D289F">
        <w:rPr>
          <w:i/>
          <w:iCs/>
        </w:rPr>
        <w:t>Financial Sector (Collection of Data) Act 2001</w:t>
      </w:r>
      <w:r w:rsidRPr="003D289F">
        <w:t>,</w:t>
      </w:r>
      <w:r w:rsidR="00610DF2">
        <w:t xml:space="preserve"> but without the $50 million threshold in that Act applying</w:t>
      </w:r>
      <w:r w:rsidRPr="003D289F">
        <w:t>.</w:t>
      </w:r>
    </w:p>
    <w:p w14:paraId="5E1EE930" w14:textId="77777777" w:rsidR="00D93F72" w:rsidRDefault="00610DF2" w:rsidP="00D93F72">
      <w:r>
        <w:t xml:space="preserve">The $50 million threshold in the </w:t>
      </w:r>
      <w:r>
        <w:rPr>
          <w:i/>
          <w:iCs/>
        </w:rPr>
        <w:t>Financial Sector (Collection of Data) Act 2001</w:t>
      </w:r>
      <w:r>
        <w:t xml:space="preserve"> </w:t>
      </w:r>
      <w:r w:rsidR="00D93F72">
        <w:t>excludes a corporation from being a registrable corporation if:</w:t>
      </w:r>
    </w:p>
    <w:p w14:paraId="61B03527" w14:textId="77777777" w:rsidR="00D93F72" w:rsidRDefault="00D93F72" w:rsidP="00023DDD">
      <w:pPr>
        <w:pStyle w:val="Bullet"/>
        <w:spacing w:before="0"/>
      </w:pPr>
      <w:r w:rsidRPr="00D93F72">
        <w:t xml:space="preserve">the sum of the values of the corporation’s assets in Australia that consist of debts due to the corporation resulting from transactions </w:t>
      </w:r>
      <w:proofErr w:type="gramStart"/>
      <w:r w:rsidRPr="00D93F72">
        <w:t>entered into</w:t>
      </w:r>
      <w:proofErr w:type="gramEnd"/>
      <w:r w:rsidRPr="00D93F72">
        <w:t xml:space="preserve"> in the course of the provision of finance by the corporation does not exceed $50 million; and</w:t>
      </w:r>
    </w:p>
    <w:p w14:paraId="465952C0" w14:textId="0C1EC7F9" w:rsidR="00D93F72" w:rsidRPr="00D93F72" w:rsidRDefault="00D93F72" w:rsidP="00023DDD">
      <w:pPr>
        <w:pStyle w:val="Bullet"/>
        <w:spacing w:before="0"/>
      </w:pPr>
      <w:r w:rsidRPr="00D93F72">
        <w:t>the sum of the values of the principal amounts outstanding on loans or certain other financing does not exceed $50 million</w:t>
      </w:r>
      <w:r w:rsidR="00BF2C1F">
        <w:t>.</w:t>
      </w:r>
    </w:p>
    <w:p w14:paraId="7816F1E2" w14:textId="6E42CF2A" w:rsidR="00D93F72" w:rsidRDefault="00D93F72" w:rsidP="003D289F">
      <w:pPr>
        <w:rPr>
          <w:color w:val="000000"/>
          <w:szCs w:val="24"/>
        </w:rPr>
      </w:pPr>
      <w:r>
        <w:t xml:space="preserve">If the non-bank lending sector is designated, </w:t>
      </w:r>
      <w:r>
        <w:rPr>
          <w:color w:val="000000"/>
          <w:szCs w:val="24"/>
        </w:rPr>
        <w:t>the Government would develop amendments to the consumer data rules to establish the substantive rights and obligations for data sharing in this sector. It is likely that a threshold of $50 million or higher would be reimposed at this rulemaking stage.</w:t>
      </w:r>
    </w:p>
    <w:p w14:paraId="28F581A4" w14:textId="77777777" w:rsidR="00D93F72" w:rsidRDefault="00D93F72" w:rsidP="003D289F">
      <w:r w:rsidRPr="00D93F72">
        <w:t xml:space="preserve">This would recognise that the introduction of CDR obligations, and associated compliance burden, may have an impact on smaller players and start-ups as they attempt to bring innovative products and business models to market to disrupt the incumbents. </w:t>
      </w:r>
    </w:p>
    <w:p w14:paraId="36CFD850" w14:textId="51DE017E" w:rsidR="00BF2C1F" w:rsidRPr="00610DF2" w:rsidRDefault="00D93F72" w:rsidP="003D289F">
      <w:r w:rsidRPr="00D93F72">
        <w:t>The result</w:t>
      </w:r>
      <w:r>
        <w:t xml:space="preserve"> of omitting the threshold at designation stage and reimposing it at rulemaking stage</w:t>
      </w:r>
      <w:r w:rsidRPr="00D93F72">
        <w:t xml:space="preserve"> is that those entities under the threshold could participate in the CDR voluntarily</w:t>
      </w:r>
      <w:r>
        <w:t>,</w:t>
      </w:r>
      <w:r w:rsidRPr="00D93F72">
        <w:t xml:space="preserve"> but only those entities who exceed it would be compelled.</w:t>
      </w:r>
    </w:p>
    <w:p w14:paraId="4CEC18B0" w14:textId="77777777" w:rsidR="00AF2032" w:rsidRPr="00610DF2" w:rsidRDefault="00AF2032" w:rsidP="003D289F"/>
    <w:p w14:paraId="38B90C2E" w14:textId="63FE970F"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lastRenderedPageBreak/>
        <w:t xml:space="preserve">Section </w:t>
      </w:r>
      <w:r w:rsidR="005F6456">
        <w:rPr>
          <w:b/>
          <w:bCs/>
          <w:color w:val="000000"/>
          <w:szCs w:val="24"/>
        </w:rPr>
        <w:t>6</w:t>
      </w:r>
      <w:r w:rsidRPr="00205CF1">
        <w:rPr>
          <w:b/>
          <w:bCs/>
          <w:color w:val="000000"/>
          <w:szCs w:val="24"/>
        </w:rPr>
        <w:t> </w:t>
      </w:r>
      <w:r w:rsidRPr="00205CF1">
        <w:rPr>
          <w:rFonts w:ascii="Calibri" w:hAnsi="Calibri" w:cs="Calibri"/>
          <w:b/>
          <w:bCs/>
          <w:color w:val="000000"/>
          <w:szCs w:val="24"/>
        </w:rPr>
        <w:t>—</w:t>
      </w:r>
      <w:r w:rsidRPr="00205CF1">
        <w:rPr>
          <w:b/>
          <w:bCs/>
          <w:color w:val="000000"/>
          <w:szCs w:val="24"/>
        </w:rPr>
        <w:t> Designation of sector subject to the consumer data right</w:t>
      </w:r>
    </w:p>
    <w:p w14:paraId="2E152378" w14:textId="6150D317" w:rsidR="00D5512E" w:rsidRPr="00205CF1" w:rsidRDefault="00D5512E" w:rsidP="00D5512E">
      <w:pPr>
        <w:shd w:val="clear" w:color="auto" w:fill="FFFFFF"/>
        <w:rPr>
          <w:color w:val="000000"/>
          <w:szCs w:val="24"/>
        </w:rPr>
      </w:pPr>
      <w:r w:rsidRPr="00205CF1">
        <w:rPr>
          <w:color w:val="000000"/>
          <w:szCs w:val="24"/>
        </w:rPr>
        <w:t>This section sets out</w:t>
      </w:r>
      <w:r w:rsidR="0006120F">
        <w:rPr>
          <w:color w:val="000000"/>
          <w:szCs w:val="24"/>
        </w:rPr>
        <w:t xml:space="preserve"> the following</w:t>
      </w:r>
      <w:r w:rsidRPr="00205CF1">
        <w:rPr>
          <w:color w:val="000000"/>
          <w:szCs w:val="24"/>
        </w:rPr>
        <w:t>:</w:t>
      </w:r>
    </w:p>
    <w:p w14:paraId="7BFE7580" w14:textId="6D664779" w:rsidR="00D5512E" w:rsidRPr="00205CF1" w:rsidRDefault="00761313" w:rsidP="00D379B6">
      <w:pPr>
        <w:pStyle w:val="Bullet"/>
        <w:spacing w:before="0"/>
      </w:pPr>
      <w:r>
        <w:t>t</w:t>
      </w:r>
      <w:r w:rsidR="00D5512E" w:rsidRPr="00205CF1">
        <w:t xml:space="preserve">he classes of information that are prescribed and therefore subject to the consumer data right (see the detailed explanation for sections </w:t>
      </w:r>
      <w:r w:rsidR="005F6456">
        <w:t>7</w:t>
      </w:r>
      <w:r w:rsidR="00D5512E" w:rsidRPr="00205CF1">
        <w:t xml:space="preserve">, </w:t>
      </w:r>
      <w:r w:rsidR="005F6456">
        <w:t>8</w:t>
      </w:r>
      <w:r w:rsidR="00D5512E" w:rsidRPr="00205CF1">
        <w:t xml:space="preserve"> and </w:t>
      </w:r>
      <w:r w:rsidR="005F6456">
        <w:t>9</w:t>
      </w:r>
      <w:r w:rsidR="00D5512E" w:rsidRPr="00205CF1">
        <w:t>);</w:t>
      </w:r>
    </w:p>
    <w:p w14:paraId="6BEEB791" w14:textId="756EEC55" w:rsidR="00D5512E" w:rsidRPr="00205CF1" w:rsidRDefault="00761313" w:rsidP="00D379B6">
      <w:pPr>
        <w:pStyle w:val="Bullet"/>
        <w:spacing w:before="0"/>
      </w:pPr>
      <w:r>
        <w:t>t</w:t>
      </w:r>
      <w:r w:rsidR="00D5512E" w:rsidRPr="00205CF1">
        <w:t>hat the information prescribed in section</w:t>
      </w:r>
      <w:r w:rsidR="000601B7">
        <w:t>s</w:t>
      </w:r>
      <w:r w:rsidR="00D5512E" w:rsidRPr="00205CF1">
        <w:t xml:space="preserve"> </w:t>
      </w:r>
      <w:r w:rsidR="00F63807">
        <w:t>7</w:t>
      </w:r>
      <w:r w:rsidR="000601B7">
        <w:t>, 8</w:t>
      </w:r>
      <w:r w:rsidR="00D5512E" w:rsidRPr="00205CF1">
        <w:t xml:space="preserve"> and </w:t>
      </w:r>
      <w:r w:rsidR="00F63807">
        <w:t>9</w:t>
      </w:r>
      <w:r w:rsidR="00D5512E" w:rsidRPr="00205CF1">
        <w:t xml:space="preserve"> is specified unless it falls within the scope of section </w:t>
      </w:r>
      <w:r w:rsidR="00F63807">
        <w:t>10</w:t>
      </w:r>
      <w:r w:rsidR="00D5512E" w:rsidRPr="00205CF1">
        <w:t>;</w:t>
      </w:r>
    </w:p>
    <w:p w14:paraId="4005307C" w14:textId="6DC8BA9E" w:rsidR="00D5512E" w:rsidRPr="00205CF1" w:rsidRDefault="00D5512E" w:rsidP="00D379B6">
      <w:pPr>
        <w:pStyle w:val="Bullet"/>
        <w:spacing w:before="0"/>
      </w:pPr>
      <w:r w:rsidRPr="00205CF1">
        <w:rPr>
          <w:sz w:val="14"/>
          <w:szCs w:val="14"/>
        </w:rPr>
        <w:t> </w:t>
      </w:r>
      <w:r w:rsidR="006C6485">
        <w:t>t</w:t>
      </w:r>
      <w:r w:rsidRPr="00205CF1">
        <w:t xml:space="preserve">hat </w:t>
      </w:r>
      <w:r w:rsidR="00F85A4F">
        <w:t>non-bank lender</w:t>
      </w:r>
      <w:r w:rsidRPr="00205CF1">
        <w:t xml:space="preserve">s are specified as the persons that hold this information, or </w:t>
      </w:r>
      <w:r w:rsidR="004344DF">
        <w:t xml:space="preserve">on whose behalf </w:t>
      </w:r>
      <w:r w:rsidRPr="00205CF1">
        <w:t>the information is held;</w:t>
      </w:r>
    </w:p>
    <w:p w14:paraId="2221D3CC" w14:textId="1158FC8F" w:rsidR="00D5512E" w:rsidRPr="00205CF1" w:rsidRDefault="006C6485" w:rsidP="00D379B6">
      <w:pPr>
        <w:pStyle w:val="Bullet"/>
        <w:spacing w:before="0"/>
      </w:pPr>
      <w:r>
        <w:t>t</w:t>
      </w:r>
      <w:r w:rsidR="00D5512E" w:rsidRPr="00205CF1">
        <w:t>hat the earliest date that the classes of information can become subject to the consumer data right is 1 January 20</w:t>
      </w:r>
      <w:r w:rsidR="00566614">
        <w:t>20</w:t>
      </w:r>
      <w:r w:rsidR="00D5512E" w:rsidRPr="00205CF1">
        <w:t>.</w:t>
      </w:r>
    </w:p>
    <w:p w14:paraId="77CFAF3F" w14:textId="77777777" w:rsidR="002C3F56" w:rsidRDefault="002C3F56" w:rsidP="00D5512E">
      <w:pPr>
        <w:shd w:val="clear" w:color="auto" w:fill="FFFFFF"/>
        <w:spacing w:before="240"/>
      </w:pPr>
      <w:r>
        <w:t xml:space="preserve">The Designation is intended to capture ‘white-labelled’ products. These are products typically supplied by one entity (a </w:t>
      </w:r>
      <w:proofErr w:type="gramStart"/>
      <w:r>
        <w:t>white-labeller</w:t>
      </w:r>
      <w:proofErr w:type="gramEnd"/>
      <w:r>
        <w:t>) and branded and retailed to consumers by another entity (a brand owner).</w:t>
      </w:r>
    </w:p>
    <w:p w14:paraId="44D280D5" w14:textId="47194006" w:rsidR="001E5409" w:rsidRDefault="001E5409" w:rsidP="00D5512E">
      <w:pPr>
        <w:shd w:val="clear" w:color="auto" w:fill="FFFFFF"/>
        <w:spacing w:before="240"/>
        <w:rPr>
          <w:color w:val="000000"/>
          <w:szCs w:val="24"/>
        </w:rPr>
      </w:pPr>
      <w:r>
        <w:rPr>
          <w:color w:val="000000"/>
          <w:szCs w:val="24"/>
        </w:rPr>
        <w:t>For securitisation arrangements in the non-bank lending sector,</w:t>
      </w:r>
      <w:r w:rsidR="002C3F56">
        <w:rPr>
          <w:color w:val="000000"/>
          <w:szCs w:val="24"/>
        </w:rPr>
        <w:t xml:space="preserve"> </w:t>
      </w:r>
      <w:r w:rsidR="008336FE">
        <w:rPr>
          <w:color w:val="000000"/>
          <w:szCs w:val="24"/>
        </w:rPr>
        <w:t>the intention is that CDR data sharing obligations generally apply to loan originators</w:t>
      </w:r>
      <w:r w:rsidR="00C235B4">
        <w:rPr>
          <w:color w:val="000000"/>
          <w:szCs w:val="24"/>
        </w:rPr>
        <w:t xml:space="preserve"> (the brand owner)</w:t>
      </w:r>
      <w:r w:rsidR="008336FE">
        <w:rPr>
          <w:color w:val="000000"/>
          <w:szCs w:val="24"/>
        </w:rPr>
        <w:t xml:space="preserve"> </w:t>
      </w:r>
      <w:r w:rsidR="00287CCF">
        <w:rPr>
          <w:color w:val="000000"/>
          <w:szCs w:val="24"/>
        </w:rPr>
        <w:t xml:space="preserve">– </w:t>
      </w:r>
      <w:r w:rsidR="008336FE">
        <w:rPr>
          <w:color w:val="000000"/>
          <w:szCs w:val="24"/>
        </w:rPr>
        <w:t xml:space="preserve">as the </w:t>
      </w:r>
      <w:r w:rsidR="00287CCF">
        <w:rPr>
          <w:color w:val="000000"/>
          <w:szCs w:val="24"/>
        </w:rPr>
        <w:t>entity with whom the consumer has the lending relationship –</w:t>
      </w:r>
      <w:r w:rsidR="008336FE">
        <w:rPr>
          <w:color w:val="000000"/>
          <w:szCs w:val="24"/>
        </w:rPr>
        <w:t xml:space="preserve"> rather than the special purpose entities providing the funding. Treasury seeks views during this exposure draft consultation on whether the definition of </w:t>
      </w:r>
      <w:r w:rsidR="00E41453">
        <w:rPr>
          <w:color w:val="000000"/>
          <w:szCs w:val="24"/>
        </w:rPr>
        <w:t>‘</w:t>
      </w:r>
      <w:r w:rsidR="008336FE" w:rsidRPr="00D379B6">
        <w:rPr>
          <w:color w:val="000000"/>
          <w:szCs w:val="24"/>
        </w:rPr>
        <w:t>relevant non-bank lender</w:t>
      </w:r>
      <w:r w:rsidR="00E41453">
        <w:rPr>
          <w:color w:val="000000"/>
          <w:szCs w:val="24"/>
        </w:rPr>
        <w:t>’</w:t>
      </w:r>
      <w:r w:rsidR="008336FE">
        <w:rPr>
          <w:color w:val="000000"/>
          <w:szCs w:val="24"/>
        </w:rPr>
        <w:t xml:space="preserve"> is broad enough to adequately cover loan originators for the variety of securitisation models in use in the sector.</w:t>
      </w:r>
      <w:r>
        <w:rPr>
          <w:color w:val="000000"/>
          <w:szCs w:val="24"/>
        </w:rPr>
        <w:t xml:space="preserve"> </w:t>
      </w:r>
    </w:p>
    <w:p w14:paraId="1944FC04" w14:textId="3C0EB7D3" w:rsidR="00381E09" w:rsidRDefault="00381E09" w:rsidP="00D5512E">
      <w:pPr>
        <w:shd w:val="clear" w:color="auto" w:fill="FFFFFF"/>
        <w:spacing w:before="240"/>
        <w:rPr>
          <w:color w:val="000000"/>
          <w:szCs w:val="24"/>
        </w:rPr>
      </w:pPr>
      <w:r>
        <w:rPr>
          <w:color w:val="000000"/>
          <w:szCs w:val="24"/>
        </w:rPr>
        <w:t>Setting the earliest holding day a</w:t>
      </w:r>
      <w:r w:rsidR="00026CD2">
        <w:rPr>
          <w:color w:val="000000"/>
          <w:szCs w:val="24"/>
        </w:rPr>
        <w:t>s</w:t>
      </w:r>
      <w:r>
        <w:rPr>
          <w:color w:val="000000"/>
          <w:szCs w:val="24"/>
        </w:rPr>
        <w:t xml:space="preserve"> 1 January 2020 is consistent with the banking designation (made in September 2019) </w:t>
      </w:r>
      <w:r w:rsidR="006D63F0">
        <w:rPr>
          <w:color w:val="000000"/>
          <w:szCs w:val="24"/>
        </w:rPr>
        <w:t xml:space="preserve">having </w:t>
      </w:r>
      <w:r>
        <w:rPr>
          <w:color w:val="000000"/>
          <w:szCs w:val="24"/>
        </w:rPr>
        <w:t>set its earliest holding day as 1 January 2017 and maximising the amount of data that can be brought into the CDR to benefit consumers.</w:t>
      </w:r>
    </w:p>
    <w:p w14:paraId="06C70F48" w14:textId="326A20E7" w:rsidR="00D5512E" w:rsidRPr="00205CF1" w:rsidRDefault="00D5512E" w:rsidP="00D5512E">
      <w:pPr>
        <w:shd w:val="clear" w:color="auto" w:fill="FFFFFF"/>
        <w:spacing w:before="240"/>
        <w:rPr>
          <w:color w:val="000000"/>
          <w:szCs w:val="24"/>
        </w:rPr>
      </w:pPr>
      <w:r w:rsidRPr="00205CF1">
        <w:rPr>
          <w:color w:val="000000"/>
          <w:szCs w:val="24"/>
        </w:rPr>
        <w:t xml:space="preserve">The note to section </w:t>
      </w:r>
      <w:r w:rsidR="00993039">
        <w:rPr>
          <w:color w:val="000000"/>
          <w:szCs w:val="24"/>
        </w:rPr>
        <w:t>6</w:t>
      </w:r>
      <w:r w:rsidRPr="00205CF1">
        <w:rPr>
          <w:color w:val="000000"/>
          <w:szCs w:val="24"/>
        </w:rPr>
        <w:t xml:space="preserve"> clarifies that the information specified in</w:t>
      </w:r>
      <w:r w:rsidRPr="00205CF1">
        <w:rPr>
          <w:i/>
          <w:iCs/>
          <w:color w:val="000000"/>
          <w:szCs w:val="24"/>
        </w:rPr>
        <w:t> </w:t>
      </w:r>
      <w:r w:rsidR="00337794">
        <w:rPr>
          <w:color w:val="000000"/>
          <w:szCs w:val="24"/>
        </w:rPr>
        <w:t xml:space="preserve">the </w:t>
      </w:r>
      <w:r w:rsidR="0019381B">
        <w:rPr>
          <w:color w:val="000000"/>
          <w:szCs w:val="24"/>
        </w:rPr>
        <w:t xml:space="preserve">Designation </w:t>
      </w:r>
      <w:r w:rsidRPr="00205CF1">
        <w:rPr>
          <w:color w:val="000000"/>
          <w:szCs w:val="24"/>
        </w:rPr>
        <w:t xml:space="preserve">will not be ‘chargeable data’. That is, a fee cannot be charged for CDR data covered by this </w:t>
      </w:r>
      <w:r w:rsidR="0019381B">
        <w:rPr>
          <w:color w:val="000000"/>
          <w:szCs w:val="24"/>
        </w:rPr>
        <w:t>D</w:t>
      </w:r>
      <w:r w:rsidRPr="00205CF1">
        <w:rPr>
          <w:color w:val="000000"/>
          <w:szCs w:val="24"/>
        </w:rPr>
        <w:t>esignation.</w:t>
      </w:r>
    </w:p>
    <w:p w14:paraId="1DA1EC4A" w14:textId="7F14002E" w:rsidR="00D5512E" w:rsidRPr="00205CF1" w:rsidRDefault="00D5512E" w:rsidP="00D5512E">
      <w:pPr>
        <w:shd w:val="clear" w:color="auto" w:fill="FFFFFF"/>
        <w:spacing w:before="240" w:line="264" w:lineRule="atLeast"/>
        <w:outlineLvl w:val="2"/>
        <w:rPr>
          <w:b/>
          <w:bCs/>
          <w:color w:val="000000"/>
          <w:szCs w:val="24"/>
        </w:rPr>
      </w:pPr>
      <w:r w:rsidRPr="00205CF1">
        <w:rPr>
          <w:b/>
          <w:bCs/>
          <w:color w:val="000000"/>
          <w:szCs w:val="24"/>
        </w:rPr>
        <w:t>Sections </w:t>
      </w:r>
      <w:r w:rsidR="00F63807">
        <w:rPr>
          <w:b/>
          <w:bCs/>
          <w:color w:val="000000"/>
          <w:szCs w:val="24"/>
        </w:rPr>
        <w:t>7</w:t>
      </w:r>
      <w:r w:rsidRPr="00205CF1">
        <w:rPr>
          <w:b/>
          <w:bCs/>
          <w:color w:val="000000"/>
          <w:szCs w:val="24"/>
        </w:rPr>
        <w:t xml:space="preserve"> to </w:t>
      </w:r>
      <w:r w:rsidR="00F63807">
        <w:rPr>
          <w:b/>
          <w:bCs/>
          <w:color w:val="000000"/>
          <w:szCs w:val="24"/>
        </w:rPr>
        <w:t>9</w:t>
      </w:r>
      <w:r w:rsidRPr="00205CF1">
        <w:rPr>
          <w:b/>
          <w:bCs/>
          <w:color w:val="000000"/>
          <w:szCs w:val="24"/>
        </w:rPr>
        <w:t> </w:t>
      </w:r>
      <w:r w:rsidRPr="00205CF1">
        <w:rPr>
          <w:rFonts w:ascii="Calibri" w:hAnsi="Calibri" w:cs="Calibri"/>
          <w:b/>
          <w:bCs/>
          <w:color w:val="000000"/>
          <w:szCs w:val="24"/>
        </w:rPr>
        <w:t>—</w:t>
      </w:r>
      <w:r w:rsidRPr="00205CF1">
        <w:rPr>
          <w:b/>
          <w:bCs/>
          <w:color w:val="000000"/>
          <w:szCs w:val="24"/>
        </w:rPr>
        <w:t> Classes of information</w:t>
      </w:r>
    </w:p>
    <w:p w14:paraId="67F29006" w14:textId="7057725B" w:rsidR="00D5512E" w:rsidRPr="00205CF1" w:rsidRDefault="00D5512E" w:rsidP="00D5512E">
      <w:pPr>
        <w:shd w:val="clear" w:color="auto" w:fill="FFFFFF"/>
        <w:rPr>
          <w:color w:val="000000"/>
          <w:szCs w:val="24"/>
        </w:rPr>
      </w:pPr>
      <w:r w:rsidRPr="00205CF1">
        <w:rPr>
          <w:color w:val="000000"/>
          <w:szCs w:val="24"/>
        </w:rPr>
        <w:t>Sections </w:t>
      </w:r>
      <w:r w:rsidR="00F63807">
        <w:rPr>
          <w:color w:val="000000"/>
          <w:szCs w:val="24"/>
        </w:rPr>
        <w:t>7</w:t>
      </w:r>
      <w:r w:rsidRPr="00205CF1">
        <w:rPr>
          <w:color w:val="000000"/>
          <w:szCs w:val="24"/>
        </w:rPr>
        <w:t> to </w:t>
      </w:r>
      <w:r w:rsidR="00F63807">
        <w:rPr>
          <w:color w:val="000000"/>
          <w:szCs w:val="24"/>
        </w:rPr>
        <w:t>9</w:t>
      </w:r>
      <w:r w:rsidRPr="00205CF1">
        <w:rPr>
          <w:color w:val="000000"/>
          <w:szCs w:val="24"/>
        </w:rPr>
        <w:t xml:space="preserve"> specify the three types of information which is subject to the consumer data right.</w:t>
      </w:r>
    </w:p>
    <w:p w14:paraId="5F8C1869" w14:textId="65CAFAC0" w:rsidR="00D5512E" w:rsidRPr="00205CF1" w:rsidRDefault="00D5512E" w:rsidP="00D5512E">
      <w:pPr>
        <w:shd w:val="clear" w:color="auto" w:fill="FFFFFF"/>
        <w:rPr>
          <w:color w:val="000000"/>
          <w:szCs w:val="24"/>
        </w:rPr>
      </w:pPr>
      <w:r w:rsidRPr="00205CF1">
        <w:rPr>
          <w:color w:val="000000"/>
          <w:szCs w:val="24"/>
          <w:u w:val="single"/>
        </w:rPr>
        <w:t xml:space="preserve">Information about the user of the product – Section </w:t>
      </w:r>
      <w:r w:rsidR="00F63807">
        <w:rPr>
          <w:color w:val="000000"/>
          <w:szCs w:val="24"/>
          <w:u w:val="single"/>
        </w:rPr>
        <w:t>7</w:t>
      </w:r>
    </w:p>
    <w:p w14:paraId="1C915302" w14:textId="2C7D1C41" w:rsidR="00D5512E" w:rsidRPr="00205CF1" w:rsidRDefault="00D5512E" w:rsidP="00D5512E">
      <w:pPr>
        <w:shd w:val="clear" w:color="auto" w:fill="FFFFFF"/>
        <w:rPr>
          <w:color w:val="000000"/>
          <w:szCs w:val="24"/>
        </w:rPr>
      </w:pPr>
      <w:r w:rsidRPr="00205CF1">
        <w:rPr>
          <w:color w:val="000000"/>
          <w:szCs w:val="24"/>
        </w:rPr>
        <w:t xml:space="preserve">The first type of information covered by the </w:t>
      </w:r>
      <w:r w:rsidR="0019381B">
        <w:rPr>
          <w:color w:val="000000"/>
          <w:szCs w:val="24"/>
        </w:rPr>
        <w:t>D</w:t>
      </w:r>
      <w:r w:rsidRPr="00205CF1">
        <w:rPr>
          <w:color w:val="000000"/>
          <w:szCs w:val="24"/>
        </w:rPr>
        <w:t xml:space="preserve">esignation is ‘customer’ information. This is information to which section </w:t>
      </w:r>
      <w:r w:rsidR="00F63807">
        <w:rPr>
          <w:color w:val="000000"/>
          <w:szCs w:val="24"/>
        </w:rPr>
        <w:t>7</w:t>
      </w:r>
      <w:r w:rsidRPr="00205CF1">
        <w:rPr>
          <w:color w:val="000000"/>
          <w:szCs w:val="24"/>
        </w:rPr>
        <w:t xml:space="preserve"> applies. This is information about the person to whom the product has been or is being supplied, or </w:t>
      </w:r>
      <w:r w:rsidR="006C1A91">
        <w:rPr>
          <w:color w:val="000000"/>
          <w:szCs w:val="24"/>
        </w:rPr>
        <w:t xml:space="preserve">about </w:t>
      </w:r>
      <w:r w:rsidRPr="00205CF1">
        <w:rPr>
          <w:color w:val="000000"/>
          <w:szCs w:val="24"/>
        </w:rPr>
        <w:t>the person’s associate where the product has also been</w:t>
      </w:r>
      <w:r w:rsidR="006C1A91">
        <w:rPr>
          <w:color w:val="000000"/>
          <w:szCs w:val="24"/>
        </w:rPr>
        <w:t>,</w:t>
      </w:r>
      <w:r w:rsidRPr="00205CF1">
        <w:rPr>
          <w:color w:val="000000"/>
          <w:szCs w:val="24"/>
        </w:rPr>
        <w:t xml:space="preserve"> or is also being</w:t>
      </w:r>
      <w:r w:rsidR="006C1A91">
        <w:rPr>
          <w:color w:val="000000"/>
          <w:szCs w:val="24"/>
        </w:rPr>
        <w:t>,</w:t>
      </w:r>
      <w:r w:rsidRPr="00205CF1">
        <w:rPr>
          <w:color w:val="000000"/>
          <w:szCs w:val="24"/>
        </w:rPr>
        <w:t xml:space="preserve"> supplied to the associate.</w:t>
      </w:r>
    </w:p>
    <w:p w14:paraId="0E2A258F" w14:textId="77777777" w:rsidR="00D5512E" w:rsidRPr="00205CF1" w:rsidRDefault="00D5512E" w:rsidP="00D5512E">
      <w:pPr>
        <w:shd w:val="clear" w:color="auto" w:fill="FFFFFF"/>
        <w:rPr>
          <w:color w:val="000000"/>
          <w:szCs w:val="24"/>
        </w:rPr>
      </w:pPr>
      <w:r w:rsidRPr="00205CF1">
        <w:rPr>
          <w:color w:val="000000"/>
          <w:szCs w:val="24"/>
        </w:rPr>
        <w:t>The information must have been either:</w:t>
      </w:r>
    </w:p>
    <w:p w14:paraId="01EF8A69" w14:textId="1ECC9324" w:rsidR="00D5512E" w:rsidRPr="00205CF1" w:rsidRDefault="00D5512E" w:rsidP="00EF04FA">
      <w:pPr>
        <w:shd w:val="clear" w:color="auto" w:fill="FFFFFF"/>
        <w:spacing w:before="0"/>
        <w:ind w:left="567" w:hanging="567"/>
        <w:rPr>
          <w:color w:val="000000"/>
          <w:szCs w:val="24"/>
        </w:rPr>
      </w:pPr>
      <w:r w:rsidRPr="00205CF1">
        <w:rPr>
          <w:color w:val="000000"/>
          <w:szCs w:val="24"/>
        </w:rPr>
        <w:t>•</w:t>
      </w:r>
      <w:r w:rsidRPr="00205CF1">
        <w:rPr>
          <w:color w:val="000000"/>
          <w:sz w:val="14"/>
          <w:szCs w:val="14"/>
        </w:rPr>
        <w:t>              </w:t>
      </w:r>
      <w:r w:rsidRPr="00205CF1">
        <w:rPr>
          <w:color w:val="000000"/>
          <w:szCs w:val="24"/>
        </w:rPr>
        <w:t>provided directly by the person or their associate when acquiring or using a product, for example, the person’s name and address; or</w:t>
      </w:r>
    </w:p>
    <w:p w14:paraId="5D9D9F1B" w14:textId="763CAF86" w:rsidR="00D5512E" w:rsidRPr="00205CF1" w:rsidRDefault="00D5512E" w:rsidP="00EF04FA">
      <w:pPr>
        <w:shd w:val="clear" w:color="auto" w:fill="FFFFFF"/>
        <w:spacing w:before="0"/>
        <w:ind w:left="567" w:hanging="567"/>
        <w:rPr>
          <w:color w:val="000000"/>
          <w:szCs w:val="24"/>
        </w:rPr>
      </w:pPr>
      <w:r w:rsidRPr="00205CF1">
        <w:rPr>
          <w:color w:val="000000"/>
          <w:szCs w:val="24"/>
        </w:rPr>
        <w:t>•</w:t>
      </w:r>
      <w:r w:rsidRPr="00205CF1">
        <w:rPr>
          <w:color w:val="000000"/>
          <w:sz w:val="14"/>
          <w:szCs w:val="14"/>
        </w:rPr>
        <w:t>              </w:t>
      </w:r>
      <w:r w:rsidRPr="00205CF1">
        <w:rPr>
          <w:color w:val="000000"/>
          <w:szCs w:val="24"/>
        </w:rPr>
        <w:t xml:space="preserve">otherwise obtained by or on behalf of the </w:t>
      </w:r>
      <w:r w:rsidR="007C553A">
        <w:rPr>
          <w:color w:val="000000"/>
          <w:szCs w:val="24"/>
        </w:rPr>
        <w:t>non-bank lender</w:t>
      </w:r>
      <w:r w:rsidR="007C553A" w:rsidRPr="00205CF1">
        <w:rPr>
          <w:color w:val="000000"/>
          <w:szCs w:val="24"/>
        </w:rPr>
        <w:t xml:space="preserve"> </w:t>
      </w:r>
      <w:r w:rsidRPr="00205CF1">
        <w:rPr>
          <w:color w:val="000000"/>
          <w:szCs w:val="24"/>
        </w:rPr>
        <w:t xml:space="preserve">(or the entity that holds information on the </w:t>
      </w:r>
      <w:r w:rsidR="007C553A">
        <w:rPr>
          <w:color w:val="000000"/>
          <w:szCs w:val="24"/>
        </w:rPr>
        <w:t>non-bank lender</w:t>
      </w:r>
      <w:r w:rsidRPr="00205CF1">
        <w:rPr>
          <w:color w:val="000000"/>
          <w:szCs w:val="24"/>
        </w:rPr>
        <w:t xml:space="preserve">’s behalf). This will be information that the </w:t>
      </w:r>
      <w:r w:rsidR="007C553A">
        <w:rPr>
          <w:color w:val="000000"/>
          <w:szCs w:val="24"/>
        </w:rPr>
        <w:t>non-bank lender</w:t>
      </w:r>
      <w:r w:rsidR="007C553A" w:rsidRPr="00205CF1">
        <w:rPr>
          <w:color w:val="000000"/>
          <w:szCs w:val="24"/>
        </w:rPr>
        <w:t xml:space="preserve"> </w:t>
      </w:r>
      <w:r w:rsidRPr="00205CF1">
        <w:rPr>
          <w:color w:val="000000"/>
          <w:szCs w:val="24"/>
        </w:rPr>
        <w:t>has obtained externally</w:t>
      </w:r>
      <w:r w:rsidR="0020770B">
        <w:rPr>
          <w:color w:val="000000"/>
          <w:szCs w:val="24"/>
        </w:rPr>
        <w:t>;</w:t>
      </w:r>
      <w:r w:rsidRPr="00205CF1">
        <w:rPr>
          <w:color w:val="000000"/>
          <w:szCs w:val="24"/>
        </w:rPr>
        <w:t xml:space="preserve"> for example</w:t>
      </w:r>
      <w:r w:rsidR="0020770B">
        <w:rPr>
          <w:color w:val="000000"/>
          <w:szCs w:val="24"/>
        </w:rPr>
        <w:t>,</w:t>
      </w:r>
      <w:r w:rsidRPr="00205CF1">
        <w:rPr>
          <w:color w:val="000000"/>
          <w:szCs w:val="24"/>
        </w:rPr>
        <w:t xml:space="preserve"> information that </w:t>
      </w:r>
      <w:r w:rsidRPr="00205CF1">
        <w:rPr>
          <w:color w:val="000000"/>
          <w:szCs w:val="24"/>
        </w:rPr>
        <w:lastRenderedPageBreak/>
        <w:t xml:space="preserve">a </w:t>
      </w:r>
      <w:r w:rsidR="007C553A">
        <w:rPr>
          <w:color w:val="000000"/>
          <w:szCs w:val="24"/>
        </w:rPr>
        <w:t>non-bank lender</w:t>
      </w:r>
      <w:r w:rsidR="007C553A" w:rsidRPr="00205CF1">
        <w:rPr>
          <w:color w:val="000000"/>
          <w:szCs w:val="24"/>
        </w:rPr>
        <w:t xml:space="preserve"> </w:t>
      </w:r>
      <w:r w:rsidRPr="00205CF1">
        <w:rPr>
          <w:color w:val="000000"/>
          <w:szCs w:val="24"/>
        </w:rPr>
        <w:t xml:space="preserve">has received from another </w:t>
      </w:r>
      <w:r w:rsidR="007C553A">
        <w:rPr>
          <w:color w:val="000000"/>
          <w:szCs w:val="24"/>
        </w:rPr>
        <w:t>non-bank lender</w:t>
      </w:r>
      <w:r w:rsidR="007C553A" w:rsidRPr="00205CF1">
        <w:rPr>
          <w:color w:val="000000"/>
          <w:szCs w:val="24"/>
        </w:rPr>
        <w:t xml:space="preserve"> </w:t>
      </w:r>
      <w:r w:rsidRPr="00205CF1">
        <w:rPr>
          <w:color w:val="000000"/>
          <w:szCs w:val="24"/>
        </w:rPr>
        <w:t>with the consent of the relevant customer.</w:t>
      </w:r>
    </w:p>
    <w:p w14:paraId="02EDBB29" w14:textId="1A204B55" w:rsidR="00D5512E" w:rsidRPr="00205CF1" w:rsidRDefault="00D5512E" w:rsidP="00D5512E">
      <w:pPr>
        <w:shd w:val="clear" w:color="auto" w:fill="FFFFFF"/>
        <w:rPr>
          <w:color w:val="000000"/>
          <w:szCs w:val="24"/>
        </w:rPr>
      </w:pPr>
      <w:r w:rsidRPr="00205CF1">
        <w:rPr>
          <w:color w:val="000000"/>
          <w:szCs w:val="24"/>
        </w:rPr>
        <w:t xml:space="preserve">Subsection </w:t>
      </w:r>
      <w:r w:rsidR="00F63807">
        <w:rPr>
          <w:color w:val="000000"/>
          <w:szCs w:val="24"/>
        </w:rPr>
        <w:t>7</w:t>
      </w:r>
      <w:r w:rsidRPr="00205CF1">
        <w:rPr>
          <w:color w:val="000000"/>
          <w:szCs w:val="24"/>
        </w:rPr>
        <w:t xml:space="preserve">(2) provides for specific information that is covered by subsection </w:t>
      </w:r>
      <w:r w:rsidR="00F63807">
        <w:rPr>
          <w:color w:val="000000"/>
          <w:szCs w:val="24"/>
        </w:rPr>
        <w:t>7</w:t>
      </w:r>
      <w:r w:rsidRPr="00205CF1">
        <w:rPr>
          <w:color w:val="000000"/>
          <w:szCs w:val="24"/>
        </w:rPr>
        <w:t xml:space="preserve">(1). This list of information is not exhaustive. The reference to ‘eligibility’ in paragraph </w:t>
      </w:r>
      <w:r w:rsidR="00F63807">
        <w:rPr>
          <w:color w:val="000000"/>
          <w:szCs w:val="24"/>
        </w:rPr>
        <w:t>7</w:t>
      </w:r>
      <w:r w:rsidRPr="00205CF1">
        <w:rPr>
          <w:color w:val="000000"/>
          <w:szCs w:val="24"/>
        </w:rPr>
        <w:t xml:space="preserve">(2)(b) is intended to cover matters such as a customer’s membership of a </w:t>
      </w:r>
      <w:proofErr w:type="gramStart"/>
      <w:r w:rsidRPr="00205CF1">
        <w:rPr>
          <w:color w:val="000000"/>
          <w:szCs w:val="24"/>
        </w:rPr>
        <w:t>particular group</w:t>
      </w:r>
      <w:proofErr w:type="gramEnd"/>
      <w:r w:rsidRPr="00205CF1">
        <w:rPr>
          <w:color w:val="000000"/>
          <w:szCs w:val="24"/>
        </w:rPr>
        <w:t xml:space="preserve"> or association where that is a precondition of accessing a product or service.</w:t>
      </w:r>
    </w:p>
    <w:p w14:paraId="7531D108" w14:textId="63F6C203" w:rsidR="00D5512E" w:rsidRPr="00205CF1" w:rsidRDefault="00D5512E" w:rsidP="00D5512E">
      <w:pPr>
        <w:shd w:val="clear" w:color="auto" w:fill="FFFFFF"/>
        <w:rPr>
          <w:color w:val="000000"/>
          <w:szCs w:val="24"/>
        </w:rPr>
      </w:pPr>
      <w:r w:rsidRPr="00205CF1">
        <w:rPr>
          <w:color w:val="000000"/>
          <w:szCs w:val="24"/>
          <w:u w:val="single"/>
        </w:rPr>
        <w:t xml:space="preserve">Information about the use of the product – Section </w:t>
      </w:r>
      <w:r w:rsidR="00DD335B">
        <w:rPr>
          <w:color w:val="000000"/>
          <w:szCs w:val="24"/>
          <w:u w:val="single"/>
        </w:rPr>
        <w:t>8</w:t>
      </w:r>
    </w:p>
    <w:p w14:paraId="132D2882" w14:textId="0ED0EB69" w:rsidR="00D5512E" w:rsidRPr="004A4452" w:rsidRDefault="00D5512E" w:rsidP="00D5512E">
      <w:pPr>
        <w:shd w:val="clear" w:color="auto" w:fill="FFFFFF"/>
        <w:rPr>
          <w:color w:val="000000"/>
          <w:szCs w:val="24"/>
        </w:rPr>
      </w:pPr>
      <w:r w:rsidRPr="00205CF1">
        <w:rPr>
          <w:color w:val="000000"/>
          <w:szCs w:val="24"/>
        </w:rPr>
        <w:t xml:space="preserve">The second type of information covered by the </w:t>
      </w:r>
      <w:r w:rsidR="0019381B">
        <w:rPr>
          <w:color w:val="000000"/>
          <w:szCs w:val="24"/>
        </w:rPr>
        <w:t>D</w:t>
      </w:r>
      <w:r w:rsidRPr="00205CF1">
        <w:rPr>
          <w:color w:val="000000"/>
          <w:szCs w:val="24"/>
        </w:rPr>
        <w:t xml:space="preserve">esignation is information about the use of the product by the person or an associate of the person who is also supplied with the product. This is information to </w:t>
      </w:r>
      <w:r w:rsidRPr="004A4452">
        <w:rPr>
          <w:color w:val="000000"/>
          <w:szCs w:val="24"/>
        </w:rPr>
        <w:t>which s</w:t>
      </w:r>
      <w:r w:rsidR="002E2762">
        <w:rPr>
          <w:color w:val="000000"/>
          <w:szCs w:val="24"/>
        </w:rPr>
        <w:t>ubs</w:t>
      </w:r>
      <w:r w:rsidRPr="004A4452">
        <w:rPr>
          <w:color w:val="000000"/>
          <w:szCs w:val="24"/>
        </w:rPr>
        <w:t xml:space="preserve">ection </w:t>
      </w:r>
      <w:r w:rsidR="00DD335B">
        <w:rPr>
          <w:color w:val="000000"/>
          <w:szCs w:val="24"/>
        </w:rPr>
        <w:t>8</w:t>
      </w:r>
      <w:r w:rsidR="002E2762">
        <w:rPr>
          <w:color w:val="000000"/>
          <w:szCs w:val="24"/>
        </w:rPr>
        <w:t>(1)</w:t>
      </w:r>
      <w:r w:rsidRPr="004A4452">
        <w:rPr>
          <w:color w:val="000000"/>
          <w:szCs w:val="24"/>
        </w:rPr>
        <w:t xml:space="preserve"> applies.</w:t>
      </w:r>
    </w:p>
    <w:p w14:paraId="4677AC5D" w14:textId="2FB44836" w:rsidR="00D5512E" w:rsidRPr="00205CF1" w:rsidRDefault="00D5512E" w:rsidP="00D5512E">
      <w:pPr>
        <w:shd w:val="clear" w:color="auto" w:fill="FFFFFF"/>
        <w:rPr>
          <w:color w:val="000000"/>
          <w:szCs w:val="24"/>
        </w:rPr>
      </w:pPr>
      <w:r w:rsidRPr="004A4452">
        <w:rPr>
          <w:color w:val="000000"/>
          <w:szCs w:val="24"/>
        </w:rPr>
        <w:t xml:space="preserve">This includes the type of information that a customer would typically see on a statement, such as </w:t>
      </w:r>
      <w:r w:rsidR="00091576" w:rsidRPr="004A4452">
        <w:rPr>
          <w:color w:val="000000"/>
          <w:szCs w:val="24"/>
        </w:rPr>
        <w:t>loan repayments</w:t>
      </w:r>
      <w:r w:rsidR="004A4452" w:rsidRPr="004A4452">
        <w:rPr>
          <w:color w:val="000000"/>
          <w:szCs w:val="24"/>
        </w:rPr>
        <w:t xml:space="preserve">, interest </w:t>
      </w:r>
      <w:proofErr w:type="gramStart"/>
      <w:r w:rsidR="004A4452" w:rsidRPr="004A4452">
        <w:rPr>
          <w:color w:val="000000"/>
          <w:szCs w:val="24"/>
        </w:rPr>
        <w:t>charged</w:t>
      </w:r>
      <w:proofErr w:type="gramEnd"/>
      <w:r w:rsidR="004A4452" w:rsidRPr="004A4452">
        <w:rPr>
          <w:color w:val="000000"/>
          <w:szCs w:val="24"/>
        </w:rPr>
        <w:t xml:space="preserve"> or fees incurred</w:t>
      </w:r>
      <w:r w:rsidR="00A85E36" w:rsidRPr="004A4452">
        <w:rPr>
          <w:i/>
          <w:iCs/>
          <w:color w:val="000000"/>
          <w:szCs w:val="24"/>
        </w:rPr>
        <w:t>.</w:t>
      </w:r>
    </w:p>
    <w:p w14:paraId="781C3AE8" w14:textId="159A42EB" w:rsidR="00D5512E" w:rsidRPr="00205CF1" w:rsidRDefault="00D5512E" w:rsidP="00D5512E">
      <w:pPr>
        <w:shd w:val="clear" w:color="auto" w:fill="FFFFFF"/>
        <w:rPr>
          <w:color w:val="000000"/>
          <w:szCs w:val="24"/>
        </w:rPr>
      </w:pPr>
      <w:r w:rsidRPr="00205CF1">
        <w:rPr>
          <w:color w:val="000000"/>
          <w:szCs w:val="24"/>
        </w:rPr>
        <w:t xml:space="preserve">Information </w:t>
      </w:r>
      <w:r w:rsidR="0020770B">
        <w:rPr>
          <w:color w:val="000000"/>
          <w:szCs w:val="24"/>
        </w:rPr>
        <w:t xml:space="preserve">about </w:t>
      </w:r>
      <w:r w:rsidRPr="00205CF1">
        <w:rPr>
          <w:color w:val="000000"/>
          <w:szCs w:val="24"/>
        </w:rPr>
        <w:t xml:space="preserve">the use of a product also includes information </w:t>
      </w:r>
      <w:r w:rsidR="0020770B">
        <w:rPr>
          <w:color w:val="000000"/>
          <w:szCs w:val="24"/>
        </w:rPr>
        <w:t xml:space="preserve">about </w:t>
      </w:r>
      <w:r w:rsidRPr="00205CF1">
        <w:rPr>
          <w:color w:val="000000"/>
          <w:szCs w:val="24"/>
        </w:rPr>
        <w:t>the authorisations attached to a product. For example, persons who are authorised to use, access or view information about the account or an authorisation to make a payment to a third party.</w:t>
      </w:r>
    </w:p>
    <w:p w14:paraId="6E0CCF4A" w14:textId="02EF0E7E" w:rsidR="00D5512E" w:rsidRDefault="00D5512E" w:rsidP="00D5512E">
      <w:pPr>
        <w:shd w:val="clear" w:color="auto" w:fill="FFFFFF"/>
        <w:rPr>
          <w:color w:val="000000"/>
          <w:szCs w:val="24"/>
        </w:rPr>
      </w:pPr>
      <w:r w:rsidRPr="00205CF1">
        <w:rPr>
          <w:color w:val="000000"/>
          <w:szCs w:val="24"/>
        </w:rPr>
        <w:t xml:space="preserve">However, the </w:t>
      </w:r>
      <w:r w:rsidR="0019381B">
        <w:rPr>
          <w:color w:val="000000"/>
          <w:szCs w:val="24"/>
        </w:rPr>
        <w:t>D</w:t>
      </w:r>
      <w:r w:rsidRPr="00205CF1">
        <w:rPr>
          <w:color w:val="000000"/>
          <w:szCs w:val="24"/>
        </w:rPr>
        <w:t xml:space="preserve">esignation limits the information about the use of the product where this information has been materially enhanced as a result of analysis or insight by the provider. Materially enhanced information, </w:t>
      </w:r>
      <w:r w:rsidR="002E2762">
        <w:rPr>
          <w:color w:val="000000"/>
          <w:szCs w:val="24"/>
        </w:rPr>
        <w:t>defined in sub</w:t>
      </w:r>
      <w:r w:rsidRPr="00205CF1">
        <w:rPr>
          <w:color w:val="000000"/>
          <w:szCs w:val="24"/>
        </w:rPr>
        <w:t xml:space="preserve">section </w:t>
      </w:r>
      <w:r w:rsidR="002E2762">
        <w:rPr>
          <w:color w:val="000000"/>
          <w:szCs w:val="24"/>
        </w:rPr>
        <w:t>8(4)</w:t>
      </w:r>
      <w:r w:rsidRPr="00205CF1">
        <w:rPr>
          <w:color w:val="000000"/>
          <w:szCs w:val="24"/>
        </w:rPr>
        <w:t xml:space="preserve">, is excluded </w:t>
      </w:r>
      <w:r w:rsidR="00CA3C76">
        <w:rPr>
          <w:color w:val="000000"/>
          <w:szCs w:val="24"/>
        </w:rPr>
        <w:t xml:space="preserve">by </w:t>
      </w:r>
      <w:r w:rsidRPr="00205CF1">
        <w:rPr>
          <w:color w:val="000000"/>
          <w:szCs w:val="24"/>
        </w:rPr>
        <w:t>s</w:t>
      </w:r>
      <w:r w:rsidR="002E2762">
        <w:rPr>
          <w:color w:val="000000"/>
          <w:szCs w:val="24"/>
        </w:rPr>
        <w:t>ubs</w:t>
      </w:r>
      <w:r w:rsidRPr="00205CF1">
        <w:rPr>
          <w:color w:val="000000"/>
          <w:szCs w:val="24"/>
        </w:rPr>
        <w:t xml:space="preserve">ection </w:t>
      </w:r>
      <w:r w:rsidR="002E2762">
        <w:rPr>
          <w:color w:val="000000"/>
          <w:szCs w:val="24"/>
        </w:rPr>
        <w:t>8(</w:t>
      </w:r>
      <w:r w:rsidR="00CA3C76">
        <w:rPr>
          <w:color w:val="000000"/>
          <w:szCs w:val="24"/>
        </w:rPr>
        <w:t>3</w:t>
      </w:r>
      <w:r w:rsidR="002E2762">
        <w:rPr>
          <w:color w:val="000000"/>
          <w:szCs w:val="24"/>
        </w:rPr>
        <w:t>)</w:t>
      </w:r>
      <w:r w:rsidRPr="00205CF1">
        <w:rPr>
          <w:color w:val="000000"/>
          <w:szCs w:val="24"/>
        </w:rPr>
        <w:t xml:space="preserve">. A more detailed explanation is given below in the </w:t>
      </w:r>
      <w:r w:rsidR="0020770B">
        <w:rPr>
          <w:color w:val="000000"/>
          <w:szCs w:val="24"/>
        </w:rPr>
        <w:t xml:space="preserve">commentary </w:t>
      </w:r>
      <w:r w:rsidRPr="00205CF1">
        <w:rPr>
          <w:color w:val="000000"/>
          <w:szCs w:val="24"/>
        </w:rPr>
        <w:t xml:space="preserve">on </w:t>
      </w:r>
      <w:r w:rsidR="002E2762">
        <w:rPr>
          <w:color w:val="000000"/>
          <w:szCs w:val="24"/>
        </w:rPr>
        <w:t>exclusions</w:t>
      </w:r>
      <w:r w:rsidRPr="00205CF1">
        <w:rPr>
          <w:color w:val="000000"/>
          <w:szCs w:val="24"/>
        </w:rPr>
        <w:t>.</w:t>
      </w:r>
    </w:p>
    <w:p w14:paraId="02CC780B" w14:textId="7B87A4B9" w:rsidR="00D24A4D" w:rsidRDefault="00DD335B" w:rsidP="00D5512E">
      <w:pPr>
        <w:shd w:val="clear" w:color="auto" w:fill="FFFFFF"/>
        <w:rPr>
          <w:color w:val="000000"/>
          <w:szCs w:val="24"/>
        </w:rPr>
      </w:pPr>
      <w:r>
        <w:rPr>
          <w:color w:val="000000"/>
          <w:szCs w:val="24"/>
        </w:rPr>
        <w:t>This designation is</w:t>
      </w:r>
      <w:r w:rsidR="008D1BEC">
        <w:rPr>
          <w:color w:val="000000"/>
          <w:szCs w:val="24"/>
        </w:rPr>
        <w:t xml:space="preserve"> also intended to capture information about the use of buy now pay later</w:t>
      </w:r>
      <w:r w:rsidR="00155537">
        <w:rPr>
          <w:color w:val="000000"/>
          <w:szCs w:val="24"/>
        </w:rPr>
        <w:t xml:space="preserve"> (BNPL)</w:t>
      </w:r>
      <w:r w:rsidR="008D1BEC">
        <w:rPr>
          <w:color w:val="000000"/>
          <w:szCs w:val="24"/>
        </w:rPr>
        <w:t xml:space="preserve"> products.</w:t>
      </w:r>
      <w:r w:rsidR="00155537">
        <w:rPr>
          <w:color w:val="000000"/>
          <w:szCs w:val="24"/>
        </w:rPr>
        <w:t xml:space="preserve"> </w:t>
      </w:r>
      <w:r w:rsidR="008E2FBD">
        <w:rPr>
          <w:color w:val="000000"/>
          <w:szCs w:val="24"/>
        </w:rPr>
        <w:t>For example, one such product involves a</w:t>
      </w:r>
      <w:r w:rsidR="00155537">
        <w:rPr>
          <w:color w:val="000000"/>
          <w:szCs w:val="24"/>
        </w:rPr>
        <w:t xml:space="preserve"> debt </w:t>
      </w:r>
      <w:r w:rsidR="008E2FBD">
        <w:rPr>
          <w:color w:val="000000"/>
          <w:szCs w:val="24"/>
        </w:rPr>
        <w:t xml:space="preserve">being </w:t>
      </w:r>
      <w:r w:rsidR="00155537">
        <w:rPr>
          <w:color w:val="000000"/>
          <w:szCs w:val="24"/>
        </w:rPr>
        <w:t>applied to a specific item, which is provided directly to the customer at the time of purchase. BNPL companies pay the merchant the advertised cost of the item (minus a merchant fee) and the customer pays the item off in a series of instalments with no interest incurred</w:t>
      </w:r>
      <w:r w:rsidR="00D24A4D">
        <w:rPr>
          <w:color w:val="000000"/>
          <w:szCs w:val="24"/>
        </w:rPr>
        <w:t>.</w:t>
      </w:r>
      <w:r w:rsidR="00B72763">
        <w:rPr>
          <w:color w:val="000000"/>
          <w:szCs w:val="24"/>
        </w:rPr>
        <w:t xml:space="preserve"> The profile of </w:t>
      </w:r>
      <w:r w:rsidR="001F5F26">
        <w:rPr>
          <w:color w:val="000000"/>
          <w:szCs w:val="24"/>
        </w:rPr>
        <w:t xml:space="preserve">a customer’s future instalments is an example of the information this </w:t>
      </w:r>
      <w:r w:rsidR="0019381B">
        <w:rPr>
          <w:color w:val="000000"/>
          <w:szCs w:val="24"/>
        </w:rPr>
        <w:t>D</w:t>
      </w:r>
      <w:r w:rsidR="001F5F26">
        <w:rPr>
          <w:color w:val="000000"/>
          <w:szCs w:val="24"/>
        </w:rPr>
        <w:t xml:space="preserve">esignation </w:t>
      </w:r>
      <w:r w:rsidR="0020770B">
        <w:rPr>
          <w:color w:val="000000"/>
          <w:szCs w:val="24"/>
        </w:rPr>
        <w:t xml:space="preserve">is </w:t>
      </w:r>
      <w:r w:rsidR="001F5F26">
        <w:rPr>
          <w:color w:val="000000"/>
          <w:szCs w:val="24"/>
        </w:rPr>
        <w:t>intend</w:t>
      </w:r>
      <w:r w:rsidR="0020770B">
        <w:rPr>
          <w:color w:val="000000"/>
          <w:szCs w:val="24"/>
        </w:rPr>
        <w:t>ed</w:t>
      </w:r>
      <w:r w:rsidR="001F5F26">
        <w:rPr>
          <w:color w:val="000000"/>
          <w:szCs w:val="24"/>
        </w:rPr>
        <w:t xml:space="preserve"> to capture.</w:t>
      </w:r>
      <w:r w:rsidR="00D24A4D">
        <w:rPr>
          <w:color w:val="000000"/>
          <w:szCs w:val="24"/>
        </w:rPr>
        <w:t xml:space="preserve"> </w:t>
      </w:r>
      <w:r w:rsidR="001F5F26">
        <w:rPr>
          <w:color w:val="000000"/>
          <w:szCs w:val="24"/>
        </w:rPr>
        <w:t>However, t</w:t>
      </w:r>
      <w:r w:rsidR="00D24A4D">
        <w:rPr>
          <w:color w:val="000000"/>
          <w:szCs w:val="24"/>
        </w:rPr>
        <w:t xml:space="preserve">his </w:t>
      </w:r>
      <w:r w:rsidR="0019381B">
        <w:rPr>
          <w:color w:val="000000"/>
          <w:szCs w:val="24"/>
        </w:rPr>
        <w:t>D</w:t>
      </w:r>
      <w:r w:rsidR="00D24A4D">
        <w:rPr>
          <w:color w:val="000000"/>
          <w:szCs w:val="24"/>
        </w:rPr>
        <w:t>esignation is only intended to cover the customer interaction, not the merchant interaction</w:t>
      </w:r>
      <w:r w:rsidR="00155537">
        <w:rPr>
          <w:color w:val="000000"/>
          <w:szCs w:val="24"/>
        </w:rPr>
        <w:t>.</w:t>
      </w:r>
    </w:p>
    <w:p w14:paraId="0DE25309" w14:textId="7F6E3346" w:rsidR="008D1BEC" w:rsidRPr="00205CF1" w:rsidRDefault="001F5F26" w:rsidP="00D5512E">
      <w:pPr>
        <w:shd w:val="clear" w:color="auto" w:fill="FFFFFF"/>
        <w:rPr>
          <w:color w:val="000000"/>
          <w:szCs w:val="24"/>
        </w:rPr>
      </w:pPr>
      <w:r>
        <w:rPr>
          <w:color w:val="000000"/>
          <w:szCs w:val="24"/>
        </w:rPr>
        <w:t>If the non-bank lending sector is designated, the Government w</w:t>
      </w:r>
      <w:r w:rsidR="0020770B">
        <w:rPr>
          <w:color w:val="000000"/>
          <w:szCs w:val="24"/>
        </w:rPr>
        <w:t>ill</w:t>
      </w:r>
      <w:r>
        <w:rPr>
          <w:color w:val="000000"/>
          <w:szCs w:val="24"/>
        </w:rPr>
        <w:t xml:space="preserve"> develop amendments to the consumer data rules to establish the substantive rights and obligations for data sharing in this sector. </w:t>
      </w:r>
      <w:r w:rsidR="00B72763">
        <w:rPr>
          <w:color w:val="000000"/>
          <w:szCs w:val="24"/>
        </w:rPr>
        <w:t>The Government i</w:t>
      </w:r>
      <w:r>
        <w:rPr>
          <w:color w:val="000000"/>
          <w:szCs w:val="24"/>
        </w:rPr>
        <w:t>ntends to make corresponding amendments to the</w:t>
      </w:r>
      <w:r w:rsidR="00B72763">
        <w:rPr>
          <w:color w:val="000000"/>
          <w:szCs w:val="24"/>
        </w:rPr>
        <w:t xml:space="preserve"> rules </w:t>
      </w:r>
      <w:r w:rsidR="005E1934">
        <w:rPr>
          <w:color w:val="000000"/>
          <w:szCs w:val="24"/>
        </w:rPr>
        <w:t xml:space="preserve">at that time </w:t>
      </w:r>
      <w:r w:rsidR="00B72763">
        <w:rPr>
          <w:color w:val="000000"/>
          <w:szCs w:val="24"/>
        </w:rPr>
        <w:t xml:space="preserve">to ensure </w:t>
      </w:r>
      <w:r>
        <w:rPr>
          <w:color w:val="000000"/>
          <w:szCs w:val="24"/>
        </w:rPr>
        <w:t>BNPL products offered by authorised deposit-taking institutions</w:t>
      </w:r>
      <w:r w:rsidR="008D1BEC">
        <w:rPr>
          <w:color w:val="000000"/>
          <w:szCs w:val="24"/>
        </w:rPr>
        <w:t xml:space="preserve"> </w:t>
      </w:r>
      <w:r>
        <w:rPr>
          <w:color w:val="000000"/>
          <w:szCs w:val="24"/>
        </w:rPr>
        <w:t>are also covered for the CDR.</w:t>
      </w:r>
      <w:r w:rsidR="008D1BEC">
        <w:rPr>
          <w:color w:val="000000"/>
          <w:szCs w:val="24"/>
        </w:rPr>
        <w:t xml:space="preserve"> </w:t>
      </w:r>
    </w:p>
    <w:p w14:paraId="7C793135" w14:textId="0438C2DF" w:rsidR="00D5512E" w:rsidRPr="00205CF1" w:rsidRDefault="00D5512E" w:rsidP="00D5512E">
      <w:pPr>
        <w:shd w:val="clear" w:color="auto" w:fill="FFFFFF"/>
        <w:rPr>
          <w:color w:val="000000"/>
          <w:szCs w:val="24"/>
        </w:rPr>
      </w:pPr>
      <w:r w:rsidRPr="00205CF1">
        <w:rPr>
          <w:color w:val="000000"/>
          <w:szCs w:val="24"/>
          <w:u w:val="single"/>
        </w:rPr>
        <w:t xml:space="preserve">Information about a product – Section </w:t>
      </w:r>
      <w:r w:rsidR="00DD335B">
        <w:rPr>
          <w:color w:val="000000"/>
          <w:szCs w:val="24"/>
          <w:u w:val="single"/>
        </w:rPr>
        <w:t>9</w:t>
      </w:r>
    </w:p>
    <w:p w14:paraId="5061AAAD" w14:textId="6AFA414D" w:rsidR="00D5512E" w:rsidRPr="00205CF1" w:rsidRDefault="00D5512E" w:rsidP="00D5512E">
      <w:pPr>
        <w:shd w:val="clear" w:color="auto" w:fill="FFFFFF"/>
        <w:rPr>
          <w:color w:val="000000"/>
          <w:szCs w:val="24"/>
        </w:rPr>
      </w:pPr>
      <w:r w:rsidRPr="00205CF1">
        <w:rPr>
          <w:color w:val="000000"/>
          <w:szCs w:val="24"/>
        </w:rPr>
        <w:t xml:space="preserve">The third type of information covered by the </w:t>
      </w:r>
      <w:r w:rsidR="00773B6C">
        <w:rPr>
          <w:color w:val="000000"/>
          <w:szCs w:val="24"/>
        </w:rPr>
        <w:t>D</w:t>
      </w:r>
      <w:r w:rsidRPr="00205CF1">
        <w:rPr>
          <w:color w:val="000000"/>
          <w:szCs w:val="24"/>
        </w:rPr>
        <w:t xml:space="preserve">esignation is information about a product. This is information to which section </w:t>
      </w:r>
      <w:r w:rsidR="00F811BE">
        <w:rPr>
          <w:color w:val="000000"/>
          <w:szCs w:val="24"/>
        </w:rPr>
        <w:t>9</w:t>
      </w:r>
      <w:r w:rsidR="00F811BE" w:rsidRPr="00205CF1">
        <w:rPr>
          <w:color w:val="000000"/>
          <w:szCs w:val="24"/>
        </w:rPr>
        <w:t xml:space="preserve"> </w:t>
      </w:r>
      <w:r w:rsidRPr="00205CF1">
        <w:rPr>
          <w:color w:val="000000"/>
          <w:szCs w:val="24"/>
        </w:rPr>
        <w:t>applies.</w:t>
      </w:r>
    </w:p>
    <w:p w14:paraId="4DDD8264" w14:textId="656CAB1B" w:rsidR="00D5512E" w:rsidRPr="00205CF1" w:rsidRDefault="00D5512E" w:rsidP="00D5512E">
      <w:pPr>
        <w:shd w:val="clear" w:color="auto" w:fill="FFFFFF"/>
        <w:rPr>
          <w:color w:val="000000"/>
          <w:szCs w:val="24"/>
        </w:rPr>
      </w:pPr>
      <w:r w:rsidRPr="00205CF1">
        <w:rPr>
          <w:color w:val="000000"/>
          <w:szCs w:val="24"/>
        </w:rPr>
        <w:t>This would include information such as information identifying or describing a product, the price of a product</w:t>
      </w:r>
      <w:r w:rsidR="00533AF1">
        <w:rPr>
          <w:color w:val="000000"/>
          <w:szCs w:val="24"/>
        </w:rPr>
        <w:t>, including</w:t>
      </w:r>
      <w:r w:rsidRPr="00205CF1">
        <w:rPr>
          <w:color w:val="000000"/>
          <w:szCs w:val="24"/>
        </w:rPr>
        <w:t xml:space="preserve"> fees</w:t>
      </w:r>
      <w:r w:rsidR="00533AF1">
        <w:rPr>
          <w:color w:val="000000"/>
          <w:szCs w:val="24"/>
        </w:rPr>
        <w:t>,</w:t>
      </w:r>
      <w:r w:rsidRPr="00205CF1">
        <w:rPr>
          <w:color w:val="000000"/>
          <w:szCs w:val="24"/>
        </w:rPr>
        <w:t xml:space="preserve"> charges or interest rates, terms and conditions</w:t>
      </w:r>
      <w:r w:rsidR="00533AF1">
        <w:rPr>
          <w:color w:val="000000"/>
          <w:szCs w:val="24"/>
        </w:rPr>
        <w:t>,</w:t>
      </w:r>
      <w:r w:rsidRPr="00205CF1">
        <w:rPr>
          <w:color w:val="000000"/>
          <w:szCs w:val="24"/>
        </w:rPr>
        <w:t xml:space="preserve"> and eligibility criteria that a customer needs to meet to be provided with the product.</w:t>
      </w:r>
      <w:r w:rsidR="00942C92">
        <w:rPr>
          <w:color w:val="000000"/>
          <w:szCs w:val="24"/>
        </w:rPr>
        <w:t xml:space="preserve"> </w:t>
      </w:r>
      <w:r w:rsidR="0022558A">
        <w:rPr>
          <w:color w:val="000000"/>
          <w:szCs w:val="24"/>
        </w:rPr>
        <w:t>For example,</w:t>
      </w:r>
      <w:r w:rsidR="00610DF2">
        <w:rPr>
          <w:color w:val="000000"/>
          <w:szCs w:val="24"/>
        </w:rPr>
        <w:t xml:space="preserve"> this section </w:t>
      </w:r>
      <w:r w:rsidR="0022558A">
        <w:rPr>
          <w:color w:val="000000"/>
          <w:szCs w:val="24"/>
        </w:rPr>
        <w:t xml:space="preserve">may </w:t>
      </w:r>
      <w:r w:rsidR="00DD5E10">
        <w:rPr>
          <w:color w:val="000000"/>
          <w:szCs w:val="24"/>
        </w:rPr>
        <w:t>i</w:t>
      </w:r>
      <w:r w:rsidR="00610DF2">
        <w:rPr>
          <w:color w:val="000000"/>
          <w:szCs w:val="24"/>
        </w:rPr>
        <w:t>nclude</w:t>
      </w:r>
      <w:r w:rsidR="00942C92" w:rsidRPr="00942C92">
        <w:rPr>
          <w:color w:val="000000"/>
          <w:szCs w:val="24"/>
        </w:rPr>
        <w:t xml:space="preserve"> the type of information typically </w:t>
      </w:r>
      <w:r w:rsidR="00610DF2">
        <w:rPr>
          <w:color w:val="000000"/>
          <w:szCs w:val="24"/>
        </w:rPr>
        <w:t>covered</w:t>
      </w:r>
      <w:r w:rsidR="00942C92" w:rsidRPr="00942C92">
        <w:rPr>
          <w:color w:val="000000"/>
          <w:szCs w:val="24"/>
        </w:rPr>
        <w:t xml:space="preserve"> in a Key Facts Sheet (see</w:t>
      </w:r>
      <w:r w:rsidR="00245362">
        <w:rPr>
          <w:color w:val="000000"/>
          <w:szCs w:val="24"/>
        </w:rPr>
        <w:t xml:space="preserve">, for example, </w:t>
      </w:r>
      <w:r w:rsidR="00942C92" w:rsidRPr="00942C92">
        <w:rPr>
          <w:color w:val="000000"/>
          <w:szCs w:val="24"/>
        </w:rPr>
        <w:t>Div</w:t>
      </w:r>
      <w:r w:rsidR="00245362">
        <w:rPr>
          <w:color w:val="000000"/>
          <w:szCs w:val="24"/>
        </w:rPr>
        <w:t>ision</w:t>
      </w:r>
      <w:r w:rsidR="00942C92" w:rsidRPr="00942C92">
        <w:rPr>
          <w:color w:val="000000"/>
          <w:szCs w:val="24"/>
        </w:rPr>
        <w:t xml:space="preserve"> 2 of P</w:t>
      </w:r>
      <w:r w:rsidR="00245362">
        <w:rPr>
          <w:color w:val="000000"/>
          <w:szCs w:val="24"/>
        </w:rPr>
        <w:t>ar</w:t>
      </w:r>
      <w:r w:rsidR="00942C92" w:rsidRPr="00942C92">
        <w:rPr>
          <w:color w:val="000000"/>
          <w:szCs w:val="24"/>
        </w:rPr>
        <w:t xml:space="preserve">t 3-2A of the </w:t>
      </w:r>
      <w:r w:rsidR="00942C92" w:rsidRPr="00EF04FA">
        <w:rPr>
          <w:i/>
          <w:iCs/>
          <w:color w:val="000000"/>
          <w:szCs w:val="24"/>
        </w:rPr>
        <w:t>National Consumer Credit Protection Act 2009</w:t>
      </w:r>
      <w:r w:rsidR="00942C92" w:rsidRPr="00942C92">
        <w:rPr>
          <w:color w:val="000000"/>
          <w:szCs w:val="24"/>
        </w:rPr>
        <w:t>).</w:t>
      </w:r>
    </w:p>
    <w:p w14:paraId="45E02479" w14:textId="5365E849" w:rsidR="00D5512E" w:rsidRPr="00205CF1" w:rsidRDefault="00D5512E" w:rsidP="00EF04FA">
      <w:pPr>
        <w:shd w:val="clear" w:color="auto" w:fill="FFFFFF"/>
        <w:rPr>
          <w:color w:val="000000"/>
          <w:szCs w:val="24"/>
        </w:rPr>
      </w:pPr>
      <w:r w:rsidRPr="00205CF1">
        <w:rPr>
          <w:color w:val="000000"/>
          <w:szCs w:val="24"/>
        </w:rPr>
        <w:t xml:space="preserve">The product information can be about a certain type of product for a </w:t>
      </w:r>
      <w:proofErr w:type="gramStart"/>
      <w:r w:rsidRPr="00205CF1">
        <w:rPr>
          <w:color w:val="000000"/>
          <w:szCs w:val="24"/>
        </w:rPr>
        <w:t>particular customer</w:t>
      </w:r>
      <w:proofErr w:type="gramEnd"/>
      <w:r w:rsidRPr="00205CF1">
        <w:rPr>
          <w:color w:val="000000"/>
          <w:szCs w:val="24"/>
        </w:rPr>
        <w:t xml:space="preserve"> or group of customers</w:t>
      </w:r>
      <w:r w:rsidR="00942C92">
        <w:rPr>
          <w:color w:val="000000"/>
          <w:szCs w:val="24"/>
        </w:rPr>
        <w:t xml:space="preserve">. For example, a consumer might be on a particular </w:t>
      </w:r>
      <w:r w:rsidR="00942C92">
        <w:rPr>
          <w:color w:val="000000"/>
          <w:szCs w:val="24"/>
        </w:rPr>
        <w:lastRenderedPageBreak/>
        <w:t xml:space="preserve">rate that differs from the advertised rate for a </w:t>
      </w:r>
      <w:proofErr w:type="gramStart"/>
      <w:r w:rsidR="00942C92">
        <w:rPr>
          <w:color w:val="000000"/>
          <w:szCs w:val="24"/>
        </w:rPr>
        <w:t>product, or</w:t>
      </w:r>
      <w:proofErr w:type="gramEnd"/>
      <w:r w:rsidR="00942C92">
        <w:rPr>
          <w:color w:val="000000"/>
          <w:szCs w:val="24"/>
        </w:rPr>
        <w:t xml:space="preserve"> use a </w:t>
      </w:r>
      <w:r w:rsidRPr="00205CF1">
        <w:rPr>
          <w:color w:val="000000"/>
          <w:szCs w:val="24"/>
        </w:rPr>
        <w:t xml:space="preserve">legacy product that </w:t>
      </w:r>
      <w:r w:rsidR="00942C92">
        <w:rPr>
          <w:color w:val="000000"/>
          <w:szCs w:val="24"/>
        </w:rPr>
        <w:t>is</w:t>
      </w:r>
      <w:r w:rsidRPr="00205CF1">
        <w:rPr>
          <w:color w:val="000000"/>
          <w:szCs w:val="24"/>
        </w:rPr>
        <w:t xml:space="preserve"> no longer offered but continue</w:t>
      </w:r>
      <w:r w:rsidR="00942C92">
        <w:rPr>
          <w:color w:val="000000"/>
          <w:szCs w:val="24"/>
        </w:rPr>
        <w:t>s</w:t>
      </w:r>
      <w:r w:rsidRPr="00205CF1">
        <w:rPr>
          <w:color w:val="000000"/>
          <w:szCs w:val="24"/>
        </w:rPr>
        <w:t xml:space="preserve"> to be provided to existing customers.</w:t>
      </w:r>
    </w:p>
    <w:p w14:paraId="42E4103F" w14:textId="4C77BC7D" w:rsidR="00D5512E" w:rsidRPr="00205CF1" w:rsidRDefault="0001288B" w:rsidP="00D5512E">
      <w:pPr>
        <w:shd w:val="clear" w:color="auto" w:fill="FFFFFF"/>
        <w:spacing w:before="240"/>
        <w:rPr>
          <w:color w:val="000000"/>
          <w:szCs w:val="24"/>
        </w:rPr>
      </w:pPr>
      <w:r>
        <w:rPr>
          <w:b/>
          <w:bCs/>
          <w:color w:val="000000"/>
          <w:szCs w:val="24"/>
        </w:rPr>
        <w:t xml:space="preserve">Sections 8 and </w:t>
      </w:r>
      <w:r w:rsidR="00F811BE">
        <w:rPr>
          <w:b/>
          <w:bCs/>
          <w:color w:val="000000"/>
          <w:szCs w:val="24"/>
        </w:rPr>
        <w:t>10</w:t>
      </w:r>
      <w:r w:rsidR="00D5512E" w:rsidRPr="00205CF1">
        <w:rPr>
          <w:b/>
          <w:bCs/>
          <w:color w:val="000000"/>
          <w:szCs w:val="24"/>
        </w:rPr>
        <w:t xml:space="preserve"> – Exclusion</w:t>
      </w:r>
      <w:r>
        <w:rPr>
          <w:b/>
          <w:bCs/>
          <w:color w:val="000000"/>
          <w:szCs w:val="24"/>
        </w:rPr>
        <w:t>s</w:t>
      </w:r>
      <w:r w:rsidR="00D5512E" w:rsidRPr="00205CF1">
        <w:rPr>
          <w:b/>
          <w:bCs/>
          <w:color w:val="000000"/>
          <w:szCs w:val="24"/>
        </w:rPr>
        <w:t xml:space="preserve"> from specified classes of information</w:t>
      </w:r>
    </w:p>
    <w:p w14:paraId="026A408C" w14:textId="41FA6B9F" w:rsidR="0001288B" w:rsidRPr="00205CF1" w:rsidRDefault="0001288B" w:rsidP="0001288B">
      <w:pPr>
        <w:shd w:val="clear" w:color="auto" w:fill="FFFFFF"/>
        <w:spacing w:before="240"/>
        <w:rPr>
          <w:color w:val="000000"/>
          <w:szCs w:val="24"/>
        </w:rPr>
      </w:pPr>
      <w:r w:rsidRPr="00205CF1">
        <w:rPr>
          <w:color w:val="000000"/>
          <w:szCs w:val="24"/>
          <w:u w:val="single"/>
        </w:rPr>
        <w:t xml:space="preserve">Information that is materially enhanced – Section </w:t>
      </w:r>
      <w:r>
        <w:rPr>
          <w:color w:val="000000"/>
          <w:szCs w:val="24"/>
          <w:u w:val="single"/>
        </w:rPr>
        <w:t>8</w:t>
      </w:r>
    </w:p>
    <w:p w14:paraId="413AFF58" w14:textId="48280DDE" w:rsidR="0001288B" w:rsidRPr="00205CF1" w:rsidRDefault="0001288B" w:rsidP="00245362">
      <w:pPr>
        <w:shd w:val="clear" w:color="auto" w:fill="FFFFFF"/>
        <w:spacing w:before="0"/>
        <w:rPr>
          <w:color w:val="000000"/>
          <w:szCs w:val="24"/>
        </w:rPr>
      </w:pPr>
      <w:r w:rsidRPr="00205CF1">
        <w:rPr>
          <w:color w:val="000000"/>
          <w:szCs w:val="24"/>
        </w:rPr>
        <w:t>S</w:t>
      </w:r>
      <w:r>
        <w:rPr>
          <w:color w:val="000000"/>
          <w:szCs w:val="24"/>
        </w:rPr>
        <w:t>ubs</w:t>
      </w:r>
      <w:r w:rsidRPr="00205CF1">
        <w:rPr>
          <w:color w:val="000000"/>
          <w:szCs w:val="24"/>
        </w:rPr>
        <w:t xml:space="preserve">ection </w:t>
      </w:r>
      <w:r>
        <w:rPr>
          <w:color w:val="000000"/>
          <w:szCs w:val="24"/>
        </w:rPr>
        <w:t>8(3) c</w:t>
      </w:r>
      <w:r w:rsidRPr="00205CF1">
        <w:rPr>
          <w:color w:val="000000"/>
          <w:szCs w:val="24"/>
        </w:rPr>
        <w:t xml:space="preserve">arves out information about the use of a product from being specified under </w:t>
      </w:r>
      <w:r>
        <w:rPr>
          <w:color w:val="000000"/>
          <w:szCs w:val="24"/>
        </w:rPr>
        <w:t>sub</w:t>
      </w:r>
      <w:r w:rsidRPr="00205CF1">
        <w:rPr>
          <w:color w:val="000000"/>
          <w:szCs w:val="24"/>
        </w:rPr>
        <w:t>section </w:t>
      </w:r>
      <w:r>
        <w:rPr>
          <w:color w:val="000000"/>
          <w:szCs w:val="24"/>
        </w:rPr>
        <w:t>8(1)</w:t>
      </w:r>
      <w:r w:rsidRPr="00205CF1">
        <w:rPr>
          <w:color w:val="000000"/>
          <w:szCs w:val="24"/>
        </w:rPr>
        <w:t xml:space="preserve"> where that information has been materially enhanced.</w:t>
      </w:r>
    </w:p>
    <w:p w14:paraId="0F62AD90" w14:textId="4D75D33B" w:rsidR="0001288B" w:rsidRPr="00205CF1" w:rsidRDefault="00533AF1" w:rsidP="0001288B">
      <w:pPr>
        <w:shd w:val="clear" w:color="auto" w:fill="FFFFFF"/>
        <w:spacing w:before="240"/>
        <w:rPr>
          <w:color w:val="000000"/>
          <w:szCs w:val="24"/>
        </w:rPr>
      </w:pPr>
      <w:r>
        <w:rPr>
          <w:color w:val="000000"/>
          <w:szCs w:val="24"/>
        </w:rPr>
        <w:t>M</w:t>
      </w:r>
      <w:r w:rsidR="0001288B" w:rsidRPr="00205CF1">
        <w:rPr>
          <w:color w:val="000000"/>
          <w:szCs w:val="24"/>
        </w:rPr>
        <w:t>aterially enhanced information</w:t>
      </w:r>
      <w:r w:rsidR="0074714B">
        <w:rPr>
          <w:color w:val="000000"/>
          <w:szCs w:val="24"/>
        </w:rPr>
        <w:t>, which is defined in subsection 8(4),</w:t>
      </w:r>
      <w:r w:rsidR="0001288B" w:rsidRPr="00205CF1">
        <w:rPr>
          <w:color w:val="000000"/>
          <w:szCs w:val="24"/>
        </w:rPr>
        <w:t xml:space="preserve"> </w:t>
      </w:r>
      <w:r>
        <w:rPr>
          <w:color w:val="000000"/>
          <w:szCs w:val="24"/>
        </w:rPr>
        <w:t xml:space="preserve">is </w:t>
      </w:r>
      <w:r w:rsidR="0001288B" w:rsidRPr="00205CF1">
        <w:rPr>
          <w:color w:val="000000"/>
          <w:szCs w:val="24"/>
        </w:rPr>
        <w:t xml:space="preserve">information which is the result of the application of insight or analysis of </w:t>
      </w:r>
      <w:r>
        <w:rPr>
          <w:color w:val="000000"/>
          <w:szCs w:val="24"/>
        </w:rPr>
        <w:t xml:space="preserve">source material, such that its </w:t>
      </w:r>
      <w:r w:rsidRPr="00205CF1">
        <w:rPr>
          <w:color w:val="000000"/>
          <w:szCs w:val="24"/>
        </w:rPr>
        <w:t>useability and value</w:t>
      </w:r>
      <w:r>
        <w:rPr>
          <w:color w:val="000000"/>
          <w:szCs w:val="24"/>
        </w:rPr>
        <w:t xml:space="preserve"> are </w:t>
      </w:r>
      <w:r w:rsidR="0001288B" w:rsidRPr="00205CF1">
        <w:rPr>
          <w:color w:val="000000"/>
          <w:szCs w:val="24"/>
        </w:rPr>
        <w:t>significantly enhance</w:t>
      </w:r>
      <w:r>
        <w:rPr>
          <w:color w:val="000000"/>
          <w:szCs w:val="24"/>
        </w:rPr>
        <w:t>d</w:t>
      </w:r>
      <w:r w:rsidR="0001288B" w:rsidRPr="00205CF1">
        <w:rPr>
          <w:color w:val="000000"/>
          <w:szCs w:val="24"/>
        </w:rPr>
        <w:t xml:space="preserve"> in comparison to </w:t>
      </w:r>
      <w:r>
        <w:rPr>
          <w:color w:val="000000"/>
          <w:szCs w:val="24"/>
        </w:rPr>
        <w:t xml:space="preserve">the </w:t>
      </w:r>
      <w:r w:rsidR="0001288B" w:rsidRPr="00205CF1">
        <w:rPr>
          <w:color w:val="000000"/>
          <w:szCs w:val="24"/>
        </w:rPr>
        <w:t>source material. The insight and analysis may be conducted by a human, a machine, or a combination of both</w:t>
      </w:r>
      <w:r w:rsidR="00304C7C">
        <w:rPr>
          <w:color w:val="000000"/>
          <w:szCs w:val="24"/>
        </w:rPr>
        <w:t>, and must not have been undertaken in order to meet a regulatory requirement</w:t>
      </w:r>
      <w:r w:rsidR="0001288B" w:rsidRPr="00205CF1">
        <w:rPr>
          <w:color w:val="000000"/>
          <w:szCs w:val="24"/>
        </w:rPr>
        <w:t>. For the purposes of the material enhance</w:t>
      </w:r>
      <w:r w:rsidR="00E6684D">
        <w:rPr>
          <w:color w:val="000000"/>
          <w:szCs w:val="24"/>
        </w:rPr>
        <w:t>ment</w:t>
      </w:r>
      <w:r w:rsidR="0001288B" w:rsidRPr="00205CF1">
        <w:rPr>
          <w:color w:val="000000"/>
          <w:szCs w:val="24"/>
        </w:rPr>
        <w:t xml:space="preserve"> test, source material is information to which subsection </w:t>
      </w:r>
      <w:r w:rsidR="0001288B">
        <w:rPr>
          <w:color w:val="000000"/>
          <w:szCs w:val="24"/>
        </w:rPr>
        <w:t>8</w:t>
      </w:r>
      <w:r w:rsidR="0001288B" w:rsidRPr="00205CF1">
        <w:rPr>
          <w:color w:val="000000"/>
          <w:szCs w:val="24"/>
        </w:rPr>
        <w:t xml:space="preserve">(1) applies. This means that while materially enhanced information may have been derived either entirely from information to which subsection </w:t>
      </w:r>
      <w:r w:rsidR="0001288B">
        <w:rPr>
          <w:color w:val="000000"/>
          <w:szCs w:val="24"/>
        </w:rPr>
        <w:t>8</w:t>
      </w:r>
      <w:r w:rsidR="0001288B" w:rsidRPr="00205CF1">
        <w:rPr>
          <w:color w:val="000000"/>
          <w:szCs w:val="24"/>
        </w:rPr>
        <w:t xml:space="preserve">(1) applies, or from a combination of information covered by subsection </w:t>
      </w:r>
      <w:r w:rsidR="0001288B">
        <w:rPr>
          <w:color w:val="000000"/>
          <w:szCs w:val="24"/>
        </w:rPr>
        <w:t>8</w:t>
      </w:r>
      <w:r w:rsidR="0001288B" w:rsidRPr="00205CF1">
        <w:rPr>
          <w:color w:val="000000"/>
          <w:szCs w:val="24"/>
        </w:rPr>
        <w:t xml:space="preserve">(1) and other information, the test only requires the enhanced information to be significantly more valuable than the subsection </w:t>
      </w:r>
      <w:r w:rsidR="0001288B">
        <w:rPr>
          <w:color w:val="000000"/>
          <w:szCs w:val="24"/>
        </w:rPr>
        <w:t>8</w:t>
      </w:r>
      <w:r w:rsidR="0001288B" w:rsidRPr="00205CF1">
        <w:rPr>
          <w:color w:val="000000"/>
          <w:szCs w:val="24"/>
        </w:rPr>
        <w:t>(1) inputs.</w:t>
      </w:r>
    </w:p>
    <w:p w14:paraId="57A92894" w14:textId="464261FA" w:rsidR="0001288B" w:rsidRDefault="0001288B" w:rsidP="0001288B">
      <w:pPr>
        <w:shd w:val="clear" w:color="auto" w:fill="FFFFFF"/>
        <w:spacing w:before="240"/>
        <w:rPr>
          <w:color w:val="000000"/>
          <w:szCs w:val="24"/>
        </w:rPr>
      </w:pPr>
      <w:r w:rsidRPr="00205CF1">
        <w:rPr>
          <w:color w:val="000000"/>
          <w:szCs w:val="24"/>
        </w:rPr>
        <w:t>The intention is that information whose value has been largely generated by the actions of the data holder will be carved out by the material enhance</w:t>
      </w:r>
      <w:r w:rsidR="002E4AC0">
        <w:rPr>
          <w:color w:val="000000"/>
          <w:szCs w:val="24"/>
        </w:rPr>
        <w:t>ment</w:t>
      </w:r>
      <w:r w:rsidRPr="00205CF1">
        <w:rPr>
          <w:color w:val="000000"/>
          <w:szCs w:val="24"/>
        </w:rPr>
        <w:t xml:space="preserve"> test. For example</w:t>
      </w:r>
      <w:r>
        <w:rPr>
          <w:color w:val="000000"/>
          <w:szCs w:val="24"/>
        </w:rPr>
        <w:t>,</w:t>
      </w:r>
      <w:r w:rsidRPr="00205CF1">
        <w:rPr>
          <w:color w:val="000000"/>
          <w:szCs w:val="24"/>
        </w:rPr>
        <w:t xml:space="preserve"> materially enhanced information may include</w:t>
      </w:r>
      <w:r w:rsidR="002E4AC0">
        <w:rPr>
          <w:color w:val="000000"/>
          <w:szCs w:val="24"/>
        </w:rPr>
        <w:t>:</w:t>
      </w:r>
      <w:r w:rsidRPr="00205CF1">
        <w:rPr>
          <w:color w:val="000000"/>
          <w:szCs w:val="24"/>
        </w:rPr>
        <w:t xml:space="preserve"> the outcome of an income, expense or asset verification assessment; assessments of a customer’s ability to meet loan repayments (also known as loan serviceability); or inferences that a customer has recently experience</w:t>
      </w:r>
      <w:r w:rsidR="002E4AC0">
        <w:rPr>
          <w:color w:val="000000"/>
          <w:szCs w:val="24"/>
        </w:rPr>
        <w:t>d</w:t>
      </w:r>
      <w:r w:rsidRPr="00205CF1">
        <w:rPr>
          <w:color w:val="000000"/>
          <w:szCs w:val="24"/>
        </w:rPr>
        <w:t xml:space="preserve"> a life event, such as a house purchase.</w:t>
      </w:r>
    </w:p>
    <w:p w14:paraId="0F86A99C" w14:textId="652B8BEE" w:rsidR="0001288B" w:rsidRPr="00205CF1" w:rsidRDefault="00304C7C" w:rsidP="0001288B">
      <w:pPr>
        <w:shd w:val="clear" w:color="auto" w:fill="FFFFFF"/>
        <w:spacing w:before="240"/>
        <w:rPr>
          <w:color w:val="000000"/>
          <w:szCs w:val="24"/>
        </w:rPr>
      </w:pPr>
      <w:r>
        <w:rPr>
          <w:color w:val="000000"/>
          <w:szCs w:val="24"/>
        </w:rPr>
        <w:t>W</w:t>
      </w:r>
      <w:r w:rsidR="0001288B" w:rsidRPr="00205CF1">
        <w:rPr>
          <w:color w:val="000000"/>
          <w:szCs w:val="24"/>
        </w:rPr>
        <w:t xml:space="preserve">hile </w:t>
      </w:r>
      <w:r w:rsidR="0001288B">
        <w:rPr>
          <w:color w:val="000000"/>
          <w:szCs w:val="24"/>
        </w:rPr>
        <w:t>sub</w:t>
      </w:r>
      <w:r w:rsidR="0001288B" w:rsidRPr="00205CF1">
        <w:rPr>
          <w:color w:val="000000"/>
          <w:szCs w:val="24"/>
        </w:rPr>
        <w:t xml:space="preserve">section </w:t>
      </w:r>
      <w:r w:rsidR="0001288B">
        <w:rPr>
          <w:color w:val="000000"/>
          <w:szCs w:val="24"/>
        </w:rPr>
        <w:t xml:space="preserve">8(3) </w:t>
      </w:r>
      <w:r w:rsidR="0001288B" w:rsidRPr="00205CF1">
        <w:rPr>
          <w:color w:val="000000"/>
          <w:szCs w:val="24"/>
        </w:rPr>
        <w:t xml:space="preserve">excludes materially enhanced information from the class of information to which </w:t>
      </w:r>
      <w:r w:rsidR="00D9268C">
        <w:rPr>
          <w:color w:val="000000"/>
          <w:szCs w:val="24"/>
        </w:rPr>
        <w:t>sub</w:t>
      </w:r>
      <w:r w:rsidR="0001288B" w:rsidRPr="00205CF1">
        <w:rPr>
          <w:color w:val="000000"/>
          <w:szCs w:val="24"/>
        </w:rPr>
        <w:t xml:space="preserve">section </w:t>
      </w:r>
      <w:r w:rsidR="0001288B">
        <w:rPr>
          <w:color w:val="000000"/>
          <w:szCs w:val="24"/>
        </w:rPr>
        <w:t>8</w:t>
      </w:r>
      <w:r w:rsidR="00D9268C">
        <w:rPr>
          <w:color w:val="000000"/>
          <w:szCs w:val="24"/>
        </w:rPr>
        <w:t>(1)</w:t>
      </w:r>
      <w:r w:rsidR="0001288B" w:rsidRPr="00205CF1">
        <w:rPr>
          <w:color w:val="000000"/>
          <w:szCs w:val="24"/>
        </w:rPr>
        <w:t xml:space="preserve"> applies, such information may nonetheless be CDR data due to paragraph 56AI(1)(b) of the</w:t>
      </w:r>
      <w:r w:rsidR="00FA1B43">
        <w:rPr>
          <w:color w:val="000000"/>
          <w:szCs w:val="24"/>
        </w:rPr>
        <w:t xml:space="preserve"> Act</w:t>
      </w:r>
      <w:r w:rsidR="0001288B" w:rsidRPr="00205CF1">
        <w:rPr>
          <w:color w:val="000000"/>
          <w:szCs w:val="24"/>
        </w:rPr>
        <w:t>, which captures information that is wholly or partly derived from information that falls within a class of information specified in this instrument. This means that</w:t>
      </w:r>
      <w:r w:rsidR="0001288B" w:rsidRPr="00205CF1">
        <w:rPr>
          <w:color w:val="1F497D"/>
          <w:szCs w:val="24"/>
        </w:rPr>
        <w:t>:</w:t>
      </w:r>
    </w:p>
    <w:p w14:paraId="3C25721B" w14:textId="77777777" w:rsidR="0001288B" w:rsidRPr="00205CF1" w:rsidRDefault="0001288B" w:rsidP="0001288B">
      <w:pPr>
        <w:shd w:val="clear" w:color="auto" w:fill="FFFFFF"/>
        <w:spacing w:before="0"/>
        <w:ind w:left="567" w:hanging="567"/>
        <w:rPr>
          <w:color w:val="000000"/>
          <w:szCs w:val="24"/>
        </w:rPr>
      </w:pPr>
      <w:r w:rsidRPr="00205CF1">
        <w:rPr>
          <w:color w:val="000000"/>
          <w:szCs w:val="24"/>
        </w:rPr>
        <w:t>•</w:t>
      </w:r>
      <w:r w:rsidRPr="00205CF1">
        <w:rPr>
          <w:color w:val="000000"/>
          <w:sz w:val="14"/>
          <w:szCs w:val="14"/>
        </w:rPr>
        <w:t>              </w:t>
      </w:r>
      <w:r w:rsidRPr="00205CF1">
        <w:rPr>
          <w:color w:val="000000"/>
          <w:szCs w:val="24"/>
        </w:rPr>
        <w:t>the consumer data right applies to materially enhanced information, and</w:t>
      </w:r>
    </w:p>
    <w:p w14:paraId="039744A3" w14:textId="77777777" w:rsidR="0001288B" w:rsidRPr="00205CF1" w:rsidRDefault="0001288B" w:rsidP="0001288B">
      <w:pPr>
        <w:shd w:val="clear" w:color="auto" w:fill="FFFFFF"/>
        <w:spacing w:before="0"/>
        <w:ind w:left="567" w:hanging="567"/>
        <w:rPr>
          <w:color w:val="000000"/>
          <w:szCs w:val="24"/>
        </w:rPr>
      </w:pPr>
      <w:r w:rsidRPr="00205CF1">
        <w:rPr>
          <w:color w:val="000000"/>
          <w:szCs w:val="24"/>
        </w:rPr>
        <w:t>•</w:t>
      </w:r>
      <w:r w:rsidRPr="00205CF1">
        <w:rPr>
          <w:color w:val="000000"/>
          <w:sz w:val="14"/>
          <w:szCs w:val="14"/>
        </w:rPr>
        <w:t>              </w:t>
      </w:r>
      <w:r w:rsidRPr="00205CF1">
        <w:rPr>
          <w:color w:val="000000"/>
          <w:szCs w:val="24"/>
        </w:rPr>
        <w:t>while data holders are not required to disclose materially enhanced information under the consumer data right, customers can still authorise data holders to disclose this information through the consumer data right, where this is authorised under the consumer data rules.</w:t>
      </w:r>
    </w:p>
    <w:p w14:paraId="5D30D7FC" w14:textId="537D12B9" w:rsidR="0001288B" w:rsidRPr="00205CF1" w:rsidRDefault="0001288B" w:rsidP="0001288B">
      <w:pPr>
        <w:shd w:val="clear" w:color="auto" w:fill="FFFFFF"/>
        <w:spacing w:before="240"/>
        <w:rPr>
          <w:color w:val="000000"/>
          <w:szCs w:val="24"/>
        </w:rPr>
      </w:pPr>
      <w:r w:rsidRPr="00205CF1">
        <w:rPr>
          <w:color w:val="000000"/>
          <w:szCs w:val="24"/>
        </w:rPr>
        <w:t>S</w:t>
      </w:r>
      <w:r w:rsidR="00D9268C">
        <w:rPr>
          <w:color w:val="000000"/>
          <w:szCs w:val="24"/>
        </w:rPr>
        <w:t>ubs</w:t>
      </w:r>
      <w:r w:rsidRPr="00205CF1">
        <w:rPr>
          <w:color w:val="000000"/>
          <w:szCs w:val="24"/>
        </w:rPr>
        <w:t xml:space="preserve">ection </w:t>
      </w:r>
      <w:r w:rsidR="00D9268C">
        <w:rPr>
          <w:color w:val="000000"/>
          <w:szCs w:val="24"/>
        </w:rPr>
        <w:t>8(5)</w:t>
      </w:r>
      <w:r w:rsidRPr="00205CF1">
        <w:rPr>
          <w:color w:val="000000"/>
          <w:szCs w:val="24"/>
        </w:rPr>
        <w:t xml:space="preserve"> also provides examples of information that is </w:t>
      </w:r>
      <w:r w:rsidRPr="00205CF1">
        <w:rPr>
          <w:i/>
          <w:iCs/>
          <w:color w:val="000000"/>
          <w:szCs w:val="24"/>
        </w:rPr>
        <w:t>not</w:t>
      </w:r>
      <w:r w:rsidRPr="00205CF1">
        <w:rPr>
          <w:color w:val="000000"/>
          <w:szCs w:val="24"/>
        </w:rPr>
        <w:t> materially enhanced. The purpose of this list is to both avoid any doubt in relation to these items, and to illustrate where derived information would not be significantly enhanced to aid in the interpretation of the materiality test. These examples are:</w:t>
      </w:r>
    </w:p>
    <w:p w14:paraId="35DAD649" w14:textId="5B19AE5D" w:rsidR="0001288B" w:rsidRPr="00205CF1" w:rsidRDefault="0001288B" w:rsidP="00D379B6">
      <w:pPr>
        <w:pStyle w:val="Bullet"/>
        <w:spacing w:before="0"/>
      </w:pPr>
      <w:r w:rsidRPr="00205CF1">
        <w:t>a calculated balance;</w:t>
      </w:r>
    </w:p>
    <w:p w14:paraId="275B6C0A" w14:textId="4057A0A1" w:rsidR="0001288B" w:rsidRPr="00205CF1" w:rsidRDefault="0001288B" w:rsidP="00D379B6">
      <w:pPr>
        <w:pStyle w:val="Bullet"/>
        <w:spacing w:before="0"/>
      </w:pPr>
      <w:r w:rsidRPr="00205CF1">
        <w:t>an amount of interest earn</w:t>
      </w:r>
      <w:r>
        <w:t>ed</w:t>
      </w:r>
      <w:r w:rsidRPr="00205CF1">
        <w:t xml:space="preserve"> or charged;</w:t>
      </w:r>
    </w:p>
    <w:p w14:paraId="794C73FA" w14:textId="087D291F" w:rsidR="0001288B" w:rsidRPr="00205CF1" w:rsidRDefault="0001288B" w:rsidP="00D379B6">
      <w:pPr>
        <w:pStyle w:val="Bullet"/>
        <w:spacing w:before="0"/>
      </w:pPr>
      <w:r w:rsidRPr="00205CF1">
        <w:t>a fee charged;</w:t>
      </w:r>
    </w:p>
    <w:p w14:paraId="050A2E71" w14:textId="53A42443" w:rsidR="0001288B" w:rsidRPr="00205CF1" w:rsidRDefault="0001288B" w:rsidP="00D379B6">
      <w:pPr>
        <w:pStyle w:val="Bullet"/>
        <w:spacing w:before="0"/>
      </w:pPr>
      <w:r w:rsidRPr="00205CF1">
        <w:t xml:space="preserve">a reference number, including a routing number, a clearing house number </w:t>
      </w:r>
      <w:r w:rsidR="00AA616F">
        <w:t xml:space="preserve">   </w:t>
      </w:r>
      <w:r w:rsidRPr="00205CF1">
        <w:t>or a swift code;</w:t>
      </w:r>
    </w:p>
    <w:p w14:paraId="72A458D3" w14:textId="0DAB3A28" w:rsidR="0001288B" w:rsidRPr="00205CF1" w:rsidRDefault="0001288B" w:rsidP="00D379B6">
      <w:pPr>
        <w:pStyle w:val="Bullet"/>
        <w:spacing w:before="0"/>
      </w:pPr>
      <w:r w:rsidRPr="00205CF1">
        <w:lastRenderedPageBreak/>
        <w:t>information identifying a person, body, product, transaction or account;</w:t>
      </w:r>
    </w:p>
    <w:p w14:paraId="25F08433" w14:textId="212A820D" w:rsidR="0001288B" w:rsidRPr="00205CF1" w:rsidRDefault="0001288B" w:rsidP="00D379B6">
      <w:pPr>
        <w:pStyle w:val="Bullet"/>
        <w:spacing w:before="0"/>
      </w:pPr>
      <w:r w:rsidRPr="00205CF1">
        <w:t>information about authorisations;</w:t>
      </w:r>
    </w:p>
    <w:p w14:paraId="170C6196" w14:textId="065396FB" w:rsidR="0001288B" w:rsidRPr="00205CF1" w:rsidRDefault="0001288B" w:rsidP="00D379B6">
      <w:pPr>
        <w:pStyle w:val="Bullet"/>
        <w:spacing w:before="0"/>
      </w:pPr>
      <w:r w:rsidRPr="00205CF1">
        <w:t>the categorisation of source material based on a feature of the product to which it relates, including categorisation by the fees or interest rates applicable to the product;</w:t>
      </w:r>
    </w:p>
    <w:p w14:paraId="51086ECA" w14:textId="098F9362" w:rsidR="0001288B" w:rsidRDefault="0001288B" w:rsidP="00D379B6">
      <w:pPr>
        <w:pStyle w:val="Bullet"/>
        <w:spacing w:before="0"/>
      </w:pPr>
      <w:r w:rsidRPr="00205CF1">
        <w:t>information that results from filtering or sorting source material by reference to a date, period, amount or categorisation.</w:t>
      </w:r>
    </w:p>
    <w:p w14:paraId="42501601" w14:textId="4CB40CEE" w:rsidR="00D5512E" w:rsidRPr="00205CF1" w:rsidRDefault="00D5512E" w:rsidP="00D5512E">
      <w:pPr>
        <w:shd w:val="clear" w:color="auto" w:fill="FFFFFF"/>
        <w:spacing w:before="240"/>
        <w:rPr>
          <w:color w:val="000000"/>
          <w:szCs w:val="24"/>
        </w:rPr>
      </w:pPr>
      <w:r w:rsidRPr="00205CF1">
        <w:rPr>
          <w:color w:val="000000"/>
          <w:szCs w:val="24"/>
          <w:u w:val="single"/>
        </w:rPr>
        <w:t xml:space="preserve">Information that is not information about the user of a product – Section </w:t>
      </w:r>
      <w:r w:rsidR="00F811BE">
        <w:rPr>
          <w:color w:val="000000"/>
          <w:szCs w:val="24"/>
          <w:u w:val="single"/>
        </w:rPr>
        <w:t>10</w:t>
      </w:r>
    </w:p>
    <w:p w14:paraId="15690B65" w14:textId="79AE572A" w:rsidR="00D5512E" w:rsidRPr="00205CF1" w:rsidRDefault="00D5512E" w:rsidP="00D5512E">
      <w:pPr>
        <w:shd w:val="clear" w:color="auto" w:fill="FFFFFF"/>
        <w:rPr>
          <w:color w:val="000000"/>
          <w:szCs w:val="24"/>
        </w:rPr>
      </w:pPr>
      <w:r w:rsidRPr="00205CF1">
        <w:rPr>
          <w:color w:val="000000"/>
          <w:szCs w:val="24"/>
        </w:rPr>
        <w:t xml:space="preserve">As noted above, any information to which section </w:t>
      </w:r>
      <w:r w:rsidR="00F811BE">
        <w:rPr>
          <w:color w:val="000000"/>
          <w:szCs w:val="24"/>
        </w:rPr>
        <w:t>7</w:t>
      </w:r>
      <w:r w:rsidRPr="00205CF1">
        <w:rPr>
          <w:color w:val="000000"/>
          <w:szCs w:val="24"/>
        </w:rPr>
        <w:t xml:space="preserve">, </w:t>
      </w:r>
      <w:r w:rsidR="00F811BE">
        <w:rPr>
          <w:color w:val="000000"/>
          <w:szCs w:val="24"/>
        </w:rPr>
        <w:t>8</w:t>
      </w:r>
      <w:r w:rsidRPr="00205CF1">
        <w:rPr>
          <w:color w:val="000000"/>
          <w:szCs w:val="24"/>
        </w:rPr>
        <w:t xml:space="preserve"> or </w:t>
      </w:r>
      <w:r w:rsidR="00F811BE">
        <w:rPr>
          <w:color w:val="000000"/>
          <w:szCs w:val="24"/>
        </w:rPr>
        <w:t>9</w:t>
      </w:r>
      <w:r w:rsidRPr="00205CF1">
        <w:rPr>
          <w:color w:val="000000"/>
          <w:szCs w:val="24"/>
        </w:rPr>
        <w:t xml:space="preserve"> applies is not specified by this </w:t>
      </w:r>
      <w:r w:rsidR="00773B6C">
        <w:rPr>
          <w:color w:val="000000"/>
          <w:szCs w:val="24"/>
        </w:rPr>
        <w:t>D</w:t>
      </w:r>
      <w:r w:rsidRPr="00205CF1">
        <w:rPr>
          <w:color w:val="000000"/>
          <w:szCs w:val="24"/>
        </w:rPr>
        <w:t xml:space="preserve">esignation if section </w:t>
      </w:r>
      <w:r w:rsidR="00F811BE">
        <w:rPr>
          <w:color w:val="000000"/>
          <w:szCs w:val="24"/>
        </w:rPr>
        <w:t>10</w:t>
      </w:r>
      <w:r w:rsidRPr="00205CF1">
        <w:rPr>
          <w:color w:val="000000"/>
          <w:szCs w:val="24"/>
        </w:rPr>
        <w:t xml:space="preserve"> applies to the information.</w:t>
      </w:r>
    </w:p>
    <w:p w14:paraId="79E6CBCC" w14:textId="77777777" w:rsidR="00D5512E" w:rsidRPr="00205CF1" w:rsidRDefault="00D5512E" w:rsidP="00D5512E">
      <w:pPr>
        <w:shd w:val="clear" w:color="auto" w:fill="FFFFFF"/>
        <w:rPr>
          <w:color w:val="000000"/>
          <w:szCs w:val="24"/>
        </w:rPr>
      </w:pPr>
      <w:r w:rsidRPr="00205CF1">
        <w:rPr>
          <w:color w:val="000000"/>
          <w:szCs w:val="24"/>
        </w:rPr>
        <w:t>Part IIIA of the </w:t>
      </w:r>
      <w:r w:rsidRPr="00205CF1">
        <w:rPr>
          <w:i/>
          <w:iCs/>
          <w:color w:val="000000"/>
          <w:szCs w:val="24"/>
        </w:rPr>
        <w:t>Privacy Act 1988</w:t>
      </w:r>
      <w:r w:rsidRPr="00205CF1">
        <w:rPr>
          <w:color w:val="000000"/>
          <w:szCs w:val="24"/>
        </w:rPr>
        <w:t xml:space="preserve"> regulates the privacy of information relating to consumer credit reporting in Australia. It does this by regulating the handling of personal information about individuals’ activities in relation to consumer credit. </w:t>
      </w:r>
      <w:proofErr w:type="gramStart"/>
      <w:r w:rsidRPr="00205CF1">
        <w:rPr>
          <w:color w:val="000000"/>
          <w:szCs w:val="24"/>
        </w:rPr>
        <w:t>In particular, Part</w:t>
      </w:r>
      <w:proofErr w:type="gramEnd"/>
      <w:r w:rsidRPr="00205CF1">
        <w:rPr>
          <w:color w:val="000000"/>
          <w:szCs w:val="24"/>
        </w:rPr>
        <w:t xml:space="preserve"> IIIA of the </w:t>
      </w:r>
      <w:r w:rsidRPr="00205CF1">
        <w:rPr>
          <w:i/>
          <w:iCs/>
          <w:color w:val="000000"/>
          <w:szCs w:val="24"/>
        </w:rPr>
        <w:t>Privacy Act 1988</w:t>
      </w:r>
      <w:r w:rsidRPr="00205CF1">
        <w:rPr>
          <w:color w:val="000000"/>
          <w:szCs w:val="24"/>
        </w:rPr>
        <w:t> outlines:</w:t>
      </w:r>
    </w:p>
    <w:p w14:paraId="26255476" w14:textId="340466C8" w:rsidR="00D5512E" w:rsidRPr="00205CF1" w:rsidRDefault="00D5512E" w:rsidP="00D379B6">
      <w:pPr>
        <w:pStyle w:val="Bullet"/>
        <w:spacing w:before="0"/>
      </w:pPr>
      <w:r w:rsidRPr="00205CF1">
        <w:t>the types of personal information that credit providers can disclose to a credit reporting body for the purpose of that information being included in an individual’s credit report;</w:t>
      </w:r>
    </w:p>
    <w:p w14:paraId="0125F662" w14:textId="04FB410E" w:rsidR="00D5512E" w:rsidRPr="00205CF1" w:rsidRDefault="00D5512E" w:rsidP="00D379B6">
      <w:pPr>
        <w:pStyle w:val="Bullet"/>
        <w:spacing w:before="0"/>
      </w:pPr>
      <w:r w:rsidRPr="00205CF1">
        <w:t>what entities can handle that information; and</w:t>
      </w:r>
    </w:p>
    <w:p w14:paraId="2869B3F7" w14:textId="09134ABB" w:rsidR="00D5512E" w:rsidRPr="00205CF1" w:rsidRDefault="00D5512E" w:rsidP="00D379B6">
      <w:pPr>
        <w:pStyle w:val="Bullet"/>
        <w:spacing w:before="0"/>
      </w:pPr>
      <w:r w:rsidRPr="00205CF1">
        <w:t>the purposes for which that information may be collected, used and disclosed.</w:t>
      </w:r>
    </w:p>
    <w:p w14:paraId="7A29E491" w14:textId="77777777" w:rsidR="00D5512E" w:rsidRPr="00205CF1" w:rsidRDefault="00D5512E" w:rsidP="00D5512E">
      <w:pPr>
        <w:shd w:val="clear" w:color="auto" w:fill="FFFFFF"/>
        <w:rPr>
          <w:color w:val="000000"/>
          <w:szCs w:val="24"/>
        </w:rPr>
      </w:pPr>
      <w:r w:rsidRPr="00205CF1">
        <w:rPr>
          <w:color w:val="000000"/>
          <w:szCs w:val="24"/>
        </w:rPr>
        <w:t>The </w:t>
      </w:r>
      <w:r w:rsidRPr="00205CF1">
        <w:rPr>
          <w:i/>
          <w:iCs/>
          <w:color w:val="000000"/>
          <w:szCs w:val="24"/>
        </w:rPr>
        <w:t>Privacy Act 1988 </w:t>
      </w:r>
      <w:r w:rsidRPr="00205CF1">
        <w:rPr>
          <w:color w:val="000000"/>
          <w:szCs w:val="24"/>
        </w:rPr>
        <w:t>excludes the consumer data right and associated subordinate legislation as an Australian law that would permit the use or disclosure of credit reporting information or credit eligibility information under Part IIIA.</w:t>
      </w:r>
    </w:p>
    <w:p w14:paraId="34329237" w14:textId="3052DED2" w:rsidR="00D5512E" w:rsidRPr="00205CF1" w:rsidRDefault="00D5512E" w:rsidP="00D5512E">
      <w:pPr>
        <w:shd w:val="clear" w:color="auto" w:fill="FFFFFF"/>
        <w:rPr>
          <w:color w:val="000000"/>
          <w:szCs w:val="24"/>
        </w:rPr>
      </w:pPr>
      <w:r w:rsidRPr="00205CF1">
        <w:rPr>
          <w:color w:val="000000"/>
          <w:szCs w:val="24"/>
        </w:rPr>
        <w:t>Under the </w:t>
      </w:r>
      <w:r w:rsidRPr="00205CF1">
        <w:rPr>
          <w:i/>
          <w:iCs/>
          <w:color w:val="000000"/>
          <w:szCs w:val="24"/>
        </w:rPr>
        <w:t>Privacy Act 1988</w:t>
      </w:r>
      <w:r w:rsidRPr="00205CF1">
        <w:rPr>
          <w:color w:val="000000"/>
          <w:szCs w:val="24"/>
        </w:rPr>
        <w:t xml:space="preserve">, credit providers may also disclose credit information to other credit providers where the customer consents to the disclosure. In this context, to reduce overlap between the regulation of credit information and the consumer data right, the </w:t>
      </w:r>
      <w:r w:rsidR="00773B6C">
        <w:rPr>
          <w:color w:val="000000"/>
          <w:szCs w:val="24"/>
        </w:rPr>
        <w:t>D</w:t>
      </w:r>
      <w:r w:rsidRPr="00205CF1">
        <w:rPr>
          <w:color w:val="000000"/>
          <w:szCs w:val="24"/>
        </w:rPr>
        <w:t>esignation excludes the following information from the consumer data right:</w:t>
      </w:r>
    </w:p>
    <w:p w14:paraId="132009B2" w14:textId="16D76BD2" w:rsidR="00D5512E" w:rsidRPr="00205CF1" w:rsidRDefault="00D5512E" w:rsidP="00D379B6">
      <w:pPr>
        <w:pStyle w:val="Bullet"/>
        <w:spacing w:before="0"/>
      </w:pPr>
      <w:r w:rsidRPr="00205CF1">
        <w:t>a statement that an information request under Part IIIA has been made for the individual by a credit provider, mortgage insurer or trade insurer (consistent with paragraph 6N(d) of the </w:t>
      </w:r>
      <w:r w:rsidRPr="00205CF1">
        <w:rPr>
          <w:i/>
          <w:iCs/>
        </w:rPr>
        <w:t>Privacy Act 1988</w:t>
      </w:r>
      <w:r w:rsidRPr="00205CF1">
        <w:t>);</w:t>
      </w:r>
    </w:p>
    <w:p w14:paraId="4F20B09A" w14:textId="594EF521" w:rsidR="00D5512E" w:rsidRPr="00205CF1" w:rsidRDefault="00D5512E" w:rsidP="00D379B6">
      <w:pPr>
        <w:pStyle w:val="Bullet"/>
        <w:spacing w:before="0"/>
      </w:pPr>
      <w:r w:rsidRPr="00205CF1">
        <w:t>new arrangement information about serious credit infringements (consistent with subsection 6</w:t>
      </w:r>
      <w:proofErr w:type="gramStart"/>
      <w:r w:rsidRPr="00205CF1">
        <w:t>S(</w:t>
      </w:r>
      <w:proofErr w:type="gramEnd"/>
      <w:r w:rsidRPr="00205CF1">
        <w:t>2) of the </w:t>
      </w:r>
      <w:r w:rsidRPr="00205CF1">
        <w:rPr>
          <w:i/>
          <w:iCs/>
        </w:rPr>
        <w:t>Privacy Act 1988</w:t>
      </w:r>
      <w:r w:rsidRPr="00205CF1">
        <w:t>);</w:t>
      </w:r>
    </w:p>
    <w:p w14:paraId="3423F3F7" w14:textId="4B42A010" w:rsidR="00D5512E" w:rsidRPr="00205CF1" w:rsidRDefault="00D5512E" w:rsidP="00D379B6">
      <w:pPr>
        <w:pStyle w:val="Bullet"/>
        <w:spacing w:before="0"/>
      </w:pPr>
      <w:r w:rsidRPr="00205CF1">
        <w:t>court proceedings information about the individual (consistent with paragraph 6N(</w:t>
      </w:r>
      <w:proofErr w:type="spellStart"/>
      <w:r w:rsidRPr="00205CF1">
        <w:t>i</w:t>
      </w:r>
      <w:proofErr w:type="spellEnd"/>
      <w:r w:rsidRPr="00205CF1">
        <w:t>) of the </w:t>
      </w:r>
      <w:r w:rsidRPr="00205CF1">
        <w:rPr>
          <w:i/>
          <w:iCs/>
        </w:rPr>
        <w:t>Privacy Act 1988</w:t>
      </w:r>
      <w:r w:rsidRPr="00205CF1">
        <w:t>);</w:t>
      </w:r>
    </w:p>
    <w:p w14:paraId="62531369" w14:textId="5D75F8F0" w:rsidR="00D5512E" w:rsidRPr="00205CF1" w:rsidRDefault="00D5512E" w:rsidP="00D379B6">
      <w:pPr>
        <w:pStyle w:val="Bullet"/>
        <w:spacing w:before="0"/>
      </w:pPr>
      <w:r w:rsidRPr="00205CF1">
        <w:t>personal insolvency information about the individual (consistent with paragraph 6N(j) of the </w:t>
      </w:r>
      <w:r w:rsidRPr="00205CF1">
        <w:rPr>
          <w:i/>
          <w:iCs/>
        </w:rPr>
        <w:t>Privacy Act 1988</w:t>
      </w:r>
      <w:r w:rsidRPr="00205CF1">
        <w:t>); and</w:t>
      </w:r>
    </w:p>
    <w:p w14:paraId="281C8454" w14:textId="3EE8E7CC" w:rsidR="00D5512E" w:rsidRPr="00205CF1" w:rsidRDefault="00D5512E" w:rsidP="00D379B6">
      <w:pPr>
        <w:pStyle w:val="Bullet"/>
        <w:spacing w:before="0"/>
      </w:pPr>
      <w:r w:rsidRPr="00205CF1">
        <w:t>the opinion of a credit provider that the individual has committed a serious credit infringement (consistent with paragraph 6N(l) of the </w:t>
      </w:r>
      <w:r w:rsidRPr="00205CF1">
        <w:rPr>
          <w:i/>
          <w:iCs/>
        </w:rPr>
        <w:t>Privacy Act 1988</w:t>
      </w:r>
      <w:r w:rsidRPr="00205CF1">
        <w:t>).</w:t>
      </w:r>
    </w:p>
    <w:p w14:paraId="664A64E0" w14:textId="109D2BF0" w:rsidR="00482B81" w:rsidRPr="00EA4DD8" w:rsidRDefault="00482B81" w:rsidP="00EA4721">
      <w:pPr>
        <w:shd w:val="clear" w:color="auto" w:fill="FFFFFF"/>
        <w:spacing w:before="24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2D585" w14:textId="77777777" w:rsidR="00F126B1" w:rsidRDefault="00F126B1" w:rsidP="00954679">
      <w:pPr>
        <w:spacing w:before="0" w:after="0"/>
      </w:pPr>
      <w:r>
        <w:separator/>
      </w:r>
    </w:p>
  </w:endnote>
  <w:endnote w:type="continuationSeparator" w:id="0">
    <w:p w14:paraId="5638ABC7" w14:textId="77777777" w:rsidR="00F126B1" w:rsidRDefault="00F126B1" w:rsidP="00954679">
      <w:pPr>
        <w:spacing w:before="0" w:after="0"/>
      </w:pPr>
      <w:r>
        <w:continuationSeparator/>
      </w:r>
    </w:p>
  </w:endnote>
  <w:endnote w:type="continuationNotice" w:id="1">
    <w:p w14:paraId="6EAF13D0" w14:textId="77777777" w:rsidR="00591D5E" w:rsidRDefault="00591D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579CCE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DD5A" w14:textId="77777777" w:rsidR="00F126B1" w:rsidRDefault="00F126B1" w:rsidP="00954679">
      <w:pPr>
        <w:spacing w:before="0" w:after="0"/>
      </w:pPr>
      <w:r>
        <w:separator/>
      </w:r>
    </w:p>
  </w:footnote>
  <w:footnote w:type="continuationSeparator" w:id="0">
    <w:p w14:paraId="456F9492" w14:textId="77777777" w:rsidR="00F126B1" w:rsidRDefault="00F126B1" w:rsidP="00954679">
      <w:pPr>
        <w:spacing w:before="0" w:after="0"/>
      </w:pPr>
      <w:r>
        <w:continuationSeparator/>
      </w:r>
    </w:p>
  </w:footnote>
  <w:footnote w:type="continuationNotice" w:id="1">
    <w:p w14:paraId="6D086946" w14:textId="77777777" w:rsidR="00591D5E" w:rsidRDefault="00591D5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5A95"/>
    <w:multiLevelType w:val="hybridMultilevel"/>
    <w:tmpl w:val="C4CEA946"/>
    <w:lvl w:ilvl="0" w:tplc="CC2E9404">
      <w:numFmt w:val="bullet"/>
      <w:lvlText w:val="-"/>
      <w:lvlJc w:val="left"/>
      <w:pPr>
        <w:ind w:left="1800" w:hanging="360"/>
      </w:pPr>
      <w:rPr>
        <w:rFonts w:ascii="Calibri" w:eastAsia="Calibri"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1793265"/>
    <w:multiLevelType w:val="multilevel"/>
    <w:tmpl w:val="9A5099A2"/>
    <w:lvl w:ilvl="0">
      <w:start w:val="1"/>
      <w:numFmt w:val="bullet"/>
      <w:lvlText w:val="•"/>
      <w:lvlJc w:val="left"/>
      <w:pPr>
        <w:tabs>
          <w:tab w:val="num" w:pos="2680"/>
        </w:tabs>
        <w:ind w:left="2680" w:hanging="520"/>
      </w:pPr>
      <w:rPr>
        <w:rFonts w:ascii="Times New Roman" w:hAnsi="Times New Roman" w:cs="Times New Roman"/>
      </w:rPr>
    </w:lvl>
    <w:lvl w:ilvl="1">
      <w:start w:val="1"/>
      <w:numFmt w:val="bullet"/>
      <w:lvlText w:val="–"/>
      <w:lvlJc w:val="left"/>
      <w:pPr>
        <w:tabs>
          <w:tab w:val="num" w:pos="3200"/>
        </w:tabs>
        <w:ind w:left="3200" w:hanging="520"/>
      </w:pPr>
      <w:rPr>
        <w:rFonts w:ascii="Times New Roman" w:hAnsi="Times New Roman" w:cs="Times New Roman"/>
      </w:rPr>
    </w:lvl>
    <w:lvl w:ilvl="2">
      <w:start w:val="1"/>
      <w:numFmt w:val="bullet"/>
      <w:lvlText w:val=":"/>
      <w:lvlJc w:val="left"/>
      <w:pPr>
        <w:tabs>
          <w:tab w:val="num" w:pos="3720"/>
        </w:tabs>
        <w:ind w:left="372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 w15:restartNumberingAfterBreak="0">
    <w:nsid w:val="67A43C0B"/>
    <w:multiLevelType w:val="multilevel"/>
    <w:tmpl w:val="E39A1FA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3"/>
  </w:num>
  <w:num w:numId="5">
    <w:abstractNumId w:val="0"/>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3D"/>
    <w:rsid w:val="0001288B"/>
    <w:rsid w:val="00013390"/>
    <w:rsid w:val="00016C68"/>
    <w:rsid w:val="00016EA2"/>
    <w:rsid w:val="00023DDD"/>
    <w:rsid w:val="00026CD2"/>
    <w:rsid w:val="00027E2A"/>
    <w:rsid w:val="00044FE3"/>
    <w:rsid w:val="000601B7"/>
    <w:rsid w:val="0006120F"/>
    <w:rsid w:val="000641B4"/>
    <w:rsid w:val="00076178"/>
    <w:rsid w:val="00091576"/>
    <w:rsid w:val="00095211"/>
    <w:rsid w:val="0009541D"/>
    <w:rsid w:val="000A04E9"/>
    <w:rsid w:val="000A26AE"/>
    <w:rsid w:val="000A4CFB"/>
    <w:rsid w:val="000B39A1"/>
    <w:rsid w:val="000C10DF"/>
    <w:rsid w:val="000C6935"/>
    <w:rsid w:val="000E3177"/>
    <w:rsid w:val="000E32E3"/>
    <w:rsid w:val="000F4009"/>
    <w:rsid w:val="00101315"/>
    <w:rsid w:val="00113B45"/>
    <w:rsid w:val="00117C02"/>
    <w:rsid w:val="00145DCB"/>
    <w:rsid w:val="001526EC"/>
    <w:rsid w:val="00155537"/>
    <w:rsid w:val="001617FA"/>
    <w:rsid w:val="0017786D"/>
    <w:rsid w:val="001833AC"/>
    <w:rsid w:val="00183752"/>
    <w:rsid w:val="001852C8"/>
    <w:rsid w:val="0019381B"/>
    <w:rsid w:val="001A0CA0"/>
    <w:rsid w:val="001B1330"/>
    <w:rsid w:val="001B737D"/>
    <w:rsid w:val="001B7535"/>
    <w:rsid w:val="001C1729"/>
    <w:rsid w:val="001E5409"/>
    <w:rsid w:val="001E6A74"/>
    <w:rsid w:val="001F41D0"/>
    <w:rsid w:val="001F5F26"/>
    <w:rsid w:val="00205E4D"/>
    <w:rsid w:val="0020770B"/>
    <w:rsid w:val="00220F16"/>
    <w:rsid w:val="0022558A"/>
    <w:rsid w:val="002326F6"/>
    <w:rsid w:val="00245362"/>
    <w:rsid w:val="00247FBE"/>
    <w:rsid w:val="00254C5B"/>
    <w:rsid w:val="00260579"/>
    <w:rsid w:val="00261E75"/>
    <w:rsid w:val="00276F09"/>
    <w:rsid w:val="00287CCF"/>
    <w:rsid w:val="002947DA"/>
    <w:rsid w:val="002A4DD7"/>
    <w:rsid w:val="002A7E1F"/>
    <w:rsid w:val="002B01AB"/>
    <w:rsid w:val="002C1BB5"/>
    <w:rsid w:val="002C226C"/>
    <w:rsid w:val="002C3F56"/>
    <w:rsid w:val="002D09EF"/>
    <w:rsid w:val="002E0EA3"/>
    <w:rsid w:val="002E2762"/>
    <w:rsid w:val="002E4AC0"/>
    <w:rsid w:val="002E5BC7"/>
    <w:rsid w:val="002F022D"/>
    <w:rsid w:val="002F6D2A"/>
    <w:rsid w:val="003041FA"/>
    <w:rsid w:val="00304C7C"/>
    <w:rsid w:val="00306A28"/>
    <w:rsid w:val="00311D6D"/>
    <w:rsid w:val="00314401"/>
    <w:rsid w:val="003342CD"/>
    <w:rsid w:val="00335042"/>
    <w:rsid w:val="003363A0"/>
    <w:rsid w:val="00337794"/>
    <w:rsid w:val="00362B70"/>
    <w:rsid w:val="00381E09"/>
    <w:rsid w:val="00392BBA"/>
    <w:rsid w:val="003954FD"/>
    <w:rsid w:val="003C7907"/>
    <w:rsid w:val="003D289F"/>
    <w:rsid w:val="003D60D7"/>
    <w:rsid w:val="003E1CE3"/>
    <w:rsid w:val="004168CB"/>
    <w:rsid w:val="004222CC"/>
    <w:rsid w:val="004344DF"/>
    <w:rsid w:val="00457077"/>
    <w:rsid w:val="00462095"/>
    <w:rsid w:val="00471E8B"/>
    <w:rsid w:val="0047698D"/>
    <w:rsid w:val="00481A35"/>
    <w:rsid w:val="00482B81"/>
    <w:rsid w:val="00482D4C"/>
    <w:rsid w:val="00482EC1"/>
    <w:rsid w:val="0049413E"/>
    <w:rsid w:val="004957E8"/>
    <w:rsid w:val="00496872"/>
    <w:rsid w:val="004A4452"/>
    <w:rsid w:val="004B3C0F"/>
    <w:rsid w:val="004B7145"/>
    <w:rsid w:val="004C05E4"/>
    <w:rsid w:val="004C38AF"/>
    <w:rsid w:val="004D22A4"/>
    <w:rsid w:val="004D538D"/>
    <w:rsid w:val="004D7DCB"/>
    <w:rsid w:val="004E39E1"/>
    <w:rsid w:val="004F56D0"/>
    <w:rsid w:val="004F5D1C"/>
    <w:rsid w:val="004F6C87"/>
    <w:rsid w:val="005015F6"/>
    <w:rsid w:val="00502947"/>
    <w:rsid w:val="00503E44"/>
    <w:rsid w:val="00515283"/>
    <w:rsid w:val="00532330"/>
    <w:rsid w:val="00533926"/>
    <w:rsid w:val="00533AF1"/>
    <w:rsid w:val="0055675D"/>
    <w:rsid w:val="00566614"/>
    <w:rsid w:val="00566E8F"/>
    <w:rsid w:val="00567F6C"/>
    <w:rsid w:val="0057422E"/>
    <w:rsid w:val="0058003F"/>
    <w:rsid w:val="005833BE"/>
    <w:rsid w:val="00591D5E"/>
    <w:rsid w:val="005A3909"/>
    <w:rsid w:val="005D7D5A"/>
    <w:rsid w:val="005E1934"/>
    <w:rsid w:val="005E4693"/>
    <w:rsid w:val="005E4BAC"/>
    <w:rsid w:val="005F6456"/>
    <w:rsid w:val="0060130D"/>
    <w:rsid w:val="00604E7F"/>
    <w:rsid w:val="006100E5"/>
    <w:rsid w:val="00610DF2"/>
    <w:rsid w:val="0064129F"/>
    <w:rsid w:val="00647BB7"/>
    <w:rsid w:val="006514B6"/>
    <w:rsid w:val="00680297"/>
    <w:rsid w:val="006873CE"/>
    <w:rsid w:val="0069340D"/>
    <w:rsid w:val="006A0786"/>
    <w:rsid w:val="006C1A91"/>
    <w:rsid w:val="006C6485"/>
    <w:rsid w:val="006D0E04"/>
    <w:rsid w:val="006D133B"/>
    <w:rsid w:val="006D63F0"/>
    <w:rsid w:val="006D676A"/>
    <w:rsid w:val="006E5D03"/>
    <w:rsid w:val="006F0A13"/>
    <w:rsid w:val="00710E94"/>
    <w:rsid w:val="00714BCD"/>
    <w:rsid w:val="00725252"/>
    <w:rsid w:val="00727CE8"/>
    <w:rsid w:val="00727D8A"/>
    <w:rsid w:val="007300DF"/>
    <w:rsid w:val="00731FEA"/>
    <w:rsid w:val="0073595F"/>
    <w:rsid w:val="00736F61"/>
    <w:rsid w:val="00742253"/>
    <w:rsid w:val="007423B5"/>
    <w:rsid w:val="0074714B"/>
    <w:rsid w:val="00761313"/>
    <w:rsid w:val="007662C7"/>
    <w:rsid w:val="00771794"/>
    <w:rsid w:val="00773B6C"/>
    <w:rsid w:val="00776306"/>
    <w:rsid w:val="0079224A"/>
    <w:rsid w:val="0079669F"/>
    <w:rsid w:val="007A55A7"/>
    <w:rsid w:val="007B1129"/>
    <w:rsid w:val="007B1F10"/>
    <w:rsid w:val="007B335E"/>
    <w:rsid w:val="007C0536"/>
    <w:rsid w:val="007C553A"/>
    <w:rsid w:val="007C74FE"/>
    <w:rsid w:val="007C7D64"/>
    <w:rsid w:val="007E018D"/>
    <w:rsid w:val="007E4357"/>
    <w:rsid w:val="007E5029"/>
    <w:rsid w:val="007F1B71"/>
    <w:rsid w:val="007F4B7C"/>
    <w:rsid w:val="008078ED"/>
    <w:rsid w:val="00807E7D"/>
    <w:rsid w:val="0081228B"/>
    <w:rsid w:val="008174B8"/>
    <w:rsid w:val="00821B66"/>
    <w:rsid w:val="00831675"/>
    <w:rsid w:val="008336FE"/>
    <w:rsid w:val="0083673C"/>
    <w:rsid w:val="00845181"/>
    <w:rsid w:val="00847AE5"/>
    <w:rsid w:val="0085604D"/>
    <w:rsid w:val="008720D9"/>
    <w:rsid w:val="00876AE7"/>
    <w:rsid w:val="0088467C"/>
    <w:rsid w:val="00894579"/>
    <w:rsid w:val="008A5B67"/>
    <w:rsid w:val="008A5CCD"/>
    <w:rsid w:val="008C5B87"/>
    <w:rsid w:val="008D16F7"/>
    <w:rsid w:val="008D1BEC"/>
    <w:rsid w:val="008E1427"/>
    <w:rsid w:val="008E17BA"/>
    <w:rsid w:val="008E2FBD"/>
    <w:rsid w:val="009143A0"/>
    <w:rsid w:val="00917340"/>
    <w:rsid w:val="00936124"/>
    <w:rsid w:val="009363A9"/>
    <w:rsid w:val="00936902"/>
    <w:rsid w:val="00941719"/>
    <w:rsid w:val="00942C92"/>
    <w:rsid w:val="00954679"/>
    <w:rsid w:val="009656DD"/>
    <w:rsid w:val="00975712"/>
    <w:rsid w:val="00993039"/>
    <w:rsid w:val="0099391D"/>
    <w:rsid w:val="0099677F"/>
    <w:rsid w:val="009A4C3D"/>
    <w:rsid w:val="009C6A1E"/>
    <w:rsid w:val="009D5D8F"/>
    <w:rsid w:val="009E2F86"/>
    <w:rsid w:val="00A05A49"/>
    <w:rsid w:val="00A12209"/>
    <w:rsid w:val="00A25C5C"/>
    <w:rsid w:val="00A324D7"/>
    <w:rsid w:val="00A34CA4"/>
    <w:rsid w:val="00A36DF3"/>
    <w:rsid w:val="00A532DD"/>
    <w:rsid w:val="00A57340"/>
    <w:rsid w:val="00A61AAA"/>
    <w:rsid w:val="00A80BCF"/>
    <w:rsid w:val="00A8369C"/>
    <w:rsid w:val="00A85E36"/>
    <w:rsid w:val="00A96377"/>
    <w:rsid w:val="00AA1689"/>
    <w:rsid w:val="00AA5770"/>
    <w:rsid w:val="00AA616F"/>
    <w:rsid w:val="00AB0579"/>
    <w:rsid w:val="00AB3C1C"/>
    <w:rsid w:val="00AC1D15"/>
    <w:rsid w:val="00AC43CF"/>
    <w:rsid w:val="00AD4CD7"/>
    <w:rsid w:val="00AD6199"/>
    <w:rsid w:val="00AE2ED6"/>
    <w:rsid w:val="00AE6CDB"/>
    <w:rsid w:val="00AF2032"/>
    <w:rsid w:val="00B035C1"/>
    <w:rsid w:val="00B078B2"/>
    <w:rsid w:val="00B07B0C"/>
    <w:rsid w:val="00B25563"/>
    <w:rsid w:val="00B26D48"/>
    <w:rsid w:val="00B27255"/>
    <w:rsid w:val="00B42EE1"/>
    <w:rsid w:val="00B45DBE"/>
    <w:rsid w:val="00B547FE"/>
    <w:rsid w:val="00B70A51"/>
    <w:rsid w:val="00B72763"/>
    <w:rsid w:val="00B810E7"/>
    <w:rsid w:val="00B8293D"/>
    <w:rsid w:val="00B854C5"/>
    <w:rsid w:val="00B92478"/>
    <w:rsid w:val="00BA6188"/>
    <w:rsid w:val="00BB1A00"/>
    <w:rsid w:val="00BB3175"/>
    <w:rsid w:val="00BC0C1D"/>
    <w:rsid w:val="00BD61A2"/>
    <w:rsid w:val="00BD69D4"/>
    <w:rsid w:val="00BE484D"/>
    <w:rsid w:val="00BF2C1F"/>
    <w:rsid w:val="00C0267B"/>
    <w:rsid w:val="00C15435"/>
    <w:rsid w:val="00C235B4"/>
    <w:rsid w:val="00C252CC"/>
    <w:rsid w:val="00C37E05"/>
    <w:rsid w:val="00C47789"/>
    <w:rsid w:val="00C52E73"/>
    <w:rsid w:val="00C552E3"/>
    <w:rsid w:val="00C55D29"/>
    <w:rsid w:val="00C57A76"/>
    <w:rsid w:val="00C802BD"/>
    <w:rsid w:val="00C80BEE"/>
    <w:rsid w:val="00C932FC"/>
    <w:rsid w:val="00CA0BE9"/>
    <w:rsid w:val="00CA138D"/>
    <w:rsid w:val="00CA3C76"/>
    <w:rsid w:val="00CB3D39"/>
    <w:rsid w:val="00CB7D33"/>
    <w:rsid w:val="00CC5648"/>
    <w:rsid w:val="00CC7641"/>
    <w:rsid w:val="00CE0FBA"/>
    <w:rsid w:val="00CE1E55"/>
    <w:rsid w:val="00D012EC"/>
    <w:rsid w:val="00D05131"/>
    <w:rsid w:val="00D07785"/>
    <w:rsid w:val="00D10BCE"/>
    <w:rsid w:val="00D13794"/>
    <w:rsid w:val="00D176B5"/>
    <w:rsid w:val="00D232F3"/>
    <w:rsid w:val="00D24052"/>
    <w:rsid w:val="00D24386"/>
    <w:rsid w:val="00D24A4D"/>
    <w:rsid w:val="00D278A5"/>
    <w:rsid w:val="00D30D60"/>
    <w:rsid w:val="00D31575"/>
    <w:rsid w:val="00D34626"/>
    <w:rsid w:val="00D34FB4"/>
    <w:rsid w:val="00D379B6"/>
    <w:rsid w:val="00D40D94"/>
    <w:rsid w:val="00D4257A"/>
    <w:rsid w:val="00D4258A"/>
    <w:rsid w:val="00D4315B"/>
    <w:rsid w:val="00D43CBD"/>
    <w:rsid w:val="00D5512E"/>
    <w:rsid w:val="00D601D1"/>
    <w:rsid w:val="00D60F77"/>
    <w:rsid w:val="00D62665"/>
    <w:rsid w:val="00D66C71"/>
    <w:rsid w:val="00D71113"/>
    <w:rsid w:val="00D75494"/>
    <w:rsid w:val="00D82E47"/>
    <w:rsid w:val="00D907D5"/>
    <w:rsid w:val="00D9268C"/>
    <w:rsid w:val="00D93F72"/>
    <w:rsid w:val="00DC0629"/>
    <w:rsid w:val="00DC0CDE"/>
    <w:rsid w:val="00DC4C38"/>
    <w:rsid w:val="00DC4D72"/>
    <w:rsid w:val="00DC5ED7"/>
    <w:rsid w:val="00DD335B"/>
    <w:rsid w:val="00DD5E10"/>
    <w:rsid w:val="00DE6BE1"/>
    <w:rsid w:val="00E0624D"/>
    <w:rsid w:val="00E10771"/>
    <w:rsid w:val="00E353A3"/>
    <w:rsid w:val="00E41453"/>
    <w:rsid w:val="00E41CBE"/>
    <w:rsid w:val="00E4438C"/>
    <w:rsid w:val="00E457F3"/>
    <w:rsid w:val="00E47B59"/>
    <w:rsid w:val="00E57F3F"/>
    <w:rsid w:val="00E63D97"/>
    <w:rsid w:val="00E6684D"/>
    <w:rsid w:val="00E8056C"/>
    <w:rsid w:val="00E9218F"/>
    <w:rsid w:val="00EA4721"/>
    <w:rsid w:val="00EA4DD8"/>
    <w:rsid w:val="00EB2138"/>
    <w:rsid w:val="00EB2AEF"/>
    <w:rsid w:val="00EB7E71"/>
    <w:rsid w:val="00EC6B7B"/>
    <w:rsid w:val="00ED5195"/>
    <w:rsid w:val="00EE7398"/>
    <w:rsid w:val="00EF04FA"/>
    <w:rsid w:val="00EF26C0"/>
    <w:rsid w:val="00F109D4"/>
    <w:rsid w:val="00F122B1"/>
    <w:rsid w:val="00F126B1"/>
    <w:rsid w:val="00F13507"/>
    <w:rsid w:val="00F15EE9"/>
    <w:rsid w:val="00F32328"/>
    <w:rsid w:val="00F454E0"/>
    <w:rsid w:val="00F47585"/>
    <w:rsid w:val="00F63807"/>
    <w:rsid w:val="00F75B89"/>
    <w:rsid w:val="00F811BE"/>
    <w:rsid w:val="00F82070"/>
    <w:rsid w:val="00F85A4F"/>
    <w:rsid w:val="00F85E6F"/>
    <w:rsid w:val="00F948D0"/>
    <w:rsid w:val="00FA1B43"/>
    <w:rsid w:val="00FA663A"/>
    <w:rsid w:val="00FB220E"/>
    <w:rsid w:val="00FC2C85"/>
    <w:rsid w:val="00FD0F39"/>
    <w:rsid w:val="00FD5108"/>
    <w:rsid w:val="00FD6791"/>
    <w:rsid w:val="00FE04E4"/>
    <w:rsid w:val="00FE73F9"/>
    <w:rsid w:val="00FF1057"/>
    <w:rsid w:val="00FF3E25"/>
    <w:rsid w:val="00FF7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C338"/>
  <w15:docId w15:val="{1D5A2644-BD8D-4203-87D9-C9BA4698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Bullet + line,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subsection">
    <w:name w:val="subsection"/>
    <w:aliases w:val="ss,Subsection,t_Main"/>
    <w:basedOn w:val="Normal"/>
    <w:link w:val="subsectionChar"/>
    <w:rsid w:val="001526EC"/>
    <w:pPr>
      <w:tabs>
        <w:tab w:val="right" w:pos="1021"/>
      </w:tabs>
      <w:spacing w:before="180" w:after="0"/>
      <w:ind w:left="1134" w:hanging="1134"/>
    </w:pPr>
    <w:rPr>
      <w:sz w:val="22"/>
    </w:rPr>
  </w:style>
  <w:style w:type="paragraph" w:customStyle="1" w:styleId="paragraph">
    <w:name w:val="paragraph"/>
    <w:aliases w:val="a,t_Para"/>
    <w:basedOn w:val="Normal"/>
    <w:link w:val="paragraphChar"/>
    <w:rsid w:val="001526EC"/>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1526EC"/>
    <w:rPr>
      <w:sz w:val="22"/>
    </w:rPr>
  </w:style>
  <w:style w:type="character" w:customStyle="1" w:styleId="paragraphChar">
    <w:name w:val="paragraph Char"/>
    <w:aliases w:val="a Char"/>
    <w:link w:val="paragraph"/>
    <w:locked/>
    <w:rsid w:val="001526EC"/>
    <w:rPr>
      <w:sz w:val="22"/>
    </w:rPr>
  </w:style>
  <w:style w:type="paragraph" w:customStyle="1" w:styleId="Nd">
    <w:name w:val="Nd"/>
    <w:basedOn w:val="Normal"/>
    <w:qFormat/>
    <w:rsid w:val="00D601D1"/>
    <w:pPr>
      <w:shd w:val="clear" w:color="auto" w:fill="FFFFFF"/>
      <w:spacing w:before="240"/>
    </w:pPr>
    <w:rPr>
      <w:color w:val="000000"/>
      <w:szCs w:val="24"/>
    </w:rPr>
  </w:style>
  <w:style w:type="paragraph" w:styleId="ListParagraph">
    <w:name w:val="List Paragraph"/>
    <w:basedOn w:val="Normal"/>
    <w:uiPriority w:val="34"/>
    <w:qFormat/>
    <w:rsid w:val="00B70A51"/>
    <w:pPr>
      <w:spacing w:before="0" w:after="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87392">
      <w:bodyDiv w:val="1"/>
      <w:marLeft w:val="0"/>
      <w:marRight w:val="0"/>
      <w:marTop w:val="0"/>
      <w:marBottom w:val="0"/>
      <w:divBdr>
        <w:top w:val="none" w:sz="0" w:space="0" w:color="auto"/>
        <w:left w:val="none" w:sz="0" w:space="0" w:color="auto"/>
        <w:bottom w:val="none" w:sz="0" w:space="0" w:color="auto"/>
        <w:right w:val="none" w:sz="0" w:space="0" w:color="auto"/>
      </w:divBdr>
    </w:div>
    <w:div w:id="934751532">
      <w:bodyDiv w:val="1"/>
      <w:marLeft w:val="0"/>
      <w:marRight w:val="0"/>
      <w:marTop w:val="0"/>
      <w:marBottom w:val="0"/>
      <w:divBdr>
        <w:top w:val="none" w:sz="0" w:space="0" w:color="auto"/>
        <w:left w:val="none" w:sz="0" w:space="0" w:color="auto"/>
        <w:bottom w:val="none" w:sz="0" w:space="0" w:color="auto"/>
        <w:right w:val="none" w:sz="0" w:space="0" w:color="auto"/>
      </w:divBdr>
    </w:div>
    <w:div w:id="134377940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309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A46C866EDC492C8364DBE3A1B66DF6"/>
        <w:category>
          <w:name w:val="General"/>
          <w:gallery w:val="placeholder"/>
        </w:category>
        <w:types>
          <w:type w:val="bbPlcHdr"/>
        </w:types>
        <w:behaviors>
          <w:behavior w:val="content"/>
        </w:behaviors>
        <w:guid w:val="{0F017D80-4547-4967-939A-CAC170B384D4}"/>
      </w:docPartPr>
      <w:docPartBody>
        <w:p w:rsidR="00371090" w:rsidRDefault="0033610B">
          <w:pPr>
            <w:pStyle w:val="15A46C866EDC492C8364DBE3A1B66DF6"/>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0B"/>
    <w:rsid w:val="001628EB"/>
    <w:rsid w:val="0025075A"/>
    <w:rsid w:val="0033610B"/>
    <w:rsid w:val="00371090"/>
    <w:rsid w:val="004F138E"/>
    <w:rsid w:val="005B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A46C866EDC492C8364DBE3A1B66DF6">
    <w:name w:val="15A46C866EDC492C8364DBE3A1B66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338" ma:contentTypeDescription="" ma:contentTypeScope="" ma:versionID="7d50ca85c616a2c36e3f39692edd1591">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2022MG-133-93693</_dlc_DocId>
    <_dlc_DocIdUrl xmlns="0f563589-9cf9-4143-b1eb-fb0534803d38">
      <Url>http://tweb/sites/mg/sbccpd/_layouts/15/DocIdRedir.aspx?ID=2022MG-133-93693</Url>
      <Description>2022MG-133-93693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TaxKeywordTaxHTField xmlns="0f563589-9cf9-4143-b1eb-fb0534803d38">
      <Terms xmlns="http://schemas.microsoft.com/office/infopath/2007/PartnerControls"/>
    </TaxKeywordTaxHTField>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2438-9843-4B23-88A2-9E1E7DF4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microsoft.com/sharepoint/v4"/>
    <ds:schemaRef ds:uri="http://schemas.openxmlformats.org/package/2006/metadata/core-properties"/>
    <ds:schemaRef ds:uri="d4dd4adf-ddb3-46a3-8d7c-fab3fb2a6bc7"/>
    <ds:schemaRef ds:uri="http://purl.org/dc/terms/"/>
    <ds:schemaRef ds:uri="0f563589-9cf9-4143-b1eb-fb0534803d38"/>
    <ds:schemaRef ds:uri="http://www.w3.org/XML/1998/namespace"/>
    <ds:schemaRef ds:uri="http://purl.org/dc/dcmitype/"/>
  </ds:schemaRefs>
</ds:datastoreItem>
</file>

<file path=customXml/itemProps4.xml><?xml version="1.0" encoding="utf-8"?>
<ds:datastoreItem xmlns:ds="http://schemas.openxmlformats.org/officeDocument/2006/customXml" ds:itemID="{90438524-6E05-459D-A569-CFC3600C41AE}">
  <ds:schemaRefs>
    <ds:schemaRef ds:uri="office.server.policy"/>
  </ds:schemaRefs>
</ds:datastoreItem>
</file>

<file path=customXml/itemProps5.xml><?xml version="1.0" encoding="utf-8"?>
<ds:datastoreItem xmlns:ds="http://schemas.openxmlformats.org/officeDocument/2006/customXml" ds:itemID="{29474AB1-27E4-4237-9EE1-CF29479EAE19}">
  <ds:schemaRefs>
    <ds:schemaRef ds:uri="http://schemas.microsoft.com/sharepoint/events"/>
  </ds:schemaRefs>
</ds:datastoreItem>
</file>

<file path=customXml/itemProps6.xml><?xml version="1.0" encoding="utf-8"?>
<ds:datastoreItem xmlns:ds="http://schemas.openxmlformats.org/officeDocument/2006/customXml" ds:itemID="{2590C519-AC9D-43FE-8005-077DB3E6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8</Pages>
  <Words>3033</Words>
  <Characters>16128</Characters>
  <Application>Microsoft Office Word</Application>
  <DocSecurity>0</DocSecurity>
  <Lines>289</Lines>
  <Paragraphs>112</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Act 2010 - Consumer Data Right (Non-Bank Lenders) Designation 2022</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Act 2010 - Consumer Data Right (Non-Bank Lenders) Designation 2022</dc:title>
  <dc:creator>Australian Government</dc:creator>
  <cp:lastModifiedBy>Hill, Christine</cp:lastModifiedBy>
  <cp:revision>4</cp:revision>
  <cp:lastPrinted>2022-07-06T23:48:00Z</cp:lastPrinted>
  <dcterms:created xsi:type="dcterms:W3CDTF">2022-07-22T02:32:00Z</dcterms:created>
  <dcterms:modified xsi:type="dcterms:W3CDTF">2022-07-22T07:48:00Z</dcterms:modified>
</cp:coreProperties>
</file>