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BEB99" w14:textId="52E313F6" w:rsidR="00F109D4" w:rsidRPr="00731FEA" w:rsidRDefault="000153DE" w:rsidP="00647BB7">
      <w:pPr>
        <w:pStyle w:val="Heading1"/>
        <w:spacing w:after="360"/>
        <w:rPr>
          <w:rFonts w:ascii="Times New Roman" w:hAnsi="Times New Roman"/>
          <w:sz w:val="24"/>
          <w:szCs w:val="24"/>
        </w:rPr>
      </w:pPr>
      <w:bookmarkStart w:id="0" w:name="_GoBack"/>
      <w:bookmarkEnd w:id="0"/>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14:paraId="7A2A3614" w14:textId="1488874D"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240BF1E21388405F851F12C2708D692F"/>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A344BA">
            <w:rPr>
              <w:sz w:val="24"/>
              <w:szCs w:val="24"/>
            </w:rPr>
            <w:t>Treasurer</w:t>
          </w:r>
        </w:sdtContent>
      </w:sdt>
    </w:p>
    <w:p w14:paraId="7B110830" w14:textId="309B162E" w:rsidR="0028401A" w:rsidRDefault="00A344BA" w:rsidP="00515E95">
      <w:pPr>
        <w:spacing w:before="240" w:after="240"/>
        <w:jc w:val="center"/>
        <w:rPr>
          <w:i/>
        </w:rPr>
      </w:pPr>
      <w:r w:rsidRPr="00713BFA">
        <w:rPr>
          <w:i/>
        </w:rPr>
        <w:t>Foreign Acquisitions and Takeovers Act 1975</w:t>
      </w:r>
    </w:p>
    <w:p w14:paraId="6BCD80CE" w14:textId="766AD241" w:rsidR="00A03F46" w:rsidRPr="00503E44" w:rsidRDefault="00FF18FE" w:rsidP="00A03F46">
      <w:pPr>
        <w:tabs>
          <w:tab w:val="left" w:pos="1418"/>
        </w:tabs>
        <w:spacing w:before="0" w:after="240"/>
        <w:jc w:val="center"/>
        <w:rPr>
          <w:i/>
        </w:rPr>
      </w:pPr>
      <w:r>
        <w:rPr>
          <w:i/>
        </w:rPr>
        <w:t>Foreign Acquisitions and Takeovers Amendment Regulations 2022</w:t>
      </w:r>
    </w:p>
    <w:p w14:paraId="49AB3D16" w14:textId="1DD35601" w:rsidR="00A344BA" w:rsidRDefault="00A344BA" w:rsidP="00A344BA">
      <w:pPr>
        <w:spacing w:before="240"/>
      </w:pPr>
      <w:r w:rsidRPr="00713BFA">
        <w:t xml:space="preserve">The </w:t>
      </w:r>
      <w:r w:rsidRPr="00713BFA">
        <w:rPr>
          <w:i/>
          <w:iCs/>
        </w:rPr>
        <w:t>Foreign Acquisitions and Takeovers Act 1975</w:t>
      </w:r>
      <w:r w:rsidRPr="00713BFA">
        <w:t xml:space="preserve"> (the Act) establishes a regime for the notification, review and approval of foreign investment in Australia. </w:t>
      </w:r>
    </w:p>
    <w:p w14:paraId="615B57B8" w14:textId="1F9EBC18" w:rsidR="00F435AF" w:rsidRDefault="00A03F46" w:rsidP="00A03F46">
      <w:pPr>
        <w:spacing w:before="240"/>
      </w:pPr>
      <w:r w:rsidRPr="00503E44">
        <w:t xml:space="preserve">Section </w:t>
      </w:r>
      <w:r w:rsidR="00A344BA">
        <w:t>139</w:t>
      </w:r>
      <w:r>
        <w:t xml:space="preserve"> </w:t>
      </w:r>
      <w:r w:rsidRPr="00503E44">
        <w:t>of the Act provides that the Governor-General may make regulations prescribing matters required or permitted by the Act to be prescribed, or necessary or convenient to be prescribed for carrying out or giving effect to the Act.</w:t>
      </w:r>
    </w:p>
    <w:p w14:paraId="7C8C6B99" w14:textId="18A9F07D" w:rsidR="00D91413" w:rsidRDefault="00A344BA" w:rsidP="00D91413">
      <w:pPr>
        <w:spacing w:before="240"/>
      </w:pPr>
      <w:r>
        <w:t xml:space="preserve">The purpose of the </w:t>
      </w:r>
      <w:r w:rsidR="00FF18FE">
        <w:rPr>
          <w:i/>
        </w:rPr>
        <w:t>Foreign Acquisitions and Takeovers Amendment Regulations 2022</w:t>
      </w:r>
      <w:r>
        <w:t xml:space="preserve"> (the Regulations) </w:t>
      </w:r>
      <w:r>
        <w:rPr>
          <w:color w:val="000000"/>
          <w:shd w:val="clear" w:color="auto" w:fill="FFFFFF"/>
        </w:rPr>
        <w:t>is to amend the </w:t>
      </w:r>
      <w:r>
        <w:rPr>
          <w:i/>
          <w:iCs/>
          <w:color w:val="000000"/>
          <w:shd w:val="clear" w:color="auto" w:fill="FFFFFF"/>
        </w:rPr>
        <w:t>Foreign Acquisitions and Takeovers Regulation</w:t>
      </w:r>
      <w:r w:rsidR="00513244">
        <w:rPr>
          <w:i/>
          <w:iCs/>
          <w:color w:val="000000"/>
          <w:shd w:val="clear" w:color="auto" w:fill="FFFFFF"/>
        </w:rPr>
        <w:t> </w:t>
      </w:r>
      <w:r>
        <w:rPr>
          <w:i/>
          <w:iCs/>
          <w:color w:val="000000"/>
          <w:shd w:val="clear" w:color="auto" w:fill="FFFFFF"/>
        </w:rPr>
        <w:t>2015 </w:t>
      </w:r>
      <w:r>
        <w:rPr>
          <w:color w:val="000000"/>
          <w:shd w:val="clear" w:color="auto" w:fill="FFFFFF"/>
        </w:rPr>
        <w:t>(the Principal Regulation)</w:t>
      </w:r>
      <w:r w:rsidRPr="005F6572">
        <w:rPr>
          <w:color w:val="000000"/>
          <w:shd w:val="clear" w:color="auto" w:fill="FFFFFF"/>
        </w:rPr>
        <w:t xml:space="preserve"> to</w:t>
      </w:r>
      <w:r>
        <w:rPr>
          <w:color w:val="000000"/>
          <w:shd w:val="clear" w:color="auto" w:fill="FFFFFF"/>
        </w:rPr>
        <w:t xml:space="preserve"> </w:t>
      </w:r>
      <w:r w:rsidR="009A45A1">
        <w:rPr>
          <w:color w:val="000000"/>
          <w:shd w:val="clear" w:color="auto" w:fill="FFFFFF"/>
        </w:rPr>
        <w:t xml:space="preserve">support the </w:t>
      </w:r>
      <w:r w:rsidR="00CE2D8D">
        <w:rPr>
          <w:color w:val="000000"/>
          <w:shd w:val="clear" w:color="auto" w:fill="FFFFFF"/>
        </w:rPr>
        <w:t>improved</w:t>
      </w:r>
      <w:r w:rsidR="009A45A1">
        <w:rPr>
          <w:color w:val="000000"/>
          <w:shd w:val="clear" w:color="auto" w:fill="FFFFFF"/>
        </w:rPr>
        <w:t xml:space="preserve"> administration of </w:t>
      </w:r>
      <w:r w:rsidR="00E71F05">
        <w:rPr>
          <w:color w:val="000000"/>
          <w:shd w:val="clear" w:color="auto" w:fill="FFFFFF"/>
        </w:rPr>
        <w:t>Australia’s</w:t>
      </w:r>
      <w:r w:rsidR="009A45A1">
        <w:rPr>
          <w:color w:val="000000"/>
          <w:shd w:val="clear" w:color="auto" w:fill="FFFFFF"/>
        </w:rPr>
        <w:t xml:space="preserve"> foreign investment review framework</w:t>
      </w:r>
      <w:r w:rsidR="00F47853">
        <w:rPr>
          <w:color w:val="000000"/>
          <w:shd w:val="clear" w:color="auto" w:fill="FFFFFF"/>
        </w:rPr>
        <w:t xml:space="preserve"> by clarifying certain aspects within the Principal Regulation and streamlining the processing of less sensitive types of investment</w:t>
      </w:r>
      <w:r w:rsidR="00E6282C">
        <w:t xml:space="preserve">. </w:t>
      </w:r>
    </w:p>
    <w:p w14:paraId="5BF81A13" w14:textId="45108976" w:rsidR="00EB196C" w:rsidRDefault="00C04F68" w:rsidP="00D91413">
      <w:pPr>
        <w:spacing w:before="240"/>
      </w:pPr>
      <w:r>
        <w:t>The Regulations:</w:t>
      </w:r>
    </w:p>
    <w:p w14:paraId="26765BCB" w14:textId="055C7390" w:rsidR="00C04F68" w:rsidRDefault="00A7603C" w:rsidP="00C04F68">
      <w:pPr>
        <w:pStyle w:val="Bullet"/>
      </w:pPr>
      <w:r>
        <w:t>c</w:t>
      </w:r>
      <w:r w:rsidR="00C04F68">
        <w:t xml:space="preserve">larify that the moneylending exemption </w:t>
      </w:r>
      <w:r w:rsidR="00726189">
        <w:t>applies</w:t>
      </w:r>
      <w:r w:rsidR="001C53E0">
        <w:t xml:space="preserve"> to </w:t>
      </w:r>
      <w:r w:rsidR="00726189">
        <w:t xml:space="preserve">a </w:t>
      </w:r>
      <w:r w:rsidR="0012602F">
        <w:t>moneylending agreement</w:t>
      </w:r>
      <w:r w:rsidR="00726189">
        <w:t xml:space="preserve"> that has been</w:t>
      </w:r>
      <w:r w:rsidR="0012602F">
        <w:t xml:space="preserve"> entered into by </w:t>
      </w:r>
      <w:r w:rsidR="00726189">
        <w:t xml:space="preserve">a new entity, where it was </w:t>
      </w:r>
      <w:r w:rsidR="0012602F">
        <w:t xml:space="preserve">created </w:t>
      </w:r>
      <w:r w:rsidR="001C53E0">
        <w:t xml:space="preserve">by </w:t>
      </w:r>
      <w:r w:rsidR="00726189">
        <w:t xml:space="preserve">a </w:t>
      </w:r>
      <w:r w:rsidR="001C53E0">
        <w:t xml:space="preserve">foreign moneylending business </w:t>
      </w:r>
      <w:r w:rsidR="00726189">
        <w:t>predominantly for the purpose of lending money (or otherwise providing financial accommodation)</w:t>
      </w:r>
      <w:r w:rsidR="00C04F68">
        <w:t>;</w:t>
      </w:r>
    </w:p>
    <w:p w14:paraId="3A418610" w14:textId="1845DFF3" w:rsidR="00EF3E8C" w:rsidRPr="00EE6DA2" w:rsidRDefault="002E4DF6" w:rsidP="00EF3E8C">
      <w:pPr>
        <w:pStyle w:val="Bullet"/>
      </w:pPr>
      <w:r>
        <w:t xml:space="preserve">improve readability by separately defining </w:t>
      </w:r>
      <w:r w:rsidR="00EF3E8C">
        <w:t xml:space="preserve">the </w:t>
      </w:r>
      <w:r>
        <w:t xml:space="preserve">terms </w:t>
      </w:r>
      <w:r w:rsidR="00EF3E8C">
        <w:t xml:space="preserve">‘moneylending agreement’ and ‘moneylending business’ </w:t>
      </w:r>
      <w:r>
        <w:t>in</w:t>
      </w:r>
      <w:r w:rsidR="00EF3E8C">
        <w:t xml:space="preserve"> section 5 of the Principal Regulation;</w:t>
      </w:r>
    </w:p>
    <w:p w14:paraId="44AA8886" w14:textId="3E83A4A4" w:rsidR="00AA5C6A" w:rsidRDefault="00050113" w:rsidP="00C04F68">
      <w:pPr>
        <w:pStyle w:val="Bullet"/>
      </w:pPr>
      <w:r>
        <w:t>amend the moneylending exemption to</w:t>
      </w:r>
      <w:r w:rsidR="00AA5C6A">
        <w:t xml:space="preserve"> ensure</w:t>
      </w:r>
      <w:r>
        <w:t xml:space="preserve"> </w:t>
      </w:r>
      <w:r w:rsidR="004F6B6B">
        <w:t xml:space="preserve">that </w:t>
      </w:r>
      <w:r w:rsidR="007B2CEE">
        <w:t xml:space="preserve">it </w:t>
      </w:r>
      <w:r w:rsidR="004F6B6B">
        <w:t xml:space="preserve">is </w:t>
      </w:r>
      <w:r w:rsidR="0056042C">
        <w:t>also</w:t>
      </w:r>
      <w:r w:rsidR="004F6B6B">
        <w:t xml:space="preserve"> available to</w:t>
      </w:r>
      <w:r w:rsidR="00AA5C6A">
        <w:t>:</w:t>
      </w:r>
    </w:p>
    <w:p w14:paraId="2B0A72DA" w14:textId="46469229" w:rsidR="009D7C4A" w:rsidRPr="00AA5C6A" w:rsidRDefault="004F6B6B" w:rsidP="00AA5C6A">
      <w:pPr>
        <w:pStyle w:val="Dash"/>
      </w:pPr>
      <w:r>
        <w:t>a</w:t>
      </w:r>
      <w:r w:rsidR="00050113">
        <w:t xml:space="preserve"> person who is </w:t>
      </w:r>
      <w:r w:rsidR="00ED652F">
        <w:t xml:space="preserve">(alone or with others) in </w:t>
      </w:r>
      <w:r w:rsidR="00050113">
        <w:t>a position to determine the investment</w:t>
      </w:r>
      <w:r w:rsidR="00ED652F">
        <w:t>s or</w:t>
      </w:r>
      <w:r w:rsidR="00050113">
        <w:t xml:space="preserve"> polic</w:t>
      </w:r>
      <w:r w:rsidR="0040152E">
        <w:t>y</w:t>
      </w:r>
      <w:r w:rsidR="00050113">
        <w:t xml:space="preserve"> of </w:t>
      </w:r>
      <w:r w:rsidR="00ED652F">
        <w:t>an</w:t>
      </w:r>
      <w:r w:rsidR="00050113">
        <w:t xml:space="preserve"> entity </w:t>
      </w:r>
      <w:r w:rsidR="001C422A">
        <w:t xml:space="preserve">that </w:t>
      </w:r>
      <w:r w:rsidR="00050113">
        <w:t>enter</w:t>
      </w:r>
      <w:r w:rsidR="00ED652F">
        <w:t>s</w:t>
      </w:r>
      <w:r w:rsidR="00955C20">
        <w:t xml:space="preserve"> into</w:t>
      </w:r>
      <w:r w:rsidR="00ED652F">
        <w:t xml:space="preserve"> </w:t>
      </w:r>
      <w:r w:rsidR="00BE06CE">
        <w:t>a</w:t>
      </w:r>
      <w:r w:rsidR="00050113">
        <w:t xml:space="preserve"> moneylending agreement</w:t>
      </w:r>
      <w:r w:rsidR="00302D57">
        <w:t xml:space="preserve"> (the first entity)</w:t>
      </w:r>
      <w:r w:rsidR="00050113">
        <w:t xml:space="preserve">, or </w:t>
      </w:r>
      <w:r w:rsidR="00BE06CE">
        <w:t xml:space="preserve">a </w:t>
      </w:r>
      <w:r w:rsidR="00050113">
        <w:t xml:space="preserve">subsidiary or holding </w:t>
      </w:r>
      <w:r w:rsidR="00F0084E">
        <w:t>entity</w:t>
      </w:r>
      <w:r w:rsidR="00050113">
        <w:t xml:space="preserve"> of </w:t>
      </w:r>
      <w:r w:rsidR="00C232A1">
        <w:t>the first</w:t>
      </w:r>
      <w:r w:rsidR="00050113">
        <w:t xml:space="preserve"> entity;</w:t>
      </w:r>
    </w:p>
    <w:p w14:paraId="49D1169E" w14:textId="6F1545D6" w:rsidR="00AA5C6A" w:rsidRDefault="00AA5C6A" w:rsidP="00AA5C6A">
      <w:pPr>
        <w:pStyle w:val="Dash"/>
      </w:pPr>
      <w:r>
        <w:t xml:space="preserve">a security trustee who holds or acquires </w:t>
      </w:r>
      <w:r w:rsidR="00A75040">
        <w:t>a</w:t>
      </w:r>
      <w:r>
        <w:t xml:space="preserve"> </w:t>
      </w:r>
      <w:r w:rsidR="00A75040">
        <w:t>security</w:t>
      </w:r>
      <w:r>
        <w:t xml:space="preserve"> interest on behalf of </w:t>
      </w:r>
      <w:r w:rsidR="00114DB8">
        <w:t>an</w:t>
      </w:r>
      <w:r>
        <w:t xml:space="preserve"> entity </w:t>
      </w:r>
      <w:r w:rsidR="00114DB8">
        <w:t xml:space="preserve">that </w:t>
      </w:r>
      <w:r w:rsidR="001C422A">
        <w:t xml:space="preserve">has </w:t>
      </w:r>
      <w:r>
        <w:t xml:space="preserve">entered </w:t>
      </w:r>
      <w:r w:rsidR="001C422A">
        <w:t xml:space="preserve">into </w:t>
      </w:r>
      <w:r w:rsidR="00555E6C">
        <w:t>a</w:t>
      </w:r>
      <w:r>
        <w:t xml:space="preserve"> moneylending agreement</w:t>
      </w:r>
      <w:r w:rsidR="00114DB8">
        <w:t xml:space="preserve"> (the first entity);</w:t>
      </w:r>
      <w:r>
        <w:t xml:space="preserve"> </w:t>
      </w:r>
      <w:r w:rsidR="00114DB8">
        <w:t xml:space="preserve">a </w:t>
      </w:r>
      <w:r>
        <w:t xml:space="preserve">subsidiary or holding </w:t>
      </w:r>
      <w:r w:rsidR="00F0084E">
        <w:t>entity</w:t>
      </w:r>
      <w:r>
        <w:t xml:space="preserve"> of the first entity</w:t>
      </w:r>
      <w:r w:rsidR="00D6741A">
        <w:t>;</w:t>
      </w:r>
      <w:r w:rsidR="00576F16" w:rsidRPr="00576F16">
        <w:t xml:space="preserve"> </w:t>
      </w:r>
      <w:r w:rsidR="00576F16">
        <w:t>or a person who is (alone or with others) in a position to determine the investment</w:t>
      </w:r>
      <w:r w:rsidR="00D6741A">
        <w:t>s</w:t>
      </w:r>
      <w:r w:rsidR="00576F16">
        <w:t xml:space="preserve"> </w:t>
      </w:r>
      <w:r w:rsidR="00D6741A">
        <w:t xml:space="preserve">or </w:t>
      </w:r>
      <w:r w:rsidR="00576F16">
        <w:t>polic</w:t>
      </w:r>
      <w:r w:rsidR="00D6741A">
        <w:t>y</w:t>
      </w:r>
      <w:r w:rsidR="00576F16">
        <w:t xml:space="preserve"> of </w:t>
      </w:r>
      <w:r w:rsidR="00703047">
        <w:t xml:space="preserve">the first entity </w:t>
      </w:r>
      <w:r w:rsidR="00B2336E">
        <w:t>(</w:t>
      </w:r>
      <w:r w:rsidR="00703047">
        <w:t>or a subsidiary or holding entity of the first entity</w:t>
      </w:r>
      <w:r w:rsidR="00B2336E">
        <w:t>)</w:t>
      </w:r>
      <w:r>
        <w:t>; and</w:t>
      </w:r>
    </w:p>
    <w:p w14:paraId="0672F58C" w14:textId="50B00DE7" w:rsidR="00AA5C6A" w:rsidRPr="00AA5C6A" w:rsidRDefault="00AA5C6A" w:rsidP="00AA5C6A">
      <w:pPr>
        <w:pStyle w:val="Dash"/>
      </w:pPr>
      <w:r>
        <w:t xml:space="preserve">a </w:t>
      </w:r>
      <w:r w:rsidRPr="00AA5C6A">
        <w:t>receiver</w:t>
      </w:r>
      <w:r w:rsidR="004D21E8">
        <w:t>, or a receiver and manager, that is</w:t>
      </w:r>
      <w:r w:rsidRPr="00AA5C6A">
        <w:t xml:space="preserve"> appointed by a person or entity</w:t>
      </w:r>
      <w:r>
        <w:t xml:space="preserve"> </w:t>
      </w:r>
      <w:r w:rsidR="0056042C">
        <w:t>otherwise</w:t>
      </w:r>
      <w:r>
        <w:t xml:space="preserve"> captured by the moneylending exemption</w:t>
      </w:r>
      <w:r w:rsidR="00AD4AD1">
        <w:t>.</w:t>
      </w:r>
    </w:p>
    <w:p w14:paraId="1142AFC2" w14:textId="5576DC0D" w:rsidR="00C04F68" w:rsidRDefault="00A7603C" w:rsidP="00C04F68">
      <w:pPr>
        <w:pStyle w:val="Bullet"/>
      </w:pPr>
      <w:r>
        <w:t>e</w:t>
      </w:r>
      <w:r w:rsidR="009F01BE">
        <w:t xml:space="preserve">xempt </w:t>
      </w:r>
      <w:r w:rsidR="009F01BE" w:rsidRPr="008929C8" w:rsidDel="00E25775">
        <w:t xml:space="preserve">non-stock or mutual </w:t>
      </w:r>
      <w:r w:rsidR="009F01BE" w:rsidRPr="008929C8">
        <w:t>entities that are widely held (</w:t>
      </w:r>
      <w:r w:rsidR="001333C2">
        <w:t xml:space="preserve">with </w:t>
      </w:r>
      <w:r w:rsidR="009F01BE" w:rsidRPr="008929C8">
        <w:t>at least 100</w:t>
      </w:r>
      <w:r w:rsidR="00D04280">
        <w:t> </w:t>
      </w:r>
      <w:r w:rsidR="009F01BE" w:rsidRPr="008929C8">
        <w:t xml:space="preserve">members) and are licensed financial institutions (whether in Australia or </w:t>
      </w:r>
      <w:r w:rsidR="009F01BE" w:rsidRPr="008929C8">
        <w:lastRenderedPageBreak/>
        <w:t>elsewhere) from seeking foreign investment approval when they are involved in moneylending for residential land</w:t>
      </w:r>
      <w:r w:rsidR="009F01BE">
        <w:t>;</w:t>
      </w:r>
    </w:p>
    <w:p w14:paraId="2953FB9A" w14:textId="6F26A799" w:rsidR="00C04F68" w:rsidRDefault="00A7603C" w:rsidP="00C04F68">
      <w:pPr>
        <w:pStyle w:val="Bullet"/>
      </w:pPr>
      <w:r>
        <w:t>n</w:t>
      </w:r>
      <w:r w:rsidR="009F01BE">
        <w:t xml:space="preserve">arrow </w:t>
      </w:r>
      <w:r w:rsidR="004C4AD5">
        <w:t>the definition</w:t>
      </w:r>
      <w:r w:rsidR="007036D0">
        <w:t xml:space="preserve"> of </w:t>
      </w:r>
      <w:r w:rsidR="00FE2E4D">
        <w:t xml:space="preserve">an </w:t>
      </w:r>
      <w:r w:rsidR="007036D0">
        <w:t>Australian media business</w:t>
      </w:r>
      <w:r w:rsidR="004C4AD5">
        <w:t xml:space="preserve"> and </w:t>
      </w:r>
      <w:r w:rsidR="007F4D43">
        <w:t xml:space="preserve">raise </w:t>
      </w:r>
      <w:r w:rsidR="004C4AD5">
        <w:t>the</w:t>
      </w:r>
      <w:r w:rsidR="00726189">
        <w:t xml:space="preserve"> 5 per cent</w:t>
      </w:r>
      <w:r w:rsidR="004C4AD5">
        <w:t xml:space="preserve"> control threshold</w:t>
      </w:r>
      <w:r w:rsidR="00726189">
        <w:t xml:space="preserve"> </w:t>
      </w:r>
      <w:r w:rsidR="007F4D43">
        <w:t>while retaining appropriate safeguards</w:t>
      </w:r>
      <w:r w:rsidR="004C4AD5">
        <w:t xml:space="preserve"> for</w:t>
      </w:r>
      <w:r w:rsidR="009F01BE" w:rsidRPr="008929C8">
        <w:t xml:space="preserve"> acquisitions of </w:t>
      </w:r>
      <w:r w:rsidR="001C422A">
        <w:t xml:space="preserve">interests in </w:t>
      </w:r>
      <w:r w:rsidR="009F01BE" w:rsidRPr="008929C8">
        <w:t>Australian media business</w:t>
      </w:r>
      <w:r w:rsidR="00FE2E4D">
        <w:t>es</w:t>
      </w:r>
      <w:r w:rsidR="009F01BE">
        <w:t>;</w:t>
      </w:r>
    </w:p>
    <w:p w14:paraId="146F1E58" w14:textId="41234867" w:rsidR="00C04F68" w:rsidRDefault="00A7603C" w:rsidP="00C04F68">
      <w:pPr>
        <w:pStyle w:val="Bullet"/>
      </w:pPr>
      <w:r>
        <w:t>r</w:t>
      </w:r>
      <w:r w:rsidR="009F01BE" w:rsidRPr="008929C8">
        <w:t xml:space="preserve">aise the control threshold for foreign </w:t>
      </w:r>
      <w:r w:rsidR="00922712">
        <w:t>persons</w:t>
      </w:r>
      <w:r w:rsidR="009F01BE" w:rsidRPr="008929C8">
        <w:t xml:space="preserve"> who acquire an interest in an unlisted Australian land entity from 5 per cent to 10 per cent</w:t>
      </w:r>
      <w:r w:rsidR="009F01BE">
        <w:t>, aligning the control thresholds for listed and unlisted Australian land entities;</w:t>
      </w:r>
    </w:p>
    <w:p w14:paraId="51EBA9EB" w14:textId="52BB33BD" w:rsidR="00C04F68" w:rsidRDefault="00A7603C" w:rsidP="00C04F68">
      <w:pPr>
        <w:pStyle w:val="Bullet"/>
      </w:pPr>
      <w:r>
        <w:t>e</w:t>
      </w:r>
      <w:r w:rsidR="00922712">
        <w:t xml:space="preserve">xempt acquisitions of interests in securities where the proportionate </w:t>
      </w:r>
      <w:r w:rsidR="001D61E8">
        <w:t>share or unit holding does not increase as a result of a person’s acquisition</w:t>
      </w:r>
      <w:r w:rsidR="00922712">
        <w:t xml:space="preserve">; </w:t>
      </w:r>
    </w:p>
    <w:p w14:paraId="7930FA05" w14:textId="32DF159E" w:rsidR="00275371" w:rsidRDefault="00A7603C" w:rsidP="00C04F68">
      <w:pPr>
        <w:pStyle w:val="Bullet"/>
      </w:pPr>
      <w:r>
        <w:t>c</w:t>
      </w:r>
      <w:r w:rsidR="00275371" w:rsidRPr="00B87371">
        <w:t xml:space="preserve">larify that foreign </w:t>
      </w:r>
      <w:r w:rsidR="00275371">
        <w:t>persons</w:t>
      </w:r>
      <w:r w:rsidR="00275371" w:rsidRPr="00B87371">
        <w:t xml:space="preserve"> </w:t>
      </w:r>
      <w:r w:rsidR="00845ACB">
        <w:t xml:space="preserve">who </w:t>
      </w:r>
      <w:r w:rsidR="00275371" w:rsidRPr="00B87371">
        <w:t>acquire additional securities in an Australian entity under a rights issue</w:t>
      </w:r>
      <w:r w:rsidR="00845ACB">
        <w:t xml:space="preserve"> </w:t>
      </w:r>
      <w:r w:rsidR="00C37B59">
        <w:t xml:space="preserve">do not require further approval if the issue is </w:t>
      </w:r>
      <w:r w:rsidR="00845ACB">
        <w:t xml:space="preserve">consistent with the meaning in the </w:t>
      </w:r>
      <w:r w:rsidR="00845ACB">
        <w:rPr>
          <w:i/>
          <w:iCs/>
        </w:rPr>
        <w:t>Corporations Act 2001</w:t>
      </w:r>
      <w:r w:rsidR="00275371">
        <w:t>; and</w:t>
      </w:r>
    </w:p>
    <w:p w14:paraId="514A4BE2" w14:textId="7038C986" w:rsidR="00C04F68" w:rsidRDefault="00A7603C" w:rsidP="00275371">
      <w:pPr>
        <w:pStyle w:val="Bullet"/>
      </w:pPr>
      <w:r>
        <w:t>a</w:t>
      </w:r>
      <w:r w:rsidR="00922712">
        <w:t xml:space="preserve">mend the foreign custodian corporations exemption to ensure </w:t>
      </w:r>
      <w:r w:rsidR="0061481D">
        <w:t xml:space="preserve">that </w:t>
      </w:r>
      <w:r w:rsidR="00922712">
        <w:t>foreign custodian</w:t>
      </w:r>
      <w:r w:rsidR="00C37B59">
        <w:t>s</w:t>
      </w:r>
      <w:r w:rsidR="00922712">
        <w:t xml:space="preserve"> do not require approval where they undertake acquisitions in the course of providing custodia</w:t>
      </w:r>
      <w:r w:rsidR="00C37B59">
        <w:t>n</w:t>
      </w:r>
      <w:r w:rsidR="00922712">
        <w:t xml:space="preserve"> services on behalf of someone who is not a foreign person</w:t>
      </w:r>
      <w:r w:rsidR="00275371">
        <w:t>.</w:t>
      </w:r>
    </w:p>
    <w:p w14:paraId="0BFC241B" w14:textId="68E29099" w:rsidR="00A03F46" w:rsidRDefault="00A03F46" w:rsidP="00A03F46">
      <w:pPr>
        <w:spacing w:before="240"/>
      </w:pPr>
      <w:r>
        <w:t xml:space="preserve">Details of the Regulations are set out in </w:t>
      </w:r>
      <w:r w:rsidRPr="00317816">
        <w:rPr>
          <w:u w:val="single"/>
        </w:rPr>
        <w:t>Attachment</w:t>
      </w:r>
      <w:r>
        <w:rPr>
          <w:u w:val="single"/>
        </w:rPr>
        <w:t xml:space="preserve"> </w:t>
      </w:r>
      <w:r w:rsidR="00C800F3">
        <w:rPr>
          <w:u w:val="single"/>
        </w:rPr>
        <w:t>A</w:t>
      </w:r>
      <w:r w:rsidR="000944E5">
        <w:rPr>
          <w:u w:val="single"/>
        </w:rPr>
        <w:t>.</w:t>
      </w:r>
    </w:p>
    <w:p w14:paraId="6301DF0C" w14:textId="1E2EADA0" w:rsidR="00A03F46" w:rsidRDefault="00A03F46" w:rsidP="00A03F46">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w:t>
      </w:r>
      <w:r w:rsidR="00513244">
        <w:rPr>
          <w:i/>
        </w:rPr>
        <w:t> </w:t>
      </w:r>
      <w:r w:rsidRPr="00D3322F">
        <w:rPr>
          <w:i/>
        </w:rPr>
        <w:t>2003</w:t>
      </w:r>
      <w:r w:rsidRPr="00D3322F">
        <w:t>.</w:t>
      </w:r>
    </w:p>
    <w:p w14:paraId="7BF7170E" w14:textId="4727E20D" w:rsidR="00A03F46" w:rsidRDefault="00A03F46" w:rsidP="00C71A5A">
      <w:pPr>
        <w:spacing w:before="240"/>
      </w:pPr>
      <w:r w:rsidRPr="00503E44">
        <w:t xml:space="preserve">The Regulations commenced on </w:t>
      </w:r>
      <w:r w:rsidR="00C84710">
        <w:t xml:space="preserve">the day after </w:t>
      </w:r>
      <w:r w:rsidR="00013A83">
        <w:t>they were</w:t>
      </w:r>
      <w:r w:rsidR="00C84710">
        <w:t xml:space="preserve"> registered on the Federal Register of Legislation</w:t>
      </w:r>
      <w:r w:rsidR="00B73F86">
        <w:t>.</w:t>
      </w:r>
    </w:p>
    <w:p w14:paraId="7C68052E" w14:textId="25D68BDB" w:rsidR="00EA4DD8" w:rsidRDefault="00EA4DD8" w:rsidP="00EA4DD8">
      <w:pPr>
        <w:pageBreakBefore/>
        <w:spacing w:before="240"/>
        <w:jc w:val="right"/>
        <w:rPr>
          <w:b/>
          <w:u w:val="single"/>
        </w:rPr>
      </w:pPr>
      <w:r w:rsidRPr="007B335E">
        <w:rPr>
          <w:b/>
          <w:u w:val="single"/>
        </w:rPr>
        <w:lastRenderedPageBreak/>
        <w:t>ATTACHMENT</w:t>
      </w:r>
      <w:r w:rsidR="004B7CDA" w:rsidRPr="007B335E">
        <w:rPr>
          <w:b/>
          <w:u w:val="single"/>
        </w:rPr>
        <w:t xml:space="preserve"> </w:t>
      </w:r>
      <w:r w:rsidR="004B7CDA">
        <w:rPr>
          <w:b/>
          <w:u w:val="single"/>
        </w:rPr>
        <w:t>A</w:t>
      </w:r>
    </w:p>
    <w:p w14:paraId="3D9BB53D" w14:textId="32C00FB9" w:rsidR="00EA4DD8" w:rsidRDefault="00EA4DD8" w:rsidP="00EA4DD8">
      <w:pPr>
        <w:spacing w:before="240"/>
        <w:ind w:right="91"/>
        <w:rPr>
          <w:b/>
          <w:bCs/>
          <w:szCs w:val="24"/>
          <w:u w:val="single"/>
        </w:rPr>
      </w:pPr>
      <w:r>
        <w:rPr>
          <w:b/>
          <w:bCs/>
          <w:u w:val="single"/>
        </w:rPr>
        <w:t>Details of the</w:t>
      </w:r>
      <w:r w:rsidRPr="0081112D">
        <w:rPr>
          <w:b/>
          <w:bCs/>
          <w:u w:val="single"/>
        </w:rPr>
        <w:t xml:space="preserve"> </w:t>
      </w:r>
      <w:r w:rsidR="0081112D" w:rsidRPr="00116680">
        <w:rPr>
          <w:b/>
          <w:bCs/>
          <w:i/>
          <w:u w:val="single"/>
        </w:rPr>
        <w:t>Foreign Acquisitions and Takeovers Amendment Regulations 2022</w:t>
      </w:r>
      <w:r w:rsidRPr="000123B1">
        <w:rPr>
          <w:b/>
          <w:bCs/>
          <w:u w:val="single"/>
        </w:rPr>
        <w:t xml:space="preserve"> </w:t>
      </w:r>
    </w:p>
    <w:p w14:paraId="1984C4FF"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15862A54" w14:textId="729BFE05" w:rsidR="00EA4DD8" w:rsidRDefault="00EA4DD8" w:rsidP="00EA4DD8">
      <w:pPr>
        <w:spacing w:before="240"/>
      </w:pPr>
      <w:r>
        <w:t xml:space="preserve">This section provides that the name of the Regulations is the </w:t>
      </w:r>
      <w:r w:rsidR="00FF18FE">
        <w:rPr>
          <w:i/>
        </w:rPr>
        <w:t>Foreign Acquisitions and Takeovers Amendment Regulations 2022</w:t>
      </w:r>
      <w:r w:rsidR="00FF18FE">
        <w:t xml:space="preserve"> </w:t>
      </w:r>
      <w:r>
        <w:t>(the Regulations).</w:t>
      </w:r>
    </w:p>
    <w:p w14:paraId="57129B20" w14:textId="77777777" w:rsidR="00EA4DD8" w:rsidRDefault="00EA4DD8" w:rsidP="00EA4DD8">
      <w:pPr>
        <w:spacing w:before="240"/>
        <w:ind w:right="91"/>
        <w:rPr>
          <w:u w:val="single"/>
        </w:rPr>
      </w:pPr>
      <w:r>
        <w:rPr>
          <w:u w:val="single"/>
        </w:rPr>
        <w:t>Section 2 – Commencement</w:t>
      </w:r>
    </w:p>
    <w:p w14:paraId="7FD606D1" w14:textId="207F2690" w:rsidR="00EA4DD8" w:rsidRDefault="002851F6" w:rsidP="00EA4DD8">
      <w:pPr>
        <w:spacing w:before="240"/>
        <w:ind w:right="91"/>
      </w:pPr>
      <w:r>
        <w:t xml:space="preserve">This section provides that the </w:t>
      </w:r>
      <w:r w:rsidR="008D7106">
        <w:t>Regulations</w:t>
      </w:r>
      <w:r w:rsidR="00EA4DD8">
        <w:t xml:space="preserve"> commence on </w:t>
      </w:r>
      <w:r w:rsidR="00EA4DD8" w:rsidRPr="00116680">
        <w:rPr>
          <w:color w:val="000000" w:themeColor="text1"/>
        </w:rPr>
        <w:t>the day after the instrument is registered</w:t>
      </w:r>
      <w:r w:rsidR="00EA4DD8" w:rsidRPr="006238E7" w:rsidDel="002851F6">
        <w:rPr>
          <w:color w:val="FF0000"/>
        </w:rPr>
        <w:t xml:space="preserve"> </w:t>
      </w:r>
      <w:r w:rsidR="00EA4DD8">
        <w:t>on the Federal Register of Legislation.</w:t>
      </w:r>
    </w:p>
    <w:p w14:paraId="50D08B37" w14:textId="77777777" w:rsidR="00EA4DD8" w:rsidRDefault="00EA4DD8" w:rsidP="00EA4DD8">
      <w:pPr>
        <w:spacing w:before="240"/>
        <w:ind w:right="91"/>
        <w:rPr>
          <w:u w:val="single"/>
        </w:rPr>
      </w:pPr>
      <w:r>
        <w:rPr>
          <w:u w:val="single"/>
        </w:rPr>
        <w:t>Section 3 – Authority</w:t>
      </w:r>
    </w:p>
    <w:p w14:paraId="3D73F737" w14:textId="17334556" w:rsidR="004B7CDA" w:rsidRDefault="004B7CDA" w:rsidP="004B7CDA">
      <w:pPr>
        <w:spacing w:before="240"/>
        <w:ind w:right="91"/>
      </w:pPr>
      <w:r>
        <w:t xml:space="preserve">The Regulations are made under the </w:t>
      </w:r>
      <w:r w:rsidR="001259AF" w:rsidRPr="00AF3AC1">
        <w:rPr>
          <w:i/>
          <w:iCs/>
        </w:rPr>
        <w:t>Foreign Acquisitions and Takeovers Act 1975</w:t>
      </w:r>
      <w:r>
        <w:t xml:space="preserve"> (the Act).</w:t>
      </w:r>
    </w:p>
    <w:p w14:paraId="36789B79" w14:textId="24F79FED" w:rsidR="00EA4DD8" w:rsidRDefault="00EA4DD8" w:rsidP="00EA4DD8">
      <w:pPr>
        <w:spacing w:before="240"/>
        <w:ind w:right="91"/>
        <w:rPr>
          <w:u w:val="single"/>
        </w:rPr>
      </w:pPr>
      <w:r>
        <w:rPr>
          <w:u w:val="single"/>
        </w:rPr>
        <w:t>Section 4 – Schedule</w:t>
      </w:r>
    </w:p>
    <w:p w14:paraId="4BF14C4B" w14:textId="0FB2AD1C" w:rsidR="00EA4DD8" w:rsidRDefault="00EA4DD8" w:rsidP="00EA4DD8">
      <w:pPr>
        <w:spacing w:before="240" w:after="200"/>
        <w:ind w:right="91"/>
        <w:rPr>
          <w:u w:val="single"/>
        </w:rPr>
      </w:pPr>
      <w:r>
        <w:t>This section provides that each instrument that is specified in the Schedule to this instrument will be amended or repealed as set out in the applicable items in the Schedule, and any other item in the Schedule to this instrument has effect according to its terms.</w:t>
      </w:r>
    </w:p>
    <w:p w14:paraId="0308C333" w14:textId="54A7C58A" w:rsidR="00EA4DD8" w:rsidRDefault="00EA4DD8" w:rsidP="00EA4DD8">
      <w:pPr>
        <w:spacing w:after="0"/>
        <w:ind w:right="91"/>
        <w:rPr>
          <w:color w:val="FF0000"/>
          <w:u w:val="single"/>
        </w:rPr>
      </w:pPr>
      <w:r>
        <w:rPr>
          <w:u w:val="single"/>
        </w:rPr>
        <w:t xml:space="preserve">Schedule 1 – Amendments </w:t>
      </w:r>
      <w:r w:rsidR="006E4680">
        <w:rPr>
          <w:u w:val="single"/>
        </w:rPr>
        <w:t xml:space="preserve">to the </w:t>
      </w:r>
      <w:r w:rsidR="006E4680">
        <w:rPr>
          <w:i/>
          <w:iCs/>
          <w:color w:val="000000"/>
          <w:u w:val="single"/>
          <w:shd w:val="clear" w:color="auto" w:fill="FFFFFF"/>
        </w:rPr>
        <w:t>Foreign Acquisitions and Takeovers Regulation 2015</w:t>
      </w:r>
      <w:r w:rsidR="006E4680">
        <w:rPr>
          <w:color w:val="000000"/>
          <w:u w:val="single"/>
          <w:shd w:val="clear" w:color="auto" w:fill="FFFFFF"/>
        </w:rPr>
        <w:t> (the Principal Regulation)</w:t>
      </w:r>
    </w:p>
    <w:p w14:paraId="07B56CB3" w14:textId="34564A0E" w:rsidR="005B597E" w:rsidRDefault="005B597E" w:rsidP="00391DCB">
      <w:pPr>
        <w:spacing w:before="240"/>
        <w:ind w:right="91"/>
      </w:pPr>
      <w:r w:rsidRPr="00391DCB">
        <w:t>Legislative references in this Schedule are made to the Principal Regulation unless otherwise specified.</w:t>
      </w:r>
    </w:p>
    <w:p w14:paraId="6D63CF14" w14:textId="77777777" w:rsidR="00391DCB" w:rsidRPr="00391DCB" w:rsidRDefault="00391DCB" w:rsidP="00391DCB">
      <w:pPr>
        <w:spacing w:before="0" w:after="0"/>
        <w:rPr>
          <w:color w:val="000000" w:themeColor="text1"/>
        </w:rPr>
      </w:pPr>
    </w:p>
    <w:p w14:paraId="3EF06F5D" w14:textId="6DBEC41E" w:rsidR="00B428D4" w:rsidRPr="00CE2D8D" w:rsidRDefault="005D71B9" w:rsidP="003C45D7">
      <w:pPr>
        <w:spacing w:before="0" w:after="0"/>
        <w:rPr>
          <w:b/>
          <w:bCs/>
          <w:i/>
          <w:iCs/>
          <w:color w:val="000000" w:themeColor="text1"/>
        </w:rPr>
      </w:pPr>
      <w:r>
        <w:rPr>
          <w:b/>
          <w:bCs/>
          <w:i/>
          <w:iCs/>
          <w:color w:val="000000" w:themeColor="text1"/>
        </w:rPr>
        <w:t>Item</w:t>
      </w:r>
      <w:r w:rsidR="00E26E47">
        <w:rPr>
          <w:b/>
          <w:bCs/>
          <w:i/>
          <w:iCs/>
          <w:color w:val="000000" w:themeColor="text1"/>
        </w:rPr>
        <w:t>s</w:t>
      </w:r>
      <w:r>
        <w:rPr>
          <w:b/>
          <w:bCs/>
          <w:i/>
          <w:iCs/>
          <w:color w:val="000000" w:themeColor="text1"/>
        </w:rPr>
        <w:t xml:space="preserve"> 1</w:t>
      </w:r>
      <w:r w:rsidR="00E26E47">
        <w:rPr>
          <w:b/>
          <w:bCs/>
          <w:i/>
          <w:iCs/>
          <w:color w:val="000000" w:themeColor="text1"/>
        </w:rPr>
        <w:t xml:space="preserve"> and 2</w:t>
      </w:r>
      <w:r>
        <w:rPr>
          <w:b/>
          <w:bCs/>
          <w:i/>
          <w:iCs/>
          <w:color w:val="000000" w:themeColor="text1"/>
        </w:rPr>
        <w:t xml:space="preserve"> – </w:t>
      </w:r>
      <w:r w:rsidR="000741C3">
        <w:rPr>
          <w:b/>
          <w:bCs/>
          <w:i/>
          <w:iCs/>
          <w:color w:val="000000" w:themeColor="text1"/>
        </w:rPr>
        <w:t xml:space="preserve">Definition of </w:t>
      </w:r>
      <w:r w:rsidR="00E957BC">
        <w:rPr>
          <w:b/>
          <w:bCs/>
          <w:i/>
          <w:iCs/>
          <w:color w:val="000000" w:themeColor="text1"/>
        </w:rPr>
        <w:t>m</w:t>
      </w:r>
      <w:r w:rsidR="000741C3">
        <w:rPr>
          <w:b/>
          <w:bCs/>
          <w:i/>
          <w:iCs/>
          <w:color w:val="000000" w:themeColor="text1"/>
        </w:rPr>
        <w:t>oneylending agreement and moneylending business</w:t>
      </w:r>
    </w:p>
    <w:p w14:paraId="57316F21" w14:textId="77777777" w:rsidR="00CE2D8D" w:rsidRDefault="00CE2D8D" w:rsidP="003C45D7">
      <w:pPr>
        <w:spacing w:before="0" w:after="0"/>
        <w:rPr>
          <w:color w:val="000000" w:themeColor="text1"/>
        </w:rPr>
      </w:pPr>
    </w:p>
    <w:p w14:paraId="03796C1F" w14:textId="4A894BC7" w:rsidR="000741C3" w:rsidRDefault="003E118A" w:rsidP="003C45D7">
      <w:pPr>
        <w:spacing w:before="0" w:after="0"/>
        <w:rPr>
          <w:color w:val="000000" w:themeColor="text1"/>
        </w:rPr>
      </w:pPr>
      <w:r>
        <w:rPr>
          <w:color w:val="000000" w:themeColor="text1"/>
        </w:rPr>
        <w:t>Item 1</w:t>
      </w:r>
      <w:r w:rsidR="00DF0E28">
        <w:rPr>
          <w:color w:val="000000" w:themeColor="text1"/>
        </w:rPr>
        <w:t xml:space="preserve"> </w:t>
      </w:r>
      <w:r w:rsidR="000D65BD">
        <w:rPr>
          <w:color w:val="000000" w:themeColor="text1"/>
        </w:rPr>
        <w:t xml:space="preserve">amends the definition of </w:t>
      </w:r>
      <w:r w:rsidR="00FE2E4D">
        <w:rPr>
          <w:color w:val="000000" w:themeColor="text1"/>
        </w:rPr>
        <w:t xml:space="preserve">a </w:t>
      </w:r>
      <w:r w:rsidR="000D65BD">
        <w:rPr>
          <w:color w:val="000000" w:themeColor="text1"/>
        </w:rPr>
        <w:t>‘</w:t>
      </w:r>
      <w:r w:rsidR="000D65BD" w:rsidRPr="000D65BD">
        <w:rPr>
          <w:color w:val="000000" w:themeColor="text1"/>
        </w:rPr>
        <w:t>moneylending agreement</w:t>
      </w:r>
      <w:r w:rsidR="000D65BD">
        <w:rPr>
          <w:color w:val="000000" w:themeColor="text1"/>
        </w:rPr>
        <w:t xml:space="preserve">’ in </w:t>
      </w:r>
      <w:r w:rsidR="002B0B31">
        <w:rPr>
          <w:color w:val="000000" w:themeColor="text1"/>
        </w:rPr>
        <w:t>section</w:t>
      </w:r>
      <w:r w:rsidR="00766C56">
        <w:rPr>
          <w:color w:val="000000" w:themeColor="text1"/>
        </w:rPr>
        <w:t> 5</w:t>
      </w:r>
      <w:r w:rsidR="007F5D0F">
        <w:rPr>
          <w:color w:val="000000" w:themeColor="text1"/>
        </w:rPr>
        <w:t xml:space="preserve"> </w:t>
      </w:r>
      <w:r w:rsidR="000D65BD">
        <w:rPr>
          <w:color w:val="000000" w:themeColor="text1"/>
        </w:rPr>
        <w:t xml:space="preserve">to </w:t>
      </w:r>
      <w:r w:rsidR="004A1885">
        <w:rPr>
          <w:color w:val="000000" w:themeColor="text1"/>
        </w:rPr>
        <w:t xml:space="preserve">clarify that </w:t>
      </w:r>
      <w:r w:rsidR="005178F9">
        <w:rPr>
          <w:color w:val="000000" w:themeColor="text1"/>
        </w:rPr>
        <w:t>a</w:t>
      </w:r>
      <w:r w:rsidR="00075E70">
        <w:rPr>
          <w:color w:val="000000" w:themeColor="text1"/>
        </w:rPr>
        <w:t xml:space="preserve"> </w:t>
      </w:r>
      <w:r w:rsidR="008305F9">
        <w:rPr>
          <w:color w:val="000000" w:themeColor="text1"/>
        </w:rPr>
        <w:t xml:space="preserve">relevant </w:t>
      </w:r>
      <w:r w:rsidR="00A97306">
        <w:rPr>
          <w:color w:val="000000" w:themeColor="text1"/>
        </w:rPr>
        <w:t>agreement entered into by a</w:t>
      </w:r>
      <w:r w:rsidR="004A1885">
        <w:rPr>
          <w:color w:val="000000" w:themeColor="text1"/>
        </w:rPr>
        <w:t xml:space="preserve"> new</w:t>
      </w:r>
      <w:r w:rsidR="005178F9">
        <w:rPr>
          <w:color w:val="000000" w:themeColor="text1"/>
        </w:rPr>
        <w:t xml:space="preserve"> entity </w:t>
      </w:r>
      <w:r w:rsidR="004A1885">
        <w:rPr>
          <w:color w:val="000000" w:themeColor="text1"/>
        </w:rPr>
        <w:t>will meet the definition where it</w:t>
      </w:r>
      <w:r w:rsidR="00A97306">
        <w:rPr>
          <w:color w:val="000000" w:themeColor="text1"/>
        </w:rPr>
        <w:t xml:space="preserve"> </w:t>
      </w:r>
      <w:r w:rsidR="00075E70">
        <w:rPr>
          <w:color w:val="000000" w:themeColor="text1"/>
        </w:rPr>
        <w:t xml:space="preserve">was </w:t>
      </w:r>
      <w:r w:rsidR="002B591E">
        <w:rPr>
          <w:color w:val="000000" w:themeColor="text1"/>
        </w:rPr>
        <w:t xml:space="preserve">created </w:t>
      </w:r>
      <w:r w:rsidR="005178F9">
        <w:rPr>
          <w:color w:val="000000" w:themeColor="text1"/>
        </w:rPr>
        <w:t xml:space="preserve">by an existing moneylending business </w:t>
      </w:r>
      <w:r w:rsidR="004A1885">
        <w:rPr>
          <w:color w:val="000000" w:themeColor="text1"/>
        </w:rPr>
        <w:t xml:space="preserve">for </w:t>
      </w:r>
      <w:r w:rsidR="00DF7BA0">
        <w:rPr>
          <w:color w:val="000000" w:themeColor="text1"/>
        </w:rPr>
        <w:t xml:space="preserve">the </w:t>
      </w:r>
      <w:r w:rsidR="004A1885">
        <w:rPr>
          <w:color w:val="000000" w:themeColor="text1"/>
        </w:rPr>
        <w:t xml:space="preserve">predominant </w:t>
      </w:r>
      <w:r w:rsidR="00DF7BA0">
        <w:rPr>
          <w:color w:val="000000" w:themeColor="text1"/>
        </w:rPr>
        <w:t xml:space="preserve">purpose of </w:t>
      </w:r>
      <w:r w:rsidR="004A1885">
        <w:rPr>
          <w:color w:val="000000" w:themeColor="text1"/>
        </w:rPr>
        <w:t>lending money (or otherwise providing financial accommodation)</w:t>
      </w:r>
      <w:r w:rsidR="002B0B31">
        <w:rPr>
          <w:color w:val="000000" w:themeColor="text1"/>
        </w:rPr>
        <w:t xml:space="preserve">. This ensures that </w:t>
      </w:r>
      <w:r w:rsidR="0077536C">
        <w:rPr>
          <w:color w:val="000000" w:themeColor="text1"/>
        </w:rPr>
        <w:t>the moneylending exemption in section</w:t>
      </w:r>
      <w:r w:rsidR="00631F22">
        <w:rPr>
          <w:color w:val="000000" w:themeColor="text1"/>
        </w:rPr>
        <w:t> </w:t>
      </w:r>
      <w:r w:rsidR="0077536C">
        <w:rPr>
          <w:color w:val="000000" w:themeColor="text1"/>
        </w:rPr>
        <w:t xml:space="preserve">27 </w:t>
      </w:r>
      <w:r w:rsidR="00FE2E4D">
        <w:rPr>
          <w:color w:val="000000" w:themeColor="text1"/>
        </w:rPr>
        <w:t xml:space="preserve">also </w:t>
      </w:r>
      <w:r w:rsidR="0077536C">
        <w:rPr>
          <w:color w:val="000000" w:themeColor="text1"/>
        </w:rPr>
        <w:t xml:space="preserve">applies to </w:t>
      </w:r>
      <w:r w:rsidR="00627B9E">
        <w:rPr>
          <w:color w:val="000000" w:themeColor="text1"/>
        </w:rPr>
        <w:t xml:space="preserve">those </w:t>
      </w:r>
      <w:r w:rsidR="00075E70">
        <w:rPr>
          <w:color w:val="000000" w:themeColor="text1"/>
        </w:rPr>
        <w:t xml:space="preserve">kinds of </w:t>
      </w:r>
      <w:r w:rsidR="002B0B31">
        <w:rPr>
          <w:color w:val="000000" w:themeColor="text1"/>
        </w:rPr>
        <w:t>moneylending agreement</w:t>
      </w:r>
      <w:r w:rsidR="00F04980">
        <w:rPr>
          <w:color w:val="000000" w:themeColor="text1"/>
        </w:rPr>
        <w:t>s.</w:t>
      </w:r>
    </w:p>
    <w:p w14:paraId="076F6C97" w14:textId="77777777" w:rsidR="001664EF" w:rsidRDefault="001664EF" w:rsidP="003C45D7">
      <w:pPr>
        <w:spacing w:before="0" w:after="0"/>
        <w:rPr>
          <w:color w:val="000000" w:themeColor="text1"/>
        </w:rPr>
      </w:pPr>
    </w:p>
    <w:p w14:paraId="14865358" w14:textId="34C6CED3" w:rsidR="000741C3" w:rsidRDefault="000741C3" w:rsidP="000741C3">
      <w:pPr>
        <w:spacing w:before="0" w:after="0"/>
        <w:rPr>
          <w:color w:val="000000" w:themeColor="text1"/>
        </w:rPr>
      </w:pPr>
      <w:r>
        <w:rPr>
          <w:color w:val="000000" w:themeColor="text1"/>
        </w:rPr>
        <w:t xml:space="preserve">The amendments also </w:t>
      </w:r>
      <w:r w:rsidR="008E69A7">
        <w:rPr>
          <w:color w:val="000000" w:themeColor="text1"/>
        </w:rPr>
        <w:t>clarif</w:t>
      </w:r>
      <w:r w:rsidR="002E026D">
        <w:rPr>
          <w:color w:val="000000" w:themeColor="text1"/>
        </w:rPr>
        <w:t>y</w:t>
      </w:r>
      <w:r w:rsidR="008E69A7">
        <w:rPr>
          <w:color w:val="000000" w:themeColor="text1"/>
        </w:rPr>
        <w:t xml:space="preserve"> that references to a person </w:t>
      </w:r>
      <w:r w:rsidR="00B3193A">
        <w:rPr>
          <w:color w:val="000000" w:themeColor="text1"/>
        </w:rPr>
        <w:t xml:space="preserve">in the </w:t>
      </w:r>
      <w:r w:rsidR="00161A1A">
        <w:rPr>
          <w:color w:val="000000" w:themeColor="text1"/>
        </w:rPr>
        <w:t xml:space="preserve">moneylending </w:t>
      </w:r>
      <w:r w:rsidR="004A1885">
        <w:rPr>
          <w:color w:val="000000" w:themeColor="text1"/>
        </w:rPr>
        <w:t xml:space="preserve">agreement </w:t>
      </w:r>
      <w:r w:rsidR="00B3193A">
        <w:rPr>
          <w:color w:val="000000" w:themeColor="text1"/>
        </w:rPr>
        <w:t xml:space="preserve">definition </w:t>
      </w:r>
      <w:r w:rsidR="008E69A7">
        <w:rPr>
          <w:color w:val="000000" w:themeColor="text1"/>
        </w:rPr>
        <w:t>also appl</w:t>
      </w:r>
      <w:r w:rsidR="00B3193A">
        <w:rPr>
          <w:color w:val="000000" w:themeColor="text1"/>
        </w:rPr>
        <w:t>y</w:t>
      </w:r>
      <w:r w:rsidR="008E69A7">
        <w:rPr>
          <w:color w:val="000000" w:themeColor="text1"/>
        </w:rPr>
        <w:t xml:space="preserve"> to an entity. The term entity is defined in section 4 of the Act and means a corporation or unit trust. These amendments align the language of the definition with the existing language in the </w:t>
      </w:r>
      <w:r w:rsidR="0000352D">
        <w:rPr>
          <w:color w:val="000000" w:themeColor="text1"/>
        </w:rPr>
        <w:t xml:space="preserve">moneylending </w:t>
      </w:r>
      <w:r w:rsidR="008E69A7">
        <w:rPr>
          <w:color w:val="000000" w:themeColor="text1"/>
        </w:rPr>
        <w:t>exemption under section 27.</w:t>
      </w:r>
    </w:p>
    <w:p w14:paraId="1AFC7441" w14:textId="6204A92B" w:rsidR="00E26E47" w:rsidRDefault="00E26E47" w:rsidP="000741C3">
      <w:pPr>
        <w:spacing w:before="0" w:after="0"/>
        <w:rPr>
          <w:color w:val="000000" w:themeColor="text1"/>
        </w:rPr>
      </w:pPr>
    </w:p>
    <w:p w14:paraId="288557D7" w14:textId="72C80242" w:rsidR="000741C3" w:rsidRDefault="000741C3" w:rsidP="008E69A7">
      <w:pPr>
        <w:spacing w:before="0" w:after="0"/>
        <w:rPr>
          <w:color w:val="000000" w:themeColor="text1"/>
        </w:rPr>
      </w:pPr>
      <w:r>
        <w:rPr>
          <w:color w:val="000000" w:themeColor="text1"/>
        </w:rPr>
        <w:t>Item</w:t>
      </w:r>
      <w:r w:rsidR="00E26E47">
        <w:rPr>
          <w:color w:val="000000" w:themeColor="text1"/>
        </w:rPr>
        <w:t>s</w:t>
      </w:r>
      <w:r>
        <w:rPr>
          <w:color w:val="000000" w:themeColor="text1"/>
        </w:rPr>
        <w:t xml:space="preserve"> 1</w:t>
      </w:r>
      <w:r w:rsidR="00E26E47">
        <w:rPr>
          <w:color w:val="000000" w:themeColor="text1"/>
        </w:rPr>
        <w:t xml:space="preserve"> and 2</w:t>
      </w:r>
      <w:r>
        <w:rPr>
          <w:color w:val="000000" w:themeColor="text1"/>
        </w:rPr>
        <w:t xml:space="preserve"> also amend the definition of a ‘</w:t>
      </w:r>
      <w:r w:rsidRPr="000D65BD">
        <w:rPr>
          <w:color w:val="000000" w:themeColor="text1"/>
        </w:rPr>
        <w:t>moneylending agreement</w:t>
      </w:r>
      <w:r>
        <w:rPr>
          <w:color w:val="000000" w:themeColor="text1"/>
        </w:rPr>
        <w:t>’ in section 5 to improve</w:t>
      </w:r>
      <w:r w:rsidR="004A1885">
        <w:rPr>
          <w:color w:val="000000" w:themeColor="text1"/>
        </w:rPr>
        <w:t xml:space="preserve"> the</w:t>
      </w:r>
      <w:r>
        <w:rPr>
          <w:color w:val="000000" w:themeColor="text1"/>
        </w:rPr>
        <w:t xml:space="preserve"> readability</w:t>
      </w:r>
      <w:r w:rsidR="004A1885">
        <w:rPr>
          <w:color w:val="000000" w:themeColor="text1"/>
        </w:rPr>
        <w:t xml:space="preserve"> of the definitions</w:t>
      </w:r>
      <w:r>
        <w:rPr>
          <w:color w:val="000000" w:themeColor="text1"/>
        </w:rPr>
        <w:t xml:space="preserve"> by </w:t>
      </w:r>
      <w:r w:rsidR="00E26E47">
        <w:rPr>
          <w:color w:val="000000" w:themeColor="text1"/>
        </w:rPr>
        <w:t xml:space="preserve">including </w:t>
      </w:r>
      <w:r>
        <w:rPr>
          <w:color w:val="000000" w:themeColor="text1"/>
        </w:rPr>
        <w:t xml:space="preserve">the term ‘moneylending business’ as </w:t>
      </w:r>
      <w:r w:rsidR="008E69A7">
        <w:rPr>
          <w:color w:val="000000" w:themeColor="text1"/>
        </w:rPr>
        <w:t xml:space="preserve">a separately </w:t>
      </w:r>
      <w:r>
        <w:rPr>
          <w:color w:val="000000" w:themeColor="text1"/>
        </w:rPr>
        <w:t xml:space="preserve">defined term. </w:t>
      </w:r>
      <w:r w:rsidR="008E69A7">
        <w:rPr>
          <w:color w:val="000000" w:themeColor="text1"/>
        </w:rPr>
        <w:t xml:space="preserve">This change is not intended to alter the </w:t>
      </w:r>
      <w:r w:rsidR="00522720">
        <w:rPr>
          <w:color w:val="000000" w:themeColor="text1"/>
        </w:rPr>
        <w:t xml:space="preserve">concept </w:t>
      </w:r>
      <w:r w:rsidR="008E69A7">
        <w:rPr>
          <w:color w:val="000000" w:themeColor="text1"/>
        </w:rPr>
        <w:t>of a moneylending business.</w:t>
      </w:r>
    </w:p>
    <w:p w14:paraId="78205367" w14:textId="3907FBF5" w:rsidR="00BD676D" w:rsidRPr="00CE2D8D" w:rsidRDefault="00BD676D" w:rsidP="00BD676D">
      <w:pPr>
        <w:spacing w:before="0" w:after="0"/>
        <w:rPr>
          <w:b/>
          <w:bCs/>
          <w:i/>
          <w:iCs/>
          <w:color w:val="000000" w:themeColor="text1"/>
        </w:rPr>
      </w:pPr>
      <w:r>
        <w:rPr>
          <w:b/>
          <w:bCs/>
          <w:i/>
          <w:iCs/>
          <w:color w:val="000000" w:themeColor="text1"/>
        </w:rPr>
        <w:lastRenderedPageBreak/>
        <w:t xml:space="preserve">Item </w:t>
      </w:r>
      <w:r w:rsidR="00E26E47">
        <w:rPr>
          <w:b/>
          <w:bCs/>
          <w:i/>
          <w:iCs/>
          <w:color w:val="000000" w:themeColor="text1"/>
        </w:rPr>
        <w:t>3</w:t>
      </w:r>
      <w:r w:rsidRPr="00BD676D">
        <w:rPr>
          <w:b/>
          <w:bCs/>
          <w:i/>
          <w:iCs/>
          <w:color w:val="000000" w:themeColor="text1"/>
        </w:rPr>
        <w:t xml:space="preserve"> </w:t>
      </w:r>
      <w:r>
        <w:rPr>
          <w:b/>
          <w:bCs/>
          <w:i/>
          <w:iCs/>
          <w:color w:val="000000" w:themeColor="text1"/>
        </w:rPr>
        <w:t xml:space="preserve">– Moneylending exemption – subsidiary and holding entities </w:t>
      </w:r>
    </w:p>
    <w:p w14:paraId="0B2C987F" w14:textId="77777777" w:rsidR="00BD676D" w:rsidRDefault="00BD676D" w:rsidP="00BD676D">
      <w:pPr>
        <w:spacing w:before="0" w:after="0"/>
        <w:rPr>
          <w:color w:val="000000" w:themeColor="text1"/>
        </w:rPr>
      </w:pPr>
    </w:p>
    <w:p w14:paraId="02D43FF3" w14:textId="2E114535" w:rsidR="00ED2C0B" w:rsidRDefault="00BD676D" w:rsidP="00BD676D">
      <w:pPr>
        <w:spacing w:before="0" w:after="0"/>
      </w:pPr>
      <w:r>
        <w:rPr>
          <w:color w:val="000000" w:themeColor="text1"/>
        </w:rPr>
        <w:t xml:space="preserve">Item </w:t>
      </w:r>
      <w:r w:rsidR="0018574F">
        <w:rPr>
          <w:color w:val="000000" w:themeColor="text1"/>
        </w:rPr>
        <w:t>3</w:t>
      </w:r>
      <w:r>
        <w:rPr>
          <w:color w:val="000000" w:themeColor="text1"/>
        </w:rPr>
        <w:t xml:space="preserve"> amends subparagraph 27(1)(b)</w:t>
      </w:r>
      <w:r w:rsidR="00302D57">
        <w:rPr>
          <w:color w:val="000000" w:themeColor="text1"/>
        </w:rPr>
        <w:t>(iii)</w:t>
      </w:r>
      <w:r>
        <w:rPr>
          <w:color w:val="000000" w:themeColor="text1"/>
        </w:rPr>
        <w:t xml:space="preserve"> to </w:t>
      </w:r>
      <w:r w:rsidR="00ED2C0B">
        <w:rPr>
          <w:color w:val="000000" w:themeColor="text1"/>
        </w:rPr>
        <w:t>provide the moneylending exemption to</w:t>
      </w:r>
      <w:r>
        <w:rPr>
          <w:color w:val="000000" w:themeColor="text1"/>
        </w:rPr>
        <w:t xml:space="preserve"> </w:t>
      </w:r>
      <w:r w:rsidR="00302D57">
        <w:t xml:space="preserve">a </w:t>
      </w:r>
      <w:r w:rsidR="00492880">
        <w:t xml:space="preserve">person who is (alone or with others) in a </w:t>
      </w:r>
      <w:r w:rsidR="00302D57">
        <w:t>position to determine the investment</w:t>
      </w:r>
      <w:r w:rsidR="000077BC">
        <w:t>s or</w:t>
      </w:r>
      <w:r w:rsidR="00302D57">
        <w:t xml:space="preserve"> polic</w:t>
      </w:r>
      <w:r w:rsidR="000077BC">
        <w:t>y</w:t>
      </w:r>
      <w:r w:rsidR="00302D57">
        <w:t xml:space="preserve"> of</w:t>
      </w:r>
      <w:r w:rsidR="00ED2C0B">
        <w:t>:</w:t>
      </w:r>
    </w:p>
    <w:p w14:paraId="171BA91C" w14:textId="71D5986A" w:rsidR="00ED2C0B" w:rsidRDefault="00302D57" w:rsidP="00ED2C0B">
      <w:pPr>
        <w:pStyle w:val="Bullet"/>
      </w:pPr>
      <w:r>
        <w:t xml:space="preserve">the entity </w:t>
      </w:r>
      <w:r w:rsidR="008E69A7">
        <w:t>that</w:t>
      </w:r>
      <w:r>
        <w:t xml:space="preserve"> entered </w:t>
      </w:r>
      <w:r w:rsidR="008E69A7">
        <w:t>into</w:t>
      </w:r>
      <w:r>
        <w:t xml:space="preserve"> the moneylending agreement (the first entity),</w:t>
      </w:r>
      <w:r w:rsidR="007566CC">
        <w:t xml:space="preserve"> or</w:t>
      </w:r>
      <w:r>
        <w:t xml:space="preserve"> </w:t>
      </w:r>
    </w:p>
    <w:p w14:paraId="48E30033" w14:textId="3391A87F" w:rsidR="00BD676D" w:rsidRDefault="00302D57" w:rsidP="00ED2C0B">
      <w:pPr>
        <w:pStyle w:val="Bullet"/>
      </w:pPr>
      <w:r>
        <w:t xml:space="preserve">the subsidiary or holding </w:t>
      </w:r>
      <w:r w:rsidR="00950A97">
        <w:t>entity</w:t>
      </w:r>
      <w:r>
        <w:t xml:space="preserve"> of the first entity</w:t>
      </w:r>
      <w:r w:rsidR="00ED2C0B">
        <w:t>.</w:t>
      </w:r>
    </w:p>
    <w:p w14:paraId="4100770D" w14:textId="77777777" w:rsidR="005A6246" w:rsidRDefault="005A6246" w:rsidP="005A6246">
      <w:pPr>
        <w:spacing w:before="0" w:after="0"/>
        <w:rPr>
          <w:b/>
          <w:bCs/>
          <w:i/>
          <w:iCs/>
          <w:color w:val="000000" w:themeColor="text1"/>
        </w:rPr>
      </w:pPr>
    </w:p>
    <w:p w14:paraId="5DC25D12" w14:textId="45C19E75" w:rsidR="005A6246" w:rsidRPr="00CE2D8D" w:rsidRDefault="005A6246" w:rsidP="005A6246">
      <w:pPr>
        <w:spacing w:before="0" w:after="0"/>
        <w:rPr>
          <w:b/>
          <w:bCs/>
          <w:i/>
          <w:iCs/>
          <w:color w:val="000000" w:themeColor="text1"/>
        </w:rPr>
      </w:pPr>
      <w:r>
        <w:rPr>
          <w:b/>
          <w:bCs/>
          <w:i/>
          <w:iCs/>
          <w:color w:val="000000" w:themeColor="text1"/>
        </w:rPr>
        <w:t xml:space="preserve">Item </w:t>
      </w:r>
      <w:r w:rsidR="0018574F">
        <w:rPr>
          <w:b/>
          <w:bCs/>
          <w:i/>
          <w:iCs/>
          <w:color w:val="000000" w:themeColor="text1"/>
        </w:rPr>
        <w:t>4</w:t>
      </w:r>
      <w:r w:rsidRPr="00BD676D">
        <w:rPr>
          <w:b/>
          <w:bCs/>
          <w:i/>
          <w:iCs/>
          <w:color w:val="000000" w:themeColor="text1"/>
        </w:rPr>
        <w:t xml:space="preserve"> </w:t>
      </w:r>
      <w:r>
        <w:rPr>
          <w:b/>
          <w:bCs/>
          <w:i/>
          <w:iCs/>
          <w:color w:val="000000" w:themeColor="text1"/>
        </w:rPr>
        <w:t>– Moneylending exemption – security trustees</w:t>
      </w:r>
    </w:p>
    <w:p w14:paraId="40DBB106" w14:textId="77777777" w:rsidR="007B2CEE" w:rsidRDefault="007B2CEE" w:rsidP="00BD676D">
      <w:pPr>
        <w:spacing w:before="0" w:after="0"/>
      </w:pPr>
    </w:p>
    <w:p w14:paraId="51179C82" w14:textId="33B1E0FD" w:rsidR="00B11977" w:rsidRDefault="007B2CEE" w:rsidP="00BD676D">
      <w:pPr>
        <w:spacing w:before="0" w:after="0"/>
      </w:pPr>
      <w:r>
        <w:rPr>
          <w:color w:val="000000" w:themeColor="text1"/>
        </w:rPr>
        <w:t xml:space="preserve">Item </w:t>
      </w:r>
      <w:r w:rsidR="0018574F">
        <w:rPr>
          <w:color w:val="000000" w:themeColor="text1"/>
        </w:rPr>
        <w:t>4</w:t>
      </w:r>
      <w:r>
        <w:rPr>
          <w:color w:val="000000" w:themeColor="text1"/>
        </w:rPr>
        <w:t xml:space="preserve"> amends subparagraph 27(1)(b)</w:t>
      </w:r>
      <w:r w:rsidR="00302D57">
        <w:rPr>
          <w:color w:val="000000" w:themeColor="text1"/>
        </w:rPr>
        <w:t>(iv)</w:t>
      </w:r>
      <w:r>
        <w:rPr>
          <w:color w:val="000000" w:themeColor="text1"/>
        </w:rPr>
        <w:t xml:space="preserve"> to </w:t>
      </w:r>
      <w:r w:rsidR="00B11977">
        <w:rPr>
          <w:color w:val="000000" w:themeColor="text1"/>
        </w:rPr>
        <w:t xml:space="preserve">provide the moneylending exemption to </w:t>
      </w:r>
      <w:r w:rsidR="00302D57">
        <w:t xml:space="preserve">a security trustee who holds or acquires </w:t>
      </w:r>
      <w:r w:rsidR="005A5FD2">
        <w:t xml:space="preserve">an </w:t>
      </w:r>
      <w:r w:rsidR="00302D57">
        <w:t xml:space="preserve">interest </w:t>
      </w:r>
      <w:r w:rsidR="005A5FD2">
        <w:t xml:space="preserve">referenced in paragraph 27(1)(a) </w:t>
      </w:r>
      <w:r w:rsidR="00302D57">
        <w:t>on behalf of</w:t>
      </w:r>
      <w:r w:rsidR="00B11977">
        <w:t>:</w:t>
      </w:r>
    </w:p>
    <w:p w14:paraId="0D2FBB27" w14:textId="20DB28A0" w:rsidR="00B11977" w:rsidRPr="00B11977" w:rsidRDefault="00302D57" w:rsidP="00B11977">
      <w:pPr>
        <w:pStyle w:val="Bullet"/>
        <w:rPr>
          <w:color w:val="000000" w:themeColor="text1"/>
        </w:rPr>
      </w:pPr>
      <w:r>
        <w:t xml:space="preserve">the entity who entered </w:t>
      </w:r>
      <w:r w:rsidR="00955C20">
        <w:t xml:space="preserve">into </w:t>
      </w:r>
      <w:r>
        <w:t xml:space="preserve">the moneylending agreement (the first entity), or </w:t>
      </w:r>
    </w:p>
    <w:p w14:paraId="45E01DF5" w14:textId="11F04082" w:rsidR="00B11977" w:rsidRPr="00B11977" w:rsidRDefault="00302D57" w:rsidP="00B11977">
      <w:pPr>
        <w:pStyle w:val="Bullet"/>
        <w:rPr>
          <w:color w:val="000000" w:themeColor="text1"/>
        </w:rPr>
      </w:pPr>
      <w:r>
        <w:t xml:space="preserve">the subsidiary or holding </w:t>
      </w:r>
      <w:r w:rsidR="00950A97">
        <w:t>entity</w:t>
      </w:r>
      <w:r>
        <w:t xml:space="preserve"> of the first entity,</w:t>
      </w:r>
      <w:r w:rsidR="00492880">
        <w:t xml:space="preserve"> or </w:t>
      </w:r>
    </w:p>
    <w:p w14:paraId="4224214A" w14:textId="3357F0C9" w:rsidR="007B2CEE" w:rsidRDefault="00492880" w:rsidP="00B11977">
      <w:pPr>
        <w:pStyle w:val="Bullet"/>
        <w:rPr>
          <w:color w:val="000000" w:themeColor="text1"/>
        </w:rPr>
      </w:pPr>
      <w:r>
        <w:t>a person who is (alone or with others) in a position to determine the investment</w:t>
      </w:r>
      <w:r w:rsidR="00771FE1">
        <w:t>s</w:t>
      </w:r>
      <w:r>
        <w:t xml:space="preserve"> </w:t>
      </w:r>
      <w:r w:rsidR="00771FE1">
        <w:t xml:space="preserve">or </w:t>
      </w:r>
      <w:r>
        <w:t>polic</w:t>
      </w:r>
      <w:r w:rsidR="00771FE1">
        <w:t>y</w:t>
      </w:r>
      <w:r w:rsidR="00EF0192">
        <w:t xml:space="preserve"> of the </w:t>
      </w:r>
      <w:r>
        <w:t>first entity</w:t>
      </w:r>
      <w:r w:rsidR="00EF0192">
        <w:t xml:space="preserve"> </w:t>
      </w:r>
      <w:r w:rsidR="001C422A">
        <w:t>(</w:t>
      </w:r>
      <w:r w:rsidR="00EF0192">
        <w:t>or a subsidiary or holding entity of the first entity</w:t>
      </w:r>
      <w:r w:rsidR="001C422A">
        <w:t>)</w:t>
      </w:r>
      <w:r w:rsidR="00AB5670">
        <w:t>.</w:t>
      </w:r>
    </w:p>
    <w:p w14:paraId="4C59540A" w14:textId="19F9E318" w:rsidR="00BD676D" w:rsidRDefault="00BD676D" w:rsidP="00BD676D">
      <w:pPr>
        <w:spacing w:before="0" w:after="0"/>
        <w:rPr>
          <w:color w:val="000000" w:themeColor="text1"/>
        </w:rPr>
      </w:pPr>
    </w:p>
    <w:p w14:paraId="1C6DCBAE" w14:textId="0E2759FF" w:rsidR="00BD676D" w:rsidRPr="00CE2D8D" w:rsidRDefault="00BD676D" w:rsidP="00BD676D">
      <w:pPr>
        <w:spacing w:before="0" w:after="0"/>
        <w:rPr>
          <w:b/>
          <w:bCs/>
          <w:i/>
          <w:iCs/>
          <w:color w:val="000000" w:themeColor="text1"/>
        </w:rPr>
      </w:pPr>
      <w:r>
        <w:rPr>
          <w:b/>
          <w:bCs/>
          <w:i/>
          <w:iCs/>
          <w:color w:val="000000" w:themeColor="text1"/>
        </w:rPr>
        <w:t xml:space="preserve">Item </w:t>
      </w:r>
      <w:r w:rsidR="0018574F">
        <w:rPr>
          <w:b/>
          <w:bCs/>
          <w:i/>
          <w:iCs/>
          <w:color w:val="000000" w:themeColor="text1"/>
        </w:rPr>
        <w:t>5</w:t>
      </w:r>
      <w:r w:rsidRPr="00BD676D">
        <w:rPr>
          <w:b/>
          <w:bCs/>
          <w:i/>
          <w:iCs/>
          <w:color w:val="000000" w:themeColor="text1"/>
        </w:rPr>
        <w:t xml:space="preserve"> </w:t>
      </w:r>
      <w:r>
        <w:rPr>
          <w:b/>
          <w:bCs/>
          <w:i/>
          <w:iCs/>
          <w:color w:val="000000" w:themeColor="text1"/>
        </w:rPr>
        <w:t xml:space="preserve">– Moneylending exemption – receivers </w:t>
      </w:r>
    </w:p>
    <w:p w14:paraId="3B2B962C" w14:textId="77777777" w:rsidR="00BD676D" w:rsidRDefault="00BD676D" w:rsidP="00BD676D">
      <w:pPr>
        <w:spacing w:before="0" w:after="0"/>
        <w:rPr>
          <w:color w:val="000000" w:themeColor="text1"/>
        </w:rPr>
      </w:pPr>
    </w:p>
    <w:p w14:paraId="74E04305" w14:textId="08C9FBC0" w:rsidR="00BD676D" w:rsidRPr="00885624" w:rsidRDefault="00BD676D" w:rsidP="00E5007C">
      <w:pPr>
        <w:spacing w:before="0" w:after="0"/>
        <w:rPr>
          <w:color w:val="000000" w:themeColor="text1"/>
        </w:rPr>
      </w:pPr>
      <w:r>
        <w:rPr>
          <w:color w:val="000000" w:themeColor="text1"/>
        </w:rPr>
        <w:t xml:space="preserve">Item </w:t>
      </w:r>
      <w:r w:rsidR="0018574F">
        <w:rPr>
          <w:color w:val="000000" w:themeColor="text1"/>
        </w:rPr>
        <w:t>5</w:t>
      </w:r>
      <w:r>
        <w:rPr>
          <w:color w:val="000000" w:themeColor="text1"/>
        </w:rPr>
        <w:t xml:space="preserve"> amends subparagraph 27(1)(b)(v)</w:t>
      </w:r>
      <w:r w:rsidR="00E5007C">
        <w:rPr>
          <w:color w:val="000000" w:themeColor="text1"/>
        </w:rPr>
        <w:t xml:space="preserve"> so that</w:t>
      </w:r>
      <w:r w:rsidDel="00E5007C">
        <w:rPr>
          <w:color w:val="000000" w:themeColor="text1"/>
        </w:rPr>
        <w:t xml:space="preserve"> </w:t>
      </w:r>
      <w:r w:rsidR="0030589A">
        <w:rPr>
          <w:color w:val="000000" w:themeColor="text1"/>
        </w:rPr>
        <w:t xml:space="preserve">the </w:t>
      </w:r>
      <w:r>
        <w:rPr>
          <w:color w:val="000000" w:themeColor="text1"/>
        </w:rPr>
        <w:t>moneylending</w:t>
      </w:r>
      <w:r w:rsidR="0030589A">
        <w:rPr>
          <w:color w:val="000000" w:themeColor="text1"/>
        </w:rPr>
        <w:t xml:space="preserve"> exemption</w:t>
      </w:r>
      <w:r w:rsidR="00E5007C">
        <w:rPr>
          <w:color w:val="000000" w:themeColor="text1"/>
        </w:rPr>
        <w:t xml:space="preserve"> </w:t>
      </w:r>
      <w:r w:rsidR="005B597E">
        <w:rPr>
          <w:color w:val="000000" w:themeColor="text1"/>
        </w:rPr>
        <w:t>applicable</w:t>
      </w:r>
      <w:r w:rsidR="00E5007C">
        <w:rPr>
          <w:color w:val="000000" w:themeColor="text1"/>
        </w:rPr>
        <w:t xml:space="preserve"> to a receiver (or receiver and manager) appointed in relation to a person or entity listed in subparagraphs 27(1)(b)(</w:t>
      </w:r>
      <w:proofErr w:type="spellStart"/>
      <w:r w:rsidR="00E5007C">
        <w:rPr>
          <w:color w:val="000000" w:themeColor="text1"/>
        </w:rPr>
        <w:t>i</w:t>
      </w:r>
      <w:proofErr w:type="spellEnd"/>
      <w:r w:rsidR="00E5007C">
        <w:rPr>
          <w:color w:val="000000" w:themeColor="text1"/>
        </w:rPr>
        <w:t xml:space="preserve">) to (iv) also applies to a receiver (or receiver and manager) appointed </w:t>
      </w:r>
      <w:r w:rsidR="00E5007C" w:rsidRPr="00DF7BA0">
        <w:rPr>
          <w:i/>
          <w:color w:val="000000" w:themeColor="text1"/>
        </w:rPr>
        <w:t>by</w:t>
      </w:r>
      <w:r w:rsidR="00E5007C">
        <w:rPr>
          <w:color w:val="000000" w:themeColor="text1"/>
        </w:rPr>
        <w:t xml:space="preserve"> </w:t>
      </w:r>
      <w:r w:rsidR="00355E51">
        <w:rPr>
          <w:color w:val="000000" w:themeColor="text1"/>
        </w:rPr>
        <w:t>that</w:t>
      </w:r>
      <w:r w:rsidR="00E5007C">
        <w:rPr>
          <w:color w:val="000000" w:themeColor="text1"/>
        </w:rPr>
        <w:t xml:space="preserve"> person or entit</w:t>
      </w:r>
      <w:r w:rsidR="00355E51">
        <w:rPr>
          <w:color w:val="000000" w:themeColor="text1"/>
        </w:rPr>
        <w:t>y</w:t>
      </w:r>
      <w:r w:rsidR="00E5007C">
        <w:rPr>
          <w:color w:val="000000" w:themeColor="text1"/>
        </w:rPr>
        <w:t>.</w:t>
      </w:r>
    </w:p>
    <w:p w14:paraId="6E376C33" w14:textId="5F3ECAD9" w:rsidR="009019DE" w:rsidRDefault="009019DE" w:rsidP="005D71B9">
      <w:pPr>
        <w:spacing w:before="0" w:after="0"/>
        <w:rPr>
          <w:color w:val="000000" w:themeColor="text1"/>
        </w:rPr>
      </w:pPr>
    </w:p>
    <w:p w14:paraId="06F8DD73" w14:textId="79B1C132" w:rsidR="009019DE" w:rsidRPr="00885624" w:rsidRDefault="00A00CBB" w:rsidP="005D71B9">
      <w:pPr>
        <w:spacing w:before="0" w:after="0"/>
        <w:rPr>
          <w:color w:val="000000" w:themeColor="text1"/>
        </w:rPr>
      </w:pPr>
      <w:r>
        <w:rPr>
          <w:color w:val="000000" w:themeColor="text1"/>
        </w:rPr>
        <w:t>This clarification means</w:t>
      </w:r>
      <w:r w:rsidR="005B597E">
        <w:rPr>
          <w:color w:val="000000" w:themeColor="text1"/>
        </w:rPr>
        <w:t xml:space="preserve"> the </w:t>
      </w:r>
      <w:r w:rsidR="009019DE">
        <w:rPr>
          <w:color w:val="000000" w:themeColor="text1"/>
        </w:rPr>
        <w:t xml:space="preserve">moneylending exemption </w:t>
      </w:r>
      <w:r>
        <w:rPr>
          <w:color w:val="000000" w:themeColor="text1"/>
        </w:rPr>
        <w:t xml:space="preserve">can </w:t>
      </w:r>
      <w:r w:rsidR="009019DE">
        <w:rPr>
          <w:color w:val="000000" w:themeColor="text1"/>
        </w:rPr>
        <w:t>appl</w:t>
      </w:r>
      <w:r w:rsidR="0000352D">
        <w:rPr>
          <w:color w:val="000000" w:themeColor="text1"/>
        </w:rPr>
        <w:t>y</w:t>
      </w:r>
      <w:r w:rsidR="009019DE">
        <w:rPr>
          <w:color w:val="000000" w:themeColor="text1"/>
        </w:rPr>
        <w:t xml:space="preserve"> </w:t>
      </w:r>
      <w:r>
        <w:rPr>
          <w:color w:val="000000" w:themeColor="text1"/>
        </w:rPr>
        <w:t xml:space="preserve">for example, </w:t>
      </w:r>
      <w:r w:rsidR="009019DE">
        <w:rPr>
          <w:color w:val="000000" w:themeColor="text1"/>
        </w:rPr>
        <w:t xml:space="preserve">in </w:t>
      </w:r>
      <w:r w:rsidR="00285C62">
        <w:rPr>
          <w:color w:val="000000" w:themeColor="text1"/>
        </w:rPr>
        <w:t>circumstances</w:t>
      </w:r>
      <w:r w:rsidR="009019DE">
        <w:rPr>
          <w:color w:val="000000" w:themeColor="text1"/>
        </w:rPr>
        <w:t xml:space="preserve"> </w:t>
      </w:r>
      <w:r w:rsidR="009019DE" w:rsidRPr="009019DE">
        <w:rPr>
          <w:color w:val="000000" w:themeColor="text1"/>
        </w:rPr>
        <w:t xml:space="preserve">where the </w:t>
      </w:r>
      <w:r w:rsidR="004452BC">
        <w:t xml:space="preserve">entity who entered </w:t>
      </w:r>
      <w:r w:rsidR="009314DC">
        <w:t>into</w:t>
      </w:r>
      <w:r w:rsidR="004452BC">
        <w:t xml:space="preserve"> the moneylending agreement (the first entity), </w:t>
      </w:r>
      <w:r w:rsidR="0000352D">
        <w:rPr>
          <w:color w:val="000000" w:themeColor="text1"/>
        </w:rPr>
        <w:t>as</w:t>
      </w:r>
      <w:r>
        <w:rPr>
          <w:color w:val="000000" w:themeColor="text1"/>
        </w:rPr>
        <w:t xml:space="preserve"> a</w:t>
      </w:r>
      <w:r w:rsidR="0000352D">
        <w:rPr>
          <w:color w:val="000000" w:themeColor="text1"/>
        </w:rPr>
        <w:t xml:space="preserve"> lender</w:t>
      </w:r>
      <w:r w:rsidR="006373C2">
        <w:rPr>
          <w:color w:val="000000" w:themeColor="text1"/>
        </w:rPr>
        <w:t>,</w:t>
      </w:r>
      <w:r w:rsidR="0000352D">
        <w:rPr>
          <w:color w:val="000000" w:themeColor="text1"/>
        </w:rPr>
        <w:t xml:space="preserve"> </w:t>
      </w:r>
      <w:r w:rsidR="009019DE" w:rsidRPr="009019DE">
        <w:rPr>
          <w:color w:val="000000" w:themeColor="text1"/>
        </w:rPr>
        <w:t xml:space="preserve">exercises a right under </w:t>
      </w:r>
      <w:r w:rsidR="0084195F">
        <w:rPr>
          <w:color w:val="000000" w:themeColor="text1"/>
        </w:rPr>
        <w:t>its</w:t>
      </w:r>
      <w:r w:rsidR="0084195F" w:rsidRPr="009019DE">
        <w:rPr>
          <w:color w:val="000000" w:themeColor="text1"/>
        </w:rPr>
        <w:t xml:space="preserve"> </w:t>
      </w:r>
      <w:r w:rsidR="009019DE" w:rsidRPr="009019DE">
        <w:rPr>
          <w:color w:val="000000" w:themeColor="text1"/>
        </w:rPr>
        <w:t xml:space="preserve">moneylending agreement </w:t>
      </w:r>
      <w:r w:rsidR="006373C2">
        <w:rPr>
          <w:color w:val="000000" w:themeColor="text1"/>
        </w:rPr>
        <w:t xml:space="preserve">to </w:t>
      </w:r>
      <w:r w:rsidR="00285C62">
        <w:rPr>
          <w:color w:val="000000" w:themeColor="text1"/>
        </w:rPr>
        <w:t>appoint a</w:t>
      </w:r>
      <w:r w:rsidR="00227D1A">
        <w:rPr>
          <w:color w:val="000000" w:themeColor="text1"/>
        </w:rPr>
        <w:t xml:space="preserve"> receiver</w:t>
      </w:r>
      <w:r w:rsidR="009019DE" w:rsidRPr="009019DE">
        <w:rPr>
          <w:color w:val="000000" w:themeColor="text1"/>
        </w:rPr>
        <w:t>.</w:t>
      </w:r>
    </w:p>
    <w:p w14:paraId="4E2F5AF9" w14:textId="77777777" w:rsidR="00BD676D" w:rsidRDefault="00BD676D" w:rsidP="005D71B9">
      <w:pPr>
        <w:spacing w:before="0" w:after="0"/>
        <w:rPr>
          <w:b/>
          <w:bCs/>
          <w:i/>
          <w:iCs/>
          <w:color w:val="000000" w:themeColor="text1"/>
        </w:rPr>
      </w:pPr>
    </w:p>
    <w:p w14:paraId="15482C21" w14:textId="1AC97A03" w:rsidR="005D71B9" w:rsidRPr="00DD7B72" w:rsidRDefault="005D71B9" w:rsidP="005D71B9">
      <w:pPr>
        <w:spacing w:before="0" w:after="0"/>
        <w:rPr>
          <w:b/>
          <w:bCs/>
          <w:i/>
          <w:iCs/>
          <w:color w:val="000000" w:themeColor="text1"/>
        </w:rPr>
      </w:pPr>
      <w:r>
        <w:rPr>
          <w:b/>
          <w:bCs/>
          <w:i/>
          <w:iCs/>
          <w:color w:val="000000" w:themeColor="text1"/>
        </w:rPr>
        <w:t xml:space="preserve">Item </w:t>
      </w:r>
      <w:r w:rsidR="0018574F">
        <w:rPr>
          <w:b/>
          <w:bCs/>
          <w:i/>
          <w:iCs/>
          <w:color w:val="000000" w:themeColor="text1"/>
        </w:rPr>
        <w:t>6</w:t>
      </w:r>
      <w:r>
        <w:rPr>
          <w:b/>
          <w:bCs/>
          <w:i/>
          <w:iCs/>
          <w:color w:val="000000" w:themeColor="text1"/>
        </w:rPr>
        <w:t xml:space="preserve"> – </w:t>
      </w:r>
      <w:r w:rsidR="00B428D4">
        <w:rPr>
          <w:b/>
          <w:bCs/>
          <w:i/>
          <w:iCs/>
          <w:color w:val="000000" w:themeColor="text1"/>
        </w:rPr>
        <w:t>Moneylending exemption – large financial institutions</w:t>
      </w:r>
    </w:p>
    <w:p w14:paraId="37EF9770" w14:textId="77777777" w:rsidR="00FB0A60" w:rsidRDefault="00FB0A60" w:rsidP="00EA4DD8">
      <w:pPr>
        <w:spacing w:before="0" w:after="0"/>
        <w:rPr>
          <w:color w:val="000000" w:themeColor="text1"/>
        </w:rPr>
      </w:pPr>
    </w:p>
    <w:p w14:paraId="285E3EC2" w14:textId="2FCCF803" w:rsidR="0030770C" w:rsidRDefault="00DC260F" w:rsidP="00EA4DD8">
      <w:pPr>
        <w:spacing w:before="0" w:after="0"/>
      </w:pPr>
      <w:r>
        <w:rPr>
          <w:color w:val="000000" w:themeColor="text1"/>
        </w:rPr>
        <w:t xml:space="preserve">Item </w:t>
      </w:r>
      <w:r w:rsidR="0018574F">
        <w:rPr>
          <w:color w:val="000000" w:themeColor="text1"/>
        </w:rPr>
        <w:t>6</w:t>
      </w:r>
      <w:r w:rsidR="00D60C18">
        <w:rPr>
          <w:color w:val="000000" w:themeColor="text1"/>
        </w:rPr>
        <w:t xml:space="preserve"> inserts</w:t>
      </w:r>
      <w:r w:rsidR="0033196D">
        <w:rPr>
          <w:color w:val="000000" w:themeColor="text1"/>
        </w:rPr>
        <w:t xml:space="preserve"> new subparagraph 27(2)(b)(</w:t>
      </w:r>
      <w:proofErr w:type="spellStart"/>
      <w:r w:rsidR="0033196D">
        <w:rPr>
          <w:color w:val="000000" w:themeColor="text1"/>
        </w:rPr>
        <w:t>ia</w:t>
      </w:r>
      <w:proofErr w:type="spellEnd"/>
      <w:r w:rsidR="0033196D">
        <w:rPr>
          <w:color w:val="000000" w:themeColor="text1"/>
        </w:rPr>
        <w:t>)</w:t>
      </w:r>
      <w:r w:rsidR="00AE7D75">
        <w:rPr>
          <w:color w:val="000000" w:themeColor="text1"/>
        </w:rPr>
        <w:t xml:space="preserve"> </w:t>
      </w:r>
      <w:r w:rsidR="0033196D">
        <w:rPr>
          <w:color w:val="000000" w:themeColor="text1"/>
        </w:rPr>
        <w:t xml:space="preserve">to allow </w:t>
      </w:r>
      <w:r w:rsidR="00FE2E4D">
        <w:rPr>
          <w:color w:val="000000" w:themeColor="text1"/>
        </w:rPr>
        <w:t xml:space="preserve">moneylending businesses that are licenced financial institutions and have </w:t>
      </w:r>
      <w:r w:rsidR="0033196D">
        <w:rPr>
          <w:color w:val="000000" w:themeColor="text1"/>
        </w:rPr>
        <w:t xml:space="preserve">at least 100 members to be covered by the moneylending exemption </w:t>
      </w:r>
      <w:r w:rsidR="00AF1CED">
        <w:rPr>
          <w:color w:val="000000" w:themeColor="text1"/>
        </w:rPr>
        <w:t xml:space="preserve">for </w:t>
      </w:r>
      <w:r w:rsidR="0033196D">
        <w:rPr>
          <w:color w:val="000000" w:themeColor="text1"/>
        </w:rPr>
        <w:t>interests relating to residential land.</w:t>
      </w:r>
      <w:r w:rsidR="005108DF">
        <w:rPr>
          <w:color w:val="000000" w:themeColor="text1"/>
        </w:rPr>
        <w:t xml:space="preserve"> </w:t>
      </w:r>
      <w:r w:rsidR="00CB4E07">
        <w:rPr>
          <w:color w:val="000000" w:themeColor="text1"/>
        </w:rPr>
        <w:t>Th</w:t>
      </w:r>
      <w:r w:rsidR="00FE2E4D">
        <w:rPr>
          <w:color w:val="000000" w:themeColor="text1"/>
        </w:rPr>
        <w:t>is</w:t>
      </w:r>
      <w:r w:rsidR="00CB4E07">
        <w:rPr>
          <w:color w:val="000000" w:themeColor="text1"/>
        </w:rPr>
        <w:t xml:space="preserve"> new subparagraph </w:t>
      </w:r>
      <w:r w:rsidR="0030770C">
        <w:rPr>
          <w:color w:val="000000" w:themeColor="text1"/>
        </w:rPr>
        <w:t xml:space="preserve">exempts non-stock or mutual entities </w:t>
      </w:r>
      <w:r w:rsidR="0030770C" w:rsidRPr="008929C8">
        <w:t>from seeking foreign investment approval when they are involved in moneylending for residential land</w:t>
      </w:r>
      <w:r w:rsidR="00FE2E4D">
        <w:t>, provided such</w:t>
      </w:r>
      <w:r w:rsidR="0030770C">
        <w:t xml:space="preserve"> entities have at least 100 members.</w:t>
      </w:r>
    </w:p>
    <w:p w14:paraId="5A0E72C6" w14:textId="77777777" w:rsidR="00C83013" w:rsidRDefault="00C83013" w:rsidP="00EA4DD8">
      <w:pPr>
        <w:spacing w:before="0" w:after="0"/>
      </w:pPr>
    </w:p>
    <w:p w14:paraId="12C80267" w14:textId="0BE057E6" w:rsidR="00B75C41" w:rsidRDefault="00A16EDB" w:rsidP="00EA4DD8">
      <w:pPr>
        <w:spacing w:before="0" w:after="0"/>
      </w:pPr>
      <w:r>
        <w:t>A ‘member’</w:t>
      </w:r>
      <w:r w:rsidR="001C7848">
        <w:t xml:space="preserve"> </w:t>
      </w:r>
      <w:r>
        <w:t xml:space="preserve">can </w:t>
      </w:r>
      <w:r w:rsidR="001C7848">
        <w:t>include</w:t>
      </w:r>
      <w:r w:rsidR="00B75C41">
        <w:t>:</w:t>
      </w:r>
    </w:p>
    <w:p w14:paraId="0927C129" w14:textId="08872490" w:rsidR="00B75C41" w:rsidRDefault="00A16EDB" w:rsidP="00B75C41">
      <w:pPr>
        <w:pStyle w:val="Bullet"/>
      </w:pPr>
      <w:r>
        <w:t>a person</w:t>
      </w:r>
      <w:r w:rsidR="00B75C41">
        <w:t xml:space="preserve"> who hold</w:t>
      </w:r>
      <w:r w:rsidR="00843B6F">
        <w:t>s</w:t>
      </w:r>
      <w:r w:rsidR="00B75C41">
        <w:t xml:space="preserve"> interests or shareholding in a non-stock entity </w:t>
      </w:r>
      <w:r w:rsidR="00B75C41">
        <w:rPr>
          <w:color w:val="000000" w:themeColor="text1"/>
        </w:rPr>
        <w:t>(a privately owned entity – an entity which is not listed on an official stock exchange)</w:t>
      </w:r>
      <w:r w:rsidR="00B75C41">
        <w:t>; and</w:t>
      </w:r>
    </w:p>
    <w:p w14:paraId="56F87EDC" w14:textId="30A402ED" w:rsidR="00100A2B" w:rsidRPr="00A5029E" w:rsidRDefault="00A16EDB" w:rsidP="00A5029E">
      <w:pPr>
        <w:pStyle w:val="Bullet"/>
      </w:pPr>
      <w:r>
        <w:rPr>
          <w:color w:val="000000" w:themeColor="text1"/>
        </w:rPr>
        <w:lastRenderedPageBreak/>
        <w:t>a person who is a policyholder</w:t>
      </w:r>
      <w:r w:rsidR="00B75C41">
        <w:rPr>
          <w:color w:val="000000" w:themeColor="text1"/>
        </w:rPr>
        <w:t xml:space="preserve"> of a mutual entity (an entity based on the principle of mutuality where policyholders do not contribute to the capital of the entity by direct investment and policyholders derive rights to profits and votes through their customer relationship with the entity).</w:t>
      </w:r>
    </w:p>
    <w:p w14:paraId="77B1895D" w14:textId="77777777" w:rsidR="0033196D" w:rsidRDefault="0033196D" w:rsidP="00EA4DD8">
      <w:pPr>
        <w:spacing w:before="0" w:after="0"/>
        <w:rPr>
          <w:color w:val="000000" w:themeColor="text1"/>
        </w:rPr>
      </w:pPr>
    </w:p>
    <w:p w14:paraId="22C98B6D" w14:textId="03BDCF1E" w:rsidR="00FF3E46" w:rsidRPr="00116680" w:rsidRDefault="00FF3E46" w:rsidP="00FF3E46">
      <w:pPr>
        <w:spacing w:before="0" w:after="0"/>
        <w:rPr>
          <w:b/>
          <w:bCs/>
          <w:i/>
          <w:iCs/>
          <w:color w:val="000000" w:themeColor="text1"/>
        </w:rPr>
      </w:pPr>
      <w:r>
        <w:rPr>
          <w:b/>
          <w:bCs/>
          <w:i/>
          <w:iCs/>
          <w:color w:val="000000" w:themeColor="text1"/>
        </w:rPr>
        <w:t xml:space="preserve">Items </w:t>
      </w:r>
      <w:r w:rsidR="0018574F">
        <w:rPr>
          <w:b/>
          <w:bCs/>
          <w:i/>
          <w:iCs/>
          <w:color w:val="000000" w:themeColor="text1"/>
        </w:rPr>
        <w:t>7</w:t>
      </w:r>
      <w:r w:rsidR="00644F19">
        <w:rPr>
          <w:b/>
          <w:bCs/>
          <w:i/>
          <w:iCs/>
          <w:color w:val="000000" w:themeColor="text1"/>
        </w:rPr>
        <w:t xml:space="preserve">, </w:t>
      </w:r>
      <w:r w:rsidR="0018574F">
        <w:rPr>
          <w:b/>
          <w:bCs/>
          <w:i/>
          <w:iCs/>
          <w:color w:val="000000" w:themeColor="text1"/>
        </w:rPr>
        <w:t>8</w:t>
      </w:r>
      <w:r w:rsidR="00644F19">
        <w:rPr>
          <w:b/>
          <w:bCs/>
          <w:i/>
          <w:iCs/>
          <w:color w:val="000000" w:themeColor="text1"/>
        </w:rPr>
        <w:t xml:space="preserve"> and </w:t>
      </w:r>
      <w:r w:rsidR="0018574F">
        <w:rPr>
          <w:b/>
          <w:bCs/>
          <w:i/>
          <w:iCs/>
          <w:color w:val="000000" w:themeColor="text1"/>
        </w:rPr>
        <w:t>9</w:t>
      </w:r>
      <w:r>
        <w:rPr>
          <w:b/>
          <w:bCs/>
          <w:i/>
          <w:iCs/>
          <w:color w:val="000000" w:themeColor="text1"/>
        </w:rPr>
        <w:t xml:space="preserve"> – Australian media business</w:t>
      </w:r>
    </w:p>
    <w:p w14:paraId="28F68C7F" w14:textId="77777777" w:rsidR="00FF3E46" w:rsidRDefault="00FF3E46" w:rsidP="00FF3E46">
      <w:pPr>
        <w:spacing w:before="0" w:after="0"/>
        <w:rPr>
          <w:color w:val="000000" w:themeColor="text1"/>
        </w:rPr>
      </w:pPr>
    </w:p>
    <w:p w14:paraId="14858166" w14:textId="7A14CBAD" w:rsidR="00275134" w:rsidRDefault="00FF3E46" w:rsidP="00FF3E46">
      <w:pPr>
        <w:spacing w:before="0" w:after="0"/>
      </w:pPr>
      <w:r>
        <w:rPr>
          <w:color w:val="000000" w:themeColor="text1"/>
        </w:rPr>
        <w:t>Item</w:t>
      </w:r>
      <w:r w:rsidR="003909DA">
        <w:rPr>
          <w:color w:val="000000" w:themeColor="text1"/>
        </w:rPr>
        <w:t>s</w:t>
      </w:r>
      <w:r>
        <w:rPr>
          <w:color w:val="000000" w:themeColor="text1"/>
        </w:rPr>
        <w:t xml:space="preserve"> </w:t>
      </w:r>
      <w:r w:rsidR="0018574F">
        <w:rPr>
          <w:color w:val="000000" w:themeColor="text1"/>
        </w:rPr>
        <w:t>7</w:t>
      </w:r>
      <w:r w:rsidR="00993804">
        <w:rPr>
          <w:color w:val="000000" w:themeColor="text1"/>
        </w:rPr>
        <w:t xml:space="preserve"> and </w:t>
      </w:r>
      <w:r w:rsidR="0018574F">
        <w:rPr>
          <w:color w:val="000000" w:themeColor="text1"/>
        </w:rPr>
        <w:t>8</w:t>
      </w:r>
      <w:r w:rsidR="003909DA">
        <w:rPr>
          <w:color w:val="000000" w:themeColor="text1"/>
        </w:rPr>
        <w:t xml:space="preserve"> </w:t>
      </w:r>
      <w:r w:rsidR="00993804">
        <w:rPr>
          <w:color w:val="000000"/>
          <w:shd w:val="clear" w:color="auto" w:fill="FFFFFF"/>
        </w:rPr>
        <w:t xml:space="preserve">amend the definition of </w:t>
      </w:r>
      <w:r w:rsidR="00C37B59">
        <w:rPr>
          <w:color w:val="000000"/>
          <w:shd w:val="clear" w:color="auto" w:fill="FFFFFF"/>
        </w:rPr>
        <w:t xml:space="preserve">an </w:t>
      </w:r>
      <w:r w:rsidR="00993804">
        <w:rPr>
          <w:color w:val="000000"/>
          <w:shd w:val="clear" w:color="auto" w:fill="FFFFFF"/>
        </w:rPr>
        <w:t>‘Australia</w:t>
      </w:r>
      <w:r w:rsidR="00766C56">
        <w:rPr>
          <w:color w:val="000000"/>
          <w:shd w:val="clear" w:color="auto" w:fill="FFFFFF"/>
        </w:rPr>
        <w:t>n</w:t>
      </w:r>
      <w:r w:rsidR="00993804">
        <w:rPr>
          <w:color w:val="000000"/>
          <w:shd w:val="clear" w:color="auto" w:fill="FFFFFF"/>
        </w:rPr>
        <w:t xml:space="preserve"> media business’ </w:t>
      </w:r>
      <w:r w:rsidR="00766C56">
        <w:rPr>
          <w:color w:val="000000"/>
          <w:shd w:val="clear" w:color="auto" w:fill="FFFFFF"/>
        </w:rPr>
        <w:t xml:space="preserve">in section 13A </w:t>
      </w:r>
      <w:r w:rsidR="00993804">
        <w:rPr>
          <w:color w:val="000000"/>
          <w:shd w:val="clear" w:color="auto" w:fill="FFFFFF"/>
        </w:rPr>
        <w:t>so that some business</w:t>
      </w:r>
      <w:r w:rsidR="00766C56">
        <w:rPr>
          <w:color w:val="000000"/>
          <w:shd w:val="clear" w:color="auto" w:fill="FFFFFF"/>
        </w:rPr>
        <w:t>es that</w:t>
      </w:r>
      <w:r w:rsidR="00993804">
        <w:rPr>
          <w:color w:val="000000"/>
          <w:shd w:val="clear" w:color="auto" w:fill="FFFFFF"/>
        </w:rPr>
        <w:t xml:space="preserve"> </w:t>
      </w:r>
      <w:r w:rsidR="00FB4B6C">
        <w:rPr>
          <w:color w:val="000000"/>
          <w:shd w:val="clear" w:color="auto" w:fill="FFFFFF"/>
        </w:rPr>
        <w:t xml:space="preserve">were </w:t>
      </w:r>
      <w:r w:rsidR="00993804">
        <w:rPr>
          <w:color w:val="000000"/>
          <w:shd w:val="clear" w:color="auto" w:fill="FFFFFF"/>
        </w:rPr>
        <w:t>classified as Australian media business</w:t>
      </w:r>
      <w:r w:rsidR="00FE2E4D">
        <w:rPr>
          <w:color w:val="000000"/>
          <w:shd w:val="clear" w:color="auto" w:fill="FFFFFF"/>
        </w:rPr>
        <w:t>es</w:t>
      </w:r>
      <w:r w:rsidR="00993804">
        <w:rPr>
          <w:color w:val="000000"/>
          <w:shd w:val="clear" w:color="auto" w:fill="FFFFFF"/>
        </w:rPr>
        <w:t xml:space="preserve"> </w:t>
      </w:r>
      <w:r w:rsidR="00766C56">
        <w:rPr>
          <w:color w:val="000000"/>
          <w:shd w:val="clear" w:color="auto" w:fill="FFFFFF"/>
        </w:rPr>
        <w:t xml:space="preserve">prior to the amendments </w:t>
      </w:r>
      <w:r w:rsidR="00FB4B6C">
        <w:rPr>
          <w:color w:val="000000"/>
          <w:shd w:val="clear" w:color="auto" w:fill="FFFFFF"/>
        </w:rPr>
        <w:t xml:space="preserve">are </w:t>
      </w:r>
      <w:r w:rsidR="00993804">
        <w:rPr>
          <w:color w:val="000000"/>
          <w:shd w:val="clear" w:color="auto" w:fill="FFFFFF"/>
        </w:rPr>
        <w:t xml:space="preserve">no longer </w:t>
      </w:r>
      <w:r w:rsidR="00FB4B6C">
        <w:rPr>
          <w:color w:val="000000"/>
          <w:shd w:val="clear" w:color="auto" w:fill="FFFFFF"/>
        </w:rPr>
        <w:t xml:space="preserve">captured by </w:t>
      </w:r>
      <w:r w:rsidR="00766C56">
        <w:rPr>
          <w:color w:val="000000"/>
          <w:shd w:val="clear" w:color="auto" w:fill="FFFFFF"/>
        </w:rPr>
        <w:t xml:space="preserve">the </w:t>
      </w:r>
      <w:r w:rsidR="00993804">
        <w:rPr>
          <w:color w:val="000000"/>
          <w:shd w:val="clear" w:color="auto" w:fill="FFFFFF"/>
        </w:rPr>
        <w:t>definition.</w:t>
      </w:r>
    </w:p>
    <w:p w14:paraId="3E8A39CD" w14:textId="77777777" w:rsidR="00993804" w:rsidRDefault="00993804" w:rsidP="00FF3E46">
      <w:pPr>
        <w:spacing w:before="0" w:after="0"/>
      </w:pPr>
    </w:p>
    <w:p w14:paraId="3F8AE009" w14:textId="6842C417" w:rsidR="005D71B9" w:rsidRDefault="00275134" w:rsidP="00993804">
      <w:pPr>
        <w:spacing w:before="0" w:after="0"/>
        <w:rPr>
          <w:color w:val="000000" w:themeColor="text1"/>
        </w:rPr>
      </w:pPr>
      <w:r w:rsidRPr="00371BE9">
        <w:rPr>
          <w:color w:val="000000" w:themeColor="text1"/>
        </w:rPr>
        <w:t xml:space="preserve">Item </w:t>
      </w:r>
      <w:r w:rsidR="0018574F">
        <w:rPr>
          <w:color w:val="000000" w:themeColor="text1"/>
        </w:rPr>
        <w:t>7</w:t>
      </w:r>
      <w:r w:rsidR="007D7060" w:rsidRPr="00371BE9">
        <w:rPr>
          <w:color w:val="000000" w:themeColor="text1"/>
        </w:rPr>
        <w:t xml:space="preserve"> narrows </w:t>
      </w:r>
      <w:r w:rsidR="002B29A3">
        <w:rPr>
          <w:color w:val="000000" w:themeColor="text1"/>
        </w:rPr>
        <w:t xml:space="preserve">the definition </w:t>
      </w:r>
      <w:r w:rsidR="007D7060" w:rsidRPr="00371BE9">
        <w:rPr>
          <w:color w:val="000000" w:themeColor="text1"/>
        </w:rPr>
        <w:t>by repealing subparagraph</w:t>
      </w:r>
      <w:r w:rsidR="00C07A3D">
        <w:rPr>
          <w:color w:val="000000" w:themeColor="text1"/>
        </w:rPr>
        <w:t> </w:t>
      </w:r>
      <w:r w:rsidR="007D7060" w:rsidRPr="00CF5C52">
        <w:rPr>
          <w:color w:val="000000" w:themeColor="text1"/>
        </w:rPr>
        <w:t xml:space="preserve">13A(3)(a)(iii), </w:t>
      </w:r>
      <w:r w:rsidR="0002550C">
        <w:rPr>
          <w:color w:val="000000" w:themeColor="text1"/>
        </w:rPr>
        <w:t>which specifie</w:t>
      </w:r>
      <w:r w:rsidR="00C37B59">
        <w:rPr>
          <w:color w:val="000000" w:themeColor="text1"/>
        </w:rPr>
        <w:t>d</w:t>
      </w:r>
      <w:r w:rsidR="00C07A3D">
        <w:rPr>
          <w:color w:val="000000" w:themeColor="text1"/>
        </w:rPr>
        <w:t xml:space="preserve"> </w:t>
      </w:r>
      <w:r w:rsidR="006951FA">
        <w:rPr>
          <w:color w:val="000000" w:themeColor="text1"/>
        </w:rPr>
        <w:t>‘</w:t>
      </w:r>
      <w:r w:rsidR="00C07A3D">
        <w:rPr>
          <w:color w:val="000000" w:themeColor="text1"/>
        </w:rPr>
        <w:t>content that reports, investigates or explains current issues or events of interest to Australians’</w:t>
      </w:r>
      <w:r w:rsidR="00C37B59" w:rsidRPr="00C37B59">
        <w:rPr>
          <w:color w:val="000000" w:themeColor="text1"/>
        </w:rPr>
        <w:t xml:space="preserve"> </w:t>
      </w:r>
      <w:r w:rsidR="005B597E">
        <w:rPr>
          <w:color w:val="000000" w:themeColor="text1"/>
        </w:rPr>
        <w:t xml:space="preserve">would </w:t>
      </w:r>
      <w:r w:rsidR="00C37B59">
        <w:rPr>
          <w:color w:val="000000" w:themeColor="text1"/>
        </w:rPr>
        <w:t>satisfy the content test of an Australian media business</w:t>
      </w:r>
      <w:r w:rsidR="00C07A3D">
        <w:rPr>
          <w:color w:val="000000" w:themeColor="text1"/>
        </w:rPr>
        <w:t>.</w:t>
      </w:r>
      <w:r w:rsidR="00E011BA" w:rsidDel="00C07A3D">
        <w:rPr>
          <w:color w:val="000000" w:themeColor="text1"/>
        </w:rPr>
        <w:t xml:space="preserve"> </w:t>
      </w:r>
      <w:r w:rsidR="007D7060" w:rsidRPr="00CF5C52">
        <w:rPr>
          <w:color w:val="000000" w:themeColor="text1"/>
        </w:rPr>
        <w:t xml:space="preserve">Subparagraph 13A(3)(a)(iii) is </w:t>
      </w:r>
      <w:r w:rsidR="00371BE9">
        <w:rPr>
          <w:color w:val="000000" w:themeColor="text1"/>
        </w:rPr>
        <w:t>no longer</w:t>
      </w:r>
      <w:r w:rsidR="007D7060" w:rsidRPr="00CF5C52">
        <w:rPr>
          <w:color w:val="000000" w:themeColor="text1"/>
        </w:rPr>
        <w:t xml:space="preserve"> required as it </w:t>
      </w:r>
      <w:r w:rsidR="00C37B59">
        <w:rPr>
          <w:color w:val="000000" w:themeColor="text1"/>
        </w:rPr>
        <w:t xml:space="preserve">had the potential to </w:t>
      </w:r>
      <w:r w:rsidR="00371BE9">
        <w:t xml:space="preserve">capture </w:t>
      </w:r>
      <w:r w:rsidR="007D7060" w:rsidRPr="00371BE9">
        <w:t xml:space="preserve">non-media businesses that presented no or low risk to Australia’s national interest </w:t>
      </w:r>
      <w:r w:rsidR="00371BE9">
        <w:t xml:space="preserve">in </w:t>
      </w:r>
      <w:r w:rsidR="006951FA">
        <w:rPr>
          <w:color w:val="000000" w:themeColor="text1"/>
        </w:rPr>
        <w:t xml:space="preserve">the </w:t>
      </w:r>
      <w:r w:rsidR="00C37B59">
        <w:rPr>
          <w:color w:val="000000" w:themeColor="text1"/>
        </w:rPr>
        <w:t>context</w:t>
      </w:r>
      <w:r w:rsidR="006951FA">
        <w:rPr>
          <w:color w:val="000000" w:themeColor="text1"/>
        </w:rPr>
        <w:t xml:space="preserve"> of</w:t>
      </w:r>
      <w:r w:rsidR="007D7060" w:rsidRPr="00371BE9">
        <w:rPr>
          <w:color w:val="000000" w:themeColor="text1"/>
        </w:rPr>
        <w:t xml:space="preserve"> </w:t>
      </w:r>
      <w:r w:rsidR="00C37B59">
        <w:rPr>
          <w:color w:val="000000" w:themeColor="text1"/>
        </w:rPr>
        <w:t xml:space="preserve">an </w:t>
      </w:r>
      <w:r w:rsidR="007D7060" w:rsidRPr="00371BE9">
        <w:rPr>
          <w:color w:val="000000" w:themeColor="text1"/>
        </w:rPr>
        <w:t xml:space="preserve">Australian media business. For example, a bank (a business broader than the media sector) may have been viewed as an Australian media business </w:t>
      </w:r>
      <w:r w:rsidR="005B597E">
        <w:rPr>
          <w:color w:val="000000" w:themeColor="text1"/>
        </w:rPr>
        <w:t>due to the operation of</w:t>
      </w:r>
      <w:r w:rsidR="005B597E" w:rsidRPr="00371BE9">
        <w:rPr>
          <w:color w:val="000000" w:themeColor="text1"/>
        </w:rPr>
        <w:t xml:space="preserve"> </w:t>
      </w:r>
      <w:r w:rsidR="00762878">
        <w:rPr>
          <w:color w:val="000000" w:themeColor="text1"/>
        </w:rPr>
        <w:t xml:space="preserve">former </w:t>
      </w:r>
      <w:r w:rsidR="007D7060" w:rsidRPr="00371BE9">
        <w:rPr>
          <w:color w:val="000000" w:themeColor="text1"/>
        </w:rPr>
        <w:t>subparagraph 13A(3)(a)(iii) when the bank publishe</w:t>
      </w:r>
      <w:r w:rsidR="00983C4C">
        <w:rPr>
          <w:color w:val="000000" w:themeColor="text1"/>
        </w:rPr>
        <w:t>d</w:t>
      </w:r>
      <w:r w:rsidR="007D7060" w:rsidRPr="00371BE9">
        <w:rPr>
          <w:color w:val="000000" w:themeColor="text1"/>
        </w:rPr>
        <w:t xml:space="preserve"> interest rate changes on its website, given interest rate changes </w:t>
      </w:r>
      <w:r w:rsidR="006951FA">
        <w:rPr>
          <w:color w:val="000000" w:themeColor="text1"/>
        </w:rPr>
        <w:t>are</w:t>
      </w:r>
      <w:r w:rsidR="007D7060" w:rsidRPr="00CF5C52">
        <w:rPr>
          <w:color w:val="000000" w:themeColor="text1"/>
        </w:rPr>
        <w:t xml:space="preserve"> a current issue of interest to Australians.</w:t>
      </w:r>
    </w:p>
    <w:p w14:paraId="2D07D20A" w14:textId="35DB4987" w:rsidR="00C07A3D" w:rsidRDefault="00C07A3D" w:rsidP="00E73C00">
      <w:pPr>
        <w:spacing w:before="0" w:after="0"/>
        <w:rPr>
          <w:color w:val="000000" w:themeColor="text1"/>
        </w:rPr>
      </w:pPr>
    </w:p>
    <w:p w14:paraId="234EF2C3" w14:textId="37D74626" w:rsidR="003E6CFF" w:rsidRDefault="000E0F67" w:rsidP="00E73C00">
      <w:pPr>
        <w:spacing w:before="0" w:after="0"/>
        <w:rPr>
          <w:color w:val="000000" w:themeColor="text1"/>
        </w:rPr>
      </w:pPr>
      <w:r w:rsidRPr="00E73C00">
        <w:rPr>
          <w:color w:val="000000" w:themeColor="text1"/>
        </w:rPr>
        <w:t xml:space="preserve">Item </w:t>
      </w:r>
      <w:r w:rsidR="0018574F">
        <w:rPr>
          <w:color w:val="000000" w:themeColor="text1"/>
        </w:rPr>
        <w:t>8</w:t>
      </w:r>
      <w:r w:rsidRPr="00E73C00">
        <w:rPr>
          <w:color w:val="000000" w:themeColor="text1"/>
        </w:rPr>
        <w:t xml:space="preserve"> </w:t>
      </w:r>
      <w:r w:rsidR="00762878">
        <w:rPr>
          <w:color w:val="000000" w:themeColor="text1"/>
        </w:rPr>
        <w:t>clarifies</w:t>
      </w:r>
      <w:r w:rsidR="00A95143" w:rsidRPr="00E73C00">
        <w:rPr>
          <w:color w:val="000000" w:themeColor="text1"/>
        </w:rPr>
        <w:t xml:space="preserve"> subsection 13A(4) </w:t>
      </w:r>
      <w:r w:rsidR="000E5F10">
        <w:rPr>
          <w:color w:val="000000" w:themeColor="text1"/>
        </w:rPr>
        <w:t xml:space="preserve">so </w:t>
      </w:r>
      <w:r w:rsidR="00275134" w:rsidRPr="00E73C00">
        <w:rPr>
          <w:color w:val="000000" w:themeColor="text1"/>
        </w:rPr>
        <w:t xml:space="preserve">that </w:t>
      </w:r>
      <w:r w:rsidR="00A95143" w:rsidRPr="00E73C00">
        <w:rPr>
          <w:color w:val="000000" w:themeColor="text1"/>
        </w:rPr>
        <w:t>an</w:t>
      </w:r>
      <w:r w:rsidR="007C4653" w:rsidRPr="00E73C00">
        <w:rPr>
          <w:color w:val="000000" w:themeColor="text1"/>
        </w:rPr>
        <w:t xml:space="preserve"> </w:t>
      </w:r>
      <w:r w:rsidR="00A95143" w:rsidRPr="00E73C00">
        <w:rPr>
          <w:color w:val="000000" w:themeColor="text1"/>
        </w:rPr>
        <w:t>electronic service (a digital-only media business) satisfies the threshold test</w:t>
      </w:r>
      <w:r w:rsidR="000E5F10">
        <w:rPr>
          <w:color w:val="000000" w:themeColor="text1"/>
        </w:rPr>
        <w:t xml:space="preserve"> in subsection</w:t>
      </w:r>
      <w:r w:rsidR="005B597E">
        <w:rPr>
          <w:color w:val="000000" w:themeColor="text1"/>
        </w:rPr>
        <w:t> </w:t>
      </w:r>
      <w:r w:rsidR="000E5F10">
        <w:rPr>
          <w:color w:val="000000" w:themeColor="text1"/>
        </w:rPr>
        <w:t>13</w:t>
      </w:r>
      <w:r w:rsidR="00CF4B04">
        <w:rPr>
          <w:color w:val="000000" w:themeColor="text1"/>
        </w:rPr>
        <w:t>A</w:t>
      </w:r>
      <w:r w:rsidR="000E5F10">
        <w:rPr>
          <w:color w:val="000000" w:themeColor="text1"/>
        </w:rPr>
        <w:t>(4)</w:t>
      </w:r>
      <w:r w:rsidR="00A95143" w:rsidRPr="00E73C00">
        <w:rPr>
          <w:color w:val="000000" w:themeColor="text1"/>
        </w:rPr>
        <w:t xml:space="preserve"> if it is reasonable to conclude that the average daily audience for the service exceed</w:t>
      </w:r>
      <w:r w:rsidR="0076631A">
        <w:rPr>
          <w:color w:val="000000" w:themeColor="text1"/>
        </w:rPr>
        <w:t>s</w:t>
      </w:r>
      <w:r w:rsidR="00A95143" w:rsidRPr="00E73C00">
        <w:rPr>
          <w:color w:val="000000" w:themeColor="text1"/>
        </w:rPr>
        <w:t xml:space="preserve"> 10,000 people </w:t>
      </w:r>
      <w:r w:rsidR="00A95143" w:rsidRPr="00E73C00">
        <w:rPr>
          <w:i/>
          <w:color w:val="000000" w:themeColor="text1"/>
        </w:rPr>
        <w:t>in</w:t>
      </w:r>
      <w:r w:rsidR="00203C94">
        <w:rPr>
          <w:i/>
          <w:color w:val="000000" w:themeColor="text1"/>
        </w:rPr>
        <w:t> </w:t>
      </w:r>
      <w:r w:rsidR="00A95143" w:rsidRPr="00E73C00">
        <w:rPr>
          <w:i/>
          <w:color w:val="000000" w:themeColor="text1"/>
        </w:rPr>
        <w:t>Australia</w:t>
      </w:r>
      <w:r w:rsidR="00A95143" w:rsidRPr="00E73C00">
        <w:rPr>
          <w:color w:val="000000" w:themeColor="text1"/>
        </w:rPr>
        <w:t>, not globally.</w:t>
      </w:r>
    </w:p>
    <w:p w14:paraId="082CBE89" w14:textId="77777777" w:rsidR="00E73C00" w:rsidRDefault="00E73C00" w:rsidP="00E73C00">
      <w:pPr>
        <w:spacing w:before="0" w:after="0"/>
        <w:rPr>
          <w:color w:val="000000" w:themeColor="text1"/>
        </w:rPr>
      </w:pPr>
    </w:p>
    <w:p w14:paraId="303938DB" w14:textId="726EF740" w:rsidR="00275134" w:rsidRDefault="00487C59" w:rsidP="00E73C00">
      <w:pPr>
        <w:spacing w:before="0" w:after="0"/>
      </w:pPr>
      <w:r>
        <w:t xml:space="preserve">Item </w:t>
      </w:r>
      <w:r w:rsidR="0018574F">
        <w:t>9</w:t>
      </w:r>
      <w:r w:rsidRPr="008929C8">
        <w:t xml:space="preserve"> </w:t>
      </w:r>
      <w:r w:rsidR="00284350">
        <w:t xml:space="preserve">amends the threshold test </w:t>
      </w:r>
      <w:r w:rsidR="005D1B42">
        <w:t xml:space="preserve">for </w:t>
      </w:r>
      <w:r w:rsidR="00284350">
        <w:t>investments in Australian media businesses</w:t>
      </w:r>
      <w:r w:rsidR="00762878">
        <w:t xml:space="preserve"> under section 55</w:t>
      </w:r>
      <w:r w:rsidR="002B29A3">
        <w:t xml:space="preserve">, </w:t>
      </w:r>
      <w:r w:rsidR="009B7B99">
        <w:t xml:space="preserve">changing </w:t>
      </w:r>
      <w:r w:rsidR="002B29A3">
        <w:t>the 5</w:t>
      </w:r>
      <w:r w:rsidR="00454D65">
        <w:t xml:space="preserve"> per cent threshold test</w:t>
      </w:r>
      <w:r w:rsidR="002B29A3">
        <w:t xml:space="preserve"> </w:t>
      </w:r>
      <w:r w:rsidR="004C689B">
        <w:t>to a ‘direct interest’</w:t>
      </w:r>
      <w:r w:rsidR="00762878">
        <w:t xml:space="preserve"> test</w:t>
      </w:r>
      <w:r w:rsidR="006A4B98">
        <w:t>. This aligns the threshold for acquisitions of Australian media businesses with</w:t>
      </w:r>
      <w:r>
        <w:t xml:space="preserve"> </w:t>
      </w:r>
      <w:r w:rsidR="00FE2E4D">
        <w:t>the</w:t>
      </w:r>
      <w:r w:rsidR="00C37B59">
        <w:t xml:space="preserve"> threshold that</w:t>
      </w:r>
      <w:r w:rsidR="00FE2E4D">
        <w:t xml:space="preserve"> generally applies to more sensitive investments, including acquisitions of national security businesses and acquisitions by foreign government investors</w:t>
      </w:r>
      <w:r w:rsidR="003E6CFF">
        <w:t xml:space="preserve">. </w:t>
      </w:r>
      <w:r w:rsidR="00762878">
        <w:t xml:space="preserve">The meaning of ‘direct interest’ is </w:t>
      </w:r>
      <w:r w:rsidR="0011664B">
        <w:t>defined in</w:t>
      </w:r>
      <w:r w:rsidR="00762878">
        <w:t xml:space="preserve"> section 16</w:t>
      </w:r>
      <w:r w:rsidR="004A06DF">
        <w:t>.</w:t>
      </w:r>
    </w:p>
    <w:p w14:paraId="4E510B78" w14:textId="77777777" w:rsidR="00E73C00" w:rsidRDefault="00E73C00" w:rsidP="00E73C00">
      <w:pPr>
        <w:spacing w:before="0" w:after="0"/>
      </w:pPr>
    </w:p>
    <w:p w14:paraId="5B8F6CAA" w14:textId="0675B1A6" w:rsidR="00A43B72" w:rsidRPr="00E73C00" w:rsidRDefault="00993804" w:rsidP="00EA4DD8">
      <w:pPr>
        <w:spacing w:before="0" w:after="0"/>
        <w:rPr>
          <w:color w:val="000000" w:themeColor="text1"/>
        </w:rPr>
      </w:pPr>
      <w:r>
        <w:t xml:space="preserve">The </w:t>
      </w:r>
      <w:r w:rsidR="00284350">
        <w:t>amendments to the definition and the threshold</w:t>
      </w:r>
      <w:r>
        <w:t xml:space="preserve"> </w:t>
      </w:r>
      <w:r w:rsidR="002B29A3">
        <w:t xml:space="preserve">test </w:t>
      </w:r>
      <w:r>
        <w:t xml:space="preserve">support a better balance </w:t>
      </w:r>
      <w:r w:rsidRPr="008929C8">
        <w:t>between welcoming foreign investment and protecting national interest</w:t>
      </w:r>
      <w:r w:rsidR="004A06DF">
        <w:t>s</w:t>
      </w:r>
      <w:r>
        <w:t xml:space="preserve"> in relation to media investments</w:t>
      </w:r>
      <w:r w:rsidR="000314B3">
        <w:t>.</w:t>
      </w:r>
    </w:p>
    <w:p w14:paraId="1002112D" w14:textId="77777777" w:rsidR="00F60A44" w:rsidRDefault="00F60A44" w:rsidP="00EA4DD8">
      <w:pPr>
        <w:spacing w:before="0" w:after="0"/>
        <w:rPr>
          <w:color w:val="000000" w:themeColor="text1"/>
        </w:rPr>
      </w:pPr>
    </w:p>
    <w:p w14:paraId="655DC283" w14:textId="6E328F80" w:rsidR="005D71B9" w:rsidRPr="00DD7B72" w:rsidRDefault="005D71B9" w:rsidP="005D71B9">
      <w:pPr>
        <w:spacing w:before="0" w:after="0"/>
        <w:rPr>
          <w:b/>
          <w:bCs/>
          <w:i/>
          <w:iCs/>
          <w:color w:val="000000" w:themeColor="text1"/>
        </w:rPr>
      </w:pPr>
      <w:r>
        <w:rPr>
          <w:b/>
          <w:bCs/>
          <w:i/>
          <w:iCs/>
          <w:color w:val="000000" w:themeColor="text1"/>
        </w:rPr>
        <w:t xml:space="preserve">Item </w:t>
      </w:r>
      <w:r w:rsidR="0018574F">
        <w:rPr>
          <w:b/>
          <w:bCs/>
          <w:i/>
          <w:iCs/>
          <w:color w:val="000000" w:themeColor="text1"/>
        </w:rPr>
        <w:t>10</w:t>
      </w:r>
      <w:r>
        <w:rPr>
          <w:b/>
          <w:bCs/>
          <w:i/>
          <w:iCs/>
          <w:color w:val="000000" w:themeColor="text1"/>
        </w:rPr>
        <w:t xml:space="preserve"> – </w:t>
      </w:r>
      <w:r w:rsidR="003A1381">
        <w:rPr>
          <w:b/>
          <w:bCs/>
          <w:i/>
          <w:iCs/>
          <w:color w:val="000000" w:themeColor="text1"/>
        </w:rPr>
        <w:t>Unlisted land entities</w:t>
      </w:r>
    </w:p>
    <w:p w14:paraId="76F9A023" w14:textId="491C7FC0" w:rsidR="00A43B72" w:rsidRPr="00423886" w:rsidRDefault="00A43B72" w:rsidP="00EA4DD8">
      <w:pPr>
        <w:spacing w:before="0" w:after="0"/>
        <w:rPr>
          <w:b/>
          <w:bCs/>
          <w:i/>
          <w:iCs/>
          <w:color w:val="000000" w:themeColor="text1"/>
        </w:rPr>
      </w:pPr>
    </w:p>
    <w:p w14:paraId="52C644A1" w14:textId="261036BB" w:rsidR="00715262" w:rsidRDefault="00715262" w:rsidP="006705B9">
      <w:pPr>
        <w:spacing w:before="0" w:after="0"/>
      </w:pPr>
      <w:r>
        <w:t xml:space="preserve">Item </w:t>
      </w:r>
      <w:r w:rsidR="0018574F">
        <w:t>10</w:t>
      </w:r>
      <w:r w:rsidRPr="008929C8">
        <w:t xml:space="preserve"> </w:t>
      </w:r>
      <w:r w:rsidR="002C5C12">
        <w:t>amends the exemption</w:t>
      </w:r>
      <w:r w:rsidR="002D4CF5">
        <w:t xml:space="preserve"> under paragraph 37(4)(c) </w:t>
      </w:r>
      <w:r w:rsidR="002C5C12">
        <w:t xml:space="preserve">for acquisitions of securities in unlisted Australian land entities so that the exemption applies where </w:t>
      </w:r>
      <w:r w:rsidR="00684FAD">
        <w:t xml:space="preserve">after the acquisition, </w:t>
      </w:r>
      <w:r w:rsidR="001C422A">
        <w:t xml:space="preserve">a </w:t>
      </w:r>
      <w:r w:rsidR="002C5C12">
        <w:t>foreign person</w:t>
      </w:r>
      <w:r w:rsidR="002D4CF5">
        <w:t xml:space="preserve"> (</w:t>
      </w:r>
      <w:r w:rsidR="002C5C12">
        <w:t>alone or together with one or more associates</w:t>
      </w:r>
      <w:r w:rsidR="002D4CF5">
        <w:t>)</w:t>
      </w:r>
      <w:r w:rsidR="002C5C12">
        <w:t xml:space="preserve">, holds an interest of </w:t>
      </w:r>
      <w:r w:rsidR="002C5C12" w:rsidRPr="002E7208">
        <w:rPr>
          <w:iCs/>
        </w:rPr>
        <w:t>less than 10</w:t>
      </w:r>
      <w:r w:rsidR="004C6E73">
        <w:rPr>
          <w:iCs/>
        </w:rPr>
        <w:t> </w:t>
      </w:r>
      <w:r w:rsidR="002D4CF5" w:rsidRPr="002E7208">
        <w:rPr>
          <w:iCs/>
        </w:rPr>
        <w:t>per cent</w:t>
      </w:r>
      <w:r w:rsidR="002C5C12">
        <w:t xml:space="preserve"> in the land entity, instead of</w:t>
      </w:r>
      <w:r w:rsidR="00513244">
        <w:t> </w:t>
      </w:r>
      <w:r w:rsidR="002C5C12">
        <w:t>5</w:t>
      </w:r>
      <w:r w:rsidR="004C6E73">
        <w:t> </w:t>
      </w:r>
      <w:r w:rsidR="002C5C12">
        <w:t xml:space="preserve">per cent. </w:t>
      </w:r>
      <w:r w:rsidR="002D4CF5">
        <w:rPr>
          <w:color w:val="000000" w:themeColor="text1"/>
        </w:rPr>
        <w:t>Th</w:t>
      </w:r>
      <w:r w:rsidR="00896E17">
        <w:rPr>
          <w:color w:val="000000" w:themeColor="text1"/>
        </w:rPr>
        <w:t>is</w:t>
      </w:r>
      <w:r w:rsidR="002D4CF5">
        <w:rPr>
          <w:color w:val="000000" w:themeColor="text1"/>
        </w:rPr>
        <w:t xml:space="preserve"> amendment align</w:t>
      </w:r>
      <w:r w:rsidR="00896E17">
        <w:rPr>
          <w:color w:val="000000" w:themeColor="text1"/>
        </w:rPr>
        <w:t>s</w:t>
      </w:r>
      <w:r w:rsidR="006705B9">
        <w:rPr>
          <w:color w:val="000000" w:themeColor="text1"/>
        </w:rPr>
        <w:t xml:space="preserve"> the </w:t>
      </w:r>
      <w:r w:rsidR="002C5C12">
        <w:rPr>
          <w:color w:val="000000" w:themeColor="text1"/>
        </w:rPr>
        <w:t xml:space="preserve">percentage </w:t>
      </w:r>
      <w:r w:rsidR="006705B9">
        <w:rPr>
          <w:color w:val="000000" w:themeColor="text1"/>
        </w:rPr>
        <w:t>control threshold</w:t>
      </w:r>
      <w:r w:rsidR="00B0326F">
        <w:rPr>
          <w:color w:val="000000" w:themeColor="text1"/>
        </w:rPr>
        <w:t>s</w:t>
      </w:r>
      <w:r w:rsidR="006705B9">
        <w:rPr>
          <w:color w:val="000000" w:themeColor="text1"/>
        </w:rPr>
        <w:t xml:space="preserve"> for acquisitions of unlisted Australian land entities</w:t>
      </w:r>
      <w:r w:rsidR="00402DAC">
        <w:rPr>
          <w:color w:val="000000" w:themeColor="text1"/>
        </w:rPr>
        <w:t xml:space="preserve"> with listed Australian land entities (see </w:t>
      </w:r>
      <w:r w:rsidR="002D4CF5">
        <w:rPr>
          <w:color w:val="000000" w:themeColor="text1"/>
        </w:rPr>
        <w:t>paragraph</w:t>
      </w:r>
      <w:r w:rsidR="004C6E73">
        <w:rPr>
          <w:color w:val="000000" w:themeColor="text1"/>
        </w:rPr>
        <w:t> </w:t>
      </w:r>
      <w:r w:rsidR="00402DAC">
        <w:rPr>
          <w:color w:val="000000" w:themeColor="text1"/>
        </w:rPr>
        <w:t>37(2)(c))</w:t>
      </w:r>
      <w:r>
        <w:t>.</w:t>
      </w:r>
    </w:p>
    <w:p w14:paraId="115D2033" w14:textId="26904F79" w:rsidR="00C37B59" w:rsidRDefault="00C37B59" w:rsidP="006705B9">
      <w:pPr>
        <w:spacing w:before="0" w:after="0"/>
      </w:pPr>
    </w:p>
    <w:p w14:paraId="094593FA" w14:textId="4D4A8814" w:rsidR="001578BC" w:rsidRDefault="001578BC" w:rsidP="006705B9">
      <w:pPr>
        <w:spacing w:before="0" w:after="0"/>
      </w:pPr>
    </w:p>
    <w:p w14:paraId="3F535230" w14:textId="77777777" w:rsidR="001578BC" w:rsidRDefault="001578BC" w:rsidP="006705B9">
      <w:pPr>
        <w:spacing w:before="0" w:after="0"/>
      </w:pPr>
    </w:p>
    <w:p w14:paraId="5ACBE502" w14:textId="0FF95CDE" w:rsidR="00B0326F" w:rsidRPr="00DD7B72" w:rsidRDefault="00B0326F" w:rsidP="00B0326F">
      <w:pPr>
        <w:spacing w:before="0" w:after="0"/>
        <w:rPr>
          <w:b/>
          <w:bCs/>
          <w:i/>
          <w:iCs/>
          <w:color w:val="000000" w:themeColor="text1"/>
        </w:rPr>
      </w:pPr>
      <w:r>
        <w:rPr>
          <w:b/>
          <w:bCs/>
          <w:i/>
          <w:iCs/>
          <w:color w:val="000000" w:themeColor="text1"/>
        </w:rPr>
        <w:lastRenderedPageBreak/>
        <w:t>Items</w:t>
      </w:r>
      <w:r w:rsidR="00D57A8E">
        <w:rPr>
          <w:b/>
          <w:bCs/>
          <w:i/>
          <w:iCs/>
          <w:color w:val="000000" w:themeColor="text1"/>
        </w:rPr>
        <w:t xml:space="preserve"> </w:t>
      </w:r>
      <w:r w:rsidR="0018574F">
        <w:rPr>
          <w:b/>
          <w:bCs/>
          <w:i/>
          <w:iCs/>
          <w:color w:val="000000" w:themeColor="text1"/>
        </w:rPr>
        <w:t>11</w:t>
      </w:r>
      <w:r w:rsidR="00D70BDD">
        <w:rPr>
          <w:b/>
          <w:bCs/>
          <w:i/>
          <w:iCs/>
          <w:color w:val="000000" w:themeColor="text1"/>
        </w:rPr>
        <w:t>, 1</w:t>
      </w:r>
      <w:r w:rsidR="0018574F">
        <w:rPr>
          <w:b/>
          <w:bCs/>
          <w:i/>
          <w:iCs/>
          <w:color w:val="000000" w:themeColor="text1"/>
        </w:rPr>
        <w:t>2</w:t>
      </w:r>
      <w:r w:rsidR="00D70BDD">
        <w:rPr>
          <w:b/>
          <w:bCs/>
          <w:i/>
          <w:iCs/>
          <w:color w:val="000000" w:themeColor="text1"/>
        </w:rPr>
        <w:t xml:space="preserve"> and 1</w:t>
      </w:r>
      <w:r w:rsidR="0018574F">
        <w:rPr>
          <w:b/>
          <w:bCs/>
          <w:i/>
          <w:iCs/>
          <w:color w:val="000000" w:themeColor="text1"/>
        </w:rPr>
        <w:t>3</w:t>
      </w:r>
      <w:r w:rsidR="00D57A8E">
        <w:rPr>
          <w:b/>
          <w:bCs/>
          <w:i/>
          <w:iCs/>
          <w:color w:val="000000" w:themeColor="text1"/>
        </w:rPr>
        <w:t xml:space="preserve"> </w:t>
      </w:r>
      <w:r>
        <w:rPr>
          <w:b/>
          <w:bCs/>
          <w:i/>
          <w:iCs/>
          <w:color w:val="000000" w:themeColor="text1"/>
        </w:rPr>
        <w:t xml:space="preserve">– </w:t>
      </w:r>
      <w:r w:rsidR="00D57A8E">
        <w:rPr>
          <w:b/>
          <w:bCs/>
          <w:i/>
          <w:iCs/>
          <w:color w:val="000000" w:themeColor="text1"/>
        </w:rPr>
        <w:t xml:space="preserve">Acquisition of interests in securities where the proportionate </w:t>
      </w:r>
      <w:r w:rsidR="00790CE4">
        <w:rPr>
          <w:b/>
          <w:bCs/>
          <w:i/>
          <w:iCs/>
          <w:color w:val="000000" w:themeColor="text1"/>
        </w:rPr>
        <w:t xml:space="preserve">share or unit holding </w:t>
      </w:r>
      <w:r w:rsidR="00F24A40">
        <w:rPr>
          <w:b/>
          <w:bCs/>
          <w:i/>
          <w:iCs/>
          <w:color w:val="000000" w:themeColor="text1"/>
        </w:rPr>
        <w:t>will</w:t>
      </w:r>
      <w:r w:rsidR="00790CE4">
        <w:rPr>
          <w:b/>
          <w:bCs/>
          <w:i/>
          <w:iCs/>
          <w:color w:val="000000" w:themeColor="text1"/>
        </w:rPr>
        <w:t xml:space="preserve"> not increase as a result of a person’s acquisition</w:t>
      </w:r>
    </w:p>
    <w:p w14:paraId="5B1D6893" w14:textId="77777777" w:rsidR="00B0326F" w:rsidRDefault="00B0326F" w:rsidP="00B0326F">
      <w:pPr>
        <w:spacing w:before="0" w:after="0"/>
        <w:rPr>
          <w:color w:val="000000" w:themeColor="text1"/>
        </w:rPr>
      </w:pPr>
    </w:p>
    <w:p w14:paraId="507A8880" w14:textId="36F31599" w:rsidR="005B759A" w:rsidRDefault="00287074" w:rsidP="00EA4DD8">
      <w:pPr>
        <w:spacing w:before="0" w:after="0"/>
      </w:pPr>
      <w:r>
        <w:rPr>
          <w:color w:val="000000" w:themeColor="text1"/>
        </w:rPr>
        <w:t>Item</w:t>
      </w:r>
      <w:r w:rsidDel="00380EE4">
        <w:rPr>
          <w:color w:val="000000" w:themeColor="text1"/>
        </w:rPr>
        <w:t xml:space="preserve"> </w:t>
      </w:r>
      <w:r w:rsidR="00D70BDD">
        <w:rPr>
          <w:color w:val="000000" w:themeColor="text1"/>
        </w:rPr>
        <w:t>1</w:t>
      </w:r>
      <w:r w:rsidR="0018574F">
        <w:rPr>
          <w:color w:val="000000" w:themeColor="text1"/>
        </w:rPr>
        <w:t>3</w:t>
      </w:r>
      <w:r>
        <w:rPr>
          <w:color w:val="000000" w:themeColor="text1"/>
        </w:rPr>
        <w:t xml:space="preserve"> </w:t>
      </w:r>
      <w:r w:rsidR="00380EE4">
        <w:rPr>
          <w:color w:val="000000" w:themeColor="text1"/>
        </w:rPr>
        <w:t xml:space="preserve">inserts new paragraph </w:t>
      </w:r>
      <w:r w:rsidR="003E540E">
        <w:rPr>
          <w:color w:val="000000" w:themeColor="text1"/>
        </w:rPr>
        <w:t>41(2)</w:t>
      </w:r>
      <w:r w:rsidR="00380EE4">
        <w:rPr>
          <w:color w:val="000000" w:themeColor="text1"/>
        </w:rPr>
        <w:t>(c)</w:t>
      </w:r>
      <w:r w:rsidR="003E540E">
        <w:rPr>
          <w:color w:val="000000" w:themeColor="text1"/>
        </w:rPr>
        <w:t xml:space="preserve"> </w:t>
      </w:r>
      <w:r w:rsidR="00380EE4">
        <w:rPr>
          <w:color w:val="000000" w:themeColor="text1"/>
        </w:rPr>
        <w:t xml:space="preserve">to </w:t>
      </w:r>
      <w:r w:rsidR="00B65B6C">
        <w:rPr>
          <w:color w:val="000000" w:themeColor="text1"/>
        </w:rPr>
        <w:t xml:space="preserve">provide an </w:t>
      </w:r>
      <w:r>
        <w:t>exempt</w:t>
      </w:r>
      <w:r w:rsidR="00B65B6C">
        <w:t>ion</w:t>
      </w:r>
      <w:r>
        <w:t xml:space="preserve"> </w:t>
      </w:r>
      <w:r w:rsidR="008A54CA">
        <w:t>for</w:t>
      </w:r>
      <w:r w:rsidR="0050274B">
        <w:t xml:space="preserve"> the </w:t>
      </w:r>
      <w:r>
        <w:t xml:space="preserve">acquisition of interests in securities where </w:t>
      </w:r>
      <w:r w:rsidR="00ED5EB3">
        <w:t xml:space="preserve">there are reasonable grounds to believe that the </w:t>
      </w:r>
      <w:r w:rsidR="00242456">
        <w:t xml:space="preserve">person’s </w:t>
      </w:r>
      <w:r w:rsidR="00E46096">
        <w:t xml:space="preserve">percentage interest in the entity </w:t>
      </w:r>
      <w:r w:rsidR="00F24A40">
        <w:t>will</w:t>
      </w:r>
      <w:r>
        <w:t xml:space="preserve"> not increase as a result of </w:t>
      </w:r>
      <w:r w:rsidR="00B85975">
        <w:t>the</w:t>
      </w:r>
      <w:r>
        <w:t xml:space="preserve"> person’s acquisition</w:t>
      </w:r>
      <w:r w:rsidR="0088300A">
        <w:t xml:space="preserve">. </w:t>
      </w:r>
    </w:p>
    <w:p w14:paraId="007EB020" w14:textId="77777777" w:rsidR="005B759A" w:rsidRDefault="005B759A" w:rsidP="005B759A">
      <w:pPr>
        <w:spacing w:before="0" w:after="0"/>
        <w:rPr>
          <w:color w:val="000000" w:themeColor="text1"/>
        </w:rPr>
      </w:pPr>
    </w:p>
    <w:p w14:paraId="22F76A3C" w14:textId="22AD8E5C" w:rsidR="001A20FA" w:rsidRPr="005B759A" w:rsidRDefault="00B7403E" w:rsidP="005B759A">
      <w:pPr>
        <w:spacing w:before="0" w:after="0"/>
        <w:rPr>
          <w:color w:val="000000" w:themeColor="text1"/>
        </w:rPr>
      </w:pPr>
      <w:r w:rsidRPr="005B759A">
        <w:rPr>
          <w:color w:val="000000" w:themeColor="text1"/>
        </w:rPr>
        <w:t>In general terms, a</w:t>
      </w:r>
      <w:r w:rsidR="001A20FA" w:rsidRPr="005B759A">
        <w:rPr>
          <w:color w:val="000000" w:themeColor="text1"/>
        </w:rPr>
        <w:t xml:space="preserve"> person holds an interest of a particular percentage in the entity if the person (alone or together with one or more associates) is either in a position to control at least that percentage of the voting power, or holds interests in at least that percentage of the issued securities in the entity.</w:t>
      </w:r>
      <w:r w:rsidR="00CE4668" w:rsidRPr="005B759A">
        <w:rPr>
          <w:color w:val="000000" w:themeColor="text1"/>
        </w:rPr>
        <w:t xml:space="preserve"> This concept is analogous to the meaning of </w:t>
      </w:r>
      <w:r w:rsidR="00EE5405" w:rsidRPr="005B759A">
        <w:rPr>
          <w:color w:val="000000" w:themeColor="text1"/>
        </w:rPr>
        <w:t xml:space="preserve">a person’s </w:t>
      </w:r>
      <w:r w:rsidR="00CE4668" w:rsidRPr="005B759A">
        <w:rPr>
          <w:color w:val="000000" w:themeColor="text1"/>
        </w:rPr>
        <w:t>interest of a specified percentage in an entity</w:t>
      </w:r>
      <w:r w:rsidR="001C422A">
        <w:rPr>
          <w:color w:val="000000" w:themeColor="text1"/>
        </w:rPr>
        <w:t xml:space="preserve"> as outlined</w:t>
      </w:r>
      <w:r w:rsidR="00CE4668" w:rsidRPr="005B759A">
        <w:rPr>
          <w:color w:val="000000" w:themeColor="text1"/>
        </w:rPr>
        <w:t xml:space="preserve"> in subsection</w:t>
      </w:r>
      <w:r w:rsidR="00B6291A">
        <w:rPr>
          <w:color w:val="000000" w:themeColor="text1"/>
        </w:rPr>
        <w:t> </w:t>
      </w:r>
      <w:r w:rsidR="00CE4668" w:rsidRPr="005B759A">
        <w:rPr>
          <w:color w:val="000000" w:themeColor="text1"/>
        </w:rPr>
        <w:t>17(1) of the Act.</w:t>
      </w:r>
    </w:p>
    <w:p w14:paraId="6C8D937A" w14:textId="0E5F8EAC" w:rsidR="000C120E" w:rsidRDefault="000C120E" w:rsidP="00EA4DD8">
      <w:pPr>
        <w:spacing w:before="0" w:after="0"/>
      </w:pPr>
    </w:p>
    <w:p w14:paraId="02F1022D" w14:textId="545F36C5" w:rsidR="000C120E" w:rsidRDefault="005207CE" w:rsidP="00EA4DD8">
      <w:pPr>
        <w:spacing w:before="0" w:after="0"/>
        <w:rPr>
          <w:color w:val="000000" w:themeColor="text1"/>
        </w:rPr>
      </w:pPr>
      <w:r>
        <w:t>A</w:t>
      </w:r>
      <w:r w:rsidR="0050274B">
        <w:t xml:space="preserve"> person’s proportionate share or unit holding will not increase as a result of a capitalisation of a wholly</w:t>
      </w:r>
      <w:r w:rsidR="00955C20">
        <w:t>-</w:t>
      </w:r>
      <w:r w:rsidR="0050274B">
        <w:t>owned subsidiary. T</w:t>
      </w:r>
      <w:r w:rsidR="000C120E">
        <w:t>h</w:t>
      </w:r>
      <w:r w:rsidR="003E540E">
        <w:t>is is because the</w:t>
      </w:r>
      <w:r w:rsidR="000C120E">
        <w:t xml:space="preserve"> </w:t>
      </w:r>
      <w:r w:rsidR="00C37B59">
        <w:t>immediate</w:t>
      </w:r>
      <w:r w:rsidR="000C120E">
        <w:t xml:space="preserve"> owner’s interest of a particular percentage </w:t>
      </w:r>
      <w:r w:rsidR="003E540E">
        <w:rPr>
          <w:color w:val="000000" w:themeColor="text1"/>
        </w:rPr>
        <w:t>does not change</w:t>
      </w:r>
      <w:r w:rsidR="000C120E">
        <w:rPr>
          <w:color w:val="000000" w:themeColor="text1"/>
        </w:rPr>
        <w:t xml:space="preserve"> as a result of the person’s acquisition</w:t>
      </w:r>
      <w:r w:rsidR="0050274B">
        <w:rPr>
          <w:color w:val="000000" w:themeColor="text1"/>
        </w:rPr>
        <w:t xml:space="preserve"> </w:t>
      </w:r>
      <w:r w:rsidR="005469BE">
        <w:rPr>
          <w:color w:val="000000" w:themeColor="text1"/>
        </w:rPr>
        <w:t xml:space="preserve">in </w:t>
      </w:r>
      <w:r w:rsidR="000903E2">
        <w:rPr>
          <w:color w:val="000000" w:themeColor="text1"/>
        </w:rPr>
        <w:t>the</w:t>
      </w:r>
      <w:r w:rsidR="003E540E">
        <w:rPr>
          <w:color w:val="000000" w:themeColor="text1"/>
        </w:rPr>
        <w:t xml:space="preserve"> wholly</w:t>
      </w:r>
      <w:r w:rsidR="00955C20">
        <w:rPr>
          <w:color w:val="000000" w:themeColor="text1"/>
        </w:rPr>
        <w:t>-</w:t>
      </w:r>
      <w:r w:rsidR="003E540E">
        <w:rPr>
          <w:color w:val="000000" w:themeColor="text1"/>
        </w:rPr>
        <w:t xml:space="preserve">owned subsidiary </w:t>
      </w:r>
      <w:r w:rsidR="0050274B">
        <w:rPr>
          <w:color w:val="000000" w:themeColor="text1"/>
        </w:rPr>
        <w:t>(it remains at 100</w:t>
      </w:r>
      <w:r w:rsidR="000903E2">
        <w:rPr>
          <w:color w:val="000000" w:themeColor="text1"/>
        </w:rPr>
        <w:t> </w:t>
      </w:r>
      <w:r w:rsidR="0050274B">
        <w:rPr>
          <w:color w:val="000000" w:themeColor="text1"/>
        </w:rPr>
        <w:t>per</w:t>
      </w:r>
      <w:r w:rsidR="000903E2">
        <w:rPr>
          <w:color w:val="000000" w:themeColor="text1"/>
        </w:rPr>
        <w:t> </w:t>
      </w:r>
      <w:r w:rsidR="0050274B">
        <w:rPr>
          <w:color w:val="000000" w:themeColor="text1"/>
        </w:rPr>
        <w:t>cent)</w:t>
      </w:r>
      <w:r w:rsidR="000C120E">
        <w:rPr>
          <w:color w:val="000000" w:themeColor="text1"/>
        </w:rPr>
        <w:t xml:space="preserve">. </w:t>
      </w:r>
      <w:r w:rsidR="0050274B">
        <w:rPr>
          <w:color w:val="000000" w:themeColor="text1"/>
        </w:rPr>
        <w:t xml:space="preserve">The amendments ensure that </w:t>
      </w:r>
      <w:r w:rsidR="001E43D4">
        <w:rPr>
          <w:color w:val="000000" w:themeColor="text1"/>
        </w:rPr>
        <w:t xml:space="preserve">in these circumstances, additional </w:t>
      </w:r>
      <w:r w:rsidR="0050274B">
        <w:rPr>
          <w:color w:val="000000" w:themeColor="text1"/>
        </w:rPr>
        <w:t>approval is not required</w:t>
      </w:r>
      <w:r w:rsidR="00280286">
        <w:rPr>
          <w:color w:val="000000" w:themeColor="text1"/>
        </w:rPr>
        <w:t>.</w:t>
      </w:r>
    </w:p>
    <w:p w14:paraId="18F7F7FF" w14:textId="7BF1A8EE" w:rsidR="00280286" w:rsidRDefault="00280286" w:rsidP="00EA4DD8">
      <w:pPr>
        <w:spacing w:before="0" w:after="0"/>
        <w:rPr>
          <w:color w:val="000000" w:themeColor="text1"/>
        </w:rPr>
      </w:pPr>
    </w:p>
    <w:p w14:paraId="00EAB49E" w14:textId="6147438B" w:rsidR="00280286" w:rsidRDefault="001E43D4" w:rsidP="00EA4DD8">
      <w:pPr>
        <w:spacing w:before="0" w:after="0"/>
      </w:pPr>
      <w:r>
        <w:rPr>
          <w:color w:val="000000" w:themeColor="text1"/>
        </w:rPr>
        <w:t>Further</w:t>
      </w:r>
      <w:r w:rsidR="00280286">
        <w:rPr>
          <w:color w:val="000000" w:themeColor="text1"/>
        </w:rPr>
        <w:t xml:space="preserve">, </w:t>
      </w:r>
      <w:r w:rsidR="002E398A">
        <w:rPr>
          <w:color w:val="000000" w:themeColor="text1"/>
        </w:rPr>
        <w:t>a</w:t>
      </w:r>
      <w:r w:rsidR="00280286">
        <w:rPr>
          <w:color w:val="000000" w:themeColor="text1"/>
        </w:rPr>
        <w:t xml:space="preserve"> </w:t>
      </w:r>
      <w:r w:rsidR="002E398A">
        <w:t xml:space="preserve">person’s proportionate share or unit holding </w:t>
      </w:r>
      <w:r w:rsidR="00B91BA9">
        <w:t>is reasonably expected not to</w:t>
      </w:r>
      <w:r w:rsidR="002E398A">
        <w:t xml:space="preserve"> increase as a result of a capital call, </w:t>
      </w:r>
      <w:r w:rsidR="00AB34FE">
        <w:t xml:space="preserve">where the person is required </w:t>
      </w:r>
      <w:r w:rsidR="00AB34FE" w:rsidRPr="00B87371">
        <w:t xml:space="preserve">to contribute additional funding to an investment vehicle </w:t>
      </w:r>
      <w:r w:rsidR="00AD1EBF">
        <w:t xml:space="preserve">along with other </w:t>
      </w:r>
      <w:r w:rsidR="003A1CED">
        <w:t>investors</w:t>
      </w:r>
      <w:r w:rsidR="00B91BA9">
        <w:t xml:space="preserve"> who are also required to contribute additional funding</w:t>
      </w:r>
      <w:r w:rsidR="003A1CED">
        <w:t xml:space="preserve"> </w:t>
      </w:r>
      <w:r w:rsidR="00AD1EBF">
        <w:t>in their respective ownership proportions</w:t>
      </w:r>
      <w:r w:rsidR="00AB34FE">
        <w:t>.</w:t>
      </w:r>
    </w:p>
    <w:p w14:paraId="21FA48E2" w14:textId="77777777" w:rsidR="0088300A" w:rsidRDefault="0088300A" w:rsidP="00EA4DD8">
      <w:pPr>
        <w:spacing w:before="0" w:after="0"/>
      </w:pPr>
    </w:p>
    <w:p w14:paraId="4B521D9A" w14:textId="2E1BE390" w:rsidR="00C53D61" w:rsidRPr="00343C71" w:rsidRDefault="00AD1EBF" w:rsidP="00EA4DD8">
      <w:pPr>
        <w:spacing w:before="0" w:after="0"/>
      </w:pPr>
      <w:r>
        <w:rPr>
          <w:color w:val="000000" w:themeColor="text1"/>
        </w:rPr>
        <w:t xml:space="preserve">Whether there </w:t>
      </w:r>
      <w:r w:rsidR="007C7B48">
        <w:rPr>
          <w:color w:val="000000" w:themeColor="text1"/>
        </w:rPr>
        <w:t xml:space="preserve">are </w:t>
      </w:r>
      <w:r w:rsidR="00C53D61">
        <w:rPr>
          <w:color w:val="000000" w:themeColor="text1"/>
        </w:rPr>
        <w:t>reasonable grounds to believe</w:t>
      </w:r>
      <w:r w:rsidR="007C7B48">
        <w:rPr>
          <w:color w:val="000000" w:themeColor="text1"/>
        </w:rPr>
        <w:t xml:space="preserve"> that the person’s percentage interest in </w:t>
      </w:r>
      <w:r w:rsidR="005F7F34">
        <w:rPr>
          <w:color w:val="000000" w:themeColor="text1"/>
        </w:rPr>
        <w:t>an</w:t>
      </w:r>
      <w:r w:rsidR="007C7B48">
        <w:rPr>
          <w:color w:val="000000" w:themeColor="text1"/>
        </w:rPr>
        <w:t xml:space="preserve"> entity will not increase as a result of the person’s acquisition</w:t>
      </w:r>
      <w:r w:rsidR="001075E6">
        <w:rPr>
          <w:color w:val="000000" w:themeColor="text1"/>
        </w:rPr>
        <w:t xml:space="preserve"> </w:t>
      </w:r>
      <w:r>
        <w:rPr>
          <w:color w:val="000000" w:themeColor="text1"/>
        </w:rPr>
        <w:t>is an objective test</w:t>
      </w:r>
      <w:r w:rsidR="00A16EDB">
        <w:rPr>
          <w:color w:val="000000" w:themeColor="text1"/>
        </w:rPr>
        <w:t>.</w:t>
      </w:r>
    </w:p>
    <w:p w14:paraId="1129E354" w14:textId="77777777" w:rsidR="00107358" w:rsidRDefault="00107358" w:rsidP="00EA4DD8">
      <w:pPr>
        <w:spacing w:before="0" w:after="0"/>
        <w:rPr>
          <w:b/>
          <w:bCs/>
          <w:color w:val="000000" w:themeColor="text1"/>
        </w:rPr>
      </w:pPr>
    </w:p>
    <w:p w14:paraId="53676D06" w14:textId="68F0BFDC" w:rsidR="005E4B0F" w:rsidRPr="0095341C" w:rsidRDefault="005E4B0F" w:rsidP="00EA4DD8">
      <w:pPr>
        <w:spacing w:before="0" w:after="0"/>
        <w:rPr>
          <w:b/>
          <w:bCs/>
          <w:color w:val="000000" w:themeColor="text1"/>
        </w:rPr>
      </w:pPr>
      <w:r w:rsidRPr="0095341C">
        <w:rPr>
          <w:b/>
          <w:bCs/>
          <w:color w:val="000000" w:themeColor="text1"/>
        </w:rPr>
        <w:t>Example</w:t>
      </w:r>
      <w:r w:rsidR="001C7848">
        <w:rPr>
          <w:b/>
          <w:bCs/>
          <w:color w:val="000000" w:themeColor="text1"/>
        </w:rPr>
        <w:t xml:space="preserve"> 1</w:t>
      </w:r>
    </w:p>
    <w:p w14:paraId="640C5390" w14:textId="33FB6CFD" w:rsidR="005E4B0F" w:rsidRDefault="005E4B0F" w:rsidP="00EA4DD8">
      <w:pPr>
        <w:spacing w:before="0" w:after="0"/>
        <w:rPr>
          <w:color w:val="000000" w:themeColor="text1"/>
        </w:rPr>
      </w:pPr>
    </w:p>
    <w:p w14:paraId="4F90E8D2" w14:textId="722AEBF8" w:rsidR="005E4B0F" w:rsidRDefault="0095341C" w:rsidP="00170E2B">
      <w:pPr>
        <w:spacing w:before="0" w:after="0"/>
        <w:ind w:left="720"/>
        <w:rPr>
          <w:color w:val="000000" w:themeColor="text1"/>
        </w:rPr>
      </w:pPr>
      <w:r>
        <w:rPr>
          <w:color w:val="000000" w:themeColor="text1"/>
        </w:rPr>
        <w:t xml:space="preserve">Foreign persons </w:t>
      </w:r>
      <w:r w:rsidR="001E43D4">
        <w:rPr>
          <w:color w:val="000000" w:themeColor="text1"/>
        </w:rPr>
        <w:t>X</w:t>
      </w:r>
      <w:r w:rsidR="001C7848">
        <w:rPr>
          <w:color w:val="000000" w:themeColor="text1"/>
        </w:rPr>
        <w:t xml:space="preserve">, </w:t>
      </w:r>
      <w:r w:rsidR="001E43D4">
        <w:rPr>
          <w:color w:val="000000" w:themeColor="text1"/>
        </w:rPr>
        <w:t>Y</w:t>
      </w:r>
      <w:r>
        <w:rPr>
          <w:color w:val="000000" w:themeColor="text1"/>
        </w:rPr>
        <w:t xml:space="preserve"> and </w:t>
      </w:r>
      <w:r w:rsidR="001E43D4">
        <w:rPr>
          <w:color w:val="000000" w:themeColor="text1"/>
        </w:rPr>
        <w:t>Z</w:t>
      </w:r>
      <w:r>
        <w:rPr>
          <w:color w:val="000000" w:themeColor="text1"/>
        </w:rPr>
        <w:t xml:space="preserve"> </w:t>
      </w:r>
      <w:r w:rsidR="0056042C">
        <w:rPr>
          <w:color w:val="000000" w:themeColor="text1"/>
        </w:rPr>
        <w:t>will</w:t>
      </w:r>
      <w:r>
        <w:rPr>
          <w:color w:val="000000" w:themeColor="text1"/>
        </w:rPr>
        <w:t xml:space="preserve"> contribute additional funding to an investment vehicle in the same proportions as their existing ownership</w:t>
      </w:r>
      <w:r w:rsidR="001E43D4" w:rsidRPr="001E43D4">
        <w:rPr>
          <w:color w:val="000000" w:themeColor="text1"/>
        </w:rPr>
        <w:t xml:space="preserve"> </w:t>
      </w:r>
      <w:r w:rsidR="001E43D4">
        <w:rPr>
          <w:color w:val="000000" w:themeColor="text1"/>
        </w:rPr>
        <w:t>pursuant to a capital call</w:t>
      </w:r>
      <w:r>
        <w:rPr>
          <w:color w:val="000000" w:themeColor="text1"/>
        </w:rPr>
        <w:t xml:space="preserve">. Foreign persons </w:t>
      </w:r>
      <w:r w:rsidR="001E43D4">
        <w:rPr>
          <w:color w:val="000000" w:themeColor="text1"/>
        </w:rPr>
        <w:t>X</w:t>
      </w:r>
      <w:r w:rsidR="001C7848">
        <w:rPr>
          <w:color w:val="000000" w:themeColor="text1"/>
        </w:rPr>
        <w:t xml:space="preserve">, </w:t>
      </w:r>
      <w:r w:rsidR="001E43D4">
        <w:rPr>
          <w:color w:val="000000" w:themeColor="text1"/>
        </w:rPr>
        <w:t>Y</w:t>
      </w:r>
      <w:r w:rsidR="001C7848">
        <w:rPr>
          <w:color w:val="000000" w:themeColor="text1"/>
        </w:rPr>
        <w:t xml:space="preserve"> and </w:t>
      </w:r>
      <w:r w:rsidR="001E43D4">
        <w:rPr>
          <w:color w:val="000000" w:themeColor="text1"/>
        </w:rPr>
        <w:t>Z</w:t>
      </w:r>
      <w:r>
        <w:rPr>
          <w:color w:val="000000" w:themeColor="text1"/>
        </w:rPr>
        <w:t xml:space="preserve"> are the only investors that have provide</w:t>
      </w:r>
      <w:r w:rsidR="00A16EDB">
        <w:rPr>
          <w:color w:val="000000" w:themeColor="text1"/>
        </w:rPr>
        <w:t>d</w:t>
      </w:r>
      <w:r>
        <w:rPr>
          <w:color w:val="000000" w:themeColor="text1"/>
        </w:rPr>
        <w:t xml:space="preserve"> funding to the investment vehicle to date. </w:t>
      </w:r>
      <w:r w:rsidR="00F3782F">
        <w:rPr>
          <w:color w:val="000000" w:themeColor="text1"/>
        </w:rPr>
        <w:t xml:space="preserve">There are reasonable </w:t>
      </w:r>
      <w:r w:rsidR="00170E2B">
        <w:rPr>
          <w:color w:val="000000" w:themeColor="text1"/>
        </w:rPr>
        <w:t xml:space="preserve">grounds to believe there </w:t>
      </w:r>
      <w:r w:rsidR="00B91BA9">
        <w:rPr>
          <w:color w:val="000000" w:themeColor="text1"/>
        </w:rPr>
        <w:t xml:space="preserve">will be </w:t>
      </w:r>
      <w:r w:rsidR="00170E2B">
        <w:rPr>
          <w:color w:val="000000" w:themeColor="text1"/>
        </w:rPr>
        <w:t xml:space="preserve">no </w:t>
      </w:r>
      <w:r w:rsidR="00862B1C">
        <w:rPr>
          <w:color w:val="000000" w:themeColor="text1"/>
        </w:rPr>
        <w:t>increase</w:t>
      </w:r>
      <w:r w:rsidR="00170E2B">
        <w:rPr>
          <w:color w:val="000000" w:themeColor="text1"/>
        </w:rPr>
        <w:t xml:space="preserve"> in the </w:t>
      </w:r>
      <w:r w:rsidR="00862B1C">
        <w:rPr>
          <w:color w:val="000000" w:themeColor="text1"/>
        </w:rPr>
        <w:t>percentage</w:t>
      </w:r>
      <w:r w:rsidR="00170E2B">
        <w:rPr>
          <w:color w:val="000000" w:themeColor="text1"/>
        </w:rPr>
        <w:t xml:space="preserve"> interest </w:t>
      </w:r>
      <w:r w:rsidR="00A67245">
        <w:rPr>
          <w:color w:val="000000" w:themeColor="text1"/>
        </w:rPr>
        <w:t xml:space="preserve">for each of the </w:t>
      </w:r>
      <w:r w:rsidR="00170E2B">
        <w:rPr>
          <w:color w:val="000000" w:themeColor="text1"/>
        </w:rPr>
        <w:t xml:space="preserve">foreign persons </w:t>
      </w:r>
      <w:r w:rsidR="001E43D4">
        <w:rPr>
          <w:color w:val="000000" w:themeColor="text1"/>
        </w:rPr>
        <w:t>X</w:t>
      </w:r>
      <w:r w:rsidR="001C7848">
        <w:rPr>
          <w:color w:val="000000" w:themeColor="text1"/>
        </w:rPr>
        <w:t xml:space="preserve">, </w:t>
      </w:r>
      <w:r w:rsidR="001E43D4">
        <w:rPr>
          <w:color w:val="000000" w:themeColor="text1"/>
        </w:rPr>
        <w:t>Y</w:t>
      </w:r>
      <w:r w:rsidR="001C7848">
        <w:rPr>
          <w:color w:val="000000" w:themeColor="text1"/>
        </w:rPr>
        <w:t xml:space="preserve"> and </w:t>
      </w:r>
      <w:r w:rsidR="002E7208">
        <w:rPr>
          <w:color w:val="000000" w:themeColor="text1"/>
        </w:rPr>
        <w:t>Z</w:t>
      </w:r>
      <w:r w:rsidR="00170E2B">
        <w:rPr>
          <w:color w:val="000000" w:themeColor="text1"/>
        </w:rPr>
        <w:t xml:space="preserve"> </w:t>
      </w:r>
      <w:r w:rsidR="001E43D4">
        <w:rPr>
          <w:color w:val="000000" w:themeColor="text1"/>
        </w:rPr>
        <w:t xml:space="preserve">in relation to this </w:t>
      </w:r>
      <w:r w:rsidR="00BA4C1C">
        <w:rPr>
          <w:color w:val="000000" w:themeColor="text1"/>
        </w:rPr>
        <w:t xml:space="preserve">proposed </w:t>
      </w:r>
      <w:r w:rsidR="0017366F">
        <w:rPr>
          <w:color w:val="000000" w:themeColor="text1"/>
        </w:rPr>
        <w:t>capital call</w:t>
      </w:r>
      <w:r w:rsidR="00955C20">
        <w:rPr>
          <w:color w:val="000000" w:themeColor="text1"/>
        </w:rPr>
        <w:t>,</w:t>
      </w:r>
      <w:r w:rsidR="001E43D4">
        <w:rPr>
          <w:color w:val="000000" w:themeColor="text1"/>
        </w:rPr>
        <w:t xml:space="preserve"> </w:t>
      </w:r>
      <w:r w:rsidR="00F3782F">
        <w:rPr>
          <w:color w:val="000000" w:themeColor="text1"/>
        </w:rPr>
        <w:t xml:space="preserve">because </w:t>
      </w:r>
      <w:r>
        <w:rPr>
          <w:color w:val="000000" w:themeColor="text1"/>
        </w:rPr>
        <w:t xml:space="preserve">each </w:t>
      </w:r>
      <w:r w:rsidR="003923A2">
        <w:rPr>
          <w:color w:val="000000" w:themeColor="text1"/>
        </w:rPr>
        <w:t>of the</w:t>
      </w:r>
      <w:r w:rsidR="00D66263">
        <w:rPr>
          <w:color w:val="000000" w:themeColor="text1"/>
        </w:rPr>
        <w:t xml:space="preserve"> </w:t>
      </w:r>
      <w:r w:rsidR="00E374D4">
        <w:rPr>
          <w:color w:val="000000" w:themeColor="text1"/>
        </w:rPr>
        <w:t xml:space="preserve">foreign persons </w:t>
      </w:r>
      <w:r w:rsidR="00BA4C1C">
        <w:rPr>
          <w:color w:val="000000" w:themeColor="text1"/>
        </w:rPr>
        <w:t>will be</w:t>
      </w:r>
      <w:r w:rsidR="00B91BA9">
        <w:rPr>
          <w:color w:val="000000" w:themeColor="text1"/>
        </w:rPr>
        <w:t xml:space="preserve"> required to </w:t>
      </w:r>
      <w:r w:rsidR="00A67245">
        <w:rPr>
          <w:color w:val="000000" w:themeColor="text1"/>
        </w:rPr>
        <w:t xml:space="preserve">contribute additional </w:t>
      </w:r>
      <w:r w:rsidR="00E374D4">
        <w:rPr>
          <w:color w:val="000000" w:themeColor="text1"/>
        </w:rPr>
        <w:t xml:space="preserve">capital </w:t>
      </w:r>
      <w:r>
        <w:rPr>
          <w:color w:val="000000" w:themeColor="text1"/>
        </w:rPr>
        <w:t>in</w:t>
      </w:r>
      <w:r w:rsidR="00D66263">
        <w:rPr>
          <w:color w:val="000000" w:themeColor="text1"/>
        </w:rPr>
        <w:t xml:space="preserve"> </w:t>
      </w:r>
      <w:r>
        <w:rPr>
          <w:color w:val="000000" w:themeColor="text1"/>
        </w:rPr>
        <w:t>their respective ownership proportions</w:t>
      </w:r>
      <w:r w:rsidR="00E35FE9">
        <w:rPr>
          <w:color w:val="000000" w:themeColor="text1"/>
        </w:rPr>
        <w:t xml:space="preserve"> and no other </w:t>
      </w:r>
      <w:r w:rsidR="00E374D4">
        <w:rPr>
          <w:color w:val="000000" w:themeColor="text1"/>
        </w:rPr>
        <w:t>persons</w:t>
      </w:r>
      <w:r w:rsidR="00E35FE9">
        <w:rPr>
          <w:color w:val="000000" w:themeColor="text1"/>
        </w:rPr>
        <w:t xml:space="preserve"> </w:t>
      </w:r>
      <w:r w:rsidR="00B91BA9">
        <w:rPr>
          <w:color w:val="000000" w:themeColor="text1"/>
        </w:rPr>
        <w:t>are expected to provide</w:t>
      </w:r>
      <w:r w:rsidR="00E35FE9">
        <w:rPr>
          <w:color w:val="000000" w:themeColor="text1"/>
        </w:rPr>
        <w:t xml:space="preserve"> </w:t>
      </w:r>
      <w:r w:rsidR="00E374D4">
        <w:rPr>
          <w:color w:val="000000" w:themeColor="text1"/>
        </w:rPr>
        <w:t>capital</w:t>
      </w:r>
      <w:r w:rsidR="00E35FE9">
        <w:rPr>
          <w:color w:val="000000" w:themeColor="text1"/>
        </w:rPr>
        <w:t xml:space="preserve"> to the investment vehicle</w:t>
      </w:r>
      <w:r>
        <w:rPr>
          <w:color w:val="000000" w:themeColor="text1"/>
        </w:rPr>
        <w:t>.</w:t>
      </w:r>
    </w:p>
    <w:p w14:paraId="2E13F043" w14:textId="46F8F5CA" w:rsidR="00380EE4" w:rsidRDefault="00380EE4" w:rsidP="00380EE4">
      <w:pPr>
        <w:spacing w:before="0" w:after="0"/>
        <w:rPr>
          <w:color w:val="000000" w:themeColor="text1"/>
        </w:rPr>
      </w:pPr>
    </w:p>
    <w:p w14:paraId="57FA2979" w14:textId="40524C59" w:rsidR="00380EE4" w:rsidRDefault="00380EE4" w:rsidP="00CE2BE7">
      <w:pPr>
        <w:spacing w:before="0" w:after="0"/>
        <w:rPr>
          <w:color w:val="000000" w:themeColor="text1"/>
        </w:rPr>
      </w:pPr>
      <w:r>
        <w:rPr>
          <w:color w:val="000000" w:themeColor="text1"/>
        </w:rPr>
        <w:t xml:space="preserve">Items </w:t>
      </w:r>
      <w:r w:rsidR="00D70BDD">
        <w:rPr>
          <w:color w:val="000000" w:themeColor="text1"/>
        </w:rPr>
        <w:t>1</w:t>
      </w:r>
      <w:r w:rsidR="0018574F">
        <w:rPr>
          <w:color w:val="000000" w:themeColor="text1"/>
        </w:rPr>
        <w:t>1</w:t>
      </w:r>
      <w:r>
        <w:rPr>
          <w:color w:val="000000" w:themeColor="text1"/>
        </w:rPr>
        <w:t xml:space="preserve"> and </w:t>
      </w:r>
      <w:r w:rsidR="00D70BDD">
        <w:rPr>
          <w:color w:val="000000" w:themeColor="text1"/>
        </w:rPr>
        <w:t>1</w:t>
      </w:r>
      <w:r w:rsidR="0018574F">
        <w:rPr>
          <w:color w:val="000000" w:themeColor="text1"/>
        </w:rPr>
        <w:t>2</w:t>
      </w:r>
      <w:r>
        <w:rPr>
          <w:color w:val="000000" w:themeColor="text1"/>
        </w:rPr>
        <w:t xml:space="preserve"> make minor </w:t>
      </w:r>
      <w:r w:rsidR="00F556B9">
        <w:rPr>
          <w:color w:val="000000" w:themeColor="text1"/>
        </w:rPr>
        <w:t>editorial amendments</w:t>
      </w:r>
      <w:r>
        <w:rPr>
          <w:color w:val="000000" w:themeColor="text1"/>
        </w:rPr>
        <w:t xml:space="preserve"> to subsection 41(2) </w:t>
      </w:r>
      <w:r w:rsidR="0017366F">
        <w:rPr>
          <w:color w:val="000000" w:themeColor="text1"/>
        </w:rPr>
        <w:t>to facilitate</w:t>
      </w:r>
      <w:r>
        <w:rPr>
          <w:color w:val="000000" w:themeColor="text1"/>
        </w:rPr>
        <w:t xml:space="preserve"> the </w:t>
      </w:r>
      <w:r w:rsidR="00F556B9">
        <w:rPr>
          <w:color w:val="000000" w:themeColor="text1"/>
        </w:rPr>
        <w:t xml:space="preserve">insertion of </w:t>
      </w:r>
      <w:r>
        <w:rPr>
          <w:color w:val="000000" w:themeColor="text1"/>
        </w:rPr>
        <w:t xml:space="preserve">new paragraph 41(2)(c). </w:t>
      </w:r>
    </w:p>
    <w:p w14:paraId="121ED744" w14:textId="5DE780AD" w:rsidR="00E7306F" w:rsidRDefault="00E7306F" w:rsidP="00EA4DD8">
      <w:pPr>
        <w:spacing w:before="0" w:after="0"/>
        <w:rPr>
          <w:color w:val="000000" w:themeColor="text1"/>
        </w:rPr>
      </w:pPr>
    </w:p>
    <w:p w14:paraId="61069B87" w14:textId="57109310" w:rsidR="00790CE4" w:rsidRPr="00DD7B72" w:rsidRDefault="00790CE4" w:rsidP="00790CE4">
      <w:pPr>
        <w:spacing w:before="0" w:after="0"/>
        <w:rPr>
          <w:b/>
          <w:bCs/>
          <w:i/>
          <w:iCs/>
          <w:color w:val="000000" w:themeColor="text1"/>
        </w:rPr>
      </w:pPr>
      <w:r>
        <w:rPr>
          <w:b/>
          <w:bCs/>
          <w:i/>
          <w:iCs/>
          <w:color w:val="000000" w:themeColor="text1"/>
        </w:rPr>
        <w:t xml:space="preserve">Item </w:t>
      </w:r>
      <w:r w:rsidR="00B912C2">
        <w:rPr>
          <w:b/>
          <w:bCs/>
          <w:i/>
          <w:iCs/>
          <w:color w:val="000000" w:themeColor="text1"/>
        </w:rPr>
        <w:t>1</w:t>
      </w:r>
      <w:r w:rsidR="0018574F">
        <w:rPr>
          <w:b/>
          <w:bCs/>
          <w:i/>
          <w:iCs/>
          <w:color w:val="000000" w:themeColor="text1"/>
        </w:rPr>
        <w:t>4</w:t>
      </w:r>
      <w:r>
        <w:rPr>
          <w:b/>
          <w:bCs/>
          <w:i/>
          <w:iCs/>
          <w:color w:val="000000" w:themeColor="text1"/>
        </w:rPr>
        <w:t xml:space="preserve"> – </w:t>
      </w:r>
      <w:r w:rsidR="00A21D8C">
        <w:rPr>
          <w:b/>
          <w:bCs/>
          <w:i/>
          <w:iCs/>
          <w:color w:val="000000" w:themeColor="text1"/>
        </w:rPr>
        <w:t>Meaning of r</w:t>
      </w:r>
      <w:r>
        <w:rPr>
          <w:b/>
          <w:bCs/>
          <w:i/>
          <w:iCs/>
          <w:color w:val="000000" w:themeColor="text1"/>
        </w:rPr>
        <w:t>ights issue</w:t>
      </w:r>
      <w:r w:rsidR="003A39F7">
        <w:rPr>
          <w:b/>
          <w:bCs/>
          <w:i/>
          <w:iCs/>
          <w:color w:val="000000" w:themeColor="text1"/>
        </w:rPr>
        <w:t xml:space="preserve"> </w:t>
      </w:r>
    </w:p>
    <w:p w14:paraId="5589648E" w14:textId="77777777" w:rsidR="00A43B72" w:rsidRDefault="00A43B72" w:rsidP="00EA4DD8">
      <w:pPr>
        <w:spacing w:before="0" w:after="0"/>
        <w:rPr>
          <w:color w:val="000000" w:themeColor="text1"/>
        </w:rPr>
      </w:pPr>
    </w:p>
    <w:p w14:paraId="7DAE86FD" w14:textId="31E6B3FD" w:rsidR="00720047" w:rsidRDefault="00790CE4" w:rsidP="008516E3">
      <w:pPr>
        <w:spacing w:before="0" w:after="0"/>
        <w:rPr>
          <w:color w:val="000000" w:themeColor="text1"/>
        </w:rPr>
      </w:pPr>
      <w:r>
        <w:rPr>
          <w:color w:val="000000" w:themeColor="text1"/>
        </w:rPr>
        <w:t xml:space="preserve">Item </w:t>
      </w:r>
      <w:r w:rsidR="00B912C2">
        <w:rPr>
          <w:color w:val="000000" w:themeColor="text1"/>
        </w:rPr>
        <w:t>1</w:t>
      </w:r>
      <w:r w:rsidR="0018574F">
        <w:rPr>
          <w:color w:val="000000" w:themeColor="text1"/>
        </w:rPr>
        <w:t>4</w:t>
      </w:r>
      <w:r>
        <w:rPr>
          <w:color w:val="000000" w:themeColor="text1"/>
        </w:rPr>
        <w:t xml:space="preserve"> </w:t>
      </w:r>
      <w:r w:rsidR="0003429C">
        <w:rPr>
          <w:color w:val="000000" w:themeColor="text1"/>
        </w:rPr>
        <w:t xml:space="preserve">clarifies that </w:t>
      </w:r>
      <w:r w:rsidR="00A21D8C">
        <w:rPr>
          <w:color w:val="000000" w:themeColor="text1"/>
        </w:rPr>
        <w:t xml:space="preserve">the term </w:t>
      </w:r>
      <w:r w:rsidR="0003429C">
        <w:rPr>
          <w:color w:val="000000" w:themeColor="text1"/>
        </w:rPr>
        <w:t xml:space="preserve">‘rights issue’ in </w:t>
      </w:r>
      <w:r w:rsidRPr="00790CE4">
        <w:rPr>
          <w:color w:val="000000" w:themeColor="text1"/>
        </w:rPr>
        <w:t>subparagraph 41(2)(a)(</w:t>
      </w:r>
      <w:proofErr w:type="spellStart"/>
      <w:r w:rsidRPr="00790CE4">
        <w:rPr>
          <w:color w:val="000000" w:themeColor="text1"/>
        </w:rPr>
        <w:t>i</w:t>
      </w:r>
      <w:proofErr w:type="spellEnd"/>
      <w:r w:rsidRPr="00790CE4">
        <w:rPr>
          <w:color w:val="000000" w:themeColor="text1"/>
        </w:rPr>
        <w:t xml:space="preserve">) </w:t>
      </w:r>
      <w:r w:rsidR="0003429C">
        <w:rPr>
          <w:color w:val="000000" w:themeColor="text1"/>
        </w:rPr>
        <w:t xml:space="preserve">has the same meaning as </w:t>
      </w:r>
      <w:r w:rsidR="00DD2100">
        <w:rPr>
          <w:color w:val="000000" w:themeColor="text1"/>
        </w:rPr>
        <w:t>in</w:t>
      </w:r>
      <w:r>
        <w:rPr>
          <w:color w:val="000000" w:themeColor="text1"/>
        </w:rPr>
        <w:t xml:space="preserve"> the </w:t>
      </w:r>
      <w:r w:rsidRPr="008A226C">
        <w:rPr>
          <w:i/>
          <w:iCs/>
          <w:color w:val="000000" w:themeColor="text1"/>
        </w:rPr>
        <w:t>Corporations Act 2001</w:t>
      </w:r>
      <w:r w:rsidR="00687685">
        <w:rPr>
          <w:color w:val="000000" w:themeColor="text1"/>
        </w:rPr>
        <w:t>. This clarifies the application of the rights issue exemption</w:t>
      </w:r>
      <w:r w:rsidR="008F407B">
        <w:rPr>
          <w:color w:val="000000" w:themeColor="text1"/>
        </w:rPr>
        <w:t xml:space="preserve">, which </w:t>
      </w:r>
      <w:r w:rsidR="00720047">
        <w:rPr>
          <w:color w:val="000000" w:themeColor="text1"/>
        </w:rPr>
        <w:t xml:space="preserve">exempts an </w:t>
      </w:r>
      <w:r w:rsidR="00720047">
        <w:t xml:space="preserve">acquisition of </w:t>
      </w:r>
      <w:r w:rsidR="00A36C34">
        <w:t xml:space="preserve">an </w:t>
      </w:r>
      <w:r w:rsidR="00720047">
        <w:t xml:space="preserve">interest in </w:t>
      </w:r>
      <w:r w:rsidR="00C37B59">
        <w:t>the</w:t>
      </w:r>
      <w:r w:rsidR="00720047">
        <w:t xml:space="preserve"> securit</w:t>
      </w:r>
      <w:r w:rsidR="00C37B59">
        <w:t>ies of</w:t>
      </w:r>
      <w:r w:rsidR="00720047">
        <w:t xml:space="preserve"> an entity under a rights issue from being a notifiable action and notifiable national </w:t>
      </w:r>
      <w:r w:rsidR="00720047">
        <w:lastRenderedPageBreak/>
        <w:t>security action under the Act if the interest ha</w:t>
      </w:r>
      <w:r w:rsidR="00A21D8C">
        <w:t>d</w:t>
      </w:r>
      <w:r w:rsidR="00720047">
        <w:t xml:space="preserve"> not been previously offered for issue under a rights issue.</w:t>
      </w:r>
    </w:p>
    <w:p w14:paraId="0CA5FDD5" w14:textId="77777777" w:rsidR="00720047" w:rsidRDefault="00720047" w:rsidP="008516E3">
      <w:pPr>
        <w:spacing w:before="0" w:after="0"/>
        <w:rPr>
          <w:color w:val="000000" w:themeColor="text1"/>
        </w:rPr>
      </w:pPr>
    </w:p>
    <w:p w14:paraId="24E9C8DB" w14:textId="3E263867" w:rsidR="002A3CE9" w:rsidRPr="00363FA1" w:rsidRDefault="00720047" w:rsidP="008516E3">
      <w:pPr>
        <w:spacing w:before="0" w:after="0"/>
        <w:rPr>
          <w:color w:val="000000" w:themeColor="text1"/>
        </w:rPr>
      </w:pPr>
      <w:r>
        <w:rPr>
          <w:color w:val="000000" w:themeColor="text1"/>
        </w:rPr>
        <w:t>The exemption</w:t>
      </w:r>
      <w:r w:rsidR="008F407B">
        <w:rPr>
          <w:color w:val="000000" w:themeColor="text1"/>
        </w:rPr>
        <w:t xml:space="preserve"> </w:t>
      </w:r>
      <w:r w:rsidR="008516E3">
        <w:rPr>
          <w:color w:val="000000" w:themeColor="text1"/>
        </w:rPr>
        <w:t>applies to foreign persons</w:t>
      </w:r>
      <w:r w:rsidR="002A3CE9">
        <w:rPr>
          <w:color w:val="000000" w:themeColor="text1"/>
        </w:rPr>
        <w:t xml:space="preserve"> </w:t>
      </w:r>
      <w:r w:rsidR="008516E3">
        <w:rPr>
          <w:color w:val="000000" w:themeColor="text1"/>
        </w:rPr>
        <w:t xml:space="preserve">when </w:t>
      </w:r>
      <w:r w:rsidR="002A3CE9" w:rsidRPr="00B87371">
        <w:t xml:space="preserve">they acquire additional securities in an Australian entity under a rights issue </w:t>
      </w:r>
      <w:r w:rsidR="002A3CE9">
        <w:t>as</w:t>
      </w:r>
      <w:r w:rsidR="002A3CE9" w:rsidRPr="00B87371">
        <w:t xml:space="preserve"> long as it is a voluntary, pro</w:t>
      </w:r>
      <w:r w:rsidR="00697E62">
        <w:noBreakHyphen/>
      </w:r>
      <w:r w:rsidR="002A3CE9" w:rsidRPr="00B87371">
        <w:t xml:space="preserve">rata rights issue under the </w:t>
      </w:r>
      <w:r w:rsidR="002A3CE9" w:rsidRPr="00B87371">
        <w:rPr>
          <w:i/>
          <w:iCs/>
        </w:rPr>
        <w:t>Corporations Act 2001</w:t>
      </w:r>
      <w:r w:rsidR="002A3CE9" w:rsidRPr="00B87371">
        <w:t xml:space="preserve"> (or a law of a foreign country or part of a foreign country). </w:t>
      </w:r>
    </w:p>
    <w:p w14:paraId="3D898C56" w14:textId="77777777" w:rsidR="00DC260F" w:rsidRDefault="00DC260F" w:rsidP="00EA4DD8">
      <w:pPr>
        <w:spacing w:before="0" w:after="0"/>
        <w:rPr>
          <w:color w:val="000000" w:themeColor="text1"/>
        </w:rPr>
      </w:pPr>
    </w:p>
    <w:p w14:paraId="60D990D6" w14:textId="13855189" w:rsidR="00790CE4" w:rsidRPr="00DD7B72" w:rsidRDefault="00790CE4" w:rsidP="00790CE4">
      <w:pPr>
        <w:spacing w:before="0" w:after="0"/>
        <w:rPr>
          <w:b/>
          <w:bCs/>
          <w:i/>
          <w:iCs/>
          <w:color w:val="000000" w:themeColor="text1"/>
        </w:rPr>
      </w:pPr>
      <w:r>
        <w:rPr>
          <w:b/>
          <w:bCs/>
          <w:i/>
          <w:iCs/>
          <w:color w:val="000000" w:themeColor="text1"/>
        </w:rPr>
        <w:t xml:space="preserve">Items </w:t>
      </w:r>
      <w:r w:rsidR="004C058E">
        <w:rPr>
          <w:b/>
          <w:bCs/>
          <w:i/>
          <w:iCs/>
          <w:color w:val="000000" w:themeColor="text1"/>
        </w:rPr>
        <w:t>1</w:t>
      </w:r>
      <w:r w:rsidR="0018574F">
        <w:rPr>
          <w:b/>
          <w:bCs/>
          <w:i/>
          <w:iCs/>
          <w:color w:val="000000" w:themeColor="text1"/>
        </w:rPr>
        <w:t>5</w:t>
      </w:r>
      <w:r w:rsidR="004C058E">
        <w:rPr>
          <w:b/>
          <w:bCs/>
          <w:i/>
          <w:iCs/>
          <w:color w:val="000000" w:themeColor="text1"/>
        </w:rPr>
        <w:t xml:space="preserve"> to 2</w:t>
      </w:r>
      <w:r w:rsidR="0018574F">
        <w:rPr>
          <w:b/>
          <w:bCs/>
          <w:i/>
          <w:iCs/>
          <w:color w:val="000000" w:themeColor="text1"/>
        </w:rPr>
        <w:t>1</w:t>
      </w:r>
      <w:r>
        <w:rPr>
          <w:b/>
          <w:bCs/>
          <w:i/>
          <w:iCs/>
          <w:color w:val="000000" w:themeColor="text1"/>
        </w:rPr>
        <w:t xml:space="preserve"> – Foreign custodian corporations</w:t>
      </w:r>
    </w:p>
    <w:p w14:paraId="15965A88" w14:textId="77777777" w:rsidR="00790CE4" w:rsidRDefault="00790CE4" w:rsidP="00790CE4">
      <w:pPr>
        <w:spacing w:before="0" w:after="0"/>
        <w:rPr>
          <w:color w:val="000000" w:themeColor="text1"/>
        </w:rPr>
      </w:pPr>
    </w:p>
    <w:p w14:paraId="44DA79FC" w14:textId="72A102BD" w:rsidR="000E30D5" w:rsidRDefault="00DD2100" w:rsidP="00790CE4">
      <w:pPr>
        <w:spacing w:before="0" w:after="0"/>
      </w:pPr>
      <w:r>
        <w:rPr>
          <w:color w:val="000000" w:themeColor="text1"/>
        </w:rPr>
        <w:t xml:space="preserve">Item </w:t>
      </w:r>
      <w:r w:rsidR="00CE3D36">
        <w:rPr>
          <w:color w:val="000000" w:themeColor="text1"/>
        </w:rPr>
        <w:t>1</w:t>
      </w:r>
      <w:r w:rsidR="0018574F">
        <w:rPr>
          <w:color w:val="000000" w:themeColor="text1"/>
        </w:rPr>
        <w:t>8</w:t>
      </w:r>
      <w:r w:rsidR="00354C53">
        <w:rPr>
          <w:color w:val="000000" w:themeColor="text1"/>
        </w:rPr>
        <w:t xml:space="preserve"> </w:t>
      </w:r>
      <w:r w:rsidR="00354C53">
        <w:t>amend</w:t>
      </w:r>
      <w:r w:rsidR="009257FD">
        <w:t>s</w:t>
      </w:r>
      <w:r w:rsidR="00354C53">
        <w:t xml:space="preserve"> the foreign custodian corporations exemption</w:t>
      </w:r>
      <w:r w:rsidR="000E30D5">
        <w:t xml:space="preserve"> in </w:t>
      </w:r>
      <w:r w:rsidR="00482BB1">
        <w:t>section</w:t>
      </w:r>
      <w:r w:rsidR="000E30D5">
        <w:t xml:space="preserve"> 30 </w:t>
      </w:r>
      <w:r w:rsidR="00354C53">
        <w:t xml:space="preserve">to ensure </w:t>
      </w:r>
      <w:r w:rsidR="000E30D5">
        <w:t xml:space="preserve">that </w:t>
      </w:r>
      <w:r w:rsidR="00354C53">
        <w:t>foreign custodian</w:t>
      </w:r>
      <w:r w:rsidR="00C37B59">
        <w:t>s</w:t>
      </w:r>
      <w:r w:rsidR="00324040">
        <w:t xml:space="preserve"> </w:t>
      </w:r>
      <w:r w:rsidR="00354C53">
        <w:t xml:space="preserve">do not require approval where they undertake acquisitions in the course of providing </w:t>
      </w:r>
      <w:r w:rsidR="005469BE">
        <w:t xml:space="preserve">custodian </w:t>
      </w:r>
      <w:r w:rsidR="00ED7D4A">
        <w:t xml:space="preserve">services on behalf of someone who is not a foreign person. The amendment clarifies that the exemption applies where the equitable interest is not held by </w:t>
      </w:r>
      <w:r w:rsidR="00ED7D4A">
        <w:rPr>
          <w:i/>
          <w:iCs/>
        </w:rPr>
        <w:t xml:space="preserve">any </w:t>
      </w:r>
      <w:r w:rsidR="00ED7D4A">
        <w:t xml:space="preserve">foreign person, not </w:t>
      </w:r>
      <w:r w:rsidR="00324040">
        <w:t xml:space="preserve">only </w:t>
      </w:r>
      <w:r w:rsidR="00ED2DC2">
        <w:t xml:space="preserve">where </w:t>
      </w:r>
      <w:r w:rsidR="00324040">
        <w:t>the equitable interest is held by</w:t>
      </w:r>
      <w:r w:rsidR="00ED2DC2">
        <w:t xml:space="preserve"> the foreign custodian. </w:t>
      </w:r>
      <w:r w:rsidR="00AA050A">
        <w:t xml:space="preserve">This </w:t>
      </w:r>
      <w:r w:rsidR="00324040">
        <w:t xml:space="preserve">ensures the </w:t>
      </w:r>
      <w:r w:rsidR="00AA050A">
        <w:t xml:space="preserve">exemption will </w:t>
      </w:r>
      <w:r w:rsidR="00AA050A" w:rsidRPr="000E30D5">
        <w:t>primarily exclude foreign custodian trustees of trusts with Australian beneficiaries from foreign investment screening.</w:t>
      </w:r>
      <w:r w:rsidR="004A78D7">
        <w:t xml:space="preserve"> The amendment also clarifies that the exemption applies where the foreign custodian is unable to exercise voting rights.</w:t>
      </w:r>
    </w:p>
    <w:p w14:paraId="309ABDDE" w14:textId="77777777" w:rsidR="000E30D5" w:rsidRDefault="000E30D5" w:rsidP="00790CE4">
      <w:pPr>
        <w:spacing w:before="0" w:after="0"/>
      </w:pPr>
    </w:p>
    <w:p w14:paraId="441BBF64" w14:textId="16E82D98" w:rsidR="00790CE4" w:rsidRDefault="003532A1" w:rsidP="00790CE4">
      <w:pPr>
        <w:spacing w:before="0" w:after="0"/>
      </w:pPr>
      <w:r>
        <w:t xml:space="preserve">Item </w:t>
      </w:r>
      <w:r w:rsidR="00CE3D36">
        <w:t>1</w:t>
      </w:r>
      <w:r w:rsidR="0018574F">
        <w:t>9</w:t>
      </w:r>
      <w:r>
        <w:t xml:space="preserve"> inserts new subsection 30(2) to</w:t>
      </w:r>
      <w:r w:rsidR="00354C53">
        <w:t xml:space="preserve"> clarify that a foreign custodian can access the exemption if </w:t>
      </w:r>
      <w:r w:rsidR="00C41458">
        <w:t xml:space="preserve">its </w:t>
      </w:r>
      <w:r w:rsidR="000E1C9F">
        <w:t xml:space="preserve">equitable interest is </w:t>
      </w:r>
      <w:r w:rsidR="00C41458">
        <w:t xml:space="preserve">only </w:t>
      </w:r>
      <w:r w:rsidR="00354C53">
        <w:t>a right to indemnification.</w:t>
      </w:r>
      <w:r w:rsidR="000E30D5" w:rsidRPr="000E30D5">
        <w:t xml:space="preserve"> </w:t>
      </w:r>
    </w:p>
    <w:p w14:paraId="39694495" w14:textId="77777777" w:rsidR="00DA7051" w:rsidRDefault="00DA7051" w:rsidP="00EA4DD8">
      <w:pPr>
        <w:spacing w:before="0" w:after="0"/>
        <w:rPr>
          <w:color w:val="000000" w:themeColor="text1"/>
        </w:rPr>
      </w:pPr>
    </w:p>
    <w:p w14:paraId="7023B6F5" w14:textId="32042C98" w:rsidR="00697E62" w:rsidRDefault="00697E62" w:rsidP="00EA4DD8">
      <w:pPr>
        <w:spacing w:before="0" w:after="0"/>
        <w:rPr>
          <w:color w:val="000000" w:themeColor="text1"/>
        </w:rPr>
      </w:pPr>
      <w:r>
        <w:rPr>
          <w:color w:val="000000" w:themeColor="text1"/>
        </w:rPr>
        <w:t xml:space="preserve">Items </w:t>
      </w:r>
      <w:r w:rsidR="004C058E">
        <w:rPr>
          <w:color w:val="000000" w:themeColor="text1"/>
        </w:rPr>
        <w:t>1</w:t>
      </w:r>
      <w:r w:rsidR="0018574F">
        <w:rPr>
          <w:color w:val="000000" w:themeColor="text1"/>
        </w:rPr>
        <w:t>5</w:t>
      </w:r>
      <w:r w:rsidR="004C058E">
        <w:rPr>
          <w:color w:val="000000" w:themeColor="text1"/>
        </w:rPr>
        <w:t>, 1</w:t>
      </w:r>
      <w:r w:rsidR="0018574F">
        <w:rPr>
          <w:color w:val="000000" w:themeColor="text1"/>
        </w:rPr>
        <w:t>6</w:t>
      </w:r>
      <w:r w:rsidR="004C058E">
        <w:rPr>
          <w:color w:val="000000" w:themeColor="text1"/>
        </w:rPr>
        <w:t>, 1</w:t>
      </w:r>
      <w:r w:rsidR="0018574F">
        <w:rPr>
          <w:color w:val="000000" w:themeColor="text1"/>
        </w:rPr>
        <w:t>7</w:t>
      </w:r>
      <w:r w:rsidR="004C058E">
        <w:rPr>
          <w:color w:val="000000" w:themeColor="text1"/>
        </w:rPr>
        <w:t xml:space="preserve">, </w:t>
      </w:r>
      <w:r w:rsidR="0018574F">
        <w:rPr>
          <w:color w:val="000000" w:themeColor="text1"/>
        </w:rPr>
        <w:t>20</w:t>
      </w:r>
      <w:r w:rsidR="004C058E">
        <w:rPr>
          <w:color w:val="000000" w:themeColor="text1"/>
        </w:rPr>
        <w:t xml:space="preserve"> and 2</w:t>
      </w:r>
      <w:r w:rsidR="0018574F">
        <w:rPr>
          <w:color w:val="000000" w:themeColor="text1"/>
        </w:rPr>
        <w:t>1</w:t>
      </w:r>
      <w:r>
        <w:rPr>
          <w:color w:val="000000" w:themeColor="text1"/>
        </w:rPr>
        <w:t xml:space="preserve"> make </w:t>
      </w:r>
      <w:r w:rsidR="008E4292">
        <w:rPr>
          <w:color w:val="000000" w:themeColor="text1"/>
        </w:rPr>
        <w:t xml:space="preserve">consequential </w:t>
      </w:r>
      <w:r w:rsidR="00121558">
        <w:rPr>
          <w:color w:val="000000" w:themeColor="text1"/>
        </w:rPr>
        <w:t xml:space="preserve">editorial and referencing </w:t>
      </w:r>
      <w:r w:rsidR="00CD670C">
        <w:rPr>
          <w:color w:val="000000" w:themeColor="text1"/>
        </w:rPr>
        <w:t>amendments</w:t>
      </w:r>
      <w:r w:rsidR="00121558">
        <w:rPr>
          <w:color w:val="000000" w:themeColor="text1"/>
        </w:rPr>
        <w:t xml:space="preserve"> </w:t>
      </w:r>
      <w:r w:rsidR="000E30D5">
        <w:rPr>
          <w:color w:val="000000" w:themeColor="text1"/>
        </w:rPr>
        <w:t xml:space="preserve">to section </w:t>
      </w:r>
      <w:r w:rsidR="00CD670C">
        <w:rPr>
          <w:color w:val="000000" w:themeColor="text1"/>
        </w:rPr>
        <w:t>30</w:t>
      </w:r>
      <w:r w:rsidR="000E30D5">
        <w:rPr>
          <w:color w:val="000000" w:themeColor="text1"/>
        </w:rPr>
        <w:t xml:space="preserve"> and subsection 41A(2) </w:t>
      </w:r>
      <w:r w:rsidR="00C41458">
        <w:rPr>
          <w:color w:val="000000" w:themeColor="text1"/>
        </w:rPr>
        <w:t xml:space="preserve">for </w:t>
      </w:r>
      <w:r>
        <w:rPr>
          <w:color w:val="000000" w:themeColor="text1"/>
        </w:rPr>
        <w:t>the</w:t>
      </w:r>
      <w:r w:rsidR="00365BF8">
        <w:rPr>
          <w:color w:val="000000" w:themeColor="text1"/>
        </w:rPr>
        <w:t xml:space="preserve"> </w:t>
      </w:r>
      <w:r>
        <w:rPr>
          <w:color w:val="000000" w:themeColor="text1"/>
        </w:rPr>
        <w:t xml:space="preserve">above amendments. </w:t>
      </w:r>
    </w:p>
    <w:p w14:paraId="34E4517E" w14:textId="77777777" w:rsidR="00697E62" w:rsidRDefault="00697E62" w:rsidP="00EA4DD8">
      <w:pPr>
        <w:spacing w:before="0" w:after="0"/>
        <w:rPr>
          <w:color w:val="000000" w:themeColor="text1"/>
        </w:rPr>
      </w:pPr>
    </w:p>
    <w:p w14:paraId="0147B702" w14:textId="3626402A" w:rsidR="00DA7051" w:rsidRPr="0036513D" w:rsidRDefault="005D71B9" w:rsidP="00EA4DD8">
      <w:pPr>
        <w:spacing w:before="0" w:after="0"/>
        <w:rPr>
          <w:b/>
          <w:bCs/>
          <w:i/>
          <w:iCs/>
          <w:color w:val="000000" w:themeColor="text1"/>
        </w:rPr>
      </w:pPr>
      <w:r>
        <w:rPr>
          <w:b/>
          <w:bCs/>
          <w:i/>
          <w:iCs/>
          <w:color w:val="000000" w:themeColor="text1"/>
        </w:rPr>
        <w:t xml:space="preserve">Item </w:t>
      </w:r>
      <w:r w:rsidR="00241C67">
        <w:rPr>
          <w:b/>
          <w:bCs/>
          <w:i/>
          <w:iCs/>
          <w:color w:val="000000" w:themeColor="text1"/>
        </w:rPr>
        <w:t>2</w:t>
      </w:r>
      <w:r w:rsidR="0018574F">
        <w:rPr>
          <w:b/>
          <w:bCs/>
          <w:i/>
          <w:iCs/>
          <w:color w:val="000000" w:themeColor="text1"/>
        </w:rPr>
        <w:t>2</w:t>
      </w:r>
      <w:r w:rsidR="00241C67">
        <w:rPr>
          <w:b/>
          <w:bCs/>
          <w:i/>
          <w:iCs/>
          <w:color w:val="000000" w:themeColor="text1"/>
        </w:rPr>
        <w:t xml:space="preserve"> </w:t>
      </w:r>
      <w:r w:rsidR="00DA7051" w:rsidRPr="0036513D">
        <w:rPr>
          <w:b/>
          <w:bCs/>
          <w:i/>
          <w:iCs/>
          <w:color w:val="000000" w:themeColor="text1"/>
        </w:rPr>
        <w:t xml:space="preserve">- </w:t>
      </w:r>
      <w:r w:rsidR="00A43B72" w:rsidRPr="0036513D">
        <w:rPr>
          <w:b/>
          <w:bCs/>
          <w:i/>
          <w:iCs/>
          <w:color w:val="000000" w:themeColor="text1"/>
        </w:rPr>
        <w:t xml:space="preserve">Application of </w:t>
      </w:r>
      <w:r w:rsidR="005F37EB">
        <w:rPr>
          <w:b/>
          <w:bCs/>
          <w:i/>
          <w:iCs/>
          <w:color w:val="000000" w:themeColor="text1"/>
        </w:rPr>
        <w:t>the Regulations</w:t>
      </w:r>
    </w:p>
    <w:p w14:paraId="56D8C6DA" w14:textId="77777777" w:rsidR="00DA7051" w:rsidRDefault="00DA7051" w:rsidP="00EA4DD8">
      <w:pPr>
        <w:spacing w:before="0" w:after="0"/>
        <w:rPr>
          <w:color w:val="000000" w:themeColor="text1"/>
        </w:rPr>
      </w:pPr>
    </w:p>
    <w:p w14:paraId="706454EF" w14:textId="7909C32D" w:rsidR="00404477" w:rsidRDefault="00DA7051" w:rsidP="00EA4DD8">
      <w:pPr>
        <w:spacing w:before="0" w:after="0"/>
        <w:rPr>
          <w:color w:val="000000" w:themeColor="text1"/>
        </w:rPr>
      </w:pPr>
      <w:r>
        <w:rPr>
          <w:color w:val="000000" w:themeColor="text1"/>
        </w:rPr>
        <w:t xml:space="preserve">Item </w:t>
      </w:r>
      <w:r w:rsidR="00241C67">
        <w:rPr>
          <w:color w:val="000000" w:themeColor="text1"/>
        </w:rPr>
        <w:t>2</w:t>
      </w:r>
      <w:r w:rsidR="0018574F">
        <w:rPr>
          <w:color w:val="000000" w:themeColor="text1"/>
        </w:rPr>
        <w:t>2</w:t>
      </w:r>
      <w:r w:rsidR="00241C67">
        <w:rPr>
          <w:color w:val="000000" w:themeColor="text1"/>
        </w:rPr>
        <w:t xml:space="preserve"> </w:t>
      </w:r>
      <w:r w:rsidR="009D36D9">
        <w:rPr>
          <w:color w:val="000000" w:themeColor="text1"/>
        </w:rPr>
        <w:t>inserts new</w:t>
      </w:r>
      <w:r w:rsidR="00404477">
        <w:rPr>
          <w:color w:val="000000" w:themeColor="text1"/>
        </w:rPr>
        <w:t xml:space="preserve"> section 77 </w:t>
      </w:r>
      <w:r w:rsidR="0056122D">
        <w:rPr>
          <w:color w:val="000000" w:themeColor="text1"/>
        </w:rPr>
        <w:t xml:space="preserve">to </w:t>
      </w:r>
      <w:r w:rsidR="00482BB1">
        <w:rPr>
          <w:color w:val="000000" w:themeColor="text1"/>
        </w:rPr>
        <w:t>provide</w:t>
      </w:r>
      <w:r w:rsidR="009D36D9">
        <w:rPr>
          <w:color w:val="000000" w:themeColor="text1"/>
        </w:rPr>
        <w:t xml:space="preserve"> application </w:t>
      </w:r>
      <w:r w:rsidR="002C7598">
        <w:rPr>
          <w:color w:val="000000" w:themeColor="text1"/>
        </w:rPr>
        <w:t>and transitional rules</w:t>
      </w:r>
      <w:r w:rsidR="00365BF8">
        <w:rPr>
          <w:color w:val="000000" w:themeColor="text1"/>
        </w:rPr>
        <w:t xml:space="preserve"> </w:t>
      </w:r>
      <w:r w:rsidR="00404477">
        <w:rPr>
          <w:color w:val="000000" w:themeColor="text1"/>
        </w:rPr>
        <w:t>as follows:</w:t>
      </w:r>
    </w:p>
    <w:p w14:paraId="4C166E53" w14:textId="56FE06F5" w:rsidR="001E58A3" w:rsidRDefault="00482BB1" w:rsidP="00404477">
      <w:pPr>
        <w:pStyle w:val="Bullet"/>
      </w:pPr>
      <w:r>
        <w:t>t</w:t>
      </w:r>
      <w:r w:rsidR="003F482E">
        <w:t xml:space="preserve">he amendments </w:t>
      </w:r>
      <w:r w:rsidR="002C7598">
        <w:t xml:space="preserve">relating to moneylending agreements </w:t>
      </w:r>
      <w:r w:rsidR="003F482E">
        <w:t>apply in relation to moneylending agreements entered into on or after 1</w:t>
      </w:r>
      <w:r w:rsidR="00697E62">
        <w:t> </w:t>
      </w:r>
      <w:r w:rsidR="003F482E">
        <w:t>April</w:t>
      </w:r>
      <w:r w:rsidR="00697E62">
        <w:t> </w:t>
      </w:r>
      <w:r w:rsidR="003F482E">
        <w:t>2022</w:t>
      </w:r>
      <w:r w:rsidR="00AE4068">
        <w:t>; and</w:t>
      </w:r>
    </w:p>
    <w:p w14:paraId="3C11093E" w14:textId="0691873E" w:rsidR="003F482E" w:rsidRPr="00404477" w:rsidRDefault="00482BB1" w:rsidP="00404477">
      <w:pPr>
        <w:pStyle w:val="Bullet"/>
      </w:pPr>
      <w:r>
        <w:t>t</w:t>
      </w:r>
      <w:r w:rsidR="003F482E" w:rsidRPr="00404477">
        <w:t xml:space="preserve">he </w:t>
      </w:r>
      <w:r w:rsidR="002C7598">
        <w:t xml:space="preserve">other </w:t>
      </w:r>
      <w:r w:rsidR="003F482E" w:rsidRPr="00404477">
        <w:t>amendments to the</w:t>
      </w:r>
      <w:r w:rsidR="001B4B8D">
        <w:t xml:space="preserve"> Principal</w:t>
      </w:r>
      <w:r w:rsidR="003F482E" w:rsidRPr="00404477">
        <w:t xml:space="preserve"> Regulation apply to actions taken </w:t>
      </w:r>
      <w:r w:rsidR="006D4769" w:rsidRPr="00404477">
        <w:t xml:space="preserve">or proposed to be taken </w:t>
      </w:r>
      <w:r w:rsidR="003F482E" w:rsidRPr="00404477">
        <w:t>on or after 1</w:t>
      </w:r>
      <w:r w:rsidR="00697E62" w:rsidRPr="00404477">
        <w:t> </w:t>
      </w:r>
      <w:r w:rsidR="003F482E" w:rsidRPr="00404477">
        <w:t>April</w:t>
      </w:r>
      <w:r w:rsidR="00697E62" w:rsidRPr="00404477">
        <w:t> </w:t>
      </w:r>
      <w:r w:rsidR="003F482E" w:rsidRPr="00404477">
        <w:t xml:space="preserve">2022. </w:t>
      </w:r>
    </w:p>
    <w:p w14:paraId="6336296F" w14:textId="1F4A1DCE" w:rsidR="00482B81" w:rsidRPr="002E26E8" w:rsidRDefault="00482B81" w:rsidP="00EA4DD8">
      <w:pPr>
        <w:spacing w:before="0" w:after="0"/>
        <w:rPr>
          <w:color w:val="000000" w:themeColor="text1"/>
        </w:rPr>
      </w:pPr>
    </w:p>
    <w:sectPr w:rsidR="00482B81" w:rsidRPr="002E26E8" w:rsidSect="00392BBA">
      <w:headerReference w:type="default" r:id="rId13"/>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D3364" w14:textId="77777777" w:rsidR="004C2912" w:rsidRDefault="004C2912" w:rsidP="00954679">
      <w:pPr>
        <w:spacing w:before="0" w:after="0"/>
      </w:pPr>
      <w:r>
        <w:separator/>
      </w:r>
    </w:p>
  </w:endnote>
  <w:endnote w:type="continuationSeparator" w:id="0">
    <w:p w14:paraId="6C1355DC" w14:textId="77777777" w:rsidR="004C2912" w:rsidRDefault="004C2912" w:rsidP="00954679">
      <w:pPr>
        <w:spacing w:before="0" w:after="0"/>
      </w:pPr>
      <w:r>
        <w:continuationSeparator/>
      </w:r>
    </w:p>
  </w:endnote>
  <w:endnote w:type="continuationNotice" w:id="1">
    <w:p w14:paraId="59277682" w14:textId="77777777" w:rsidR="004C2912" w:rsidRDefault="004C291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7044255"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E0E1A" w14:textId="77777777" w:rsidR="004C2912" w:rsidRDefault="004C2912" w:rsidP="00954679">
      <w:pPr>
        <w:spacing w:before="0" w:after="0"/>
      </w:pPr>
      <w:r>
        <w:separator/>
      </w:r>
    </w:p>
  </w:footnote>
  <w:footnote w:type="continuationSeparator" w:id="0">
    <w:p w14:paraId="23FAFEFB" w14:textId="77777777" w:rsidR="004C2912" w:rsidRDefault="004C2912" w:rsidP="00954679">
      <w:pPr>
        <w:spacing w:before="0" w:after="0"/>
      </w:pPr>
      <w:r>
        <w:continuationSeparator/>
      </w:r>
    </w:p>
  </w:footnote>
  <w:footnote w:type="continuationNotice" w:id="1">
    <w:p w14:paraId="092026CE" w14:textId="77777777" w:rsidR="004C2912" w:rsidRDefault="004C291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CC570" w14:textId="6BCA1334" w:rsidR="000153DE" w:rsidRPr="000153DE" w:rsidRDefault="000153DE" w:rsidP="000153DE">
    <w:pPr>
      <w:pStyle w:val="Header"/>
      <w:jc w:val="center"/>
      <w:rPr>
        <w:b/>
        <w:bCs/>
      </w:rPr>
    </w:pPr>
    <w:r w:rsidRPr="000153DE">
      <w:rPr>
        <w:b/>
        <w:bCs/>
      </w:rPr>
      <w:t>EXPOSURE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25B7F"/>
    <w:multiLevelType w:val="multilevel"/>
    <w:tmpl w:val="C75A7666"/>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EFB287E"/>
    <w:multiLevelType w:val="multilevel"/>
    <w:tmpl w:val="7938D7DA"/>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5FBC7E8D"/>
    <w:multiLevelType w:val="singleLevel"/>
    <w:tmpl w:val="FFFCF7D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5" w15:restartNumberingAfterBreak="0">
    <w:nsid w:val="67A43C0B"/>
    <w:multiLevelType w:val="multilevel"/>
    <w:tmpl w:val="719AA9D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5"/>
  </w:num>
  <w:num w:numId="3">
    <w:abstractNumId w:val="2"/>
  </w:num>
  <w:num w:numId="4">
    <w:abstractNumId w:val="4"/>
  </w:num>
  <w:num w:numId="5">
    <w:abstractNumId w:val="1"/>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674"/>
    <w:rsid w:val="000006BB"/>
    <w:rsid w:val="0000352D"/>
    <w:rsid w:val="00004C2D"/>
    <w:rsid w:val="000077BC"/>
    <w:rsid w:val="00011314"/>
    <w:rsid w:val="000123B1"/>
    <w:rsid w:val="00013390"/>
    <w:rsid w:val="00013A83"/>
    <w:rsid w:val="000153DE"/>
    <w:rsid w:val="00015928"/>
    <w:rsid w:val="00016EA2"/>
    <w:rsid w:val="000224BA"/>
    <w:rsid w:val="00023A87"/>
    <w:rsid w:val="0002550C"/>
    <w:rsid w:val="00031180"/>
    <w:rsid w:val="000314B3"/>
    <w:rsid w:val="0003429C"/>
    <w:rsid w:val="000346B7"/>
    <w:rsid w:val="0004198B"/>
    <w:rsid w:val="00044BF0"/>
    <w:rsid w:val="00044F3F"/>
    <w:rsid w:val="00046F8B"/>
    <w:rsid w:val="000500F2"/>
    <w:rsid w:val="00050113"/>
    <w:rsid w:val="00051146"/>
    <w:rsid w:val="00064AEA"/>
    <w:rsid w:val="00070DAC"/>
    <w:rsid w:val="000741C3"/>
    <w:rsid w:val="00075E70"/>
    <w:rsid w:val="00076178"/>
    <w:rsid w:val="00081503"/>
    <w:rsid w:val="000816DF"/>
    <w:rsid w:val="000833FE"/>
    <w:rsid w:val="000903E2"/>
    <w:rsid w:val="00092519"/>
    <w:rsid w:val="000939D6"/>
    <w:rsid w:val="000944E5"/>
    <w:rsid w:val="00095211"/>
    <w:rsid w:val="00095B63"/>
    <w:rsid w:val="00095CB7"/>
    <w:rsid w:val="00096A63"/>
    <w:rsid w:val="000A12FF"/>
    <w:rsid w:val="000A6703"/>
    <w:rsid w:val="000B0B21"/>
    <w:rsid w:val="000B3059"/>
    <w:rsid w:val="000B3921"/>
    <w:rsid w:val="000B39A1"/>
    <w:rsid w:val="000B43A6"/>
    <w:rsid w:val="000B4D27"/>
    <w:rsid w:val="000B4E9F"/>
    <w:rsid w:val="000B69F0"/>
    <w:rsid w:val="000B6DAA"/>
    <w:rsid w:val="000C10DF"/>
    <w:rsid w:val="000C120E"/>
    <w:rsid w:val="000C1AE9"/>
    <w:rsid w:val="000C449E"/>
    <w:rsid w:val="000C5126"/>
    <w:rsid w:val="000C53A0"/>
    <w:rsid w:val="000C6935"/>
    <w:rsid w:val="000C73AF"/>
    <w:rsid w:val="000D65BD"/>
    <w:rsid w:val="000E0002"/>
    <w:rsid w:val="000E0F67"/>
    <w:rsid w:val="000E1C9F"/>
    <w:rsid w:val="000E30D5"/>
    <w:rsid w:val="000E32E3"/>
    <w:rsid w:val="000E361A"/>
    <w:rsid w:val="000E49C7"/>
    <w:rsid w:val="000E5F10"/>
    <w:rsid w:val="000F32B2"/>
    <w:rsid w:val="000F59EE"/>
    <w:rsid w:val="000F7D61"/>
    <w:rsid w:val="00100A2B"/>
    <w:rsid w:val="00101AFB"/>
    <w:rsid w:val="00107358"/>
    <w:rsid w:val="001075E6"/>
    <w:rsid w:val="00113B45"/>
    <w:rsid w:val="00114DB8"/>
    <w:rsid w:val="0011664B"/>
    <w:rsid w:val="00116680"/>
    <w:rsid w:val="00116D81"/>
    <w:rsid w:val="0012110D"/>
    <w:rsid w:val="00121558"/>
    <w:rsid w:val="001259AF"/>
    <w:rsid w:val="0012602F"/>
    <w:rsid w:val="00126262"/>
    <w:rsid w:val="0012670A"/>
    <w:rsid w:val="00127404"/>
    <w:rsid w:val="0013011E"/>
    <w:rsid w:val="001304F6"/>
    <w:rsid w:val="00130C2B"/>
    <w:rsid w:val="001333C2"/>
    <w:rsid w:val="00133495"/>
    <w:rsid w:val="00136E78"/>
    <w:rsid w:val="001414C9"/>
    <w:rsid w:val="00142B92"/>
    <w:rsid w:val="00143E94"/>
    <w:rsid w:val="00147886"/>
    <w:rsid w:val="001528D3"/>
    <w:rsid w:val="00153B4D"/>
    <w:rsid w:val="00154616"/>
    <w:rsid w:val="001562F2"/>
    <w:rsid w:val="001578BC"/>
    <w:rsid w:val="00157929"/>
    <w:rsid w:val="00160885"/>
    <w:rsid w:val="00161A1A"/>
    <w:rsid w:val="001664EF"/>
    <w:rsid w:val="001668E5"/>
    <w:rsid w:val="00167E95"/>
    <w:rsid w:val="00170A30"/>
    <w:rsid w:val="00170E2B"/>
    <w:rsid w:val="0017366F"/>
    <w:rsid w:val="001739A1"/>
    <w:rsid w:val="00175010"/>
    <w:rsid w:val="001766C9"/>
    <w:rsid w:val="001773B4"/>
    <w:rsid w:val="001812A1"/>
    <w:rsid w:val="00181F65"/>
    <w:rsid w:val="00182F0C"/>
    <w:rsid w:val="0018574F"/>
    <w:rsid w:val="0018625E"/>
    <w:rsid w:val="00190CB5"/>
    <w:rsid w:val="001923F4"/>
    <w:rsid w:val="0019399E"/>
    <w:rsid w:val="001A0981"/>
    <w:rsid w:val="001A0CA8"/>
    <w:rsid w:val="001A20FA"/>
    <w:rsid w:val="001A25A5"/>
    <w:rsid w:val="001A64D5"/>
    <w:rsid w:val="001A76D2"/>
    <w:rsid w:val="001B05A4"/>
    <w:rsid w:val="001B07C9"/>
    <w:rsid w:val="001B4B8D"/>
    <w:rsid w:val="001B557A"/>
    <w:rsid w:val="001B6825"/>
    <w:rsid w:val="001B6FCD"/>
    <w:rsid w:val="001B7535"/>
    <w:rsid w:val="001C2D4F"/>
    <w:rsid w:val="001C422A"/>
    <w:rsid w:val="001C53E0"/>
    <w:rsid w:val="001C6E1E"/>
    <w:rsid w:val="001C7848"/>
    <w:rsid w:val="001D4AFB"/>
    <w:rsid w:val="001D59D8"/>
    <w:rsid w:val="001D5A50"/>
    <w:rsid w:val="001D61BE"/>
    <w:rsid w:val="001D61E8"/>
    <w:rsid w:val="001E00AD"/>
    <w:rsid w:val="001E43D4"/>
    <w:rsid w:val="001E4993"/>
    <w:rsid w:val="001E58A3"/>
    <w:rsid w:val="001E6A74"/>
    <w:rsid w:val="001E7115"/>
    <w:rsid w:val="001F02FB"/>
    <w:rsid w:val="001F0FF2"/>
    <w:rsid w:val="001F371D"/>
    <w:rsid w:val="001F41D0"/>
    <w:rsid w:val="001F6C6E"/>
    <w:rsid w:val="001F7664"/>
    <w:rsid w:val="00200A54"/>
    <w:rsid w:val="00203C94"/>
    <w:rsid w:val="00213DAF"/>
    <w:rsid w:val="00213EFB"/>
    <w:rsid w:val="00220F16"/>
    <w:rsid w:val="002215FB"/>
    <w:rsid w:val="00226946"/>
    <w:rsid w:val="00226AA1"/>
    <w:rsid w:val="00227D1A"/>
    <w:rsid w:val="002303DB"/>
    <w:rsid w:val="00241C67"/>
    <w:rsid w:val="00242456"/>
    <w:rsid w:val="0024757A"/>
    <w:rsid w:val="002503E1"/>
    <w:rsid w:val="002508A1"/>
    <w:rsid w:val="0025391C"/>
    <w:rsid w:val="00254C5B"/>
    <w:rsid w:val="00257412"/>
    <w:rsid w:val="00266353"/>
    <w:rsid w:val="00275134"/>
    <w:rsid w:val="00275371"/>
    <w:rsid w:val="00277A8E"/>
    <w:rsid w:val="00280286"/>
    <w:rsid w:val="00281564"/>
    <w:rsid w:val="002816E4"/>
    <w:rsid w:val="0028401A"/>
    <w:rsid w:val="00284350"/>
    <w:rsid w:val="002851F6"/>
    <w:rsid w:val="00285C62"/>
    <w:rsid w:val="00287074"/>
    <w:rsid w:val="00293740"/>
    <w:rsid w:val="002974F8"/>
    <w:rsid w:val="002A07D7"/>
    <w:rsid w:val="002A32FD"/>
    <w:rsid w:val="002A3CE9"/>
    <w:rsid w:val="002A4F09"/>
    <w:rsid w:val="002A7070"/>
    <w:rsid w:val="002A7E1F"/>
    <w:rsid w:val="002B0B31"/>
    <w:rsid w:val="002B1772"/>
    <w:rsid w:val="002B2755"/>
    <w:rsid w:val="002B29A3"/>
    <w:rsid w:val="002B45F9"/>
    <w:rsid w:val="002B591E"/>
    <w:rsid w:val="002B5F5F"/>
    <w:rsid w:val="002B67C9"/>
    <w:rsid w:val="002C148E"/>
    <w:rsid w:val="002C14A1"/>
    <w:rsid w:val="002C226C"/>
    <w:rsid w:val="002C32D3"/>
    <w:rsid w:val="002C5C12"/>
    <w:rsid w:val="002C7598"/>
    <w:rsid w:val="002D0798"/>
    <w:rsid w:val="002D23B7"/>
    <w:rsid w:val="002D340A"/>
    <w:rsid w:val="002D3AA0"/>
    <w:rsid w:val="002D3BA4"/>
    <w:rsid w:val="002D4CF5"/>
    <w:rsid w:val="002D4D1F"/>
    <w:rsid w:val="002D5205"/>
    <w:rsid w:val="002D655B"/>
    <w:rsid w:val="002D749B"/>
    <w:rsid w:val="002D770C"/>
    <w:rsid w:val="002E026D"/>
    <w:rsid w:val="002E26E8"/>
    <w:rsid w:val="002E398A"/>
    <w:rsid w:val="002E4B54"/>
    <w:rsid w:val="002E4DF6"/>
    <w:rsid w:val="002E7208"/>
    <w:rsid w:val="002F20A2"/>
    <w:rsid w:val="002F2AAB"/>
    <w:rsid w:val="002F367E"/>
    <w:rsid w:val="002F66FE"/>
    <w:rsid w:val="00302711"/>
    <w:rsid w:val="00302D57"/>
    <w:rsid w:val="00304048"/>
    <w:rsid w:val="003041FA"/>
    <w:rsid w:val="00304875"/>
    <w:rsid w:val="0030589A"/>
    <w:rsid w:val="003063B5"/>
    <w:rsid w:val="0030770C"/>
    <w:rsid w:val="00311F25"/>
    <w:rsid w:val="00315584"/>
    <w:rsid w:val="00315E7B"/>
    <w:rsid w:val="00321423"/>
    <w:rsid w:val="00322A8F"/>
    <w:rsid w:val="00324040"/>
    <w:rsid w:val="00330908"/>
    <w:rsid w:val="0033196D"/>
    <w:rsid w:val="00333A18"/>
    <w:rsid w:val="003342CD"/>
    <w:rsid w:val="00335042"/>
    <w:rsid w:val="0034226A"/>
    <w:rsid w:val="00343C71"/>
    <w:rsid w:val="0035075F"/>
    <w:rsid w:val="0035199E"/>
    <w:rsid w:val="003532A1"/>
    <w:rsid w:val="00354B19"/>
    <w:rsid w:val="00354C53"/>
    <w:rsid w:val="00355271"/>
    <w:rsid w:val="003557B7"/>
    <w:rsid w:val="00355E51"/>
    <w:rsid w:val="0036040C"/>
    <w:rsid w:val="0036199E"/>
    <w:rsid w:val="00362B70"/>
    <w:rsid w:val="003633C0"/>
    <w:rsid w:val="00363FA1"/>
    <w:rsid w:val="00364DC3"/>
    <w:rsid w:val="0036513D"/>
    <w:rsid w:val="00365BF8"/>
    <w:rsid w:val="00371BE9"/>
    <w:rsid w:val="003737E6"/>
    <w:rsid w:val="00373E5A"/>
    <w:rsid w:val="0037655D"/>
    <w:rsid w:val="003778DF"/>
    <w:rsid w:val="00380EE4"/>
    <w:rsid w:val="00381DB7"/>
    <w:rsid w:val="00383406"/>
    <w:rsid w:val="00385EE3"/>
    <w:rsid w:val="00386DEC"/>
    <w:rsid w:val="0038781D"/>
    <w:rsid w:val="003906AF"/>
    <w:rsid w:val="003907D2"/>
    <w:rsid w:val="003909DA"/>
    <w:rsid w:val="00390A06"/>
    <w:rsid w:val="0039197C"/>
    <w:rsid w:val="00391DCB"/>
    <w:rsid w:val="00391FDE"/>
    <w:rsid w:val="003923A2"/>
    <w:rsid w:val="00392BBA"/>
    <w:rsid w:val="003942CA"/>
    <w:rsid w:val="003954FD"/>
    <w:rsid w:val="00396D90"/>
    <w:rsid w:val="003A1381"/>
    <w:rsid w:val="003A1AB4"/>
    <w:rsid w:val="003A1CED"/>
    <w:rsid w:val="003A2526"/>
    <w:rsid w:val="003A2B06"/>
    <w:rsid w:val="003A39F7"/>
    <w:rsid w:val="003B077C"/>
    <w:rsid w:val="003B31B1"/>
    <w:rsid w:val="003C45BC"/>
    <w:rsid w:val="003C45D7"/>
    <w:rsid w:val="003C68E7"/>
    <w:rsid w:val="003C7907"/>
    <w:rsid w:val="003D1416"/>
    <w:rsid w:val="003D60D7"/>
    <w:rsid w:val="003D724B"/>
    <w:rsid w:val="003D7FC7"/>
    <w:rsid w:val="003E118A"/>
    <w:rsid w:val="003E1CE3"/>
    <w:rsid w:val="003E23BE"/>
    <w:rsid w:val="003E540E"/>
    <w:rsid w:val="003E6CFF"/>
    <w:rsid w:val="003F482E"/>
    <w:rsid w:val="00400374"/>
    <w:rsid w:val="0040152E"/>
    <w:rsid w:val="00402DAC"/>
    <w:rsid w:val="00404477"/>
    <w:rsid w:val="00406D1E"/>
    <w:rsid w:val="004110DF"/>
    <w:rsid w:val="0041147D"/>
    <w:rsid w:val="00412284"/>
    <w:rsid w:val="00413233"/>
    <w:rsid w:val="00416260"/>
    <w:rsid w:val="0041628C"/>
    <w:rsid w:val="004231F4"/>
    <w:rsid w:val="00423886"/>
    <w:rsid w:val="00426822"/>
    <w:rsid w:val="0042761F"/>
    <w:rsid w:val="004303B6"/>
    <w:rsid w:val="00431A7D"/>
    <w:rsid w:val="004452BC"/>
    <w:rsid w:val="004458F2"/>
    <w:rsid w:val="00446E36"/>
    <w:rsid w:val="004513D9"/>
    <w:rsid w:val="00454939"/>
    <w:rsid w:val="00454D65"/>
    <w:rsid w:val="00455CFF"/>
    <w:rsid w:val="00457674"/>
    <w:rsid w:val="00462095"/>
    <w:rsid w:val="00462AE9"/>
    <w:rsid w:val="004632B0"/>
    <w:rsid w:val="00463E37"/>
    <w:rsid w:val="00464CA7"/>
    <w:rsid w:val="0047055B"/>
    <w:rsid w:val="004735B6"/>
    <w:rsid w:val="00474077"/>
    <w:rsid w:val="00477AA6"/>
    <w:rsid w:val="00482317"/>
    <w:rsid w:val="00482B81"/>
    <w:rsid w:val="00482BB1"/>
    <w:rsid w:val="00482D4C"/>
    <w:rsid w:val="00484AC4"/>
    <w:rsid w:val="0048654E"/>
    <w:rsid w:val="0048729D"/>
    <w:rsid w:val="00487C59"/>
    <w:rsid w:val="00491567"/>
    <w:rsid w:val="00492880"/>
    <w:rsid w:val="00493706"/>
    <w:rsid w:val="00496EC4"/>
    <w:rsid w:val="004973E9"/>
    <w:rsid w:val="004979C5"/>
    <w:rsid w:val="004A06A1"/>
    <w:rsid w:val="004A06DF"/>
    <w:rsid w:val="004A1885"/>
    <w:rsid w:val="004A3C8A"/>
    <w:rsid w:val="004A4663"/>
    <w:rsid w:val="004A7028"/>
    <w:rsid w:val="004A78D7"/>
    <w:rsid w:val="004B2774"/>
    <w:rsid w:val="004B3C0F"/>
    <w:rsid w:val="004B5532"/>
    <w:rsid w:val="004B7CDA"/>
    <w:rsid w:val="004C058E"/>
    <w:rsid w:val="004C05E4"/>
    <w:rsid w:val="004C0AFF"/>
    <w:rsid w:val="004C1764"/>
    <w:rsid w:val="004C2912"/>
    <w:rsid w:val="004C43A0"/>
    <w:rsid w:val="004C4AD5"/>
    <w:rsid w:val="004C689B"/>
    <w:rsid w:val="004C6E73"/>
    <w:rsid w:val="004D160F"/>
    <w:rsid w:val="004D17A6"/>
    <w:rsid w:val="004D21E8"/>
    <w:rsid w:val="004E20BD"/>
    <w:rsid w:val="004E23E0"/>
    <w:rsid w:val="004E39E1"/>
    <w:rsid w:val="004E5F6A"/>
    <w:rsid w:val="004E777F"/>
    <w:rsid w:val="004F102F"/>
    <w:rsid w:val="004F168F"/>
    <w:rsid w:val="004F33C0"/>
    <w:rsid w:val="004F3D84"/>
    <w:rsid w:val="004F56D0"/>
    <w:rsid w:val="004F6B6B"/>
    <w:rsid w:val="004F7197"/>
    <w:rsid w:val="005013FB"/>
    <w:rsid w:val="0050274B"/>
    <w:rsid w:val="00503E44"/>
    <w:rsid w:val="005108DF"/>
    <w:rsid w:val="00511BF8"/>
    <w:rsid w:val="00513244"/>
    <w:rsid w:val="00515040"/>
    <w:rsid w:val="00515283"/>
    <w:rsid w:val="00515E95"/>
    <w:rsid w:val="0051617B"/>
    <w:rsid w:val="005178F9"/>
    <w:rsid w:val="005207CE"/>
    <w:rsid w:val="0052166F"/>
    <w:rsid w:val="00522720"/>
    <w:rsid w:val="00531169"/>
    <w:rsid w:val="00533926"/>
    <w:rsid w:val="00537BA6"/>
    <w:rsid w:val="005458EE"/>
    <w:rsid w:val="005469BE"/>
    <w:rsid w:val="00553AE2"/>
    <w:rsid w:val="00555C12"/>
    <w:rsid w:val="00555E6C"/>
    <w:rsid w:val="005565A9"/>
    <w:rsid w:val="0055675D"/>
    <w:rsid w:val="0056042C"/>
    <w:rsid w:val="0056122D"/>
    <w:rsid w:val="00566E8F"/>
    <w:rsid w:val="005702CA"/>
    <w:rsid w:val="00571761"/>
    <w:rsid w:val="00571782"/>
    <w:rsid w:val="00572CEB"/>
    <w:rsid w:val="0057422E"/>
    <w:rsid w:val="005745EF"/>
    <w:rsid w:val="00576F16"/>
    <w:rsid w:val="005833BE"/>
    <w:rsid w:val="005839E1"/>
    <w:rsid w:val="00586162"/>
    <w:rsid w:val="00591331"/>
    <w:rsid w:val="005922FB"/>
    <w:rsid w:val="005934BC"/>
    <w:rsid w:val="005A1344"/>
    <w:rsid w:val="005A1F47"/>
    <w:rsid w:val="005A5FD2"/>
    <w:rsid w:val="005A6246"/>
    <w:rsid w:val="005B1950"/>
    <w:rsid w:val="005B5830"/>
    <w:rsid w:val="005B597E"/>
    <w:rsid w:val="005B65C6"/>
    <w:rsid w:val="005B6B6A"/>
    <w:rsid w:val="005B6BD7"/>
    <w:rsid w:val="005B759A"/>
    <w:rsid w:val="005C0084"/>
    <w:rsid w:val="005C55A0"/>
    <w:rsid w:val="005D1B42"/>
    <w:rsid w:val="005D3D4D"/>
    <w:rsid w:val="005D71B9"/>
    <w:rsid w:val="005D74A5"/>
    <w:rsid w:val="005D7D5A"/>
    <w:rsid w:val="005E2793"/>
    <w:rsid w:val="005E4B0F"/>
    <w:rsid w:val="005E4BAC"/>
    <w:rsid w:val="005F09AF"/>
    <w:rsid w:val="005F37EB"/>
    <w:rsid w:val="005F3837"/>
    <w:rsid w:val="005F43F0"/>
    <w:rsid w:val="005F480D"/>
    <w:rsid w:val="005F6572"/>
    <w:rsid w:val="005F7F34"/>
    <w:rsid w:val="0060130D"/>
    <w:rsid w:val="00603BF1"/>
    <w:rsid w:val="00603F0C"/>
    <w:rsid w:val="00606DE9"/>
    <w:rsid w:val="00613343"/>
    <w:rsid w:val="0061481D"/>
    <w:rsid w:val="00623E52"/>
    <w:rsid w:val="00626982"/>
    <w:rsid w:val="00626CB5"/>
    <w:rsid w:val="00627B9E"/>
    <w:rsid w:val="006303AA"/>
    <w:rsid w:val="00630EE6"/>
    <w:rsid w:val="00631F22"/>
    <w:rsid w:val="006355B7"/>
    <w:rsid w:val="00635718"/>
    <w:rsid w:val="00636B4B"/>
    <w:rsid w:val="006373C2"/>
    <w:rsid w:val="00640E86"/>
    <w:rsid w:val="0064129F"/>
    <w:rsid w:val="00643430"/>
    <w:rsid w:val="00644F19"/>
    <w:rsid w:val="00645114"/>
    <w:rsid w:val="00645B10"/>
    <w:rsid w:val="00647BB7"/>
    <w:rsid w:val="0065007F"/>
    <w:rsid w:val="00657DB3"/>
    <w:rsid w:val="00657F52"/>
    <w:rsid w:val="006630EE"/>
    <w:rsid w:val="00664A79"/>
    <w:rsid w:val="00665BBF"/>
    <w:rsid w:val="0066731F"/>
    <w:rsid w:val="006705B9"/>
    <w:rsid w:val="00680297"/>
    <w:rsid w:val="006802FA"/>
    <w:rsid w:val="00683558"/>
    <w:rsid w:val="00684FAD"/>
    <w:rsid w:val="006858AB"/>
    <w:rsid w:val="006873CE"/>
    <w:rsid w:val="00687685"/>
    <w:rsid w:val="0069172F"/>
    <w:rsid w:val="006951FA"/>
    <w:rsid w:val="00696529"/>
    <w:rsid w:val="00697E62"/>
    <w:rsid w:val="006A0033"/>
    <w:rsid w:val="006A0786"/>
    <w:rsid w:val="006A1D87"/>
    <w:rsid w:val="006A4B98"/>
    <w:rsid w:val="006A7D2F"/>
    <w:rsid w:val="006B0F29"/>
    <w:rsid w:val="006B2511"/>
    <w:rsid w:val="006B7C3B"/>
    <w:rsid w:val="006C131A"/>
    <w:rsid w:val="006C2681"/>
    <w:rsid w:val="006C7836"/>
    <w:rsid w:val="006D1939"/>
    <w:rsid w:val="006D1FE7"/>
    <w:rsid w:val="006D21B1"/>
    <w:rsid w:val="006D4769"/>
    <w:rsid w:val="006D611D"/>
    <w:rsid w:val="006E072C"/>
    <w:rsid w:val="006E15FD"/>
    <w:rsid w:val="006E2543"/>
    <w:rsid w:val="006E4680"/>
    <w:rsid w:val="006E7A2C"/>
    <w:rsid w:val="006F10C8"/>
    <w:rsid w:val="006F2CFF"/>
    <w:rsid w:val="006F3078"/>
    <w:rsid w:val="006F3600"/>
    <w:rsid w:val="006F5F05"/>
    <w:rsid w:val="006F6354"/>
    <w:rsid w:val="007009B9"/>
    <w:rsid w:val="00701486"/>
    <w:rsid w:val="00703047"/>
    <w:rsid w:val="007036D0"/>
    <w:rsid w:val="00703D7D"/>
    <w:rsid w:val="00707285"/>
    <w:rsid w:val="0071021C"/>
    <w:rsid w:val="00710E94"/>
    <w:rsid w:val="00712278"/>
    <w:rsid w:val="00712D40"/>
    <w:rsid w:val="00713BFA"/>
    <w:rsid w:val="00715262"/>
    <w:rsid w:val="00715E65"/>
    <w:rsid w:val="00715ECC"/>
    <w:rsid w:val="00717214"/>
    <w:rsid w:val="00717BF3"/>
    <w:rsid w:val="00720047"/>
    <w:rsid w:val="00721F56"/>
    <w:rsid w:val="007250B5"/>
    <w:rsid w:val="00726189"/>
    <w:rsid w:val="00727D8A"/>
    <w:rsid w:val="00730618"/>
    <w:rsid w:val="0073133F"/>
    <w:rsid w:val="00731455"/>
    <w:rsid w:val="00731FEA"/>
    <w:rsid w:val="00735BAD"/>
    <w:rsid w:val="00736F61"/>
    <w:rsid w:val="00742253"/>
    <w:rsid w:val="00745E79"/>
    <w:rsid w:val="00745F81"/>
    <w:rsid w:val="00746EDE"/>
    <w:rsid w:val="0075091B"/>
    <w:rsid w:val="00751A3F"/>
    <w:rsid w:val="00752C0D"/>
    <w:rsid w:val="007540E5"/>
    <w:rsid w:val="007566CC"/>
    <w:rsid w:val="0076135D"/>
    <w:rsid w:val="00761667"/>
    <w:rsid w:val="00762878"/>
    <w:rsid w:val="00762EA6"/>
    <w:rsid w:val="007662C7"/>
    <w:rsid w:val="0076631A"/>
    <w:rsid w:val="00766389"/>
    <w:rsid w:val="00766C56"/>
    <w:rsid w:val="00771FE1"/>
    <w:rsid w:val="00773A9C"/>
    <w:rsid w:val="00774A47"/>
    <w:rsid w:val="0077536C"/>
    <w:rsid w:val="00776306"/>
    <w:rsid w:val="007804B0"/>
    <w:rsid w:val="007811CF"/>
    <w:rsid w:val="007846E0"/>
    <w:rsid w:val="00787939"/>
    <w:rsid w:val="00790CE4"/>
    <w:rsid w:val="00791B84"/>
    <w:rsid w:val="0079285D"/>
    <w:rsid w:val="007934D4"/>
    <w:rsid w:val="007A0C9E"/>
    <w:rsid w:val="007A2449"/>
    <w:rsid w:val="007A55A7"/>
    <w:rsid w:val="007A64B2"/>
    <w:rsid w:val="007A7776"/>
    <w:rsid w:val="007B1F10"/>
    <w:rsid w:val="007B2CEE"/>
    <w:rsid w:val="007B31C7"/>
    <w:rsid w:val="007B335E"/>
    <w:rsid w:val="007B5F7F"/>
    <w:rsid w:val="007C033D"/>
    <w:rsid w:val="007C09F6"/>
    <w:rsid w:val="007C1B1D"/>
    <w:rsid w:val="007C4653"/>
    <w:rsid w:val="007C51CA"/>
    <w:rsid w:val="007C7B48"/>
    <w:rsid w:val="007D3FB5"/>
    <w:rsid w:val="007D7060"/>
    <w:rsid w:val="007E018D"/>
    <w:rsid w:val="007E3D30"/>
    <w:rsid w:val="007E7D0F"/>
    <w:rsid w:val="007F08D3"/>
    <w:rsid w:val="007F1575"/>
    <w:rsid w:val="007F1B71"/>
    <w:rsid w:val="007F2853"/>
    <w:rsid w:val="007F437B"/>
    <w:rsid w:val="007F4D43"/>
    <w:rsid w:val="007F5D0F"/>
    <w:rsid w:val="007F6C25"/>
    <w:rsid w:val="007F7BAB"/>
    <w:rsid w:val="00802166"/>
    <w:rsid w:val="008021F0"/>
    <w:rsid w:val="008035A8"/>
    <w:rsid w:val="00804E41"/>
    <w:rsid w:val="00807E7D"/>
    <w:rsid w:val="0081112D"/>
    <w:rsid w:val="008111A6"/>
    <w:rsid w:val="0081128C"/>
    <w:rsid w:val="0081171C"/>
    <w:rsid w:val="00811975"/>
    <w:rsid w:val="008142C6"/>
    <w:rsid w:val="00814F64"/>
    <w:rsid w:val="00822F78"/>
    <w:rsid w:val="00823FE5"/>
    <w:rsid w:val="0082428E"/>
    <w:rsid w:val="008242AE"/>
    <w:rsid w:val="008264EF"/>
    <w:rsid w:val="008305F9"/>
    <w:rsid w:val="00830D22"/>
    <w:rsid w:val="0083118C"/>
    <w:rsid w:val="00831675"/>
    <w:rsid w:val="00831DE0"/>
    <w:rsid w:val="0083263C"/>
    <w:rsid w:val="00834782"/>
    <w:rsid w:val="008410FF"/>
    <w:rsid w:val="0084195F"/>
    <w:rsid w:val="00843B6F"/>
    <w:rsid w:val="00843EFD"/>
    <w:rsid w:val="008440FC"/>
    <w:rsid w:val="00845ACB"/>
    <w:rsid w:val="00850EF0"/>
    <w:rsid w:val="008510F8"/>
    <w:rsid w:val="008516E3"/>
    <w:rsid w:val="00855B5B"/>
    <w:rsid w:val="00857973"/>
    <w:rsid w:val="00857DDE"/>
    <w:rsid w:val="00862B1C"/>
    <w:rsid w:val="0086700A"/>
    <w:rsid w:val="008678C5"/>
    <w:rsid w:val="00875CA1"/>
    <w:rsid w:val="008777AD"/>
    <w:rsid w:val="0088300A"/>
    <w:rsid w:val="0088467C"/>
    <w:rsid w:val="00885624"/>
    <w:rsid w:val="00885CF3"/>
    <w:rsid w:val="00886D44"/>
    <w:rsid w:val="00894579"/>
    <w:rsid w:val="008962E1"/>
    <w:rsid w:val="00896E17"/>
    <w:rsid w:val="008979E3"/>
    <w:rsid w:val="008A064F"/>
    <w:rsid w:val="008A226C"/>
    <w:rsid w:val="008A2FD1"/>
    <w:rsid w:val="008A54CA"/>
    <w:rsid w:val="008A5B67"/>
    <w:rsid w:val="008B2659"/>
    <w:rsid w:val="008B732E"/>
    <w:rsid w:val="008C1E22"/>
    <w:rsid w:val="008C2370"/>
    <w:rsid w:val="008C596E"/>
    <w:rsid w:val="008D15F9"/>
    <w:rsid w:val="008D16F7"/>
    <w:rsid w:val="008D1FDE"/>
    <w:rsid w:val="008D307B"/>
    <w:rsid w:val="008D7106"/>
    <w:rsid w:val="008D72D8"/>
    <w:rsid w:val="008D7683"/>
    <w:rsid w:val="008E0AEB"/>
    <w:rsid w:val="008E1427"/>
    <w:rsid w:val="008E2B6B"/>
    <w:rsid w:val="008E4292"/>
    <w:rsid w:val="008E4FED"/>
    <w:rsid w:val="008E5AC0"/>
    <w:rsid w:val="008E69A7"/>
    <w:rsid w:val="008F407B"/>
    <w:rsid w:val="008F5AF6"/>
    <w:rsid w:val="008F67AD"/>
    <w:rsid w:val="009019DE"/>
    <w:rsid w:val="0090200B"/>
    <w:rsid w:val="0090244F"/>
    <w:rsid w:val="009044D7"/>
    <w:rsid w:val="00905446"/>
    <w:rsid w:val="00906FDE"/>
    <w:rsid w:val="009075A3"/>
    <w:rsid w:val="009110AE"/>
    <w:rsid w:val="00913A1D"/>
    <w:rsid w:val="009143A0"/>
    <w:rsid w:val="00920C0F"/>
    <w:rsid w:val="00921D01"/>
    <w:rsid w:val="00921FA8"/>
    <w:rsid w:val="00922712"/>
    <w:rsid w:val="009257FD"/>
    <w:rsid w:val="00926FCB"/>
    <w:rsid w:val="009274FE"/>
    <w:rsid w:val="00927C21"/>
    <w:rsid w:val="00930ED4"/>
    <w:rsid w:val="009314DC"/>
    <w:rsid w:val="00931CEB"/>
    <w:rsid w:val="00932200"/>
    <w:rsid w:val="00932B23"/>
    <w:rsid w:val="00933759"/>
    <w:rsid w:val="0093679A"/>
    <w:rsid w:val="00936902"/>
    <w:rsid w:val="00936C6B"/>
    <w:rsid w:val="00941121"/>
    <w:rsid w:val="00941CDC"/>
    <w:rsid w:val="00944BC5"/>
    <w:rsid w:val="00950A97"/>
    <w:rsid w:val="00952E61"/>
    <w:rsid w:val="0095341C"/>
    <w:rsid w:val="009543D7"/>
    <w:rsid w:val="00954679"/>
    <w:rsid w:val="00954F8A"/>
    <w:rsid w:val="00955C20"/>
    <w:rsid w:val="009665FE"/>
    <w:rsid w:val="0096690A"/>
    <w:rsid w:val="0097149E"/>
    <w:rsid w:val="0097543D"/>
    <w:rsid w:val="009822F9"/>
    <w:rsid w:val="009823DE"/>
    <w:rsid w:val="00983C4C"/>
    <w:rsid w:val="00985610"/>
    <w:rsid w:val="00991E02"/>
    <w:rsid w:val="00992ECD"/>
    <w:rsid w:val="00993655"/>
    <w:rsid w:val="00993804"/>
    <w:rsid w:val="009A45A1"/>
    <w:rsid w:val="009A6FF6"/>
    <w:rsid w:val="009B497F"/>
    <w:rsid w:val="009B7B99"/>
    <w:rsid w:val="009C19D9"/>
    <w:rsid w:val="009C6A1E"/>
    <w:rsid w:val="009C70C2"/>
    <w:rsid w:val="009D2108"/>
    <w:rsid w:val="009D36D9"/>
    <w:rsid w:val="009D3D27"/>
    <w:rsid w:val="009D6440"/>
    <w:rsid w:val="009D7C4A"/>
    <w:rsid w:val="009E1F1C"/>
    <w:rsid w:val="009E2609"/>
    <w:rsid w:val="009E2F86"/>
    <w:rsid w:val="009E53FD"/>
    <w:rsid w:val="009E5CB1"/>
    <w:rsid w:val="009F01BE"/>
    <w:rsid w:val="009F18FB"/>
    <w:rsid w:val="009F719F"/>
    <w:rsid w:val="00A00CBB"/>
    <w:rsid w:val="00A027CE"/>
    <w:rsid w:val="00A02AD7"/>
    <w:rsid w:val="00A03822"/>
    <w:rsid w:val="00A03F46"/>
    <w:rsid w:val="00A040DF"/>
    <w:rsid w:val="00A120D2"/>
    <w:rsid w:val="00A12209"/>
    <w:rsid w:val="00A14542"/>
    <w:rsid w:val="00A16EDB"/>
    <w:rsid w:val="00A21D8C"/>
    <w:rsid w:val="00A23585"/>
    <w:rsid w:val="00A24A5C"/>
    <w:rsid w:val="00A27305"/>
    <w:rsid w:val="00A30BC1"/>
    <w:rsid w:val="00A31E1D"/>
    <w:rsid w:val="00A322B4"/>
    <w:rsid w:val="00A32D75"/>
    <w:rsid w:val="00A344BA"/>
    <w:rsid w:val="00A35443"/>
    <w:rsid w:val="00A356BD"/>
    <w:rsid w:val="00A357AB"/>
    <w:rsid w:val="00A363FC"/>
    <w:rsid w:val="00A36C34"/>
    <w:rsid w:val="00A36DF3"/>
    <w:rsid w:val="00A404F9"/>
    <w:rsid w:val="00A43B72"/>
    <w:rsid w:val="00A43C77"/>
    <w:rsid w:val="00A463B3"/>
    <w:rsid w:val="00A47612"/>
    <w:rsid w:val="00A5029E"/>
    <w:rsid w:val="00A5210F"/>
    <w:rsid w:val="00A532DD"/>
    <w:rsid w:val="00A61B06"/>
    <w:rsid w:val="00A64C03"/>
    <w:rsid w:val="00A67245"/>
    <w:rsid w:val="00A71843"/>
    <w:rsid w:val="00A73D63"/>
    <w:rsid w:val="00A75040"/>
    <w:rsid w:val="00A7603C"/>
    <w:rsid w:val="00A80BCF"/>
    <w:rsid w:val="00A80D10"/>
    <w:rsid w:val="00A82650"/>
    <w:rsid w:val="00A8369C"/>
    <w:rsid w:val="00A84F9E"/>
    <w:rsid w:val="00A9436C"/>
    <w:rsid w:val="00A95143"/>
    <w:rsid w:val="00A97306"/>
    <w:rsid w:val="00AA050A"/>
    <w:rsid w:val="00AA1689"/>
    <w:rsid w:val="00AA3F13"/>
    <w:rsid w:val="00AA4F28"/>
    <w:rsid w:val="00AA5770"/>
    <w:rsid w:val="00AA5C6A"/>
    <w:rsid w:val="00AA68AE"/>
    <w:rsid w:val="00AA7307"/>
    <w:rsid w:val="00AB34FE"/>
    <w:rsid w:val="00AB5670"/>
    <w:rsid w:val="00AB6AD2"/>
    <w:rsid w:val="00AB7F98"/>
    <w:rsid w:val="00AC1D15"/>
    <w:rsid w:val="00AC5116"/>
    <w:rsid w:val="00AC76B4"/>
    <w:rsid w:val="00AD03AA"/>
    <w:rsid w:val="00AD1383"/>
    <w:rsid w:val="00AD1EBF"/>
    <w:rsid w:val="00AD4AD1"/>
    <w:rsid w:val="00AD7140"/>
    <w:rsid w:val="00AD7D19"/>
    <w:rsid w:val="00AE0D12"/>
    <w:rsid w:val="00AE4068"/>
    <w:rsid w:val="00AE7D75"/>
    <w:rsid w:val="00AF14FA"/>
    <w:rsid w:val="00AF1CED"/>
    <w:rsid w:val="00AF3AC1"/>
    <w:rsid w:val="00AF4080"/>
    <w:rsid w:val="00AF5DCA"/>
    <w:rsid w:val="00AF6F91"/>
    <w:rsid w:val="00AF79D9"/>
    <w:rsid w:val="00B0024D"/>
    <w:rsid w:val="00B006EB"/>
    <w:rsid w:val="00B012EA"/>
    <w:rsid w:val="00B0246F"/>
    <w:rsid w:val="00B0326F"/>
    <w:rsid w:val="00B04EC3"/>
    <w:rsid w:val="00B056D1"/>
    <w:rsid w:val="00B06487"/>
    <w:rsid w:val="00B07B0C"/>
    <w:rsid w:val="00B10583"/>
    <w:rsid w:val="00B11977"/>
    <w:rsid w:val="00B20979"/>
    <w:rsid w:val="00B22CAC"/>
    <w:rsid w:val="00B2336E"/>
    <w:rsid w:val="00B25563"/>
    <w:rsid w:val="00B25722"/>
    <w:rsid w:val="00B26D48"/>
    <w:rsid w:val="00B27FAE"/>
    <w:rsid w:val="00B3193A"/>
    <w:rsid w:val="00B34430"/>
    <w:rsid w:val="00B34C0A"/>
    <w:rsid w:val="00B35A7E"/>
    <w:rsid w:val="00B4033F"/>
    <w:rsid w:val="00B41AE0"/>
    <w:rsid w:val="00B41D5E"/>
    <w:rsid w:val="00B42031"/>
    <w:rsid w:val="00B426A7"/>
    <w:rsid w:val="00B428D4"/>
    <w:rsid w:val="00B42EE1"/>
    <w:rsid w:val="00B4401F"/>
    <w:rsid w:val="00B46847"/>
    <w:rsid w:val="00B5208A"/>
    <w:rsid w:val="00B54095"/>
    <w:rsid w:val="00B57208"/>
    <w:rsid w:val="00B57DFE"/>
    <w:rsid w:val="00B6291A"/>
    <w:rsid w:val="00B62E3C"/>
    <w:rsid w:val="00B654FE"/>
    <w:rsid w:val="00B6590C"/>
    <w:rsid w:val="00B65B6C"/>
    <w:rsid w:val="00B702B2"/>
    <w:rsid w:val="00B73490"/>
    <w:rsid w:val="00B73F86"/>
    <w:rsid w:val="00B7403E"/>
    <w:rsid w:val="00B748B2"/>
    <w:rsid w:val="00B74A72"/>
    <w:rsid w:val="00B74EDD"/>
    <w:rsid w:val="00B75C41"/>
    <w:rsid w:val="00B7620E"/>
    <w:rsid w:val="00B775E4"/>
    <w:rsid w:val="00B821F1"/>
    <w:rsid w:val="00B8293D"/>
    <w:rsid w:val="00B84A80"/>
    <w:rsid w:val="00B85975"/>
    <w:rsid w:val="00B912C2"/>
    <w:rsid w:val="00B91BA9"/>
    <w:rsid w:val="00B92478"/>
    <w:rsid w:val="00B92A00"/>
    <w:rsid w:val="00B939F0"/>
    <w:rsid w:val="00B97F5F"/>
    <w:rsid w:val="00BA2D64"/>
    <w:rsid w:val="00BA4C1C"/>
    <w:rsid w:val="00BA6188"/>
    <w:rsid w:val="00BC4958"/>
    <w:rsid w:val="00BC77C6"/>
    <w:rsid w:val="00BD1349"/>
    <w:rsid w:val="00BD3D46"/>
    <w:rsid w:val="00BD40D1"/>
    <w:rsid w:val="00BD50E7"/>
    <w:rsid w:val="00BD61A2"/>
    <w:rsid w:val="00BD676D"/>
    <w:rsid w:val="00BE06CE"/>
    <w:rsid w:val="00BE484D"/>
    <w:rsid w:val="00BE4960"/>
    <w:rsid w:val="00BE764F"/>
    <w:rsid w:val="00BF4F2F"/>
    <w:rsid w:val="00C02AC7"/>
    <w:rsid w:val="00C04F68"/>
    <w:rsid w:val="00C07A3D"/>
    <w:rsid w:val="00C1627B"/>
    <w:rsid w:val="00C165BA"/>
    <w:rsid w:val="00C232A1"/>
    <w:rsid w:val="00C2679A"/>
    <w:rsid w:val="00C27654"/>
    <w:rsid w:val="00C34442"/>
    <w:rsid w:val="00C36FFD"/>
    <w:rsid w:val="00C37B59"/>
    <w:rsid w:val="00C37E05"/>
    <w:rsid w:val="00C41458"/>
    <w:rsid w:val="00C41A32"/>
    <w:rsid w:val="00C42733"/>
    <w:rsid w:val="00C44939"/>
    <w:rsid w:val="00C51B19"/>
    <w:rsid w:val="00C52B55"/>
    <w:rsid w:val="00C53D61"/>
    <w:rsid w:val="00C55D29"/>
    <w:rsid w:val="00C61E73"/>
    <w:rsid w:val="00C6213A"/>
    <w:rsid w:val="00C62151"/>
    <w:rsid w:val="00C62F29"/>
    <w:rsid w:val="00C65071"/>
    <w:rsid w:val="00C71A5A"/>
    <w:rsid w:val="00C721FB"/>
    <w:rsid w:val="00C7266A"/>
    <w:rsid w:val="00C726F7"/>
    <w:rsid w:val="00C74825"/>
    <w:rsid w:val="00C75631"/>
    <w:rsid w:val="00C75EC5"/>
    <w:rsid w:val="00C800F3"/>
    <w:rsid w:val="00C80A6C"/>
    <w:rsid w:val="00C81F7E"/>
    <w:rsid w:val="00C83013"/>
    <w:rsid w:val="00C84710"/>
    <w:rsid w:val="00C9073D"/>
    <w:rsid w:val="00C90E5C"/>
    <w:rsid w:val="00C92C02"/>
    <w:rsid w:val="00C979B0"/>
    <w:rsid w:val="00CA0BE9"/>
    <w:rsid w:val="00CA138D"/>
    <w:rsid w:val="00CA762C"/>
    <w:rsid w:val="00CA7B50"/>
    <w:rsid w:val="00CB2A41"/>
    <w:rsid w:val="00CB2C7E"/>
    <w:rsid w:val="00CB2E3F"/>
    <w:rsid w:val="00CB4080"/>
    <w:rsid w:val="00CB4E07"/>
    <w:rsid w:val="00CB6340"/>
    <w:rsid w:val="00CC0668"/>
    <w:rsid w:val="00CC319D"/>
    <w:rsid w:val="00CC3EE3"/>
    <w:rsid w:val="00CC5035"/>
    <w:rsid w:val="00CC7641"/>
    <w:rsid w:val="00CC7A45"/>
    <w:rsid w:val="00CD0107"/>
    <w:rsid w:val="00CD2B7D"/>
    <w:rsid w:val="00CD670C"/>
    <w:rsid w:val="00CD76A6"/>
    <w:rsid w:val="00CE2BE7"/>
    <w:rsid w:val="00CE2D8D"/>
    <w:rsid w:val="00CE3D36"/>
    <w:rsid w:val="00CE4668"/>
    <w:rsid w:val="00CE6D2C"/>
    <w:rsid w:val="00CF2F40"/>
    <w:rsid w:val="00CF4B04"/>
    <w:rsid w:val="00CF4E4D"/>
    <w:rsid w:val="00CF5C23"/>
    <w:rsid w:val="00CF5C52"/>
    <w:rsid w:val="00D00325"/>
    <w:rsid w:val="00D032B3"/>
    <w:rsid w:val="00D04280"/>
    <w:rsid w:val="00D074D4"/>
    <w:rsid w:val="00D132BB"/>
    <w:rsid w:val="00D13794"/>
    <w:rsid w:val="00D167B6"/>
    <w:rsid w:val="00D20D83"/>
    <w:rsid w:val="00D23D5B"/>
    <w:rsid w:val="00D24052"/>
    <w:rsid w:val="00D24386"/>
    <w:rsid w:val="00D3145B"/>
    <w:rsid w:val="00D31575"/>
    <w:rsid w:val="00D32760"/>
    <w:rsid w:val="00D329C7"/>
    <w:rsid w:val="00D34626"/>
    <w:rsid w:val="00D34FB4"/>
    <w:rsid w:val="00D3573A"/>
    <w:rsid w:val="00D40424"/>
    <w:rsid w:val="00D4257A"/>
    <w:rsid w:val="00D4323B"/>
    <w:rsid w:val="00D4341A"/>
    <w:rsid w:val="00D47A45"/>
    <w:rsid w:val="00D501A9"/>
    <w:rsid w:val="00D57A8E"/>
    <w:rsid w:val="00D60C18"/>
    <w:rsid w:val="00D61275"/>
    <w:rsid w:val="00D616F6"/>
    <w:rsid w:val="00D62665"/>
    <w:rsid w:val="00D62AD5"/>
    <w:rsid w:val="00D65EF6"/>
    <w:rsid w:val="00D66263"/>
    <w:rsid w:val="00D6741A"/>
    <w:rsid w:val="00D677CF"/>
    <w:rsid w:val="00D704EE"/>
    <w:rsid w:val="00D70BDD"/>
    <w:rsid w:val="00D72BCE"/>
    <w:rsid w:val="00D753A8"/>
    <w:rsid w:val="00D82E47"/>
    <w:rsid w:val="00D83C22"/>
    <w:rsid w:val="00D84D91"/>
    <w:rsid w:val="00D861D5"/>
    <w:rsid w:val="00D8724D"/>
    <w:rsid w:val="00D91413"/>
    <w:rsid w:val="00D94723"/>
    <w:rsid w:val="00D94A83"/>
    <w:rsid w:val="00D94DDE"/>
    <w:rsid w:val="00DA1249"/>
    <w:rsid w:val="00DA5E13"/>
    <w:rsid w:val="00DA7051"/>
    <w:rsid w:val="00DB22E9"/>
    <w:rsid w:val="00DB458E"/>
    <w:rsid w:val="00DB589D"/>
    <w:rsid w:val="00DB7F06"/>
    <w:rsid w:val="00DC0CDE"/>
    <w:rsid w:val="00DC260F"/>
    <w:rsid w:val="00DC2890"/>
    <w:rsid w:val="00DC4D72"/>
    <w:rsid w:val="00DD2100"/>
    <w:rsid w:val="00DD3717"/>
    <w:rsid w:val="00DD59ED"/>
    <w:rsid w:val="00DD6200"/>
    <w:rsid w:val="00DE0021"/>
    <w:rsid w:val="00DE1C62"/>
    <w:rsid w:val="00DE1F40"/>
    <w:rsid w:val="00DE474E"/>
    <w:rsid w:val="00DF0E28"/>
    <w:rsid w:val="00DF3ECF"/>
    <w:rsid w:val="00DF51EA"/>
    <w:rsid w:val="00DF7BA0"/>
    <w:rsid w:val="00E00215"/>
    <w:rsid w:val="00E006AF"/>
    <w:rsid w:val="00E011BA"/>
    <w:rsid w:val="00E02D18"/>
    <w:rsid w:val="00E03E08"/>
    <w:rsid w:val="00E0624D"/>
    <w:rsid w:val="00E0788E"/>
    <w:rsid w:val="00E16ECE"/>
    <w:rsid w:val="00E1714C"/>
    <w:rsid w:val="00E22946"/>
    <w:rsid w:val="00E23E4D"/>
    <w:rsid w:val="00E25775"/>
    <w:rsid w:val="00E25D16"/>
    <w:rsid w:val="00E26E47"/>
    <w:rsid w:val="00E316FB"/>
    <w:rsid w:val="00E33BAA"/>
    <w:rsid w:val="00E35FE9"/>
    <w:rsid w:val="00E374D4"/>
    <w:rsid w:val="00E3788E"/>
    <w:rsid w:val="00E40E92"/>
    <w:rsid w:val="00E41225"/>
    <w:rsid w:val="00E41B92"/>
    <w:rsid w:val="00E436F7"/>
    <w:rsid w:val="00E4438C"/>
    <w:rsid w:val="00E457F3"/>
    <w:rsid w:val="00E45E94"/>
    <w:rsid w:val="00E46096"/>
    <w:rsid w:val="00E4789B"/>
    <w:rsid w:val="00E47EBD"/>
    <w:rsid w:val="00E5007C"/>
    <w:rsid w:val="00E50865"/>
    <w:rsid w:val="00E53616"/>
    <w:rsid w:val="00E540C1"/>
    <w:rsid w:val="00E56E8B"/>
    <w:rsid w:val="00E61439"/>
    <w:rsid w:val="00E6282C"/>
    <w:rsid w:val="00E6299D"/>
    <w:rsid w:val="00E62C14"/>
    <w:rsid w:val="00E6307A"/>
    <w:rsid w:val="00E71F05"/>
    <w:rsid w:val="00E7306F"/>
    <w:rsid w:val="00E73C00"/>
    <w:rsid w:val="00E77E18"/>
    <w:rsid w:val="00E82BEF"/>
    <w:rsid w:val="00E92D8B"/>
    <w:rsid w:val="00E93026"/>
    <w:rsid w:val="00E957BC"/>
    <w:rsid w:val="00EA1706"/>
    <w:rsid w:val="00EA1D83"/>
    <w:rsid w:val="00EA2D89"/>
    <w:rsid w:val="00EA4062"/>
    <w:rsid w:val="00EA4882"/>
    <w:rsid w:val="00EA4DD8"/>
    <w:rsid w:val="00EB196C"/>
    <w:rsid w:val="00EB1E4E"/>
    <w:rsid w:val="00EB2AEF"/>
    <w:rsid w:val="00EB56A4"/>
    <w:rsid w:val="00EB6785"/>
    <w:rsid w:val="00EB75F5"/>
    <w:rsid w:val="00EB7E71"/>
    <w:rsid w:val="00ED0208"/>
    <w:rsid w:val="00ED186A"/>
    <w:rsid w:val="00ED2C0B"/>
    <w:rsid w:val="00ED2DC2"/>
    <w:rsid w:val="00ED2E5D"/>
    <w:rsid w:val="00ED5EB3"/>
    <w:rsid w:val="00ED61BB"/>
    <w:rsid w:val="00ED652F"/>
    <w:rsid w:val="00ED6AF0"/>
    <w:rsid w:val="00ED7473"/>
    <w:rsid w:val="00ED7D4A"/>
    <w:rsid w:val="00EE2192"/>
    <w:rsid w:val="00EE2BAB"/>
    <w:rsid w:val="00EE4B8F"/>
    <w:rsid w:val="00EE5405"/>
    <w:rsid w:val="00EE65A2"/>
    <w:rsid w:val="00EE6DA2"/>
    <w:rsid w:val="00EF0192"/>
    <w:rsid w:val="00EF3E8C"/>
    <w:rsid w:val="00EF6704"/>
    <w:rsid w:val="00F0084E"/>
    <w:rsid w:val="00F01034"/>
    <w:rsid w:val="00F04980"/>
    <w:rsid w:val="00F075CE"/>
    <w:rsid w:val="00F109D4"/>
    <w:rsid w:val="00F12ED0"/>
    <w:rsid w:val="00F1313B"/>
    <w:rsid w:val="00F1518A"/>
    <w:rsid w:val="00F15592"/>
    <w:rsid w:val="00F15EE9"/>
    <w:rsid w:val="00F16C76"/>
    <w:rsid w:val="00F2053B"/>
    <w:rsid w:val="00F22550"/>
    <w:rsid w:val="00F22697"/>
    <w:rsid w:val="00F24A40"/>
    <w:rsid w:val="00F24EB2"/>
    <w:rsid w:val="00F31D0F"/>
    <w:rsid w:val="00F34779"/>
    <w:rsid w:val="00F348C2"/>
    <w:rsid w:val="00F3782F"/>
    <w:rsid w:val="00F435AF"/>
    <w:rsid w:val="00F47585"/>
    <w:rsid w:val="00F47853"/>
    <w:rsid w:val="00F5365E"/>
    <w:rsid w:val="00F543A7"/>
    <w:rsid w:val="00F554FC"/>
    <w:rsid w:val="00F556B9"/>
    <w:rsid w:val="00F60A44"/>
    <w:rsid w:val="00F62279"/>
    <w:rsid w:val="00F667DA"/>
    <w:rsid w:val="00F70905"/>
    <w:rsid w:val="00F71D08"/>
    <w:rsid w:val="00F72128"/>
    <w:rsid w:val="00F7622D"/>
    <w:rsid w:val="00F76FFA"/>
    <w:rsid w:val="00F8372D"/>
    <w:rsid w:val="00F85E6F"/>
    <w:rsid w:val="00F86B0A"/>
    <w:rsid w:val="00F87241"/>
    <w:rsid w:val="00F909FB"/>
    <w:rsid w:val="00F91BDB"/>
    <w:rsid w:val="00F92B12"/>
    <w:rsid w:val="00F9335D"/>
    <w:rsid w:val="00F9395F"/>
    <w:rsid w:val="00F95A73"/>
    <w:rsid w:val="00F960F4"/>
    <w:rsid w:val="00F969BF"/>
    <w:rsid w:val="00FA11D7"/>
    <w:rsid w:val="00FA1BB5"/>
    <w:rsid w:val="00FA61A0"/>
    <w:rsid w:val="00FB0A60"/>
    <w:rsid w:val="00FB1901"/>
    <w:rsid w:val="00FB21E9"/>
    <w:rsid w:val="00FB2DF0"/>
    <w:rsid w:val="00FB353F"/>
    <w:rsid w:val="00FB4B6C"/>
    <w:rsid w:val="00FC0919"/>
    <w:rsid w:val="00FC233E"/>
    <w:rsid w:val="00FC2487"/>
    <w:rsid w:val="00FC278A"/>
    <w:rsid w:val="00FC40C3"/>
    <w:rsid w:val="00FC4649"/>
    <w:rsid w:val="00FD14EB"/>
    <w:rsid w:val="00FD53C6"/>
    <w:rsid w:val="00FE04E4"/>
    <w:rsid w:val="00FE1BB0"/>
    <w:rsid w:val="00FE2C37"/>
    <w:rsid w:val="00FE2D45"/>
    <w:rsid w:val="00FE2E4D"/>
    <w:rsid w:val="00FE6214"/>
    <w:rsid w:val="00FE73F9"/>
    <w:rsid w:val="00FE78C5"/>
    <w:rsid w:val="00FF1057"/>
    <w:rsid w:val="00FF18FE"/>
    <w:rsid w:val="00FF3E25"/>
    <w:rsid w:val="00FF3E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28629"/>
  <w15:docId w15:val="{062D0570-B9FF-4222-BEB7-471959C3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uiPriority w:val="9"/>
    <w:qFormat/>
    <w:rsid w:val="00E4438C"/>
    <w:pPr>
      <w:spacing w:before="120"/>
      <w:outlineLvl w:val="3"/>
    </w:pPr>
  </w:style>
  <w:style w:type="paragraph" w:styleId="Heading5">
    <w:name w:val="heading 5"/>
    <w:basedOn w:val="Normal"/>
    <w:next w:val="Normalparatextnonumbers"/>
    <w:link w:val="Heading5Char"/>
    <w:uiPriority w:val="9"/>
    <w:unhideWhenUsed/>
    <w:qFormat/>
    <w:rsid w:val="009C19D9"/>
    <w:pPr>
      <w:keepNext/>
      <w:keepLines/>
      <w:spacing w:before="240" w:after="240"/>
      <w:contextualSpacing/>
      <w:outlineLvl w:val="4"/>
    </w:pPr>
    <w:rPr>
      <w:rFonts w:ascii="Helvetica" w:eastAsiaTheme="majorEastAsia" w:hAnsi="Helvetica" w:cstheme="majorBidi"/>
      <w:b/>
      <w:spacing w:val="-10"/>
      <w:kern w:val="28"/>
      <w:szCs w:val="5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CA762C"/>
    <w:rPr>
      <w:sz w:val="24"/>
    </w:rPr>
  </w:style>
  <w:style w:type="paragraph" w:customStyle="1" w:styleId="OutlineNumbered1">
    <w:name w:val="Outline Numbered 1"/>
    <w:basedOn w:val="Normal"/>
    <w:link w:val="OutlineNumbered1Char"/>
    <w:rsid w:val="00AA3F13"/>
    <w:pPr>
      <w:numPr>
        <w:numId w:val="6"/>
      </w:numPr>
      <w:spacing w:before="0" w:after="160" w:line="259" w:lineRule="auto"/>
    </w:pPr>
    <w:rPr>
      <w:rFonts w:asciiTheme="minorHAnsi" w:eastAsiaTheme="minorHAnsi" w:hAnsiTheme="minorHAnsi" w:cstheme="minorBidi"/>
      <w:b/>
      <w:bCs/>
      <w:sz w:val="22"/>
      <w:szCs w:val="22"/>
    </w:rPr>
  </w:style>
  <w:style w:type="character" w:customStyle="1" w:styleId="OutlineNumbered1Char">
    <w:name w:val="Outline Numbered 1 Char"/>
    <w:basedOn w:val="DefaultParagraphFont"/>
    <w:link w:val="OutlineNumbered1"/>
    <w:rsid w:val="00AA3F13"/>
    <w:rPr>
      <w:rFonts w:asciiTheme="minorHAnsi" w:eastAsiaTheme="minorHAnsi" w:hAnsiTheme="minorHAnsi" w:cstheme="minorBidi"/>
      <w:b/>
      <w:bCs/>
      <w:sz w:val="22"/>
      <w:szCs w:val="22"/>
    </w:rPr>
  </w:style>
  <w:style w:type="paragraph" w:customStyle="1" w:styleId="OutlineNumbered2">
    <w:name w:val="Outline Numbered 2"/>
    <w:basedOn w:val="Normal"/>
    <w:rsid w:val="00AA3F13"/>
    <w:pPr>
      <w:numPr>
        <w:ilvl w:val="1"/>
        <w:numId w:val="6"/>
      </w:numPr>
      <w:spacing w:before="0" w:after="160" w:line="259" w:lineRule="auto"/>
    </w:pPr>
    <w:rPr>
      <w:rFonts w:asciiTheme="minorHAnsi" w:eastAsiaTheme="minorHAnsi" w:hAnsiTheme="minorHAnsi" w:cstheme="minorBidi"/>
      <w:b/>
      <w:bCs/>
      <w:sz w:val="22"/>
      <w:szCs w:val="22"/>
    </w:rPr>
  </w:style>
  <w:style w:type="paragraph" w:customStyle="1" w:styleId="OutlineNumbered3">
    <w:name w:val="Outline Numbered 3"/>
    <w:basedOn w:val="Normal"/>
    <w:rsid w:val="00AA3F13"/>
    <w:pPr>
      <w:numPr>
        <w:ilvl w:val="2"/>
        <w:numId w:val="6"/>
      </w:numPr>
      <w:spacing w:before="0" w:after="160" w:line="259" w:lineRule="auto"/>
    </w:pPr>
    <w:rPr>
      <w:rFonts w:asciiTheme="minorHAnsi" w:eastAsiaTheme="minorHAnsi" w:hAnsiTheme="minorHAnsi" w:cstheme="minorBidi"/>
      <w:b/>
      <w:bCs/>
      <w:sz w:val="22"/>
      <w:szCs w:val="22"/>
    </w:rPr>
  </w:style>
  <w:style w:type="character" w:customStyle="1" w:styleId="Heading5Char">
    <w:name w:val="Heading 5 Char"/>
    <w:basedOn w:val="DefaultParagraphFont"/>
    <w:link w:val="Heading5"/>
    <w:uiPriority w:val="9"/>
    <w:rsid w:val="009C19D9"/>
    <w:rPr>
      <w:rFonts w:ascii="Helvetica" w:eastAsiaTheme="majorEastAsia" w:hAnsi="Helvetica" w:cstheme="majorBidi"/>
      <w:b/>
      <w:spacing w:val="-10"/>
      <w:kern w:val="28"/>
      <w:sz w:val="24"/>
      <w:szCs w:val="56"/>
      <w:lang w:eastAsia="en-US"/>
    </w:rPr>
  </w:style>
  <w:style w:type="paragraph" w:customStyle="1" w:styleId="Normalparatextnonumbers">
    <w:name w:val="Normal para text (no numbers)"/>
    <w:basedOn w:val="Normal"/>
    <w:qFormat/>
    <w:rsid w:val="009C19D9"/>
    <w:rPr>
      <w:rFonts w:eastAsiaTheme="minorHAnsi" w:cstheme="minorBidi"/>
      <w:sz w:val="22"/>
      <w:szCs w:val="22"/>
      <w:lang w:eastAsia="en-US"/>
    </w:rPr>
  </w:style>
  <w:style w:type="character" w:customStyle="1" w:styleId="Heading2Char">
    <w:name w:val="Heading 2 Char"/>
    <w:basedOn w:val="DefaultParagraphFont"/>
    <w:link w:val="Heading2"/>
    <w:rsid w:val="009C19D9"/>
    <w:rPr>
      <w:b/>
      <w:sz w:val="28"/>
      <w:u w:val="single"/>
    </w:rPr>
  </w:style>
  <w:style w:type="paragraph" w:styleId="Revision">
    <w:name w:val="Revision"/>
    <w:hidden/>
    <w:uiPriority w:val="99"/>
    <w:semiHidden/>
    <w:rsid w:val="00EA2D89"/>
    <w:rPr>
      <w:sz w:val="24"/>
    </w:rPr>
  </w:style>
  <w:style w:type="paragraph" w:styleId="ListParagraph">
    <w:name w:val="List Paragraph"/>
    <w:basedOn w:val="Normal"/>
    <w:uiPriority w:val="34"/>
    <w:qFormat/>
    <w:rsid w:val="00404477"/>
    <w:pPr>
      <w:ind w:left="720"/>
      <w:contextualSpacing/>
    </w:pPr>
  </w:style>
  <w:style w:type="paragraph" w:customStyle="1" w:styleId="subsectionhead">
    <w:name w:val="subsectionhead"/>
    <w:basedOn w:val="Normal"/>
    <w:rsid w:val="008035A8"/>
    <w:pPr>
      <w:spacing w:before="100" w:beforeAutospacing="1" w:after="100" w:afterAutospacing="1"/>
    </w:pPr>
    <w:rPr>
      <w:szCs w:val="24"/>
    </w:rPr>
  </w:style>
  <w:style w:type="paragraph" w:customStyle="1" w:styleId="subsection">
    <w:name w:val="subsection"/>
    <w:basedOn w:val="Normal"/>
    <w:rsid w:val="008035A8"/>
    <w:pPr>
      <w:spacing w:before="100" w:beforeAutospacing="1" w:after="100" w:afterAutospacing="1"/>
    </w:pPr>
    <w:rPr>
      <w:szCs w:val="24"/>
    </w:rPr>
  </w:style>
  <w:style w:type="paragraph" w:customStyle="1" w:styleId="paragraph">
    <w:name w:val="paragraph"/>
    <w:basedOn w:val="Normal"/>
    <w:rsid w:val="008035A8"/>
    <w:pPr>
      <w:spacing w:before="100" w:beforeAutospacing="1" w:after="100" w:afterAutospacing="1"/>
    </w:pPr>
    <w:rPr>
      <w:szCs w:val="24"/>
    </w:rPr>
  </w:style>
  <w:style w:type="paragraph" w:customStyle="1" w:styleId="acthead5">
    <w:name w:val="acthead5"/>
    <w:basedOn w:val="Normal"/>
    <w:rsid w:val="008035A8"/>
    <w:pPr>
      <w:spacing w:before="100" w:beforeAutospacing="1" w:after="100" w:afterAutospacing="1"/>
    </w:pPr>
    <w:rPr>
      <w:szCs w:val="24"/>
    </w:rPr>
  </w:style>
  <w:style w:type="character" w:customStyle="1" w:styleId="charsectno">
    <w:name w:val="charsectno"/>
    <w:basedOn w:val="DefaultParagraphFont"/>
    <w:rsid w:val="008035A8"/>
  </w:style>
  <w:style w:type="paragraph" w:customStyle="1" w:styleId="paragraphsub">
    <w:name w:val="paragraphsub"/>
    <w:basedOn w:val="Normal"/>
    <w:rsid w:val="008035A8"/>
    <w:pPr>
      <w:spacing w:before="100" w:beforeAutospacing="1" w:after="100" w:afterAutospacing="1"/>
    </w:pPr>
    <w:rPr>
      <w:szCs w:val="24"/>
    </w:rPr>
  </w:style>
  <w:style w:type="paragraph" w:customStyle="1" w:styleId="notetext">
    <w:name w:val="notetext"/>
    <w:basedOn w:val="Normal"/>
    <w:rsid w:val="008035A8"/>
    <w:pPr>
      <w:spacing w:before="100" w:beforeAutospacing="1" w:after="100" w:afterAutospacing="1"/>
    </w:pPr>
    <w:rPr>
      <w:szCs w:val="24"/>
    </w:rPr>
  </w:style>
  <w:style w:type="paragraph" w:customStyle="1" w:styleId="notepara">
    <w:name w:val="notepara"/>
    <w:basedOn w:val="Normal"/>
    <w:rsid w:val="0014788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6682">
      <w:bodyDiv w:val="1"/>
      <w:marLeft w:val="0"/>
      <w:marRight w:val="0"/>
      <w:marTop w:val="0"/>
      <w:marBottom w:val="0"/>
      <w:divBdr>
        <w:top w:val="none" w:sz="0" w:space="0" w:color="auto"/>
        <w:left w:val="none" w:sz="0" w:space="0" w:color="auto"/>
        <w:bottom w:val="none" w:sz="0" w:space="0" w:color="auto"/>
        <w:right w:val="none" w:sz="0" w:space="0" w:color="auto"/>
      </w:divBdr>
    </w:div>
    <w:div w:id="1033964024">
      <w:bodyDiv w:val="1"/>
      <w:marLeft w:val="0"/>
      <w:marRight w:val="0"/>
      <w:marTop w:val="0"/>
      <w:marBottom w:val="0"/>
      <w:divBdr>
        <w:top w:val="none" w:sz="0" w:space="0" w:color="auto"/>
        <w:left w:val="none" w:sz="0" w:space="0" w:color="auto"/>
        <w:bottom w:val="none" w:sz="0" w:space="0" w:color="auto"/>
        <w:right w:val="none" w:sz="0" w:space="0" w:color="auto"/>
      </w:divBdr>
    </w:div>
    <w:div w:id="1843006661">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0BF1E21388405F851F12C2708D692F"/>
        <w:category>
          <w:name w:val="General"/>
          <w:gallery w:val="placeholder"/>
        </w:category>
        <w:types>
          <w:type w:val="bbPlcHdr"/>
        </w:types>
        <w:behaviors>
          <w:behavior w:val="content"/>
        </w:behaviors>
        <w:guid w:val="{0C50F9CF-BF25-4F74-9FBA-4282E08BB825}"/>
      </w:docPartPr>
      <w:docPartBody>
        <w:p w:rsidR="00E61C78" w:rsidRDefault="00E61C78">
          <w:pPr>
            <w:pStyle w:val="240BF1E21388405F851F12C2708D692F"/>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C78"/>
    <w:rsid w:val="00142E64"/>
    <w:rsid w:val="00314324"/>
    <w:rsid w:val="004E4875"/>
    <w:rsid w:val="00636E88"/>
    <w:rsid w:val="006678CF"/>
    <w:rsid w:val="006C0407"/>
    <w:rsid w:val="006D41B0"/>
    <w:rsid w:val="007B561F"/>
    <w:rsid w:val="0084115A"/>
    <w:rsid w:val="00C3345B"/>
    <w:rsid w:val="00E61C78"/>
    <w:rsid w:val="00EF4899"/>
    <w:rsid w:val="00F972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875"/>
    <w:rPr>
      <w:color w:val="808080"/>
    </w:rPr>
  </w:style>
  <w:style w:type="paragraph" w:customStyle="1" w:styleId="240BF1E21388405F851F12C2708D692F">
    <w:name w:val="240BF1E21388405F851F12C2708D6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2022RG-136-72117</_dlc_DocId>
    <_dlc_DocIdUrl xmlns="0f563589-9cf9-4143-b1eb-fb0534803d38">
      <Url>http://tweb/sites/rg/ldp/_layouts/15/DocIdRedir.aspx?ID=2022RG-136-72117</Url>
      <Description>2022RG-136-72117</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4449" ma:contentTypeDescription="" ma:contentTypeScope="" ma:versionID="e3f0c683406bd7ec262942e828cc542f">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DC435-516F-4BDA-A985-34EAA5D65C9A}">
  <ds:schemaRefs>
    <ds:schemaRef ds:uri="http://schemas.microsoft.com/sharepoint/events"/>
  </ds:schemaRefs>
</ds:datastoreItem>
</file>

<file path=customXml/itemProps2.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 ds:uri="687b78b0-2ddd-4441-8a8b-c9638c2a1939"/>
  </ds:schemaRefs>
</ds:datastoreItem>
</file>

<file path=customXml/itemProps3.xml><?xml version="1.0" encoding="utf-8"?>
<ds:datastoreItem xmlns:ds="http://schemas.openxmlformats.org/officeDocument/2006/customXml" ds:itemID="{8C9C95AF-DC3D-454D-876B-A90DFB6AC3F1}">
  <ds:schemaRefs>
    <ds:schemaRef ds:uri="office.server.policy"/>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BCE24E45-3A92-47A1-A9E6-AD1AEB461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B62F78B-C841-4BAA-8E3F-865276AA3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7</Pages>
  <Words>2456</Words>
  <Characters>13380</Characters>
  <Application>Microsoft Office Word</Application>
  <DocSecurity>0</DocSecurity>
  <Lines>272</Lines>
  <Paragraphs>84</Paragraphs>
  <ScaleCrop>false</ScaleCrop>
  <HeadingPairs>
    <vt:vector size="2" baseType="variant">
      <vt:variant>
        <vt:lpstr>Title</vt:lpstr>
      </vt:variant>
      <vt:variant>
        <vt:i4>1</vt:i4>
      </vt:variant>
    </vt:vector>
  </HeadingPairs>
  <TitlesOfParts>
    <vt:vector size="1" baseType="lpstr">
      <vt:lpstr>Exposure Draft Explanatory Statement</vt:lpstr>
    </vt:vector>
  </TitlesOfParts>
  <Company>Treasury</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dc:title>
  <dc:subject>Foreign Acquisitions and Takeovers Act 1975 | Foreign Acquisitions and Takeovers Amendment Regulations 2022</dc:subject>
  <dc:creator>Treasury</dc:creator>
  <cp:lastModifiedBy>Christine</cp:lastModifiedBy>
  <cp:revision>4</cp:revision>
  <cp:lastPrinted>2022-02-11T04:36:00Z</cp:lastPrinted>
  <dcterms:created xsi:type="dcterms:W3CDTF">2022-02-11T04:36:00Z</dcterms:created>
  <dcterms:modified xsi:type="dcterms:W3CDTF">2022-02-13T22:20:00Z</dcterms:modified>
</cp:coreProperties>
</file>