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52D45" w14:textId="77777777" w:rsidR="000E0B74" w:rsidRPr="006D0240" w:rsidRDefault="000E0B74" w:rsidP="008E6292">
      <w:bookmarkStart w:id="0" w:name="_GoBack"/>
      <w:bookmarkEnd w:id="0"/>
    </w:p>
    <w:p w14:paraId="61566F4E" w14:textId="77777777" w:rsidR="000E0B74" w:rsidRPr="006D0240" w:rsidRDefault="000E0B74" w:rsidP="001D4EAA">
      <w:pPr>
        <w:pStyle w:val="Crest"/>
        <w:spacing w:after="1320"/>
        <w:jc w:val="left"/>
      </w:pPr>
    </w:p>
    <w:p w14:paraId="4BF8E8DD" w14:textId="39B7AFC4" w:rsidR="000E0B74" w:rsidRPr="001D4EAA" w:rsidRDefault="00E27618" w:rsidP="001D4EAA">
      <w:pPr>
        <w:pStyle w:val="Title"/>
      </w:pPr>
      <w:r>
        <w:t>Education Standards for Financial Advisers</w:t>
      </w:r>
    </w:p>
    <w:p w14:paraId="270A44D9" w14:textId="76FBB921" w:rsidR="000E0B74" w:rsidRPr="001D4EAA" w:rsidRDefault="00E27618" w:rsidP="001D4EAA">
      <w:pPr>
        <w:pStyle w:val="Subtitle"/>
      </w:pPr>
      <w:r>
        <w:t>Policy Paper</w:t>
      </w:r>
    </w:p>
    <w:p w14:paraId="4FFFF526" w14:textId="60ECD65A" w:rsidR="00056880" w:rsidRDefault="000F2250" w:rsidP="001D4EAA">
      <w:pPr>
        <w:pStyle w:val="ReportDate"/>
        <w:rPr>
          <w:rFonts w:ascii="Rockwell" w:hAnsi="Rockwell"/>
          <w:sz w:val="24"/>
        </w:rPr>
      </w:pPr>
      <w:r>
        <w:rPr>
          <w:rStyle w:val="ReportDateChar"/>
        </w:rPr>
        <w:t xml:space="preserve">December </w:t>
      </w:r>
      <w:r w:rsidR="00352F4F">
        <w:rPr>
          <w:rStyle w:val="ReportDateChar"/>
        </w:rPr>
        <w:t>202</w:t>
      </w:r>
      <w:r>
        <w:rPr>
          <w:rStyle w:val="ReportDateChar"/>
        </w:rPr>
        <w:t>1</w:t>
      </w:r>
    </w:p>
    <w:p w14:paraId="296C951D" w14:textId="77777777" w:rsidR="002F617F" w:rsidRPr="001D4EAA" w:rsidRDefault="002F617F" w:rsidP="001D4EAA">
      <w:pPr>
        <w:spacing w:after="6000"/>
      </w:pPr>
    </w:p>
    <w:p w14:paraId="45A13900" w14:textId="77777777" w:rsidR="002F617F" w:rsidRDefault="002F617F"/>
    <w:p w14:paraId="606CDE2F" w14:textId="77777777" w:rsidR="000E0B74" w:rsidRDefault="000E0B74" w:rsidP="000E0B74">
      <w:pPr>
        <w:rPr>
          <w:rFonts w:cs="Calibri"/>
          <w:sz w:val="20"/>
        </w:rPr>
      </w:pPr>
    </w:p>
    <w:p w14:paraId="4B94A5D0" w14:textId="77777777" w:rsidR="000E0B74" w:rsidRDefault="000E0B74" w:rsidP="000E0B74">
      <w:pPr>
        <w:sectPr w:rsidR="000E0B74" w:rsidSect="00E1136B">
          <w:headerReference w:type="default" r:id="rId15"/>
          <w:pgSz w:w="11906" w:h="16838"/>
          <w:pgMar w:top="1418" w:right="1418" w:bottom="1418" w:left="1418" w:header="709" w:footer="709" w:gutter="0"/>
          <w:pgNumType w:fmt="lowerRoman" w:start="1"/>
          <w:cols w:space="720"/>
        </w:sectPr>
      </w:pPr>
    </w:p>
    <w:p w14:paraId="20A9F641" w14:textId="081DA34B" w:rsidR="000E0B74" w:rsidRDefault="000E0B74" w:rsidP="000E0B74">
      <w:pPr>
        <w:spacing w:before="240"/>
      </w:pPr>
      <w:r w:rsidRPr="00661BF0">
        <w:lastRenderedPageBreak/>
        <w:t xml:space="preserve">© Commonwealth of Australia </w:t>
      </w:r>
      <w:r w:rsidRPr="00144B6B">
        <w:t>20</w:t>
      </w:r>
      <w:r w:rsidR="00EF2FBF" w:rsidRPr="00144B6B">
        <w:t>2</w:t>
      </w:r>
      <w:r w:rsidR="00144B6B" w:rsidRPr="00144B6B">
        <w:t>1</w:t>
      </w:r>
    </w:p>
    <w:p w14:paraId="3358DF59" w14:textId="18931B6B"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6"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7"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37D3AF6" w14:textId="77777777" w:rsidR="000E0B74" w:rsidRDefault="000E0B74" w:rsidP="000E0B74">
      <w:pPr>
        <w:pStyle w:val="ChartGraphic"/>
        <w:jc w:val="left"/>
      </w:pPr>
      <w:r w:rsidRPr="00E56DFB">
        <w:rPr>
          <w:noProof/>
        </w:rPr>
        <w:drawing>
          <wp:inline distT="0" distB="0" distL="0" distR="0" wp14:anchorId="532D5089" wp14:editId="0C776A7E">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64BE335"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8583B33"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7BE3F049"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2861BC6" w14:textId="50C3D0FF" w:rsidR="000E0B74" w:rsidRPr="00A13A11" w:rsidRDefault="000E0B74" w:rsidP="000E0B74">
      <w:pPr>
        <w:ind w:firstLine="720"/>
      </w:pPr>
      <w:r w:rsidRPr="002F1BC2">
        <w:rPr>
          <w:i/>
        </w:rPr>
        <w:t xml:space="preserve">Source: The </w:t>
      </w:r>
      <w:r w:rsidRPr="002F1BC2">
        <w:rPr>
          <w:i/>
          <w:iCs/>
        </w:rPr>
        <w:t>Australian Government the Treasury</w:t>
      </w:r>
      <w:r>
        <w:t>.</w:t>
      </w:r>
    </w:p>
    <w:p w14:paraId="1DE4737E" w14:textId="77777777" w:rsidR="000E0B74" w:rsidRPr="006627B4" w:rsidRDefault="000E0B74" w:rsidP="000E0B74">
      <w:pPr>
        <w:spacing w:before="240"/>
      </w:pPr>
      <w:r w:rsidRPr="00CC63CC">
        <w:rPr>
          <w:b/>
        </w:rPr>
        <w:t>Derivative</w:t>
      </w:r>
      <w:r w:rsidRPr="006627B4">
        <w:t xml:space="preserve"> </w:t>
      </w:r>
      <w:r w:rsidRPr="00CC63CC">
        <w:rPr>
          <w:b/>
        </w:rPr>
        <w:t>material</w:t>
      </w:r>
    </w:p>
    <w:p w14:paraId="602F664A"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5740398" w14:textId="42EDC2CF" w:rsidR="000E0B74" w:rsidRPr="006627B4" w:rsidRDefault="000E0B74" w:rsidP="000E0B74">
      <w:pPr>
        <w:ind w:firstLine="720"/>
      </w:pPr>
      <w:r w:rsidRPr="002F1BC2">
        <w:rPr>
          <w:i/>
        </w:rPr>
        <w:t>Based on The Australian Government the Treasury data</w:t>
      </w:r>
      <w:r>
        <w:t>.</w:t>
      </w:r>
    </w:p>
    <w:p w14:paraId="1EBAA87A" w14:textId="77777777" w:rsidR="000E0B74" w:rsidRPr="006627B4" w:rsidRDefault="000E0B74" w:rsidP="000E0B74">
      <w:pPr>
        <w:spacing w:before="240"/>
        <w:rPr>
          <w:b/>
        </w:rPr>
      </w:pPr>
      <w:r w:rsidRPr="006627B4">
        <w:rPr>
          <w:b/>
        </w:rPr>
        <w:t>Use of the Coat of Arms</w:t>
      </w:r>
    </w:p>
    <w:p w14:paraId="79DE0405"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0" w:history="1">
        <w:r w:rsidRPr="005A283B">
          <w:rPr>
            <w:rStyle w:val="Hyperlink"/>
          </w:rPr>
          <w:t>www.pmc.gov.au/government/commonwealth-coat-arm</w:t>
        </w:r>
      </w:hyperlink>
      <w:r w:rsidRPr="004A7BC2">
        <w:t>s).</w:t>
      </w:r>
    </w:p>
    <w:p w14:paraId="554D1A64" w14:textId="77777777" w:rsidR="000E0B74" w:rsidRPr="006627B4" w:rsidRDefault="000E0B74" w:rsidP="000E0B74">
      <w:pPr>
        <w:spacing w:before="240"/>
        <w:rPr>
          <w:b/>
        </w:rPr>
      </w:pPr>
      <w:r>
        <w:rPr>
          <w:b/>
        </w:rPr>
        <w:t>Other u</w:t>
      </w:r>
      <w:r w:rsidRPr="006627B4">
        <w:rPr>
          <w:b/>
        </w:rPr>
        <w:t>ses</w:t>
      </w:r>
    </w:p>
    <w:p w14:paraId="09FA61CC" w14:textId="77777777" w:rsidR="000E0B74" w:rsidRPr="006627B4" w:rsidRDefault="000E0B74" w:rsidP="000E0B74">
      <w:r>
        <w:t>E</w:t>
      </w:r>
      <w:r w:rsidRPr="006627B4">
        <w:t>nquiries regarding this licence and any other use of this document are welcome at:</w:t>
      </w:r>
    </w:p>
    <w:p w14:paraId="65867F10"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1" w:history="1">
        <w:r w:rsidR="004A077D" w:rsidRPr="000951A5">
          <w:rPr>
            <w:rStyle w:val="Hyperlink"/>
          </w:rPr>
          <w:t>media@treasury.gov.au</w:t>
        </w:r>
      </w:hyperlink>
      <w:r w:rsidR="004A077D">
        <w:t xml:space="preserve"> </w:t>
      </w:r>
    </w:p>
    <w:p w14:paraId="73C56C3D" w14:textId="77777777" w:rsidR="000E0B74" w:rsidRDefault="000E0B74" w:rsidP="000E0B74">
      <w:pPr>
        <w:pStyle w:val="SingleParagraph"/>
        <w:sectPr w:rsidR="000E0B74" w:rsidSect="00475B7B">
          <w:headerReference w:type="even" r:id="rId22"/>
          <w:headerReference w:type="default" r:id="rId23"/>
          <w:footerReference w:type="even" r:id="rId24"/>
          <w:pgSz w:w="11906" w:h="16838" w:code="9"/>
          <w:pgMar w:top="1418" w:right="1418" w:bottom="1418" w:left="1418" w:header="709" w:footer="709" w:gutter="0"/>
          <w:pgNumType w:fmt="lowerRoman"/>
          <w:cols w:space="708"/>
          <w:titlePg/>
          <w:docGrid w:linePitch="360"/>
        </w:sectPr>
      </w:pPr>
    </w:p>
    <w:p w14:paraId="77D661C8" w14:textId="77777777" w:rsidR="000E0B74" w:rsidRPr="00354FBB" w:rsidRDefault="000E0B74" w:rsidP="00354FBB">
      <w:pPr>
        <w:pStyle w:val="Heading1"/>
      </w:pPr>
      <w:bookmarkStart w:id="1" w:name="_Toc90461270"/>
      <w:r w:rsidRPr="00354FBB">
        <w:lastRenderedPageBreak/>
        <w:t>Contents</w:t>
      </w:r>
      <w:bookmarkEnd w:id="1"/>
    </w:p>
    <w:p w14:paraId="29D408FD" w14:textId="1295932B" w:rsidR="00B028D8"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90461270" w:history="1">
        <w:r w:rsidR="00B028D8" w:rsidRPr="00A90EB2">
          <w:rPr>
            <w:rStyle w:val="Hyperlink"/>
          </w:rPr>
          <w:t>Contents</w:t>
        </w:r>
        <w:r w:rsidR="00B028D8">
          <w:rPr>
            <w:webHidden/>
          </w:rPr>
          <w:tab/>
        </w:r>
        <w:r w:rsidR="00B028D8">
          <w:rPr>
            <w:webHidden/>
          </w:rPr>
          <w:fldChar w:fldCharType="begin"/>
        </w:r>
        <w:r w:rsidR="00B028D8">
          <w:rPr>
            <w:webHidden/>
          </w:rPr>
          <w:instrText xml:space="preserve"> PAGEREF _Toc90461270 \h </w:instrText>
        </w:r>
        <w:r w:rsidR="00B028D8">
          <w:rPr>
            <w:webHidden/>
          </w:rPr>
        </w:r>
        <w:r w:rsidR="00B028D8">
          <w:rPr>
            <w:webHidden/>
          </w:rPr>
          <w:fldChar w:fldCharType="separate"/>
        </w:r>
        <w:r w:rsidR="00B028D8">
          <w:rPr>
            <w:webHidden/>
          </w:rPr>
          <w:t>iii</w:t>
        </w:r>
        <w:r w:rsidR="00B028D8">
          <w:rPr>
            <w:webHidden/>
          </w:rPr>
          <w:fldChar w:fldCharType="end"/>
        </w:r>
      </w:hyperlink>
    </w:p>
    <w:p w14:paraId="466995F2" w14:textId="49746EB5" w:rsidR="00B028D8" w:rsidRDefault="00516A84">
      <w:pPr>
        <w:pStyle w:val="TOC1"/>
        <w:rPr>
          <w:rFonts w:asciiTheme="minorHAnsi" w:eastAsiaTheme="minorEastAsia" w:hAnsiTheme="minorHAnsi" w:cstheme="minorBidi"/>
          <w:b w:val="0"/>
          <w:color w:val="auto"/>
        </w:rPr>
      </w:pPr>
      <w:hyperlink w:anchor="_Toc90461271" w:history="1">
        <w:r w:rsidR="00B028D8" w:rsidRPr="00A90EB2">
          <w:rPr>
            <w:rStyle w:val="Hyperlink"/>
          </w:rPr>
          <w:t>Consultation Process</w:t>
        </w:r>
        <w:r w:rsidR="00B028D8">
          <w:rPr>
            <w:webHidden/>
          </w:rPr>
          <w:tab/>
        </w:r>
        <w:r w:rsidR="00B028D8">
          <w:rPr>
            <w:webHidden/>
          </w:rPr>
          <w:fldChar w:fldCharType="begin"/>
        </w:r>
        <w:r w:rsidR="00B028D8">
          <w:rPr>
            <w:webHidden/>
          </w:rPr>
          <w:instrText xml:space="preserve"> PAGEREF _Toc90461271 \h </w:instrText>
        </w:r>
        <w:r w:rsidR="00B028D8">
          <w:rPr>
            <w:webHidden/>
          </w:rPr>
        </w:r>
        <w:r w:rsidR="00B028D8">
          <w:rPr>
            <w:webHidden/>
          </w:rPr>
          <w:fldChar w:fldCharType="separate"/>
        </w:r>
        <w:r w:rsidR="00B028D8">
          <w:rPr>
            <w:webHidden/>
          </w:rPr>
          <w:t>1</w:t>
        </w:r>
        <w:r w:rsidR="00B028D8">
          <w:rPr>
            <w:webHidden/>
          </w:rPr>
          <w:fldChar w:fldCharType="end"/>
        </w:r>
      </w:hyperlink>
    </w:p>
    <w:p w14:paraId="5BAA3C0E" w14:textId="7F4A0214" w:rsidR="00B028D8" w:rsidRDefault="00516A84">
      <w:pPr>
        <w:pStyle w:val="TOC2"/>
        <w:rPr>
          <w:rFonts w:asciiTheme="minorHAnsi" w:eastAsiaTheme="minorEastAsia" w:hAnsiTheme="minorHAnsi" w:cstheme="minorBidi"/>
          <w:color w:val="auto"/>
          <w:szCs w:val="22"/>
        </w:rPr>
      </w:pPr>
      <w:hyperlink w:anchor="_Toc90461272" w:history="1">
        <w:r w:rsidR="00B028D8" w:rsidRPr="00A90EB2">
          <w:rPr>
            <w:rStyle w:val="Hyperlink"/>
          </w:rPr>
          <w:t>Request for feedback and comments</w:t>
        </w:r>
        <w:r w:rsidR="00B028D8">
          <w:rPr>
            <w:webHidden/>
          </w:rPr>
          <w:tab/>
        </w:r>
        <w:r w:rsidR="00B028D8">
          <w:rPr>
            <w:webHidden/>
          </w:rPr>
          <w:fldChar w:fldCharType="begin"/>
        </w:r>
        <w:r w:rsidR="00B028D8">
          <w:rPr>
            <w:webHidden/>
          </w:rPr>
          <w:instrText xml:space="preserve"> PAGEREF _Toc90461272 \h </w:instrText>
        </w:r>
        <w:r w:rsidR="00B028D8">
          <w:rPr>
            <w:webHidden/>
          </w:rPr>
        </w:r>
        <w:r w:rsidR="00B028D8">
          <w:rPr>
            <w:webHidden/>
          </w:rPr>
          <w:fldChar w:fldCharType="separate"/>
        </w:r>
        <w:r w:rsidR="00B028D8">
          <w:rPr>
            <w:webHidden/>
          </w:rPr>
          <w:t>1</w:t>
        </w:r>
        <w:r w:rsidR="00B028D8">
          <w:rPr>
            <w:webHidden/>
          </w:rPr>
          <w:fldChar w:fldCharType="end"/>
        </w:r>
      </w:hyperlink>
    </w:p>
    <w:p w14:paraId="2CCEC871" w14:textId="612CE841" w:rsidR="00B028D8" w:rsidRDefault="00516A84">
      <w:pPr>
        <w:pStyle w:val="TOC1"/>
        <w:rPr>
          <w:rFonts w:asciiTheme="minorHAnsi" w:eastAsiaTheme="minorEastAsia" w:hAnsiTheme="minorHAnsi" w:cstheme="minorBidi"/>
          <w:b w:val="0"/>
          <w:color w:val="auto"/>
        </w:rPr>
      </w:pPr>
      <w:hyperlink w:anchor="_Toc90461273" w:history="1">
        <w:r w:rsidR="00B028D8" w:rsidRPr="00A90EB2">
          <w:rPr>
            <w:rStyle w:val="Hyperlink"/>
          </w:rPr>
          <w:t>Education Standards for Financial Advisers</w:t>
        </w:r>
        <w:r w:rsidR="00B028D8">
          <w:rPr>
            <w:webHidden/>
          </w:rPr>
          <w:tab/>
        </w:r>
        <w:r w:rsidR="00B028D8">
          <w:rPr>
            <w:webHidden/>
          </w:rPr>
          <w:fldChar w:fldCharType="begin"/>
        </w:r>
        <w:r w:rsidR="00B028D8">
          <w:rPr>
            <w:webHidden/>
          </w:rPr>
          <w:instrText xml:space="preserve"> PAGEREF _Toc90461273 \h </w:instrText>
        </w:r>
        <w:r w:rsidR="00B028D8">
          <w:rPr>
            <w:webHidden/>
          </w:rPr>
        </w:r>
        <w:r w:rsidR="00B028D8">
          <w:rPr>
            <w:webHidden/>
          </w:rPr>
          <w:fldChar w:fldCharType="separate"/>
        </w:r>
        <w:r w:rsidR="00B028D8">
          <w:rPr>
            <w:webHidden/>
          </w:rPr>
          <w:t>2</w:t>
        </w:r>
        <w:r w:rsidR="00B028D8">
          <w:rPr>
            <w:webHidden/>
          </w:rPr>
          <w:fldChar w:fldCharType="end"/>
        </w:r>
      </w:hyperlink>
    </w:p>
    <w:p w14:paraId="13EC6B59" w14:textId="50335038" w:rsidR="00B028D8" w:rsidRDefault="00516A84">
      <w:pPr>
        <w:pStyle w:val="TOC2"/>
        <w:rPr>
          <w:rFonts w:asciiTheme="minorHAnsi" w:eastAsiaTheme="minorEastAsia" w:hAnsiTheme="minorHAnsi" w:cstheme="minorBidi"/>
          <w:color w:val="auto"/>
          <w:szCs w:val="22"/>
        </w:rPr>
      </w:pPr>
      <w:hyperlink w:anchor="_Toc90461274" w:history="1">
        <w:r w:rsidR="00B028D8" w:rsidRPr="00A90EB2">
          <w:rPr>
            <w:rStyle w:val="Hyperlink"/>
          </w:rPr>
          <w:t>Background</w:t>
        </w:r>
        <w:r w:rsidR="00B028D8">
          <w:rPr>
            <w:webHidden/>
          </w:rPr>
          <w:tab/>
        </w:r>
        <w:r w:rsidR="00B028D8">
          <w:rPr>
            <w:webHidden/>
          </w:rPr>
          <w:fldChar w:fldCharType="begin"/>
        </w:r>
        <w:r w:rsidR="00B028D8">
          <w:rPr>
            <w:webHidden/>
          </w:rPr>
          <w:instrText xml:space="preserve"> PAGEREF _Toc90461274 \h </w:instrText>
        </w:r>
        <w:r w:rsidR="00B028D8">
          <w:rPr>
            <w:webHidden/>
          </w:rPr>
        </w:r>
        <w:r w:rsidR="00B028D8">
          <w:rPr>
            <w:webHidden/>
          </w:rPr>
          <w:fldChar w:fldCharType="separate"/>
        </w:r>
        <w:r w:rsidR="00B028D8">
          <w:rPr>
            <w:webHidden/>
          </w:rPr>
          <w:t>2</w:t>
        </w:r>
        <w:r w:rsidR="00B028D8">
          <w:rPr>
            <w:webHidden/>
          </w:rPr>
          <w:fldChar w:fldCharType="end"/>
        </w:r>
      </w:hyperlink>
    </w:p>
    <w:p w14:paraId="6FDEF611" w14:textId="1F7C0CB7" w:rsidR="00B028D8" w:rsidRDefault="00516A84">
      <w:pPr>
        <w:pStyle w:val="TOC2"/>
        <w:rPr>
          <w:rFonts w:asciiTheme="minorHAnsi" w:eastAsiaTheme="minorEastAsia" w:hAnsiTheme="minorHAnsi" w:cstheme="minorBidi"/>
          <w:color w:val="auto"/>
          <w:szCs w:val="22"/>
        </w:rPr>
      </w:pPr>
      <w:hyperlink w:anchor="_Toc90461275" w:history="1">
        <w:r w:rsidR="00B028D8" w:rsidRPr="00A90EB2">
          <w:rPr>
            <w:rStyle w:val="Hyperlink"/>
          </w:rPr>
          <w:t>Proposed amendments to the education standard</w:t>
        </w:r>
        <w:r w:rsidR="00B028D8">
          <w:rPr>
            <w:webHidden/>
          </w:rPr>
          <w:tab/>
        </w:r>
        <w:r w:rsidR="00B028D8">
          <w:rPr>
            <w:webHidden/>
          </w:rPr>
          <w:fldChar w:fldCharType="begin"/>
        </w:r>
        <w:r w:rsidR="00B028D8">
          <w:rPr>
            <w:webHidden/>
          </w:rPr>
          <w:instrText xml:space="preserve"> PAGEREF _Toc90461275 \h </w:instrText>
        </w:r>
        <w:r w:rsidR="00B028D8">
          <w:rPr>
            <w:webHidden/>
          </w:rPr>
        </w:r>
        <w:r w:rsidR="00B028D8">
          <w:rPr>
            <w:webHidden/>
          </w:rPr>
          <w:fldChar w:fldCharType="separate"/>
        </w:r>
        <w:r w:rsidR="00B028D8">
          <w:rPr>
            <w:webHidden/>
          </w:rPr>
          <w:t>2</w:t>
        </w:r>
        <w:r w:rsidR="00B028D8">
          <w:rPr>
            <w:webHidden/>
          </w:rPr>
          <w:fldChar w:fldCharType="end"/>
        </w:r>
      </w:hyperlink>
    </w:p>
    <w:p w14:paraId="1900420E" w14:textId="5792E7FB"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39F2DFAA" w14:textId="77777777" w:rsidR="000E0B74" w:rsidRDefault="000E0B74" w:rsidP="00354FBB">
      <w:pPr>
        <w:pStyle w:val="Heading1"/>
      </w:pPr>
      <w:bookmarkStart w:id="2" w:name="_Toc90461271"/>
      <w:bookmarkStart w:id="3" w:name="_Toc432067103"/>
      <w:r>
        <w:lastRenderedPageBreak/>
        <w:t>Consultation Process</w:t>
      </w:r>
      <w:bookmarkEnd w:id="2"/>
    </w:p>
    <w:p w14:paraId="357B48A9" w14:textId="77777777" w:rsidR="000E0B74" w:rsidRDefault="000E0B74" w:rsidP="000E0B74">
      <w:pPr>
        <w:pStyle w:val="Heading2"/>
      </w:pPr>
      <w:bookmarkStart w:id="4" w:name="_Toc90461272"/>
      <w:r>
        <w:t>Request for feedback and comments</w:t>
      </w:r>
      <w:bookmarkEnd w:id="4"/>
    </w:p>
    <w:p w14:paraId="559F554F" w14:textId="553B0CEC" w:rsidR="000E0B74" w:rsidRDefault="005527B4" w:rsidP="000E0B74">
      <w:r>
        <w:t xml:space="preserve">The purpose of this </w:t>
      </w:r>
      <w:r w:rsidR="00B8791D">
        <w:t>p</w:t>
      </w:r>
      <w:r>
        <w:t>aper is to seek feedback on the Government’s proposal to amend the education and training standards for relevant providers, specifically the requirement to complete certain education requirements</w:t>
      </w:r>
      <w:r w:rsidR="000F2250">
        <w:t xml:space="preserve"> before being able to provide financial advice or continue providing financial advice</w:t>
      </w:r>
      <w:r>
        <w:t xml:space="preserve">. </w:t>
      </w:r>
    </w:p>
    <w:p w14:paraId="18D24CDA" w14:textId="1E451AD5" w:rsidR="005527B4" w:rsidRPr="009C6FAF" w:rsidRDefault="00672015" w:rsidP="00672015">
      <w:r>
        <w:t xml:space="preserve">Subject to the </w:t>
      </w:r>
      <w:r w:rsidRPr="009C6FAF">
        <w:t xml:space="preserve">feedback received, the Government </w:t>
      </w:r>
      <w:r w:rsidR="000F2250" w:rsidRPr="009C6FAF">
        <w:t xml:space="preserve">may </w:t>
      </w:r>
      <w:r w:rsidRPr="009C6FAF">
        <w:t xml:space="preserve">amend the legislative instruments that were made by the Financial Adviser Standards and Ethics Authority (FASEA). </w:t>
      </w:r>
      <w:r w:rsidR="00B8791D" w:rsidRPr="009C6FAF">
        <w:t xml:space="preserve">FASEA’s instruments remain in force until the instruments are amended or replaced. </w:t>
      </w:r>
    </w:p>
    <w:p w14:paraId="56DB0C94" w14:textId="1E5A38FC" w:rsidR="005527B4" w:rsidRPr="009C6FAF" w:rsidRDefault="005527B4" w:rsidP="005527B4">
      <w:r w:rsidRPr="009C6FAF">
        <w:t xml:space="preserve">Submissions in response to this </w:t>
      </w:r>
      <w:r w:rsidR="00B8791D" w:rsidRPr="009C6FAF">
        <w:t>p</w:t>
      </w:r>
      <w:r w:rsidRPr="009C6FAF">
        <w:t xml:space="preserve">aper should be provided by close of business </w:t>
      </w:r>
      <w:r w:rsidR="00B8791D" w:rsidRPr="009C6FAF">
        <w:t xml:space="preserve">1 February </w:t>
      </w:r>
      <w:r w:rsidR="00672015" w:rsidRPr="009C6FAF">
        <w:t>2022</w:t>
      </w:r>
      <w:r w:rsidRPr="009C6FAF">
        <w:t xml:space="preserve">, electronically or by post. While submissions may be lodged electronically or by post, electronic lodgement via email to </w:t>
      </w:r>
      <w:r w:rsidR="00B8791D" w:rsidRPr="009C6FAF">
        <w:t>FAStandards</w:t>
      </w:r>
      <w:r w:rsidRPr="009C6FAF">
        <w:t xml:space="preserve">@treasury.gov.au is preferred. For accessibility reasons, please submit responses sent via email in a Word or PDF format. </w:t>
      </w:r>
    </w:p>
    <w:p w14:paraId="2C7E6B40" w14:textId="77777777" w:rsidR="005527B4" w:rsidRPr="009C6FAF" w:rsidRDefault="005527B4" w:rsidP="005527B4">
      <w:r w:rsidRPr="009C6FAF">
        <w:t xml:space="preserve">All information (including name and address details) contained in submissions may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 </w:t>
      </w:r>
    </w:p>
    <w:p w14:paraId="4AA9E718" w14:textId="08E535CB" w:rsidR="005527B4" w:rsidRPr="009C6FAF" w:rsidRDefault="005527B4" w:rsidP="005527B4">
      <w:r w:rsidRPr="009C6FAF">
        <w:t xml:space="preserve">Legal requirements, such as those imposed by the </w:t>
      </w:r>
      <w:r w:rsidRPr="009C6FAF">
        <w:rPr>
          <w:i/>
          <w:iCs/>
        </w:rPr>
        <w:t>Freedom of Information Act 1982</w:t>
      </w:r>
      <w:r w:rsidRPr="009C6FAF">
        <w:t>, may affect the confidentiality of your submission.</w:t>
      </w:r>
    </w:p>
    <w:p w14:paraId="5C989057" w14:textId="307A5BC3" w:rsidR="000E0B74" w:rsidRDefault="000E0B74" w:rsidP="00257AEE">
      <w:pPr>
        <w:pStyle w:val="Heading3noTOC"/>
      </w:pPr>
      <w:r w:rsidRPr="009C6FAF">
        <w:t xml:space="preserve">Closing date for submissions: </w:t>
      </w:r>
      <w:sdt>
        <w:sdtPr>
          <w:rPr>
            <w:rStyle w:val="Heading3Char"/>
          </w:rPr>
          <w:id w:val="1454836312"/>
          <w:placeholder>
            <w:docPart w:val="156C14FEB37F4BB4B527182F189903E0"/>
          </w:placeholder>
          <w:date w:fullDate="2022-02-01T00:00:00Z">
            <w:dateFormat w:val="dd MMMM yyyy"/>
            <w:lid w:val="en-AU"/>
            <w:storeMappedDataAs w:val="dateTime"/>
            <w:calendar w:val="gregorian"/>
          </w:date>
        </w:sdtPr>
        <w:sdtEndPr>
          <w:rPr>
            <w:rStyle w:val="DefaultParagraphFont"/>
            <w:rFonts w:cs="Calibri"/>
          </w:rPr>
        </w:sdtEndPr>
        <w:sdtContent>
          <w:r w:rsidR="00144B6B" w:rsidRPr="009C6FAF">
            <w:rPr>
              <w:rStyle w:val="Heading3Char"/>
            </w:rPr>
            <w:t>01 February 2022</w:t>
          </w:r>
        </w:sdtContent>
      </w:sdt>
    </w:p>
    <w:tbl>
      <w:tblPr>
        <w:tblStyle w:val="TableGrid"/>
        <w:tblW w:w="0" w:type="auto"/>
        <w:tblLook w:val="04A0" w:firstRow="1" w:lastRow="0" w:firstColumn="1" w:lastColumn="0" w:noHBand="0" w:noVBand="1"/>
      </w:tblPr>
      <w:tblGrid>
        <w:gridCol w:w="1516"/>
        <w:gridCol w:w="7554"/>
      </w:tblGrid>
      <w:tr w:rsidR="000E0B74" w:rsidRPr="00B85F47" w14:paraId="0ED4E00E" w14:textId="77777777" w:rsidTr="00B85F47">
        <w:tc>
          <w:tcPr>
            <w:tcW w:w="1526" w:type="dxa"/>
            <w:shd w:val="clear" w:color="auto" w:fill="auto"/>
          </w:tcPr>
          <w:p w14:paraId="63E62EDF"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10A115FA" w14:textId="0648CD27" w:rsidR="000E0B74" w:rsidRPr="00D302BC" w:rsidRDefault="00B8791D" w:rsidP="00516785">
            <w:pPr>
              <w:rPr>
                <w:sz w:val="22"/>
                <w:szCs w:val="22"/>
              </w:rPr>
            </w:pPr>
            <w:r>
              <w:rPr>
                <w:rFonts w:cs="Arial"/>
                <w:sz w:val="22"/>
                <w:szCs w:val="22"/>
              </w:rPr>
              <w:t>FAStandards@treasury.gov.au</w:t>
            </w:r>
          </w:p>
        </w:tc>
      </w:tr>
      <w:tr w:rsidR="000E0B74" w:rsidRPr="00B85F47" w14:paraId="32D2F87A" w14:textId="77777777" w:rsidTr="00B85F47">
        <w:tc>
          <w:tcPr>
            <w:tcW w:w="1526" w:type="dxa"/>
            <w:shd w:val="clear" w:color="auto" w:fill="auto"/>
          </w:tcPr>
          <w:p w14:paraId="17A43076" w14:textId="77777777" w:rsidR="000E0B74" w:rsidRPr="00B85F47" w:rsidRDefault="000E0B74" w:rsidP="0017089D">
            <w:pPr>
              <w:rPr>
                <w:sz w:val="22"/>
                <w:szCs w:val="22"/>
              </w:rPr>
            </w:pPr>
            <w:r w:rsidRPr="00B85F47">
              <w:rPr>
                <w:sz w:val="22"/>
                <w:szCs w:val="22"/>
              </w:rPr>
              <w:t>Mail</w:t>
            </w:r>
          </w:p>
          <w:p w14:paraId="10E3DB43" w14:textId="77777777" w:rsidR="008D7F38" w:rsidRPr="00B85F47" w:rsidRDefault="008D7F38" w:rsidP="0017089D">
            <w:pPr>
              <w:rPr>
                <w:sz w:val="22"/>
                <w:szCs w:val="22"/>
              </w:rPr>
            </w:pPr>
          </w:p>
          <w:p w14:paraId="105F5C41" w14:textId="77777777" w:rsidR="008D7F38" w:rsidRPr="00B85F47" w:rsidRDefault="008D7F38" w:rsidP="0017089D">
            <w:pPr>
              <w:rPr>
                <w:sz w:val="22"/>
                <w:szCs w:val="22"/>
              </w:rPr>
            </w:pPr>
          </w:p>
        </w:tc>
        <w:tc>
          <w:tcPr>
            <w:tcW w:w="7654" w:type="dxa"/>
            <w:shd w:val="clear" w:color="auto" w:fill="auto"/>
          </w:tcPr>
          <w:p w14:paraId="3562E4F5" w14:textId="31F30E16" w:rsidR="000E0B74" w:rsidRPr="00B85F47" w:rsidRDefault="00B8791D" w:rsidP="0017089D">
            <w:pPr>
              <w:pStyle w:val="SingleParagraph"/>
              <w:rPr>
                <w:rFonts w:cs="Arial"/>
                <w:sz w:val="22"/>
                <w:szCs w:val="22"/>
              </w:rPr>
            </w:pPr>
            <w:r>
              <w:rPr>
                <w:rFonts w:cs="Arial"/>
                <w:sz w:val="22"/>
                <w:szCs w:val="22"/>
              </w:rPr>
              <w:t>Assistant Secretary</w:t>
            </w:r>
          </w:p>
          <w:p w14:paraId="2DF65F73" w14:textId="17BC56C8" w:rsidR="000E0B74" w:rsidRPr="00B85F47" w:rsidRDefault="00D302BC" w:rsidP="0017089D">
            <w:pPr>
              <w:pStyle w:val="SingleParagraph"/>
              <w:rPr>
                <w:rFonts w:cs="Arial"/>
                <w:sz w:val="22"/>
                <w:szCs w:val="22"/>
              </w:rPr>
            </w:pPr>
            <w:r w:rsidRPr="00D302BC">
              <w:rPr>
                <w:rFonts w:cs="Arial"/>
                <w:sz w:val="22"/>
                <w:szCs w:val="22"/>
              </w:rPr>
              <w:t xml:space="preserve">Advice and Investment </w:t>
            </w:r>
            <w:r w:rsidR="00B8791D">
              <w:rPr>
                <w:rFonts w:cs="Arial"/>
                <w:sz w:val="22"/>
                <w:szCs w:val="22"/>
              </w:rPr>
              <w:t>Branch</w:t>
            </w:r>
          </w:p>
          <w:p w14:paraId="5FB88D73"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46176A57"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0B576539"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0FDC78AA" w14:textId="77777777" w:rsidTr="00B85F47">
        <w:tc>
          <w:tcPr>
            <w:tcW w:w="1526" w:type="dxa"/>
            <w:shd w:val="clear" w:color="auto" w:fill="auto"/>
          </w:tcPr>
          <w:p w14:paraId="62931FB5"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41345638" w14:textId="43984FB7" w:rsidR="000E0B74" w:rsidRPr="00B85F47" w:rsidRDefault="000E0B74" w:rsidP="0017089D">
            <w:pPr>
              <w:rPr>
                <w:sz w:val="22"/>
                <w:szCs w:val="22"/>
              </w:rPr>
            </w:pPr>
            <w:r w:rsidRPr="00B85F47">
              <w:rPr>
                <w:rFonts w:cs="Arial"/>
                <w:sz w:val="22"/>
                <w:szCs w:val="22"/>
              </w:rPr>
              <w:t>Enquiries can be initially directed to</w:t>
            </w:r>
            <w:r w:rsidR="00D302BC">
              <w:rPr>
                <w:rFonts w:cs="Arial"/>
                <w:sz w:val="22"/>
                <w:szCs w:val="22"/>
              </w:rPr>
              <w:t xml:space="preserve"> Anna Schneider Rumble</w:t>
            </w:r>
            <w:r w:rsidRPr="00B85F47">
              <w:rPr>
                <w:rFonts w:cs="Arial"/>
                <w:sz w:val="22"/>
                <w:szCs w:val="22"/>
              </w:rPr>
              <w:t xml:space="preserve"> </w:t>
            </w:r>
          </w:p>
        </w:tc>
      </w:tr>
      <w:tr w:rsidR="000E0B74" w:rsidRPr="00B85F47" w14:paraId="5A3AA6FD" w14:textId="77777777" w:rsidTr="00B85F47">
        <w:tc>
          <w:tcPr>
            <w:tcW w:w="1526" w:type="dxa"/>
            <w:shd w:val="clear" w:color="auto" w:fill="auto"/>
          </w:tcPr>
          <w:p w14:paraId="180DCED4"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64C44FEA" w14:textId="61A8A2C6" w:rsidR="000E0B74" w:rsidRPr="00B85F47" w:rsidRDefault="000E0B74" w:rsidP="0017089D">
            <w:pPr>
              <w:rPr>
                <w:sz w:val="22"/>
                <w:szCs w:val="22"/>
              </w:rPr>
            </w:pPr>
            <w:r w:rsidRPr="00B85F47">
              <w:rPr>
                <w:rFonts w:cs="Arial"/>
                <w:sz w:val="22"/>
                <w:szCs w:val="22"/>
              </w:rPr>
              <w:t>02 6263</w:t>
            </w:r>
            <w:r w:rsidR="00D302BC">
              <w:rPr>
                <w:rFonts w:cs="Arial"/>
                <w:sz w:val="22"/>
                <w:szCs w:val="22"/>
              </w:rPr>
              <w:t xml:space="preserve"> 3852</w:t>
            </w:r>
            <w:r w:rsidRPr="00B85F47">
              <w:rPr>
                <w:rFonts w:cs="Arial"/>
                <w:sz w:val="22"/>
                <w:szCs w:val="22"/>
              </w:rPr>
              <w:t xml:space="preserve"> </w:t>
            </w:r>
          </w:p>
        </w:tc>
      </w:tr>
      <w:bookmarkEnd w:id="3"/>
    </w:tbl>
    <w:p w14:paraId="17250FBB" w14:textId="77777777" w:rsidR="00E10D39" w:rsidRDefault="00E10D39" w:rsidP="0007102C"/>
    <w:p w14:paraId="03D927EB" w14:textId="77777777" w:rsidR="00A16E03" w:rsidRDefault="00A16E03" w:rsidP="00A16E03">
      <w:r>
        <w:t>The principles outlined in this paper have not received Government approval and are not yet law. As a consequence, this paper is merely a guide as to how the principles might operate.</w:t>
      </w:r>
    </w:p>
    <w:p w14:paraId="3CDD1194" w14:textId="77777777" w:rsidR="008D7F38" w:rsidRPr="008D7F38" w:rsidRDefault="008D7F38" w:rsidP="008D7F38"/>
    <w:p w14:paraId="07F81EE1" w14:textId="77777777" w:rsidR="00E10D39" w:rsidRDefault="00E10D39">
      <w:pPr>
        <w:spacing w:before="0" w:after="160" w:line="259" w:lineRule="auto"/>
        <w:rPr>
          <w:rFonts w:cs="Arial"/>
          <w:color w:val="004A7F"/>
          <w:kern w:val="32"/>
          <w:sz w:val="48"/>
          <w:szCs w:val="36"/>
        </w:rPr>
      </w:pPr>
      <w:r>
        <w:br w:type="page"/>
      </w:r>
    </w:p>
    <w:p w14:paraId="54C5557C" w14:textId="0FCEBA74" w:rsidR="000E0B74" w:rsidRDefault="00E27618" w:rsidP="00354FBB">
      <w:pPr>
        <w:pStyle w:val="Heading1"/>
      </w:pPr>
      <w:bookmarkStart w:id="5" w:name="_Toc90461273"/>
      <w:r>
        <w:lastRenderedPageBreak/>
        <w:t xml:space="preserve">Education </w:t>
      </w:r>
      <w:r w:rsidR="00517414">
        <w:t>Standards</w:t>
      </w:r>
      <w:r>
        <w:t xml:space="preserve"> for Financial Adviser</w:t>
      </w:r>
      <w:r w:rsidR="004C6519">
        <w:t>s</w:t>
      </w:r>
      <w:bookmarkEnd w:id="5"/>
    </w:p>
    <w:p w14:paraId="316D5548" w14:textId="28F489FC" w:rsidR="000E0B74" w:rsidRDefault="000E0B74" w:rsidP="000E0B74">
      <w:pPr>
        <w:pStyle w:val="Heading2"/>
      </w:pPr>
      <w:bookmarkStart w:id="6" w:name="_Toc306887371"/>
      <w:bookmarkStart w:id="7" w:name="_Toc432064635"/>
      <w:bookmarkStart w:id="8" w:name="_Toc90461274"/>
      <w:r>
        <w:t>Background</w:t>
      </w:r>
      <w:bookmarkEnd w:id="6"/>
      <w:bookmarkEnd w:id="7"/>
      <w:bookmarkEnd w:id="8"/>
    </w:p>
    <w:p w14:paraId="56FE9727" w14:textId="6A101C56" w:rsidR="00517414" w:rsidRDefault="00AE59FF" w:rsidP="00517414">
      <w:r>
        <w:t xml:space="preserve">The </w:t>
      </w:r>
      <w:r w:rsidRPr="00BE1C9A">
        <w:rPr>
          <w:i/>
          <w:iCs/>
        </w:rPr>
        <w:t>Corporations Amendment (Professional Standards of Financial Advisers) Act 2017</w:t>
      </w:r>
      <w:r>
        <w:t xml:space="preserve"> </w:t>
      </w:r>
      <w:r w:rsidR="00BE1C9A">
        <w:t xml:space="preserve">(Professional Standards Act) established FASEA as the standards-setting body for </w:t>
      </w:r>
      <w:r w:rsidR="00C34F14">
        <w:t>relevant providers (</w:t>
      </w:r>
      <w:r w:rsidR="00BE1C9A">
        <w:t>financial advisers</w:t>
      </w:r>
      <w:r w:rsidR="00C34F14">
        <w:t>)</w:t>
      </w:r>
      <w:r w:rsidR="004D2F25">
        <w:t xml:space="preserve"> and </w:t>
      </w:r>
      <w:r w:rsidR="00BE1C9A">
        <w:t xml:space="preserve">introduced the requirement for financial advisers to complete a </w:t>
      </w:r>
      <w:r w:rsidR="00160F35">
        <w:t>bachelor or higher</w:t>
      </w:r>
      <w:r w:rsidR="00BE1C9A">
        <w:t xml:space="preserve"> degree (or equivalent</w:t>
      </w:r>
      <w:r w:rsidR="00160F35">
        <w:t xml:space="preserve"> qualification</w:t>
      </w:r>
      <w:r w:rsidR="00BE1C9A">
        <w:t xml:space="preserve">) </w:t>
      </w:r>
      <w:r w:rsidR="00160F35">
        <w:t>approved by FASEA</w:t>
      </w:r>
      <w:r w:rsidR="004D2F25">
        <w:t xml:space="preserve">. </w:t>
      </w:r>
      <w:r w:rsidR="00D17D46">
        <w:t>Existing providers (financial advisers who were on the Financial Advisers Register at any time between 1</w:t>
      </w:r>
      <w:r w:rsidR="00C34F14">
        <w:t> </w:t>
      </w:r>
      <w:r w:rsidR="00D17D46">
        <w:t xml:space="preserve">January 2016 and 1 January 2019) have until 1 January 2026 to complete </w:t>
      </w:r>
      <w:r w:rsidR="00C34F14">
        <w:t>an</w:t>
      </w:r>
      <w:r w:rsidR="00D17D46">
        <w:t xml:space="preserve"> approved degree or complete one or more courses determined by FASEA. </w:t>
      </w:r>
    </w:p>
    <w:p w14:paraId="1EC545CA" w14:textId="65906D97" w:rsidR="000F353C" w:rsidRDefault="00C34F14" w:rsidP="00517414">
      <w:r>
        <w:t>In recognition of the experience of financial advisers who were already in the industry, FASEA determined that existing providers would only need to complete</w:t>
      </w:r>
      <w:r w:rsidR="007E6714">
        <w:t>,</w:t>
      </w:r>
      <w:r>
        <w:t xml:space="preserve"> at most, an 8-unit graduate diploma by 1 January 2026.</w:t>
      </w:r>
      <w:r w:rsidR="000F353C">
        <w:t xml:space="preserve"> These education requirements are currently set out in the </w:t>
      </w:r>
      <w:r w:rsidR="000F353C" w:rsidRPr="000F353C">
        <w:rPr>
          <w:i/>
          <w:iCs/>
        </w:rPr>
        <w:t>Corporations (Relevant Providers Degrees, Qualifications and Courses Standard) Determination 2020</w:t>
      </w:r>
      <w:r w:rsidR="000F353C">
        <w:t xml:space="preserve">. </w:t>
      </w:r>
    </w:p>
    <w:p w14:paraId="2B36A7EF" w14:textId="1F8FD452" w:rsidR="000E31EC" w:rsidRPr="000F353C" w:rsidRDefault="000E31EC" w:rsidP="00517414">
      <w:r>
        <w:t xml:space="preserve">The </w:t>
      </w:r>
      <w:r w:rsidRPr="00144B6B">
        <w:rPr>
          <w:i/>
          <w:iCs/>
        </w:rPr>
        <w:t>Financial Sector Reform (Hayne Royal Commission Response—Better Advice) Act 2021</w:t>
      </w:r>
      <w:r>
        <w:rPr>
          <w:i/>
          <w:iCs/>
        </w:rPr>
        <w:t xml:space="preserve"> </w:t>
      </w:r>
      <w:r>
        <w:t>winds-up FASEA and moves the standard setting function to the</w:t>
      </w:r>
      <w:r w:rsidRPr="009E1631">
        <w:t xml:space="preserve"> Minister for Superannuation, Financial Services and the Digital Economy</w:t>
      </w:r>
      <w:r>
        <w:t xml:space="preserve">. </w:t>
      </w:r>
    </w:p>
    <w:p w14:paraId="126F7E2A" w14:textId="71EA7256" w:rsidR="00AF0892" w:rsidRDefault="000E31EC" w:rsidP="00517414">
      <w:r>
        <w:t xml:space="preserve">From </w:t>
      </w:r>
      <w:r w:rsidR="00C34F14">
        <w:t xml:space="preserve">1 January 2022, </w:t>
      </w:r>
      <w:r w:rsidR="009E1631" w:rsidRPr="009E1631">
        <w:t xml:space="preserve">the Minister for Superannuation, Financial Services and the Digital Economy </w:t>
      </w:r>
      <w:r>
        <w:t xml:space="preserve">will assume </w:t>
      </w:r>
      <w:r w:rsidR="009E1631" w:rsidRPr="009E1631">
        <w:t xml:space="preserve">responsibility for setting the </w:t>
      </w:r>
      <w:r w:rsidR="008544D5">
        <w:t xml:space="preserve">minimum </w:t>
      </w:r>
      <w:r w:rsidR="009E1631" w:rsidRPr="009E1631">
        <w:t>education and training standards</w:t>
      </w:r>
      <w:r w:rsidR="009E1631">
        <w:t xml:space="preserve"> for financial advisers</w:t>
      </w:r>
      <w:r w:rsidR="009E1631" w:rsidRPr="009E1631">
        <w:t>.</w:t>
      </w:r>
      <w:r w:rsidR="009E1631">
        <w:t xml:space="preserve"> </w:t>
      </w:r>
      <w:r w:rsidR="00AF0892">
        <w:t xml:space="preserve">This </w:t>
      </w:r>
      <w:r w:rsidR="00D82ED3">
        <w:t>p</w:t>
      </w:r>
      <w:r w:rsidR="00AF0892" w:rsidRPr="00AF0892">
        <w:t>aper seek</w:t>
      </w:r>
      <w:r w:rsidR="00AF0892">
        <w:t>s</w:t>
      </w:r>
      <w:r w:rsidR="00AF0892" w:rsidRPr="00AF0892">
        <w:t xml:space="preserve"> feedback on the education standard and whether </w:t>
      </w:r>
      <w:r w:rsidR="00AF0892">
        <w:t>it</w:t>
      </w:r>
      <w:r w:rsidR="00AF0892" w:rsidRPr="00AF0892">
        <w:t xml:space="preserve"> remain</w:t>
      </w:r>
      <w:r w:rsidR="00AF0892">
        <w:t>s</w:t>
      </w:r>
      <w:r w:rsidR="00AF0892" w:rsidRPr="00AF0892">
        <w:t xml:space="preserve"> fit</w:t>
      </w:r>
      <w:r w:rsidR="00AF0892">
        <w:t>-</w:t>
      </w:r>
      <w:r w:rsidR="00AF0892" w:rsidRPr="00AF0892">
        <w:t>for</w:t>
      </w:r>
      <w:r w:rsidR="00AF0892">
        <w:t>-</w:t>
      </w:r>
      <w:r w:rsidR="00AF0892" w:rsidRPr="00AF0892">
        <w:t xml:space="preserve">purpose including by ensuring that </w:t>
      </w:r>
      <w:r w:rsidR="000F353C">
        <w:t>it</w:t>
      </w:r>
      <w:r w:rsidR="00AF0892" w:rsidRPr="00AF0892">
        <w:t xml:space="preserve"> adequately recognise</w:t>
      </w:r>
      <w:r w:rsidR="000F353C">
        <w:t>s</w:t>
      </w:r>
      <w:r w:rsidR="00AF0892" w:rsidRPr="00AF0892">
        <w:t xml:space="preserve"> </w:t>
      </w:r>
      <w:r w:rsidR="001253F5">
        <w:t xml:space="preserve">the </w:t>
      </w:r>
      <w:r w:rsidR="00AF0892" w:rsidRPr="00AF0892">
        <w:t xml:space="preserve">on-the-job experience of </w:t>
      </w:r>
      <w:r w:rsidR="000F353C">
        <w:t xml:space="preserve">financial </w:t>
      </w:r>
      <w:r w:rsidR="00AF0892" w:rsidRPr="00AF0892">
        <w:t xml:space="preserve">advisers. </w:t>
      </w:r>
    </w:p>
    <w:p w14:paraId="6DBFE91D" w14:textId="79F55F52" w:rsidR="00C34F14" w:rsidRDefault="00191686" w:rsidP="00517414">
      <w:r>
        <w:t>T</w:t>
      </w:r>
      <w:r w:rsidRPr="00AF0892">
        <w:t xml:space="preserve">he existing standards </w:t>
      </w:r>
      <w:r>
        <w:t xml:space="preserve">made by FASEA will </w:t>
      </w:r>
      <w:r w:rsidRPr="00AF0892">
        <w:t>continue to</w:t>
      </w:r>
      <w:r>
        <w:t xml:space="preserve"> apply to</w:t>
      </w:r>
      <w:r w:rsidRPr="00AF0892">
        <w:t xml:space="preserve"> financial advisers</w:t>
      </w:r>
      <w:r>
        <w:t xml:space="preserve"> u</w:t>
      </w:r>
      <w:r w:rsidR="00AF0892" w:rsidRPr="00AF0892">
        <w:t>nless the</w:t>
      </w:r>
      <w:r>
        <w:t>y</w:t>
      </w:r>
      <w:r w:rsidR="00AF0892" w:rsidRPr="00AF0892">
        <w:t xml:space="preserve"> are amended or replaced</w:t>
      </w:r>
      <w:r>
        <w:t xml:space="preserve"> by the Minister.</w:t>
      </w:r>
      <w:r w:rsidR="00AF0892" w:rsidRPr="00AF0892">
        <w:t xml:space="preserve"> </w:t>
      </w:r>
    </w:p>
    <w:p w14:paraId="5256D539" w14:textId="12B24D44" w:rsidR="000D7410" w:rsidRPr="000D7410" w:rsidRDefault="000D7410" w:rsidP="00517414">
      <w:r>
        <w:t xml:space="preserve">In addition to </w:t>
      </w:r>
      <w:r w:rsidR="0035441C">
        <w:t>financial advisers meeting the required education standards</w:t>
      </w:r>
      <w:r>
        <w:t xml:space="preserve">, an Australian Financial Services Licence (AFSL) holder is required under the </w:t>
      </w:r>
      <w:r w:rsidRPr="00144B6B">
        <w:rPr>
          <w:i/>
          <w:iCs/>
        </w:rPr>
        <w:t>Corporations Act 2001</w:t>
      </w:r>
      <w:r>
        <w:rPr>
          <w:i/>
          <w:iCs/>
        </w:rPr>
        <w:t xml:space="preserve"> </w:t>
      </w:r>
      <w:r>
        <w:t xml:space="preserve">to ensure </w:t>
      </w:r>
      <w:r>
        <w:rPr>
          <w:color w:val="000000"/>
          <w:szCs w:val="22"/>
          <w:shd w:val="clear" w:color="auto" w:fill="FFFFFF"/>
        </w:rPr>
        <w:t xml:space="preserve">that its representatives are adequately trained and are competent to provide a financial service. </w:t>
      </w:r>
    </w:p>
    <w:p w14:paraId="08D36E98" w14:textId="77A7A998" w:rsidR="000E0B74" w:rsidRDefault="000B359D" w:rsidP="000E0B74">
      <w:pPr>
        <w:pStyle w:val="Heading2"/>
      </w:pPr>
      <w:bookmarkStart w:id="9" w:name="_Toc90461275"/>
      <w:r>
        <w:t>Proposed amendments to the education standard</w:t>
      </w:r>
      <w:bookmarkEnd w:id="9"/>
    </w:p>
    <w:p w14:paraId="39A9FD2F" w14:textId="36130A47" w:rsidR="00341B73" w:rsidRDefault="00983C0E" w:rsidP="00341B73">
      <w:r>
        <w:rPr>
          <w:b/>
          <w:bCs/>
        </w:rPr>
        <w:t>Attachment A</w:t>
      </w:r>
      <w:r>
        <w:t xml:space="preserve"> sets out </w:t>
      </w:r>
      <w:r w:rsidR="00437F80">
        <w:t xml:space="preserve">the proposed education pathways for financial advisers. </w:t>
      </w:r>
      <w:r w:rsidR="00CC3B58">
        <w:t xml:space="preserve">The proposal seeks to </w:t>
      </w:r>
      <w:r w:rsidR="006966D2">
        <w:t xml:space="preserve">streamline </w:t>
      </w:r>
      <w:r w:rsidR="00CC3B58">
        <w:t>the</w:t>
      </w:r>
      <w:r w:rsidR="008544D5">
        <w:t xml:space="preserve"> minimum</w:t>
      </w:r>
      <w:r w:rsidR="00CC3B58">
        <w:t xml:space="preserve"> education requirements and recognise on-the-job experience, while ensuring there is a base level of knowledge across the financial advice industry</w:t>
      </w:r>
      <w:r w:rsidR="00EE07E4">
        <w:t xml:space="preserve"> and </w:t>
      </w:r>
      <w:r w:rsidR="0021588E">
        <w:t xml:space="preserve">the quality of financial advice is at a high standard. </w:t>
      </w:r>
      <w:r w:rsidR="00EE07E4">
        <w:t xml:space="preserve">  </w:t>
      </w:r>
      <w:r w:rsidR="00DD35DA">
        <w:t xml:space="preserve"> </w:t>
      </w:r>
    </w:p>
    <w:p w14:paraId="5BAD5F0F" w14:textId="02A4C751" w:rsidR="00860D08" w:rsidRDefault="004C6519" w:rsidP="008544D5">
      <w:pPr>
        <w:pStyle w:val="ListParagraph"/>
        <w:numPr>
          <w:ilvl w:val="0"/>
          <w:numId w:val="16"/>
        </w:numPr>
      </w:pPr>
      <w:r>
        <w:t>Experience pathway</w:t>
      </w:r>
      <w:r w:rsidR="00437F80">
        <w:t>:</w:t>
      </w:r>
      <w:r w:rsidR="008544D5">
        <w:t xml:space="preserve"> as of the commencement date specified in </w:t>
      </w:r>
      <w:r w:rsidR="009073D7">
        <w:t>s</w:t>
      </w:r>
      <w:r w:rsidR="008544D5" w:rsidRPr="008544D5">
        <w:t>1546B</w:t>
      </w:r>
      <w:r w:rsidR="008544D5">
        <w:t xml:space="preserve">(1) of the Corporations Act (1 January 2026), </w:t>
      </w:r>
      <w:r>
        <w:t>individuals</w:t>
      </w:r>
      <w:r w:rsidR="00860D08">
        <w:t xml:space="preserve"> who have 10 or more years of full-time experience as a financia</w:t>
      </w:r>
      <w:r w:rsidR="008544D5">
        <w:t>l adviser in the last 12 years</w:t>
      </w:r>
      <w:r w:rsidR="00860D08">
        <w:t xml:space="preserve"> will only need to complete a tertiary level unit on the Code of Ethics </w:t>
      </w:r>
      <w:r w:rsidR="0099184D">
        <w:t xml:space="preserve">in </w:t>
      </w:r>
      <w:r w:rsidR="00D82ED3">
        <w:t>order to continue providing financial advice</w:t>
      </w:r>
      <w:r w:rsidR="00860D08">
        <w:t xml:space="preserve">. </w:t>
      </w:r>
    </w:p>
    <w:p w14:paraId="0673AA20" w14:textId="3D73097C" w:rsidR="004C6519" w:rsidRDefault="004C6519" w:rsidP="004C6519">
      <w:pPr>
        <w:pStyle w:val="ListParagraph"/>
        <w:numPr>
          <w:ilvl w:val="0"/>
          <w:numId w:val="16"/>
        </w:numPr>
      </w:pPr>
      <w:r>
        <w:t>Qualification pathway:</w:t>
      </w:r>
      <w:r w:rsidR="00191686">
        <w:t xml:space="preserve"> individuals</w:t>
      </w:r>
      <w:r>
        <w:t xml:space="preserve"> </w:t>
      </w:r>
      <w:r w:rsidR="00191686">
        <w:t xml:space="preserve">(existing </w:t>
      </w:r>
      <w:r w:rsidR="00415633">
        <w:t>providers</w:t>
      </w:r>
      <w:r w:rsidR="00191686">
        <w:t xml:space="preserve"> or new entrants)</w:t>
      </w:r>
      <w:r>
        <w:t xml:space="preserve"> who do not meet the requirements under the “experience pathway” must complete a </w:t>
      </w:r>
      <w:r w:rsidR="006966D2">
        <w:t>bachelor’s</w:t>
      </w:r>
      <w:r>
        <w:t xml:space="preserve"> degree or higher with at least 8 units in a related field of study in any combination. Units must </w:t>
      </w:r>
      <w:r w:rsidRPr="006C1179">
        <w:t xml:space="preserve">either </w:t>
      </w:r>
      <w:r w:rsidR="00D82ED3">
        <w:t xml:space="preserve">be </w:t>
      </w:r>
      <w:r w:rsidRPr="006C1179">
        <w:t>a</w:t>
      </w:r>
      <w:r w:rsidR="00D82ED3">
        <w:t>t</w:t>
      </w:r>
      <w:r w:rsidRPr="006C1179">
        <w:t xml:space="preserve"> Bachelor</w:t>
      </w:r>
      <w:r w:rsidR="004D2683">
        <w:t>’s</w:t>
      </w:r>
      <w:r w:rsidRPr="006C1179">
        <w:t xml:space="preserve"> (AQF7), Graduate Diploma (AQF8) or Master</w:t>
      </w:r>
      <w:r w:rsidR="004D2683">
        <w:t>’</w:t>
      </w:r>
      <w:r w:rsidRPr="006C1179">
        <w:t>s (AQF9) level</w:t>
      </w:r>
      <w:r>
        <w:t xml:space="preserve">. Existing providers continue to have until 1 January 2026 to complete any required units. </w:t>
      </w:r>
    </w:p>
    <w:p w14:paraId="21E8DF10" w14:textId="66607DC1" w:rsidR="007431C9" w:rsidRDefault="007431C9" w:rsidP="00E25745">
      <w:r>
        <w:lastRenderedPageBreak/>
        <w:t>T</w:t>
      </w:r>
      <w:r w:rsidR="001F0C90">
        <w:t>o</w:t>
      </w:r>
      <w:r>
        <w:t xml:space="preserve"> meet the proposed requirements in the experience pathway,</w:t>
      </w:r>
      <w:r w:rsidR="00824E33">
        <w:t xml:space="preserve"> by</w:t>
      </w:r>
      <w:r>
        <w:t xml:space="preserve"> </w:t>
      </w:r>
      <w:r w:rsidR="00AB1C8A">
        <w:t xml:space="preserve">1 January 2026 an </w:t>
      </w:r>
      <w:r>
        <w:t>individual must have been authorised to provide personal advice to retail clients in relation to relevant financial products for 10 or more years</w:t>
      </w:r>
      <w:r w:rsidR="001F0C90">
        <w:t xml:space="preserve"> in the </w:t>
      </w:r>
      <w:r w:rsidR="00AB1C8A">
        <w:t xml:space="preserve">preceding </w:t>
      </w:r>
      <w:r w:rsidR="001F0C90">
        <w:t>12 years</w:t>
      </w:r>
      <w:r w:rsidR="00AB1C8A">
        <w:t xml:space="preserve">. </w:t>
      </w:r>
    </w:p>
    <w:p w14:paraId="3D71A842" w14:textId="124D8F1F" w:rsidR="004C6519" w:rsidRDefault="00E92A01" w:rsidP="00E25745">
      <w:r>
        <w:t xml:space="preserve">The proposed education requirements in </w:t>
      </w:r>
      <w:r w:rsidR="004C6519">
        <w:t>the qualification pathway</w:t>
      </w:r>
      <w:r>
        <w:t xml:space="preserve"> can be completed</w:t>
      </w:r>
      <w:r w:rsidR="00860D08">
        <w:t xml:space="preserve"> in</w:t>
      </w:r>
      <w:r w:rsidR="00B65667">
        <w:t xml:space="preserve"> a single qualification or across multiple qualifications. </w:t>
      </w:r>
    </w:p>
    <w:p w14:paraId="4478587A" w14:textId="0D51F6B3" w:rsidR="00B83D2C" w:rsidRDefault="00B83D2C" w:rsidP="00E25745">
      <w:r>
        <w:t xml:space="preserve">Advisers using the experience pathway must also have a clean record prior to 1 January 2026, meaning no sanctions from the </w:t>
      </w:r>
      <w:r w:rsidR="00DB13B4">
        <w:t>Financial Services and Credit Panel (</w:t>
      </w:r>
      <w:r>
        <w:t>FSCP</w:t>
      </w:r>
      <w:r w:rsidR="00DB13B4">
        <w:t>)</w:t>
      </w:r>
      <w:r>
        <w:t xml:space="preserve">, excluding warnings. The FSCP has the power to require advisers to undertake additional training and may use these powers </w:t>
      </w:r>
      <w:r w:rsidR="009B771D">
        <w:t xml:space="preserve">as part of a </w:t>
      </w:r>
      <w:r>
        <w:t xml:space="preserve">disciplinary </w:t>
      </w:r>
      <w:r w:rsidR="009B771D">
        <w:t>action</w:t>
      </w:r>
      <w:r>
        <w:t xml:space="preserve"> to require </w:t>
      </w:r>
      <w:r w:rsidR="00C6119D">
        <w:t xml:space="preserve">additional training </w:t>
      </w:r>
      <w:r w:rsidR="009B771D">
        <w:t xml:space="preserve">regardless of the </w:t>
      </w:r>
      <w:r>
        <w:t xml:space="preserve">pathway </w:t>
      </w:r>
      <w:r w:rsidR="009B771D">
        <w:t xml:space="preserve">under which the adviser meets the education requirements. </w:t>
      </w:r>
    </w:p>
    <w:p w14:paraId="2D43B1AB" w14:textId="717C0681" w:rsidR="005778FC" w:rsidRDefault="00E92A01" w:rsidP="00E25745">
      <w:r>
        <w:t>T</w:t>
      </w:r>
      <w:r w:rsidR="00E25745">
        <w:t>he Government will not accredit</w:t>
      </w:r>
      <w:r w:rsidR="009073D7">
        <w:t xml:space="preserve"> individual</w:t>
      </w:r>
      <w:r w:rsidR="00E25745">
        <w:t xml:space="preserve"> degrees </w:t>
      </w:r>
      <w:r w:rsidR="009073D7">
        <w:t xml:space="preserve">or subjects </w:t>
      </w:r>
      <w:r w:rsidR="00E25745">
        <w:t xml:space="preserve">to ensure they meet the requirements to be an approved degree. </w:t>
      </w:r>
      <w:r w:rsidR="00B65667">
        <w:t>Higher education providers</w:t>
      </w:r>
      <w:r>
        <w:t xml:space="preserve"> </w:t>
      </w:r>
      <w:r w:rsidR="00985DA9">
        <w:t xml:space="preserve">offering </w:t>
      </w:r>
      <w:r w:rsidR="008F2F0F">
        <w:t>b</w:t>
      </w:r>
      <w:r>
        <w:t>achelor’s degrees</w:t>
      </w:r>
      <w:r w:rsidR="00BA32DD">
        <w:t xml:space="preserve"> or higher qualifications</w:t>
      </w:r>
      <w:r>
        <w:t xml:space="preserve"> </w:t>
      </w:r>
      <w:r w:rsidR="00985DA9">
        <w:t>are responsible for ensuring their courses meet the relevant requirements. F</w:t>
      </w:r>
      <w:r>
        <w:t>inancial advisers undertaking any education</w:t>
      </w:r>
      <w:r w:rsidR="00B65667">
        <w:t xml:space="preserve"> must self-assess that they meet the</w:t>
      </w:r>
      <w:r>
        <w:t xml:space="preserve"> relevant</w:t>
      </w:r>
      <w:r w:rsidR="00B65667">
        <w:t xml:space="preserve"> </w:t>
      </w:r>
      <w:r w:rsidR="00B32D8D">
        <w:t xml:space="preserve">education </w:t>
      </w:r>
      <w:r w:rsidR="00B65667">
        <w:t>requirements</w:t>
      </w:r>
      <w:r>
        <w:t>.</w:t>
      </w:r>
      <w:r w:rsidR="009073D7">
        <w:t xml:space="preserve"> The new </w:t>
      </w:r>
      <w:r w:rsidR="00BE1DC3">
        <w:t>s</w:t>
      </w:r>
      <w:r w:rsidR="009073D7">
        <w:t xml:space="preserve">ingle </w:t>
      </w:r>
      <w:r w:rsidR="00BE1DC3">
        <w:t>d</w:t>
      </w:r>
      <w:r w:rsidR="009073D7">
        <w:t xml:space="preserve">isciplinary </w:t>
      </w:r>
      <w:r w:rsidR="00BE1DC3">
        <w:t>b</w:t>
      </w:r>
      <w:r w:rsidR="009073D7">
        <w:t>ody,</w:t>
      </w:r>
      <w:r w:rsidR="00BE1DC3">
        <w:t xml:space="preserve"> the FSCP,</w:t>
      </w:r>
      <w:r w:rsidR="009073D7">
        <w:t xml:space="preserve"> which commences from 1 January 2022, will perform an important role in ensuring that correct self-assessment is robustly enforced within the profession. </w:t>
      </w:r>
    </w:p>
    <w:p w14:paraId="405C1005" w14:textId="0D5E9C9C" w:rsidR="001D2E43" w:rsidRDefault="001D2E43" w:rsidP="00E25745">
      <w:r>
        <w:t>The AFSL holder</w:t>
      </w:r>
      <w:r w:rsidR="003B75AC">
        <w:t>, in</w:t>
      </w:r>
      <w:r>
        <w:t xml:space="preserve"> authorising an adviser, plays an essential role in ensuring the subjects and qualifications</w:t>
      </w:r>
      <w:r w:rsidR="003B75AC">
        <w:t xml:space="preserve"> undertaken by that adviser me</w:t>
      </w:r>
      <w:r w:rsidR="004A6400">
        <w:t>et the intention of the legislative instrument</w:t>
      </w:r>
      <w:r w:rsidR="003B75AC">
        <w:t>. Licensees should carefully assess if the subjects and qualifications</w:t>
      </w:r>
      <w:r>
        <w:t xml:space="preserve"> undertaken by an adviser provide the appropriate educational background for </w:t>
      </w:r>
      <w:r w:rsidR="003B75AC">
        <w:t>the individual to provide advic</w:t>
      </w:r>
      <w:r>
        <w:t xml:space="preserve">e on the products he or she is authorised to advise on. </w:t>
      </w:r>
    </w:p>
    <w:p w14:paraId="3836167F" w14:textId="4EA2A075" w:rsidR="001D2E43" w:rsidRDefault="004A6400" w:rsidP="00E25745">
      <w:r>
        <w:t>Moreover, t</w:t>
      </w:r>
      <w:r w:rsidR="001D2E43">
        <w:t>hese education requirements are the minimum requiremen</w:t>
      </w:r>
      <w:r>
        <w:t>ts, and many advisers</w:t>
      </w:r>
      <w:r w:rsidR="001D2E43">
        <w:t xml:space="preserve"> have and will </w:t>
      </w:r>
      <w:r>
        <w:t xml:space="preserve">in future </w:t>
      </w:r>
      <w:r w:rsidR="003B75AC">
        <w:t xml:space="preserve">undertake study </w:t>
      </w:r>
      <w:r w:rsidR="001D2E43">
        <w:t xml:space="preserve">above and beyond the minimum baseline to gain additional knowledge and expertise. The Government recognises that </w:t>
      </w:r>
      <w:r w:rsidR="003B75AC">
        <w:t>industry associations, licensees and the professional community should, and do, play</w:t>
      </w:r>
      <w:r w:rsidR="001D2E43">
        <w:t xml:space="preserve"> a vital role in reinforcing the value of qualifications and education </w:t>
      </w:r>
      <w:r w:rsidR="003B75AC">
        <w:t xml:space="preserve">above Government-mandated levels </w:t>
      </w:r>
      <w:r w:rsidR="001D2E43">
        <w:t>across the industry</w:t>
      </w:r>
      <w:r w:rsidR="003B75AC">
        <w:t>.</w:t>
      </w:r>
    </w:p>
    <w:p w14:paraId="36B53B53" w14:textId="1CAF05FB" w:rsidR="00B65667" w:rsidRPr="005778FC" w:rsidRDefault="00B103BC" w:rsidP="00E25745">
      <w:r>
        <w:t xml:space="preserve">The </w:t>
      </w:r>
      <w:r w:rsidR="005778FC" w:rsidRPr="005778FC">
        <w:rPr>
          <w:i/>
          <w:iCs/>
        </w:rPr>
        <w:t>Corporations (Relevant Providers—Education and Training Standards) Determination 2021</w:t>
      </w:r>
      <w:r w:rsidR="005778FC">
        <w:rPr>
          <w:i/>
          <w:iCs/>
        </w:rPr>
        <w:t xml:space="preserve"> </w:t>
      </w:r>
      <w:r w:rsidR="005778FC">
        <w:t xml:space="preserve">(the Determination) comes into force on 1 January 2022 and sets out the education requirements for financial advisers who want to provide </w:t>
      </w:r>
      <w:r>
        <w:t xml:space="preserve">a </w:t>
      </w:r>
      <w:r w:rsidR="005778FC">
        <w:t>tax (financial) advi</w:t>
      </w:r>
      <w:r w:rsidR="00C5444A">
        <w:t xml:space="preserve">ce </w:t>
      </w:r>
      <w:r w:rsidR="00545EF1">
        <w:t>service</w:t>
      </w:r>
      <w:r w:rsidR="005778FC">
        <w:t xml:space="preserve">. The proposals in this </w:t>
      </w:r>
      <w:r w:rsidR="006966D2">
        <w:t>p</w:t>
      </w:r>
      <w:r w:rsidR="005778FC">
        <w:t>aper do not affect the Determination and</w:t>
      </w:r>
      <w:r w:rsidR="00C5444A">
        <w:t xml:space="preserve"> from 1 January 2022</w:t>
      </w:r>
      <w:r w:rsidR="005778FC">
        <w:t xml:space="preserve"> financial advisers must complete a taxation law unit and a commercial law unit </w:t>
      </w:r>
      <w:r w:rsidR="00C5444A">
        <w:t xml:space="preserve">to be able to provide </w:t>
      </w:r>
      <w:r w:rsidR="00E31074">
        <w:t xml:space="preserve">a </w:t>
      </w:r>
      <w:r w:rsidR="00C5444A">
        <w:t xml:space="preserve">tax (financial) advice service (unless they are exempt from the requirement or have additional time to complete the education requirements). </w:t>
      </w:r>
    </w:p>
    <w:p w14:paraId="137EF7FE" w14:textId="0EB79512" w:rsidR="00B96240" w:rsidRDefault="00B96240" w:rsidP="0034094F">
      <w:pPr>
        <w:keepNext/>
        <w:keepLines/>
        <w:rPr>
          <w:u w:val="single"/>
        </w:rPr>
      </w:pPr>
      <w:r>
        <w:rPr>
          <w:u w:val="single"/>
        </w:rPr>
        <w:t>Recognition of prior learning (RPL)</w:t>
      </w:r>
    </w:p>
    <w:p w14:paraId="5BEA5E56" w14:textId="2D11B009" w:rsidR="00E228DD" w:rsidRDefault="00E228DD" w:rsidP="0034094F">
      <w:pPr>
        <w:keepNext/>
        <w:keepLines/>
      </w:pPr>
      <w:r>
        <w:t xml:space="preserve">New entrants will be able to seek recognition of prior learning at AQF 7, 8 or 9 level in a related field of study as part of completing their </w:t>
      </w:r>
      <w:r w:rsidR="00DF42D3">
        <w:t>b</w:t>
      </w:r>
      <w:r>
        <w:t xml:space="preserve">achelor’s degree or higher qualification. </w:t>
      </w:r>
      <w:r w:rsidR="008E4261">
        <w:t>H</w:t>
      </w:r>
      <w:r>
        <w:t>igher education provider</w:t>
      </w:r>
      <w:r w:rsidR="008E4261">
        <w:t>s have established processes to assess and</w:t>
      </w:r>
      <w:r>
        <w:t xml:space="preserve"> </w:t>
      </w:r>
      <w:r w:rsidR="006966D2">
        <w:t>recognise prior learning</w:t>
      </w:r>
      <w:r>
        <w:t xml:space="preserve">. </w:t>
      </w:r>
    </w:p>
    <w:p w14:paraId="295DE5E5" w14:textId="09136D12" w:rsidR="00B65667" w:rsidRDefault="00E228DD" w:rsidP="00E228DD">
      <w:r>
        <w:t>For advisers who were listed on the Financial Advisers Register at any time between 1 January 2016 and 1 January 2019</w:t>
      </w:r>
      <w:r w:rsidR="00951D3E">
        <w:t xml:space="preserve"> but who do not qualify for the experience pathway</w:t>
      </w:r>
      <w:r>
        <w:t xml:space="preserve">, two units may be substituted with the completion of a course or program that </w:t>
      </w:r>
      <w:r w:rsidR="00951D3E">
        <w:t xml:space="preserve">is </w:t>
      </w:r>
      <w:r>
        <w:t xml:space="preserve">listed in </w:t>
      </w:r>
      <w:hyperlink r:id="rId25" w:history="1">
        <w:r w:rsidRPr="004C0551">
          <w:rPr>
            <w:rStyle w:val="Hyperlink"/>
            <w:u w:val="single"/>
          </w:rPr>
          <w:t>FASEA’s Approved Recognition of Prior Learning List</w:t>
        </w:r>
      </w:hyperlink>
      <w:r>
        <w:t xml:space="preserve">. </w:t>
      </w:r>
      <w:r w:rsidR="008E4261" w:rsidRPr="008E4261">
        <w:t>This substitution may only be applied for a maximum of two of the eight units.</w:t>
      </w:r>
    </w:p>
    <w:p w14:paraId="1891C2CC" w14:textId="7EE77C0A" w:rsidR="00AB536D" w:rsidRPr="00AB536D" w:rsidRDefault="00AB536D" w:rsidP="00E228DD">
      <w:pPr>
        <w:rPr>
          <w:u w:val="single"/>
        </w:rPr>
      </w:pPr>
      <w:r>
        <w:rPr>
          <w:u w:val="single"/>
        </w:rPr>
        <w:t>Questions for stakehold</w:t>
      </w:r>
      <w:r w:rsidR="009C6FAF">
        <w:rPr>
          <w:u w:val="single"/>
        </w:rPr>
        <w:t>e</w:t>
      </w:r>
      <w:r>
        <w:rPr>
          <w:u w:val="single"/>
        </w:rPr>
        <w:t>rs</w:t>
      </w:r>
    </w:p>
    <w:p w14:paraId="3FEB1BD1" w14:textId="78CD2390" w:rsidR="00AA437D" w:rsidRDefault="00AA437D" w:rsidP="00AA437D">
      <w:r>
        <w:t xml:space="preserve">Treasury is seeking feedback from stakeholders </w:t>
      </w:r>
      <w:r w:rsidR="00951D3E">
        <w:t>on the proposed education pathways</w:t>
      </w:r>
      <w:r>
        <w:t>. In particular, Treasury is seeking feedback on:</w:t>
      </w:r>
    </w:p>
    <w:p w14:paraId="2FBF3199" w14:textId="77777777" w:rsidR="000F353C" w:rsidRDefault="00AA437D" w:rsidP="00AA437D">
      <w:pPr>
        <w:pStyle w:val="ListParagraph"/>
        <w:numPr>
          <w:ilvl w:val="0"/>
          <w:numId w:val="17"/>
        </w:numPr>
      </w:pPr>
      <w:r>
        <w:t>the impact of the proposal on industry and stakeholders, including the cost to business</w:t>
      </w:r>
      <w:r w:rsidR="000F353C">
        <w:t>;</w:t>
      </w:r>
    </w:p>
    <w:p w14:paraId="3996E93B" w14:textId="52238C49" w:rsidR="00AA437D" w:rsidRPr="00205FAE" w:rsidRDefault="000F353C" w:rsidP="00AA437D">
      <w:pPr>
        <w:pStyle w:val="ListParagraph"/>
        <w:numPr>
          <w:ilvl w:val="0"/>
          <w:numId w:val="17"/>
        </w:numPr>
      </w:pPr>
      <w:r w:rsidRPr="00205FAE">
        <w:lastRenderedPageBreak/>
        <w:t xml:space="preserve">whether the proposal meets the policy objective of </w:t>
      </w:r>
      <w:r w:rsidR="00951D3E">
        <w:t>streamlining</w:t>
      </w:r>
      <w:r w:rsidR="00951D3E" w:rsidRPr="00205FAE">
        <w:t xml:space="preserve"> </w:t>
      </w:r>
      <w:r w:rsidRPr="00205FAE">
        <w:t xml:space="preserve">the education standard and </w:t>
      </w:r>
      <w:r w:rsidR="00951D3E">
        <w:t xml:space="preserve">whether the proposed approach </w:t>
      </w:r>
      <w:r w:rsidRPr="00205FAE">
        <w:t>appropriately recognis</w:t>
      </w:r>
      <w:r w:rsidR="00951D3E">
        <w:t>es</w:t>
      </w:r>
      <w:r w:rsidRPr="00205FAE">
        <w:t xml:space="preserve"> on-the-job experience while</w:t>
      </w:r>
      <w:r w:rsidR="00AA437D" w:rsidRPr="00205FAE">
        <w:t xml:space="preserve"> ensur</w:t>
      </w:r>
      <w:r w:rsidRPr="00205FAE">
        <w:t>ing</w:t>
      </w:r>
      <w:r w:rsidR="00AA437D" w:rsidRPr="00205FAE">
        <w:t xml:space="preserve"> there is a base level of knowledge </w:t>
      </w:r>
      <w:r w:rsidR="0034094F" w:rsidRPr="00205FAE">
        <w:t>across the financial advice</w:t>
      </w:r>
      <w:r w:rsidR="00AA437D" w:rsidRPr="00205FAE">
        <w:t xml:space="preserve"> industry;</w:t>
      </w:r>
    </w:p>
    <w:p w14:paraId="7B0991BB" w14:textId="50E35466" w:rsidR="00381CA0" w:rsidRDefault="004C0551" w:rsidP="0034094F">
      <w:pPr>
        <w:pStyle w:val="ListParagraph"/>
        <w:numPr>
          <w:ilvl w:val="0"/>
          <w:numId w:val="17"/>
        </w:numPr>
      </w:pPr>
      <w:r>
        <w:t>what would enable other education providers such as registered training organisations and professional associations to offer courses that meet the proposed education requirements at an AQF 7, 8 or 9 level</w:t>
      </w:r>
      <w:r w:rsidR="00205FAE">
        <w:t>; and</w:t>
      </w:r>
    </w:p>
    <w:p w14:paraId="321AD8A8" w14:textId="7632DEBF" w:rsidR="00450B5F" w:rsidRDefault="00AA437D" w:rsidP="0034094F">
      <w:pPr>
        <w:pStyle w:val="ListParagraph"/>
        <w:numPr>
          <w:ilvl w:val="0"/>
          <w:numId w:val="17"/>
        </w:numPr>
      </w:pPr>
      <w:r w:rsidRPr="000F353C">
        <w:t xml:space="preserve">whether </w:t>
      </w:r>
      <w:r w:rsidR="000F353C">
        <w:t xml:space="preserve">the professional year </w:t>
      </w:r>
      <w:r w:rsidR="0034094F">
        <w:t>standard</w:t>
      </w:r>
      <w:r w:rsidR="000F353C">
        <w:t xml:space="preserve"> (set out in </w:t>
      </w:r>
      <w:r w:rsidR="00673F23">
        <w:t>the</w:t>
      </w:r>
      <w:r w:rsidR="00673F23" w:rsidRPr="00673F23">
        <w:t xml:space="preserve"> </w:t>
      </w:r>
      <w:r w:rsidR="00673F23" w:rsidRPr="00673F23">
        <w:rPr>
          <w:i/>
          <w:iCs/>
        </w:rPr>
        <w:t>Corporations (Work and Training Professional Year Standard) Determination 2018</w:t>
      </w:r>
      <w:r w:rsidR="000F353C">
        <w:t>)</w:t>
      </w:r>
      <w:r w:rsidR="00951D3E">
        <w:t xml:space="preserve"> should be amended to </w:t>
      </w:r>
      <w:r w:rsidR="00860D08" w:rsidRPr="00860D08">
        <w:t xml:space="preserve">require </w:t>
      </w:r>
      <w:r w:rsidR="0099184D">
        <w:t xml:space="preserve">additional </w:t>
      </w:r>
      <w:r w:rsidR="00860D08" w:rsidRPr="00860D08">
        <w:t xml:space="preserve">study at a Graduate </w:t>
      </w:r>
      <w:r w:rsidR="008E4261">
        <w:t xml:space="preserve">Certificate or </w:t>
      </w:r>
      <w:r w:rsidR="00860D08" w:rsidRPr="00860D08">
        <w:t>Diploma (AQF</w:t>
      </w:r>
      <w:r w:rsidR="0034094F">
        <w:t xml:space="preserve"> </w:t>
      </w:r>
      <w:r w:rsidR="00860D08" w:rsidRPr="00860D08">
        <w:t xml:space="preserve">8) level </w:t>
      </w:r>
      <w:r w:rsidR="00FB3DBE">
        <w:t>to</w:t>
      </w:r>
      <w:r w:rsidR="00951D3E">
        <w:t xml:space="preserve"> complement the broade</w:t>
      </w:r>
      <w:r w:rsidR="00FB3DBE">
        <w:t>ning</w:t>
      </w:r>
      <w:r w:rsidR="00951D3E">
        <w:t xml:space="preserve"> </w:t>
      </w:r>
      <w:r w:rsidR="00FB3DBE">
        <w:t>of the relevant fields of study</w:t>
      </w:r>
      <w:r w:rsidR="00860D08" w:rsidRPr="00860D08">
        <w:t>. These could be done in a</w:t>
      </w:r>
      <w:r w:rsidR="0034094F">
        <w:t xml:space="preserve"> specialised</w:t>
      </w:r>
      <w:r w:rsidR="00860D08" w:rsidRPr="00860D08">
        <w:t xml:space="preserve"> area of the licensee and new entrant</w:t>
      </w:r>
      <w:r w:rsidR="00FB3DBE">
        <w:t>’</w:t>
      </w:r>
      <w:r w:rsidR="00860D08" w:rsidRPr="00860D08">
        <w:t>s choosing</w:t>
      </w:r>
      <w:r w:rsidR="005E3DC5">
        <w:t>,</w:t>
      </w:r>
      <w:r w:rsidR="00860D08" w:rsidRPr="00860D08">
        <w:t xml:space="preserve"> allowing the </w:t>
      </w:r>
      <w:r w:rsidR="0049739E">
        <w:t>professional year candidate</w:t>
      </w:r>
      <w:r w:rsidR="00860D08" w:rsidRPr="00860D08">
        <w:t xml:space="preserve"> to develop a deeper knowledge alongside their practical </w:t>
      </w:r>
      <w:r w:rsidR="00722424">
        <w:t>training</w:t>
      </w:r>
      <w:r w:rsidR="00860D08" w:rsidRPr="00860D08">
        <w:t>.</w:t>
      </w:r>
    </w:p>
    <w:p w14:paraId="24A18DD2" w14:textId="2621E2AD" w:rsidR="004C0551" w:rsidRDefault="0073584E" w:rsidP="004C0551">
      <w:r w:rsidRPr="0073584E">
        <w:t xml:space="preserve">Stakeholders are invited to comment generally on the proposals in this </w:t>
      </w:r>
      <w:r w:rsidR="00FB3DBE">
        <w:t>p</w:t>
      </w:r>
      <w:r w:rsidRPr="0073584E">
        <w:t>aper and need not confine themselves to commenting in response to the specific consultation questions.</w:t>
      </w:r>
    </w:p>
    <w:p w14:paraId="29FCAD6C" w14:textId="77777777" w:rsidR="008A34F5" w:rsidRDefault="008A34F5" w:rsidP="004C0551">
      <w:pPr>
        <w:sectPr w:rsidR="008A34F5" w:rsidSect="00E1136B">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pPr>
    </w:p>
    <w:p w14:paraId="7D01D598" w14:textId="0A1507F4" w:rsidR="004C0551" w:rsidRDefault="004521D3" w:rsidP="004C0551">
      <w:pPr>
        <w:rPr>
          <w:b/>
          <w:bCs/>
          <w:color w:val="000000"/>
          <w:sz w:val="27"/>
          <w:szCs w:val="27"/>
        </w:rPr>
      </w:pPr>
      <w:r w:rsidRPr="004521D3">
        <w:rPr>
          <w:b/>
          <w:bCs/>
          <w:color w:val="000000"/>
          <w:sz w:val="27"/>
          <w:szCs w:val="27"/>
        </w:rPr>
        <w:lastRenderedPageBreak/>
        <w:t>Attachment A: Proposed education pathways for financial advisers</w:t>
      </w:r>
    </w:p>
    <w:tbl>
      <w:tblPr>
        <w:tblStyle w:val="TableGrid1"/>
        <w:tblW w:w="5000" w:type="pct"/>
        <w:tblLook w:val="04A0" w:firstRow="1" w:lastRow="0" w:firstColumn="1" w:lastColumn="0" w:noHBand="0" w:noVBand="1"/>
      </w:tblPr>
      <w:tblGrid>
        <w:gridCol w:w="1551"/>
        <w:gridCol w:w="5542"/>
        <w:gridCol w:w="2555"/>
        <w:gridCol w:w="2555"/>
        <w:gridCol w:w="3267"/>
        <w:gridCol w:w="5475"/>
      </w:tblGrid>
      <w:tr w:rsidR="00FB2A58" w:rsidRPr="00FB2A58" w14:paraId="618FC34B" w14:textId="77777777" w:rsidTr="00FB2A58">
        <w:trPr>
          <w:trHeight w:val="836"/>
          <w:tblHeader/>
        </w:trPr>
        <w:tc>
          <w:tcPr>
            <w:tcW w:w="370" w:type="pct"/>
            <w:tcBorders>
              <w:top w:val="double" w:sz="4" w:space="0" w:color="4472C4"/>
              <w:left w:val="double" w:sz="4" w:space="0" w:color="4472C4"/>
            </w:tcBorders>
            <w:shd w:val="clear" w:color="auto" w:fill="D9E2F3"/>
            <w:vAlign w:val="center"/>
          </w:tcPr>
          <w:p w14:paraId="286AABF5"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Pathway</w:t>
            </w:r>
          </w:p>
        </w:tc>
        <w:tc>
          <w:tcPr>
            <w:tcW w:w="1323" w:type="pct"/>
            <w:tcBorders>
              <w:top w:val="double" w:sz="4" w:space="0" w:color="4472C4"/>
            </w:tcBorders>
            <w:shd w:val="clear" w:color="auto" w:fill="D9E2F3"/>
            <w:vAlign w:val="center"/>
          </w:tcPr>
          <w:p w14:paraId="1F53AFCE"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Primary qualifications</w:t>
            </w:r>
          </w:p>
        </w:tc>
        <w:tc>
          <w:tcPr>
            <w:tcW w:w="610" w:type="pct"/>
            <w:tcBorders>
              <w:top w:val="double" w:sz="4" w:space="0" w:color="4472C4"/>
            </w:tcBorders>
            <w:shd w:val="clear" w:color="auto" w:fill="D9E2F3"/>
            <w:vAlign w:val="center"/>
          </w:tcPr>
          <w:p w14:paraId="688C3C33"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Ethics Units</w:t>
            </w:r>
          </w:p>
        </w:tc>
        <w:tc>
          <w:tcPr>
            <w:tcW w:w="610" w:type="pct"/>
            <w:tcBorders>
              <w:top w:val="double" w:sz="4" w:space="0" w:color="4472C4"/>
              <w:right w:val="double" w:sz="4" w:space="0" w:color="4472C4"/>
            </w:tcBorders>
            <w:shd w:val="clear" w:color="auto" w:fill="D9E2F3"/>
            <w:vAlign w:val="center"/>
          </w:tcPr>
          <w:p w14:paraId="66EE6839"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Relevant experience</w:t>
            </w:r>
          </w:p>
        </w:tc>
        <w:tc>
          <w:tcPr>
            <w:tcW w:w="780" w:type="pct"/>
            <w:tcBorders>
              <w:top w:val="double" w:sz="4" w:space="0" w:color="4472C4"/>
            </w:tcBorders>
            <w:shd w:val="clear" w:color="auto" w:fill="D9E2F3"/>
            <w:vAlign w:val="center"/>
          </w:tcPr>
          <w:p w14:paraId="6321463F"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Recognition of prior learning (RPL)</w:t>
            </w:r>
          </w:p>
        </w:tc>
        <w:tc>
          <w:tcPr>
            <w:tcW w:w="1307" w:type="pct"/>
            <w:tcBorders>
              <w:top w:val="double" w:sz="4" w:space="0" w:color="4472C4"/>
              <w:right w:val="double" w:sz="4" w:space="0" w:color="4472C4"/>
            </w:tcBorders>
            <w:shd w:val="clear" w:color="auto" w:fill="D9E2F3"/>
            <w:vAlign w:val="center"/>
          </w:tcPr>
          <w:p w14:paraId="0E90BC2D"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Changes from existing requirements</w:t>
            </w:r>
          </w:p>
        </w:tc>
      </w:tr>
      <w:tr w:rsidR="00FB2A58" w:rsidRPr="00FB2A58" w14:paraId="55F25358" w14:textId="77777777" w:rsidTr="00FB2A58">
        <w:trPr>
          <w:trHeight w:val="7587"/>
        </w:trPr>
        <w:tc>
          <w:tcPr>
            <w:tcW w:w="370" w:type="pct"/>
            <w:tcBorders>
              <w:top w:val="double" w:sz="4" w:space="0" w:color="4472C4"/>
              <w:left w:val="double" w:sz="4" w:space="0" w:color="4472C4"/>
            </w:tcBorders>
            <w:shd w:val="clear" w:color="auto" w:fill="D9E2F3"/>
            <w:vAlign w:val="center"/>
          </w:tcPr>
          <w:p w14:paraId="6343EFE2" w14:textId="77777777" w:rsidR="00FB2A58" w:rsidRPr="00FB2A58" w:rsidRDefault="00FB2A58" w:rsidP="00FB2A58">
            <w:pPr>
              <w:spacing w:before="0" w:after="0"/>
              <w:jc w:val="center"/>
              <w:rPr>
                <w:rFonts w:eastAsia="Calibri"/>
                <w:b/>
                <w:bCs/>
                <w:szCs w:val="22"/>
                <w:lang w:eastAsia="en-US"/>
              </w:rPr>
            </w:pPr>
            <w:r w:rsidRPr="00FB2A58">
              <w:rPr>
                <w:rFonts w:eastAsia="Calibri"/>
                <w:b/>
                <w:bCs/>
                <w:szCs w:val="22"/>
                <w:lang w:eastAsia="en-US"/>
              </w:rPr>
              <w:t>Qualification Pathway</w:t>
            </w:r>
          </w:p>
        </w:tc>
        <w:tc>
          <w:tcPr>
            <w:tcW w:w="1323" w:type="pct"/>
            <w:tcBorders>
              <w:top w:val="double" w:sz="4" w:space="0" w:color="4472C4"/>
            </w:tcBorders>
            <w:shd w:val="clear" w:color="auto" w:fill="E2EFD9"/>
          </w:tcPr>
          <w:p w14:paraId="4056908F" w14:textId="77777777" w:rsidR="00FB2A58" w:rsidRPr="00FB2A58" w:rsidRDefault="00FB2A58" w:rsidP="00FB2A58">
            <w:pPr>
              <w:spacing w:before="0" w:after="0"/>
              <w:rPr>
                <w:rFonts w:eastAsia="Calibri"/>
                <w:szCs w:val="22"/>
                <w:lang w:eastAsia="en-US"/>
              </w:rPr>
            </w:pPr>
            <w:r w:rsidRPr="00FB2A58">
              <w:rPr>
                <w:rFonts w:eastAsia="Calibri"/>
                <w:szCs w:val="22"/>
                <w:lang w:eastAsia="en-US"/>
              </w:rPr>
              <w:t xml:space="preserve">Financial advisers must complete a bachelor’s degree or higher with at least 8 units in a related field of study (or similar) in any combination: </w:t>
            </w:r>
            <w:r w:rsidRPr="00FB2A58">
              <w:rPr>
                <w:rFonts w:eastAsia="Calibri"/>
                <w:szCs w:val="22"/>
                <w:lang w:eastAsia="en-US"/>
              </w:rPr>
              <w:br/>
            </w:r>
          </w:p>
          <w:p w14:paraId="53F4A786" w14:textId="77777777" w:rsidR="00FB2A58" w:rsidRPr="00FB2A58" w:rsidRDefault="00FB2A58" w:rsidP="00FB2A58">
            <w:pPr>
              <w:spacing w:before="0" w:after="0"/>
              <w:rPr>
                <w:rFonts w:eastAsia="Calibri"/>
                <w:szCs w:val="22"/>
                <w:lang w:eastAsia="en-US"/>
              </w:rPr>
            </w:pPr>
            <w:r w:rsidRPr="00FB2A58">
              <w:rPr>
                <w:rFonts w:eastAsia="Calibri"/>
                <w:szCs w:val="22"/>
                <w:lang w:eastAsia="en-US"/>
              </w:rPr>
              <w:t xml:space="preserve">Related fields of study are: </w:t>
            </w:r>
          </w:p>
          <w:p w14:paraId="6BCB96E5"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Financial planning (including financial advice, areas of superannuation, retirement, insurance and estate planning);</w:t>
            </w:r>
          </w:p>
          <w:p w14:paraId="7C68B983"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Finance;</w:t>
            </w:r>
          </w:p>
          <w:p w14:paraId="58A1CD33"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Financial services;</w:t>
            </w:r>
          </w:p>
          <w:p w14:paraId="524A0C0C"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Investments (including all types of investment such as shares, derivatives, foreign exchange, options etc);</w:t>
            </w:r>
          </w:p>
          <w:p w14:paraId="7DBCFF1F"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Accounting/accountancy;</w:t>
            </w:r>
          </w:p>
          <w:p w14:paraId="56945580"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Taxation/tax law (as approved by the Tax Practitioners Board (TPB));</w:t>
            </w:r>
          </w:p>
          <w:p w14:paraId="13A0F87A"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Business law (as approved by the TPB);</w:t>
            </w:r>
          </w:p>
          <w:p w14:paraId="21692628"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Finance law;</w:t>
            </w:r>
          </w:p>
          <w:p w14:paraId="59E98B18"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Estate law;</w:t>
            </w:r>
          </w:p>
          <w:p w14:paraId="6F8A0B41"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Banking;</w:t>
            </w:r>
          </w:p>
          <w:p w14:paraId="1DDEC044"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Economics;</w:t>
            </w:r>
          </w:p>
          <w:p w14:paraId="0582A9BA"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Econometrics;</w:t>
            </w:r>
          </w:p>
          <w:p w14:paraId="00B600D1"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Stockbroking;</w:t>
            </w:r>
          </w:p>
          <w:p w14:paraId="614A06E6"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Wealth management; or</w:t>
            </w:r>
          </w:p>
          <w:p w14:paraId="6FF78F80" w14:textId="77777777" w:rsidR="00FB2A58" w:rsidRPr="00FB2A58" w:rsidRDefault="00FB2A58" w:rsidP="00FB2A58">
            <w:pPr>
              <w:numPr>
                <w:ilvl w:val="0"/>
                <w:numId w:val="19"/>
              </w:numPr>
              <w:spacing w:before="0" w:after="0"/>
              <w:rPr>
                <w:rFonts w:eastAsia="Calibri"/>
                <w:szCs w:val="22"/>
                <w:lang w:eastAsia="en-US"/>
              </w:rPr>
            </w:pPr>
            <w:r w:rsidRPr="00FB2A58">
              <w:rPr>
                <w:rFonts w:eastAsia="Calibri"/>
                <w:szCs w:val="22"/>
                <w:lang w:eastAsia="en-US"/>
              </w:rPr>
              <w:t>Actuarial studies.</w:t>
            </w:r>
          </w:p>
          <w:p w14:paraId="07492707" w14:textId="77777777" w:rsidR="00FB2A58" w:rsidRPr="00FB2A58" w:rsidRDefault="00FB2A58" w:rsidP="00FB2A58">
            <w:pPr>
              <w:spacing w:before="0" w:after="0"/>
              <w:rPr>
                <w:rFonts w:eastAsia="Calibri"/>
                <w:szCs w:val="22"/>
                <w:lang w:eastAsia="en-US"/>
              </w:rPr>
            </w:pPr>
          </w:p>
          <w:p w14:paraId="1C6ADF08" w14:textId="77777777" w:rsidR="00FB2A58" w:rsidRPr="00FB2A58" w:rsidRDefault="00FB2A58" w:rsidP="00FB2A58">
            <w:pPr>
              <w:spacing w:before="0" w:after="0"/>
              <w:rPr>
                <w:rFonts w:eastAsia="Calibri"/>
                <w:szCs w:val="22"/>
                <w:lang w:eastAsia="en-US"/>
              </w:rPr>
            </w:pPr>
            <w:r w:rsidRPr="00FB2A58">
              <w:rPr>
                <w:rFonts w:eastAsia="Calibri"/>
                <w:szCs w:val="22"/>
                <w:lang w:eastAsia="en-US"/>
              </w:rPr>
              <w:t xml:space="preserve">Units must be at either a Bachelor (AQF7), Graduate Diploma (AQF8) or Masters (AQF9) level. Units can be completed in a single qualification or across multiple qualifications. </w:t>
            </w:r>
          </w:p>
        </w:tc>
        <w:tc>
          <w:tcPr>
            <w:tcW w:w="610" w:type="pct"/>
            <w:tcBorders>
              <w:top w:val="double" w:sz="4" w:space="0" w:color="4472C4"/>
            </w:tcBorders>
            <w:shd w:val="clear" w:color="auto" w:fill="E2EFD9"/>
            <w:vAlign w:val="center"/>
          </w:tcPr>
          <w:p w14:paraId="4AFB052E" w14:textId="77777777" w:rsidR="00FB2A58" w:rsidRPr="00FB2A58" w:rsidRDefault="00FB2A58" w:rsidP="00FB2A58">
            <w:pPr>
              <w:spacing w:before="0" w:after="0"/>
              <w:jc w:val="center"/>
              <w:rPr>
                <w:rFonts w:eastAsia="Calibri"/>
                <w:szCs w:val="22"/>
                <w:lang w:eastAsia="en-US"/>
              </w:rPr>
            </w:pPr>
            <w:r w:rsidRPr="00FB2A58">
              <w:rPr>
                <w:rFonts w:eastAsia="Calibri"/>
                <w:szCs w:val="22"/>
                <w:lang w:eastAsia="en-US"/>
              </w:rPr>
              <w:t>Required (can be included in the primary qualification)</w:t>
            </w:r>
          </w:p>
          <w:p w14:paraId="1B02964C" w14:textId="77777777" w:rsidR="00FB2A58" w:rsidRPr="00FB2A58" w:rsidRDefault="00FB2A58" w:rsidP="00FB2A58">
            <w:pPr>
              <w:spacing w:before="0" w:after="0"/>
              <w:jc w:val="center"/>
              <w:rPr>
                <w:rFonts w:eastAsia="Calibri"/>
                <w:szCs w:val="22"/>
                <w:lang w:eastAsia="en-US"/>
              </w:rPr>
            </w:pPr>
          </w:p>
          <w:p w14:paraId="4D4C9A41" w14:textId="77777777" w:rsidR="00FB2A58" w:rsidRPr="00FB2A58" w:rsidRDefault="00FB2A58" w:rsidP="00FB2A58">
            <w:pPr>
              <w:spacing w:before="0" w:after="0"/>
              <w:jc w:val="center"/>
              <w:rPr>
                <w:rFonts w:eastAsia="Calibri"/>
                <w:szCs w:val="22"/>
                <w:lang w:eastAsia="en-US"/>
              </w:rPr>
            </w:pPr>
            <w:r w:rsidRPr="00FB2A58">
              <w:rPr>
                <w:rFonts w:eastAsia="Calibri"/>
                <w:b/>
                <w:bCs/>
                <w:szCs w:val="22"/>
                <w:lang w:eastAsia="en-US"/>
              </w:rPr>
              <w:t>One</w:t>
            </w:r>
            <w:r w:rsidRPr="00FB2A58">
              <w:rPr>
                <w:rFonts w:eastAsia="Calibri"/>
                <w:szCs w:val="22"/>
                <w:lang w:eastAsia="en-US"/>
              </w:rPr>
              <w:t xml:space="preserve"> tertiary level unit</w:t>
            </w:r>
            <w:bookmarkStart w:id="10" w:name="_Ref76642903"/>
            <w:r w:rsidRPr="00FB2A58">
              <w:rPr>
                <w:rFonts w:eastAsia="Calibri"/>
                <w:szCs w:val="22"/>
                <w:vertAlign w:val="superscript"/>
                <w:lang w:eastAsia="en-US"/>
              </w:rPr>
              <w:footnoteReference w:id="2"/>
            </w:r>
            <w:bookmarkEnd w:id="10"/>
          </w:p>
        </w:tc>
        <w:tc>
          <w:tcPr>
            <w:tcW w:w="610" w:type="pct"/>
            <w:tcBorders>
              <w:top w:val="double" w:sz="4" w:space="0" w:color="4472C4"/>
              <w:right w:val="double" w:sz="4" w:space="0" w:color="4472C4"/>
            </w:tcBorders>
            <w:shd w:val="clear" w:color="auto" w:fill="E2EFD9"/>
            <w:vAlign w:val="center"/>
          </w:tcPr>
          <w:p w14:paraId="0EC695BE" w14:textId="77777777" w:rsidR="00FB2A58" w:rsidRPr="00FB2A58" w:rsidRDefault="00FB2A58" w:rsidP="00FB2A58">
            <w:pPr>
              <w:spacing w:before="0" w:after="0"/>
              <w:jc w:val="center"/>
              <w:rPr>
                <w:rFonts w:eastAsia="Calibri"/>
                <w:szCs w:val="22"/>
                <w:lang w:eastAsia="en-US"/>
              </w:rPr>
            </w:pPr>
            <w:r w:rsidRPr="00FB2A58">
              <w:rPr>
                <w:rFonts w:eastAsia="Calibri"/>
                <w:szCs w:val="22"/>
                <w:lang w:eastAsia="en-US"/>
              </w:rPr>
              <w:t>N/A</w:t>
            </w:r>
          </w:p>
        </w:tc>
        <w:tc>
          <w:tcPr>
            <w:tcW w:w="780" w:type="pct"/>
            <w:tcBorders>
              <w:top w:val="double" w:sz="4" w:space="0" w:color="4472C4"/>
            </w:tcBorders>
            <w:shd w:val="clear" w:color="auto" w:fill="E2EFD9"/>
          </w:tcPr>
          <w:p w14:paraId="736B639A" w14:textId="10651201" w:rsidR="00FB2A58" w:rsidRPr="00FB2A58" w:rsidRDefault="00FB2A58" w:rsidP="00FB2A58">
            <w:pPr>
              <w:autoSpaceDE w:val="0"/>
              <w:autoSpaceDN w:val="0"/>
              <w:adjustRightInd w:val="0"/>
              <w:spacing w:before="0" w:after="0"/>
              <w:rPr>
                <w:rFonts w:eastAsia="Calibri"/>
                <w:szCs w:val="22"/>
                <w:lang w:eastAsia="en-US"/>
              </w:rPr>
            </w:pPr>
            <w:r w:rsidRPr="00FB2A58">
              <w:rPr>
                <w:rFonts w:eastAsia="Calibri"/>
                <w:szCs w:val="22"/>
                <w:lang w:eastAsia="en-US"/>
              </w:rPr>
              <w:t xml:space="preserve">New entrants will be able to seek recognition of prior learning at AQF 7, 8 or 9 level in a related field of study as part of completing their bachelor’s degree or higher qualification. </w:t>
            </w:r>
            <w:r w:rsidR="00C5741B">
              <w:rPr>
                <w:rFonts w:eastAsia="Calibri"/>
                <w:szCs w:val="22"/>
                <w:lang w:eastAsia="en-US"/>
              </w:rPr>
              <w:t xml:space="preserve">A </w:t>
            </w:r>
            <w:r w:rsidRPr="00FB2A58">
              <w:rPr>
                <w:rFonts w:eastAsia="Calibri"/>
                <w:szCs w:val="22"/>
                <w:lang w:eastAsia="en-US"/>
              </w:rPr>
              <w:t xml:space="preserve">higher education provider will </w:t>
            </w:r>
            <w:r w:rsidR="00C5741B">
              <w:rPr>
                <w:rFonts w:eastAsia="Calibri"/>
                <w:szCs w:val="22"/>
                <w:lang w:eastAsia="en-US"/>
              </w:rPr>
              <w:t xml:space="preserve">have established processes to assess and recognise </w:t>
            </w:r>
            <w:r w:rsidRPr="00FB2A58">
              <w:rPr>
                <w:rFonts w:eastAsia="Calibri"/>
                <w:szCs w:val="22"/>
                <w:lang w:eastAsia="en-US"/>
              </w:rPr>
              <w:t xml:space="preserve">prior learning. </w:t>
            </w:r>
          </w:p>
          <w:p w14:paraId="79D8F304" w14:textId="77777777" w:rsidR="00FB2A58" w:rsidRPr="00FB2A58" w:rsidRDefault="00FB2A58" w:rsidP="00FB2A58">
            <w:pPr>
              <w:autoSpaceDE w:val="0"/>
              <w:autoSpaceDN w:val="0"/>
              <w:adjustRightInd w:val="0"/>
              <w:spacing w:before="0" w:after="0"/>
              <w:rPr>
                <w:rFonts w:eastAsia="Calibri"/>
                <w:szCs w:val="22"/>
                <w:lang w:eastAsia="en-US"/>
              </w:rPr>
            </w:pPr>
          </w:p>
          <w:p w14:paraId="12EFEC33" w14:textId="77777777" w:rsidR="00FB2A58" w:rsidRPr="00FB2A58" w:rsidRDefault="00FB2A58" w:rsidP="00FB2A58">
            <w:pPr>
              <w:autoSpaceDE w:val="0"/>
              <w:autoSpaceDN w:val="0"/>
              <w:adjustRightInd w:val="0"/>
              <w:spacing w:before="0" w:after="0"/>
              <w:rPr>
                <w:rFonts w:eastAsia="Calibri"/>
                <w:szCs w:val="22"/>
                <w:lang w:eastAsia="en-US"/>
              </w:rPr>
            </w:pPr>
            <w:r w:rsidRPr="00FB2A58">
              <w:rPr>
                <w:rFonts w:eastAsia="Calibri"/>
                <w:szCs w:val="22"/>
                <w:lang w:eastAsia="en-US"/>
              </w:rPr>
              <w:t xml:space="preserve">For advisers who were listed on the Financial Advisers Register at any time between 1 January 2016 and 1 January 2019, two units may be substituted with the completion of a course or program that was listed in FASEA’s </w:t>
            </w:r>
            <w:hyperlink r:id="rId32" w:history="1">
              <w:r w:rsidRPr="00FB2A58">
                <w:rPr>
                  <w:rFonts w:eastAsia="Calibri"/>
                  <w:color w:val="0563C1"/>
                  <w:szCs w:val="22"/>
                  <w:u w:val="single"/>
                  <w:lang w:eastAsia="en-US"/>
                </w:rPr>
                <w:t>Approved Recognition of Prior Learning List</w:t>
              </w:r>
            </w:hyperlink>
            <w:r w:rsidRPr="00FB2A58">
              <w:rPr>
                <w:rFonts w:eastAsia="Calibri"/>
                <w:szCs w:val="22"/>
                <w:lang w:eastAsia="en-US"/>
              </w:rPr>
              <w:t>. This substitution may only be applied for a maximum of two of the eight units.</w:t>
            </w:r>
          </w:p>
        </w:tc>
        <w:tc>
          <w:tcPr>
            <w:tcW w:w="1307" w:type="pct"/>
            <w:tcBorders>
              <w:top w:val="double" w:sz="4" w:space="0" w:color="4472C4"/>
              <w:right w:val="double" w:sz="4" w:space="0" w:color="4472C4"/>
            </w:tcBorders>
            <w:shd w:val="clear" w:color="auto" w:fill="E2EFD9"/>
          </w:tcPr>
          <w:p w14:paraId="19450ADD" w14:textId="77777777" w:rsidR="00FB2A58" w:rsidRPr="00FB2A58" w:rsidRDefault="00FB2A58" w:rsidP="00FB2A58">
            <w:pPr>
              <w:numPr>
                <w:ilvl w:val="0"/>
                <w:numId w:val="20"/>
              </w:numPr>
              <w:spacing w:before="0" w:after="0"/>
              <w:rPr>
                <w:rFonts w:eastAsia="Calibri" w:cs="Calibri"/>
                <w:szCs w:val="22"/>
                <w:lang w:eastAsia="en-US"/>
              </w:rPr>
            </w:pPr>
            <w:r w:rsidRPr="00FB2A58">
              <w:rPr>
                <w:rFonts w:eastAsia="Calibri" w:cs="Calibri"/>
                <w:szCs w:val="22"/>
                <w:lang w:eastAsia="en-US"/>
              </w:rPr>
              <w:t>Financial advisers will still need to complete up to 8 units, but these units can be completed across broader fields and specialisations.</w:t>
            </w:r>
          </w:p>
          <w:p w14:paraId="08BE8BD1" w14:textId="77777777" w:rsidR="00FB2A58" w:rsidRPr="00FB2A58" w:rsidRDefault="00FB2A58" w:rsidP="00FB2A58">
            <w:pPr>
              <w:numPr>
                <w:ilvl w:val="0"/>
                <w:numId w:val="20"/>
              </w:numPr>
              <w:spacing w:before="0" w:after="0"/>
              <w:rPr>
                <w:rFonts w:eastAsia="Calibri" w:cs="Calibri"/>
                <w:szCs w:val="22"/>
                <w:lang w:eastAsia="en-US"/>
              </w:rPr>
            </w:pPr>
            <w:r w:rsidRPr="00FB2A58">
              <w:rPr>
                <w:rFonts w:eastAsia="Calibri" w:cs="Calibri"/>
                <w:szCs w:val="22"/>
                <w:lang w:eastAsia="en-US"/>
              </w:rPr>
              <w:t xml:space="preserve">As per existing settings, to complete a bachelor’s degree, a financial adviser will need to complete 24 units. To complete an 8-unit graduate diploma, a financial adviser will need to meet the entry requirements of the education provider which will be either that the adviser has completed a bachelor’s degree or have a certain number of years of experience. </w:t>
            </w:r>
          </w:p>
          <w:p w14:paraId="429C2EE2" w14:textId="77777777" w:rsidR="00FB2A58" w:rsidRPr="00FB2A58" w:rsidRDefault="00FB2A58" w:rsidP="00FB2A58">
            <w:pPr>
              <w:numPr>
                <w:ilvl w:val="0"/>
                <w:numId w:val="20"/>
              </w:numPr>
              <w:spacing w:before="0" w:after="0"/>
              <w:rPr>
                <w:rFonts w:eastAsia="Calibri" w:cs="Calibri"/>
                <w:szCs w:val="22"/>
                <w:lang w:eastAsia="en-US"/>
              </w:rPr>
            </w:pPr>
            <w:r w:rsidRPr="00FB2A58">
              <w:rPr>
                <w:rFonts w:eastAsia="Calibri" w:cs="Calibri"/>
                <w:szCs w:val="22"/>
                <w:lang w:eastAsia="en-US"/>
              </w:rPr>
              <w:t xml:space="preserve">The RPL policy for new entrants remains the same. </w:t>
            </w:r>
          </w:p>
          <w:p w14:paraId="7CBF677E" w14:textId="1C85BD07" w:rsidR="00FB2A58" w:rsidRPr="00FB2A58" w:rsidRDefault="00755754" w:rsidP="00FB2A58">
            <w:pPr>
              <w:numPr>
                <w:ilvl w:val="0"/>
                <w:numId w:val="20"/>
              </w:numPr>
              <w:spacing w:before="0" w:after="0"/>
              <w:rPr>
                <w:rFonts w:eastAsia="Calibri" w:cs="Calibri"/>
                <w:szCs w:val="22"/>
                <w:lang w:eastAsia="en-US"/>
              </w:rPr>
            </w:pPr>
            <w:r>
              <w:rPr>
                <w:rFonts w:eastAsia="Calibri" w:cs="Calibri"/>
                <w:szCs w:val="22"/>
                <w:lang w:eastAsia="en-US"/>
              </w:rPr>
              <w:t>Existing providers will be able to obtain credit for two units (of the required 8 units)</w:t>
            </w:r>
            <w:r w:rsidR="00C4798B">
              <w:rPr>
                <w:rFonts w:eastAsia="Calibri" w:cs="Calibri"/>
                <w:szCs w:val="22"/>
                <w:lang w:eastAsia="en-US"/>
              </w:rPr>
              <w:t xml:space="preserve"> for previously completed qualifications. This may be additional credit</w:t>
            </w:r>
            <w:r w:rsidR="00F1313F">
              <w:rPr>
                <w:rFonts w:eastAsia="Calibri" w:cs="Calibri"/>
                <w:szCs w:val="22"/>
                <w:lang w:eastAsia="en-US"/>
              </w:rPr>
              <w:t xml:space="preserve"> for prior learning than previously granted by FASEA. However, under the proposal a maximum of 2 units can be credited for prior learning and so an adviser may need to complete </w:t>
            </w:r>
            <w:r w:rsidR="00FB2A58" w:rsidRPr="00FB2A58">
              <w:rPr>
                <w:rFonts w:eastAsia="Calibri" w:cs="Calibri"/>
                <w:szCs w:val="22"/>
                <w:lang w:eastAsia="en-US"/>
              </w:rPr>
              <w:t xml:space="preserve">additional </w:t>
            </w:r>
            <w:r w:rsidR="00F1313F">
              <w:rPr>
                <w:rFonts w:eastAsia="Calibri" w:cs="Calibri"/>
                <w:szCs w:val="22"/>
                <w:lang w:eastAsia="en-US"/>
              </w:rPr>
              <w:t xml:space="preserve">units. </w:t>
            </w:r>
          </w:p>
        </w:tc>
      </w:tr>
      <w:tr w:rsidR="00FB2A58" w:rsidRPr="00FB2A58" w14:paraId="0E053133" w14:textId="77777777" w:rsidTr="00FB2A58">
        <w:trPr>
          <w:trHeight w:val="216"/>
        </w:trPr>
        <w:tc>
          <w:tcPr>
            <w:tcW w:w="370" w:type="pct"/>
            <w:tcBorders>
              <w:top w:val="double" w:sz="4" w:space="0" w:color="4472C4"/>
              <w:left w:val="double" w:sz="4" w:space="0" w:color="4472C4"/>
            </w:tcBorders>
            <w:shd w:val="clear" w:color="auto" w:fill="D9E2F3"/>
            <w:vAlign w:val="center"/>
          </w:tcPr>
          <w:p w14:paraId="4C743980" w14:textId="39C5F610" w:rsidR="00FB2A58" w:rsidRPr="00FB2A58" w:rsidRDefault="009E05E8" w:rsidP="00FB2A58">
            <w:pPr>
              <w:spacing w:before="0" w:after="0"/>
              <w:jc w:val="center"/>
              <w:rPr>
                <w:rFonts w:eastAsia="Calibri"/>
                <w:b/>
                <w:bCs/>
                <w:szCs w:val="22"/>
                <w:lang w:eastAsia="en-US"/>
              </w:rPr>
            </w:pPr>
            <w:r>
              <w:rPr>
                <w:rFonts w:eastAsia="Calibri"/>
                <w:b/>
                <w:bCs/>
                <w:szCs w:val="22"/>
                <w:lang w:eastAsia="en-US"/>
              </w:rPr>
              <w:t>Experience Pathway</w:t>
            </w:r>
          </w:p>
        </w:tc>
        <w:tc>
          <w:tcPr>
            <w:tcW w:w="1323" w:type="pct"/>
            <w:tcBorders>
              <w:top w:val="double" w:sz="4" w:space="0" w:color="4472C4"/>
            </w:tcBorders>
            <w:shd w:val="clear" w:color="auto" w:fill="E2EFD9"/>
            <w:vAlign w:val="center"/>
          </w:tcPr>
          <w:p w14:paraId="21CEB7DF" w14:textId="77777777" w:rsidR="00FB2A58" w:rsidRPr="00FB2A58" w:rsidRDefault="00FB2A58" w:rsidP="00FB2A58">
            <w:pPr>
              <w:spacing w:before="0" w:after="0"/>
              <w:jc w:val="center"/>
              <w:rPr>
                <w:rFonts w:eastAsia="Calibri"/>
                <w:szCs w:val="22"/>
                <w:lang w:eastAsia="en-US"/>
              </w:rPr>
            </w:pPr>
            <w:r w:rsidRPr="00FB2A58">
              <w:rPr>
                <w:rFonts w:eastAsia="Calibri"/>
                <w:szCs w:val="22"/>
                <w:lang w:eastAsia="en-US"/>
              </w:rPr>
              <w:t>Not required</w:t>
            </w:r>
          </w:p>
        </w:tc>
        <w:tc>
          <w:tcPr>
            <w:tcW w:w="610" w:type="pct"/>
            <w:tcBorders>
              <w:top w:val="double" w:sz="4" w:space="0" w:color="4472C4"/>
            </w:tcBorders>
            <w:shd w:val="clear" w:color="auto" w:fill="E2EFD9"/>
            <w:vAlign w:val="center"/>
          </w:tcPr>
          <w:p w14:paraId="1270ADB9" w14:textId="77777777" w:rsidR="00FB2A58" w:rsidRPr="00FB2A58" w:rsidRDefault="00FB2A58" w:rsidP="00FB2A58">
            <w:pPr>
              <w:spacing w:before="0" w:after="0"/>
              <w:jc w:val="center"/>
              <w:rPr>
                <w:rFonts w:eastAsia="Calibri"/>
                <w:szCs w:val="22"/>
                <w:lang w:eastAsia="en-US"/>
              </w:rPr>
            </w:pPr>
            <w:r w:rsidRPr="00FB2A58">
              <w:rPr>
                <w:rFonts w:eastAsia="Calibri"/>
                <w:szCs w:val="22"/>
                <w:lang w:eastAsia="en-US"/>
              </w:rPr>
              <w:t>Required by 1 January 2026</w:t>
            </w:r>
          </w:p>
          <w:p w14:paraId="07C53F2B" w14:textId="77777777" w:rsidR="00FB2A58" w:rsidRPr="00FB2A58" w:rsidRDefault="00FB2A58" w:rsidP="00FB2A58">
            <w:pPr>
              <w:spacing w:before="0" w:after="0"/>
              <w:jc w:val="center"/>
              <w:rPr>
                <w:rFonts w:eastAsia="Calibri"/>
                <w:szCs w:val="22"/>
                <w:lang w:eastAsia="en-US"/>
              </w:rPr>
            </w:pPr>
          </w:p>
          <w:p w14:paraId="35150780" w14:textId="77777777" w:rsidR="00FB2A58" w:rsidRPr="00FB2A58" w:rsidRDefault="00FB2A58" w:rsidP="00FB2A58">
            <w:pPr>
              <w:spacing w:before="0" w:after="0"/>
              <w:jc w:val="center"/>
              <w:rPr>
                <w:rFonts w:eastAsia="Calibri"/>
                <w:szCs w:val="22"/>
                <w:lang w:eastAsia="en-US"/>
              </w:rPr>
            </w:pPr>
            <w:r w:rsidRPr="00FB2A58">
              <w:rPr>
                <w:rFonts w:eastAsia="Calibri"/>
                <w:b/>
                <w:bCs/>
                <w:szCs w:val="22"/>
                <w:lang w:eastAsia="en-US"/>
              </w:rPr>
              <w:t>One</w:t>
            </w:r>
            <w:r w:rsidRPr="00FB2A58">
              <w:rPr>
                <w:rFonts w:eastAsia="Calibri"/>
                <w:szCs w:val="22"/>
                <w:lang w:eastAsia="en-US"/>
              </w:rPr>
              <w:t xml:space="preserve"> tertiary level unit</w:t>
            </w:r>
            <w:r w:rsidRPr="00FB2A58">
              <w:rPr>
                <w:rFonts w:eastAsia="Calibri"/>
                <w:szCs w:val="22"/>
                <w:lang w:eastAsia="en-US"/>
              </w:rPr>
              <w:fldChar w:fldCharType="begin"/>
            </w:r>
            <w:r w:rsidRPr="00FB2A58">
              <w:rPr>
                <w:rFonts w:eastAsia="Calibri"/>
                <w:szCs w:val="22"/>
                <w:lang w:eastAsia="en-US"/>
              </w:rPr>
              <w:instrText xml:space="preserve"> NOTEREF _Ref76642903 \f \h  \* MERGEFORMAT </w:instrText>
            </w:r>
            <w:r w:rsidRPr="00FB2A58">
              <w:rPr>
                <w:rFonts w:eastAsia="Calibri"/>
                <w:szCs w:val="22"/>
                <w:lang w:eastAsia="en-US"/>
              </w:rPr>
            </w:r>
            <w:r w:rsidRPr="00FB2A58">
              <w:rPr>
                <w:rFonts w:eastAsia="Calibri"/>
                <w:szCs w:val="22"/>
                <w:lang w:eastAsia="en-US"/>
              </w:rPr>
              <w:fldChar w:fldCharType="separate"/>
            </w:r>
            <w:r w:rsidRPr="00FB2A58">
              <w:rPr>
                <w:rFonts w:eastAsia="Calibri"/>
                <w:szCs w:val="22"/>
                <w:vertAlign w:val="superscript"/>
                <w:lang w:eastAsia="en-US"/>
              </w:rPr>
              <w:t>1</w:t>
            </w:r>
            <w:r w:rsidRPr="00FB2A58">
              <w:rPr>
                <w:rFonts w:eastAsia="Calibri"/>
                <w:szCs w:val="22"/>
                <w:lang w:eastAsia="en-US"/>
              </w:rPr>
              <w:fldChar w:fldCharType="end"/>
            </w:r>
          </w:p>
        </w:tc>
        <w:tc>
          <w:tcPr>
            <w:tcW w:w="610" w:type="pct"/>
            <w:tcBorders>
              <w:top w:val="double" w:sz="4" w:space="0" w:color="4472C4"/>
              <w:right w:val="double" w:sz="4" w:space="0" w:color="4472C4"/>
            </w:tcBorders>
            <w:shd w:val="clear" w:color="auto" w:fill="E2EFD9"/>
            <w:vAlign w:val="center"/>
          </w:tcPr>
          <w:p w14:paraId="02CD79CB" w14:textId="77777777" w:rsidR="00FB2A58" w:rsidRPr="00FB2A58" w:rsidRDefault="00FB2A58" w:rsidP="00FB2A58">
            <w:pPr>
              <w:spacing w:before="0" w:after="0"/>
              <w:jc w:val="center"/>
              <w:rPr>
                <w:rFonts w:eastAsia="Calibri"/>
                <w:szCs w:val="22"/>
                <w:lang w:eastAsia="en-US"/>
              </w:rPr>
            </w:pPr>
            <w:r w:rsidRPr="00FB2A58">
              <w:rPr>
                <w:rFonts w:eastAsia="Calibri"/>
                <w:szCs w:val="22"/>
                <w:lang w:eastAsia="en-US"/>
              </w:rPr>
              <w:t>10 or more years full time experience as a financial adviser</w:t>
            </w:r>
            <w:r w:rsidRPr="00FB2A58">
              <w:rPr>
                <w:rFonts w:eastAsia="Calibri"/>
                <w:szCs w:val="22"/>
                <w:vertAlign w:val="superscript"/>
                <w:lang w:eastAsia="en-US"/>
              </w:rPr>
              <w:footnoteReference w:id="3"/>
            </w:r>
            <w:r w:rsidRPr="00FB2A58">
              <w:rPr>
                <w:rFonts w:eastAsia="Calibri"/>
                <w:szCs w:val="22"/>
                <w:lang w:eastAsia="en-US"/>
              </w:rPr>
              <w:t xml:space="preserve"> in the last 12 years (as of 1 January 2026).</w:t>
            </w:r>
          </w:p>
        </w:tc>
        <w:tc>
          <w:tcPr>
            <w:tcW w:w="780" w:type="pct"/>
            <w:tcBorders>
              <w:top w:val="double" w:sz="4" w:space="0" w:color="4472C4"/>
            </w:tcBorders>
            <w:shd w:val="clear" w:color="auto" w:fill="E2EFD9"/>
            <w:vAlign w:val="center"/>
          </w:tcPr>
          <w:p w14:paraId="1FC60E61" w14:textId="77777777" w:rsidR="00FB2A58" w:rsidRPr="00FB2A58" w:rsidRDefault="00FB2A58" w:rsidP="00FB2A58">
            <w:pPr>
              <w:spacing w:before="0" w:after="0"/>
              <w:jc w:val="center"/>
              <w:rPr>
                <w:rFonts w:eastAsia="Calibri"/>
                <w:szCs w:val="22"/>
                <w:lang w:eastAsia="en-US"/>
              </w:rPr>
            </w:pPr>
            <w:r w:rsidRPr="00FB2A58">
              <w:rPr>
                <w:rFonts w:eastAsia="Calibri"/>
                <w:szCs w:val="22"/>
                <w:lang w:eastAsia="en-US"/>
              </w:rPr>
              <w:t>N/A</w:t>
            </w:r>
          </w:p>
        </w:tc>
        <w:tc>
          <w:tcPr>
            <w:tcW w:w="1307" w:type="pct"/>
            <w:tcBorders>
              <w:top w:val="double" w:sz="4" w:space="0" w:color="4472C4"/>
              <w:right w:val="double" w:sz="4" w:space="0" w:color="4472C4"/>
            </w:tcBorders>
            <w:shd w:val="clear" w:color="auto" w:fill="E2EFD9"/>
            <w:vAlign w:val="center"/>
          </w:tcPr>
          <w:p w14:paraId="0C226A79" w14:textId="77777777" w:rsidR="00FB2A58" w:rsidRPr="00FB2A58" w:rsidRDefault="00FB2A58" w:rsidP="00FB2A58">
            <w:pPr>
              <w:numPr>
                <w:ilvl w:val="0"/>
                <w:numId w:val="21"/>
              </w:numPr>
              <w:spacing w:before="0" w:after="0"/>
              <w:rPr>
                <w:rFonts w:eastAsia="Calibri" w:cs="Calibri"/>
                <w:szCs w:val="22"/>
                <w:lang w:eastAsia="en-US"/>
              </w:rPr>
            </w:pPr>
            <w:r w:rsidRPr="00FB2A58">
              <w:rPr>
                <w:rFonts w:eastAsia="Calibri" w:cs="Calibri"/>
                <w:szCs w:val="22"/>
                <w:lang w:eastAsia="en-US"/>
              </w:rPr>
              <w:t>Financial advisers with 10 or more years’ experience will no longer need to complete up to an 8</w:t>
            </w:r>
            <w:r w:rsidRPr="00FB2A58">
              <w:rPr>
                <w:rFonts w:eastAsia="Calibri" w:cs="Calibri"/>
                <w:szCs w:val="22"/>
                <w:lang w:eastAsia="en-US"/>
              </w:rPr>
              <w:noBreakHyphen/>
              <w:t xml:space="preserve">unit graduate diploma by 1 January 2026. </w:t>
            </w:r>
          </w:p>
          <w:p w14:paraId="1F5B5629" w14:textId="77777777" w:rsidR="00FB2A58" w:rsidRPr="00FB2A58" w:rsidRDefault="00FB2A58" w:rsidP="00FB2A58">
            <w:pPr>
              <w:numPr>
                <w:ilvl w:val="0"/>
                <w:numId w:val="21"/>
              </w:numPr>
              <w:spacing w:before="0" w:after="0"/>
              <w:rPr>
                <w:rFonts w:eastAsia="Calibri" w:cs="Calibri"/>
                <w:szCs w:val="22"/>
                <w:lang w:eastAsia="en-US"/>
              </w:rPr>
            </w:pPr>
            <w:r w:rsidRPr="00FB2A58">
              <w:rPr>
                <w:rFonts w:eastAsia="Calibri" w:cs="Calibri"/>
                <w:szCs w:val="22"/>
                <w:lang w:eastAsia="en-US"/>
              </w:rPr>
              <w:t xml:space="preserve">Financial advisers will still need to complete an Ethics unit by 1 January 2026. This is an existing requirement under FASEA’s existing framework so advisers will have already completed it or will complete it.  </w:t>
            </w:r>
          </w:p>
        </w:tc>
      </w:tr>
    </w:tbl>
    <w:p w14:paraId="63DEE0B9" w14:textId="77777777" w:rsidR="00FB2A58" w:rsidRPr="004521D3" w:rsidRDefault="00FB2A58" w:rsidP="004C0551">
      <w:pPr>
        <w:rPr>
          <w:b/>
        </w:rPr>
      </w:pPr>
    </w:p>
    <w:sectPr w:rsidR="00FB2A58" w:rsidRPr="004521D3" w:rsidSect="008A34F5">
      <w:pgSz w:w="23811" w:h="16838" w:orient="landscape" w:code="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C4605" w14:textId="77777777" w:rsidR="004D4481" w:rsidRDefault="004D4481">
      <w:pPr>
        <w:spacing w:before="0" w:after="0"/>
      </w:pPr>
      <w:r>
        <w:separator/>
      </w:r>
    </w:p>
  </w:endnote>
  <w:endnote w:type="continuationSeparator" w:id="0">
    <w:p w14:paraId="29C1EF44" w14:textId="77777777" w:rsidR="004D4481" w:rsidRDefault="004D4481">
      <w:pPr>
        <w:spacing w:before="0" w:after="0"/>
      </w:pPr>
      <w:r>
        <w:continuationSeparator/>
      </w:r>
    </w:p>
  </w:endnote>
  <w:endnote w:type="continuationNotice" w:id="1">
    <w:p w14:paraId="23750909" w14:textId="77777777" w:rsidR="004D4481" w:rsidRDefault="004D44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15242" w14:textId="77777777" w:rsidR="004D4481" w:rsidRPr="00E77C89" w:rsidRDefault="004D4481"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AD60" w14:textId="77777777" w:rsidR="004D4481" w:rsidRPr="00E77C89" w:rsidRDefault="004D4481"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892B" w14:textId="6F3B7748" w:rsidR="004D4481" w:rsidRPr="00E1136B" w:rsidRDefault="004D4481" w:rsidP="00E1136B">
    <w:pPr>
      <w:pStyle w:val="Footer"/>
    </w:pPr>
    <w:r>
      <w:fldChar w:fldCharType="begin"/>
    </w:r>
    <w:r>
      <w:instrText xml:space="preserve"> PAGE   \* MERGEFORMAT </w:instrText>
    </w:r>
    <w:r>
      <w:fldChar w:fldCharType="separate"/>
    </w:r>
    <w:r w:rsidR="003C59EC">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DE184" w14:textId="77777777" w:rsidR="004D4481" w:rsidRDefault="004D4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2AC60" w14:textId="77777777" w:rsidR="004D4481" w:rsidRDefault="004D4481">
      <w:pPr>
        <w:spacing w:before="0" w:after="0"/>
      </w:pPr>
      <w:r>
        <w:separator/>
      </w:r>
    </w:p>
  </w:footnote>
  <w:footnote w:type="continuationSeparator" w:id="0">
    <w:p w14:paraId="4ED53436" w14:textId="77777777" w:rsidR="004D4481" w:rsidRDefault="004D4481">
      <w:pPr>
        <w:spacing w:before="0" w:after="0"/>
      </w:pPr>
      <w:r>
        <w:continuationSeparator/>
      </w:r>
    </w:p>
  </w:footnote>
  <w:footnote w:type="continuationNotice" w:id="1">
    <w:p w14:paraId="28748238" w14:textId="77777777" w:rsidR="004D4481" w:rsidRDefault="004D4481">
      <w:pPr>
        <w:spacing w:before="0" w:after="0"/>
      </w:pPr>
    </w:p>
  </w:footnote>
  <w:footnote w:id="2">
    <w:p w14:paraId="783D1DE2" w14:textId="77777777" w:rsidR="00FB2A58" w:rsidRPr="00080486" w:rsidRDefault="00FB2A58" w:rsidP="00FB2A58">
      <w:pPr>
        <w:pStyle w:val="FootnoteText"/>
      </w:pPr>
      <w:r>
        <w:rPr>
          <w:rStyle w:val="FootnoteReference"/>
        </w:rPr>
        <w:footnoteRef/>
      </w:r>
      <w:r>
        <w:t xml:space="preserve"> One unit on the Code of Ethics at AQF 7, 8 or 9 level. </w:t>
      </w:r>
    </w:p>
  </w:footnote>
  <w:footnote w:id="3">
    <w:p w14:paraId="5BB05552" w14:textId="77777777" w:rsidR="00FB2A58" w:rsidRDefault="00FB2A58" w:rsidP="00FB2A58">
      <w:pPr>
        <w:pStyle w:val="FootnoteText"/>
      </w:pPr>
      <w:r>
        <w:rPr>
          <w:rStyle w:val="FootnoteReference"/>
        </w:rPr>
        <w:footnoteRef/>
      </w:r>
      <w:r>
        <w:t xml:space="preserve"> A “financial adviser” is an individual who has been authorised to provide personal advice to retail clients in relation to relevant financial products.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88CAF" w14:textId="77777777" w:rsidR="004D4481" w:rsidRDefault="004D4481">
    <w:pPr>
      <w:pStyle w:val="Header"/>
    </w:pPr>
    <w:r>
      <w:rPr>
        <w:noProof/>
      </w:rPr>
      <w:drawing>
        <wp:anchor distT="0" distB="0" distL="114300" distR="114300" simplePos="0" relativeHeight="251658240" behindDoc="1" locked="0" layoutInCell="1" allowOverlap="1" wp14:anchorId="61C24E04" wp14:editId="7637C9BD">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25C1" w14:textId="77777777" w:rsidR="004D4481" w:rsidRPr="001F3912" w:rsidRDefault="004D4481"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F2AE6" w14:textId="77777777" w:rsidR="004D4481" w:rsidRPr="001F3912" w:rsidRDefault="004D4481"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EA8E9" w14:textId="77777777" w:rsidR="004D4481" w:rsidRPr="001F3912" w:rsidRDefault="004D4481"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F39A" w14:textId="404FAE34" w:rsidR="004D4481" w:rsidRPr="001F3912" w:rsidRDefault="00516A84" w:rsidP="001606CF">
    <w:pPr>
      <w:pStyle w:val="Header"/>
    </w:pPr>
    <w:r>
      <w:fldChar w:fldCharType="begin"/>
    </w:r>
    <w:r>
      <w:instrText xml:space="preserve"> STYLEREF  Title  \* MERGEFORMAT </w:instrText>
    </w:r>
    <w:r>
      <w:fldChar w:fldCharType="separate"/>
    </w:r>
    <w:r>
      <w:rPr>
        <w:noProof/>
      </w:rPr>
      <w:t>Education Standards for Financial Advisers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E2A5" w14:textId="77777777" w:rsidR="004D4481" w:rsidRDefault="004D4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5B69"/>
    <w:multiLevelType w:val="hybridMultilevel"/>
    <w:tmpl w:val="4F283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97C23"/>
    <w:multiLevelType w:val="hybridMultilevel"/>
    <w:tmpl w:val="188E7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2976F3"/>
    <w:multiLevelType w:val="hybridMultilevel"/>
    <w:tmpl w:val="4A8C2F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E51C45"/>
    <w:multiLevelType w:val="hybridMultilevel"/>
    <w:tmpl w:val="58703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B16DBE"/>
    <w:multiLevelType w:val="hybridMultilevel"/>
    <w:tmpl w:val="15387906"/>
    <w:lvl w:ilvl="0" w:tplc="C590BB5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D56E07"/>
    <w:multiLevelType w:val="hybridMultilevel"/>
    <w:tmpl w:val="A984E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B05209"/>
    <w:multiLevelType w:val="hybridMultilevel"/>
    <w:tmpl w:val="E1284DE8"/>
    <w:lvl w:ilvl="0" w:tplc="729E8B0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0D2021"/>
    <w:multiLevelType w:val="multilevel"/>
    <w:tmpl w:val="72F8140E"/>
    <w:numStyleLink w:val="OutlineList"/>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0"/>
  </w:num>
  <w:num w:numId="2">
    <w:abstractNumId w:val="2"/>
  </w:num>
  <w:num w:numId="3">
    <w:abstractNumId w:val="13"/>
  </w:num>
  <w:num w:numId="4">
    <w:abstractNumId w:val="4"/>
  </w:num>
  <w:num w:numId="5">
    <w:abstractNumId w:val="7"/>
  </w:num>
  <w:num w:numId="6">
    <w:abstractNumId w:val="16"/>
  </w:num>
  <w:num w:numId="7">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8"/>
  </w:num>
  <w:num w:numId="9">
    <w:abstractNumId w:val="3"/>
  </w:num>
  <w:num w:numId="10">
    <w:abstractNumId w:val="9"/>
  </w:num>
  <w:num w:numId="11">
    <w:abstractNumId w:val="17"/>
  </w:num>
  <w:num w:numId="12">
    <w:abstractNumId w:val="16"/>
  </w:num>
  <w:num w:numId="13">
    <w:abstractNumId w:val="9"/>
  </w:num>
  <w:num w:numId="14">
    <w:abstractNumId w:val="11"/>
  </w:num>
  <w:num w:numId="15">
    <w:abstractNumId w:val="12"/>
  </w:num>
  <w:num w:numId="16">
    <w:abstractNumId w:val="1"/>
  </w:num>
  <w:num w:numId="17">
    <w:abstractNumId w:val="0"/>
  </w:num>
  <w:num w:numId="18">
    <w:abstractNumId w:val="15"/>
  </w:num>
  <w:num w:numId="19">
    <w:abstractNumId w:val="14"/>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106"/>
    <w:rsid w:val="00011725"/>
    <w:rsid w:val="000123DD"/>
    <w:rsid w:val="00012C62"/>
    <w:rsid w:val="00024281"/>
    <w:rsid w:val="0002544D"/>
    <w:rsid w:val="00041A8B"/>
    <w:rsid w:val="0004274D"/>
    <w:rsid w:val="00044C0A"/>
    <w:rsid w:val="00056880"/>
    <w:rsid w:val="00057436"/>
    <w:rsid w:val="000675D1"/>
    <w:rsid w:val="0007102C"/>
    <w:rsid w:val="00072352"/>
    <w:rsid w:val="00073521"/>
    <w:rsid w:val="000775DE"/>
    <w:rsid w:val="000858F2"/>
    <w:rsid w:val="00087FAF"/>
    <w:rsid w:val="000B2E29"/>
    <w:rsid w:val="000B359D"/>
    <w:rsid w:val="000C227C"/>
    <w:rsid w:val="000C5F40"/>
    <w:rsid w:val="000D7410"/>
    <w:rsid w:val="000E0B74"/>
    <w:rsid w:val="000E31EC"/>
    <w:rsid w:val="000F0BF8"/>
    <w:rsid w:val="000F2250"/>
    <w:rsid w:val="000F3493"/>
    <w:rsid w:val="000F353C"/>
    <w:rsid w:val="000F7517"/>
    <w:rsid w:val="001077D9"/>
    <w:rsid w:val="00110938"/>
    <w:rsid w:val="0012410C"/>
    <w:rsid w:val="001253F5"/>
    <w:rsid w:val="001361CE"/>
    <w:rsid w:val="001370F6"/>
    <w:rsid w:val="0014091C"/>
    <w:rsid w:val="00143F31"/>
    <w:rsid w:val="00144B6B"/>
    <w:rsid w:val="001606CF"/>
    <w:rsid w:val="00160F35"/>
    <w:rsid w:val="0016128D"/>
    <w:rsid w:val="0017089D"/>
    <w:rsid w:val="0019101A"/>
    <w:rsid w:val="00191686"/>
    <w:rsid w:val="001A0D75"/>
    <w:rsid w:val="001C358D"/>
    <w:rsid w:val="001C622F"/>
    <w:rsid w:val="001D2E43"/>
    <w:rsid w:val="001D4EAA"/>
    <w:rsid w:val="001F0C90"/>
    <w:rsid w:val="00205FAE"/>
    <w:rsid w:val="0021588E"/>
    <w:rsid w:val="00216B01"/>
    <w:rsid w:val="0022190E"/>
    <w:rsid w:val="002230E6"/>
    <w:rsid w:val="00231049"/>
    <w:rsid w:val="002314D2"/>
    <w:rsid w:val="002372A6"/>
    <w:rsid w:val="00243C03"/>
    <w:rsid w:val="00257AEE"/>
    <w:rsid w:val="00263B6C"/>
    <w:rsid w:val="0026682F"/>
    <w:rsid w:val="0027590B"/>
    <w:rsid w:val="002829B9"/>
    <w:rsid w:val="00285969"/>
    <w:rsid w:val="002901D3"/>
    <w:rsid w:val="002940EC"/>
    <w:rsid w:val="002B3829"/>
    <w:rsid w:val="002B4D4D"/>
    <w:rsid w:val="002B5C39"/>
    <w:rsid w:val="002D488F"/>
    <w:rsid w:val="002E24FC"/>
    <w:rsid w:val="002F617F"/>
    <w:rsid w:val="003122F4"/>
    <w:rsid w:val="003268D5"/>
    <w:rsid w:val="0034094F"/>
    <w:rsid w:val="00341B73"/>
    <w:rsid w:val="00344779"/>
    <w:rsid w:val="00347F87"/>
    <w:rsid w:val="00352F4F"/>
    <w:rsid w:val="0035441C"/>
    <w:rsid w:val="00354D27"/>
    <w:rsid w:val="00354FBB"/>
    <w:rsid w:val="00370D6F"/>
    <w:rsid w:val="00381CA0"/>
    <w:rsid w:val="003839F0"/>
    <w:rsid w:val="003858A6"/>
    <w:rsid w:val="00392DCC"/>
    <w:rsid w:val="003A2E2E"/>
    <w:rsid w:val="003B75AC"/>
    <w:rsid w:val="003C3AE0"/>
    <w:rsid w:val="003C59EC"/>
    <w:rsid w:val="003E38B0"/>
    <w:rsid w:val="003E4D87"/>
    <w:rsid w:val="003F71F2"/>
    <w:rsid w:val="0040676E"/>
    <w:rsid w:val="00415633"/>
    <w:rsid w:val="00416762"/>
    <w:rsid w:val="00421351"/>
    <w:rsid w:val="00433F0A"/>
    <w:rsid w:val="00437F80"/>
    <w:rsid w:val="00445265"/>
    <w:rsid w:val="00450B5F"/>
    <w:rsid w:val="004521D3"/>
    <w:rsid w:val="004559CE"/>
    <w:rsid w:val="00470C3D"/>
    <w:rsid w:val="00475B7B"/>
    <w:rsid w:val="00475F4D"/>
    <w:rsid w:val="0048299C"/>
    <w:rsid w:val="00482AD1"/>
    <w:rsid w:val="00483049"/>
    <w:rsid w:val="00492FCB"/>
    <w:rsid w:val="004938D1"/>
    <w:rsid w:val="004951A8"/>
    <w:rsid w:val="0049739E"/>
    <w:rsid w:val="004A077D"/>
    <w:rsid w:val="004A6400"/>
    <w:rsid w:val="004A7BC2"/>
    <w:rsid w:val="004C0551"/>
    <w:rsid w:val="004C6519"/>
    <w:rsid w:val="004D2683"/>
    <w:rsid w:val="004D2F25"/>
    <w:rsid w:val="004D4106"/>
    <w:rsid w:val="004D4481"/>
    <w:rsid w:val="004F1164"/>
    <w:rsid w:val="00516785"/>
    <w:rsid w:val="00516A84"/>
    <w:rsid w:val="00517414"/>
    <w:rsid w:val="0052419D"/>
    <w:rsid w:val="005301F8"/>
    <w:rsid w:val="005312FC"/>
    <w:rsid w:val="0053603D"/>
    <w:rsid w:val="0054122F"/>
    <w:rsid w:val="00545DDF"/>
    <w:rsid w:val="00545EF1"/>
    <w:rsid w:val="005527B4"/>
    <w:rsid w:val="00571EFE"/>
    <w:rsid w:val="00576FA5"/>
    <w:rsid w:val="005778FC"/>
    <w:rsid w:val="005868DE"/>
    <w:rsid w:val="005D51A4"/>
    <w:rsid w:val="005D76E2"/>
    <w:rsid w:val="005E3DC5"/>
    <w:rsid w:val="005F76D3"/>
    <w:rsid w:val="0060595B"/>
    <w:rsid w:val="00605AFD"/>
    <w:rsid w:val="00607C7C"/>
    <w:rsid w:val="006123D4"/>
    <w:rsid w:val="0063600A"/>
    <w:rsid w:val="00637C14"/>
    <w:rsid w:val="00656356"/>
    <w:rsid w:val="00672015"/>
    <w:rsid w:val="00673F23"/>
    <w:rsid w:val="006755BF"/>
    <w:rsid w:val="00686165"/>
    <w:rsid w:val="00691CB5"/>
    <w:rsid w:val="006966D2"/>
    <w:rsid w:val="006A0EE1"/>
    <w:rsid w:val="006A6EE1"/>
    <w:rsid w:val="006B1C5E"/>
    <w:rsid w:val="006B5E7C"/>
    <w:rsid w:val="006C1179"/>
    <w:rsid w:val="006C2EC7"/>
    <w:rsid w:val="006C645D"/>
    <w:rsid w:val="006D42C7"/>
    <w:rsid w:val="006E3CC3"/>
    <w:rsid w:val="006F656C"/>
    <w:rsid w:val="00707014"/>
    <w:rsid w:val="00715F3F"/>
    <w:rsid w:val="0071731F"/>
    <w:rsid w:val="00722424"/>
    <w:rsid w:val="00723056"/>
    <w:rsid w:val="0073584E"/>
    <w:rsid w:val="007431C9"/>
    <w:rsid w:val="00745A87"/>
    <w:rsid w:val="0074686E"/>
    <w:rsid w:val="00754DC6"/>
    <w:rsid w:val="00755754"/>
    <w:rsid w:val="00757816"/>
    <w:rsid w:val="007739DC"/>
    <w:rsid w:val="0078509F"/>
    <w:rsid w:val="00794499"/>
    <w:rsid w:val="007B089C"/>
    <w:rsid w:val="007C4F4B"/>
    <w:rsid w:val="007D0A87"/>
    <w:rsid w:val="007D2D2E"/>
    <w:rsid w:val="007D5AA6"/>
    <w:rsid w:val="007E2AB9"/>
    <w:rsid w:val="007E6456"/>
    <w:rsid w:val="007E6714"/>
    <w:rsid w:val="00824E33"/>
    <w:rsid w:val="00834243"/>
    <w:rsid w:val="008361B4"/>
    <w:rsid w:val="008544D5"/>
    <w:rsid w:val="00855618"/>
    <w:rsid w:val="00857969"/>
    <w:rsid w:val="00860D08"/>
    <w:rsid w:val="008A1187"/>
    <w:rsid w:val="008A34F5"/>
    <w:rsid w:val="008B1499"/>
    <w:rsid w:val="008D1705"/>
    <w:rsid w:val="008D339F"/>
    <w:rsid w:val="008D7F38"/>
    <w:rsid w:val="008E4261"/>
    <w:rsid w:val="008E6292"/>
    <w:rsid w:val="008F2F0F"/>
    <w:rsid w:val="008F5F84"/>
    <w:rsid w:val="009073D7"/>
    <w:rsid w:val="009108FD"/>
    <w:rsid w:val="009253DB"/>
    <w:rsid w:val="00925AA5"/>
    <w:rsid w:val="0094019D"/>
    <w:rsid w:val="009421A8"/>
    <w:rsid w:val="00942C11"/>
    <w:rsid w:val="00951D3E"/>
    <w:rsid w:val="00971026"/>
    <w:rsid w:val="009732EC"/>
    <w:rsid w:val="009821CE"/>
    <w:rsid w:val="00983C0E"/>
    <w:rsid w:val="009852CF"/>
    <w:rsid w:val="00985DA9"/>
    <w:rsid w:val="0099184D"/>
    <w:rsid w:val="009A658F"/>
    <w:rsid w:val="009A668A"/>
    <w:rsid w:val="009B771D"/>
    <w:rsid w:val="009C6FAF"/>
    <w:rsid w:val="009E05E8"/>
    <w:rsid w:val="009E1631"/>
    <w:rsid w:val="00A0600B"/>
    <w:rsid w:val="00A16E03"/>
    <w:rsid w:val="00A260CD"/>
    <w:rsid w:val="00A3749B"/>
    <w:rsid w:val="00A62E42"/>
    <w:rsid w:val="00A64A71"/>
    <w:rsid w:val="00AA3423"/>
    <w:rsid w:val="00AA437D"/>
    <w:rsid w:val="00AB1C8A"/>
    <w:rsid w:val="00AB536D"/>
    <w:rsid w:val="00AE0D16"/>
    <w:rsid w:val="00AE2F90"/>
    <w:rsid w:val="00AE59FF"/>
    <w:rsid w:val="00AF0892"/>
    <w:rsid w:val="00B028D8"/>
    <w:rsid w:val="00B103BC"/>
    <w:rsid w:val="00B3149D"/>
    <w:rsid w:val="00B32D8D"/>
    <w:rsid w:val="00B55CFC"/>
    <w:rsid w:val="00B65667"/>
    <w:rsid w:val="00B770FF"/>
    <w:rsid w:val="00B82EF9"/>
    <w:rsid w:val="00B83D2C"/>
    <w:rsid w:val="00B85F47"/>
    <w:rsid w:val="00B8791D"/>
    <w:rsid w:val="00B87927"/>
    <w:rsid w:val="00B92619"/>
    <w:rsid w:val="00B93886"/>
    <w:rsid w:val="00B96240"/>
    <w:rsid w:val="00BA32DD"/>
    <w:rsid w:val="00BC4D4E"/>
    <w:rsid w:val="00BC6A15"/>
    <w:rsid w:val="00BC7DC7"/>
    <w:rsid w:val="00BD5650"/>
    <w:rsid w:val="00BE1C9A"/>
    <w:rsid w:val="00BE1DC3"/>
    <w:rsid w:val="00BE7A0B"/>
    <w:rsid w:val="00C016D0"/>
    <w:rsid w:val="00C24DA0"/>
    <w:rsid w:val="00C30297"/>
    <w:rsid w:val="00C34F14"/>
    <w:rsid w:val="00C455F5"/>
    <w:rsid w:val="00C4798B"/>
    <w:rsid w:val="00C5444A"/>
    <w:rsid w:val="00C54E4E"/>
    <w:rsid w:val="00C5741B"/>
    <w:rsid w:val="00C6119D"/>
    <w:rsid w:val="00C663AB"/>
    <w:rsid w:val="00C72534"/>
    <w:rsid w:val="00C746F4"/>
    <w:rsid w:val="00C85314"/>
    <w:rsid w:val="00C872D4"/>
    <w:rsid w:val="00C92ADE"/>
    <w:rsid w:val="00CA46D6"/>
    <w:rsid w:val="00CA4BC0"/>
    <w:rsid w:val="00CC3B58"/>
    <w:rsid w:val="00CC559D"/>
    <w:rsid w:val="00CD654B"/>
    <w:rsid w:val="00CD6BD4"/>
    <w:rsid w:val="00CE223E"/>
    <w:rsid w:val="00CE5B0C"/>
    <w:rsid w:val="00CF1BDB"/>
    <w:rsid w:val="00D145F5"/>
    <w:rsid w:val="00D17D46"/>
    <w:rsid w:val="00D302BC"/>
    <w:rsid w:val="00D355F0"/>
    <w:rsid w:val="00D45AF8"/>
    <w:rsid w:val="00D50864"/>
    <w:rsid w:val="00D51C05"/>
    <w:rsid w:val="00D75DE1"/>
    <w:rsid w:val="00D80FDE"/>
    <w:rsid w:val="00D82ED3"/>
    <w:rsid w:val="00D83BD9"/>
    <w:rsid w:val="00D943FF"/>
    <w:rsid w:val="00D95FB9"/>
    <w:rsid w:val="00DA686B"/>
    <w:rsid w:val="00DB13B4"/>
    <w:rsid w:val="00DB7F09"/>
    <w:rsid w:val="00DC00E8"/>
    <w:rsid w:val="00DD35DA"/>
    <w:rsid w:val="00DF42D3"/>
    <w:rsid w:val="00E04F80"/>
    <w:rsid w:val="00E10D39"/>
    <w:rsid w:val="00E1136B"/>
    <w:rsid w:val="00E228DD"/>
    <w:rsid w:val="00E22D51"/>
    <w:rsid w:val="00E24E43"/>
    <w:rsid w:val="00E25745"/>
    <w:rsid w:val="00E27618"/>
    <w:rsid w:val="00E31074"/>
    <w:rsid w:val="00E31C20"/>
    <w:rsid w:val="00E35FA1"/>
    <w:rsid w:val="00E37562"/>
    <w:rsid w:val="00E50E7C"/>
    <w:rsid w:val="00E51545"/>
    <w:rsid w:val="00E55326"/>
    <w:rsid w:val="00E56464"/>
    <w:rsid w:val="00E711D7"/>
    <w:rsid w:val="00E902B0"/>
    <w:rsid w:val="00E902E8"/>
    <w:rsid w:val="00E92A01"/>
    <w:rsid w:val="00EA5217"/>
    <w:rsid w:val="00EB030F"/>
    <w:rsid w:val="00EC6B16"/>
    <w:rsid w:val="00EE07E4"/>
    <w:rsid w:val="00EE677F"/>
    <w:rsid w:val="00EF2FBF"/>
    <w:rsid w:val="00F0082D"/>
    <w:rsid w:val="00F033E2"/>
    <w:rsid w:val="00F07C90"/>
    <w:rsid w:val="00F1313F"/>
    <w:rsid w:val="00F200F3"/>
    <w:rsid w:val="00F20469"/>
    <w:rsid w:val="00F20CF7"/>
    <w:rsid w:val="00F66B9F"/>
    <w:rsid w:val="00F71A0E"/>
    <w:rsid w:val="00F92279"/>
    <w:rsid w:val="00FB2A58"/>
    <w:rsid w:val="00FB3DBE"/>
    <w:rsid w:val="00FB64AA"/>
    <w:rsid w:val="00FC6ADA"/>
    <w:rsid w:val="00FE0F9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2D9731C"/>
  <w15:docId w15:val="{4FBEAC0E-5BFA-48C8-9A33-E6CDA615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styleId="ListParagraph">
    <w:name w:val="List Paragraph"/>
    <w:basedOn w:val="Normal"/>
    <w:uiPriority w:val="34"/>
    <w:qFormat/>
    <w:rsid w:val="00352F4F"/>
    <w:pPr>
      <w:ind w:left="720"/>
      <w:contextualSpacing/>
    </w:pPr>
  </w:style>
  <w:style w:type="character" w:styleId="CommentReference">
    <w:name w:val="annotation reference"/>
    <w:basedOn w:val="DefaultParagraphFont"/>
    <w:uiPriority w:val="99"/>
    <w:semiHidden/>
    <w:unhideWhenUsed/>
    <w:rsid w:val="00D17D46"/>
    <w:rPr>
      <w:sz w:val="16"/>
      <w:szCs w:val="16"/>
    </w:rPr>
  </w:style>
  <w:style w:type="paragraph" w:styleId="CommentText">
    <w:name w:val="annotation text"/>
    <w:basedOn w:val="Normal"/>
    <w:link w:val="CommentTextChar"/>
    <w:uiPriority w:val="99"/>
    <w:semiHidden/>
    <w:unhideWhenUsed/>
    <w:rsid w:val="00D17D46"/>
    <w:rPr>
      <w:sz w:val="20"/>
    </w:rPr>
  </w:style>
  <w:style w:type="character" w:customStyle="1" w:styleId="CommentTextChar">
    <w:name w:val="Comment Text Char"/>
    <w:basedOn w:val="DefaultParagraphFont"/>
    <w:link w:val="CommentText"/>
    <w:uiPriority w:val="99"/>
    <w:semiHidden/>
    <w:rsid w:val="00D17D46"/>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7D46"/>
    <w:rPr>
      <w:b/>
      <w:bCs/>
    </w:rPr>
  </w:style>
  <w:style w:type="character" w:customStyle="1" w:styleId="CommentSubjectChar">
    <w:name w:val="Comment Subject Char"/>
    <w:basedOn w:val="CommentTextChar"/>
    <w:link w:val="CommentSubject"/>
    <w:uiPriority w:val="99"/>
    <w:semiHidden/>
    <w:rsid w:val="00D17D46"/>
    <w:rPr>
      <w:rFonts w:ascii="Calibri" w:eastAsia="Times New Roman" w:hAnsi="Calibri" w:cs="Times New Roman"/>
      <w:b/>
      <w:bCs/>
      <w:sz w:val="20"/>
      <w:szCs w:val="20"/>
      <w:lang w:eastAsia="en-AU"/>
    </w:rPr>
  </w:style>
  <w:style w:type="character" w:customStyle="1" w:styleId="UnresolvedMention1">
    <w:name w:val="Unresolved Mention1"/>
    <w:basedOn w:val="DefaultParagraphFont"/>
    <w:uiPriority w:val="99"/>
    <w:semiHidden/>
    <w:unhideWhenUsed/>
    <w:rsid w:val="00057436"/>
    <w:rPr>
      <w:color w:val="605E5C"/>
      <w:shd w:val="clear" w:color="auto" w:fill="E1DFDD"/>
    </w:rPr>
  </w:style>
  <w:style w:type="character" w:styleId="FollowedHyperlink">
    <w:name w:val="FollowedHyperlink"/>
    <w:basedOn w:val="DefaultParagraphFont"/>
    <w:uiPriority w:val="99"/>
    <w:semiHidden/>
    <w:unhideWhenUsed/>
    <w:rsid w:val="00057436"/>
    <w:rPr>
      <w:color w:val="E61E26" w:themeColor="followedHyperlink"/>
      <w:u w:val="single"/>
    </w:rPr>
  </w:style>
  <w:style w:type="table" w:customStyle="1" w:styleId="TableGrid1">
    <w:name w:val="Table Grid1"/>
    <w:basedOn w:val="TableNormal"/>
    <w:next w:val="TableGrid"/>
    <w:uiPriority w:val="39"/>
    <w:rsid w:val="00FB2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993941">
      <w:bodyDiv w:val="1"/>
      <w:marLeft w:val="0"/>
      <w:marRight w:val="0"/>
      <w:marTop w:val="0"/>
      <w:marBottom w:val="0"/>
      <w:divBdr>
        <w:top w:val="none" w:sz="0" w:space="0" w:color="auto"/>
        <w:left w:val="none" w:sz="0" w:space="0" w:color="auto"/>
        <w:bottom w:val="none" w:sz="0" w:space="0" w:color="auto"/>
        <w:right w:val="none" w:sz="0" w:space="0" w:color="auto"/>
      </w:divBdr>
    </w:div>
    <w:div w:id="167086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w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legalcode" TargetMode="External"/><Relationship Id="rId25" Type="http://schemas.openxmlformats.org/officeDocument/2006/relationships/hyperlink" Target="https://www.fasea.gov.au/wp-content/uploads/2020/04/FASEAs-Approved-Recognition-of-Prior-Learning-List-March-v2.0-2020.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32" Type="http://schemas.openxmlformats.org/officeDocument/2006/relationships/hyperlink" Target="https://www.fasea.gov.au/wp-content/uploads/2020/04/FASEAs-Approved-Recognition-of-Prior-Learning-List-March-v2.0-2020.pdf"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creativecommons.org/licenses/by/3.0/au/deed.en"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6C14FEB37F4BB4B527182F189903E0"/>
        <w:category>
          <w:name w:val="General"/>
          <w:gallery w:val="placeholder"/>
        </w:category>
        <w:types>
          <w:type w:val="bbPlcHdr"/>
        </w:types>
        <w:behaviors>
          <w:behavior w:val="content"/>
        </w:behaviors>
        <w:guid w:val="{8E61CC45-7021-4671-B4A4-FD3C140188BE}"/>
      </w:docPartPr>
      <w:docPartBody>
        <w:p w:rsidR="009029B9" w:rsidRDefault="009029B9">
          <w:pPr>
            <w:pStyle w:val="156C14FEB37F4BB4B527182F189903E0"/>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9B9"/>
    <w:rsid w:val="00503046"/>
    <w:rsid w:val="009029B9"/>
    <w:rsid w:val="00BF5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56C14FEB37F4BB4B527182F189903E0">
    <w:name w:val="156C14FEB37F4BB4B527182F189903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mad6820d043c45bdbfaec06364038ba1 xmlns="a3f3b895-a12d-40ed-bbf9-82c550ef3149">
      <Terms xmlns="http://schemas.microsoft.com/office/infopath/2007/PartnerControls"/>
    </mad6820d043c45bdbfaec06364038ba1>
    <TaxCatchAll xmlns="0f563589-9cf9-4143-b1eb-fb0534803d38">
      <Value>4</Value>
    </TaxCatchAll>
    <TaxKeywordTaxHTField xmlns="0f563589-9cf9-4143-b1eb-fb0534803d38">
      <Terms xmlns="http://schemas.microsoft.com/office/infopath/2007/PartnerControls"/>
    </TaxKeywordTaxHTField>
    <_dlc_DocId xmlns="0f563589-9cf9-4143-b1eb-fb0534803d38">2021A6EXK24D-1236442622-465</_dlc_DocId>
    <_dlc_DocIdUrl xmlns="0f563589-9cf9-4143-b1eb-fb0534803d38">
      <Url>http://tweb/sites/fsr/finadv/_layouts/15/DocIdRedir.aspx?ID=2021A6EXK24D-1236442622-465</Url>
      <Description>2021A6EXK24D-1236442622-465</Description>
    </_dlc_DocIdUrl>
  </documentManagement>
</p:properties>
</file>

<file path=customXml/item2.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2878A95320CDAC49AA97CB08F70C3A1E" ma:contentTypeVersion="23538" ma:contentTypeDescription="" ma:contentTypeScope="" ma:versionID="49d11705b11d161a2bcb18eda116b7c5">
  <xsd:schema xmlns:xsd="http://www.w3.org/2001/XMLSchema" xmlns:xs="http://www.w3.org/2001/XMLSchema" xmlns:p="http://schemas.microsoft.com/office/2006/metadata/properties" xmlns:ns1="http://schemas.microsoft.com/sharepoint/v3" xmlns:ns2="0f563589-9cf9-4143-b1eb-fb0534803d38" xmlns:ns3="a3f3b895-a12d-40ed-bbf9-82c550ef3149" targetNamespace="http://schemas.microsoft.com/office/2006/metadata/properties" ma:root="true" ma:fieldsID="b9307cc4adc37f0fa01b330308e53d22" ns1:_="" ns2:_="" ns3:_="">
    <xsd:import namespace="http://schemas.microsoft.com/sharepoint/v3"/>
    <xsd:import namespace="0f563589-9cf9-4143-b1eb-fb0534803d38"/>
    <xsd:import namespace="a3f3b895-a12d-40ed-bbf9-82c550ef314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mso-contentType ?>
<SharedContentType xmlns="Microsoft.SharePoint.Taxonomy.ContentTypeSync" SourceId="77b7a547-5880-464f-83f8-cefe583c3af4" ContentTypeId="0x010100BCBF50F8A60B9C40BFC256C0F7AAB54B"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6B1CD-DE1B-4295-ABC6-6E3173DFFC4B}">
  <ds:schemaRefs>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f563589-9cf9-4143-b1eb-fb0534803d38"/>
    <ds:schemaRef ds:uri="http://purl.org/dc/elements/1.1/"/>
    <ds:schemaRef ds:uri="a3f3b895-a12d-40ed-bbf9-82c550ef3149"/>
    <ds:schemaRef ds:uri="http://www.w3.org/XML/1998/namespace"/>
    <ds:schemaRef ds:uri="http://purl.org/dc/dcmitype/"/>
  </ds:schemaRefs>
</ds:datastoreItem>
</file>

<file path=customXml/itemProps2.xml><?xml version="1.0" encoding="utf-8"?>
<ds:datastoreItem xmlns:ds="http://schemas.openxmlformats.org/officeDocument/2006/customXml" ds:itemID="{7909478B-2798-4859-A4B3-4676D7DF4662}">
  <ds:schemaRefs>
    <ds:schemaRef ds:uri="office.server.policy"/>
  </ds:schemaRefs>
</ds:datastoreItem>
</file>

<file path=customXml/itemProps3.xml><?xml version="1.0" encoding="utf-8"?>
<ds:datastoreItem xmlns:ds="http://schemas.openxmlformats.org/officeDocument/2006/customXml" ds:itemID="{A1C57853-3E8F-496C-9F9F-008169540E11}">
  <ds:schemaRefs>
    <ds:schemaRef ds:uri="http://schemas.microsoft.com/office/2006/metadata/customXsn"/>
  </ds:schemaRefs>
</ds:datastoreItem>
</file>

<file path=customXml/itemProps4.xml><?xml version="1.0" encoding="utf-8"?>
<ds:datastoreItem xmlns:ds="http://schemas.openxmlformats.org/officeDocument/2006/customXml" ds:itemID="{3DDF31B3-C617-4CF9-A83E-4EAFAE759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E22590-AF58-4876-86EA-EAD7A09CC280}">
  <ds:schemaRefs>
    <ds:schemaRef ds:uri="http://schemas.microsoft.com/sharepoint/events"/>
  </ds:schemaRefs>
</ds:datastoreItem>
</file>

<file path=customXml/itemProps6.xml><?xml version="1.0" encoding="utf-8"?>
<ds:datastoreItem xmlns:ds="http://schemas.openxmlformats.org/officeDocument/2006/customXml" ds:itemID="{D0B76C94-B399-4049-97C5-6BB4A8887099}">
  <ds:schemaRefs>
    <ds:schemaRef ds:uri="Microsoft.SharePoint.Taxonomy.ContentTypeSync"/>
  </ds:schemaRefs>
</ds:datastoreItem>
</file>

<file path=customXml/itemProps7.xml><?xml version="1.0" encoding="utf-8"?>
<ds:datastoreItem xmlns:ds="http://schemas.openxmlformats.org/officeDocument/2006/customXml" ds:itemID="{5B05E916-1989-4EF6-AC30-DCE6F7728ECD}">
  <ds:schemaRefs>
    <ds:schemaRef ds:uri="http://schemas.microsoft.com/sharepoint/v3/contenttype/forms"/>
  </ds:schemaRefs>
</ds:datastoreItem>
</file>

<file path=customXml/itemProps8.xml><?xml version="1.0" encoding="utf-8"?>
<ds:datastoreItem xmlns:ds="http://schemas.openxmlformats.org/officeDocument/2006/customXml" ds:itemID="{97F3C6A4-FEE5-4A2D-BE28-CA0C45EC6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12</TotalTime>
  <Pages>8</Pages>
  <Words>2294</Words>
  <Characters>13029</Characters>
  <Application>Microsoft Office Word</Application>
  <DocSecurity>0</DocSecurity>
  <Lines>296</Lines>
  <Paragraphs>117</Paragraphs>
  <ScaleCrop>false</ScaleCrop>
  <HeadingPairs>
    <vt:vector size="2" baseType="variant">
      <vt:variant>
        <vt:lpstr>Title</vt:lpstr>
      </vt:variant>
      <vt:variant>
        <vt:i4>1</vt:i4>
      </vt:variant>
    </vt:vector>
  </HeadingPairs>
  <TitlesOfParts>
    <vt:vector size="1" baseType="lpstr">
      <vt:lpstr>Education Standards for Financial Advisers - Policy Paper - December 2021</vt:lpstr>
    </vt:vector>
  </TitlesOfParts>
  <Company>Australian Government - The Treasury</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Standards for Financial Advisers - Policy Paper - December 2021</dc:title>
  <dc:subject/>
  <dc:creator>Treasury</dc:creator>
  <cp:keywords/>
  <dc:description/>
  <cp:lastModifiedBy>Hill, Christine</cp:lastModifiedBy>
  <cp:revision>14</cp:revision>
  <dcterms:created xsi:type="dcterms:W3CDTF">2021-12-16T03:17:00Z</dcterms:created>
  <dcterms:modified xsi:type="dcterms:W3CDTF">2021-12-16T04:22:00Z</dcterms:modified>
  <cp:category/>
</cp:coreProperties>
</file>