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D4FC5" w14:textId="4CE6FB27" w:rsidR="00C3452B" w:rsidRDefault="00C4489A" w:rsidP="00C3452B">
      <w:pPr>
        <w:pStyle w:val="Baseparagraphcentred"/>
      </w:pPr>
      <w:r>
        <w:t>2019-2020-2021</w:t>
      </w:r>
    </w:p>
    <w:p w14:paraId="6199FF4C" w14:textId="77777777" w:rsidR="00C3452B" w:rsidRDefault="00C3452B" w:rsidP="00C3452B">
      <w:pPr>
        <w:pStyle w:val="Baseparagraphcentred"/>
      </w:pPr>
    </w:p>
    <w:p w14:paraId="6BE3F26E" w14:textId="77777777" w:rsidR="00C3452B" w:rsidRDefault="00C3452B" w:rsidP="00C3452B">
      <w:pPr>
        <w:pStyle w:val="Baseparagraphcentred"/>
      </w:pPr>
      <w:r>
        <w:t>THE PARLIAMENT OF THE COMMONWEALTH OF AUSTRALIA</w:t>
      </w:r>
    </w:p>
    <w:p w14:paraId="22D84E6A" w14:textId="77777777" w:rsidR="00C3452B" w:rsidRDefault="00C3452B" w:rsidP="00C3452B">
      <w:pPr>
        <w:pStyle w:val="Baseparagraphcentred"/>
      </w:pPr>
    </w:p>
    <w:p w14:paraId="5F44F413" w14:textId="77777777" w:rsidR="00C3452B" w:rsidRDefault="00C3452B" w:rsidP="00C3452B">
      <w:pPr>
        <w:pStyle w:val="Baseparagraphcentred"/>
      </w:pPr>
    </w:p>
    <w:p w14:paraId="73546640" w14:textId="77777777" w:rsidR="00C3452B" w:rsidRDefault="00C3452B" w:rsidP="00C3452B">
      <w:pPr>
        <w:pStyle w:val="Baseparagraphcentred"/>
      </w:pPr>
    </w:p>
    <w:p w14:paraId="07E38DEE" w14:textId="77777777" w:rsidR="00C3452B" w:rsidRDefault="00C3452B" w:rsidP="00C3452B">
      <w:pPr>
        <w:pStyle w:val="Baseparagraphcentred"/>
      </w:pPr>
      <w:r>
        <w:t>HOUSE OF REPRESENTATIVES</w:t>
      </w:r>
    </w:p>
    <w:p w14:paraId="3FC88D7F" w14:textId="77777777" w:rsidR="00C3452B" w:rsidRDefault="00C3452B" w:rsidP="00C3452B">
      <w:pPr>
        <w:pStyle w:val="Baseparagraphcentred"/>
      </w:pPr>
    </w:p>
    <w:p w14:paraId="0BE91728" w14:textId="77777777" w:rsidR="00C3452B" w:rsidRDefault="00C3452B" w:rsidP="00C3452B">
      <w:pPr>
        <w:pStyle w:val="Baseparagraphcentred"/>
      </w:pPr>
    </w:p>
    <w:p w14:paraId="082A2117" w14:textId="77777777" w:rsidR="00C3452B" w:rsidRDefault="00C3452B" w:rsidP="00C3452B">
      <w:pPr>
        <w:pStyle w:val="Baseparagraphcentred"/>
      </w:pPr>
    </w:p>
    <w:p w14:paraId="534434BD" w14:textId="6398E029" w:rsidR="00C3452B" w:rsidRDefault="000F1628" w:rsidP="00C3452B">
      <w:pPr>
        <w:pStyle w:val="BillName"/>
      </w:pPr>
      <w:bookmarkStart w:id="0" w:name="BillName"/>
      <w:bookmarkEnd w:id="0"/>
      <w:r w:rsidRPr="006348B1">
        <w:t>Treasury Laws Amendment (</w:t>
      </w:r>
      <w:r w:rsidR="006348B1" w:rsidRPr="006348B1">
        <w:t>Measures for consultation</w:t>
      </w:r>
      <w:r w:rsidRPr="006348B1">
        <w:t>) Bill 2021</w:t>
      </w:r>
      <w:r w:rsidR="006348B1" w:rsidRPr="006348B1">
        <w:t>: Minor and</w:t>
      </w:r>
      <w:r w:rsidR="006348B1">
        <w:t xml:space="preserve"> technical amendments Autumn 2022</w:t>
      </w:r>
    </w:p>
    <w:p w14:paraId="7AA81823" w14:textId="77777777" w:rsidR="00C3452B" w:rsidRDefault="00C3452B" w:rsidP="00C3452B">
      <w:pPr>
        <w:pStyle w:val="Baseparagraphcentred"/>
      </w:pPr>
    </w:p>
    <w:p w14:paraId="1DB302FC" w14:textId="77777777" w:rsidR="00C3452B" w:rsidRDefault="00C3452B" w:rsidP="00C3452B">
      <w:pPr>
        <w:pStyle w:val="Baseparagraphcentred"/>
      </w:pPr>
    </w:p>
    <w:p w14:paraId="77863238" w14:textId="77777777" w:rsidR="00C3452B" w:rsidRDefault="00C3452B" w:rsidP="00C3452B">
      <w:pPr>
        <w:pStyle w:val="Baseparagraphcentred"/>
      </w:pPr>
    </w:p>
    <w:p w14:paraId="724182C8" w14:textId="77777777" w:rsidR="00C3452B" w:rsidRDefault="00C3452B" w:rsidP="00C3452B">
      <w:pPr>
        <w:pStyle w:val="Baseparagraphcentred"/>
      </w:pPr>
    </w:p>
    <w:p w14:paraId="564316FC" w14:textId="77777777" w:rsidR="00C3452B" w:rsidRDefault="00C3452B" w:rsidP="00C3452B">
      <w:pPr>
        <w:pStyle w:val="Baseparagraphcentred"/>
      </w:pPr>
      <w:r>
        <w:t>EXPLANATORY MEMORANDUM</w:t>
      </w:r>
    </w:p>
    <w:p w14:paraId="66D5A3C7" w14:textId="77777777" w:rsidR="00C3452B" w:rsidRDefault="00C3452B" w:rsidP="00C3452B">
      <w:pPr>
        <w:pStyle w:val="Baseparagraphcentred"/>
      </w:pPr>
    </w:p>
    <w:p w14:paraId="2CF8E827" w14:textId="77777777" w:rsidR="00C3452B" w:rsidRDefault="00C3452B" w:rsidP="00C3452B">
      <w:pPr>
        <w:pStyle w:val="Baseparagraphcentred"/>
      </w:pPr>
    </w:p>
    <w:p w14:paraId="63EEF85B" w14:textId="77777777" w:rsidR="00C3452B" w:rsidRDefault="00C3452B" w:rsidP="00C3452B">
      <w:pPr>
        <w:pStyle w:val="Baseparagraphcentred"/>
      </w:pPr>
    </w:p>
    <w:p w14:paraId="61BAB33E" w14:textId="77777777" w:rsidR="00C3452B" w:rsidRDefault="00C3452B" w:rsidP="00C3452B">
      <w:pPr>
        <w:pStyle w:val="ParaCentredNoSpacing"/>
      </w:pPr>
      <w:r>
        <w:t>(Circulated by authority of the</w:t>
      </w:r>
    </w:p>
    <w:p w14:paraId="527B38D9" w14:textId="37A329BE" w:rsidR="00C3452B" w:rsidRDefault="00C1724B" w:rsidP="00C3452B">
      <w:pPr>
        <w:pStyle w:val="ParaCentredNoSpacing"/>
      </w:pPr>
      <w:r>
        <w:t>Assistant Treasurer, Minister for Housing and Minister for Homelessness, Social and Community Housing, the Hon Michael Sukkar MP)</w:t>
      </w:r>
    </w:p>
    <w:p w14:paraId="5C40C92D" w14:textId="77777777" w:rsidR="00C3452B" w:rsidRDefault="00C3452B" w:rsidP="00C3452B">
      <w:pPr>
        <w:pStyle w:val="ParaCentredNoSpacing"/>
      </w:pPr>
    </w:p>
    <w:p w14:paraId="3C72B637" w14:textId="77777777" w:rsidR="00C3452B" w:rsidRDefault="00C3452B" w:rsidP="00C3452B"/>
    <w:p w14:paraId="17C520EB" w14:textId="75932D0E" w:rsidR="00C3452B" w:rsidRDefault="008109FA" w:rsidP="00C3452B">
      <w:pPr>
        <w:sectPr w:rsidR="00C3452B" w:rsidSect="00C10AAF">
          <w:headerReference w:type="even" r:id="rId8"/>
          <w:headerReference w:type="default" r:id="rId9"/>
          <w:footerReference w:type="even" r:id="rId10"/>
          <w:footerReference w:type="default" r:id="rId11"/>
          <w:headerReference w:type="first" r:id="rId12"/>
          <w:footerReference w:type="first" r:id="rId13"/>
          <w:type w:val="oddPage"/>
          <w:pgSz w:w="9979" w:h="14175" w:code="138"/>
          <w:pgMar w:top="567" w:right="1134" w:bottom="567" w:left="1134" w:header="709" w:footer="709" w:gutter="0"/>
          <w:cols w:space="708"/>
          <w:titlePg/>
          <w:docGrid w:linePitch="360"/>
        </w:sectPr>
      </w:pPr>
      <w:r>
        <w:tab/>
      </w:r>
    </w:p>
    <w:p w14:paraId="008C8F0C" w14:textId="77777777" w:rsidR="00C3452B" w:rsidRPr="003E0794" w:rsidRDefault="00C3452B" w:rsidP="00C3452B">
      <w:pPr>
        <w:pStyle w:val="TOCHeading"/>
      </w:pPr>
      <w:r w:rsidRPr="003E0794">
        <w:lastRenderedPageBreak/>
        <w:t>Table of contents</w:t>
      </w:r>
    </w:p>
    <w:p w14:paraId="4E3F18EC" w14:textId="40675D0C" w:rsidR="008E18AB" w:rsidRDefault="00C3452B">
      <w:pPr>
        <w:pStyle w:val="TOC1"/>
        <w:rPr>
          <w:rFonts w:asciiTheme="minorHAnsi" w:eastAsiaTheme="minorEastAsia" w:hAnsiTheme="minorHAnsi" w:cstheme="minorBidi"/>
          <w:noProof/>
          <w:sz w:val="22"/>
          <w:szCs w:val="22"/>
        </w:rPr>
      </w:pPr>
      <w:r>
        <w:fldChar w:fldCharType="begin"/>
      </w:r>
      <w:r>
        <w:instrText xml:space="preserve"> TOC \t "Chapter Heading,1,Chapter heading subdocument,2" </w:instrText>
      </w:r>
      <w:r>
        <w:fldChar w:fldCharType="separate"/>
      </w:r>
      <w:r w:rsidR="008E18AB">
        <w:rPr>
          <w:noProof/>
        </w:rPr>
        <w:t>Chapter 1</w:t>
      </w:r>
      <w:r w:rsidR="008E18AB">
        <w:rPr>
          <w:rFonts w:asciiTheme="minorHAnsi" w:eastAsiaTheme="minorEastAsia" w:hAnsiTheme="minorHAnsi" w:cstheme="minorBidi"/>
          <w:noProof/>
          <w:sz w:val="22"/>
          <w:szCs w:val="22"/>
        </w:rPr>
        <w:tab/>
      </w:r>
      <w:r w:rsidR="008E18AB">
        <w:rPr>
          <w:noProof/>
        </w:rPr>
        <w:t>Miscellaneous and technical amendments</w:t>
      </w:r>
      <w:r w:rsidR="008E18AB">
        <w:rPr>
          <w:noProof/>
        </w:rPr>
        <w:tab/>
      </w:r>
      <w:r w:rsidR="008E18AB">
        <w:rPr>
          <w:noProof/>
        </w:rPr>
        <w:fldChar w:fldCharType="begin"/>
      </w:r>
      <w:r w:rsidR="008E18AB">
        <w:rPr>
          <w:noProof/>
        </w:rPr>
        <w:instrText xml:space="preserve"> PAGEREF _Toc87955559 \h </w:instrText>
      </w:r>
      <w:r w:rsidR="008E18AB">
        <w:rPr>
          <w:noProof/>
        </w:rPr>
      </w:r>
      <w:r w:rsidR="008E18AB">
        <w:rPr>
          <w:noProof/>
        </w:rPr>
        <w:fldChar w:fldCharType="separate"/>
      </w:r>
      <w:r w:rsidR="008E18AB">
        <w:rPr>
          <w:noProof/>
        </w:rPr>
        <w:t>3</w:t>
      </w:r>
      <w:r w:rsidR="008E18AB">
        <w:rPr>
          <w:noProof/>
        </w:rPr>
        <w:fldChar w:fldCharType="end"/>
      </w:r>
    </w:p>
    <w:p w14:paraId="337751B5" w14:textId="65ABF9C3" w:rsidR="00C3452B" w:rsidRDefault="00C3452B" w:rsidP="00C3452B">
      <w:pPr>
        <w:rPr>
          <w:rFonts w:ascii="Helvetica" w:hAnsi="Helvetica"/>
          <w:noProof/>
          <w:sz w:val="24"/>
        </w:rPr>
      </w:pPr>
      <w:r>
        <w:rPr>
          <w:rFonts w:ascii="Helvetica" w:hAnsi="Helvetica"/>
          <w:noProof/>
          <w:sz w:val="24"/>
        </w:rPr>
        <w:fldChar w:fldCharType="end"/>
      </w:r>
    </w:p>
    <w:p w14:paraId="03866CE4" w14:textId="77777777" w:rsidR="00C3452B" w:rsidRDefault="00C3452B" w:rsidP="00C3452B">
      <w:pPr>
        <w:pStyle w:val="Hiddentext"/>
      </w:pPr>
    </w:p>
    <w:p w14:paraId="570C1C07" w14:textId="77777777" w:rsidR="00C3452B" w:rsidRDefault="00C3452B" w:rsidP="00C3452B">
      <w:pPr>
        <w:pStyle w:val="base-text-paragraphnonumbers"/>
        <w:sectPr w:rsidR="00C3452B" w:rsidSect="00C10AAF">
          <w:headerReference w:type="even" r:id="rId14"/>
          <w:headerReference w:type="default" r:id="rId15"/>
          <w:footerReference w:type="even" r:id="rId16"/>
          <w:footerReference w:type="default" r:id="rId17"/>
          <w:headerReference w:type="first" r:id="rId18"/>
          <w:footerReference w:type="first" r:id="rId19"/>
          <w:type w:val="oddPage"/>
          <w:pgSz w:w="9979" w:h="14175" w:code="9"/>
          <w:pgMar w:top="567" w:right="1134" w:bottom="567" w:left="1134" w:header="709" w:footer="709" w:gutter="0"/>
          <w:cols w:space="708"/>
          <w:titlePg/>
          <w:docGrid w:linePitch="360"/>
        </w:sectPr>
      </w:pPr>
    </w:p>
    <w:p w14:paraId="7001E51F" w14:textId="77777777" w:rsidR="00C3452B" w:rsidRDefault="00C3452B" w:rsidP="00C3452B">
      <w:bookmarkStart w:id="25" w:name="GlossaryTableStart"/>
      <w:bookmarkEnd w:id="25"/>
    </w:p>
    <w:p w14:paraId="13BFB74C" w14:textId="77777777" w:rsidR="00C3452B" w:rsidRDefault="00C3452B" w:rsidP="00C3452B"/>
    <w:p w14:paraId="3CE79AC7" w14:textId="77777777" w:rsidR="00C3452B" w:rsidRDefault="00C3452B" w:rsidP="00C3452B">
      <w:pPr>
        <w:sectPr w:rsidR="00C3452B" w:rsidSect="00C10AAF">
          <w:headerReference w:type="even" r:id="rId20"/>
          <w:headerReference w:type="default" r:id="rId21"/>
          <w:footerReference w:type="even" r:id="rId22"/>
          <w:footerReference w:type="default" r:id="rId23"/>
          <w:footerReference w:type="first" r:id="rId24"/>
          <w:type w:val="oddPage"/>
          <w:pgSz w:w="9979" w:h="14175" w:code="9"/>
          <w:pgMar w:top="567" w:right="1134" w:bottom="567" w:left="1134" w:header="709" w:footer="709" w:gutter="0"/>
          <w:pgNumType w:start="1"/>
          <w:cols w:space="708"/>
          <w:titlePg/>
          <w:docGrid w:linePitch="360"/>
        </w:sectPr>
      </w:pPr>
    </w:p>
    <w:p w14:paraId="631C9016" w14:textId="2DC5EA67" w:rsidR="00C3452B" w:rsidRPr="007C2B20" w:rsidRDefault="00C3452B" w:rsidP="00C3452B">
      <w:pPr>
        <w:pStyle w:val="ChapterHeading"/>
        <w:numPr>
          <w:ilvl w:val="0"/>
          <w:numId w:val="7"/>
        </w:numPr>
      </w:pPr>
      <w:r w:rsidRPr="000C2A9D">
        <w:lastRenderedPageBreak/>
        <w:br/>
      </w:r>
      <w:bookmarkStart w:id="34" w:name="_Toc87955559"/>
      <w:r w:rsidR="00C4489A">
        <w:rPr>
          <w:rStyle w:val="ChapterNameOnly"/>
        </w:rPr>
        <w:t>Miscellaneous and technical amendments</w:t>
      </w:r>
      <w:bookmarkEnd w:id="34"/>
      <w:r w:rsidR="00C4489A">
        <w:rPr>
          <w:rStyle w:val="ChapterNameOnly"/>
        </w:rPr>
        <w:t xml:space="preserve"> </w:t>
      </w:r>
    </w:p>
    <w:p w14:paraId="59D08B56" w14:textId="77777777" w:rsidR="00C3452B" w:rsidRDefault="00C3452B" w:rsidP="00C3452B">
      <w:pPr>
        <w:pStyle w:val="Heading2"/>
      </w:pPr>
      <w:r>
        <w:t>Outline of chapter</w:t>
      </w:r>
    </w:p>
    <w:p w14:paraId="493A06AF" w14:textId="431B4F60" w:rsidR="00C4489A" w:rsidRDefault="00C4489A" w:rsidP="00C4489A">
      <w:pPr>
        <w:pStyle w:val="base-text-paragraph"/>
      </w:pPr>
      <w:r w:rsidRPr="00D2540C">
        <w:t xml:space="preserve">Schedule </w:t>
      </w:r>
      <w:r w:rsidR="00771EFC">
        <w:t>1</w:t>
      </w:r>
      <w:r w:rsidRPr="00D2540C">
        <w:t xml:space="preserve"> makes</w:t>
      </w:r>
      <w:r>
        <w:t xml:space="preserve"> </w:t>
      </w:r>
      <w:r w:rsidR="00416C31">
        <w:t>a</w:t>
      </w:r>
      <w:r>
        <w:t xml:space="preserve"> miscellaneous and technical amendment</w:t>
      </w:r>
      <w:r w:rsidR="003B1954">
        <w:t xml:space="preserve"> to the </w:t>
      </w:r>
      <w:r w:rsidR="003B1954" w:rsidRPr="003B1954">
        <w:rPr>
          <w:i/>
          <w:iCs/>
        </w:rPr>
        <w:t>Fringe Benefits Tax Assessment Act 1986</w:t>
      </w:r>
      <w:r>
        <w:t>. The amendment</w:t>
      </w:r>
      <w:r w:rsidR="00E24811">
        <w:t xml:space="preserve"> is</w:t>
      </w:r>
      <w:r>
        <w:t xml:space="preserve"> part of the Government’s ongoing commitment to the care and maintenance of Treasury portfolio legislation. </w:t>
      </w:r>
    </w:p>
    <w:p w14:paraId="521F514C" w14:textId="5FA19E67" w:rsidR="00C4489A" w:rsidRDefault="00C4489A" w:rsidP="00C4489A">
      <w:pPr>
        <w:pStyle w:val="base-text-paragraph"/>
      </w:pPr>
      <w:r>
        <w:t>The am</w:t>
      </w:r>
      <w:r w:rsidRPr="00090592">
        <w:t>endment make</w:t>
      </w:r>
      <w:r w:rsidR="00090592" w:rsidRPr="00090592">
        <w:t>s a</w:t>
      </w:r>
      <w:r w:rsidRPr="00090592">
        <w:t xml:space="preserve"> minor and technical change to address </w:t>
      </w:r>
      <w:r w:rsidR="00090592" w:rsidRPr="00090592">
        <w:t xml:space="preserve">an </w:t>
      </w:r>
      <w:r w:rsidRPr="00090592">
        <w:t>unintended outcome</w:t>
      </w:r>
      <w:r w:rsidR="00090592" w:rsidRPr="00090592">
        <w:t>;</w:t>
      </w:r>
      <w:r w:rsidRPr="00090592">
        <w:t xml:space="preserve"> </w:t>
      </w:r>
      <w:r w:rsidR="00090592" w:rsidRPr="00090592">
        <w:t>to</w:t>
      </w:r>
      <w:r w:rsidRPr="00090592">
        <w:t xml:space="preserve"> ensure that the law gives effect to the original policy intent.</w:t>
      </w:r>
      <w:r>
        <w:t xml:space="preserve"> </w:t>
      </w:r>
    </w:p>
    <w:p w14:paraId="755B08BB" w14:textId="77777777" w:rsidR="00C3452B" w:rsidRDefault="00C3452B" w:rsidP="00C3452B">
      <w:pPr>
        <w:pStyle w:val="Heading2"/>
      </w:pPr>
      <w:r>
        <w:t>Context of amendments</w:t>
      </w:r>
    </w:p>
    <w:p w14:paraId="406ADAF4" w14:textId="7065EBA0" w:rsidR="00C3452B" w:rsidRDefault="00C4489A" w:rsidP="00C3452B">
      <w:pPr>
        <w:pStyle w:val="base-text-paragraph"/>
      </w:pPr>
      <w:r w:rsidRPr="00E67713">
        <w:t xml:space="preserve">Minor and technical amendments are periodically made to Treasury legislation to remove anomalies, correct unintended </w:t>
      </w:r>
      <w:proofErr w:type="gramStart"/>
      <w:r w:rsidRPr="00E67713">
        <w:t>outcomes</w:t>
      </w:r>
      <w:proofErr w:type="gramEnd"/>
      <w:r w:rsidRPr="00E67713">
        <w:t xml:space="preserve"> and generally improve the quality of laws. Making such amendments gives priority to the care and maintenance of Treasury portfolio legislation</w:t>
      </w:r>
    </w:p>
    <w:p w14:paraId="16968992" w14:textId="77777777" w:rsidR="00C4489A" w:rsidRPr="00E67713" w:rsidRDefault="00C4489A" w:rsidP="00C4489A">
      <w:pPr>
        <w:pStyle w:val="base-text-paragraph"/>
      </w:pPr>
      <w:r w:rsidRPr="00E67713">
        <w:t xml:space="preserve">The process was first supported by a recommendation of the 2008 Tax Design Review Panel, which was appointed to examine how to reduce delays in the enactment of tax legislation and improve the quality of tax law changes. It has since been expanded to all Treasury portfolio legislation. </w:t>
      </w:r>
    </w:p>
    <w:p w14:paraId="5E5EA791" w14:textId="77777777" w:rsidR="00C3452B" w:rsidRDefault="00C3452B" w:rsidP="00C3452B">
      <w:pPr>
        <w:pStyle w:val="Heading2"/>
      </w:pPr>
      <w:r>
        <w:t>Summary of new law</w:t>
      </w:r>
    </w:p>
    <w:p w14:paraId="63DD076A" w14:textId="5A4D9A4A" w:rsidR="00C4489A" w:rsidRPr="00CC36AB" w:rsidRDefault="00C4489A" w:rsidP="00F217CB">
      <w:pPr>
        <w:pStyle w:val="base-text-paragraph"/>
      </w:pPr>
      <w:r>
        <w:t xml:space="preserve">The minor </w:t>
      </w:r>
      <w:r w:rsidRPr="00CC36AB">
        <w:t>and technical amendment address</w:t>
      </w:r>
      <w:r w:rsidR="00303D1B">
        <w:t>es</w:t>
      </w:r>
      <w:r w:rsidRPr="00CC36AB">
        <w:t xml:space="preserve"> legislative uncertaint</w:t>
      </w:r>
      <w:r w:rsidR="00CC36AB" w:rsidRPr="00CC36AB">
        <w:t>y</w:t>
      </w:r>
      <w:r w:rsidRPr="00CC36AB">
        <w:t xml:space="preserve"> </w:t>
      </w:r>
      <w:r w:rsidR="00CC36AB" w:rsidRPr="00CC36AB">
        <w:t xml:space="preserve">by fixing an </w:t>
      </w:r>
      <w:r w:rsidRPr="00CC36AB">
        <w:t>unintended outcome</w:t>
      </w:r>
      <w:r w:rsidR="000D048F">
        <w:t xml:space="preserve"> affecting</w:t>
      </w:r>
      <w:r w:rsidR="00A708CB">
        <w:t xml:space="preserve"> </w:t>
      </w:r>
      <w:r w:rsidR="000D048F" w:rsidRPr="000D048F">
        <w:t xml:space="preserve">income tax exempt not-for-profit private health insurers </w:t>
      </w:r>
      <w:r w:rsidR="002476C0">
        <w:t xml:space="preserve">operating hospitals </w:t>
      </w:r>
      <w:r w:rsidR="00A708CB">
        <w:t xml:space="preserve">in the </w:t>
      </w:r>
      <w:r w:rsidR="00A708CB" w:rsidRPr="00A708CB">
        <w:rPr>
          <w:i/>
          <w:iCs/>
        </w:rPr>
        <w:t>Fringe Benefits Tax Assessment Act 1986</w:t>
      </w:r>
      <w:r w:rsidR="00CC36AB" w:rsidRPr="00CC36AB">
        <w:t>.</w:t>
      </w:r>
      <w:r w:rsidR="00972F13">
        <w:t xml:space="preserve"> The legislation </w:t>
      </w:r>
      <w:r w:rsidR="000276C8">
        <w:t>replaces</w:t>
      </w:r>
      <w:r w:rsidR="00972F13">
        <w:t xml:space="preserve"> the concept of </w:t>
      </w:r>
      <w:proofErr w:type="spellStart"/>
      <w:r w:rsidR="00972F13">
        <w:t>rebatable</w:t>
      </w:r>
      <w:proofErr w:type="spellEnd"/>
      <w:r w:rsidR="00972F13">
        <w:t xml:space="preserve"> employer </w:t>
      </w:r>
      <w:r w:rsidR="000276C8">
        <w:t>in</w:t>
      </w:r>
      <w:r w:rsidR="00972F13">
        <w:t xml:space="preserve"> the </w:t>
      </w:r>
      <w:r w:rsidR="000276C8">
        <w:t>case where a Fringe Benefits Tax (</w:t>
      </w:r>
      <w:r w:rsidR="00972F13">
        <w:t>FBT</w:t>
      </w:r>
      <w:r w:rsidR="000276C8">
        <w:t>)</w:t>
      </w:r>
      <w:r w:rsidR="00972F13">
        <w:t xml:space="preserve"> exemption </w:t>
      </w:r>
      <w:r w:rsidR="000276C8">
        <w:t xml:space="preserve">is </w:t>
      </w:r>
      <w:r w:rsidR="00972F13">
        <w:t xml:space="preserve">provided to employees </w:t>
      </w:r>
      <w:r w:rsidR="000276C8">
        <w:t>by an employer that is a society or association carrying on a private hospital.</w:t>
      </w:r>
    </w:p>
    <w:p w14:paraId="1DE9BB41" w14:textId="77777777" w:rsidR="00C3452B" w:rsidRDefault="00C3452B" w:rsidP="00C3452B">
      <w:pPr>
        <w:pStyle w:val="Heading2"/>
      </w:pPr>
      <w:r>
        <w:lastRenderedPageBreak/>
        <w:t>Detailed explanation of new law</w:t>
      </w:r>
    </w:p>
    <w:p w14:paraId="242FF74D" w14:textId="7427C000" w:rsidR="007B2CF1" w:rsidRDefault="007B2CF1" w:rsidP="007B2CF1">
      <w:pPr>
        <w:pStyle w:val="Heading3"/>
      </w:pPr>
      <w:r>
        <w:t xml:space="preserve">Amendments commencing first day of next quarter </w:t>
      </w:r>
    </w:p>
    <w:p w14:paraId="22C88978" w14:textId="27BE4460" w:rsidR="00A03038" w:rsidRDefault="00E02C52" w:rsidP="00A03038">
      <w:pPr>
        <w:pStyle w:val="Heading4"/>
      </w:pPr>
      <w:bookmarkStart w:id="35" w:name="_Hlk85808028"/>
      <w:r>
        <w:t>Fringe Benefits Tax Assessment Act 1986</w:t>
      </w:r>
    </w:p>
    <w:p w14:paraId="7ECCA300" w14:textId="0EF0CA1C" w:rsidR="003E2452" w:rsidRPr="003E2452" w:rsidRDefault="006448BD" w:rsidP="007B2CF1">
      <w:pPr>
        <w:pStyle w:val="base-text-paragraph"/>
        <w:rPr>
          <w:szCs w:val="22"/>
        </w:rPr>
      </w:pPr>
      <w:r w:rsidRPr="006448BD">
        <w:rPr>
          <w:color w:val="000000"/>
          <w:szCs w:val="22"/>
        </w:rPr>
        <w:t xml:space="preserve">In 2013 the </w:t>
      </w:r>
      <w:r w:rsidRPr="003E2452">
        <w:rPr>
          <w:i/>
          <w:iCs/>
          <w:color w:val="000000"/>
          <w:szCs w:val="22"/>
        </w:rPr>
        <w:t>Fringe Benefits Tax Assessment Act 1986</w:t>
      </w:r>
      <w:r w:rsidRPr="006448BD">
        <w:rPr>
          <w:color w:val="000000"/>
          <w:szCs w:val="22"/>
        </w:rPr>
        <w:t xml:space="preserve"> (FBTAA) was amended by the </w:t>
      </w:r>
      <w:r w:rsidRPr="003E2452">
        <w:rPr>
          <w:i/>
          <w:iCs/>
          <w:color w:val="000000"/>
          <w:szCs w:val="22"/>
        </w:rPr>
        <w:t>Tax Laws Amendment (2013 Measures No. 2) Act 2013</w:t>
      </w:r>
      <w:r w:rsidRPr="006448BD">
        <w:rPr>
          <w:color w:val="000000"/>
          <w:szCs w:val="22"/>
        </w:rPr>
        <w:t xml:space="preserve"> to make minor changes to the FBT regime to ensure it operate</w:t>
      </w:r>
      <w:r w:rsidR="00A50A06">
        <w:rPr>
          <w:color w:val="000000"/>
          <w:szCs w:val="22"/>
        </w:rPr>
        <w:t>d</w:t>
      </w:r>
      <w:r w:rsidRPr="006448BD">
        <w:rPr>
          <w:color w:val="000000"/>
          <w:szCs w:val="22"/>
        </w:rPr>
        <w:t xml:space="preserve"> as intended and to correct anomalies that resulted from introduction of the </w:t>
      </w:r>
      <w:r w:rsidRPr="003E2452">
        <w:rPr>
          <w:i/>
          <w:iCs/>
          <w:color w:val="000000"/>
          <w:szCs w:val="22"/>
        </w:rPr>
        <w:t>Australian Charities and Not-for-profits Commission Act 2012</w:t>
      </w:r>
      <w:r w:rsidRPr="006448BD">
        <w:rPr>
          <w:color w:val="000000"/>
          <w:szCs w:val="22"/>
        </w:rPr>
        <w:t xml:space="preserve">. </w:t>
      </w:r>
    </w:p>
    <w:p w14:paraId="7CAA9729" w14:textId="740FA358" w:rsidR="003E2452" w:rsidRPr="003E2452" w:rsidRDefault="00E63A0F" w:rsidP="007B2CF1">
      <w:pPr>
        <w:pStyle w:val="base-text-paragraph"/>
        <w:rPr>
          <w:szCs w:val="22"/>
        </w:rPr>
      </w:pPr>
      <w:r>
        <w:rPr>
          <w:color w:val="000000"/>
          <w:szCs w:val="22"/>
        </w:rPr>
        <w:t xml:space="preserve">The </w:t>
      </w:r>
      <w:r w:rsidR="000D3320">
        <w:rPr>
          <w:color w:val="000000"/>
          <w:szCs w:val="22"/>
        </w:rPr>
        <w:t xml:space="preserve">2013 </w:t>
      </w:r>
      <w:r>
        <w:rPr>
          <w:color w:val="000000"/>
          <w:szCs w:val="22"/>
        </w:rPr>
        <w:t>amendments inserted substantive special conditions contained in</w:t>
      </w:r>
      <w:r w:rsidR="00A871A6">
        <w:rPr>
          <w:color w:val="000000"/>
          <w:szCs w:val="22"/>
        </w:rPr>
        <w:t xml:space="preserve"> Division 50 of the ITAA 1997 and</w:t>
      </w:r>
      <w:r>
        <w:rPr>
          <w:color w:val="000000"/>
          <w:szCs w:val="22"/>
        </w:rPr>
        <w:t xml:space="preserve"> </w:t>
      </w:r>
      <w:r w:rsidR="00A871A6">
        <w:rPr>
          <w:color w:val="000000"/>
          <w:szCs w:val="22"/>
        </w:rPr>
        <w:t xml:space="preserve">previously in </w:t>
      </w:r>
      <w:r>
        <w:rPr>
          <w:color w:val="000000"/>
          <w:szCs w:val="22"/>
        </w:rPr>
        <w:t>section 65J of the FBTAA and made modifications to improve readability, using a table format and explicitly cross referencing the income tax exemption entity provisions</w:t>
      </w:r>
      <w:r w:rsidR="003E3C45">
        <w:rPr>
          <w:color w:val="000000"/>
          <w:szCs w:val="22"/>
        </w:rPr>
        <w:t xml:space="preserve">. </w:t>
      </w:r>
      <w:r w:rsidR="00B3568C">
        <w:rPr>
          <w:color w:val="000000"/>
          <w:szCs w:val="22"/>
        </w:rPr>
        <w:t>They also included</w:t>
      </w:r>
      <w:r w:rsidR="006448BD" w:rsidRPr="006448BD">
        <w:rPr>
          <w:color w:val="000000"/>
          <w:szCs w:val="22"/>
        </w:rPr>
        <w:t xml:space="preserve"> consequential changes to the FBT exemptions </w:t>
      </w:r>
      <w:r w:rsidR="00623D95">
        <w:rPr>
          <w:color w:val="000000"/>
          <w:szCs w:val="22"/>
        </w:rPr>
        <w:t xml:space="preserve">for certain </w:t>
      </w:r>
      <w:proofErr w:type="gramStart"/>
      <w:r w:rsidR="00623D95">
        <w:rPr>
          <w:color w:val="000000"/>
          <w:szCs w:val="22"/>
        </w:rPr>
        <w:t>tax exempt</w:t>
      </w:r>
      <w:proofErr w:type="gramEnd"/>
      <w:r w:rsidR="00623D95">
        <w:rPr>
          <w:color w:val="000000"/>
          <w:szCs w:val="22"/>
        </w:rPr>
        <w:t xml:space="preserve"> not-for-profit employers</w:t>
      </w:r>
      <w:r w:rsidR="006448BD" w:rsidRPr="006448BD">
        <w:rPr>
          <w:color w:val="000000"/>
          <w:szCs w:val="22"/>
        </w:rPr>
        <w:t xml:space="preserve">. </w:t>
      </w:r>
    </w:p>
    <w:p w14:paraId="4D5B6A96" w14:textId="1C161A2F" w:rsidR="00A50A06" w:rsidRPr="00A50A06" w:rsidRDefault="00623D95" w:rsidP="007B2CF1">
      <w:pPr>
        <w:pStyle w:val="base-text-paragraph"/>
        <w:rPr>
          <w:szCs w:val="22"/>
        </w:rPr>
      </w:pPr>
      <w:r>
        <w:rPr>
          <w:color w:val="000000"/>
          <w:szCs w:val="22"/>
        </w:rPr>
        <w:t xml:space="preserve">An unintended consequence of the amendments is that income tax exempt not-for-profit private health insurers operating hospitals had been </w:t>
      </w:r>
      <w:r w:rsidR="00FE0365">
        <w:rPr>
          <w:color w:val="000000"/>
          <w:szCs w:val="22"/>
        </w:rPr>
        <w:t xml:space="preserve">inadvertently </w:t>
      </w:r>
      <w:r>
        <w:rPr>
          <w:color w:val="000000"/>
          <w:szCs w:val="22"/>
        </w:rPr>
        <w:t>excluded from accessing the exemption in respect of their hospital employees.</w:t>
      </w:r>
    </w:p>
    <w:p w14:paraId="7306EA53" w14:textId="12FB48FA" w:rsidR="00FD525E" w:rsidRPr="00297D28" w:rsidRDefault="008D64EF" w:rsidP="007B2CF1">
      <w:pPr>
        <w:pStyle w:val="base-text-paragraph"/>
        <w:rPr>
          <w:szCs w:val="22"/>
        </w:rPr>
      </w:pPr>
      <w:r>
        <w:rPr>
          <w:color w:val="000000"/>
          <w:szCs w:val="22"/>
        </w:rPr>
        <w:t>The legislation fixes this</w:t>
      </w:r>
      <w:r w:rsidR="006448BD" w:rsidRPr="006448BD">
        <w:rPr>
          <w:color w:val="000000"/>
          <w:szCs w:val="22"/>
        </w:rPr>
        <w:t xml:space="preserve"> unintended consequence</w:t>
      </w:r>
      <w:r>
        <w:rPr>
          <w:color w:val="000000"/>
          <w:szCs w:val="22"/>
        </w:rPr>
        <w:t xml:space="preserve"> by </w:t>
      </w:r>
      <w:r w:rsidR="00EC56C0">
        <w:rPr>
          <w:color w:val="000000"/>
          <w:szCs w:val="22"/>
        </w:rPr>
        <w:t xml:space="preserve">removing </w:t>
      </w:r>
      <w:r w:rsidR="00623D95">
        <w:rPr>
          <w:color w:val="000000"/>
          <w:szCs w:val="22"/>
        </w:rPr>
        <w:t xml:space="preserve">the </w:t>
      </w:r>
      <w:r w:rsidR="00FE0365">
        <w:rPr>
          <w:color w:val="000000"/>
          <w:szCs w:val="22"/>
        </w:rPr>
        <w:t xml:space="preserve">direct </w:t>
      </w:r>
      <w:r w:rsidR="00623D95">
        <w:rPr>
          <w:color w:val="000000"/>
          <w:szCs w:val="22"/>
        </w:rPr>
        <w:t>link between the eligibility for the FBT rebate and access to elements of the FBT exemption for hospital employees</w:t>
      </w:r>
      <w:r w:rsidR="00FE0365">
        <w:rPr>
          <w:color w:val="000000"/>
          <w:szCs w:val="22"/>
        </w:rPr>
        <w:t xml:space="preserve">, </w:t>
      </w:r>
      <w:r w:rsidR="00623D95">
        <w:rPr>
          <w:color w:val="000000"/>
          <w:szCs w:val="22"/>
        </w:rPr>
        <w:t xml:space="preserve">restoring </w:t>
      </w:r>
      <w:r w:rsidR="00FE0365">
        <w:rPr>
          <w:color w:val="000000"/>
          <w:szCs w:val="22"/>
        </w:rPr>
        <w:t xml:space="preserve">access to </w:t>
      </w:r>
      <w:r w:rsidR="00623D95">
        <w:rPr>
          <w:color w:val="000000"/>
          <w:szCs w:val="22"/>
        </w:rPr>
        <w:t>the exemption</w:t>
      </w:r>
      <w:r w:rsidR="00FE0365">
        <w:rPr>
          <w:color w:val="000000"/>
          <w:szCs w:val="22"/>
        </w:rPr>
        <w:t xml:space="preserve"> to certain </w:t>
      </w:r>
      <w:proofErr w:type="gramStart"/>
      <w:r w:rsidR="00FE0365">
        <w:rPr>
          <w:color w:val="000000"/>
          <w:szCs w:val="22"/>
        </w:rPr>
        <w:t>tax exempt</w:t>
      </w:r>
      <w:proofErr w:type="gramEnd"/>
      <w:r w:rsidR="00FE0365">
        <w:rPr>
          <w:color w:val="000000"/>
          <w:szCs w:val="22"/>
        </w:rPr>
        <w:t xml:space="preserve"> not-for-profit societies and associations</w:t>
      </w:r>
      <w:r w:rsidR="00AB1490">
        <w:rPr>
          <w:color w:val="000000"/>
          <w:szCs w:val="22"/>
        </w:rPr>
        <w:t>.</w:t>
      </w:r>
      <w:r w:rsidR="0047338A">
        <w:rPr>
          <w:color w:val="000000"/>
          <w:szCs w:val="22"/>
        </w:rPr>
        <w:t xml:space="preserve"> </w:t>
      </w:r>
      <w:r w:rsidR="0047338A" w:rsidRPr="0047338A">
        <w:rPr>
          <w:rStyle w:val="Referencingstyle"/>
          <w:color w:val="000000"/>
          <w:szCs w:val="22"/>
        </w:rPr>
        <w:t xml:space="preserve">[Schedule </w:t>
      </w:r>
      <w:r w:rsidR="0047338A">
        <w:rPr>
          <w:rStyle w:val="Referencingstyle"/>
          <w:color w:val="000000"/>
          <w:szCs w:val="22"/>
        </w:rPr>
        <w:t>1</w:t>
      </w:r>
      <w:r w:rsidR="0047338A" w:rsidRPr="0047338A">
        <w:rPr>
          <w:rStyle w:val="Referencingstyle"/>
          <w:color w:val="000000"/>
          <w:szCs w:val="22"/>
        </w:rPr>
        <w:t xml:space="preserve">, item </w:t>
      </w:r>
      <w:r w:rsidR="0047338A">
        <w:rPr>
          <w:rStyle w:val="Referencingstyle"/>
          <w:color w:val="000000"/>
          <w:szCs w:val="22"/>
        </w:rPr>
        <w:t>2</w:t>
      </w:r>
      <w:r w:rsidR="0047338A" w:rsidRPr="0047338A">
        <w:rPr>
          <w:rStyle w:val="Referencingstyle"/>
          <w:color w:val="000000"/>
          <w:szCs w:val="22"/>
        </w:rPr>
        <w:t>, section</w:t>
      </w:r>
      <w:r w:rsidR="0047338A">
        <w:rPr>
          <w:rStyle w:val="Referencingstyle"/>
          <w:color w:val="000000"/>
          <w:szCs w:val="22"/>
        </w:rPr>
        <w:t xml:space="preserve"> 57A</w:t>
      </w:r>
      <w:r w:rsidR="0047338A" w:rsidRPr="0047338A">
        <w:rPr>
          <w:rStyle w:val="Referencingstyle"/>
          <w:color w:val="000000"/>
          <w:szCs w:val="22"/>
        </w:rPr>
        <w:t xml:space="preserve"> of</w:t>
      </w:r>
      <w:r w:rsidR="0047338A">
        <w:rPr>
          <w:rStyle w:val="Referencingstyle"/>
          <w:color w:val="000000"/>
          <w:szCs w:val="22"/>
        </w:rPr>
        <w:t xml:space="preserve"> Fringe Benefits Tax Assessment Act 1986</w:t>
      </w:r>
      <w:r w:rsidR="0047338A" w:rsidRPr="0047338A">
        <w:rPr>
          <w:rStyle w:val="Referencingstyle"/>
          <w:color w:val="000000"/>
          <w:szCs w:val="22"/>
        </w:rPr>
        <w:t>]</w:t>
      </w:r>
    </w:p>
    <w:p w14:paraId="49A2E51B" w14:textId="593C5C84" w:rsidR="00AB1490" w:rsidRPr="000E2BBD" w:rsidRDefault="00D27C66" w:rsidP="007B2CF1">
      <w:pPr>
        <w:pStyle w:val="base-text-paragraph"/>
        <w:rPr>
          <w:szCs w:val="22"/>
        </w:rPr>
      </w:pPr>
      <w:r>
        <w:rPr>
          <w:color w:val="000000"/>
          <w:szCs w:val="22"/>
        </w:rPr>
        <w:t xml:space="preserve">The legislation has been drafted to prevent any overlap </w:t>
      </w:r>
      <w:r>
        <w:t xml:space="preserve">between those employees covered by the $30,000 exemption cap and those covered by the $17,000 exemption cap as </w:t>
      </w:r>
      <w:r w:rsidR="00EA51CA">
        <w:t>set out in</w:t>
      </w:r>
      <w:r>
        <w:t xml:space="preserve"> section 5B(1E). </w:t>
      </w:r>
      <w:r w:rsidR="00EA51CA">
        <w:t>The legislation also</w:t>
      </w:r>
      <w:r>
        <w:t xml:space="preserve"> ensure</w:t>
      </w:r>
      <w:r w:rsidR="00EA51CA">
        <w:t>s</w:t>
      </w:r>
      <w:r>
        <w:t xml:space="preserve"> that the original intent of the amendments made in 2012</w:t>
      </w:r>
      <w:r w:rsidR="00EA51CA">
        <w:t xml:space="preserve"> and 2</w:t>
      </w:r>
      <w:r>
        <w:t>013, which extended new special conditions in Division 50</w:t>
      </w:r>
      <w:r w:rsidR="00EA51CA">
        <w:t xml:space="preserve"> of the </w:t>
      </w:r>
      <w:r w:rsidR="00A64C35" w:rsidRPr="00297D28">
        <w:rPr>
          <w:i/>
          <w:iCs/>
        </w:rPr>
        <w:t>Income Tax Assessment Act 1997</w:t>
      </w:r>
      <w:r>
        <w:t>, also applied to FBT</w:t>
      </w:r>
      <w:r w:rsidR="0079556E">
        <w:t>.</w:t>
      </w:r>
      <w:r w:rsidR="001A0DE6" w:rsidRPr="001A0DE6">
        <w:rPr>
          <w:rStyle w:val="Referencingstyle"/>
          <w:color w:val="000000"/>
          <w:szCs w:val="22"/>
        </w:rPr>
        <w:t xml:space="preserve"> </w:t>
      </w:r>
      <w:r w:rsidR="001A0DE6" w:rsidRPr="0047338A">
        <w:rPr>
          <w:rStyle w:val="Referencingstyle"/>
          <w:color w:val="000000"/>
          <w:szCs w:val="22"/>
        </w:rPr>
        <w:t xml:space="preserve">[Schedule </w:t>
      </w:r>
      <w:r w:rsidR="001A0DE6">
        <w:rPr>
          <w:rStyle w:val="Referencingstyle"/>
          <w:color w:val="000000"/>
          <w:szCs w:val="22"/>
        </w:rPr>
        <w:t>1</w:t>
      </w:r>
      <w:r w:rsidR="001A0DE6" w:rsidRPr="0047338A">
        <w:rPr>
          <w:rStyle w:val="Referencingstyle"/>
          <w:color w:val="000000"/>
          <w:szCs w:val="22"/>
        </w:rPr>
        <w:t xml:space="preserve">, item </w:t>
      </w:r>
      <w:r w:rsidR="001A0DE6">
        <w:rPr>
          <w:rStyle w:val="Referencingstyle"/>
          <w:color w:val="000000"/>
          <w:szCs w:val="22"/>
        </w:rPr>
        <w:t>1</w:t>
      </w:r>
      <w:r w:rsidR="001A0DE6" w:rsidRPr="0047338A">
        <w:rPr>
          <w:rStyle w:val="Referencingstyle"/>
          <w:color w:val="000000"/>
          <w:szCs w:val="22"/>
        </w:rPr>
        <w:t>, section</w:t>
      </w:r>
      <w:r w:rsidR="001A0DE6">
        <w:rPr>
          <w:rStyle w:val="Referencingstyle"/>
          <w:color w:val="000000"/>
          <w:szCs w:val="22"/>
        </w:rPr>
        <w:t xml:space="preserve"> 5B</w:t>
      </w:r>
      <w:r w:rsidR="001A0DE6" w:rsidRPr="0047338A">
        <w:rPr>
          <w:rStyle w:val="Referencingstyle"/>
          <w:color w:val="000000"/>
          <w:szCs w:val="22"/>
        </w:rPr>
        <w:t xml:space="preserve"> of</w:t>
      </w:r>
      <w:r w:rsidR="001A0DE6">
        <w:rPr>
          <w:rStyle w:val="Referencingstyle"/>
          <w:color w:val="000000"/>
          <w:szCs w:val="22"/>
        </w:rPr>
        <w:t xml:space="preserve"> Fringe Benefits Tax Assessment Act 1986</w:t>
      </w:r>
      <w:r w:rsidR="001A0DE6" w:rsidRPr="0047338A">
        <w:rPr>
          <w:rStyle w:val="Referencingstyle"/>
          <w:color w:val="000000"/>
          <w:szCs w:val="22"/>
        </w:rPr>
        <w:t>]</w:t>
      </w:r>
    </w:p>
    <w:p w14:paraId="0C9C5EC9" w14:textId="67E794BC" w:rsidR="007B2CF1" w:rsidRPr="00AD3CF9" w:rsidRDefault="000E2BBD" w:rsidP="00AD3CF9">
      <w:pPr>
        <w:pStyle w:val="base-text-paragraph"/>
        <w:rPr>
          <w:color w:val="000000"/>
          <w:szCs w:val="22"/>
        </w:rPr>
      </w:pPr>
      <w:r w:rsidRPr="000E2BBD">
        <w:rPr>
          <w:color w:val="000000"/>
          <w:szCs w:val="22"/>
        </w:rPr>
        <w:t xml:space="preserve">This amendment </w:t>
      </w:r>
      <w:r>
        <w:rPr>
          <w:color w:val="000000"/>
          <w:szCs w:val="22"/>
        </w:rPr>
        <w:t>will</w:t>
      </w:r>
      <w:r w:rsidRPr="000E2BBD">
        <w:rPr>
          <w:color w:val="000000"/>
          <w:szCs w:val="22"/>
        </w:rPr>
        <w:t xml:space="preserve"> apply retrospectively to the 2017-18 FBT year and later FBT years</w:t>
      </w:r>
      <w:r>
        <w:rPr>
          <w:color w:val="000000"/>
          <w:szCs w:val="22"/>
        </w:rPr>
        <w:t>. This retrospective application</w:t>
      </w:r>
      <w:r w:rsidRPr="000E2BBD">
        <w:rPr>
          <w:color w:val="000000"/>
          <w:szCs w:val="22"/>
        </w:rPr>
        <w:t xml:space="preserve"> will align </w:t>
      </w:r>
      <w:r>
        <w:rPr>
          <w:color w:val="000000"/>
          <w:szCs w:val="22"/>
        </w:rPr>
        <w:t xml:space="preserve">the amendment </w:t>
      </w:r>
      <w:r w:rsidRPr="000E2BBD">
        <w:rPr>
          <w:color w:val="000000"/>
          <w:szCs w:val="22"/>
        </w:rPr>
        <w:t>with the FBT amendment period.</w:t>
      </w:r>
      <w:r w:rsidR="00C21D9E">
        <w:rPr>
          <w:color w:val="000000"/>
          <w:szCs w:val="22"/>
        </w:rPr>
        <w:t xml:space="preserve"> The retrospective application is appropriate as it is wholly beneficial to affected stakeholders.</w:t>
      </w:r>
      <w:r w:rsidR="00991624">
        <w:rPr>
          <w:color w:val="000000"/>
          <w:szCs w:val="22"/>
        </w:rPr>
        <w:t xml:space="preserve"> </w:t>
      </w:r>
      <w:r w:rsidR="00991624" w:rsidRPr="0047338A">
        <w:rPr>
          <w:rStyle w:val="Referencingstyle"/>
          <w:color w:val="000000"/>
          <w:szCs w:val="22"/>
        </w:rPr>
        <w:t xml:space="preserve">[Schedule </w:t>
      </w:r>
      <w:r w:rsidR="00991624">
        <w:rPr>
          <w:rStyle w:val="Referencingstyle"/>
          <w:color w:val="000000"/>
          <w:szCs w:val="22"/>
        </w:rPr>
        <w:t>1</w:t>
      </w:r>
      <w:r w:rsidR="00991624" w:rsidRPr="0047338A">
        <w:rPr>
          <w:rStyle w:val="Referencingstyle"/>
          <w:color w:val="000000"/>
          <w:szCs w:val="22"/>
        </w:rPr>
        <w:t>, item</w:t>
      </w:r>
      <w:r w:rsidR="00991624">
        <w:rPr>
          <w:rStyle w:val="Referencingstyle"/>
          <w:color w:val="000000"/>
          <w:szCs w:val="22"/>
        </w:rPr>
        <w:t xml:space="preserve"> 3</w:t>
      </w:r>
      <w:r w:rsidR="00991624" w:rsidRPr="0047338A">
        <w:rPr>
          <w:rStyle w:val="Referencingstyle"/>
          <w:color w:val="000000"/>
          <w:szCs w:val="22"/>
        </w:rPr>
        <w:t>]</w:t>
      </w:r>
    </w:p>
    <w:p w14:paraId="55C2D125" w14:textId="411F0677" w:rsidR="000F557F" w:rsidRDefault="000F557F" w:rsidP="00FD525E">
      <w:pPr>
        <w:pStyle w:val="base-text-paragraph"/>
        <w:numPr>
          <w:ilvl w:val="0"/>
          <w:numId w:val="0"/>
        </w:numPr>
      </w:pPr>
    </w:p>
    <w:bookmarkEnd w:id="35"/>
    <w:p w14:paraId="5E47DCB2" w14:textId="77777777" w:rsidR="000F557F" w:rsidRDefault="000F557F" w:rsidP="00FD525E">
      <w:pPr>
        <w:pStyle w:val="base-text-paragraph"/>
        <w:numPr>
          <w:ilvl w:val="0"/>
          <w:numId w:val="0"/>
        </w:numPr>
      </w:pPr>
    </w:p>
    <w:sectPr w:rsidR="000F557F" w:rsidSect="00C10AAF">
      <w:footerReference w:type="even" r:id="rId25"/>
      <w:footerReference w:type="default" r:id="rId26"/>
      <w:footerReference w:type="first" r:id="rId27"/>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B8479" w14:textId="77777777" w:rsidR="00D53653" w:rsidRDefault="00D53653" w:rsidP="00C3452B">
      <w:pPr>
        <w:spacing w:before="0" w:after="0"/>
      </w:pPr>
      <w:r>
        <w:separator/>
      </w:r>
    </w:p>
  </w:endnote>
  <w:endnote w:type="continuationSeparator" w:id="0">
    <w:p w14:paraId="5DAD4755" w14:textId="77777777" w:rsidR="00D53653" w:rsidRDefault="00D53653" w:rsidP="00C3452B">
      <w:pPr>
        <w:spacing w:before="0" w:after="0"/>
      </w:pPr>
      <w:r>
        <w:continuationSeparator/>
      </w:r>
    </w:p>
  </w:endnote>
  <w:endnote w:type="continuationNotice" w:id="1">
    <w:p w14:paraId="376E30A2" w14:textId="77777777" w:rsidR="00D53653" w:rsidRDefault="00D5365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EC2DB" w14:textId="77777777" w:rsidR="00D53653" w:rsidRDefault="00D53653" w:rsidP="00A03038">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5DB97" w14:textId="0BD48D50" w:rsidR="00D53653" w:rsidRDefault="00D53653" w:rsidP="00A03038">
    <w:pPr>
      <w:pStyle w:val="leftfooter"/>
    </w:pPr>
    <w:r>
      <w:fldChar w:fldCharType="begin"/>
    </w:r>
    <w:r>
      <w:instrText xml:space="preserve"> PAGE   \* MERGEFORMAT </w:instrText>
    </w:r>
    <w:r>
      <w:fldChar w:fldCharType="separate"/>
    </w:r>
    <w:r>
      <w:rPr>
        <w:noProof/>
      </w:rPr>
      <w:t>6</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6" w:name="_Hlk26336195"/>
  <w:bookmarkStart w:id="37" w:name="_Hlk26336196"/>
  <w:bookmarkStart w:id="38" w:name="_Hlk26336199"/>
  <w:bookmarkStart w:id="39" w:name="_Hlk26336200"/>
  <w:p w14:paraId="6D467497" w14:textId="1400F091" w:rsidR="00D53653" w:rsidRDefault="00D53653" w:rsidP="00A03038">
    <w:pPr>
      <w:pStyle w:val="rightfooter"/>
    </w:pPr>
    <w:r>
      <w:fldChar w:fldCharType="begin"/>
    </w:r>
    <w:r>
      <w:instrText xml:space="preserve"> PAGE   \* MERGEFORMAT </w:instrText>
    </w:r>
    <w:r>
      <w:fldChar w:fldCharType="separate"/>
    </w:r>
    <w:r>
      <w:rPr>
        <w:noProof/>
      </w:rPr>
      <w:t>11</w:t>
    </w:r>
    <w:r>
      <w:rPr>
        <w:noProof/>
      </w:rPr>
      <w:fldChar w:fldCharType="end"/>
    </w:r>
    <w:bookmarkEnd w:id="36"/>
    <w:bookmarkEnd w:id="37"/>
    <w:bookmarkEnd w:id="38"/>
    <w:bookmarkEnd w:id="39"/>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40" w:name="_Hlk26336197"/>
  <w:bookmarkStart w:id="41" w:name="_Hlk26336198"/>
  <w:p w14:paraId="1B603345" w14:textId="0BCE14AF" w:rsidR="00D53653" w:rsidRDefault="00D53653" w:rsidP="00A03038">
    <w:pPr>
      <w:pStyle w:val="rightfooter"/>
    </w:pPr>
    <w:r>
      <w:fldChar w:fldCharType="begin"/>
    </w:r>
    <w:r>
      <w:instrText xml:space="preserve"> PAGE  \* Arabic  \* MERGEFORMAT </w:instrText>
    </w:r>
    <w:r>
      <w:fldChar w:fldCharType="separate"/>
    </w:r>
    <w:r>
      <w:rPr>
        <w:noProof/>
      </w:rPr>
      <w:t>5</w:t>
    </w:r>
    <w:r>
      <w:rPr>
        <w:noProof/>
      </w:rPr>
      <w:fldChar w:fldCharType="end"/>
    </w:r>
    <w:bookmarkEnd w:id="40"/>
    <w:bookmarkEnd w:id="4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5" w:name="_Hlk26336147"/>
  <w:bookmarkStart w:id="6" w:name="_Hlk26336148"/>
  <w:bookmarkStart w:id="7" w:name="_Hlk26336151"/>
  <w:bookmarkStart w:id="8" w:name="_Hlk26336152"/>
  <w:p w14:paraId="3DEE5299" w14:textId="77777777" w:rsidR="00D53653" w:rsidRDefault="00D53653" w:rsidP="00A03038">
    <w:pPr>
      <w:pStyle w:val="rightfooter"/>
    </w:pPr>
    <w:r>
      <w:fldChar w:fldCharType="begin"/>
    </w:r>
    <w:r>
      <w:instrText xml:space="preserve"> PAGE   \* MERGEFORMAT </w:instrText>
    </w:r>
    <w:r>
      <w:fldChar w:fldCharType="separate"/>
    </w:r>
    <w:r>
      <w:rPr>
        <w:noProof/>
      </w:rPr>
      <w:t>5</w:t>
    </w:r>
    <w:r>
      <w:rPr>
        <w:noProof/>
      </w:rPr>
      <w:fldChar w:fldCharType="end"/>
    </w:r>
    <w:bookmarkEnd w:id="5"/>
    <w:bookmarkEnd w:id="6"/>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043B4" w14:textId="77777777" w:rsidR="00D53653" w:rsidRDefault="00D53653">
    <w:pPr>
      <w:pStyle w:val="Footer"/>
    </w:pPr>
    <w:bookmarkStart w:id="11" w:name="_Hlk26336149"/>
    <w:bookmarkStart w:id="12" w:name="_Hlk26336150"/>
    <w:bookmarkEnd w:id="11"/>
    <w:bookmarkEnd w:id="1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03299" w14:textId="77777777" w:rsidR="00D53653" w:rsidRDefault="00D53653" w:rsidP="00A03038">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7" w:name="_Hlk26336159"/>
  <w:bookmarkStart w:id="18" w:name="_Hlk26336160"/>
  <w:bookmarkStart w:id="19" w:name="_Hlk26336163"/>
  <w:bookmarkStart w:id="20" w:name="_Hlk26336164"/>
  <w:p w14:paraId="3533DAA3" w14:textId="77777777" w:rsidR="00D53653" w:rsidRDefault="00D53653" w:rsidP="00A03038">
    <w:pPr>
      <w:pStyle w:val="rightfooter"/>
    </w:pPr>
    <w:r>
      <w:fldChar w:fldCharType="begin"/>
    </w:r>
    <w:r>
      <w:instrText xml:space="preserve"> PAGE   \* MERGEFORMAT </w:instrText>
    </w:r>
    <w:r>
      <w:fldChar w:fldCharType="separate"/>
    </w:r>
    <w:r>
      <w:rPr>
        <w:noProof/>
      </w:rPr>
      <w:t>5</w:t>
    </w:r>
    <w:r>
      <w:rPr>
        <w:noProof/>
      </w:rPr>
      <w:fldChar w:fldCharType="end"/>
    </w:r>
    <w:bookmarkEnd w:id="17"/>
    <w:bookmarkEnd w:id="18"/>
    <w:bookmarkEnd w:id="19"/>
    <w:bookmarkEnd w:id="20"/>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0B70D" w14:textId="77777777" w:rsidR="00D53653" w:rsidRPr="00B2068E" w:rsidRDefault="00D53653" w:rsidP="00A03038">
    <w:pPr>
      <w:pStyle w:val="Footer"/>
    </w:pPr>
    <w:bookmarkStart w:id="23" w:name="_Hlk26336161"/>
    <w:bookmarkStart w:id="24" w:name="_Hlk26336162"/>
    <w:bookmarkEnd w:id="23"/>
    <w:bookmarkEnd w:id="2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4903C" w14:textId="77777777" w:rsidR="00D53653" w:rsidRDefault="00D53653" w:rsidP="00A03038">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8" w:name="_Hlk26336171"/>
  <w:bookmarkStart w:id="29" w:name="_Hlk26336172"/>
  <w:bookmarkStart w:id="30" w:name="_Hlk26336175"/>
  <w:bookmarkStart w:id="31" w:name="_Hlk26336176"/>
  <w:p w14:paraId="537C6085" w14:textId="77777777" w:rsidR="00D53653" w:rsidRDefault="00D53653" w:rsidP="00A03038">
    <w:pPr>
      <w:pStyle w:val="rightfooter"/>
    </w:pPr>
    <w:r>
      <w:fldChar w:fldCharType="begin"/>
    </w:r>
    <w:r>
      <w:instrText xml:space="preserve"> PAGE   \* MERGEFORMAT </w:instrText>
    </w:r>
    <w:r>
      <w:fldChar w:fldCharType="separate"/>
    </w:r>
    <w:r>
      <w:rPr>
        <w:noProof/>
      </w:rPr>
      <w:t>3</w:t>
    </w:r>
    <w:r>
      <w:rPr>
        <w:noProof/>
      </w:rPr>
      <w:fldChar w:fldCharType="end"/>
    </w:r>
    <w:bookmarkEnd w:id="28"/>
    <w:bookmarkEnd w:id="29"/>
    <w:bookmarkEnd w:id="30"/>
    <w:bookmarkEnd w:id="31"/>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2" w:name="_Hlk26336173"/>
  <w:bookmarkStart w:id="33" w:name="_Hlk26336174"/>
  <w:p w14:paraId="51F9864D" w14:textId="7B84BB49" w:rsidR="00D53653" w:rsidRDefault="00D53653" w:rsidP="00A03038">
    <w:pPr>
      <w:pStyle w:val="rightfooter"/>
    </w:pPr>
    <w:r>
      <w:fldChar w:fldCharType="begin"/>
    </w:r>
    <w:r>
      <w:instrText xml:space="preserve"> PAGE  \* Arabic  \* MERGEFORMAT </w:instrText>
    </w:r>
    <w:r>
      <w:fldChar w:fldCharType="separate"/>
    </w:r>
    <w:r>
      <w:rPr>
        <w:noProof/>
      </w:rPr>
      <w:t>1</w:t>
    </w:r>
    <w:r>
      <w:rPr>
        <w:noProof/>
      </w:rPr>
      <w:fldChar w:fldCharType="end"/>
    </w:r>
    <w:bookmarkEnd w:id="32"/>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15E3A" w14:textId="77777777" w:rsidR="00D53653" w:rsidRDefault="00D53653" w:rsidP="00C3452B">
      <w:pPr>
        <w:spacing w:before="0" w:after="0"/>
      </w:pPr>
      <w:r>
        <w:separator/>
      </w:r>
    </w:p>
  </w:footnote>
  <w:footnote w:type="continuationSeparator" w:id="0">
    <w:p w14:paraId="1A73CF70" w14:textId="77777777" w:rsidR="00D53653" w:rsidRDefault="00D53653" w:rsidP="00C3452B">
      <w:pPr>
        <w:spacing w:before="0" w:after="0"/>
      </w:pPr>
      <w:r>
        <w:continuationSeparator/>
      </w:r>
    </w:p>
  </w:footnote>
  <w:footnote w:type="continuationNotice" w:id="1">
    <w:p w14:paraId="0F35FECA" w14:textId="77777777" w:rsidR="00D53653" w:rsidRDefault="00D5365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10998" w14:textId="77777777" w:rsidR="00D53653" w:rsidRDefault="00D53653" w:rsidP="00A03038">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26336141"/>
  <w:bookmarkStart w:id="2" w:name="_Hlk26336142"/>
  <w:bookmarkStart w:id="3" w:name="_Hlk26336145"/>
  <w:bookmarkStart w:id="4" w:name="_Hlk26336146"/>
  <w:p w14:paraId="6320BD1F" w14:textId="77777777" w:rsidR="00D53653" w:rsidRDefault="00D53653" w:rsidP="00A03038">
    <w:pPr>
      <w:pStyle w:val="rightheader"/>
    </w:pPr>
    <w:r>
      <w:fldChar w:fldCharType="begin"/>
    </w:r>
    <w:r>
      <w:instrText xml:space="preserve"> macrobutton nomacro [Click here and enter the name of the Chapter </w:instrText>
    </w:r>
    <w:r>
      <w:fldChar w:fldCharType="end"/>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9" w:name="_Hlk26336144" w:displacedByCustomXml="next"/>
  <w:bookmarkStart w:id="10" w:name="_Hlk26336143" w:displacedByCustomXml="next"/>
  <w:sdt>
    <w:sdtPr>
      <w:id w:val="-1403914990"/>
      <w:docPartObj>
        <w:docPartGallery w:val="Watermarks"/>
        <w:docPartUnique/>
      </w:docPartObj>
    </w:sdtPr>
    <w:sdtEndPr/>
    <w:sdtContent>
      <w:p w14:paraId="0679F77B" w14:textId="0BA5E0C5" w:rsidR="00D53653" w:rsidRDefault="00BC4A90">
        <w:pPr>
          <w:pStyle w:val="Header"/>
        </w:pPr>
        <w:r>
          <w:rPr>
            <w:noProof/>
            <w:lang w:val="en-US" w:eastAsia="en-US"/>
          </w:rPr>
          <w:pict w14:anchorId="075E7C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9" w:displacedByCustomXml="prev"/>
  <w:bookmarkEnd w:id="10" w:displacedByCustomXml="prev"/>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D8EFD" w14:textId="77777777" w:rsidR="00D53653" w:rsidRDefault="00D53653" w:rsidP="00A03038">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9DCD8" w14:textId="77777777" w:rsidR="00D53653" w:rsidRDefault="00D53653" w:rsidP="00A03038">
    <w:pPr>
      <w:pStyle w:val="rightheader"/>
    </w:pPr>
    <w:bookmarkStart w:id="13" w:name="_Hlk26336153"/>
    <w:bookmarkStart w:id="14" w:name="_Hlk26336154"/>
    <w:bookmarkStart w:id="15" w:name="_Hlk26336157"/>
    <w:bookmarkStart w:id="16" w:name="_Hlk26336158"/>
    <w:bookmarkEnd w:id="13"/>
    <w:bookmarkEnd w:id="14"/>
    <w:bookmarkEnd w:id="15"/>
    <w:bookmarkEnd w:id="16"/>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200EC" w14:textId="77777777" w:rsidR="00D53653" w:rsidRDefault="00D53653">
    <w:pPr>
      <w:pStyle w:val="Header"/>
    </w:pPr>
    <w:bookmarkStart w:id="21" w:name="_Hlk26336191"/>
    <w:bookmarkStart w:id="22" w:name="_Hlk26336192"/>
    <w:bookmarkEnd w:id="21"/>
    <w:bookmarkEnd w:id="22"/>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8F4CF" w14:textId="6F6AF757" w:rsidR="00D53653" w:rsidRPr="00422FA2" w:rsidRDefault="00BC4A90" w:rsidP="00A03038">
    <w:pPr>
      <w:pStyle w:val="leftheader"/>
    </w:pPr>
    <w:r>
      <w:fldChar w:fldCharType="begin"/>
    </w:r>
    <w:r>
      <w:instrText xml:space="preserve"> STYLEREF  "Bill Name"  \* MERGEFORMAT </w:instrText>
    </w:r>
    <w:r>
      <w:fldChar w:fldCharType="separate"/>
    </w:r>
    <w:r>
      <w:rPr>
        <w:noProof/>
      </w:rPr>
      <w:t>Treasury Laws Amendment (Measures for consultation) Bill 2021: Minor and technical amendments Autumn 2022</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6" w:name="_Hlk26336193"/>
  <w:bookmarkStart w:id="27" w:name="_Hlk26336194"/>
  <w:p w14:paraId="35EB593F" w14:textId="55ABCF85" w:rsidR="00D53653" w:rsidRDefault="00D53653" w:rsidP="00A03038">
    <w:pPr>
      <w:pStyle w:val="rightheader"/>
    </w:pPr>
    <w:r>
      <w:fldChar w:fldCharType="begin"/>
    </w:r>
    <w:r>
      <w:instrText xml:space="preserve"> STYLEREF  "ChapterNameOnly"  \* MERGEFORMAT </w:instrText>
    </w:r>
    <w:r>
      <w:fldChar w:fldCharType="separate"/>
    </w:r>
    <w:r>
      <w:rPr>
        <w:noProof/>
      </w:rPr>
      <w:t>Statement of Compatibility with Human Rights</w:t>
    </w:r>
    <w:r>
      <w:rPr>
        <w:noProof/>
      </w:rPr>
      <w:fldChar w:fldCharType="end"/>
    </w:r>
    <w:bookmarkEnd w:id="26"/>
    <w:bookmarkEnd w:id="2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5DF6494"/>
    <w:multiLevelType w:val="multilevel"/>
    <w:tmpl w:val="A316FE50"/>
    <w:numStyleLink w:val="ChapterList"/>
  </w:abstractNum>
  <w:abstractNum w:abstractNumId="22"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1"/>
  </w:num>
  <w:num w:numId="9">
    <w:abstractNumId w:val="16"/>
  </w:num>
  <w:num w:numId="10">
    <w:abstractNumId w:val="21"/>
  </w:num>
  <w:num w:numId="11">
    <w:abstractNumId w:val="17"/>
  </w:num>
  <w:num w:numId="12">
    <w:abstractNumId w:val="18"/>
  </w:num>
  <w:num w:numId="13">
    <w:abstractNumId w:val="20"/>
  </w:num>
  <w:num w:numId="14">
    <w:abstractNumId w:val="21"/>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2"/>
  </w:num>
  <w:num w:numId="26">
    <w:abstractNumId w:val="10"/>
  </w:num>
  <w:num w:numId="27">
    <w:abstractNumId w:val="21"/>
  </w:num>
  <w:num w:numId="28">
    <w:abstractNumId w:val="13"/>
  </w:num>
  <w:num w:numId="29">
    <w:abstractNumId w:val="21"/>
  </w:num>
  <w:num w:numId="30">
    <w:abstractNumId w:val="21"/>
    <w:lvlOverride w:ilvl="0">
      <w:lvl w:ilvl="0">
        <w:start w:val="1"/>
        <w:numFmt w:val="decimal"/>
        <w:lvlText w:val="Chapter %1"/>
        <w:lvlJc w:val="left"/>
        <w:pPr>
          <w:tabs>
            <w:tab w:val="num" w:pos="1134"/>
          </w:tabs>
          <w:ind w:left="0" w:firstLine="0"/>
        </w:pPr>
        <w:rPr>
          <w:rFonts w:hint="default"/>
        </w:rPr>
      </w:lvl>
    </w:lvlOverride>
  </w:num>
  <w:num w:numId="31">
    <w:abstractNumId w:val="21"/>
  </w:num>
  <w:num w:numId="32">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89A"/>
    <w:rsid w:val="00006458"/>
    <w:rsid w:val="000064F1"/>
    <w:rsid w:val="000211A8"/>
    <w:rsid w:val="000213E1"/>
    <w:rsid w:val="00024829"/>
    <w:rsid w:val="000276C8"/>
    <w:rsid w:val="00037D17"/>
    <w:rsid w:val="00042818"/>
    <w:rsid w:val="00042E71"/>
    <w:rsid w:val="00045B55"/>
    <w:rsid w:val="00047E39"/>
    <w:rsid w:val="00050E83"/>
    <w:rsid w:val="00052764"/>
    <w:rsid w:val="00053852"/>
    <w:rsid w:val="000701CE"/>
    <w:rsid w:val="00071DD3"/>
    <w:rsid w:val="00072690"/>
    <w:rsid w:val="0007270B"/>
    <w:rsid w:val="00080996"/>
    <w:rsid w:val="00083E8E"/>
    <w:rsid w:val="00090592"/>
    <w:rsid w:val="00093A08"/>
    <w:rsid w:val="00094130"/>
    <w:rsid w:val="0009712F"/>
    <w:rsid w:val="000A4C01"/>
    <w:rsid w:val="000B2872"/>
    <w:rsid w:val="000C4905"/>
    <w:rsid w:val="000D048F"/>
    <w:rsid w:val="000D3320"/>
    <w:rsid w:val="000D6AC0"/>
    <w:rsid w:val="000E2BBD"/>
    <w:rsid w:val="000E4A1B"/>
    <w:rsid w:val="000E5479"/>
    <w:rsid w:val="000F1628"/>
    <w:rsid w:val="000F557F"/>
    <w:rsid w:val="000F6FB6"/>
    <w:rsid w:val="00102B8E"/>
    <w:rsid w:val="00105301"/>
    <w:rsid w:val="00111E74"/>
    <w:rsid w:val="00116BFE"/>
    <w:rsid w:val="0011793B"/>
    <w:rsid w:val="00125C1E"/>
    <w:rsid w:val="00127154"/>
    <w:rsid w:val="001314D7"/>
    <w:rsid w:val="00136274"/>
    <w:rsid w:val="00136E7C"/>
    <w:rsid w:val="00143532"/>
    <w:rsid w:val="001455DA"/>
    <w:rsid w:val="00146935"/>
    <w:rsid w:val="00167BE2"/>
    <w:rsid w:val="00172076"/>
    <w:rsid w:val="00182312"/>
    <w:rsid w:val="001A0DE6"/>
    <w:rsid w:val="001A22C7"/>
    <w:rsid w:val="001A7FBE"/>
    <w:rsid w:val="001B107E"/>
    <w:rsid w:val="001B510B"/>
    <w:rsid w:val="001B7070"/>
    <w:rsid w:val="001D1117"/>
    <w:rsid w:val="001F7A83"/>
    <w:rsid w:val="0020042D"/>
    <w:rsid w:val="002016F2"/>
    <w:rsid w:val="0020273E"/>
    <w:rsid w:val="00210E9C"/>
    <w:rsid w:val="00211B79"/>
    <w:rsid w:val="00221CB0"/>
    <w:rsid w:val="002476C0"/>
    <w:rsid w:val="00247C19"/>
    <w:rsid w:val="00254D8F"/>
    <w:rsid w:val="002566EE"/>
    <w:rsid w:val="00260B86"/>
    <w:rsid w:val="00263387"/>
    <w:rsid w:val="00264533"/>
    <w:rsid w:val="00297D28"/>
    <w:rsid w:val="002A108E"/>
    <w:rsid w:val="002A4A57"/>
    <w:rsid w:val="002A7A50"/>
    <w:rsid w:val="002D12F9"/>
    <w:rsid w:val="002D1DCF"/>
    <w:rsid w:val="002D2B73"/>
    <w:rsid w:val="002D47BA"/>
    <w:rsid w:val="002F4C8F"/>
    <w:rsid w:val="002F5F73"/>
    <w:rsid w:val="0030197E"/>
    <w:rsid w:val="00303D1B"/>
    <w:rsid w:val="003060F7"/>
    <w:rsid w:val="00307612"/>
    <w:rsid w:val="00321A5F"/>
    <w:rsid w:val="00324929"/>
    <w:rsid w:val="003253E8"/>
    <w:rsid w:val="00325ED6"/>
    <w:rsid w:val="00346E58"/>
    <w:rsid w:val="00366FC8"/>
    <w:rsid w:val="0037784E"/>
    <w:rsid w:val="00383B4A"/>
    <w:rsid w:val="003844C9"/>
    <w:rsid w:val="003845D0"/>
    <w:rsid w:val="00386E35"/>
    <w:rsid w:val="003B1954"/>
    <w:rsid w:val="003C2D4F"/>
    <w:rsid w:val="003C534A"/>
    <w:rsid w:val="003D30A6"/>
    <w:rsid w:val="003E2452"/>
    <w:rsid w:val="003E3C45"/>
    <w:rsid w:val="003F7B45"/>
    <w:rsid w:val="00407A73"/>
    <w:rsid w:val="00414D83"/>
    <w:rsid w:val="00416394"/>
    <w:rsid w:val="00416C31"/>
    <w:rsid w:val="00417127"/>
    <w:rsid w:val="00426B86"/>
    <w:rsid w:val="00436514"/>
    <w:rsid w:val="00440DD5"/>
    <w:rsid w:val="00444158"/>
    <w:rsid w:val="0047338A"/>
    <w:rsid w:val="00486314"/>
    <w:rsid w:val="00492460"/>
    <w:rsid w:val="0049559A"/>
    <w:rsid w:val="004A062E"/>
    <w:rsid w:val="004A1F17"/>
    <w:rsid w:val="004A377D"/>
    <w:rsid w:val="004A6D73"/>
    <w:rsid w:val="004B4AB8"/>
    <w:rsid w:val="004B4FEF"/>
    <w:rsid w:val="004C623E"/>
    <w:rsid w:val="004C7112"/>
    <w:rsid w:val="004D0B09"/>
    <w:rsid w:val="004D12DD"/>
    <w:rsid w:val="004E5065"/>
    <w:rsid w:val="004E528A"/>
    <w:rsid w:val="00506F97"/>
    <w:rsid w:val="0050751A"/>
    <w:rsid w:val="0051219A"/>
    <w:rsid w:val="005176EA"/>
    <w:rsid w:val="005325E9"/>
    <w:rsid w:val="0053275B"/>
    <w:rsid w:val="00534836"/>
    <w:rsid w:val="0054533E"/>
    <w:rsid w:val="00551685"/>
    <w:rsid w:val="0055341A"/>
    <w:rsid w:val="00553662"/>
    <w:rsid w:val="00553DA8"/>
    <w:rsid w:val="00557E7E"/>
    <w:rsid w:val="00562BB4"/>
    <w:rsid w:val="00563EB1"/>
    <w:rsid w:val="00565958"/>
    <w:rsid w:val="00566F62"/>
    <w:rsid w:val="0057546C"/>
    <w:rsid w:val="00580F8A"/>
    <w:rsid w:val="0059013D"/>
    <w:rsid w:val="0059159A"/>
    <w:rsid w:val="005A0BDB"/>
    <w:rsid w:val="005B244F"/>
    <w:rsid w:val="005C0854"/>
    <w:rsid w:val="005D3EAD"/>
    <w:rsid w:val="005D797B"/>
    <w:rsid w:val="005F1817"/>
    <w:rsid w:val="005F67D6"/>
    <w:rsid w:val="00601231"/>
    <w:rsid w:val="00606DFA"/>
    <w:rsid w:val="00607D56"/>
    <w:rsid w:val="0062144C"/>
    <w:rsid w:val="00623D95"/>
    <w:rsid w:val="006254B5"/>
    <w:rsid w:val="00626907"/>
    <w:rsid w:val="00630EFE"/>
    <w:rsid w:val="006348B1"/>
    <w:rsid w:val="00635D21"/>
    <w:rsid w:val="006407C3"/>
    <w:rsid w:val="00643EDA"/>
    <w:rsid w:val="006448BD"/>
    <w:rsid w:val="006469C2"/>
    <w:rsid w:val="00646C0E"/>
    <w:rsid w:val="00651EC7"/>
    <w:rsid w:val="006567FE"/>
    <w:rsid w:val="00661EB7"/>
    <w:rsid w:val="00662964"/>
    <w:rsid w:val="00666B29"/>
    <w:rsid w:val="00670216"/>
    <w:rsid w:val="00684A3D"/>
    <w:rsid w:val="00687AEC"/>
    <w:rsid w:val="00690B72"/>
    <w:rsid w:val="00690D36"/>
    <w:rsid w:val="006A2159"/>
    <w:rsid w:val="006A457E"/>
    <w:rsid w:val="006B0BB3"/>
    <w:rsid w:val="006B360E"/>
    <w:rsid w:val="006C0CB1"/>
    <w:rsid w:val="006C18D2"/>
    <w:rsid w:val="006C72D7"/>
    <w:rsid w:val="006D102A"/>
    <w:rsid w:val="006D4DE9"/>
    <w:rsid w:val="006F0318"/>
    <w:rsid w:val="006F6977"/>
    <w:rsid w:val="0071467A"/>
    <w:rsid w:val="007232EB"/>
    <w:rsid w:val="00725AF0"/>
    <w:rsid w:val="00727902"/>
    <w:rsid w:val="007307AA"/>
    <w:rsid w:val="00731987"/>
    <w:rsid w:val="00736AA6"/>
    <w:rsid w:val="007409A8"/>
    <w:rsid w:val="007470B5"/>
    <w:rsid w:val="007470BB"/>
    <w:rsid w:val="00747CF3"/>
    <w:rsid w:val="00747FDB"/>
    <w:rsid w:val="00767063"/>
    <w:rsid w:val="007717B8"/>
    <w:rsid w:val="00771EFC"/>
    <w:rsid w:val="0077410D"/>
    <w:rsid w:val="0079032E"/>
    <w:rsid w:val="0079556E"/>
    <w:rsid w:val="00797B1F"/>
    <w:rsid w:val="007B109A"/>
    <w:rsid w:val="007B2CF1"/>
    <w:rsid w:val="007C10D9"/>
    <w:rsid w:val="007C46F9"/>
    <w:rsid w:val="007C4F59"/>
    <w:rsid w:val="007D0792"/>
    <w:rsid w:val="007D0EA0"/>
    <w:rsid w:val="007D4C57"/>
    <w:rsid w:val="007D7A9F"/>
    <w:rsid w:val="007E68A2"/>
    <w:rsid w:val="007E7362"/>
    <w:rsid w:val="007F549F"/>
    <w:rsid w:val="008109FA"/>
    <w:rsid w:val="00814810"/>
    <w:rsid w:val="00820EC2"/>
    <w:rsid w:val="00826F67"/>
    <w:rsid w:val="00833DE7"/>
    <w:rsid w:val="00836E46"/>
    <w:rsid w:val="008445DA"/>
    <w:rsid w:val="0084501F"/>
    <w:rsid w:val="00850C5C"/>
    <w:rsid w:val="00852F07"/>
    <w:rsid w:val="008552E6"/>
    <w:rsid w:val="00855604"/>
    <w:rsid w:val="00855A4A"/>
    <w:rsid w:val="00857A49"/>
    <w:rsid w:val="0086383D"/>
    <w:rsid w:val="00875B9F"/>
    <w:rsid w:val="00881B85"/>
    <w:rsid w:val="00890041"/>
    <w:rsid w:val="00890FEA"/>
    <w:rsid w:val="008A101C"/>
    <w:rsid w:val="008A2BC5"/>
    <w:rsid w:val="008C135E"/>
    <w:rsid w:val="008C501F"/>
    <w:rsid w:val="008D2002"/>
    <w:rsid w:val="008D3CA7"/>
    <w:rsid w:val="008D5CCD"/>
    <w:rsid w:val="008D64EF"/>
    <w:rsid w:val="008E18AB"/>
    <w:rsid w:val="008E2920"/>
    <w:rsid w:val="008E3601"/>
    <w:rsid w:val="008F6FA9"/>
    <w:rsid w:val="00903BD7"/>
    <w:rsid w:val="00905127"/>
    <w:rsid w:val="009064E0"/>
    <w:rsid w:val="00915CB9"/>
    <w:rsid w:val="00920C97"/>
    <w:rsid w:val="00921FE3"/>
    <w:rsid w:val="00943F8B"/>
    <w:rsid w:val="00944CF9"/>
    <w:rsid w:val="00952476"/>
    <w:rsid w:val="00972F13"/>
    <w:rsid w:val="00981FA9"/>
    <w:rsid w:val="00985902"/>
    <w:rsid w:val="00991624"/>
    <w:rsid w:val="00993BB4"/>
    <w:rsid w:val="009B13D8"/>
    <w:rsid w:val="009B3218"/>
    <w:rsid w:val="009B3FD6"/>
    <w:rsid w:val="009C7754"/>
    <w:rsid w:val="009D0156"/>
    <w:rsid w:val="009D507E"/>
    <w:rsid w:val="009D7C40"/>
    <w:rsid w:val="009E23A0"/>
    <w:rsid w:val="009F0D31"/>
    <w:rsid w:val="009F598A"/>
    <w:rsid w:val="00A03038"/>
    <w:rsid w:val="00A07AA2"/>
    <w:rsid w:val="00A12207"/>
    <w:rsid w:val="00A16004"/>
    <w:rsid w:val="00A27F34"/>
    <w:rsid w:val="00A34C5B"/>
    <w:rsid w:val="00A50A06"/>
    <w:rsid w:val="00A5389A"/>
    <w:rsid w:val="00A64C35"/>
    <w:rsid w:val="00A708CB"/>
    <w:rsid w:val="00A7499F"/>
    <w:rsid w:val="00A764E2"/>
    <w:rsid w:val="00A853F7"/>
    <w:rsid w:val="00A871A6"/>
    <w:rsid w:val="00A903D3"/>
    <w:rsid w:val="00A92013"/>
    <w:rsid w:val="00A97272"/>
    <w:rsid w:val="00AA25B5"/>
    <w:rsid w:val="00AB1490"/>
    <w:rsid w:val="00AB1890"/>
    <w:rsid w:val="00AC0C9A"/>
    <w:rsid w:val="00AC3E6A"/>
    <w:rsid w:val="00AC44C6"/>
    <w:rsid w:val="00AC6DEE"/>
    <w:rsid w:val="00AD3CF9"/>
    <w:rsid w:val="00AE27B8"/>
    <w:rsid w:val="00AE5F4C"/>
    <w:rsid w:val="00B03206"/>
    <w:rsid w:val="00B040C7"/>
    <w:rsid w:val="00B16278"/>
    <w:rsid w:val="00B3258D"/>
    <w:rsid w:val="00B33C3F"/>
    <w:rsid w:val="00B3568C"/>
    <w:rsid w:val="00B40B35"/>
    <w:rsid w:val="00B45FC6"/>
    <w:rsid w:val="00B470BC"/>
    <w:rsid w:val="00B47A7D"/>
    <w:rsid w:val="00B50D90"/>
    <w:rsid w:val="00B5346F"/>
    <w:rsid w:val="00B556B3"/>
    <w:rsid w:val="00B65918"/>
    <w:rsid w:val="00B72434"/>
    <w:rsid w:val="00B7293B"/>
    <w:rsid w:val="00B965CC"/>
    <w:rsid w:val="00B96EF2"/>
    <w:rsid w:val="00BA7E47"/>
    <w:rsid w:val="00BB3750"/>
    <w:rsid w:val="00BB6149"/>
    <w:rsid w:val="00BC2CDE"/>
    <w:rsid w:val="00BC3061"/>
    <w:rsid w:val="00BC3C13"/>
    <w:rsid w:val="00BC4A90"/>
    <w:rsid w:val="00BD12D5"/>
    <w:rsid w:val="00BD4790"/>
    <w:rsid w:val="00BD6F03"/>
    <w:rsid w:val="00BE3BF1"/>
    <w:rsid w:val="00BE57EF"/>
    <w:rsid w:val="00BF1AA6"/>
    <w:rsid w:val="00BF4A5D"/>
    <w:rsid w:val="00BF7CC1"/>
    <w:rsid w:val="00C04AB4"/>
    <w:rsid w:val="00C07B64"/>
    <w:rsid w:val="00C10AAF"/>
    <w:rsid w:val="00C1724B"/>
    <w:rsid w:val="00C21D9E"/>
    <w:rsid w:val="00C32985"/>
    <w:rsid w:val="00C3452B"/>
    <w:rsid w:val="00C40F08"/>
    <w:rsid w:val="00C415A1"/>
    <w:rsid w:val="00C43A1A"/>
    <w:rsid w:val="00C4489A"/>
    <w:rsid w:val="00C51291"/>
    <w:rsid w:val="00C568CD"/>
    <w:rsid w:val="00C65545"/>
    <w:rsid w:val="00C67AD9"/>
    <w:rsid w:val="00C831BD"/>
    <w:rsid w:val="00C87626"/>
    <w:rsid w:val="00C9209D"/>
    <w:rsid w:val="00C92690"/>
    <w:rsid w:val="00C9500F"/>
    <w:rsid w:val="00CB132D"/>
    <w:rsid w:val="00CB4B25"/>
    <w:rsid w:val="00CC2021"/>
    <w:rsid w:val="00CC36AB"/>
    <w:rsid w:val="00CC79A8"/>
    <w:rsid w:val="00CD1C32"/>
    <w:rsid w:val="00CD71DE"/>
    <w:rsid w:val="00CF2B63"/>
    <w:rsid w:val="00CF55AA"/>
    <w:rsid w:val="00CF6EDF"/>
    <w:rsid w:val="00D05136"/>
    <w:rsid w:val="00D2540C"/>
    <w:rsid w:val="00D273D0"/>
    <w:rsid w:val="00D27C66"/>
    <w:rsid w:val="00D462B0"/>
    <w:rsid w:val="00D47AE1"/>
    <w:rsid w:val="00D53653"/>
    <w:rsid w:val="00D56527"/>
    <w:rsid w:val="00D626DF"/>
    <w:rsid w:val="00D67C38"/>
    <w:rsid w:val="00D7079D"/>
    <w:rsid w:val="00D9505A"/>
    <w:rsid w:val="00D9527B"/>
    <w:rsid w:val="00DA20D3"/>
    <w:rsid w:val="00DA53E5"/>
    <w:rsid w:val="00DB03DA"/>
    <w:rsid w:val="00DB0A1B"/>
    <w:rsid w:val="00DB3B28"/>
    <w:rsid w:val="00DC1A6B"/>
    <w:rsid w:val="00DC1C0F"/>
    <w:rsid w:val="00DC3129"/>
    <w:rsid w:val="00DF0701"/>
    <w:rsid w:val="00DF367E"/>
    <w:rsid w:val="00DF7903"/>
    <w:rsid w:val="00E02C52"/>
    <w:rsid w:val="00E24811"/>
    <w:rsid w:val="00E34A8D"/>
    <w:rsid w:val="00E41122"/>
    <w:rsid w:val="00E41F38"/>
    <w:rsid w:val="00E55750"/>
    <w:rsid w:val="00E5619B"/>
    <w:rsid w:val="00E63A0F"/>
    <w:rsid w:val="00E94669"/>
    <w:rsid w:val="00E95A53"/>
    <w:rsid w:val="00E97563"/>
    <w:rsid w:val="00EA51CA"/>
    <w:rsid w:val="00EB25E5"/>
    <w:rsid w:val="00EB4349"/>
    <w:rsid w:val="00EB5762"/>
    <w:rsid w:val="00EC48A8"/>
    <w:rsid w:val="00EC56C0"/>
    <w:rsid w:val="00EC59BF"/>
    <w:rsid w:val="00ED0976"/>
    <w:rsid w:val="00ED16CC"/>
    <w:rsid w:val="00ED1FF4"/>
    <w:rsid w:val="00ED4303"/>
    <w:rsid w:val="00EE48B3"/>
    <w:rsid w:val="00EE6E3A"/>
    <w:rsid w:val="00F02AFA"/>
    <w:rsid w:val="00F1736A"/>
    <w:rsid w:val="00F17CD8"/>
    <w:rsid w:val="00F217CB"/>
    <w:rsid w:val="00F232BF"/>
    <w:rsid w:val="00F23F78"/>
    <w:rsid w:val="00F27C56"/>
    <w:rsid w:val="00F319EA"/>
    <w:rsid w:val="00F372AB"/>
    <w:rsid w:val="00F40974"/>
    <w:rsid w:val="00F435F1"/>
    <w:rsid w:val="00F447A5"/>
    <w:rsid w:val="00F477EE"/>
    <w:rsid w:val="00F530D3"/>
    <w:rsid w:val="00F5778B"/>
    <w:rsid w:val="00F6322F"/>
    <w:rsid w:val="00F73F48"/>
    <w:rsid w:val="00F749B2"/>
    <w:rsid w:val="00F83F2D"/>
    <w:rsid w:val="00F84260"/>
    <w:rsid w:val="00F94E63"/>
    <w:rsid w:val="00FA0B33"/>
    <w:rsid w:val="00FA717E"/>
    <w:rsid w:val="00FB4FB5"/>
    <w:rsid w:val="00FC1707"/>
    <w:rsid w:val="00FD04B3"/>
    <w:rsid w:val="00FD525E"/>
    <w:rsid w:val="00FE0365"/>
    <w:rsid w:val="00FE432D"/>
    <w:rsid w:val="00FF55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C3BA5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4"/>
      </w:numPr>
    </w:pPr>
  </w:style>
  <w:style w:type="numbering" w:styleId="ArticleSection">
    <w:name w:val="Outline List 3"/>
    <w:basedOn w:val="NoList"/>
    <w:semiHidden/>
    <w:rsid w:val="00C3452B"/>
    <w:pPr>
      <w:numPr>
        <w:numId w:val="6"/>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7"/>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9"/>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9"/>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9"/>
      </w:numPr>
      <w:spacing w:before="0" w:after="0"/>
    </w:pPr>
    <w:rPr>
      <w:b/>
    </w:rPr>
  </w:style>
  <w:style w:type="paragraph" w:customStyle="1" w:styleId="dotpoint">
    <w:name w:val="dot point"/>
    <w:basedOn w:val="Normal"/>
    <w:rsid w:val="00C3452B"/>
    <w:pPr>
      <w:numPr>
        <w:numId w:val="11"/>
      </w:numPr>
    </w:pPr>
  </w:style>
  <w:style w:type="paragraph" w:customStyle="1" w:styleId="dotpoint2">
    <w:name w:val="dot point 2"/>
    <w:basedOn w:val="Normal"/>
    <w:rsid w:val="00C3452B"/>
    <w:pPr>
      <w:numPr>
        <w:ilvl w:val="1"/>
        <w:numId w:val="12"/>
      </w:numPr>
    </w:pPr>
  </w:style>
  <w:style w:type="numbering" w:customStyle="1" w:styleId="DotPointList">
    <w:name w:val="Dot Point List"/>
    <w:uiPriority w:val="99"/>
    <w:rsid w:val="00C3452B"/>
    <w:pPr>
      <w:numPr>
        <w:numId w:val="12"/>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13"/>
      </w:numPr>
      <w:spacing w:before="200" w:after="200"/>
      <w:ind w:left="2269" w:hanging="284"/>
    </w:pPr>
  </w:style>
  <w:style w:type="paragraph" w:customStyle="1" w:styleId="exampledotpoint2">
    <w:name w:val="example dot point 2"/>
    <w:basedOn w:val="exampletext"/>
    <w:rsid w:val="00C3452B"/>
    <w:pPr>
      <w:numPr>
        <w:ilvl w:val="1"/>
        <w:numId w:val="13"/>
      </w:numPr>
      <w:spacing w:before="200" w:after="200"/>
    </w:pPr>
  </w:style>
  <w:style w:type="numbering" w:customStyle="1" w:styleId="ExampleDotPointList">
    <w:name w:val="Example Dot Point List"/>
    <w:uiPriority w:val="99"/>
    <w:rsid w:val="00C3452B"/>
    <w:pPr>
      <w:numPr>
        <w:numId w:val="13"/>
      </w:numPr>
    </w:pPr>
  </w:style>
  <w:style w:type="paragraph" w:customStyle="1" w:styleId="ExampleHeading">
    <w:name w:val="Example Heading"/>
    <w:basedOn w:val="Normal"/>
    <w:next w:val="exampletext"/>
    <w:rsid w:val="00C3452B"/>
    <w:pPr>
      <w:keepNext/>
      <w:numPr>
        <w:ilvl w:val="3"/>
        <w:numId w:val="9"/>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15"/>
      </w:numPr>
    </w:pPr>
  </w:style>
  <w:style w:type="paragraph" w:styleId="ListBullet2">
    <w:name w:val="List Bullet 2"/>
    <w:basedOn w:val="Normal"/>
    <w:semiHidden/>
    <w:rsid w:val="00C3452B"/>
    <w:pPr>
      <w:numPr>
        <w:numId w:val="16"/>
      </w:numPr>
    </w:pPr>
  </w:style>
  <w:style w:type="paragraph" w:styleId="ListBullet3">
    <w:name w:val="List Bullet 3"/>
    <w:basedOn w:val="Normal"/>
    <w:semiHidden/>
    <w:rsid w:val="00C3452B"/>
    <w:pPr>
      <w:numPr>
        <w:numId w:val="17"/>
      </w:numPr>
    </w:pPr>
  </w:style>
  <w:style w:type="paragraph" w:styleId="ListBullet4">
    <w:name w:val="List Bullet 4"/>
    <w:basedOn w:val="Normal"/>
    <w:semiHidden/>
    <w:rsid w:val="00C3452B"/>
    <w:pPr>
      <w:numPr>
        <w:numId w:val="18"/>
      </w:numPr>
    </w:pPr>
  </w:style>
  <w:style w:type="paragraph" w:styleId="ListBullet5">
    <w:name w:val="List Bullet 5"/>
    <w:basedOn w:val="Normal"/>
    <w:semiHidden/>
    <w:rsid w:val="00C3452B"/>
    <w:pPr>
      <w:numPr>
        <w:numId w:val="19"/>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20"/>
      </w:numPr>
    </w:pPr>
  </w:style>
  <w:style w:type="paragraph" w:styleId="ListNumber2">
    <w:name w:val="List Number 2"/>
    <w:basedOn w:val="Normal"/>
    <w:semiHidden/>
    <w:rsid w:val="00C3452B"/>
    <w:pPr>
      <w:numPr>
        <w:numId w:val="21"/>
      </w:numPr>
    </w:pPr>
  </w:style>
  <w:style w:type="paragraph" w:styleId="ListNumber3">
    <w:name w:val="List Number 3"/>
    <w:basedOn w:val="Normal"/>
    <w:semiHidden/>
    <w:rsid w:val="00C3452B"/>
    <w:pPr>
      <w:numPr>
        <w:numId w:val="22"/>
      </w:numPr>
    </w:pPr>
  </w:style>
  <w:style w:type="paragraph" w:styleId="ListNumber4">
    <w:name w:val="List Number 4"/>
    <w:basedOn w:val="Normal"/>
    <w:semiHidden/>
    <w:rsid w:val="00C3452B"/>
    <w:pPr>
      <w:numPr>
        <w:numId w:val="23"/>
      </w:numPr>
    </w:pPr>
  </w:style>
  <w:style w:type="paragraph" w:styleId="ListNumber5">
    <w:name w:val="List Number 5"/>
    <w:basedOn w:val="Normal"/>
    <w:semiHidden/>
    <w:rsid w:val="00C3452B"/>
    <w:pPr>
      <w:numPr>
        <w:numId w:val="24"/>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26"/>
      </w:numPr>
    </w:pPr>
  </w:style>
  <w:style w:type="paragraph" w:customStyle="1" w:styleId="tabledotpoint2">
    <w:name w:val="table dot point 2"/>
    <w:basedOn w:val="tabletext"/>
    <w:rsid w:val="00C3452B"/>
    <w:pPr>
      <w:numPr>
        <w:ilvl w:val="1"/>
        <w:numId w:val="26"/>
      </w:numPr>
    </w:pPr>
  </w:style>
  <w:style w:type="numbering" w:customStyle="1" w:styleId="TableDotPointList">
    <w:name w:val="Table Dot Point List"/>
    <w:uiPriority w:val="99"/>
    <w:rsid w:val="00C3452B"/>
    <w:pPr>
      <w:numPr>
        <w:numId w:val="26"/>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9"/>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C4489A"/>
    <w:rPr>
      <w:sz w:val="16"/>
      <w:szCs w:val="16"/>
    </w:rPr>
  </w:style>
  <w:style w:type="paragraph" w:styleId="CommentText">
    <w:name w:val="annotation text"/>
    <w:basedOn w:val="Normal"/>
    <w:link w:val="CommentTextChar"/>
    <w:uiPriority w:val="99"/>
    <w:semiHidden/>
    <w:unhideWhenUsed/>
    <w:rsid w:val="00C4489A"/>
    <w:rPr>
      <w:sz w:val="20"/>
    </w:rPr>
  </w:style>
  <w:style w:type="character" w:customStyle="1" w:styleId="CommentTextChar">
    <w:name w:val="Comment Text Char"/>
    <w:basedOn w:val="DefaultParagraphFont"/>
    <w:link w:val="CommentText"/>
    <w:uiPriority w:val="99"/>
    <w:semiHidden/>
    <w:rsid w:val="00C4489A"/>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BE57EF"/>
    <w:rPr>
      <w:vertAlign w:val="superscript"/>
    </w:rPr>
  </w:style>
  <w:style w:type="paragraph" w:styleId="BalloonText">
    <w:name w:val="Balloon Text"/>
    <w:basedOn w:val="Normal"/>
    <w:link w:val="BalloonTextChar"/>
    <w:uiPriority w:val="99"/>
    <w:semiHidden/>
    <w:unhideWhenUsed/>
    <w:rsid w:val="007717B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7B8"/>
    <w:rPr>
      <w:rFonts w:ascii="Segoe UI" w:eastAsia="Times New Roman" w:hAnsi="Segoe UI" w:cs="Segoe UI"/>
      <w:sz w:val="18"/>
      <w:szCs w:val="18"/>
      <w:lang w:eastAsia="en-AU"/>
    </w:rPr>
  </w:style>
  <w:style w:type="paragraph" w:styleId="CommentSubject">
    <w:name w:val="annotation subject"/>
    <w:basedOn w:val="CommentText"/>
    <w:next w:val="CommentText"/>
    <w:link w:val="CommentSubjectChar"/>
    <w:uiPriority w:val="99"/>
    <w:semiHidden/>
    <w:unhideWhenUsed/>
    <w:rsid w:val="007717B8"/>
    <w:rPr>
      <w:b/>
      <w:bCs/>
    </w:rPr>
  </w:style>
  <w:style w:type="character" w:customStyle="1" w:styleId="CommentSubjectChar">
    <w:name w:val="Comment Subject Char"/>
    <w:basedOn w:val="CommentTextChar"/>
    <w:link w:val="CommentSubject"/>
    <w:uiPriority w:val="99"/>
    <w:semiHidden/>
    <w:rsid w:val="007717B8"/>
    <w:rPr>
      <w:rFonts w:ascii="Times New Roman" w:eastAsia="Times New Roman" w:hAnsi="Times New Roman" w:cs="Times New Roman"/>
      <w:b/>
      <w:bCs/>
      <w:sz w:val="20"/>
      <w:szCs w:val="20"/>
      <w:lang w:eastAsia="en-AU"/>
    </w:rPr>
  </w:style>
  <w:style w:type="paragraph" w:styleId="Revision">
    <w:name w:val="Revision"/>
    <w:hidden/>
    <w:uiPriority w:val="99"/>
    <w:semiHidden/>
    <w:rsid w:val="00042E71"/>
    <w:pPr>
      <w:spacing w:after="0" w:line="240" w:lineRule="auto"/>
    </w:pPr>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512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740591">
      <w:bodyDiv w:val="1"/>
      <w:marLeft w:val="0"/>
      <w:marRight w:val="0"/>
      <w:marTop w:val="0"/>
      <w:marBottom w:val="0"/>
      <w:divBdr>
        <w:top w:val="none" w:sz="0" w:space="0" w:color="auto"/>
        <w:left w:val="none" w:sz="0" w:space="0" w:color="auto"/>
        <w:bottom w:val="none" w:sz="0" w:space="0" w:color="auto"/>
        <w:right w:val="none" w:sz="0" w:space="0" w:color="auto"/>
      </w:divBdr>
    </w:div>
    <w:div w:id="576862467">
      <w:bodyDiv w:val="1"/>
      <w:marLeft w:val="0"/>
      <w:marRight w:val="0"/>
      <w:marTop w:val="0"/>
      <w:marBottom w:val="0"/>
      <w:divBdr>
        <w:top w:val="none" w:sz="0" w:space="0" w:color="auto"/>
        <w:left w:val="none" w:sz="0" w:space="0" w:color="auto"/>
        <w:bottom w:val="none" w:sz="0" w:space="0" w:color="auto"/>
        <w:right w:val="none" w:sz="0" w:space="0" w:color="auto"/>
      </w:divBdr>
    </w:div>
    <w:div w:id="774137483">
      <w:bodyDiv w:val="1"/>
      <w:marLeft w:val="0"/>
      <w:marRight w:val="0"/>
      <w:marTop w:val="0"/>
      <w:marBottom w:val="0"/>
      <w:divBdr>
        <w:top w:val="none" w:sz="0" w:space="0" w:color="auto"/>
        <w:left w:val="none" w:sz="0" w:space="0" w:color="auto"/>
        <w:bottom w:val="none" w:sz="0" w:space="0" w:color="auto"/>
        <w:right w:val="none" w:sz="0" w:space="0" w:color="auto"/>
      </w:divBdr>
    </w:div>
    <w:div w:id="159956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2445D-7FA8-43FA-985A-F886698AB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Explanatory Materials: Treasury Laws Amendment (Measures for Consultation) Bill 2021: Minor and technical amendments Autumn 2022</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Treasury Laws Amendment (Measures for Consultation) Bill 2021: Minor and technical amendments Autumn 2022</dc:title>
  <dc:subject/>
  <dc:creator/>
  <cp:keywords/>
  <dc:description/>
  <cp:lastModifiedBy/>
  <cp:revision>1</cp:revision>
  <dcterms:created xsi:type="dcterms:W3CDTF">2021-11-30T23:44:00Z</dcterms:created>
  <dcterms:modified xsi:type="dcterms:W3CDTF">2021-12-01T05:45:00Z</dcterms:modified>
</cp:coreProperties>
</file>