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DF245" w14:textId="2878AEC4" w:rsidR="00F109D4" w:rsidRPr="00731FEA" w:rsidRDefault="004A043A"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w:t>
      </w:r>
      <w:r>
        <w:rPr>
          <w:rFonts w:ascii="Times New Roman" w:hAnsi="Times New Roman"/>
          <w:sz w:val="24"/>
          <w:szCs w:val="24"/>
        </w:rPr>
        <w:t xml:space="preserve"> MATERIAL</w:t>
      </w:r>
      <w:r w:rsidR="002C0C3C">
        <w:rPr>
          <w:rFonts w:ascii="Times New Roman" w:hAnsi="Times New Roman"/>
          <w:sz w:val="24"/>
          <w:szCs w:val="24"/>
        </w:rPr>
        <w:t>S</w:t>
      </w:r>
    </w:p>
    <w:p w14:paraId="3C39B9A4" w14:textId="23E0BB91" w:rsidR="00832AE6" w:rsidRPr="001305CD" w:rsidRDefault="001305CD" w:rsidP="001305CD">
      <w:pPr>
        <w:spacing w:before="240" w:after="240"/>
        <w:jc w:val="center"/>
        <w:rPr>
          <w:i/>
        </w:rPr>
      </w:pPr>
      <w:r w:rsidRPr="001305CD">
        <w:rPr>
          <w:i/>
        </w:rPr>
        <w:t>T</w:t>
      </w:r>
      <w:r w:rsidR="00832AE6" w:rsidRPr="001305CD">
        <w:rPr>
          <w:i/>
        </w:rPr>
        <w:t>errorism and Cyclone Insurance Act 20</w:t>
      </w:r>
      <w:r w:rsidR="00F74EBF" w:rsidRPr="001305CD">
        <w:rPr>
          <w:i/>
        </w:rPr>
        <w:t>03</w:t>
      </w:r>
    </w:p>
    <w:p w14:paraId="4805AF50" w14:textId="768B51AA" w:rsidR="00F109D4" w:rsidRPr="00503E44" w:rsidRDefault="007D5ADF" w:rsidP="001305CD">
      <w:pPr>
        <w:spacing w:before="240" w:after="240"/>
        <w:jc w:val="center"/>
        <w:rPr>
          <w:i/>
        </w:rPr>
      </w:pPr>
      <w:bookmarkStart w:id="0" w:name="_Hlk88055079"/>
      <w:r w:rsidRPr="007D5ADF">
        <w:rPr>
          <w:i/>
        </w:rPr>
        <w:t>Terrorism Insurance Amendment (Cyclone and Related Flood Damage Reinsurance Pool) Regulations 2022</w:t>
      </w:r>
    </w:p>
    <w:bookmarkEnd w:id="0"/>
    <w:p w14:paraId="04E0C996" w14:textId="47804541" w:rsidR="00333BD1" w:rsidRDefault="00333BD1" w:rsidP="00647BB7">
      <w:pPr>
        <w:spacing w:before="240"/>
      </w:pPr>
      <w:r>
        <w:t xml:space="preserve">The </w:t>
      </w:r>
      <w:r w:rsidR="003F7BF2" w:rsidRPr="003F7BF2">
        <w:rPr>
          <w:i/>
          <w:iCs/>
        </w:rPr>
        <w:t>Terrorism</w:t>
      </w:r>
      <w:r w:rsidR="009F6465" w:rsidRPr="009F6465">
        <w:rPr>
          <w:i/>
          <w:iCs/>
        </w:rPr>
        <w:t xml:space="preserve"> </w:t>
      </w:r>
      <w:r w:rsidR="003F7BF2" w:rsidRPr="003F7BF2">
        <w:rPr>
          <w:i/>
          <w:iCs/>
        </w:rPr>
        <w:t xml:space="preserve">Insurance Act </w:t>
      </w:r>
      <w:r w:rsidR="009F6465" w:rsidRPr="009F6465">
        <w:rPr>
          <w:i/>
          <w:iCs/>
        </w:rPr>
        <w:t>20</w:t>
      </w:r>
      <w:r w:rsidR="00FF0610">
        <w:rPr>
          <w:i/>
          <w:iCs/>
        </w:rPr>
        <w:t>03</w:t>
      </w:r>
      <w:r w:rsidR="003F7BF2">
        <w:rPr>
          <w:i/>
          <w:iCs/>
        </w:rPr>
        <w:t xml:space="preserve"> </w:t>
      </w:r>
      <w:r>
        <w:t>(</w:t>
      </w:r>
      <w:r w:rsidR="00A777E8">
        <w:t xml:space="preserve">later renamed the </w:t>
      </w:r>
      <w:r w:rsidR="00A777E8" w:rsidRPr="00E70401">
        <w:rPr>
          <w:i/>
          <w:iCs/>
        </w:rPr>
        <w:t>Terrorism and Cyclone Insurance Act 2003</w:t>
      </w:r>
      <w:r w:rsidR="008A4077">
        <w:t xml:space="preserve"> (the Act)</w:t>
      </w:r>
      <w:r>
        <w:t xml:space="preserve">) was established following the </w:t>
      </w:r>
      <w:r w:rsidR="00B0558D">
        <w:t>terrorist</w:t>
      </w:r>
      <w:r w:rsidR="003B21C2">
        <w:t xml:space="preserve"> attacks </w:t>
      </w:r>
      <w:r>
        <w:t>of 11</w:t>
      </w:r>
      <w:r w:rsidR="000F454B">
        <w:t> </w:t>
      </w:r>
      <w:r>
        <w:t xml:space="preserve">September 2001 and the withdrawal of terrorism cover by insurance </w:t>
      </w:r>
      <w:r w:rsidR="00AC215A">
        <w:t xml:space="preserve">and reinsurance </w:t>
      </w:r>
      <w:r>
        <w:t xml:space="preserve">companies. The </w:t>
      </w:r>
      <w:r w:rsidR="008A4077">
        <w:t>Act</w:t>
      </w:r>
      <w:r w:rsidR="008F62C0" w:rsidRPr="008F62C0">
        <w:t xml:space="preserve"> </w:t>
      </w:r>
      <w:r>
        <w:t>establishe</w:t>
      </w:r>
      <w:r w:rsidR="008F62C0">
        <w:t>d</w:t>
      </w:r>
      <w:r>
        <w:t xml:space="preserve"> the Australian Reinsurance Pool Corporation (</w:t>
      </w:r>
      <w:r w:rsidRPr="00BD051E">
        <w:t>ARPC</w:t>
      </w:r>
      <w:r>
        <w:t xml:space="preserve">) to provide </w:t>
      </w:r>
      <w:r w:rsidR="00971DB9">
        <w:t>re</w:t>
      </w:r>
      <w:r>
        <w:t xml:space="preserve">insurance cover </w:t>
      </w:r>
      <w:r w:rsidR="00CE2E7A">
        <w:t>to insurers</w:t>
      </w:r>
      <w:r>
        <w:t xml:space="preserve"> for eligible terrorism losses and to perform any other function prescribed in the </w:t>
      </w:r>
      <w:r>
        <w:rPr>
          <w:i/>
          <w:iCs/>
        </w:rPr>
        <w:t xml:space="preserve">Terrorism Insurance Regulations 2003 </w:t>
      </w:r>
      <w:r>
        <w:t>(</w:t>
      </w:r>
      <w:r w:rsidR="008F62C0">
        <w:t xml:space="preserve">renamed </w:t>
      </w:r>
      <w:r w:rsidRPr="00BD051E">
        <w:t xml:space="preserve">the </w:t>
      </w:r>
      <w:r w:rsidR="008F62C0" w:rsidRPr="00E70401">
        <w:rPr>
          <w:i/>
          <w:iCs/>
        </w:rPr>
        <w:t xml:space="preserve">Terrorism and Cyclone Insurance Regulations 2003 </w:t>
      </w:r>
      <w:r w:rsidR="008F62C0">
        <w:t>(</w:t>
      </w:r>
      <w:r w:rsidR="003608DF">
        <w:t xml:space="preserve">The TI </w:t>
      </w:r>
      <w:r w:rsidRPr="00BD051E">
        <w:t>Regulations</w:t>
      </w:r>
      <w:r>
        <w:t>)</w:t>
      </w:r>
      <w:r w:rsidR="008F62C0">
        <w:t>)</w:t>
      </w:r>
      <w:r>
        <w:t xml:space="preserve">. </w:t>
      </w:r>
    </w:p>
    <w:p w14:paraId="0550D41D" w14:textId="3EC12B07" w:rsidR="00B253C3" w:rsidRPr="00333BD1" w:rsidRDefault="00B253C3" w:rsidP="00647BB7">
      <w:pPr>
        <w:spacing w:before="240"/>
      </w:pPr>
      <w:r>
        <w:t xml:space="preserve">The ARPC administers the terrorism reinsurance scheme, which involves providing primary insurers with reinsurance for commercial property and associated business interruption losses arising from a declared terrorist incident. </w:t>
      </w:r>
    </w:p>
    <w:p w14:paraId="62BA90C6" w14:textId="57702EF9" w:rsidR="00F964A5" w:rsidRDefault="00C55D29" w:rsidP="00647BB7">
      <w:pPr>
        <w:spacing w:before="240"/>
      </w:pPr>
      <w:r w:rsidRPr="00503E44">
        <w:t xml:space="preserve">Section </w:t>
      </w:r>
      <w:r w:rsidR="00507464">
        <w:t>43</w:t>
      </w:r>
      <w:r w:rsidR="005E4BAC">
        <w:t xml:space="preserve"> </w:t>
      </w:r>
      <w:r w:rsidR="00F109D4" w:rsidRPr="00503E44">
        <w:t xml:space="preserve">of the </w:t>
      </w:r>
      <w:r w:rsidR="00333BD1">
        <w:t>Act</w:t>
      </w:r>
      <w:r w:rsidR="00F109D4" w:rsidRPr="00503E44">
        <w:t xml:space="preserve"> provides that the Governor-General may make regulations prescribing matters required or permitted by the Act to be prescribed, or necessary or convenient to be prescribed for carrying out or giving effect to the Act.</w:t>
      </w:r>
    </w:p>
    <w:p w14:paraId="2A2B1A37" w14:textId="3A137BE8" w:rsidR="00F964A5" w:rsidRDefault="003E5E7E" w:rsidP="00F964A5">
      <w:pPr>
        <w:spacing w:before="240"/>
      </w:pPr>
      <w:r>
        <w:t xml:space="preserve">On 4 May </w:t>
      </w:r>
      <w:r w:rsidR="00F964A5" w:rsidDel="003E5E7E">
        <w:t>2021</w:t>
      </w:r>
      <w:r w:rsidR="00F964A5">
        <w:t>, the Government announced its intention to establish a reinsurance pool to cover cyclone and related flood damage to commence from 1</w:t>
      </w:r>
      <w:r w:rsidR="00157447">
        <w:t> </w:t>
      </w:r>
      <w:r w:rsidR="00F964A5">
        <w:t>July</w:t>
      </w:r>
      <w:r w:rsidR="00D44DDE">
        <w:t> </w:t>
      </w:r>
      <w:r w:rsidR="00F964A5">
        <w:t xml:space="preserve">2022. The </w:t>
      </w:r>
      <w:r w:rsidR="00804BBB">
        <w:t xml:space="preserve">cyclone </w:t>
      </w:r>
      <w:r w:rsidR="00F964A5">
        <w:t xml:space="preserve">reinsurance scheme </w:t>
      </w:r>
      <w:r w:rsidR="00157447">
        <w:t>seeks</w:t>
      </w:r>
      <w:r w:rsidR="00F964A5">
        <w:t xml:space="preserve"> to improve </w:t>
      </w:r>
      <w:r w:rsidR="001305CD">
        <w:t>insurance access and</w:t>
      </w:r>
      <w:r w:rsidR="00F964A5">
        <w:t xml:space="preserve"> affordability </w:t>
      </w:r>
      <w:r w:rsidR="00025F88">
        <w:t xml:space="preserve">for households and small businesses in cyclone-prone areas </w:t>
      </w:r>
      <w:r w:rsidR="00F964A5">
        <w:t xml:space="preserve">by </w:t>
      </w:r>
      <w:r w:rsidR="003B21C2">
        <w:t>reinsuring</w:t>
      </w:r>
      <w:r w:rsidR="00F964A5">
        <w:t xml:space="preserve"> the risk of property damage caused by cyclone</w:t>
      </w:r>
      <w:r w:rsidR="00DB20CB">
        <w:t>s</w:t>
      </w:r>
      <w:r w:rsidR="00F964A5">
        <w:t xml:space="preserve"> and </w:t>
      </w:r>
      <w:r w:rsidR="00DC067C">
        <w:t>cyclone</w:t>
      </w:r>
      <w:r w:rsidR="00B0558D">
        <w:noBreakHyphen/>
      </w:r>
      <w:r w:rsidR="00F964A5">
        <w:t xml:space="preserve">related </w:t>
      </w:r>
      <w:r w:rsidR="00DC067C">
        <w:t>flood damage</w:t>
      </w:r>
      <w:r w:rsidR="00F964A5">
        <w:t>.</w:t>
      </w:r>
    </w:p>
    <w:p w14:paraId="2424B1AA" w14:textId="4E3EC675" w:rsidR="000715CF" w:rsidRPr="000715CF" w:rsidRDefault="00444019" w:rsidP="000715CF">
      <w:r>
        <w:t>On</w:t>
      </w:r>
      <w:r w:rsidR="005B673B">
        <w:t xml:space="preserve"> </w:t>
      </w:r>
      <w:r w:rsidR="000715CF">
        <w:t xml:space="preserve">15 October 2021, the </w:t>
      </w:r>
      <w:r w:rsidR="000715CF" w:rsidRPr="000715CF">
        <w:rPr>
          <w:i/>
          <w:iCs/>
        </w:rPr>
        <w:t>Terrorism Insurance Amendment (Cyclone</w:t>
      </w:r>
      <w:r w:rsidR="000B649F">
        <w:rPr>
          <w:i/>
          <w:iCs/>
        </w:rPr>
        <w:t>s</w:t>
      </w:r>
      <w:r w:rsidR="000715CF" w:rsidRPr="000715CF">
        <w:rPr>
          <w:i/>
          <w:iCs/>
        </w:rPr>
        <w:t xml:space="preserve"> and Related Flood Damage Reinsurance Pool) Regulations 202</w:t>
      </w:r>
      <w:r w:rsidR="000715CF">
        <w:rPr>
          <w:i/>
          <w:iCs/>
        </w:rPr>
        <w:t>1</w:t>
      </w:r>
      <w:r w:rsidR="000715CF">
        <w:t xml:space="preserve"> </w:t>
      </w:r>
      <w:r w:rsidR="00361059">
        <w:t>amended t</w:t>
      </w:r>
      <w:r w:rsidR="00DD0545">
        <w:t>he</w:t>
      </w:r>
      <w:r w:rsidR="00525834">
        <w:t xml:space="preserve"> </w:t>
      </w:r>
      <w:r w:rsidR="00733130">
        <w:t>TI</w:t>
      </w:r>
      <w:r w:rsidR="00B0558D">
        <w:t xml:space="preserve"> Regulations </w:t>
      </w:r>
      <w:r w:rsidR="00525834">
        <w:t xml:space="preserve">to </w:t>
      </w:r>
      <w:r w:rsidR="00A4361B">
        <w:t xml:space="preserve">confer on the ARPC the new function of preparing to operate </w:t>
      </w:r>
      <w:r w:rsidR="001B3689">
        <w:t>the</w:t>
      </w:r>
      <w:r w:rsidR="00A4361B">
        <w:t xml:space="preserve"> cyclone reinsurance </w:t>
      </w:r>
      <w:r w:rsidR="001B3689">
        <w:t>scheme</w:t>
      </w:r>
      <w:r w:rsidR="00A4361B">
        <w:t>.</w:t>
      </w:r>
    </w:p>
    <w:p w14:paraId="2BA2048A" w14:textId="5C0A00D8" w:rsidR="00EF1A78" w:rsidRDefault="00F964A5" w:rsidP="00F964A5">
      <w:pPr>
        <w:spacing w:before="240"/>
      </w:pPr>
      <w:r>
        <w:t xml:space="preserve">The </w:t>
      </w:r>
      <w:r w:rsidR="0021577D">
        <w:t>purpose of the</w:t>
      </w:r>
      <w:r>
        <w:t xml:space="preserve"> </w:t>
      </w:r>
      <w:r w:rsidRPr="00F964A5">
        <w:rPr>
          <w:i/>
          <w:iCs/>
        </w:rPr>
        <w:t>Terrorism Insurance Amendment (Cyclone and Related Flood Damage Reinsurance Pool) Regulations 2022</w:t>
      </w:r>
      <w:r w:rsidRPr="00F964A5">
        <w:t xml:space="preserve"> </w:t>
      </w:r>
      <w:r>
        <w:t>(</w:t>
      </w:r>
      <w:r w:rsidRPr="00253C35">
        <w:t>the</w:t>
      </w:r>
      <w:r w:rsidRPr="000F454B">
        <w:t xml:space="preserve"> </w:t>
      </w:r>
      <w:r w:rsidRPr="00253C35">
        <w:t>Regulations</w:t>
      </w:r>
      <w:r>
        <w:t xml:space="preserve">) </w:t>
      </w:r>
      <w:r w:rsidR="0021366E">
        <w:t>is to amend</w:t>
      </w:r>
      <w:r>
        <w:t xml:space="preserve"> the </w:t>
      </w:r>
      <w:r w:rsidR="002E61AD">
        <w:t xml:space="preserve">TI </w:t>
      </w:r>
      <w:r>
        <w:t>Regulations to</w:t>
      </w:r>
      <w:r w:rsidR="004D547E">
        <w:t xml:space="preserve"> </w:t>
      </w:r>
      <w:r w:rsidR="000F3F8E">
        <w:t>further refine the framework for the ARPC to operate the cyclone reinsurance scheme.</w:t>
      </w:r>
      <w:r w:rsidR="00664396">
        <w:t xml:space="preserve"> </w:t>
      </w:r>
      <w:r w:rsidR="00CF21A1">
        <w:t xml:space="preserve">In conjunction with Schedule </w:t>
      </w:r>
      <w:r w:rsidR="00456126">
        <w:t>C</w:t>
      </w:r>
      <w:r w:rsidR="00CF21A1">
        <w:t xml:space="preserve"> to the </w:t>
      </w:r>
      <w:r w:rsidR="00C8268E" w:rsidRPr="00E56DFF">
        <w:t>Treasury Laws Amendment (Measures for a later sitting) Bill 2021: Cyclone reinsurance</w:t>
      </w:r>
      <w:r w:rsidR="00C8268E">
        <w:t xml:space="preserve"> (the Bill)</w:t>
      </w:r>
      <w:r w:rsidR="00CF21A1">
        <w:t>, the Regulations give effect to the announcement in the 2021-22 Budget.</w:t>
      </w:r>
    </w:p>
    <w:p w14:paraId="4BF4D8E9" w14:textId="77777777" w:rsidR="00E30067" w:rsidRDefault="00E30067" w:rsidP="00F964A5">
      <w:pPr>
        <w:spacing w:before="240"/>
      </w:pPr>
      <w:r>
        <w:br w:type="page"/>
      </w:r>
    </w:p>
    <w:p w14:paraId="5EB9E7B8" w14:textId="2F32D3D2" w:rsidR="004A0224" w:rsidRDefault="004A0224" w:rsidP="00F964A5">
      <w:pPr>
        <w:spacing w:before="240"/>
      </w:pPr>
      <w:r>
        <w:lastRenderedPageBreak/>
        <w:t>The refinements include:</w:t>
      </w:r>
    </w:p>
    <w:p w14:paraId="2B6990C1" w14:textId="548ED3F2" w:rsidR="004A0224" w:rsidRDefault="00B83C0F" w:rsidP="00B83C0F">
      <w:pPr>
        <w:pStyle w:val="ListParagraph"/>
        <w:numPr>
          <w:ilvl w:val="0"/>
          <w:numId w:val="4"/>
        </w:numPr>
        <w:spacing w:before="240"/>
      </w:pPr>
      <w:r>
        <w:t xml:space="preserve">Changing the title of the </w:t>
      </w:r>
      <w:r w:rsidR="008E0BA2">
        <w:t xml:space="preserve">TI </w:t>
      </w:r>
      <w:r>
        <w:t xml:space="preserve">Regulations to </w:t>
      </w:r>
      <w:r w:rsidR="00F626AB">
        <w:t>refer to</w:t>
      </w:r>
      <w:r w:rsidR="00D565D1">
        <w:t xml:space="preserve"> both the terrorism reinsurance scheme and the cyclone reinsurance scheme;</w:t>
      </w:r>
    </w:p>
    <w:p w14:paraId="7070547A" w14:textId="77777777" w:rsidR="00C464C5" w:rsidRDefault="00C464C5" w:rsidP="00C464C5">
      <w:pPr>
        <w:pStyle w:val="ListParagraph"/>
        <w:spacing w:before="240"/>
        <w:ind w:left="780"/>
      </w:pPr>
    </w:p>
    <w:p w14:paraId="5A692201" w14:textId="5692EADE" w:rsidR="00D565D1" w:rsidRDefault="003B21C2" w:rsidP="00B83C0F">
      <w:pPr>
        <w:pStyle w:val="ListParagraph"/>
        <w:numPr>
          <w:ilvl w:val="0"/>
          <w:numId w:val="4"/>
        </w:numPr>
        <w:spacing w:before="240"/>
      </w:pPr>
      <w:r>
        <w:t xml:space="preserve">Prescribing terms </w:t>
      </w:r>
      <w:r w:rsidR="00DF77BB">
        <w:t xml:space="preserve">that are referred to in </w:t>
      </w:r>
      <w:r w:rsidR="00DF77BB" w:rsidRPr="00FE6A56">
        <w:t>the Bill</w:t>
      </w:r>
      <w:r w:rsidR="00DF77BB">
        <w:t>;</w:t>
      </w:r>
    </w:p>
    <w:p w14:paraId="0E99F085" w14:textId="77777777" w:rsidR="005D255C" w:rsidRDefault="005D255C" w:rsidP="005D255C">
      <w:pPr>
        <w:pStyle w:val="ListParagraph"/>
        <w:spacing w:before="240"/>
        <w:ind w:left="780"/>
      </w:pPr>
    </w:p>
    <w:p w14:paraId="7C30B09D" w14:textId="686986B5" w:rsidR="00DF77BB" w:rsidRDefault="00C36524" w:rsidP="00B83C0F">
      <w:pPr>
        <w:pStyle w:val="ListParagraph"/>
        <w:numPr>
          <w:ilvl w:val="0"/>
          <w:numId w:val="4"/>
        </w:numPr>
        <w:spacing w:before="240"/>
      </w:pPr>
      <w:r>
        <w:t>Setting t</w:t>
      </w:r>
      <w:r w:rsidR="007B3E8C">
        <w:t xml:space="preserve">he </w:t>
      </w:r>
      <w:r w:rsidR="00A57B31">
        <w:t xml:space="preserve">threshold amount for determining if an insurer has minimum exposure to policies with eligible risks, and thus </w:t>
      </w:r>
      <w:r w:rsidR="00F22B4F">
        <w:t>whether it is</w:t>
      </w:r>
      <w:r w:rsidR="00A57B31">
        <w:t xml:space="preserve"> required to participate in the cyclone reinsurance scheme</w:t>
      </w:r>
      <w:r w:rsidR="008E2BB2">
        <w:t xml:space="preserve"> as referred to in the B</w:t>
      </w:r>
      <w:r w:rsidR="007D0E23">
        <w:t>i</w:t>
      </w:r>
      <w:r w:rsidR="008E2BB2">
        <w:t>ll</w:t>
      </w:r>
      <w:r w:rsidR="00A57B31">
        <w:t>;</w:t>
      </w:r>
    </w:p>
    <w:p w14:paraId="51AFC9ED" w14:textId="77777777" w:rsidR="005D255C" w:rsidRDefault="005D255C" w:rsidP="005D255C">
      <w:pPr>
        <w:pStyle w:val="ListParagraph"/>
        <w:spacing w:before="240"/>
        <w:ind w:left="780"/>
      </w:pPr>
    </w:p>
    <w:p w14:paraId="3236E859" w14:textId="77777777" w:rsidR="00A57B31" w:rsidRDefault="00C36524" w:rsidP="00B83C0F">
      <w:pPr>
        <w:pStyle w:val="ListParagraph"/>
        <w:numPr>
          <w:ilvl w:val="0"/>
          <w:numId w:val="4"/>
        </w:numPr>
        <w:spacing w:before="240"/>
      </w:pPr>
      <w:r>
        <w:t>Setting the threshold amount for the maximum sum insured test that applies in determining if certain policies are eligible for coverage under the cyclone reinsurance scheme</w:t>
      </w:r>
      <w:r w:rsidR="00903CEA">
        <w:t xml:space="preserve"> as referred to in the Bill</w:t>
      </w:r>
      <w:r>
        <w:t>;</w:t>
      </w:r>
    </w:p>
    <w:p w14:paraId="64F88335" w14:textId="77777777" w:rsidR="005D255C" w:rsidRDefault="005D255C" w:rsidP="005D255C">
      <w:pPr>
        <w:pStyle w:val="ListParagraph"/>
        <w:spacing w:before="240"/>
        <w:ind w:left="780"/>
      </w:pPr>
    </w:p>
    <w:p w14:paraId="7F90D17E" w14:textId="469E5CAB" w:rsidR="00C36524" w:rsidRDefault="00483D88" w:rsidP="00B83C0F">
      <w:pPr>
        <w:pStyle w:val="ListParagraph"/>
        <w:numPr>
          <w:ilvl w:val="0"/>
          <w:numId w:val="4"/>
        </w:numPr>
        <w:spacing w:before="240"/>
      </w:pPr>
      <w:r>
        <w:t>Providing the information that is required to be contained in the annual Financial Outlook Report as referred to in the Bill</w:t>
      </w:r>
      <w:r w:rsidR="004800A8">
        <w:t>; and</w:t>
      </w:r>
    </w:p>
    <w:p w14:paraId="71C1D4E4" w14:textId="77777777" w:rsidR="005D255C" w:rsidRDefault="005D255C" w:rsidP="005D255C">
      <w:pPr>
        <w:pStyle w:val="ListParagraph"/>
      </w:pPr>
    </w:p>
    <w:p w14:paraId="4AA78753" w14:textId="148CFB49" w:rsidR="004800A8" w:rsidRDefault="004800A8" w:rsidP="00B83C0F">
      <w:pPr>
        <w:pStyle w:val="ListParagraph"/>
        <w:numPr>
          <w:ilvl w:val="0"/>
          <w:numId w:val="4"/>
        </w:numPr>
        <w:spacing w:before="240"/>
      </w:pPr>
      <w:r>
        <w:t>Removing redundant provisions that are no longer relevant.</w:t>
      </w:r>
    </w:p>
    <w:p w14:paraId="15E00812" w14:textId="77777777" w:rsidR="00B242B5" w:rsidRDefault="00B242B5" w:rsidP="00647BB7">
      <w:pPr>
        <w:spacing w:before="240"/>
      </w:pPr>
      <w:r w:rsidRPr="00B242B5">
        <w:t xml:space="preserve">The Act does not specify any conditions that need to be met before the power to make the Regulations is exercised. </w:t>
      </w:r>
    </w:p>
    <w:p w14:paraId="0C0A7EAC" w14:textId="47C45A8E"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0065CA">
        <w:rPr>
          <w:u w:val="single"/>
        </w:rPr>
        <w:t>A</w:t>
      </w:r>
      <w:r w:rsidR="000065CA">
        <w:t xml:space="preserve">. </w:t>
      </w:r>
    </w:p>
    <w:p w14:paraId="5683CFF5" w14:textId="2D854EA9"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19CDD010" w14:textId="4D7D61FD" w:rsidR="009143A0" w:rsidRDefault="00F109D4" w:rsidP="00647BB7">
      <w:pPr>
        <w:spacing w:before="240"/>
      </w:pPr>
      <w:r w:rsidRPr="00503E44">
        <w:t>The Regulations commence</w:t>
      </w:r>
      <w:r w:rsidR="00EF380F">
        <w:t xml:space="preserve"> </w:t>
      </w:r>
      <w:r w:rsidR="00304AC4">
        <w:t>the day after they are registered</w:t>
      </w:r>
    </w:p>
    <w:p w14:paraId="31063D33" w14:textId="498B456F" w:rsidR="00EA4DD8" w:rsidRDefault="00EA4DD8" w:rsidP="00EA4DD8">
      <w:pPr>
        <w:pageBreakBefore/>
        <w:spacing w:before="240"/>
        <w:jc w:val="right"/>
        <w:rPr>
          <w:b/>
          <w:u w:val="single"/>
        </w:rPr>
      </w:pPr>
      <w:r w:rsidRPr="007B335E">
        <w:rPr>
          <w:b/>
          <w:u w:val="single"/>
        </w:rPr>
        <w:t xml:space="preserve">ATTACHMENT </w:t>
      </w:r>
      <w:r w:rsidR="00F55382">
        <w:rPr>
          <w:b/>
          <w:u w:val="single"/>
        </w:rPr>
        <w:t>A</w:t>
      </w:r>
    </w:p>
    <w:p w14:paraId="5766A365" w14:textId="14D650B3" w:rsidR="00EA4DD8" w:rsidRDefault="00EA4DD8" w:rsidP="00EA4DD8">
      <w:pPr>
        <w:spacing w:before="240"/>
        <w:ind w:right="91"/>
        <w:rPr>
          <w:b/>
          <w:bCs/>
          <w:szCs w:val="24"/>
          <w:u w:val="single"/>
        </w:rPr>
      </w:pPr>
      <w:r>
        <w:rPr>
          <w:b/>
          <w:bCs/>
          <w:u w:val="single"/>
        </w:rPr>
        <w:t xml:space="preserve">Details of the </w:t>
      </w:r>
      <w:r w:rsidR="00F55382">
        <w:rPr>
          <w:b/>
          <w:i/>
          <w:u w:val="single"/>
        </w:rPr>
        <w:t>Terrorism Insurance Amendment (Cyclone and Related Flood Damage Reinsurance Pool) Regulations 2022</w:t>
      </w:r>
      <w:r w:rsidR="00F55382">
        <w:rPr>
          <w:b/>
          <w:bCs/>
          <w:u w:val="single"/>
        </w:rPr>
        <w:t xml:space="preserve"> </w:t>
      </w:r>
    </w:p>
    <w:p w14:paraId="179739AD"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1F8C6F7A" w14:textId="05CC4DBD" w:rsidR="00EA4DD8" w:rsidRDefault="00EA4DD8" w:rsidP="00EA4DD8">
      <w:pPr>
        <w:spacing w:before="240"/>
      </w:pPr>
      <w:r>
        <w:t xml:space="preserve">This section provides that the name of the Regulations is the </w:t>
      </w:r>
      <w:r w:rsidR="00E04F1A">
        <w:rPr>
          <w:i/>
        </w:rPr>
        <w:t xml:space="preserve">Terrorism Insurance Amendment (Cyclone and Related Flood Damage Reinsurance Pool) Regulations 2022 </w:t>
      </w:r>
      <w:r>
        <w:t>(the Regulations).</w:t>
      </w:r>
    </w:p>
    <w:p w14:paraId="699D55B0" w14:textId="77777777" w:rsidR="00EA4DD8" w:rsidRDefault="00EA4DD8" w:rsidP="00EA4DD8">
      <w:pPr>
        <w:spacing w:before="240"/>
        <w:ind w:right="91"/>
        <w:rPr>
          <w:u w:val="single"/>
        </w:rPr>
      </w:pPr>
      <w:r>
        <w:rPr>
          <w:u w:val="single"/>
        </w:rPr>
        <w:t>Section 2 – Commencement</w:t>
      </w:r>
    </w:p>
    <w:p w14:paraId="31C7BE7E" w14:textId="4CA9D31E" w:rsidR="003B21C2" w:rsidRDefault="00CB7D58" w:rsidP="000F24E9">
      <w:pPr>
        <w:spacing w:before="240"/>
        <w:ind w:right="91"/>
      </w:pPr>
      <w:r>
        <w:t xml:space="preserve">This section provides that the </w:t>
      </w:r>
      <w:r w:rsidR="00EA4DD8">
        <w:t>Regulations commence</w:t>
      </w:r>
      <w:r w:rsidR="00157447">
        <w:t xml:space="preserve"> </w:t>
      </w:r>
      <w:r w:rsidR="003B21C2">
        <w:t xml:space="preserve">the </w:t>
      </w:r>
      <w:r w:rsidR="00EA4DD8" w:rsidRPr="00665881">
        <w:t xml:space="preserve">day after the instrument is registered </w:t>
      </w:r>
      <w:r w:rsidR="00EA4DD8">
        <w:t>on the Federal Register of Legislation</w:t>
      </w:r>
      <w:r w:rsidR="00157447">
        <w:t xml:space="preserve">; </w:t>
      </w:r>
    </w:p>
    <w:p w14:paraId="4D0614FC" w14:textId="77777777" w:rsidR="00EA4DD8" w:rsidRDefault="00EA4DD8" w:rsidP="00EA4DD8">
      <w:pPr>
        <w:spacing w:before="240"/>
        <w:ind w:right="91"/>
        <w:rPr>
          <w:u w:val="single"/>
        </w:rPr>
      </w:pPr>
      <w:r>
        <w:rPr>
          <w:u w:val="single"/>
        </w:rPr>
        <w:t>Section 3 – Authority</w:t>
      </w:r>
    </w:p>
    <w:p w14:paraId="7D5FF83C" w14:textId="7FC584FE" w:rsidR="00EA4DD8" w:rsidRDefault="00EA4DD8" w:rsidP="00EA4DD8">
      <w:pPr>
        <w:spacing w:before="240"/>
        <w:ind w:right="91"/>
      </w:pPr>
      <w:r>
        <w:t>The Regulations are made under the</w:t>
      </w:r>
      <w:r w:rsidR="00193B25">
        <w:t xml:space="preserve"> </w:t>
      </w:r>
      <w:r w:rsidR="00193B25">
        <w:rPr>
          <w:i/>
          <w:iCs/>
        </w:rPr>
        <w:t>Terrorism and Cyclone Insurance Act 2003</w:t>
      </w:r>
      <w:r>
        <w:t xml:space="preserve"> (the Act).</w:t>
      </w:r>
    </w:p>
    <w:p w14:paraId="65C31D31" w14:textId="265B9437" w:rsidR="00EA4DD8" w:rsidRDefault="00EA4DD8" w:rsidP="00EA4DD8">
      <w:pPr>
        <w:spacing w:before="240"/>
        <w:ind w:right="91"/>
        <w:rPr>
          <w:u w:val="single"/>
        </w:rPr>
      </w:pPr>
      <w:r>
        <w:rPr>
          <w:u w:val="single"/>
        </w:rPr>
        <w:t>Section 4 – Schedule</w:t>
      </w:r>
    </w:p>
    <w:p w14:paraId="0943C356"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091126F6" w14:textId="52D961E5" w:rsidR="00EA4DD8" w:rsidRDefault="00EA4DD8" w:rsidP="002C25C1">
      <w:pPr>
        <w:spacing w:after="0"/>
        <w:ind w:right="91"/>
        <w:rPr>
          <w:u w:val="single"/>
        </w:rPr>
      </w:pPr>
      <w:r>
        <w:rPr>
          <w:u w:val="single"/>
        </w:rPr>
        <w:t>Schedule 1 – Amendments</w:t>
      </w:r>
    </w:p>
    <w:p w14:paraId="788D5FEF" w14:textId="77777777" w:rsidR="001455E0" w:rsidRPr="001455E0" w:rsidRDefault="001455E0" w:rsidP="002C25C1">
      <w:pPr>
        <w:spacing w:after="0"/>
        <w:ind w:right="91"/>
        <w:rPr>
          <w:color w:val="FF0000"/>
        </w:rPr>
      </w:pPr>
    </w:p>
    <w:p w14:paraId="78194164" w14:textId="597C9037" w:rsidR="00EA4DD8" w:rsidRPr="00044114" w:rsidRDefault="00542D77" w:rsidP="00EA4DD8">
      <w:pPr>
        <w:spacing w:before="0" w:after="0"/>
        <w:rPr>
          <w:u w:val="single"/>
        </w:rPr>
      </w:pPr>
      <w:r w:rsidRPr="00044114">
        <w:rPr>
          <w:u w:val="single"/>
        </w:rPr>
        <w:t>Item 1</w:t>
      </w:r>
    </w:p>
    <w:p w14:paraId="1AB575C2" w14:textId="3E735CE8" w:rsidR="00542D77" w:rsidRPr="00044114" w:rsidRDefault="00542D77" w:rsidP="00EA4DD8">
      <w:pPr>
        <w:spacing w:before="0" w:after="0"/>
        <w:rPr>
          <w:u w:val="single"/>
        </w:rPr>
      </w:pPr>
    </w:p>
    <w:p w14:paraId="4A94A16C" w14:textId="77777777" w:rsidR="0015721F" w:rsidRPr="00044114" w:rsidRDefault="0015721F" w:rsidP="0015721F">
      <w:pPr>
        <w:spacing w:before="0" w:after="0"/>
        <w:rPr>
          <w:b/>
          <w:bCs/>
        </w:rPr>
      </w:pPr>
      <w:r>
        <w:rPr>
          <w:b/>
          <w:bCs/>
        </w:rPr>
        <w:t xml:space="preserve">Disallowance </w:t>
      </w:r>
    </w:p>
    <w:p w14:paraId="7A078DBE" w14:textId="77777777" w:rsidR="00044114" w:rsidRDefault="00044114" w:rsidP="00EA4DD8">
      <w:pPr>
        <w:spacing w:before="0" w:after="0"/>
      </w:pPr>
    </w:p>
    <w:p w14:paraId="6AC00A6B" w14:textId="2AB03B0C" w:rsidR="00542D77" w:rsidRPr="00044114" w:rsidRDefault="00542D77" w:rsidP="00EA4DD8">
      <w:pPr>
        <w:spacing w:before="0" w:after="0"/>
      </w:pPr>
      <w:r w:rsidRPr="00044114">
        <w:t xml:space="preserve">Item 1 </w:t>
      </w:r>
      <w:r w:rsidR="00A7669A" w:rsidRPr="00044114">
        <w:t>repeals and replaces</w:t>
      </w:r>
      <w:r w:rsidRPr="00044114">
        <w:t xml:space="preserve"> item 31 of the table in section 10 of the </w:t>
      </w:r>
      <w:r w:rsidRPr="00044114">
        <w:rPr>
          <w:i/>
          <w:iCs/>
        </w:rPr>
        <w:t xml:space="preserve">Legislation (Exemptions and Other Matters) Regulation 2015 </w:t>
      </w:r>
      <w:r w:rsidRPr="00044114">
        <w:t xml:space="preserve">to </w:t>
      </w:r>
      <w:r w:rsidR="00044114" w:rsidRPr="00044114">
        <w:t>update the name of the Act and ensure</w:t>
      </w:r>
      <w:r w:rsidR="00044114">
        <w:t xml:space="preserve"> </w:t>
      </w:r>
      <w:r w:rsidR="00044114" w:rsidRPr="00044114">
        <w:t xml:space="preserve">that </w:t>
      </w:r>
      <w:r w:rsidRPr="00044114">
        <w:t>a section 6 declaration</w:t>
      </w:r>
      <w:r w:rsidR="006E5F53" w:rsidRPr="00044114">
        <w:t xml:space="preserve"> continues to be</w:t>
      </w:r>
      <w:r w:rsidR="009E21E0" w:rsidRPr="00044114">
        <w:t xml:space="preserve"> exempt from </w:t>
      </w:r>
      <w:r w:rsidR="00C70AE1">
        <w:t>disallowance</w:t>
      </w:r>
      <w:r w:rsidR="00044114" w:rsidRPr="00044114">
        <w:t>.</w:t>
      </w:r>
    </w:p>
    <w:p w14:paraId="2B63EC48" w14:textId="336C4FA9" w:rsidR="00CC1E0D" w:rsidRPr="00044114" w:rsidRDefault="00CC1E0D" w:rsidP="00EA4DD8">
      <w:pPr>
        <w:spacing w:before="0" w:after="0"/>
      </w:pPr>
    </w:p>
    <w:p w14:paraId="5D38E780" w14:textId="218C1E64" w:rsidR="00CC1E0D" w:rsidRPr="00044114" w:rsidRDefault="00CC1E0D" w:rsidP="00EA4DD8">
      <w:pPr>
        <w:spacing w:before="0" w:after="0"/>
        <w:rPr>
          <w:u w:val="single"/>
        </w:rPr>
      </w:pPr>
      <w:r w:rsidRPr="00044114">
        <w:rPr>
          <w:u w:val="single"/>
        </w:rPr>
        <w:t>Item 2</w:t>
      </w:r>
    </w:p>
    <w:p w14:paraId="1776A2D8" w14:textId="3D51FB01" w:rsidR="00CC1E0D" w:rsidRPr="00044114" w:rsidRDefault="00CC1E0D" w:rsidP="00EA4DD8">
      <w:pPr>
        <w:spacing w:before="0" w:after="0"/>
        <w:rPr>
          <w:u w:val="single"/>
        </w:rPr>
      </w:pPr>
    </w:p>
    <w:p w14:paraId="6A2CA8BD" w14:textId="77777777" w:rsidR="0015721F" w:rsidRPr="00044114" w:rsidRDefault="0015721F" w:rsidP="0015721F">
      <w:pPr>
        <w:spacing w:before="0" w:after="0"/>
        <w:rPr>
          <w:b/>
          <w:bCs/>
        </w:rPr>
      </w:pPr>
      <w:r>
        <w:rPr>
          <w:b/>
          <w:bCs/>
        </w:rPr>
        <w:t>Sunsetting</w:t>
      </w:r>
    </w:p>
    <w:p w14:paraId="7BD610CC" w14:textId="77777777" w:rsidR="00044114" w:rsidRDefault="00044114" w:rsidP="00EA4DD8">
      <w:pPr>
        <w:spacing w:before="0" w:after="0"/>
      </w:pPr>
    </w:p>
    <w:p w14:paraId="4F797F9D" w14:textId="3F213459" w:rsidR="009833AE" w:rsidRPr="00CC1E0D" w:rsidRDefault="00CC1E0D" w:rsidP="00EA4DD8">
      <w:pPr>
        <w:spacing w:before="0" w:after="0"/>
      </w:pPr>
      <w:r w:rsidRPr="00044114">
        <w:t xml:space="preserve">Item 2 repeals and replaces item 63 of the table in section 12 of the </w:t>
      </w:r>
      <w:r w:rsidRPr="00044114">
        <w:rPr>
          <w:i/>
          <w:iCs/>
        </w:rPr>
        <w:t xml:space="preserve">Legislation (Exemptions and Other Matters) Regulation 2015 </w:t>
      </w:r>
      <w:r w:rsidRPr="00044114">
        <w:t xml:space="preserve">to </w:t>
      </w:r>
      <w:r w:rsidR="00580BE3">
        <w:t xml:space="preserve">update the name of the Act and </w:t>
      </w:r>
      <w:r w:rsidRPr="00044114">
        <w:t>ensure that a section 6 declaration</w:t>
      </w:r>
      <w:r w:rsidR="006E5F53" w:rsidRPr="00044114">
        <w:t xml:space="preserve"> </w:t>
      </w:r>
      <w:r w:rsidR="00BC006E" w:rsidRPr="00044114">
        <w:t>and regulations made under the Act</w:t>
      </w:r>
      <w:r w:rsidR="006E5F53" w:rsidRPr="00044114">
        <w:t xml:space="preserve"> continue to be</w:t>
      </w:r>
      <w:r w:rsidRPr="00044114">
        <w:t xml:space="preserve"> exempt from</w:t>
      </w:r>
      <w:r w:rsidR="00BC0B1F">
        <w:t xml:space="preserve"> sunsetting</w:t>
      </w:r>
      <w:r w:rsidRPr="00044114">
        <w:t>.</w:t>
      </w:r>
      <w:r>
        <w:t xml:space="preserve"> </w:t>
      </w:r>
    </w:p>
    <w:p w14:paraId="051DAC66" w14:textId="5E6B7BC1" w:rsidR="006A716A" w:rsidRDefault="006A716A" w:rsidP="00EA4DD8">
      <w:pPr>
        <w:spacing w:before="0" w:after="0"/>
      </w:pPr>
    </w:p>
    <w:p w14:paraId="78867684" w14:textId="77777777" w:rsidR="00577363" w:rsidRDefault="002A3594" w:rsidP="00EA4DD8">
      <w:pPr>
        <w:spacing w:before="0" w:after="0"/>
        <w:rPr>
          <w:u w:val="single"/>
        </w:rPr>
      </w:pPr>
      <w:r>
        <w:rPr>
          <w:u w:val="single"/>
        </w:rPr>
        <w:t>Item</w:t>
      </w:r>
      <w:r w:rsidR="00A84005">
        <w:rPr>
          <w:u w:val="single"/>
        </w:rPr>
        <w:t xml:space="preserve">s 3 </w:t>
      </w:r>
      <w:r w:rsidR="00F34386">
        <w:rPr>
          <w:u w:val="single"/>
        </w:rPr>
        <w:t xml:space="preserve">to 6 </w:t>
      </w:r>
    </w:p>
    <w:p w14:paraId="42C6D097" w14:textId="77777777" w:rsidR="00577363" w:rsidRDefault="00577363" w:rsidP="00EA4DD8">
      <w:pPr>
        <w:spacing w:before="0" w:after="0"/>
        <w:rPr>
          <w:u w:val="single"/>
        </w:rPr>
      </w:pPr>
    </w:p>
    <w:p w14:paraId="1572ECBA" w14:textId="1AB09DC9" w:rsidR="002A3594" w:rsidRDefault="00577363" w:rsidP="00EA4DD8">
      <w:pPr>
        <w:spacing w:before="0" w:after="0"/>
        <w:rPr>
          <w:u w:val="single"/>
        </w:rPr>
      </w:pPr>
      <w:r>
        <w:rPr>
          <w:b/>
          <w:bCs/>
        </w:rPr>
        <w:t xml:space="preserve">Name of Act and Regulations </w:t>
      </w:r>
    </w:p>
    <w:p w14:paraId="57A1FBEB" w14:textId="7C4A4CCB" w:rsidR="002A3594" w:rsidRDefault="002A3594" w:rsidP="00EA4DD8">
      <w:pPr>
        <w:spacing w:before="0" w:after="0"/>
        <w:rPr>
          <w:u w:val="single"/>
        </w:rPr>
      </w:pPr>
    </w:p>
    <w:p w14:paraId="49711390" w14:textId="5A362CD3" w:rsidR="002A3594" w:rsidRDefault="002A3594" w:rsidP="00EA4DD8">
      <w:pPr>
        <w:spacing w:before="0" w:after="0"/>
        <w:rPr>
          <w:i/>
          <w:iCs/>
        </w:rPr>
      </w:pPr>
      <w:r>
        <w:t xml:space="preserve">Item 3 repeals </w:t>
      </w:r>
      <w:r w:rsidR="00A84005">
        <w:t xml:space="preserve">and replaces regulation 1 to rename </w:t>
      </w:r>
      <w:r w:rsidR="00D05335">
        <w:t xml:space="preserve">the </w:t>
      </w:r>
      <w:r w:rsidR="00D05335">
        <w:rPr>
          <w:i/>
          <w:iCs/>
        </w:rPr>
        <w:t xml:space="preserve">Terrorism Insurance Regulations 2003 </w:t>
      </w:r>
      <w:r w:rsidR="00BB72AE">
        <w:t>as</w:t>
      </w:r>
      <w:r w:rsidR="00D05335">
        <w:t xml:space="preserve"> </w:t>
      </w:r>
      <w:r w:rsidR="00A84005">
        <w:t xml:space="preserve">the </w:t>
      </w:r>
      <w:r w:rsidR="00A84005">
        <w:rPr>
          <w:i/>
          <w:iCs/>
        </w:rPr>
        <w:t>Terrorism and Cyclone Insurance Regulations 2003</w:t>
      </w:r>
      <w:r w:rsidR="00D4577C">
        <w:rPr>
          <w:i/>
          <w:iCs/>
        </w:rPr>
        <w:t xml:space="preserve"> </w:t>
      </w:r>
      <w:r w:rsidR="00D4577C">
        <w:t>(the T</w:t>
      </w:r>
      <w:r w:rsidR="00AA2E56">
        <w:t>I</w:t>
      </w:r>
      <w:r w:rsidR="00D4577C">
        <w:t xml:space="preserve"> Regulations)</w:t>
      </w:r>
      <w:r w:rsidR="009C50D7">
        <w:t>,</w:t>
      </w:r>
      <w:r w:rsidR="009C208F">
        <w:t xml:space="preserve"> consistent with its application to cyclone insurance</w:t>
      </w:r>
      <w:r w:rsidR="00A84005">
        <w:rPr>
          <w:i/>
          <w:iCs/>
        </w:rPr>
        <w:t xml:space="preserve">. </w:t>
      </w:r>
    </w:p>
    <w:p w14:paraId="6E7B154A" w14:textId="02ECBB16" w:rsidR="00A84005" w:rsidRDefault="00A84005" w:rsidP="00EA4DD8">
      <w:pPr>
        <w:spacing w:before="0" w:after="0"/>
        <w:rPr>
          <w:i/>
          <w:iCs/>
        </w:rPr>
      </w:pPr>
    </w:p>
    <w:p w14:paraId="118C42A3" w14:textId="04A1E2FE" w:rsidR="006909AF" w:rsidRDefault="00A84005" w:rsidP="00EA4DD8">
      <w:pPr>
        <w:spacing w:before="0" w:after="0"/>
        <w:rPr>
          <w:i/>
          <w:iCs/>
        </w:rPr>
      </w:pPr>
      <w:r>
        <w:t xml:space="preserve">Item 4 </w:t>
      </w:r>
      <w:r w:rsidR="0070207E">
        <w:t>updates the short title of the Act</w:t>
      </w:r>
      <w:r w:rsidR="00802CE7">
        <w:t xml:space="preserve"> to the </w:t>
      </w:r>
      <w:r w:rsidR="00802CE7">
        <w:rPr>
          <w:i/>
          <w:iCs/>
        </w:rPr>
        <w:t>Terrorism and Cyclone Insurance Act 2003.</w:t>
      </w:r>
    </w:p>
    <w:p w14:paraId="518DDBE0" w14:textId="4A3903A8" w:rsidR="00577363" w:rsidRDefault="00577363" w:rsidP="00EA4DD8">
      <w:pPr>
        <w:spacing w:before="0" w:after="0"/>
        <w:rPr>
          <w:i/>
          <w:iCs/>
        </w:rPr>
      </w:pPr>
    </w:p>
    <w:p w14:paraId="084E115C" w14:textId="0BFF14A9" w:rsidR="00577363" w:rsidRPr="00577363" w:rsidRDefault="00577363" w:rsidP="00EA4DD8">
      <w:pPr>
        <w:spacing w:before="0" w:after="0"/>
        <w:rPr>
          <w:b/>
          <w:bCs/>
        </w:rPr>
      </w:pPr>
      <w:r>
        <w:rPr>
          <w:b/>
          <w:bCs/>
        </w:rPr>
        <w:t>Definitions</w:t>
      </w:r>
    </w:p>
    <w:p w14:paraId="63655F05" w14:textId="42FB3F92" w:rsidR="00E0792A" w:rsidRDefault="00E0792A" w:rsidP="00EA4DD8">
      <w:pPr>
        <w:spacing w:before="0" w:after="0"/>
      </w:pPr>
    </w:p>
    <w:p w14:paraId="3BC2AE70" w14:textId="178A6CC0" w:rsidR="00E0792A" w:rsidRDefault="00E0792A" w:rsidP="00EA4DD8">
      <w:pPr>
        <w:spacing w:before="0" w:after="0"/>
      </w:pPr>
      <w:r>
        <w:t xml:space="preserve">Item 5 updates </w:t>
      </w:r>
      <w:r w:rsidR="00F34386">
        <w:t xml:space="preserve">the definition of </w:t>
      </w:r>
      <w:r w:rsidR="00F34386" w:rsidRPr="00C72AF8">
        <w:rPr>
          <w:b/>
          <w:bCs/>
          <w:i/>
          <w:iCs/>
        </w:rPr>
        <w:t>business</w:t>
      </w:r>
      <w:r w:rsidR="00F34386">
        <w:t xml:space="preserve"> to refer to the </w:t>
      </w:r>
      <w:r w:rsidR="00F34386">
        <w:rPr>
          <w:i/>
          <w:iCs/>
        </w:rPr>
        <w:t xml:space="preserve">Competition and Consumer Act 2010. </w:t>
      </w:r>
    </w:p>
    <w:p w14:paraId="25487C73" w14:textId="77777777" w:rsidR="00E0792A" w:rsidRDefault="00E0792A" w:rsidP="00EA4DD8">
      <w:pPr>
        <w:spacing w:before="0" w:after="0"/>
      </w:pPr>
    </w:p>
    <w:p w14:paraId="4ED1F091" w14:textId="3F03EDB4" w:rsidR="00A84005" w:rsidRPr="00A84005" w:rsidRDefault="00A84005" w:rsidP="00EA4DD8">
      <w:pPr>
        <w:spacing w:before="0" w:after="0"/>
      </w:pPr>
      <w:r>
        <w:t xml:space="preserve">Item </w:t>
      </w:r>
      <w:r w:rsidR="00A86DC7">
        <w:t>6</w:t>
      </w:r>
      <w:r>
        <w:t xml:space="preserve"> </w:t>
      </w:r>
      <w:r w:rsidR="005956AB">
        <w:t xml:space="preserve">provides that the definitions of </w:t>
      </w:r>
      <w:r w:rsidR="005956AB">
        <w:rPr>
          <w:b/>
          <w:bCs/>
          <w:i/>
          <w:iCs/>
        </w:rPr>
        <w:t>cyclone</w:t>
      </w:r>
      <w:r w:rsidR="00503E0A">
        <w:t>,</w:t>
      </w:r>
      <w:r w:rsidR="005956AB">
        <w:t xml:space="preserve"> </w:t>
      </w:r>
      <w:r w:rsidR="005956AB">
        <w:rPr>
          <w:b/>
          <w:bCs/>
          <w:i/>
          <w:iCs/>
        </w:rPr>
        <w:t xml:space="preserve">end </w:t>
      </w:r>
      <w:r w:rsidR="005956AB">
        <w:t>(of</w:t>
      </w:r>
      <w:r w:rsidR="005956AB">
        <w:rPr>
          <w:b/>
          <w:i/>
        </w:rPr>
        <w:t xml:space="preserve"> </w:t>
      </w:r>
      <w:r w:rsidR="005956AB" w:rsidRPr="00D56A5F">
        <w:t>a</w:t>
      </w:r>
      <w:r w:rsidR="005956AB">
        <w:rPr>
          <w:b/>
          <w:i/>
        </w:rPr>
        <w:t xml:space="preserve"> cyclone</w:t>
      </w:r>
      <w:r w:rsidR="005956AB">
        <w:t>)</w:t>
      </w:r>
      <w:r w:rsidR="005956AB">
        <w:rPr>
          <w:b/>
          <w:i/>
        </w:rPr>
        <w:t xml:space="preserve"> </w:t>
      </w:r>
      <w:r w:rsidR="00503E0A">
        <w:rPr>
          <w:bCs/>
          <w:iCs/>
        </w:rPr>
        <w:t xml:space="preserve">and </w:t>
      </w:r>
      <w:r w:rsidR="00503E0A">
        <w:rPr>
          <w:b/>
          <w:i/>
        </w:rPr>
        <w:t xml:space="preserve">reintensify </w:t>
      </w:r>
      <w:r w:rsidR="00503E0A">
        <w:rPr>
          <w:bCs/>
          <w:iCs/>
        </w:rPr>
        <w:t xml:space="preserve">(in relation to a cyclone) </w:t>
      </w:r>
      <w:r w:rsidR="005956AB">
        <w:t>are given by new regulation 3A</w:t>
      </w:r>
      <w:r w:rsidR="00E42284">
        <w:t>.</w:t>
      </w:r>
    </w:p>
    <w:p w14:paraId="5E901C19" w14:textId="5992D9E6" w:rsidR="00A84005" w:rsidRDefault="00A84005" w:rsidP="00EA4DD8">
      <w:pPr>
        <w:spacing w:before="0" w:after="0"/>
      </w:pPr>
    </w:p>
    <w:p w14:paraId="71BE3F31" w14:textId="7FC167BC" w:rsidR="00A84005" w:rsidRDefault="00F5153D" w:rsidP="00EA4DD8">
      <w:pPr>
        <w:spacing w:before="0" w:after="0"/>
        <w:rPr>
          <w:u w:val="single"/>
        </w:rPr>
      </w:pPr>
      <w:r>
        <w:rPr>
          <w:u w:val="single"/>
        </w:rPr>
        <w:t>Item 7</w:t>
      </w:r>
    </w:p>
    <w:p w14:paraId="266B3B04" w14:textId="77777777" w:rsidR="00912327" w:rsidRDefault="00912327" w:rsidP="00912327">
      <w:pPr>
        <w:spacing w:before="0" w:after="0"/>
      </w:pPr>
    </w:p>
    <w:p w14:paraId="1B8FF90F" w14:textId="3DD471DC" w:rsidR="00597FD0" w:rsidRPr="00597FD0" w:rsidRDefault="00597FD0" w:rsidP="00912327">
      <w:pPr>
        <w:spacing w:before="0" w:after="0"/>
        <w:rPr>
          <w:b/>
          <w:bCs/>
        </w:rPr>
      </w:pPr>
      <w:r>
        <w:rPr>
          <w:b/>
          <w:bCs/>
        </w:rPr>
        <w:t xml:space="preserve">Cyclone definitions </w:t>
      </w:r>
    </w:p>
    <w:p w14:paraId="5F1BCD3D" w14:textId="77777777" w:rsidR="00597FD0" w:rsidRDefault="00597FD0" w:rsidP="00912327">
      <w:pPr>
        <w:spacing w:before="0" w:after="0"/>
      </w:pPr>
    </w:p>
    <w:p w14:paraId="01FF16D0" w14:textId="50CE1C30" w:rsidR="00B463F7" w:rsidRDefault="00912327" w:rsidP="00912327">
      <w:pPr>
        <w:spacing w:before="0" w:after="0"/>
      </w:pPr>
      <w:r>
        <w:t xml:space="preserve">Item 7 inserts the definition of a </w:t>
      </w:r>
      <w:r>
        <w:rPr>
          <w:b/>
          <w:bCs/>
          <w:i/>
          <w:iCs/>
        </w:rPr>
        <w:t>cyclone</w:t>
      </w:r>
      <w:r>
        <w:t xml:space="preserve"> for the purposes of section 3</w:t>
      </w:r>
      <w:r w:rsidR="009806A7">
        <w:t xml:space="preserve"> </w:t>
      </w:r>
      <w:r w:rsidR="004F4164">
        <w:t>of the Act</w:t>
      </w:r>
      <w:r w:rsidR="009806A7">
        <w:t>.</w:t>
      </w:r>
      <w:r w:rsidR="004F4164">
        <w:t xml:space="preserve"> </w:t>
      </w:r>
      <w:r w:rsidR="009806A7">
        <w:t>I</w:t>
      </w:r>
      <w:r w:rsidR="004F4164">
        <w:t xml:space="preserve">f the Bureau of Meteorology (the BoM) observes a weather event that fits the description of a cyclone, </w:t>
      </w:r>
      <w:r w:rsidR="002B35F3">
        <w:t xml:space="preserve">BoM will inform the ARPC. </w:t>
      </w:r>
      <w:r w:rsidR="00223CF4">
        <w:t>Within 24 hours of being notified by BoM</w:t>
      </w:r>
      <w:r w:rsidR="002B35F3">
        <w:t xml:space="preserve">, </w:t>
      </w:r>
      <w:r w:rsidR="004F4164">
        <w:t>the ARPC will declare the beginning of a cyclone event</w:t>
      </w:r>
      <w:r w:rsidR="00EF0986">
        <w:t xml:space="preserve"> </w:t>
      </w:r>
      <w:r w:rsidR="006947DE">
        <w:t xml:space="preserve">effective </w:t>
      </w:r>
      <w:r w:rsidR="00EF0986">
        <w:t>from the time at which the cyclone is recognised by BoM</w:t>
      </w:r>
      <w:r w:rsidR="004F4164">
        <w:t xml:space="preserve">. </w:t>
      </w:r>
      <w:r w:rsidR="00B463F7">
        <w:t xml:space="preserve">Any eligible hazard damage </w:t>
      </w:r>
      <w:r w:rsidR="00DF6808">
        <w:t xml:space="preserve">arising from a cyclone </w:t>
      </w:r>
      <w:r w:rsidR="002D7A44">
        <w:t>that satisfies the definition of eligible cyclone loss as defined</w:t>
      </w:r>
      <w:r w:rsidR="00B463F7">
        <w:t xml:space="preserve"> in section 8C of the Act will be covered by the reinsurance pool</w:t>
      </w:r>
      <w:r w:rsidR="00DF6808">
        <w:t xml:space="preserve"> from the start of the claims period</w:t>
      </w:r>
      <w:r w:rsidR="00B463F7">
        <w:t xml:space="preserve">. </w:t>
      </w:r>
    </w:p>
    <w:p w14:paraId="73E81A20" w14:textId="77777777" w:rsidR="00912327" w:rsidRDefault="00912327" w:rsidP="00912327">
      <w:pPr>
        <w:spacing w:before="0" w:after="0"/>
      </w:pPr>
    </w:p>
    <w:p w14:paraId="2A3F441F" w14:textId="7748CE6F" w:rsidR="00912327" w:rsidRDefault="00912327" w:rsidP="00912327">
      <w:pPr>
        <w:spacing w:before="0" w:after="0"/>
      </w:pPr>
      <w:r>
        <w:t xml:space="preserve">This definition </w:t>
      </w:r>
      <w:r w:rsidR="001266D7">
        <w:t xml:space="preserve">of cyclone </w:t>
      </w:r>
      <w:r>
        <w:t xml:space="preserve">is derived from an existing definition used by </w:t>
      </w:r>
      <w:r w:rsidR="005F64CA">
        <w:t>BoM</w:t>
      </w:r>
      <w:r>
        <w:t xml:space="preserve"> </w:t>
      </w:r>
      <w:r w:rsidR="0004334E">
        <w:t xml:space="preserve">and is based on the current scientific </w:t>
      </w:r>
      <w:r w:rsidR="00A279AB">
        <w:t>assessment</w:t>
      </w:r>
      <w:r w:rsidR="0004334E">
        <w:t xml:space="preserve"> of what constitutes a cyclone.  </w:t>
      </w:r>
    </w:p>
    <w:p w14:paraId="10D03F5A" w14:textId="201B1FE9" w:rsidR="00E80F2B" w:rsidRDefault="00E80F2B" w:rsidP="00912327">
      <w:pPr>
        <w:spacing w:before="0" w:after="0"/>
      </w:pPr>
    </w:p>
    <w:p w14:paraId="4BA3FAAC" w14:textId="6D337CEF" w:rsidR="00E80F2B" w:rsidRDefault="00E80F2B" w:rsidP="00912327">
      <w:pPr>
        <w:spacing w:before="0" w:after="0"/>
      </w:pPr>
      <w:r>
        <w:t xml:space="preserve">Item 7 inserts the definition of the </w:t>
      </w:r>
      <w:r>
        <w:rPr>
          <w:b/>
          <w:bCs/>
          <w:i/>
          <w:iCs/>
        </w:rPr>
        <w:t xml:space="preserve">end </w:t>
      </w:r>
      <w:r>
        <w:t>of a cyclone</w:t>
      </w:r>
      <w:r w:rsidR="00041EF8">
        <w:t>.</w:t>
      </w:r>
      <w:r w:rsidR="00513262">
        <w:t xml:space="preserve"> </w:t>
      </w:r>
      <w:r w:rsidR="00297305">
        <w:t xml:space="preserve">After first observing that a cyclone has occurred (and triggering the declaration mechanism covered above), </w:t>
      </w:r>
      <w:r w:rsidR="0085451D">
        <w:t xml:space="preserve">when </w:t>
      </w:r>
      <w:r w:rsidR="00513262">
        <w:t xml:space="preserve">the BoM observes a weather event </w:t>
      </w:r>
      <w:r w:rsidR="008F2ACE">
        <w:t xml:space="preserve">no longer meets the criteria of a cyclone, according to </w:t>
      </w:r>
      <w:r w:rsidR="00513262">
        <w:t xml:space="preserve">the description of an end of a cyclone, BoM will inform the ARPC. </w:t>
      </w:r>
      <w:r w:rsidR="003347E8">
        <w:t xml:space="preserve">Within 24 hours of being </w:t>
      </w:r>
      <w:r w:rsidR="001C1B24">
        <w:t>notified</w:t>
      </w:r>
      <w:r w:rsidR="003347E8">
        <w:t xml:space="preserve"> by BoM</w:t>
      </w:r>
      <w:r w:rsidR="00513262">
        <w:t xml:space="preserve">, the ARPC will declare the end of a cyclone event. </w:t>
      </w:r>
      <w:r w:rsidR="006E1031">
        <w:t>T</w:t>
      </w:r>
      <w:r w:rsidR="001C39FB">
        <w:t>he claims period will last for a</w:t>
      </w:r>
      <w:r w:rsidR="00C06D35">
        <w:t xml:space="preserve"> fixed</w:t>
      </w:r>
      <w:r w:rsidR="001C39FB">
        <w:t xml:space="preserve"> additional period after the </w:t>
      </w:r>
      <w:r w:rsidR="006947DE">
        <w:t xml:space="preserve">time </w:t>
      </w:r>
      <w:r w:rsidR="00A578DD">
        <w:t xml:space="preserve">at which </w:t>
      </w:r>
      <w:r w:rsidR="006947DE">
        <w:t xml:space="preserve">the </w:t>
      </w:r>
      <w:r w:rsidR="001C39FB">
        <w:t>end of a cyclone</w:t>
      </w:r>
      <w:r w:rsidR="00A578DD">
        <w:t xml:space="preserve"> is</w:t>
      </w:r>
      <w:r w:rsidR="006947DE">
        <w:t xml:space="preserve"> recognised by BoM</w:t>
      </w:r>
      <w:r w:rsidR="001C39FB">
        <w:t xml:space="preserve">. </w:t>
      </w:r>
      <w:r w:rsidR="00513262">
        <w:t xml:space="preserve">Any eligible hazard damage arising from a cyclone </w:t>
      </w:r>
      <w:r w:rsidR="0085451D" w:rsidRPr="0085451D">
        <w:t>that satisfies the definition of eligible cyclone loss</w:t>
      </w:r>
      <w:r w:rsidR="0085451D">
        <w:t xml:space="preserve"> </w:t>
      </w:r>
      <w:r w:rsidR="0085451D" w:rsidRPr="0085451D">
        <w:t>as defined</w:t>
      </w:r>
      <w:r w:rsidR="00513262">
        <w:t xml:space="preserve"> in section 8C of the Act will be covered by the reinsurance pool until the end of the claims period. </w:t>
      </w:r>
    </w:p>
    <w:p w14:paraId="05D742F1" w14:textId="2E2FC15D" w:rsidR="00513262" w:rsidRDefault="00513262" w:rsidP="00912327">
      <w:pPr>
        <w:spacing w:before="0" w:after="0"/>
      </w:pPr>
    </w:p>
    <w:p w14:paraId="7919CDE5" w14:textId="5DBF99EA" w:rsidR="00513262" w:rsidRDefault="00513262" w:rsidP="00912327">
      <w:pPr>
        <w:spacing w:before="0" w:after="0"/>
      </w:pPr>
      <w:r>
        <w:t xml:space="preserve">This definition is </w:t>
      </w:r>
      <w:r w:rsidR="00A279AB">
        <w:t>based on</w:t>
      </w:r>
      <w:r>
        <w:t xml:space="preserve"> </w:t>
      </w:r>
      <w:r w:rsidR="00B526D8">
        <w:t xml:space="preserve">the </w:t>
      </w:r>
      <w:r>
        <w:t xml:space="preserve">current scientific </w:t>
      </w:r>
      <w:r w:rsidR="00A279AB">
        <w:t>assessment</w:t>
      </w:r>
      <w:r>
        <w:t xml:space="preserve"> of what constitutes the end of a cyclone. </w:t>
      </w:r>
    </w:p>
    <w:p w14:paraId="1A8092F5" w14:textId="77777777" w:rsidR="00606230" w:rsidRPr="00E80F2B" w:rsidRDefault="00606230" w:rsidP="00912327">
      <w:pPr>
        <w:spacing w:before="0" w:after="0"/>
      </w:pPr>
    </w:p>
    <w:p w14:paraId="6C0E3D30" w14:textId="24A89462" w:rsidR="00F96B89" w:rsidRPr="00F96B89" w:rsidRDefault="00F96B89" w:rsidP="00912327">
      <w:pPr>
        <w:spacing w:before="0" w:after="0"/>
      </w:pPr>
      <w:r>
        <w:t xml:space="preserve">Item 7 also </w:t>
      </w:r>
      <w:r w:rsidR="00711D60">
        <w:t>defines when a cyclone would</w:t>
      </w:r>
      <w:r>
        <w:t xml:space="preserve"> </w:t>
      </w:r>
      <w:r>
        <w:rPr>
          <w:b/>
          <w:bCs/>
          <w:i/>
          <w:iCs/>
        </w:rPr>
        <w:t>reintensify</w:t>
      </w:r>
      <w:r>
        <w:t>. A</w:t>
      </w:r>
      <w:r w:rsidR="003E0F36">
        <w:t>fter a</w:t>
      </w:r>
      <w:r>
        <w:t xml:space="preserve"> cyclone is </w:t>
      </w:r>
      <w:r w:rsidR="003E0F36">
        <w:t>downgraded, it</w:t>
      </w:r>
      <w:r>
        <w:t xml:space="preserve"> is taken to reintensify if it </w:t>
      </w:r>
      <w:r w:rsidR="00FF39FD">
        <w:t xml:space="preserve">again </w:t>
      </w:r>
      <w:r>
        <w:t xml:space="preserve">meets the condition in paragraph (2)(b) of regulation 3A. </w:t>
      </w:r>
      <w:r w:rsidR="00823B5A">
        <w:t xml:space="preserve">In this case, on the advice of BoM, ARPC would declare a new cyclone event. </w:t>
      </w:r>
    </w:p>
    <w:p w14:paraId="39B59567" w14:textId="06315EDF" w:rsidR="00F5153D" w:rsidRDefault="00F5153D" w:rsidP="00EA4DD8">
      <w:pPr>
        <w:spacing w:before="0" w:after="0"/>
      </w:pPr>
    </w:p>
    <w:p w14:paraId="34671C95" w14:textId="3E4D0079" w:rsidR="008A5E79" w:rsidRDefault="00912327" w:rsidP="00EA4DD8">
      <w:pPr>
        <w:spacing w:before="0" w:after="0"/>
        <w:rPr>
          <w:u w:val="single"/>
        </w:rPr>
      </w:pPr>
      <w:r>
        <w:rPr>
          <w:u w:val="single"/>
        </w:rPr>
        <w:t>Item 8</w:t>
      </w:r>
    </w:p>
    <w:p w14:paraId="2B17E58B" w14:textId="5AF11CD5" w:rsidR="00912327" w:rsidRDefault="00912327" w:rsidP="00EA4DD8">
      <w:pPr>
        <w:spacing w:before="0" w:after="0"/>
        <w:rPr>
          <w:u w:val="single"/>
        </w:rPr>
      </w:pPr>
    </w:p>
    <w:p w14:paraId="7C34ABD3" w14:textId="77777777" w:rsidR="00E84478" w:rsidRPr="00886607" w:rsidRDefault="00E84478" w:rsidP="00E84478">
      <w:pPr>
        <w:spacing w:before="0" w:after="0"/>
        <w:rPr>
          <w:b/>
          <w:bCs/>
        </w:rPr>
      </w:pPr>
      <w:r>
        <w:rPr>
          <w:b/>
          <w:bCs/>
        </w:rPr>
        <w:t>Threshold for mandatory participation</w:t>
      </w:r>
    </w:p>
    <w:p w14:paraId="0BB0A9DA" w14:textId="77777777" w:rsidR="00E84478" w:rsidRDefault="00E84478" w:rsidP="00E84478">
      <w:pPr>
        <w:spacing w:before="0" w:after="0"/>
      </w:pPr>
    </w:p>
    <w:p w14:paraId="1370CEC3" w14:textId="73A99C8D" w:rsidR="00E84478" w:rsidRDefault="00E84478" w:rsidP="00E84478">
      <w:pPr>
        <w:spacing w:before="0" w:after="0"/>
      </w:pPr>
      <w:r>
        <w:t xml:space="preserve">Item 8 prescribes $10 million as the threshold for gross written premiums payable for the previous </w:t>
      </w:r>
      <w:r w:rsidR="00A24703">
        <w:t>financial</w:t>
      </w:r>
      <w:r>
        <w:t xml:space="preserve"> year (for policies with eligible cyclone risks) for the purposes of determining mandatory participation under section 8A of the Act. Subject to the </w:t>
      </w:r>
      <w:r w:rsidR="00012BEE">
        <w:t>application</w:t>
      </w:r>
      <w:r>
        <w:t xml:space="preserve"> provisions, if an insurer exceeds this threshold, they are required to participate in the cyclone reinsurance scheme for the next calendar year and therefore must reinsure all eligible cyclone losses with the ARPC. If an insurer is below this threshold, participation in the scheme is voluntary for it. </w:t>
      </w:r>
    </w:p>
    <w:p w14:paraId="73DD62BC" w14:textId="77777777" w:rsidR="00E84478" w:rsidRDefault="00E84478" w:rsidP="00EA4DD8">
      <w:pPr>
        <w:spacing w:before="0" w:after="0"/>
        <w:rPr>
          <w:b/>
          <w:bCs/>
        </w:rPr>
      </w:pPr>
    </w:p>
    <w:p w14:paraId="0BA7E89B" w14:textId="77777777" w:rsidR="00E84478" w:rsidRDefault="00E84478" w:rsidP="00E84478">
      <w:pPr>
        <w:spacing w:before="0" w:after="0"/>
        <w:rPr>
          <w:b/>
          <w:bCs/>
        </w:rPr>
      </w:pPr>
      <w:r>
        <w:rPr>
          <w:b/>
          <w:bCs/>
        </w:rPr>
        <w:t xml:space="preserve">Maximum sum insured for non-residential policies </w:t>
      </w:r>
    </w:p>
    <w:p w14:paraId="43933915" w14:textId="77777777" w:rsidR="00E84478" w:rsidRDefault="00E84478" w:rsidP="00E84478">
      <w:pPr>
        <w:spacing w:before="0" w:after="0"/>
        <w:rPr>
          <w:b/>
          <w:bCs/>
        </w:rPr>
      </w:pPr>
    </w:p>
    <w:p w14:paraId="0201AC01" w14:textId="71A158DC" w:rsidR="00E84478" w:rsidRDefault="00E84478" w:rsidP="00E84478">
      <w:pPr>
        <w:spacing w:before="0" w:after="0"/>
      </w:pPr>
      <w:r>
        <w:t xml:space="preserve">Item 8 prescribes $5 million per policy as the maximum sum insured threshold for non-residential policies for the purposes of section 8B(3)(d) of the Act. This threshold is inclusive of the total of the property sum insured, contents sum insured and business interruption sum insured. The threshold applies </w:t>
      </w:r>
      <w:r w:rsidR="00A965D0">
        <w:t>to buildings, contents or both that are not used principally and primarily as a place of residence</w:t>
      </w:r>
      <w:r>
        <w:t xml:space="preserve">. </w:t>
      </w:r>
    </w:p>
    <w:p w14:paraId="15305FE2" w14:textId="77777777" w:rsidR="00E84478" w:rsidRDefault="00E84478" w:rsidP="00E84478">
      <w:pPr>
        <w:spacing w:before="0" w:after="0"/>
      </w:pPr>
    </w:p>
    <w:p w14:paraId="7BDB1972" w14:textId="270EF5F8" w:rsidR="00E84478" w:rsidRDefault="00E84478" w:rsidP="00E84478">
      <w:pPr>
        <w:spacing w:before="0" w:after="0"/>
      </w:pPr>
      <w:r>
        <w:t>If a</w:t>
      </w:r>
      <w:r w:rsidR="00A965D0">
        <w:t>n insurer</w:t>
      </w:r>
      <w:r>
        <w:t xml:space="preserve"> has a </w:t>
      </w:r>
      <w:r w:rsidR="00EF5D24" w:rsidRPr="00EF5D24">
        <w:t xml:space="preserve">single or a </w:t>
      </w:r>
      <w:r>
        <w:t xml:space="preserve">combined </w:t>
      </w:r>
      <w:r w:rsidR="00EF5D24">
        <w:t xml:space="preserve">non-residential </w:t>
      </w:r>
      <w:r>
        <w:t xml:space="preserve">building, contents </w:t>
      </w:r>
      <w:r w:rsidR="00EF5D24">
        <w:t xml:space="preserve">or </w:t>
      </w:r>
      <w:r>
        <w:t xml:space="preserve">business interruption insurance </w:t>
      </w:r>
      <w:r w:rsidR="00EF5D24" w:rsidRPr="00EF5D24">
        <w:t xml:space="preserve">policy </w:t>
      </w:r>
      <w:r>
        <w:t xml:space="preserve">sum </w:t>
      </w:r>
      <w:r w:rsidR="00EF5D24">
        <w:t>insured</w:t>
      </w:r>
      <w:r w:rsidRPr="00EF5D24">
        <w:t xml:space="preserve"> </w:t>
      </w:r>
      <w:r>
        <w:t xml:space="preserve">of </w:t>
      </w:r>
      <w:r w:rsidR="00EF5D24" w:rsidRPr="00EF5D24">
        <w:t xml:space="preserve">more </w:t>
      </w:r>
      <w:r>
        <w:t xml:space="preserve">than $5 million, </w:t>
      </w:r>
      <w:r w:rsidR="006F0F23" w:rsidRPr="00EF5D24">
        <w:t xml:space="preserve">then the risk </w:t>
      </w:r>
      <w:r w:rsidR="005D0EEF" w:rsidRPr="00EF5D24">
        <w:t xml:space="preserve">under that policy </w:t>
      </w:r>
      <w:r w:rsidR="006F0F23" w:rsidRPr="00EF5D24">
        <w:t xml:space="preserve">cannot be reinsured by the insurer with the ARPC under </w:t>
      </w:r>
      <w:r>
        <w:t xml:space="preserve">the cyclone reinsurance scheme. </w:t>
      </w:r>
    </w:p>
    <w:p w14:paraId="3E414D93" w14:textId="5251B1E2" w:rsidR="007C0DE1" w:rsidRDefault="007C0DE1" w:rsidP="00E84478">
      <w:pPr>
        <w:spacing w:before="0" w:after="0"/>
      </w:pPr>
    </w:p>
    <w:p w14:paraId="1FDF588B" w14:textId="26C57FDC" w:rsidR="00E84478" w:rsidRDefault="00E84478" w:rsidP="00EA4DD8">
      <w:pPr>
        <w:spacing w:before="0" w:after="0"/>
        <w:rPr>
          <w:b/>
          <w:bCs/>
        </w:rPr>
      </w:pPr>
    </w:p>
    <w:p w14:paraId="6EEBED65" w14:textId="50135EC3" w:rsidR="00886607" w:rsidRPr="00886607" w:rsidRDefault="00D82965" w:rsidP="00EA4DD8">
      <w:pPr>
        <w:spacing w:before="0" w:after="0"/>
        <w:rPr>
          <w:b/>
          <w:bCs/>
        </w:rPr>
      </w:pPr>
      <w:r>
        <w:rPr>
          <w:b/>
          <w:bCs/>
        </w:rPr>
        <w:t>Hazard coverage d</w:t>
      </w:r>
      <w:r w:rsidR="00886607">
        <w:rPr>
          <w:b/>
          <w:bCs/>
        </w:rPr>
        <w:t>efinitions</w:t>
      </w:r>
    </w:p>
    <w:p w14:paraId="36EC317F" w14:textId="77777777" w:rsidR="00886607" w:rsidRPr="00912327" w:rsidRDefault="00886607" w:rsidP="00EA4DD8">
      <w:pPr>
        <w:spacing w:before="0" w:after="0"/>
        <w:rPr>
          <w:u w:val="single"/>
        </w:rPr>
      </w:pPr>
    </w:p>
    <w:p w14:paraId="21F5301A" w14:textId="01C6EE79" w:rsidR="0034227E" w:rsidRDefault="00911808" w:rsidP="00EA4DD8">
      <w:pPr>
        <w:spacing w:before="0" w:after="0"/>
      </w:pPr>
      <w:r>
        <w:t>Item 8 defin</w:t>
      </w:r>
      <w:r w:rsidR="00CC3A84">
        <w:t>es</w:t>
      </w:r>
      <w:r>
        <w:t xml:space="preserve"> </w:t>
      </w:r>
      <w:r>
        <w:rPr>
          <w:b/>
          <w:bCs/>
          <w:i/>
          <w:iCs/>
        </w:rPr>
        <w:t xml:space="preserve">storm surge </w:t>
      </w:r>
      <w:r w:rsidR="002928A5">
        <w:t xml:space="preserve">for the purposes of </w:t>
      </w:r>
      <w:r w:rsidR="00A8105A">
        <w:t>section</w:t>
      </w:r>
      <w:r w:rsidR="002928A5">
        <w:t xml:space="preserve"> 8C(b)</w:t>
      </w:r>
      <w:r w:rsidR="005F49FC">
        <w:t>(ii</w:t>
      </w:r>
      <w:r w:rsidR="002928A5">
        <w:t>) of the Act</w:t>
      </w:r>
      <w:r w:rsidR="00C90EC7">
        <w:t xml:space="preserve"> and is derived from an existing definition used by BoM.</w:t>
      </w:r>
      <w:r w:rsidR="002928A5">
        <w:t xml:space="preserve"> </w:t>
      </w:r>
      <w:r w:rsidR="00C90EC7">
        <w:t>Losses that arise</w:t>
      </w:r>
      <w:r w:rsidR="0034227E">
        <w:t xml:space="preserve"> from storm surges caused by a cyclone </w:t>
      </w:r>
      <w:r w:rsidR="00C90EC7">
        <w:t xml:space="preserve">(for the duration of the claims period) </w:t>
      </w:r>
      <w:r w:rsidR="0034227E">
        <w:t xml:space="preserve">will be </w:t>
      </w:r>
      <w:r w:rsidR="00C90EC7">
        <w:t xml:space="preserve">an eligible cyclone loss and therefore covered by the scheme. </w:t>
      </w:r>
    </w:p>
    <w:p w14:paraId="588F9659" w14:textId="3349879A" w:rsidR="00713ADB" w:rsidRDefault="00713ADB" w:rsidP="00EA4DD8">
      <w:pPr>
        <w:spacing w:before="0" w:after="0"/>
      </w:pPr>
    </w:p>
    <w:p w14:paraId="26E3FC3C" w14:textId="47B73960" w:rsidR="001949E7" w:rsidRDefault="001949E7" w:rsidP="00EA4DD8">
      <w:pPr>
        <w:spacing w:before="0" w:after="0"/>
      </w:pPr>
      <w:r>
        <w:t xml:space="preserve">Item 8 </w:t>
      </w:r>
      <w:r w:rsidR="00CC3A84">
        <w:t>defines</w:t>
      </w:r>
      <w:r>
        <w:t xml:space="preserve"> </w:t>
      </w:r>
      <w:r>
        <w:rPr>
          <w:b/>
          <w:bCs/>
          <w:i/>
          <w:iCs/>
        </w:rPr>
        <w:t xml:space="preserve">flood </w:t>
      </w:r>
      <w:r>
        <w:t xml:space="preserve">for the purposes of </w:t>
      </w:r>
      <w:r w:rsidR="00A8105A">
        <w:t>section</w:t>
      </w:r>
      <w:r>
        <w:t xml:space="preserve"> 8C(</w:t>
      </w:r>
      <w:r w:rsidR="005F49FC">
        <w:t>b</w:t>
      </w:r>
      <w:r>
        <w:t>)</w:t>
      </w:r>
      <w:r w:rsidR="005F49FC">
        <w:t>(iii</w:t>
      </w:r>
      <w:r>
        <w:t xml:space="preserve">) of the Act </w:t>
      </w:r>
      <w:r w:rsidR="00CC3A84">
        <w:t>a</w:t>
      </w:r>
      <w:r>
        <w:t xml:space="preserve">s a flood defined by subsection 34(1) of the </w:t>
      </w:r>
      <w:r>
        <w:rPr>
          <w:i/>
          <w:iCs/>
        </w:rPr>
        <w:t xml:space="preserve">Insurance Contract Regulations 2017. </w:t>
      </w:r>
      <w:r w:rsidR="00EE0862">
        <w:t xml:space="preserve">Losses that arise from flooding caused by a cyclone (for the duration of the claims period) will be an eligible cyclone loss and therefore covered by the scheme. </w:t>
      </w:r>
    </w:p>
    <w:p w14:paraId="6CDA8A84" w14:textId="1700D986" w:rsidR="00886607" w:rsidRDefault="00886607" w:rsidP="00EA4DD8">
      <w:pPr>
        <w:spacing w:before="0" w:after="0"/>
      </w:pPr>
    </w:p>
    <w:p w14:paraId="16A5AEFE" w14:textId="738AFF1A" w:rsidR="00886607" w:rsidRPr="00886607" w:rsidRDefault="003347E8" w:rsidP="00EA4DD8">
      <w:pPr>
        <w:spacing w:before="0" w:after="0"/>
        <w:rPr>
          <w:b/>
          <w:bCs/>
        </w:rPr>
      </w:pPr>
      <w:r>
        <w:rPr>
          <w:b/>
          <w:bCs/>
        </w:rPr>
        <w:t>End of claims period</w:t>
      </w:r>
      <w:r w:rsidR="00886607">
        <w:rPr>
          <w:b/>
          <w:bCs/>
        </w:rPr>
        <w:t xml:space="preserve"> in second declaration</w:t>
      </w:r>
    </w:p>
    <w:p w14:paraId="0B59F982" w14:textId="15C5B28A" w:rsidR="00EC1CD4" w:rsidRDefault="00EC1CD4" w:rsidP="00EA4DD8">
      <w:pPr>
        <w:spacing w:before="0" w:after="0"/>
      </w:pPr>
    </w:p>
    <w:p w14:paraId="0765697D" w14:textId="38C86433" w:rsidR="00D82965" w:rsidRDefault="00EC1CD4" w:rsidP="00EA4DD8">
      <w:pPr>
        <w:spacing w:before="0" w:after="0"/>
      </w:pPr>
      <w:r>
        <w:t xml:space="preserve">Item 8 </w:t>
      </w:r>
      <w:r w:rsidR="00E263AD">
        <w:t>prescribes that</w:t>
      </w:r>
      <w:r w:rsidR="001220CB">
        <w:t>, for the purposes of section 8</w:t>
      </w:r>
      <w:r w:rsidR="00C00C66">
        <w:t>F</w:t>
      </w:r>
      <w:r w:rsidR="001220CB">
        <w:t>(3),</w:t>
      </w:r>
      <w:r w:rsidR="00E263AD">
        <w:t xml:space="preserve"> </w:t>
      </w:r>
      <w:r w:rsidR="00142538">
        <w:t xml:space="preserve">the </w:t>
      </w:r>
      <w:r w:rsidR="003347E8">
        <w:t>duration of time between the end of a cyclone and the time at which the claims period ceases is 48 hours.</w:t>
      </w:r>
      <w:r w:rsidR="00142538">
        <w:t xml:space="preserve"> Th</w:t>
      </w:r>
      <w:r w:rsidR="001220CB">
        <w:t>is</w:t>
      </w:r>
      <w:r w:rsidR="00142538">
        <w:t xml:space="preserve"> will be specified in the declaration</w:t>
      </w:r>
      <w:r w:rsidR="00D6585D">
        <w:t xml:space="preserve"> made by the ARPC</w:t>
      </w:r>
      <w:r w:rsidR="00142538">
        <w:t xml:space="preserve"> under section 8E(2). </w:t>
      </w:r>
    </w:p>
    <w:p w14:paraId="57E2EC8D" w14:textId="3799BB42" w:rsidR="00A2059E" w:rsidRDefault="00A2059E" w:rsidP="00EA4DD8">
      <w:pPr>
        <w:spacing w:before="0" w:after="0"/>
      </w:pPr>
    </w:p>
    <w:p w14:paraId="1FB1AB3F" w14:textId="4C938F56" w:rsidR="00A2059E" w:rsidRPr="00886607" w:rsidRDefault="00886607" w:rsidP="00EA4DD8">
      <w:pPr>
        <w:spacing w:before="0" w:after="0"/>
        <w:rPr>
          <w:b/>
          <w:bCs/>
        </w:rPr>
      </w:pPr>
      <w:r>
        <w:rPr>
          <w:b/>
          <w:bCs/>
        </w:rPr>
        <w:t>Reporting</w:t>
      </w:r>
    </w:p>
    <w:p w14:paraId="6C2598DF" w14:textId="77777777" w:rsidR="00933DA9" w:rsidRDefault="00933DA9" w:rsidP="00EA4DD8">
      <w:pPr>
        <w:spacing w:before="0" w:after="0"/>
      </w:pPr>
    </w:p>
    <w:p w14:paraId="77E348F8" w14:textId="59804D10" w:rsidR="008A5E79" w:rsidRPr="008A5E79" w:rsidRDefault="00886607" w:rsidP="00EA4DD8">
      <w:pPr>
        <w:spacing w:before="0" w:after="0"/>
      </w:pPr>
      <w:r>
        <w:t xml:space="preserve">Item 8 </w:t>
      </w:r>
      <w:r w:rsidR="008A5E79">
        <w:t>pr</w:t>
      </w:r>
      <w:r w:rsidR="00A02A6E">
        <w:t>ovides</w:t>
      </w:r>
      <w:r w:rsidR="008A5E79">
        <w:t xml:space="preserve"> that</w:t>
      </w:r>
      <w:r>
        <w:t>,</w:t>
      </w:r>
      <w:r w:rsidR="008A5E79">
        <w:t xml:space="preserve"> for the purposes of the Financial Outlook Report</w:t>
      </w:r>
      <w:r w:rsidR="00CF3718">
        <w:t xml:space="preserve"> (section 40A(1) of the Act)</w:t>
      </w:r>
      <w:r w:rsidR="008A5E79">
        <w:t xml:space="preserve">, the ARPC must report on the matters </w:t>
      </w:r>
      <w:r w:rsidR="00A02A6E">
        <w:t>prescribed</w:t>
      </w:r>
      <w:r w:rsidR="008A5E79">
        <w:t>. The ARPC is required to provide yearly report</w:t>
      </w:r>
      <w:r>
        <w:t>s</w:t>
      </w:r>
      <w:r w:rsidR="008A5E79">
        <w:t xml:space="preserve"> on the operation of the cyclone scheme to ensure </w:t>
      </w:r>
      <w:r w:rsidR="00AF0D00">
        <w:t xml:space="preserve">it operates in a </w:t>
      </w:r>
      <w:r w:rsidR="008A5E79">
        <w:t>transparen</w:t>
      </w:r>
      <w:r w:rsidR="00AF0D00">
        <w:t>t</w:t>
      </w:r>
      <w:r w:rsidR="008A5E79">
        <w:t xml:space="preserve"> and </w:t>
      </w:r>
      <w:r w:rsidR="00AF0D00">
        <w:t xml:space="preserve">publicly </w:t>
      </w:r>
      <w:r w:rsidR="008A5E79">
        <w:t>accountab</w:t>
      </w:r>
      <w:r w:rsidR="00AF0D00">
        <w:t>le manner</w:t>
      </w:r>
      <w:r w:rsidR="008A5E79">
        <w:t xml:space="preserve">. </w:t>
      </w:r>
    </w:p>
    <w:p w14:paraId="12519492" w14:textId="77777777" w:rsidR="008A5E79" w:rsidRDefault="008A5E79" w:rsidP="00EA4DD8">
      <w:pPr>
        <w:spacing w:before="0" w:after="0"/>
        <w:rPr>
          <w:u w:val="single"/>
        </w:rPr>
      </w:pPr>
    </w:p>
    <w:p w14:paraId="17987473" w14:textId="0634BC43" w:rsidR="00F34386" w:rsidRPr="005847A4" w:rsidRDefault="00F34386" w:rsidP="00EA4DD8">
      <w:pPr>
        <w:spacing w:before="0" w:after="0"/>
        <w:rPr>
          <w:u w:val="single"/>
        </w:rPr>
      </w:pPr>
      <w:r w:rsidRPr="005847A4">
        <w:rPr>
          <w:u w:val="single"/>
        </w:rPr>
        <w:t>It</w:t>
      </w:r>
      <w:r w:rsidR="005847A4" w:rsidRPr="005847A4">
        <w:rPr>
          <w:u w:val="single"/>
        </w:rPr>
        <w:t>em 9</w:t>
      </w:r>
    </w:p>
    <w:p w14:paraId="2549C56F" w14:textId="77777777" w:rsidR="000065CA" w:rsidRDefault="000065CA" w:rsidP="00EA4DD8">
      <w:pPr>
        <w:spacing w:before="0" w:after="0"/>
      </w:pPr>
    </w:p>
    <w:p w14:paraId="15E548BE" w14:textId="777555F9" w:rsidR="009A24FA" w:rsidRPr="009A24FA" w:rsidRDefault="009A24FA" w:rsidP="00EA4DD8">
      <w:pPr>
        <w:spacing w:before="0" w:after="0"/>
        <w:rPr>
          <w:b/>
          <w:bCs/>
        </w:rPr>
      </w:pPr>
      <w:r>
        <w:rPr>
          <w:b/>
          <w:bCs/>
        </w:rPr>
        <w:t>New functions for ARPC</w:t>
      </w:r>
    </w:p>
    <w:p w14:paraId="4911B2E6" w14:textId="77777777" w:rsidR="009A24FA" w:rsidRDefault="009A24FA" w:rsidP="00EA4DD8">
      <w:pPr>
        <w:spacing w:before="0" w:after="0"/>
      </w:pPr>
    </w:p>
    <w:p w14:paraId="626602FA" w14:textId="0C4116FC" w:rsidR="005847A4" w:rsidRDefault="005847A4" w:rsidP="00EA4DD8">
      <w:pPr>
        <w:spacing w:before="0" w:after="0"/>
      </w:pPr>
      <w:r>
        <w:t xml:space="preserve">Regulation 6 prescribes additional ARPC functions. Item 9 repeals regulation 6 as these functions are no longer necessary </w:t>
      </w:r>
      <w:r w:rsidR="007B4875">
        <w:t>n</w:t>
      </w:r>
      <w:r>
        <w:t xml:space="preserve">or required. </w:t>
      </w:r>
      <w:r w:rsidR="00F933E3">
        <w:t>When the Act commences</w:t>
      </w:r>
      <w:r w:rsidR="00105FF8" w:rsidRPr="00105FF8">
        <w:t xml:space="preserve"> </w:t>
      </w:r>
      <w:r w:rsidR="00105FF8">
        <w:t xml:space="preserve">it </w:t>
      </w:r>
      <w:r w:rsidR="00105FF8" w:rsidRPr="00105FF8">
        <w:t xml:space="preserve">establishes the new function </w:t>
      </w:r>
      <w:r w:rsidR="00105FF8">
        <w:t xml:space="preserve">under which the ARPC </w:t>
      </w:r>
      <w:r w:rsidR="00105FF8" w:rsidRPr="00105FF8">
        <w:t>operat</w:t>
      </w:r>
      <w:r w:rsidR="00105FF8">
        <w:t>es</w:t>
      </w:r>
      <w:r w:rsidR="00105FF8" w:rsidRPr="00105FF8">
        <w:t xml:space="preserve"> the scheme</w:t>
      </w:r>
      <w:r w:rsidR="00F933E3">
        <w:t xml:space="preserve">, </w:t>
      </w:r>
      <w:r w:rsidR="00105FF8">
        <w:t>resulting in the regulation being redundant</w:t>
      </w:r>
      <w:r w:rsidR="00E70401">
        <w:t>.</w:t>
      </w:r>
      <w:r w:rsidR="00F933E3">
        <w:t xml:space="preserve"> </w:t>
      </w:r>
      <w:r w:rsidR="003E303D">
        <w:t>Furthermore, t</w:t>
      </w:r>
      <w:r w:rsidR="00F933E3">
        <w:t xml:space="preserve">he National Insurance Affordability functions are no longer </w:t>
      </w:r>
      <w:r w:rsidR="00577363">
        <w:t xml:space="preserve">in </w:t>
      </w:r>
      <w:r w:rsidR="003E303D">
        <w:t xml:space="preserve">operation. </w:t>
      </w:r>
      <w:r w:rsidR="00F933E3">
        <w:t xml:space="preserve"> </w:t>
      </w:r>
    </w:p>
    <w:p w14:paraId="6D244345" w14:textId="69F28360" w:rsidR="005847A4" w:rsidRDefault="005847A4" w:rsidP="00EA4DD8">
      <w:pPr>
        <w:spacing w:before="0" w:after="0"/>
        <w:rPr>
          <w:u w:val="single"/>
        </w:rPr>
      </w:pPr>
    </w:p>
    <w:p w14:paraId="1A1DC19F" w14:textId="60362548" w:rsidR="00482B81" w:rsidRPr="00EA4DD8" w:rsidRDefault="00482B81" w:rsidP="00EA4DD8">
      <w:pPr>
        <w:spacing w:before="0" w:after="0"/>
      </w:pPr>
    </w:p>
    <w:sectPr w:rsidR="00482B81" w:rsidRPr="00EA4DD8"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A8052" w14:textId="77777777" w:rsidR="003D5F4D" w:rsidRDefault="003D5F4D" w:rsidP="00954679">
      <w:pPr>
        <w:spacing w:before="0" w:after="0"/>
      </w:pPr>
      <w:r>
        <w:separator/>
      </w:r>
    </w:p>
  </w:endnote>
  <w:endnote w:type="continuationSeparator" w:id="0">
    <w:p w14:paraId="7F95D961" w14:textId="77777777" w:rsidR="003D5F4D" w:rsidRDefault="003D5F4D" w:rsidP="00954679">
      <w:pPr>
        <w:spacing w:before="0" w:after="0"/>
      </w:pPr>
      <w:r>
        <w:continuationSeparator/>
      </w:r>
    </w:p>
  </w:endnote>
  <w:endnote w:type="continuationNotice" w:id="1">
    <w:p w14:paraId="3EA46E8F" w14:textId="77777777" w:rsidR="003D5F4D" w:rsidRDefault="003D5F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9687B" w14:textId="77777777" w:rsidR="003D5F4D" w:rsidRDefault="003D5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44325DB" w14:textId="77777777" w:rsidR="003D5F4D" w:rsidRDefault="003D5F4D"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50134" w14:textId="77777777" w:rsidR="003D5F4D" w:rsidRDefault="003D5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F4D3F" w14:textId="77777777" w:rsidR="003D5F4D" w:rsidRDefault="003D5F4D" w:rsidP="00954679">
      <w:pPr>
        <w:spacing w:before="0" w:after="0"/>
      </w:pPr>
      <w:r>
        <w:separator/>
      </w:r>
    </w:p>
  </w:footnote>
  <w:footnote w:type="continuationSeparator" w:id="0">
    <w:p w14:paraId="4A6FCE6F" w14:textId="77777777" w:rsidR="003D5F4D" w:rsidRDefault="003D5F4D" w:rsidP="00954679">
      <w:pPr>
        <w:spacing w:before="0" w:after="0"/>
      </w:pPr>
      <w:r>
        <w:continuationSeparator/>
      </w:r>
    </w:p>
  </w:footnote>
  <w:footnote w:type="continuationNotice" w:id="1">
    <w:p w14:paraId="02D69508" w14:textId="77777777" w:rsidR="003D5F4D" w:rsidRDefault="003D5F4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C7732" w14:textId="77777777" w:rsidR="003D5F4D" w:rsidRDefault="003D5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9350123"/>
      <w:docPartObj>
        <w:docPartGallery w:val="Watermarks"/>
        <w:docPartUnique/>
      </w:docPartObj>
    </w:sdtPr>
    <w:sdtEndPr/>
    <w:sdtContent>
      <w:p w14:paraId="59FC2E3D" w14:textId="532436FB" w:rsidR="003D5F4D" w:rsidRDefault="003C62D6">
        <w:pPr>
          <w:pStyle w:val="Header"/>
        </w:pPr>
        <w:r>
          <w:rPr>
            <w:noProof/>
          </w:rPr>
          <w:pict w14:anchorId="400BF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6B448" w14:textId="77777777" w:rsidR="003D5F4D" w:rsidRDefault="003D5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1126A6"/>
    <w:multiLevelType w:val="hybridMultilevel"/>
    <w:tmpl w:val="D4C646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79D0928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removePersonalInformation/>
  <w:removeDateAndTime/>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32"/>
    <w:rsid w:val="00001385"/>
    <w:rsid w:val="00005CEB"/>
    <w:rsid w:val="0000644C"/>
    <w:rsid w:val="000065CA"/>
    <w:rsid w:val="00010B34"/>
    <w:rsid w:val="00012BEE"/>
    <w:rsid w:val="00013390"/>
    <w:rsid w:val="000138F6"/>
    <w:rsid w:val="00016EA2"/>
    <w:rsid w:val="000177B9"/>
    <w:rsid w:val="000200FF"/>
    <w:rsid w:val="00025F88"/>
    <w:rsid w:val="00035F0C"/>
    <w:rsid w:val="00041EF8"/>
    <w:rsid w:val="00042605"/>
    <w:rsid w:val="0004334E"/>
    <w:rsid w:val="00044114"/>
    <w:rsid w:val="000478C7"/>
    <w:rsid w:val="00056A34"/>
    <w:rsid w:val="00067984"/>
    <w:rsid w:val="000715CF"/>
    <w:rsid w:val="00071E25"/>
    <w:rsid w:val="00073904"/>
    <w:rsid w:val="00076178"/>
    <w:rsid w:val="00085BEA"/>
    <w:rsid w:val="00095211"/>
    <w:rsid w:val="0009608C"/>
    <w:rsid w:val="000A1D27"/>
    <w:rsid w:val="000A4010"/>
    <w:rsid w:val="000A4570"/>
    <w:rsid w:val="000A5EF9"/>
    <w:rsid w:val="000A624C"/>
    <w:rsid w:val="000A7309"/>
    <w:rsid w:val="000B0DF3"/>
    <w:rsid w:val="000B39A1"/>
    <w:rsid w:val="000B649F"/>
    <w:rsid w:val="000C10DF"/>
    <w:rsid w:val="000C6935"/>
    <w:rsid w:val="000C73E0"/>
    <w:rsid w:val="000D2B2D"/>
    <w:rsid w:val="000D7712"/>
    <w:rsid w:val="000E32E3"/>
    <w:rsid w:val="000E35FA"/>
    <w:rsid w:val="000E3922"/>
    <w:rsid w:val="000E65D4"/>
    <w:rsid w:val="000E6987"/>
    <w:rsid w:val="000F24E9"/>
    <w:rsid w:val="000F3F8E"/>
    <w:rsid w:val="000F407B"/>
    <w:rsid w:val="000F454B"/>
    <w:rsid w:val="000F5466"/>
    <w:rsid w:val="00105F48"/>
    <w:rsid w:val="00105FF8"/>
    <w:rsid w:val="00107936"/>
    <w:rsid w:val="00111BCE"/>
    <w:rsid w:val="00113B45"/>
    <w:rsid w:val="001220CB"/>
    <w:rsid w:val="00122790"/>
    <w:rsid w:val="00126292"/>
    <w:rsid w:val="001266D7"/>
    <w:rsid w:val="00126EC2"/>
    <w:rsid w:val="00127D45"/>
    <w:rsid w:val="001305CD"/>
    <w:rsid w:val="001326F3"/>
    <w:rsid w:val="0013732D"/>
    <w:rsid w:val="00142538"/>
    <w:rsid w:val="0014452E"/>
    <w:rsid w:val="001455E0"/>
    <w:rsid w:val="00146C32"/>
    <w:rsid w:val="001502A9"/>
    <w:rsid w:val="00154744"/>
    <w:rsid w:val="0015721F"/>
    <w:rsid w:val="00157447"/>
    <w:rsid w:val="0016477D"/>
    <w:rsid w:val="001678B8"/>
    <w:rsid w:val="00171735"/>
    <w:rsid w:val="00183347"/>
    <w:rsid w:val="0018483A"/>
    <w:rsid w:val="001853EE"/>
    <w:rsid w:val="0019339C"/>
    <w:rsid w:val="00193B25"/>
    <w:rsid w:val="001949E7"/>
    <w:rsid w:val="001976CB"/>
    <w:rsid w:val="001A1495"/>
    <w:rsid w:val="001A2662"/>
    <w:rsid w:val="001A3817"/>
    <w:rsid w:val="001A3EA0"/>
    <w:rsid w:val="001A5A8D"/>
    <w:rsid w:val="001A732E"/>
    <w:rsid w:val="001B0C63"/>
    <w:rsid w:val="001B3689"/>
    <w:rsid w:val="001B7535"/>
    <w:rsid w:val="001C1B24"/>
    <w:rsid w:val="001C39FB"/>
    <w:rsid w:val="001C519F"/>
    <w:rsid w:val="001C7C27"/>
    <w:rsid w:val="001E54E3"/>
    <w:rsid w:val="001E6A74"/>
    <w:rsid w:val="001E6BB0"/>
    <w:rsid w:val="001F41D0"/>
    <w:rsid w:val="001F4689"/>
    <w:rsid w:val="001F4A6C"/>
    <w:rsid w:val="001F544D"/>
    <w:rsid w:val="001F5A95"/>
    <w:rsid w:val="001F689B"/>
    <w:rsid w:val="001F694D"/>
    <w:rsid w:val="00201B82"/>
    <w:rsid w:val="002050BC"/>
    <w:rsid w:val="002075AE"/>
    <w:rsid w:val="0021366E"/>
    <w:rsid w:val="00214923"/>
    <w:rsid w:val="0021577D"/>
    <w:rsid w:val="002202D1"/>
    <w:rsid w:val="00220F16"/>
    <w:rsid w:val="0022140C"/>
    <w:rsid w:val="002229D9"/>
    <w:rsid w:val="00223CF4"/>
    <w:rsid w:val="0022598C"/>
    <w:rsid w:val="00230337"/>
    <w:rsid w:val="00247435"/>
    <w:rsid w:val="00250E94"/>
    <w:rsid w:val="00253C35"/>
    <w:rsid w:val="00254C5B"/>
    <w:rsid w:val="00257D24"/>
    <w:rsid w:val="00263DC7"/>
    <w:rsid w:val="00271263"/>
    <w:rsid w:val="00271BE1"/>
    <w:rsid w:val="002721E1"/>
    <w:rsid w:val="00272884"/>
    <w:rsid w:val="00276598"/>
    <w:rsid w:val="002928A5"/>
    <w:rsid w:val="00292961"/>
    <w:rsid w:val="00297305"/>
    <w:rsid w:val="002A00AE"/>
    <w:rsid w:val="002A3594"/>
    <w:rsid w:val="002A4167"/>
    <w:rsid w:val="002A68F8"/>
    <w:rsid w:val="002A774E"/>
    <w:rsid w:val="002A7E1F"/>
    <w:rsid w:val="002B35F3"/>
    <w:rsid w:val="002B6A19"/>
    <w:rsid w:val="002B6C81"/>
    <w:rsid w:val="002B7434"/>
    <w:rsid w:val="002C0C3C"/>
    <w:rsid w:val="002C18B9"/>
    <w:rsid w:val="002C1D97"/>
    <w:rsid w:val="002C226C"/>
    <w:rsid w:val="002C25C1"/>
    <w:rsid w:val="002C6139"/>
    <w:rsid w:val="002D53FE"/>
    <w:rsid w:val="002D7725"/>
    <w:rsid w:val="002D7A44"/>
    <w:rsid w:val="002E2623"/>
    <w:rsid w:val="002E61AD"/>
    <w:rsid w:val="002F2805"/>
    <w:rsid w:val="002F59E8"/>
    <w:rsid w:val="00301052"/>
    <w:rsid w:val="00302682"/>
    <w:rsid w:val="003041FA"/>
    <w:rsid w:val="00304AC4"/>
    <w:rsid w:val="00312B9D"/>
    <w:rsid w:val="00320A3C"/>
    <w:rsid w:val="003254D3"/>
    <w:rsid w:val="00325C59"/>
    <w:rsid w:val="003268BC"/>
    <w:rsid w:val="00327B9A"/>
    <w:rsid w:val="00333BD1"/>
    <w:rsid w:val="003342CD"/>
    <w:rsid w:val="003347E8"/>
    <w:rsid w:val="00335042"/>
    <w:rsid w:val="00335325"/>
    <w:rsid w:val="00340853"/>
    <w:rsid w:val="0034227E"/>
    <w:rsid w:val="00345D00"/>
    <w:rsid w:val="00345DD7"/>
    <w:rsid w:val="00346777"/>
    <w:rsid w:val="00346A51"/>
    <w:rsid w:val="00347647"/>
    <w:rsid w:val="00351E76"/>
    <w:rsid w:val="0035408F"/>
    <w:rsid w:val="00354419"/>
    <w:rsid w:val="00355DEF"/>
    <w:rsid w:val="00356FD0"/>
    <w:rsid w:val="003608DF"/>
    <w:rsid w:val="00361059"/>
    <w:rsid w:val="00361435"/>
    <w:rsid w:val="003619BC"/>
    <w:rsid w:val="00361A5F"/>
    <w:rsid w:val="00362B70"/>
    <w:rsid w:val="0037444C"/>
    <w:rsid w:val="00382D75"/>
    <w:rsid w:val="0038416E"/>
    <w:rsid w:val="00391384"/>
    <w:rsid w:val="00392BBA"/>
    <w:rsid w:val="00393F21"/>
    <w:rsid w:val="003954FD"/>
    <w:rsid w:val="00395C48"/>
    <w:rsid w:val="003A2054"/>
    <w:rsid w:val="003A5101"/>
    <w:rsid w:val="003A550C"/>
    <w:rsid w:val="003A6B37"/>
    <w:rsid w:val="003B21C2"/>
    <w:rsid w:val="003B22FB"/>
    <w:rsid w:val="003B252C"/>
    <w:rsid w:val="003B6236"/>
    <w:rsid w:val="003C62D6"/>
    <w:rsid w:val="003C687C"/>
    <w:rsid w:val="003C7907"/>
    <w:rsid w:val="003D1453"/>
    <w:rsid w:val="003D5F4D"/>
    <w:rsid w:val="003D60D7"/>
    <w:rsid w:val="003D63F3"/>
    <w:rsid w:val="003D7530"/>
    <w:rsid w:val="003E0F36"/>
    <w:rsid w:val="003E13D3"/>
    <w:rsid w:val="003E1CE3"/>
    <w:rsid w:val="003E303D"/>
    <w:rsid w:val="003E5668"/>
    <w:rsid w:val="003E5E7E"/>
    <w:rsid w:val="003F1F78"/>
    <w:rsid w:val="003F25CD"/>
    <w:rsid w:val="003F7BF2"/>
    <w:rsid w:val="0040007B"/>
    <w:rsid w:val="00400E07"/>
    <w:rsid w:val="00407E55"/>
    <w:rsid w:val="00417103"/>
    <w:rsid w:val="004212F1"/>
    <w:rsid w:val="00432AA2"/>
    <w:rsid w:val="00434E06"/>
    <w:rsid w:val="004418CF"/>
    <w:rsid w:val="00444019"/>
    <w:rsid w:val="004461C4"/>
    <w:rsid w:val="00456126"/>
    <w:rsid w:val="00460242"/>
    <w:rsid w:val="00462095"/>
    <w:rsid w:val="00464AE8"/>
    <w:rsid w:val="0046515F"/>
    <w:rsid w:val="00465F52"/>
    <w:rsid w:val="00472FF7"/>
    <w:rsid w:val="004766BF"/>
    <w:rsid w:val="004800A8"/>
    <w:rsid w:val="00481B69"/>
    <w:rsid w:val="00482B81"/>
    <w:rsid w:val="00482D4C"/>
    <w:rsid w:val="00483D88"/>
    <w:rsid w:val="00485E19"/>
    <w:rsid w:val="00487287"/>
    <w:rsid w:val="004A0224"/>
    <w:rsid w:val="004A043A"/>
    <w:rsid w:val="004A49A6"/>
    <w:rsid w:val="004A758B"/>
    <w:rsid w:val="004B08BF"/>
    <w:rsid w:val="004B3244"/>
    <w:rsid w:val="004B37EA"/>
    <w:rsid w:val="004B3C0F"/>
    <w:rsid w:val="004C05E4"/>
    <w:rsid w:val="004C0FC6"/>
    <w:rsid w:val="004C1629"/>
    <w:rsid w:val="004C2E69"/>
    <w:rsid w:val="004C2F48"/>
    <w:rsid w:val="004D3681"/>
    <w:rsid w:val="004D4721"/>
    <w:rsid w:val="004D547E"/>
    <w:rsid w:val="004D7E14"/>
    <w:rsid w:val="004E07B5"/>
    <w:rsid w:val="004E39E1"/>
    <w:rsid w:val="004E7B76"/>
    <w:rsid w:val="004F4164"/>
    <w:rsid w:val="004F56D0"/>
    <w:rsid w:val="004F5E0E"/>
    <w:rsid w:val="004F73F0"/>
    <w:rsid w:val="00501DE8"/>
    <w:rsid w:val="00503337"/>
    <w:rsid w:val="00503E0A"/>
    <w:rsid w:val="00503E44"/>
    <w:rsid w:val="00506C4C"/>
    <w:rsid w:val="00507464"/>
    <w:rsid w:val="00513262"/>
    <w:rsid w:val="00515283"/>
    <w:rsid w:val="00517BBD"/>
    <w:rsid w:val="00523632"/>
    <w:rsid w:val="00523DF6"/>
    <w:rsid w:val="00524786"/>
    <w:rsid w:val="0052505C"/>
    <w:rsid w:val="00525834"/>
    <w:rsid w:val="00525F66"/>
    <w:rsid w:val="00530145"/>
    <w:rsid w:val="00531E4F"/>
    <w:rsid w:val="00532F34"/>
    <w:rsid w:val="00533926"/>
    <w:rsid w:val="005342D3"/>
    <w:rsid w:val="0054081B"/>
    <w:rsid w:val="00542B33"/>
    <w:rsid w:val="00542D77"/>
    <w:rsid w:val="0054330D"/>
    <w:rsid w:val="00545358"/>
    <w:rsid w:val="00546B16"/>
    <w:rsid w:val="00551AA7"/>
    <w:rsid w:val="005546D6"/>
    <w:rsid w:val="005566D1"/>
    <w:rsid w:val="0055675D"/>
    <w:rsid w:val="005573B9"/>
    <w:rsid w:val="00566E8F"/>
    <w:rsid w:val="005672F2"/>
    <w:rsid w:val="00574089"/>
    <w:rsid w:val="0057422E"/>
    <w:rsid w:val="00577363"/>
    <w:rsid w:val="00580BE3"/>
    <w:rsid w:val="00582B4D"/>
    <w:rsid w:val="005833BE"/>
    <w:rsid w:val="005847A4"/>
    <w:rsid w:val="00590846"/>
    <w:rsid w:val="005956AB"/>
    <w:rsid w:val="00596706"/>
    <w:rsid w:val="00597FD0"/>
    <w:rsid w:val="005A4929"/>
    <w:rsid w:val="005A7904"/>
    <w:rsid w:val="005B1106"/>
    <w:rsid w:val="005B673B"/>
    <w:rsid w:val="005B6CC1"/>
    <w:rsid w:val="005B71F8"/>
    <w:rsid w:val="005C3DC3"/>
    <w:rsid w:val="005C47A2"/>
    <w:rsid w:val="005D0EEF"/>
    <w:rsid w:val="005D15DF"/>
    <w:rsid w:val="005D255C"/>
    <w:rsid w:val="005D3622"/>
    <w:rsid w:val="005D7D5A"/>
    <w:rsid w:val="005E218D"/>
    <w:rsid w:val="005E27E2"/>
    <w:rsid w:val="005E32C5"/>
    <w:rsid w:val="005E4BAC"/>
    <w:rsid w:val="005F49AB"/>
    <w:rsid w:val="005F49FC"/>
    <w:rsid w:val="005F64CA"/>
    <w:rsid w:val="005F6988"/>
    <w:rsid w:val="0060130D"/>
    <w:rsid w:val="00601CCA"/>
    <w:rsid w:val="00606230"/>
    <w:rsid w:val="006071F5"/>
    <w:rsid w:val="0061524D"/>
    <w:rsid w:val="00616251"/>
    <w:rsid w:val="00621638"/>
    <w:rsid w:val="00633B4F"/>
    <w:rsid w:val="0064129F"/>
    <w:rsid w:val="006427EF"/>
    <w:rsid w:val="00647BB7"/>
    <w:rsid w:val="0065439D"/>
    <w:rsid w:val="00664396"/>
    <w:rsid w:val="00664559"/>
    <w:rsid w:val="006656DE"/>
    <w:rsid w:val="00665881"/>
    <w:rsid w:val="006664B7"/>
    <w:rsid w:val="00671036"/>
    <w:rsid w:val="0067155F"/>
    <w:rsid w:val="006738E2"/>
    <w:rsid w:val="00675651"/>
    <w:rsid w:val="00680297"/>
    <w:rsid w:val="006829C3"/>
    <w:rsid w:val="00683979"/>
    <w:rsid w:val="006873CE"/>
    <w:rsid w:val="006909AF"/>
    <w:rsid w:val="006924E8"/>
    <w:rsid w:val="006947DE"/>
    <w:rsid w:val="00694980"/>
    <w:rsid w:val="006A0786"/>
    <w:rsid w:val="006A4BEE"/>
    <w:rsid w:val="006A716A"/>
    <w:rsid w:val="006B1040"/>
    <w:rsid w:val="006B2668"/>
    <w:rsid w:val="006B5D99"/>
    <w:rsid w:val="006C34AC"/>
    <w:rsid w:val="006D0303"/>
    <w:rsid w:val="006D306C"/>
    <w:rsid w:val="006D57BE"/>
    <w:rsid w:val="006D7EBC"/>
    <w:rsid w:val="006E1031"/>
    <w:rsid w:val="006E35A7"/>
    <w:rsid w:val="006E5F53"/>
    <w:rsid w:val="006F0F23"/>
    <w:rsid w:val="006F26F5"/>
    <w:rsid w:val="006F3D9E"/>
    <w:rsid w:val="006F5D11"/>
    <w:rsid w:val="007002E4"/>
    <w:rsid w:val="0070207E"/>
    <w:rsid w:val="0071076D"/>
    <w:rsid w:val="00710E94"/>
    <w:rsid w:val="00711D60"/>
    <w:rsid w:val="00712939"/>
    <w:rsid w:val="00713ADB"/>
    <w:rsid w:val="00721C47"/>
    <w:rsid w:val="00727D1F"/>
    <w:rsid w:val="00727D8A"/>
    <w:rsid w:val="00730F5E"/>
    <w:rsid w:val="007316FF"/>
    <w:rsid w:val="00731EBB"/>
    <w:rsid w:val="00731FEA"/>
    <w:rsid w:val="00733130"/>
    <w:rsid w:val="00733C4F"/>
    <w:rsid w:val="00733C53"/>
    <w:rsid w:val="00734438"/>
    <w:rsid w:val="007344C9"/>
    <w:rsid w:val="00736F61"/>
    <w:rsid w:val="00742253"/>
    <w:rsid w:val="00742BE3"/>
    <w:rsid w:val="00746EA4"/>
    <w:rsid w:val="007511C8"/>
    <w:rsid w:val="007602E9"/>
    <w:rsid w:val="00762795"/>
    <w:rsid w:val="007644F9"/>
    <w:rsid w:val="00765F13"/>
    <w:rsid w:val="007662C7"/>
    <w:rsid w:val="00766671"/>
    <w:rsid w:val="00776306"/>
    <w:rsid w:val="00786CF9"/>
    <w:rsid w:val="007915A9"/>
    <w:rsid w:val="007A55A7"/>
    <w:rsid w:val="007B18A4"/>
    <w:rsid w:val="007B1F10"/>
    <w:rsid w:val="007B335E"/>
    <w:rsid w:val="007B3E8C"/>
    <w:rsid w:val="007B4875"/>
    <w:rsid w:val="007C0DE1"/>
    <w:rsid w:val="007D02DB"/>
    <w:rsid w:val="007D0E23"/>
    <w:rsid w:val="007D5ADF"/>
    <w:rsid w:val="007E018D"/>
    <w:rsid w:val="007E7CA5"/>
    <w:rsid w:val="007F1B71"/>
    <w:rsid w:val="0080071D"/>
    <w:rsid w:val="00802CE7"/>
    <w:rsid w:val="00804BBB"/>
    <w:rsid w:val="00807E7D"/>
    <w:rsid w:val="00823B5A"/>
    <w:rsid w:val="00830D6C"/>
    <w:rsid w:val="00831675"/>
    <w:rsid w:val="00832AE6"/>
    <w:rsid w:val="00834849"/>
    <w:rsid w:val="00834F09"/>
    <w:rsid w:val="00842EE9"/>
    <w:rsid w:val="00845810"/>
    <w:rsid w:val="00852055"/>
    <w:rsid w:val="0085451D"/>
    <w:rsid w:val="00855D02"/>
    <w:rsid w:val="00857591"/>
    <w:rsid w:val="00874244"/>
    <w:rsid w:val="00881FD5"/>
    <w:rsid w:val="0088467C"/>
    <w:rsid w:val="00886607"/>
    <w:rsid w:val="00894579"/>
    <w:rsid w:val="00896B0A"/>
    <w:rsid w:val="008A4077"/>
    <w:rsid w:val="008A5B67"/>
    <w:rsid w:val="008A5E79"/>
    <w:rsid w:val="008A6B68"/>
    <w:rsid w:val="008D11BC"/>
    <w:rsid w:val="008D16F7"/>
    <w:rsid w:val="008D17C6"/>
    <w:rsid w:val="008D46E2"/>
    <w:rsid w:val="008D4D7F"/>
    <w:rsid w:val="008E0BA2"/>
    <w:rsid w:val="008E1427"/>
    <w:rsid w:val="008E2BB2"/>
    <w:rsid w:val="008E7468"/>
    <w:rsid w:val="008F2ACE"/>
    <w:rsid w:val="008F4495"/>
    <w:rsid w:val="008F5040"/>
    <w:rsid w:val="008F62C0"/>
    <w:rsid w:val="008F7CC9"/>
    <w:rsid w:val="00902BDF"/>
    <w:rsid w:val="00903B52"/>
    <w:rsid w:val="00903CEA"/>
    <w:rsid w:val="00907C33"/>
    <w:rsid w:val="00911808"/>
    <w:rsid w:val="00912327"/>
    <w:rsid w:val="009143A0"/>
    <w:rsid w:val="00916461"/>
    <w:rsid w:val="00920538"/>
    <w:rsid w:val="00920F9D"/>
    <w:rsid w:val="00933DA9"/>
    <w:rsid w:val="00936902"/>
    <w:rsid w:val="009407C7"/>
    <w:rsid w:val="00940C26"/>
    <w:rsid w:val="00940D46"/>
    <w:rsid w:val="0094482D"/>
    <w:rsid w:val="0094518E"/>
    <w:rsid w:val="00946E73"/>
    <w:rsid w:val="00954679"/>
    <w:rsid w:val="009701F1"/>
    <w:rsid w:val="00971DB9"/>
    <w:rsid w:val="00972F33"/>
    <w:rsid w:val="00980399"/>
    <w:rsid w:val="009806A7"/>
    <w:rsid w:val="00980846"/>
    <w:rsid w:val="00981616"/>
    <w:rsid w:val="009833AE"/>
    <w:rsid w:val="009854A6"/>
    <w:rsid w:val="00987D90"/>
    <w:rsid w:val="00991B18"/>
    <w:rsid w:val="009923A0"/>
    <w:rsid w:val="009A0516"/>
    <w:rsid w:val="009A24FA"/>
    <w:rsid w:val="009B11CE"/>
    <w:rsid w:val="009B7E37"/>
    <w:rsid w:val="009C208F"/>
    <w:rsid w:val="009C50D7"/>
    <w:rsid w:val="009C6A1E"/>
    <w:rsid w:val="009D3C2A"/>
    <w:rsid w:val="009E00ED"/>
    <w:rsid w:val="009E21E0"/>
    <w:rsid w:val="009E2F86"/>
    <w:rsid w:val="009F0AA3"/>
    <w:rsid w:val="009F6465"/>
    <w:rsid w:val="00A02A6E"/>
    <w:rsid w:val="00A109E5"/>
    <w:rsid w:val="00A11DB2"/>
    <w:rsid w:val="00A12209"/>
    <w:rsid w:val="00A13A21"/>
    <w:rsid w:val="00A1542A"/>
    <w:rsid w:val="00A2059E"/>
    <w:rsid w:val="00A2384A"/>
    <w:rsid w:val="00A24703"/>
    <w:rsid w:val="00A25A2D"/>
    <w:rsid w:val="00A279AB"/>
    <w:rsid w:val="00A34047"/>
    <w:rsid w:val="00A36DF3"/>
    <w:rsid w:val="00A4361B"/>
    <w:rsid w:val="00A469A4"/>
    <w:rsid w:val="00A532DD"/>
    <w:rsid w:val="00A556CA"/>
    <w:rsid w:val="00A578DD"/>
    <w:rsid w:val="00A57AE3"/>
    <w:rsid w:val="00A57B31"/>
    <w:rsid w:val="00A62AF1"/>
    <w:rsid w:val="00A71B5F"/>
    <w:rsid w:val="00A7225F"/>
    <w:rsid w:val="00A73160"/>
    <w:rsid w:val="00A74810"/>
    <w:rsid w:val="00A7669A"/>
    <w:rsid w:val="00A76A79"/>
    <w:rsid w:val="00A777E8"/>
    <w:rsid w:val="00A80034"/>
    <w:rsid w:val="00A80936"/>
    <w:rsid w:val="00A80BCF"/>
    <w:rsid w:val="00A8105A"/>
    <w:rsid w:val="00A812BF"/>
    <w:rsid w:val="00A8369C"/>
    <w:rsid w:val="00A84005"/>
    <w:rsid w:val="00A86DC7"/>
    <w:rsid w:val="00A900FC"/>
    <w:rsid w:val="00A910D2"/>
    <w:rsid w:val="00A93F9F"/>
    <w:rsid w:val="00A9418A"/>
    <w:rsid w:val="00A965D0"/>
    <w:rsid w:val="00AA0B6F"/>
    <w:rsid w:val="00AA1689"/>
    <w:rsid w:val="00AA2E56"/>
    <w:rsid w:val="00AA45FF"/>
    <w:rsid w:val="00AA5217"/>
    <w:rsid w:val="00AA5770"/>
    <w:rsid w:val="00AC1D15"/>
    <w:rsid w:val="00AC215A"/>
    <w:rsid w:val="00AC3DFE"/>
    <w:rsid w:val="00AC4AAB"/>
    <w:rsid w:val="00AC5F92"/>
    <w:rsid w:val="00AE2748"/>
    <w:rsid w:val="00AE4AC1"/>
    <w:rsid w:val="00AF0D00"/>
    <w:rsid w:val="00AF20EB"/>
    <w:rsid w:val="00AF4D58"/>
    <w:rsid w:val="00B008ED"/>
    <w:rsid w:val="00B0336D"/>
    <w:rsid w:val="00B0558D"/>
    <w:rsid w:val="00B05B4C"/>
    <w:rsid w:val="00B06F81"/>
    <w:rsid w:val="00B07B0C"/>
    <w:rsid w:val="00B119AF"/>
    <w:rsid w:val="00B12ADD"/>
    <w:rsid w:val="00B13615"/>
    <w:rsid w:val="00B22A93"/>
    <w:rsid w:val="00B2391E"/>
    <w:rsid w:val="00B242B5"/>
    <w:rsid w:val="00B24A0D"/>
    <w:rsid w:val="00B253C3"/>
    <w:rsid w:val="00B25563"/>
    <w:rsid w:val="00B26D48"/>
    <w:rsid w:val="00B3009A"/>
    <w:rsid w:val="00B42EE1"/>
    <w:rsid w:val="00B448A1"/>
    <w:rsid w:val="00B4579E"/>
    <w:rsid w:val="00B463F7"/>
    <w:rsid w:val="00B5266F"/>
    <w:rsid w:val="00B526D8"/>
    <w:rsid w:val="00B54CFE"/>
    <w:rsid w:val="00B57190"/>
    <w:rsid w:val="00B60808"/>
    <w:rsid w:val="00B64C02"/>
    <w:rsid w:val="00B71B1E"/>
    <w:rsid w:val="00B8293D"/>
    <w:rsid w:val="00B83C0F"/>
    <w:rsid w:val="00B86D15"/>
    <w:rsid w:val="00B92478"/>
    <w:rsid w:val="00B92FC7"/>
    <w:rsid w:val="00B975F0"/>
    <w:rsid w:val="00B97648"/>
    <w:rsid w:val="00BA08EF"/>
    <w:rsid w:val="00BA4886"/>
    <w:rsid w:val="00BA5052"/>
    <w:rsid w:val="00BA548C"/>
    <w:rsid w:val="00BA6188"/>
    <w:rsid w:val="00BA77F9"/>
    <w:rsid w:val="00BB13AC"/>
    <w:rsid w:val="00BB2027"/>
    <w:rsid w:val="00BB31B0"/>
    <w:rsid w:val="00BB72AE"/>
    <w:rsid w:val="00BC006E"/>
    <w:rsid w:val="00BC01EA"/>
    <w:rsid w:val="00BC0B1F"/>
    <w:rsid w:val="00BC273A"/>
    <w:rsid w:val="00BC5A04"/>
    <w:rsid w:val="00BC5F65"/>
    <w:rsid w:val="00BD051E"/>
    <w:rsid w:val="00BD61A2"/>
    <w:rsid w:val="00BD6E3F"/>
    <w:rsid w:val="00BE484D"/>
    <w:rsid w:val="00BE4B3E"/>
    <w:rsid w:val="00BE5E4F"/>
    <w:rsid w:val="00BF34EC"/>
    <w:rsid w:val="00BF40D0"/>
    <w:rsid w:val="00BF67DD"/>
    <w:rsid w:val="00C00C66"/>
    <w:rsid w:val="00C05C04"/>
    <w:rsid w:val="00C06D35"/>
    <w:rsid w:val="00C075E9"/>
    <w:rsid w:val="00C14C5B"/>
    <w:rsid w:val="00C21A7F"/>
    <w:rsid w:val="00C22EC9"/>
    <w:rsid w:val="00C23B43"/>
    <w:rsid w:val="00C24D9D"/>
    <w:rsid w:val="00C25D64"/>
    <w:rsid w:val="00C27FF9"/>
    <w:rsid w:val="00C36524"/>
    <w:rsid w:val="00C37E05"/>
    <w:rsid w:val="00C42101"/>
    <w:rsid w:val="00C435D1"/>
    <w:rsid w:val="00C44F52"/>
    <w:rsid w:val="00C464C5"/>
    <w:rsid w:val="00C468A8"/>
    <w:rsid w:val="00C47ED1"/>
    <w:rsid w:val="00C53EB4"/>
    <w:rsid w:val="00C55D29"/>
    <w:rsid w:val="00C5763A"/>
    <w:rsid w:val="00C66118"/>
    <w:rsid w:val="00C704FB"/>
    <w:rsid w:val="00C70AE1"/>
    <w:rsid w:val="00C72701"/>
    <w:rsid w:val="00C72AF8"/>
    <w:rsid w:val="00C73DE5"/>
    <w:rsid w:val="00C73EE3"/>
    <w:rsid w:val="00C771B9"/>
    <w:rsid w:val="00C8268E"/>
    <w:rsid w:val="00C829E7"/>
    <w:rsid w:val="00C83B2F"/>
    <w:rsid w:val="00C83F6A"/>
    <w:rsid w:val="00C85E62"/>
    <w:rsid w:val="00C87353"/>
    <w:rsid w:val="00C87DEF"/>
    <w:rsid w:val="00C90E45"/>
    <w:rsid w:val="00C90EC7"/>
    <w:rsid w:val="00C91878"/>
    <w:rsid w:val="00CA0BE9"/>
    <w:rsid w:val="00CA138D"/>
    <w:rsid w:val="00CA1F70"/>
    <w:rsid w:val="00CA7E54"/>
    <w:rsid w:val="00CB1347"/>
    <w:rsid w:val="00CB19E3"/>
    <w:rsid w:val="00CB3604"/>
    <w:rsid w:val="00CB60C8"/>
    <w:rsid w:val="00CB7D58"/>
    <w:rsid w:val="00CB7D9D"/>
    <w:rsid w:val="00CC1E0D"/>
    <w:rsid w:val="00CC3A84"/>
    <w:rsid w:val="00CC7641"/>
    <w:rsid w:val="00CD04FF"/>
    <w:rsid w:val="00CD3138"/>
    <w:rsid w:val="00CD4C65"/>
    <w:rsid w:val="00CD5B62"/>
    <w:rsid w:val="00CE03D2"/>
    <w:rsid w:val="00CE1337"/>
    <w:rsid w:val="00CE2E7A"/>
    <w:rsid w:val="00CE3D46"/>
    <w:rsid w:val="00CF21A1"/>
    <w:rsid w:val="00CF2ED7"/>
    <w:rsid w:val="00CF2EDF"/>
    <w:rsid w:val="00CF3718"/>
    <w:rsid w:val="00CF4CD2"/>
    <w:rsid w:val="00D0484E"/>
    <w:rsid w:val="00D05335"/>
    <w:rsid w:val="00D07E4D"/>
    <w:rsid w:val="00D1143A"/>
    <w:rsid w:val="00D12C25"/>
    <w:rsid w:val="00D13794"/>
    <w:rsid w:val="00D23EEC"/>
    <w:rsid w:val="00D24052"/>
    <w:rsid w:val="00D24386"/>
    <w:rsid w:val="00D2732B"/>
    <w:rsid w:val="00D31575"/>
    <w:rsid w:val="00D34626"/>
    <w:rsid w:val="00D34FB4"/>
    <w:rsid w:val="00D413EF"/>
    <w:rsid w:val="00D41703"/>
    <w:rsid w:val="00D4257A"/>
    <w:rsid w:val="00D44DDE"/>
    <w:rsid w:val="00D4577C"/>
    <w:rsid w:val="00D45D1C"/>
    <w:rsid w:val="00D516BA"/>
    <w:rsid w:val="00D565D1"/>
    <w:rsid w:val="00D565F4"/>
    <w:rsid w:val="00D56A5F"/>
    <w:rsid w:val="00D62665"/>
    <w:rsid w:val="00D657BE"/>
    <w:rsid w:val="00D6585D"/>
    <w:rsid w:val="00D671B0"/>
    <w:rsid w:val="00D71B82"/>
    <w:rsid w:val="00D71E46"/>
    <w:rsid w:val="00D751BE"/>
    <w:rsid w:val="00D75990"/>
    <w:rsid w:val="00D81BB5"/>
    <w:rsid w:val="00D82474"/>
    <w:rsid w:val="00D8288C"/>
    <w:rsid w:val="00D82965"/>
    <w:rsid w:val="00D82E47"/>
    <w:rsid w:val="00D83530"/>
    <w:rsid w:val="00D853D7"/>
    <w:rsid w:val="00D853EC"/>
    <w:rsid w:val="00D85D0F"/>
    <w:rsid w:val="00D909F6"/>
    <w:rsid w:val="00D93A3C"/>
    <w:rsid w:val="00DA492B"/>
    <w:rsid w:val="00DA6E44"/>
    <w:rsid w:val="00DB0892"/>
    <w:rsid w:val="00DB20CB"/>
    <w:rsid w:val="00DB213F"/>
    <w:rsid w:val="00DB3F27"/>
    <w:rsid w:val="00DC067C"/>
    <w:rsid w:val="00DC0CDE"/>
    <w:rsid w:val="00DC2BAF"/>
    <w:rsid w:val="00DC4D72"/>
    <w:rsid w:val="00DD0545"/>
    <w:rsid w:val="00DD1B9B"/>
    <w:rsid w:val="00DD200E"/>
    <w:rsid w:val="00DD2F18"/>
    <w:rsid w:val="00DD6866"/>
    <w:rsid w:val="00DE0BAB"/>
    <w:rsid w:val="00DE0D85"/>
    <w:rsid w:val="00DE2F9A"/>
    <w:rsid w:val="00DE7843"/>
    <w:rsid w:val="00DF2244"/>
    <w:rsid w:val="00DF34F6"/>
    <w:rsid w:val="00DF6808"/>
    <w:rsid w:val="00DF77BB"/>
    <w:rsid w:val="00E01E35"/>
    <w:rsid w:val="00E0437C"/>
    <w:rsid w:val="00E04F1A"/>
    <w:rsid w:val="00E05866"/>
    <w:rsid w:val="00E0624D"/>
    <w:rsid w:val="00E06E1B"/>
    <w:rsid w:val="00E0792A"/>
    <w:rsid w:val="00E22970"/>
    <w:rsid w:val="00E22F20"/>
    <w:rsid w:val="00E23841"/>
    <w:rsid w:val="00E23E1C"/>
    <w:rsid w:val="00E263AD"/>
    <w:rsid w:val="00E30067"/>
    <w:rsid w:val="00E33BFF"/>
    <w:rsid w:val="00E36718"/>
    <w:rsid w:val="00E36CE2"/>
    <w:rsid w:val="00E40932"/>
    <w:rsid w:val="00E42284"/>
    <w:rsid w:val="00E4438C"/>
    <w:rsid w:val="00E457F3"/>
    <w:rsid w:val="00E60827"/>
    <w:rsid w:val="00E609F0"/>
    <w:rsid w:val="00E6126D"/>
    <w:rsid w:val="00E63B05"/>
    <w:rsid w:val="00E64111"/>
    <w:rsid w:val="00E70401"/>
    <w:rsid w:val="00E7479B"/>
    <w:rsid w:val="00E800B6"/>
    <w:rsid w:val="00E80F2B"/>
    <w:rsid w:val="00E84478"/>
    <w:rsid w:val="00E91199"/>
    <w:rsid w:val="00E95994"/>
    <w:rsid w:val="00EA0650"/>
    <w:rsid w:val="00EA24EF"/>
    <w:rsid w:val="00EA2DBC"/>
    <w:rsid w:val="00EA3AE2"/>
    <w:rsid w:val="00EA4DD8"/>
    <w:rsid w:val="00EA5047"/>
    <w:rsid w:val="00EA7C5F"/>
    <w:rsid w:val="00EB2758"/>
    <w:rsid w:val="00EB2AEF"/>
    <w:rsid w:val="00EB4FA3"/>
    <w:rsid w:val="00EB5EEC"/>
    <w:rsid w:val="00EB7E71"/>
    <w:rsid w:val="00EC0F9B"/>
    <w:rsid w:val="00EC1CD4"/>
    <w:rsid w:val="00EC3CA3"/>
    <w:rsid w:val="00EC5217"/>
    <w:rsid w:val="00ED3806"/>
    <w:rsid w:val="00ED53BB"/>
    <w:rsid w:val="00ED6657"/>
    <w:rsid w:val="00ED698A"/>
    <w:rsid w:val="00EE0862"/>
    <w:rsid w:val="00EE15E7"/>
    <w:rsid w:val="00EE38EB"/>
    <w:rsid w:val="00EE53D8"/>
    <w:rsid w:val="00EE572F"/>
    <w:rsid w:val="00EE5D33"/>
    <w:rsid w:val="00EE6F45"/>
    <w:rsid w:val="00EF0986"/>
    <w:rsid w:val="00EF0F73"/>
    <w:rsid w:val="00EF1A78"/>
    <w:rsid w:val="00EF2561"/>
    <w:rsid w:val="00EF380F"/>
    <w:rsid w:val="00EF5A94"/>
    <w:rsid w:val="00EF5D24"/>
    <w:rsid w:val="00F02575"/>
    <w:rsid w:val="00F03E5B"/>
    <w:rsid w:val="00F0582F"/>
    <w:rsid w:val="00F109D4"/>
    <w:rsid w:val="00F14886"/>
    <w:rsid w:val="00F152A8"/>
    <w:rsid w:val="00F15EE9"/>
    <w:rsid w:val="00F22B4F"/>
    <w:rsid w:val="00F33F67"/>
    <w:rsid w:val="00F34386"/>
    <w:rsid w:val="00F47585"/>
    <w:rsid w:val="00F5153D"/>
    <w:rsid w:val="00F55382"/>
    <w:rsid w:val="00F5778D"/>
    <w:rsid w:val="00F57976"/>
    <w:rsid w:val="00F626AB"/>
    <w:rsid w:val="00F71900"/>
    <w:rsid w:val="00F71E4C"/>
    <w:rsid w:val="00F74EBF"/>
    <w:rsid w:val="00F85E6F"/>
    <w:rsid w:val="00F872E3"/>
    <w:rsid w:val="00F933E3"/>
    <w:rsid w:val="00F94D62"/>
    <w:rsid w:val="00F964A5"/>
    <w:rsid w:val="00F96B89"/>
    <w:rsid w:val="00F97973"/>
    <w:rsid w:val="00FA486C"/>
    <w:rsid w:val="00FA62D1"/>
    <w:rsid w:val="00FB088D"/>
    <w:rsid w:val="00FB25D6"/>
    <w:rsid w:val="00FD2B6E"/>
    <w:rsid w:val="00FE04E4"/>
    <w:rsid w:val="00FE6675"/>
    <w:rsid w:val="00FE6A56"/>
    <w:rsid w:val="00FE73F9"/>
    <w:rsid w:val="00FF0610"/>
    <w:rsid w:val="00FF1057"/>
    <w:rsid w:val="00FF39FD"/>
    <w:rsid w:val="00FF3E25"/>
    <w:rsid w:val="00FF483D"/>
    <w:rsid w:val="00FF5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E0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EE15E7"/>
    <w:rPr>
      <w:sz w:val="24"/>
    </w:rPr>
  </w:style>
  <w:style w:type="paragraph" w:styleId="ListParagraph">
    <w:name w:val="List Paragraph"/>
    <w:basedOn w:val="Normal"/>
    <w:uiPriority w:val="34"/>
    <w:qFormat/>
    <w:rsid w:val="00197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881751">
      <w:bodyDiv w:val="1"/>
      <w:marLeft w:val="0"/>
      <w:marRight w:val="0"/>
      <w:marTop w:val="0"/>
      <w:marBottom w:val="0"/>
      <w:divBdr>
        <w:top w:val="none" w:sz="0" w:space="0" w:color="auto"/>
        <w:left w:val="none" w:sz="0" w:space="0" w:color="auto"/>
        <w:bottom w:val="none" w:sz="0" w:space="0" w:color="auto"/>
        <w:right w:val="none" w:sz="0" w:space="0" w:color="auto"/>
      </w:divBdr>
      <w:divsChild>
        <w:div w:id="431512173">
          <w:marLeft w:val="0"/>
          <w:marRight w:val="0"/>
          <w:marTop w:val="0"/>
          <w:marBottom w:val="0"/>
          <w:divBdr>
            <w:top w:val="none" w:sz="0" w:space="0" w:color="auto"/>
            <w:left w:val="none" w:sz="0" w:space="0" w:color="auto"/>
            <w:bottom w:val="none" w:sz="0" w:space="0" w:color="auto"/>
            <w:right w:val="none" w:sz="0" w:space="0" w:color="auto"/>
          </w:divBdr>
          <w:divsChild>
            <w:div w:id="1605187932">
              <w:marLeft w:val="0"/>
              <w:marRight w:val="0"/>
              <w:marTop w:val="0"/>
              <w:marBottom w:val="0"/>
              <w:divBdr>
                <w:top w:val="none" w:sz="0" w:space="0" w:color="auto"/>
                <w:left w:val="none" w:sz="0" w:space="0" w:color="auto"/>
                <w:bottom w:val="none" w:sz="0" w:space="0" w:color="auto"/>
                <w:right w:val="none" w:sz="0" w:space="0" w:color="auto"/>
              </w:divBdr>
              <w:divsChild>
                <w:div w:id="746220968">
                  <w:marLeft w:val="0"/>
                  <w:marRight w:val="0"/>
                  <w:marTop w:val="0"/>
                  <w:marBottom w:val="0"/>
                  <w:divBdr>
                    <w:top w:val="none" w:sz="0" w:space="0" w:color="auto"/>
                    <w:left w:val="none" w:sz="0" w:space="0" w:color="auto"/>
                    <w:bottom w:val="none" w:sz="0" w:space="0" w:color="auto"/>
                    <w:right w:val="none" w:sz="0" w:space="0" w:color="auto"/>
                  </w:divBdr>
                  <w:divsChild>
                    <w:div w:id="992638161">
                      <w:marLeft w:val="0"/>
                      <w:marRight w:val="0"/>
                      <w:marTop w:val="0"/>
                      <w:marBottom w:val="0"/>
                      <w:divBdr>
                        <w:top w:val="none" w:sz="0" w:space="0" w:color="auto"/>
                        <w:left w:val="none" w:sz="0" w:space="0" w:color="auto"/>
                        <w:bottom w:val="none" w:sz="0" w:space="0" w:color="auto"/>
                        <w:right w:val="none" w:sz="0" w:space="0" w:color="auto"/>
                      </w:divBdr>
                      <w:divsChild>
                        <w:div w:id="5382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47193">
          <w:marLeft w:val="0"/>
          <w:marRight w:val="0"/>
          <w:marTop w:val="0"/>
          <w:marBottom w:val="0"/>
          <w:divBdr>
            <w:top w:val="none" w:sz="0" w:space="0" w:color="auto"/>
            <w:left w:val="none" w:sz="0" w:space="0" w:color="auto"/>
            <w:bottom w:val="none" w:sz="0" w:space="0" w:color="auto"/>
            <w:right w:val="none" w:sz="0" w:space="0" w:color="auto"/>
          </w:divBdr>
          <w:divsChild>
            <w:div w:id="1840388008">
              <w:marLeft w:val="0"/>
              <w:marRight w:val="0"/>
              <w:marTop w:val="0"/>
              <w:marBottom w:val="0"/>
              <w:divBdr>
                <w:top w:val="none" w:sz="0" w:space="0" w:color="auto"/>
                <w:left w:val="none" w:sz="0" w:space="0" w:color="auto"/>
                <w:bottom w:val="none" w:sz="0" w:space="0" w:color="auto"/>
                <w:right w:val="none" w:sz="0" w:space="0" w:color="auto"/>
              </w:divBdr>
              <w:divsChild>
                <w:div w:id="865369613">
                  <w:marLeft w:val="0"/>
                  <w:marRight w:val="0"/>
                  <w:marTop w:val="0"/>
                  <w:marBottom w:val="0"/>
                  <w:divBdr>
                    <w:top w:val="none" w:sz="0" w:space="0" w:color="auto"/>
                    <w:left w:val="none" w:sz="0" w:space="0" w:color="auto"/>
                    <w:bottom w:val="none" w:sz="0" w:space="0" w:color="auto"/>
                    <w:right w:val="none" w:sz="0" w:space="0" w:color="auto"/>
                  </w:divBdr>
                </w:div>
                <w:div w:id="1691180995">
                  <w:marLeft w:val="0"/>
                  <w:marRight w:val="0"/>
                  <w:marTop w:val="0"/>
                  <w:marBottom w:val="0"/>
                  <w:divBdr>
                    <w:top w:val="none" w:sz="0" w:space="0" w:color="auto"/>
                    <w:left w:val="none" w:sz="0" w:space="0" w:color="auto"/>
                    <w:bottom w:val="none" w:sz="0" w:space="0" w:color="auto"/>
                    <w:right w:val="none" w:sz="0" w:space="0" w:color="auto"/>
                  </w:divBdr>
                </w:div>
              </w:divsChild>
            </w:div>
            <w:div w:id="1861818556">
              <w:marLeft w:val="0"/>
              <w:marRight w:val="0"/>
              <w:marTop w:val="0"/>
              <w:marBottom w:val="0"/>
              <w:divBdr>
                <w:top w:val="none" w:sz="0" w:space="0" w:color="auto"/>
                <w:left w:val="none" w:sz="0" w:space="0" w:color="auto"/>
                <w:bottom w:val="none" w:sz="0" w:space="0" w:color="auto"/>
                <w:right w:val="none" w:sz="0" w:space="0" w:color="auto"/>
              </w:divBdr>
              <w:divsChild>
                <w:div w:id="71201569">
                  <w:marLeft w:val="0"/>
                  <w:marRight w:val="0"/>
                  <w:marTop w:val="0"/>
                  <w:marBottom w:val="0"/>
                  <w:divBdr>
                    <w:top w:val="none" w:sz="0" w:space="0" w:color="auto"/>
                    <w:left w:val="none" w:sz="0" w:space="0" w:color="auto"/>
                    <w:bottom w:val="none" w:sz="0" w:space="0" w:color="auto"/>
                    <w:right w:val="none" w:sz="0" w:space="0" w:color="auto"/>
                  </w:divBdr>
                  <w:divsChild>
                    <w:div w:id="2056613168">
                      <w:marLeft w:val="0"/>
                      <w:marRight w:val="0"/>
                      <w:marTop w:val="0"/>
                      <w:marBottom w:val="0"/>
                      <w:divBdr>
                        <w:top w:val="none" w:sz="0" w:space="0" w:color="auto"/>
                        <w:left w:val="none" w:sz="0" w:space="0" w:color="auto"/>
                        <w:bottom w:val="none" w:sz="0" w:space="0" w:color="auto"/>
                        <w:right w:val="none" w:sz="0" w:space="0" w:color="auto"/>
                      </w:divBdr>
                      <w:divsChild>
                        <w:div w:id="2059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60168">
          <w:marLeft w:val="0"/>
          <w:marRight w:val="0"/>
          <w:marTop w:val="0"/>
          <w:marBottom w:val="0"/>
          <w:divBdr>
            <w:top w:val="none" w:sz="0" w:space="0" w:color="auto"/>
            <w:left w:val="none" w:sz="0" w:space="0" w:color="auto"/>
            <w:bottom w:val="none" w:sz="0" w:space="0" w:color="auto"/>
            <w:right w:val="none" w:sz="0" w:space="0" w:color="auto"/>
          </w:divBdr>
          <w:divsChild>
            <w:div w:id="1744327083">
              <w:marLeft w:val="0"/>
              <w:marRight w:val="0"/>
              <w:marTop w:val="0"/>
              <w:marBottom w:val="0"/>
              <w:divBdr>
                <w:top w:val="none" w:sz="0" w:space="0" w:color="auto"/>
                <w:left w:val="none" w:sz="0" w:space="0" w:color="auto"/>
                <w:bottom w:val="none" w:sz="0" w:space="0" w:color="auto"/>
                <w:right w:val="none" w:sz="0" w:space="0" w:color="auto"/>
              </w:divBdr>
              <w:divsChild>
                <w:div w:id="782647186">
                  <w:marLeft w:val="0"/>
                  <w:marRight w:val="0"/>
                  <w:marTop w:val="0"/>
                  <w:marBottom w:val="0"/>
                  <w:divBdr>
                    <w:top w:val="none" w:sz="0" w:space="0" w:color="auto"/>
                    <w:left w:val="none" w:sz="0" w:space="0" w:color="auto"/>
                    <w:bottom w:val="none" w:sz="0" w:space="0" w:color="auto"/>
                    <w:right w:val="none" w:sz="0" w:space="0" w:color="auto"/>
                  </w:divBdr>
                </w:div>
                <w:div w:id="1701737459">
                  <w:marLeft w:val="0"/>
                  <w:marRight w:val="0"/>
                  <w:marTop w:val="0"/>
                  <w:marBottom w:val="0"/>
                  <w:divBdr>
                    <w:top w:val="none" w:sz="0" w:space="0" w:color="auto"/>
                    <w:left w:val="none" w:sz="0" w:space="0" w:color="auto"/>
                    <w:bottom w:val="none" w:sz="0" w:space="0" w:color="auto"/>
                    <w:right w:val="none" w:sz="0" w:space="0" w:color="auto"/>
                  </w:divBdr>
                </w:div>
              </w:divsChild>
            </w:div>
            <w:div w:id="1375274337">
              <w:marLeft w:val="0"/>
              <w:marRight w:val="0"/>
              <w:marTop w:val="0"/>
              <w:marBottom w:val="0"/>
              <w:divBdr>
                <w:top w:val="none" w:sz="0" w:space="0" w:color="auto"/>
                <w:left w:val="none" w:sz="0" w:space="0" w:color="auto"/>
                <w:bottom w:val="none" w:sz="0" w:space="0" w:color="auto"/>
                <w:right w:val="none" w:sz="0" w:space="0" w:color="auto"/>
              </w:divBdr>
              <w:divsChild>
                <w:div w:id="450974107">
                  <w:marLeft w:val="0"/>
                  <w:marRight w:val="0"/>
                  <w:marTop w:val="0"/>
                  <w:marBottom w:val="0"/>
                  <w:divBdr>
                    <w:top w:val="none" w:sz="0" w:space="0" w:color="auto"/>
                    <w:left w:val="none" w:sz="0" w:space="0" w:color="auto"/>
                    <w:bottom w:val="none" w:sz="0" w:space="0" w:color="auto"/>
                    <w:right w:val="none" w:sz="0" w:space="0" w:color="auto"/>
                  </w:divBdr>
                  <w:divsChild>
                    <w:div w:id="1135484847">
                      <w:marLeft w:val="0"/>
                      <w:marRight w:val="0"/>
                      <w:marTop w:val="0"/>
                      <w:marBottom w:val="0"/>
                      <w:divBdr>
                        <w:top w:val="none" w:sz="0" w:space="0" w:color="auto"/>
                        <w:left w:val="none" w:sz="0" w:space="0" w:color="auto"/>
                        <w:bottom w:val="none" w:sz="0" w:space="0" w:color="auto"/>
                        <w:right w:val="none" w:sz="0" w:space="0" w:color="auto"/>
                      </w:divBdr>
                      <w:divsChild>
                        <w:div w:id="7301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34615">
          <w:marLeft w:val="0"/>
          <w:marRight w:val="0"/>
          <w:marTop w:val="0"/>
          <w:marBottom w:val="0"/>
          <w:divBdr>
            <w:top w:val="none" w:sz="0" w:space="0" w:color="auto"/>
            <w:left w:val="none" w:sz="0" w:space="0" w:color="auto"/>
            <w:bottom w:val="none" w:sz="0" w:space="0" w:color="auto"/>
            <w:right w:val="none" w:sz="0" w:space="0" w:color="auto"/>
          </w:divBdr>
          <w:divsChild>
            <w:div w:id="355542239">
              <w:marLeft w:val="0"/>
              <w:marRight w:val="0"/>
              <w:marTop w:val="0"/>
              <w:marBottom w:val="0"/>
              <w:divBdr>
                <w:top w:val="none" w:sz="0" w:space="0" w:color="auto"/>
                <w:left w:val="none" w:sz="0" w:space="0" w:color="auto"/>
                <w:bottom w:val="none" w:sz="0" w:space="0" w:color="auto"/>
                <w:right w:val="none" w:sz="0" w:space="0" w:color="auto"/>
              </w:divBdr>
              <w:divsChild>
                <w:div w:id="1234243544">
                  <w:marLeft w:val="0"/>
                  <w:marRight w:val="0"/>
                  <w:marTop w:val="0"/>
                  <w:marBottom w:val="0"/>
                  <w:divBdr>
                    <w:top w:val="none" w:sz="0" w:space="0" w:color="auto"/>
                    <w:left w:val="none" w:sz="0" w:space="0" w:color="auto"/>
                    <w:bottom w:val="none" w:sz="0" w:space="0" w:color="auto"/>
                    <w:right w:val="none" w:sz="0" w:space="0" w:color="auto"/>
                  </w:divBdr>
                </w:div>
                <w:div w:id="1878397770">
                  <w:marLeft w:val="0"/>
                  <w:marRight w:val="0"/>
                  <w:marTop w:val="0"/>
                  <w:marBottom w:val="0"/>
                  <w:divBdr>
                    <w:top w:val="none" w:sz="0" w:space="0" w:color="auto"/>
                    <w:left w:val="none" w:sz="0" w:space="0" w:color="auto"/>
                    <w:bottom w:val="none" w:sz="0" w:space="0" w:color="auto"/>
                    <w:right w:val="none" w:sz="0" w:space="0" w:color="auto"/>
                  </w:divBdr>
                </w:div>
              </w:divsChild>
            </w:div>
            <w:div w:id="324163494">
              <w:marLeft w:val="0"/>
              <w:marRight w:val="0"/>
              <w:marTop w:val="0"/>
              <w:marBottom w:val="0"/>
              <w:divBdr>
                <w:top w:val="none" w:sz="0" w:space="0" w:color="auto"/>
                <w:left w:val="none" w:sz="0" w:space="0" w:color="auto"/>
                <w:bottom w:val="none" w:sz="0" w:space="0" w:color="auto"/>
                <w:right w:val="none" w:sz="0" w:space="0" w:color="auto"/>
              </w:divBdr>
              <w:divsChild>
                <w:div w:id="854420344">
                  <w:marLeft w:val="0"/>
                  <w:marRight w:val="0"/>
                  <w:marTop w:val="0"/>
                  <w:marBottom w:val="0"/>
                  <w:divBdr>
                    <w:top w:val="none" w:sz="0" w:space="0" w:color="auto"/>
                    <w:left w:val="none" w:sz="0" w:space="0" w:color="auto"/>
                    <w:bottom w:val="none" w:sz="0" w:space="0" w:color="auto"/>
                    <w:right w:val="none" w:sz="0" w:space="0" w:color="auto"/>
                  </w:divBdr>
                  <w:divsChild>
                    <w:div w:id="2045980153">
                      <w:marLeft w:val="0"/>
                      <w:marRight w:val="0"/>
                      <w:marTop w:val="0"/>
                      <w:marBottom w:val="0"/>
                      <w:divBdr>
                        <w:top w:val="none" w:sz="0" w:space="0" w:color="auto"/>
                        <w:left w:val="none" w:sz="0" w:space="0" w:color="auto"/>
                        <w:bottom w:val="none" w:sz="0" w:space="0" w:color="auto"/>
                        <w:right w:val="none" w:sz="0" w:space="0" w:color="auto"/>
                      </w:divBdr>
                      <w:divsChild>
                        <w:div w:id="5020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80753">
          <w:marLeft w:val="0"/>
          <w:marRight w:val="0"/>
          <w:marTop w:val="0"/>
          <w:marBottom w:val="0"/>
          <w:divBdr>
            <w:top w:val="none" w:sz="0" w:space="0" w:color="auto"/>
            <w:left w:val="none" w:sz="0" w:space="0" w:color="auto"/>
            <w:bottom w:val="none" w:sz="0" w:space="0" w:color="auto"/>
            <w:right w:val="none" w:sz="0" w:space="0" w:color="auto"/>
          </w:divBdr>
          <w:divsChild>
            <w:div w:id="533227567">
              <w:marLeft w:val="0"/>
              <w:marRight w:val="0"/>
              <w:marTop w:val="0"/>
              <w:marBottom w:val="0"/>
              <w:divBdr>
                <w:top w:val="none" w:sz="0" w:space="0" w:color="auto"/>
                <w:left w:val="none" w:sz="0" w:space="0" w:color="auto"/>
                <w:bottom w:val="none" w:sz="0" w:space="0" w:color="auto"/>
                <w:right w:val="none" w:sz="0" w:space="0" w:color="auto"/>
              </w:divBdr>
              <w:divsChild>
                <w:div w:id="297809930">
                  <w:marLeft w:val="0"/>
                  <w:marRight w:val="0"/>
                  <w:marTop w:val="0"/>
                  <w:marBottom w:val="0"/>
                  <w:divBdr>
                    <w:top w:val="none" w:sz="0" w:space="0" w:color="auto"/>
                    <w:left w:val="none" w:sz="0" w:space="0" w:color="auto"/>
                    <w:bottom w:val="none" w:sz="0" w:space="0" w:color="auto"/>
                    <w:right w:val="none" w:sz="0" w:space="0" w:color="auto"/>
                  </w:divBdr>
                </w:div>
                <w:div w:id="1562519636">
                  <w:marLeft w:val="0"/>
                  <w:marRight w:val="0"/>
                  <w:marTop w:val="0"/>
                  <w:marBottom w:val="0"/>
                  <w:divBdr>
                    <w:top w:val="none" w:sz="0" w:space="0" w:color="auto"/>
                    <w:left w:val="none" w:sz="0" w:space="0" w:color="auto"/>
                    <w:bottom w:val="none" w:sz="0" w:space="0" w:color="auto"/>
                    <w:right w:val="none" w:sz="0" w:space="0" w:color="auto"/>
                  </w:divBdr>
                </w:div>
              </w:divsChild>
            </w:div>
            <w:div w:id="27026383">
              <w:marLeft w:val="0"/>
              <w:marRight w:val="0"/>
              <w:marTop w:val="0"/>
              <w:marBottom w:val="0"/>
              <w:divBdr>
                <w:top w:val="none" w:sz="0" w:space="0" w:color="auto"/>
                <w:left w:val="none" w:sz="0" w:space="0" w:color="auto"/>
                <w:bottom w:val="none" w:sz="0" w:space="0" w:color="auto"/>
                <w:right w:val="none" w:sz="0" w:space="0" w:color="auto"/>
              </w:divBdr>
              <w:divsChild>
                <w:div w:id="697658242">
                  <w:marLeft w:val="0"/>
                  <w:marRight w:val="0"/>
                  <w:marTop w:val="0"/>
                  <w:marBottom w:val="0"/>
                  <w:divBdr>
                    <w:top w:val="none" w:sz="0" w:space="0" w:color="auto"/>
                    <w:left w:val="none" w:sz="0" w:space="0" w:color="auto"/>
                    <w:bottom w:val="none" w:sz="0" w:space="0" w:color="auto"/>
                    <w:right w:val="none" w:sz="0" w:space="0" w:color="auto"/>
                  </w:divBdr>
                  <w:divsChild>
                    <w:div w:id="1117212595">
                      <w:marLeft w:val="0"/>
                      <w:marRight w:val="0"/>
                      <w:marTop w:val="0"/>
                      <w:marBottom w:val="0"/>
                      <w:divBdr>
                        <w:top w:val="none" w:sz="0" w:space="0" w:color="auto"/>
                        <w:left w:val="none" w:sz="0" w:space="0" w:color="auto"/>
                        <w:bottom w:val="none" w:sz="0" w:space="0" w:color="auto"/>
                        <w:right w:val="none" w:sz="0" w:space="0" w:color="auto"/>
                      </w:divBdr>
                      <w:divsChild>
                        <w:div w:id="20062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465348">
          <w:marLeft w:val="0"/>
          <w:marRight w:val="0"/>
          <w:marTop w:val="0"/>
          <w:marBottom w:val="0"/>
          <w:divBdr>
            <w:top w:val="none" w:sz="0" w:space="0" w:color="auto"/>
            <w:left w:val="none" w:sz="0" w:space="0" w:color="auto"/>
            <w:bottom w:val="none" w:sz="0" w:space="0" w:color="auto"/>
            <w:right w:val="none" w:sz="0" w:space="0" w:color="auto"/>
          </w:divBdr>
          <w:divsChild>
            <w:div w:id="769206556">
              <w:marLeft w:val="0"/>
              <w:marRight w:val="0"/>
              <w:marTop w:val="0"/>
              <w:marBottom w:val="0"/>
              <w:divBdr>
                <w:top w:val="none" w:sz="0" w:space="0" w:color="auto"/>
                <w:left w:val="none" w:sz="0" w:space="0" w:color="auto"/>
                <w:bottom w:val="none" w:sz="0" w:space="0" w:color="auto"/>
                <w:right w:val="none" w:sz="0" w:space="0" w:color="auto"/>
              </w:divBdr>
              <w:divsChild>
                <w:div w:id="713311455">
                  <w:marLeft w:val="0"/>
                  <w:marRight w:val="0"/>
                  <w:marTop w:val="0"/>
                  <w:marBottom w:val="0"/>
                  <w:divBdr>
                    <w:top w:val="none" w:sz="0" w:space="0" w:color="auto"/>
                    <w:left w:val="none" w:sz="0" w:space="0" w:color="auto"/>
                    <w:bottom w:val="none" w:sz="0" w:space="0" w:color="auto"/>
                    <w:right w:val="none" w:sz="0" w:space="0" w:color="auto"/>
                  </w:divBdr>
                </w:div>
                <w:div w:id="1306007071">
                  <w:marLeft w:val="0"/>
                  <w:marRight w:val="0"/>
                  <w:marTop w:val="0"/>
                  <w:marBottom w:val="0"/>
                  <w:divBdr>
                    <w:top w:val="none" w:sz="0" w:space="0" w:color="auto"/>
                    <w:left w:val="none" w:sz="0" w:space="0" w:color="auto"/>
                    <w:bottom w:val="none" w:sz="0" w:space="0" w:color="auto"/>
                    <w:right w:val="none" w:sz="0" w:space="0" w:color="auto"/>
                  </w:divBdr>
                </w:div>
              </w:divsChild>
            </w:div>
            <w:div w:id="224922647">
              <w:marLeft w:val="0"/>
              <w:marRight w:val="0"/>
              <w:marTop w:val="0"/>
              <w:marBottom w:val="0"/>
              <w:divBdr>
                <w:top w:val="none" w:sz="0" w:space="0" w:color="auto"/>
                <w:left w:val="none" w:sz="0" w:space="0" w:color="auto"/>
                <w:bottom w:val="none" w:sz="0" w:space="0" w:color="auto"/>
                <w:right w:val="none" w:sz="0" w:space="0" w:color="auto"/>
              </w:divBdr>
              <w:divsChild>
                <w:div w:id="44452910">
                  <w:marLeft w:val="0"/>
                  <w:marRight w:val="0"/>
                  <w:marTop w:val="0"/>
                  <w:marBottom w:val="0"/>
                  <w:divBdr>
                    <w:top w:val="none" w:sz="0" w:space="0" w:color="auto"/>
                    <w:left w:val="none" w:sz="0" w:space="0" w:color="auto"/>
                    <w:bottom w:val="none" w:sz="0" w:space="0" w:color="auto"/>
                    <w:right w:val="none" w:sz="0" w:space="0" w:color="auto"/>
                  </w:divBdr>
                  <w:divsChild>
                    <w:div w:id="421075660">
                      <w:marLeft w:val="0"/>
                      <w:marRight w:val="0"/>
                      <w:marTop w:val="0"/>
                      <w:marBottom w:val="0"/>
                      <w:divBdr>
                        <w:top w:val="none" w:sz="0" w:space="0" w:color="auto"/>
                        <w:left w:val="none" w:sz="0" w:space="0" w:color="auto"/>
                        <w:bottom w:val="none" w:sz="0" w:space="0" w:color="auto"/>
                        <w:right w:val="none" w:sz="0" w:space="0" w:color="auto"/>
                      </w:divBdr>
                      <w:divsChild>
                        <w:div w:id="10120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95887">
          <w:marLeft w:val="0"/>
          <w:marRight w:val="0"/>
          <w:marTop w:val="0"/>
          <w:marBottom w:val="0"/>
          <w:divBdr>
            <w:top w:val="none" w:sz="0" w:space="0" w:color="auto"/>
            <w:left w:val="none" w:sz="0" w:space="0" w:color="auto"/>
            <w:bottom w:val="none" w:sz="0" w:space="0" w:color="auto"/>
            <w:right w:val="none" w:sz="0" w:space="0" w:color="auto"/>
          </w:divBdr>
          <w:divsChild>
            <w:div w:id="441145852">
              <w:marLeft w:val="0"/>
              <w:marRight w:val="0"/>
              <w:marTop w:val="0"/>
              <w:marBottom w:val="0"/>
              <w:divBdr>
                <w:top w:val="none" w:sz="0" w:space="0" w:color="auto"/>
                <w:left w:val="none" w:sz="0" w:space="0" w:color="auto"/>
                <w:bottom w:val="none" w:sz="0" w:space="0" w:color="auto"/>
                <w:right w:val="none" w:sz="0" w:space="0" w:color="auto"/>
              </w:divBdr>
              <w:divsChild>
                <w:div w:id="1031220891">
                  <w:marLeft w:val="0"/>
                  <w:marRight w:val="0"/>
                  <w:marTop w:val="0"/>
                  <w:marBottom w:val="0"/>
                  <w:divBdr>
                    <w:top w:val="none" w:sz="0" w:space="0" w:color="auto"/>
                    <w:left w:val="none" w:sz="0" w:space="0" w:color="auto"/>
                    <w:bottom w:val="none" w:sz="0" w:space="0" w:color="auto"/>
                    <w:right w:val="none" w:sz="0" w:space="0" w:color="auto"/>
                  </w:divBdr>
                </w:div>
                <w:div w:id="67265740">
                  <w:marLeft w:val="0"/>
                  <w:marRight w:val="0"/>
                  <w:marTop w:val="0"/>
                  <w:marBottom w:val="0"/>
                  <w:divBdr>
                    <w:top w:val="none" w:sz="0" w:space="0" w:color="auto"/>
                    <w:left w:val="none" w:sz="0" w:space="0" w:color="auto"/>
                    <w:bottom w:val="none" w:sz="0" w:space="0" w:color="auto"/>
                    <w:right w:val="none" w:sz="0" w:space="0" w:color="auto"/>
                  </w:divBdr>
                </w:div>
              </w:divsChild>
            </w:div>
            <w:div w:id="571892730">
              <w:marLeft w:val="0"/>
              <w:marRight w:val="0"/>
              <w:marTop w:val="0"/>
              <w:marBottom w:val="0"/>
              <w:divBdr>
                <w:top w:val="none" w:sz="0" w:space="0" w:color="auto"/>
                <w:left w:val="none" w:sz="0" w:space="0" w:color="auto"/>
                <w:bottom w:val="none" w:sz="0" w:space="0" w:color="auto"/>
                <w:right w:val="none" w:sz="0" w:space="0" w:color="auto"/>
              </w:divBdr>
              <w:divsChild>
                <w:div w:id="1022362138">
                  <w:marLeft w:val="0"/>
                  <w:marRight w:val="0"/>
                  <w:marTop w:val="0"/>
                  <w:marBottom w:val="0"/>
                  <w:divBdr>
                    <w:top w:val="none" w:sz="0" w:space="0" w:color="auto"/>
                    <w:left w:val="none" w:sz="0" w:space="0" w:color="auto"/>
                    <w:bottom w:val="none" w:sz="0" w:space="0" w:color="auto"/>
                    <w:right w:val="none" w:sz="0" w:space="0" w:color="auto"/>
                  </w:divBdr>
                  <w:divsChild>
                    <w:div w:id="11999752">
                      <w:marLeft w:val="0"/>
                      <w:marRight w:val="0"/>
                      <w:marTop w:val="0"/>
                      <w:marBottom w:val="0"/>
                      <w:divBdr>
                        <w:top w:val="none" w:sz="0" w:space="0" w:color="auto"/>
                        <w:left w:val="none" w:sz="0" w:space="0" w:color="auto"/>
                        <w:bottom w:val="none" w:sz="0" w:space="0" w:color="auto"/>
                        <w:right w:val="none" w:sz="0" w:space="0" w:color="auto"/>
                      </w:divBdr>
                      <w:divsChild>
                        <w:div w:id="6907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1967">
          <w:marLeft w:val="0"/>
          <w:marRight w:val="0"/>
          <w:marTop w:val="0"/>
          <w:marBottom w:val="0"/>
          <w:divBdr>
            <w:top w:val="none" w:sz="0" w:space="0" w:color="auto"/>
            <w:left w:val="none" w:sz="0" w:space="0" w:color="auto"/>
            <w:bottom w:val="none" w:sz="0" w:space="0" w:color="auto"/>
            <w:right w:val="none" w:sz="0" w:space="0" w:color="auto"/>
          </w:divBdr>
          <w:divsChild>
            <w:div w:id="2141457493">
              <w:marLeft w:val="0"/>
              <w:marRight w:val="0"/>
              <w:marTop w:val="0"/>
              <w:marBottom w:val="0"/>
              <w:divBdr>
                <w:top w:val="none" w:sz="0" w:space="0" w:color="auto"/>
                <w:left w:val="none" w:sz="0" w:space="0" w:color="auto"/>
                <w:bottom w:val="none" w:sz="0" w:space="0" w:color="auto"/>
                <w:right w:val="none" w:sz="0" w:space="0" w:color="auto"/>
              </w:divBdr>
              <w:divsChild>
                <w:div w:id="1315380112">
                  <w:marLeft w:val="0"/>
                  <w:marRight w:val="0"/>
                  <w:marTop w:val="0"/>
                  <w:marBottom w:val="0"/>
                  <w:divBdr>
                    <w:top w:val="none" w:sz="0" w:space="0" w:color="auto"/>
                    <w:left w:val="none" w:sz="0" w:space="0" w:color="auto"/>
                    <w:bottom w:val="none" w:sz="0" w:space="0" w:color="auto"/>
                    <w:right w:val="none" w:sz="0" w:space="0" w:color="auto"/>
                  </w:divBdr>
                </w:div>
                <w:div w:id="1881745981">
                  <w:marLeft w:val="0"/>
                  <w:marRight w:val="0"/>
                  <w:marTop w:val="0"/>
                  <w:marBottom w:val="0"/>
                  <w:divBdr>
                    <w:top w:val="none" w:sz="0" w:space="0" w:color="auto"/>
                    <w:left w:val="none" w:sz="0" w:space="0" w:color="auto"/>
                    <w:bottom w:val="none" w:sz="0" w:space="0" w:color="auto"/>
                    <w:right w:val="none" w:sz="0" w:space="0" w:color="auto"/>
                  </w:divBdr>
                </w:div>
              </w:divsChild>
            </w:div>
            <w:div w:id="1436292751">
              <w:marLeft w:val="0"/>
              <w:marRight w:val="0"/>
              <w:marTop w:val="0"/>
              <w:marBottom w:val="0"/>
              <w:divBdr>
                <w:top w:val="none" w:sz="0" w:space="0" w:color="auto"/>
                <w:left w:val="none" w:sz="0" w:space="0" w:color="auto"/>
                <w:bottom w:val="none" w:sz="0" w:space="0" w:color="auto"/>
                <w:right w:val="none" w:sz="0" w:space="0" w:color="auto"/>
              </w:divBdr>
              <w:divsChild>
                <w:div w:id="543518513">
                  <w:marLeft w:val="0"/>
                  <w:marRight w:val="0"/>
                  <w:marTop w:val="0"/>
                  <w:marBottom w:val="0"/>
                  <w:divBdr>
                    <w:top w:val="none" w:sz="0" w:space="0" w:color="auto"/>
                    <w:left w:val="none" w:sz="0" w:space="0" w:color="auto"/>
                    <w:bottom w:val="none" w:sz="0" w:space="0" w:color="auto"/>
                    <w:right w:val="none" w:sz="0" w:space="0" w:color="auto"/>
                  </w:divBdr>
                  <w:divsChild>
                    <w:div w:id="1629242437">
                      <w:marLeft w:val="0"/>
                      <w:marRight w:val="0"/>
                      <w:marTop w:val="0"/>
                      <w:marBottom w:val="0"/>
                      <w:divBdr>
                        <w:top w:val="none" w:sz="0" w:space="0" w:color="auto"/>
                        <w:left w:val="none" w:sz="0" w:space="0" w:color="auto"/>
                        <w:bottom w:val="none" w:sz="0" w:space="0" w:color="auto"/>
                        <w:right w:val="none" w:sz="0" w:space="0" w:color="auto"/>
                      </w:divBdr>
                      <w:divsChild>
                        <w:div w:id="7565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2745">
          <w:marLeft w:val="0"/>
          <w:marRight w:val="0"/>
          <w:marTop w:val="0"/>
          <w:marBottom w:val="0"/>
          <w:divBdr>
            <w:top w:val="none" w:sz="0" w:space="0" w:color="auto"/>
            <w:left w:val="none" w:sz="0" w:space="0" w:color="auto"/>
            <w:bottom w:val="none" w:sz="0" w:space="0" w:color="auto"/>
            <w:right w:val="none" w:sz="0" w:space="0" w:color="auto"/>
          </w:divBdr>
          <w:divsChild>
            <w:div w:id="1323970064">
              <w:marLeft w:val="0"/>
              <w:marRight w:val="0"/>
              <w:marTop w:val="0"/>
              <w:marBottom w:val="0"/>
              <w:divBdr>
                <w:top w:val="none" w:sz="0" w:space="0" w:color="auto"/>
                <w:left w:val="none" w:sz="0" w:space="0" w:color="auto"/>
                <w:bottom w:val="none" w:sz="0" w:space="0" w:color="auto"/>
                <w:right w:val="none" w:sz="0" w:space="0" w:color="auto"/>
              </w:divBdr>
              <w:divsChild>
                <w:div w:id="1419063458">
                  <w:marLeft w:val="0"/>
                  <w:marRight w:val="0"/>
                  <w:marTop w:val="0"/>
                  <w:marBottom w:val="0"/>
                  <w:divBdr>
                    <w:top w:val="none" w:sz="0" w:space="0" w:color="auto"/>
                    <w:left w:val="none" w:sz="0" w:space="0" w:color="auto"/>
                    <w:bottom w:val="none" w:sz="0" w:space="0" w:color="auto"/>
                    <w:right w:val="none" w:sz="0" w:space="0" w:color="auto"/>
                  </w:divBdr>
                </w:div>
                <w:div w:id="1057585166">
                  <w:marLeft w:val="0"/>
                  <w:marRight w:val="0"/>
                  <w:marTop w:val="0"/>
                  <w:marBottom w:val="0"/>
                  <w:divBdr>
                    <w:top w:val="none" w:sz="0" w:space="0" w:color="auto"/>
                    <w:left w:val="none" w:sz="0" w:space="0" w:color="auto"/>
                    <w:bottom w:val="none" w:sz="0" w:space="0" w:color="auto"/>
                    <w:right w:val="none" w:sz="0" w:space="0" w:color="auto"/>
                  </w:divBdr>
                </w:div>
              </w:divsChild>
            </w:div>
            <w:div w:id="707028737">
              <w:marLeft w:val="0"/>
              <w:marRight w:val="0"/>
              <w:marTop w:val="0"/>
              <w:marBottom w:val="0"/>
              <w:divBdr>
                <w:top w:val="none" w:sz="0" w:space="0" w:color="auto"/>
                <w:left w:val="none" w:sz="0" w:space="0" w:color="auto"/>
                <w:bottom w:val="none" w:sz="0" w:space="0" w:color="auto"/>
                <w:right w:val="none" w:sz="0" w:space="0" w:color="auto"/>
              </w:divBdr>
              <w:divsChild>
                <w:div w:id="833034399">
                  <w:marLeft w:val="0"/>
                  <w:marRight w:val="0"/>
                  <w:marTop w:val="0"/>
                  <w:marBottom w:val="0"/>
                  <w:divBdr>
                    <w:top w:val="none" w:sz="0" w:space="0" w:color="auto"/>
                    <w:left w:val="none" w:sz="0" w:space="0" w:color="auto"/>
                    <w:bottom w:val="none" w:sz="0" w:space="0" w:color="auto"/>
                    <w:right w:val="none" w:sz="0" w:space="0" w:color="auto"/>
                  </w:divBdr>
                  <w:divsChild>
                    <w:div w:id="374817885">
                      <w:marLeft w:val="0"/>
                      <w:marRight w:val="0"/>
                      <w:marTop w:val="0"/>
                      <w:marBottom w:val="0"/>
                      <w:divBdr>
                        <w:top w:val="none" w:sz="0" w:space="0" w:color="auto"/>
                        <w:left w:val="none" w:sz="0" w:space="0" w:color="auto"/>
                        <w:bottom w:val="none" w:sz="0" w:space="0" w:color="auto"/>
                        <w:right w:val="none" w:sz="0" w:space="0" w:color="auto"/>
                      </w:divBdr>
                      <w:divsChild>
                        <w:div w:id="6475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850765">
          <w:marLeft w:val="0"/>
          <w:marRight w:val="0"/>
          <w:marTop w:val="0"/>
          <w:marBottom w:val="0"/>
          <w:divBdr>
            <w:top w:val="none" w:sz="0" w:space="0" w:color="auto"/>
            <w:left w:val="none" w:sz="0" w:space="0" w:color="auto"/>
            <w:bottom w:val="none" w:sz="0" w:space="0" w:color="auto"/>
            <w:right w:val="none" w:sz="0" w:space="0" w:color="auto"/>
          </w:divBdr>
          <w:divsChild>
            <w:div w:id="994531206">
              <w:marLeft w:val="0"/>
              <w:marRight w:val="0"/>
              <w:marTop w:val="0"/>
              <w:marBottom w:val="0"/>
              <w:divBdr>
                <w:top w:val="none" w:sz="0" w:space="0" w:color="auto"/>
                <w:left w:val="none" w:sz="0" w:space="0" w:color="auto"/>
                <w:bottom w:val="none" w:sz="0" w:space="0" w:color="auto"/>
                <w:right w:val="none" w:sz="0" w:space="0" w:color="auto"/>
              </w:divBdr>
              <w:divsChild>
                <w:div w:id="1581677338">
                  <w:marLeft w:val="0"/>
                  <w:marRight w:val="0"/>
                  <w:marTop w:val="0"/>
                  <w:marBottom w:val="0"/>
                  <w:divBdr>
                    <w:top w:val="none" w:sz="0" w:space="0" w:color="auto"/>
                    <w:left w:val="none" w:sz="0" w:space="0" w:color="auto"/>
                    <w:bottom w:val="none" w:sz="0" w:space="0" w:color="auto"/>
                    <w:right w:val="none" w:sz="0" w:space="0" w:color="auto"/>
                  </w:divBdr>
                </w:div>
                <w:div w:id="1187450599">
                  <w:marLeft w:val="0"/>
                  <w:marRight w:val="0"/>
                  <w:marTop w:val="0"/>
                  <w:marBottom w:val="0"/>
                  <w:divBdr>
                    <w:top w:val="none" w:sz="0" w:space="0" w:color="auto"/>
                    <w:left w:val="none" w:sz="0" w:space="0" w:color="auto"/>
                    <w:bottom w:val="none" w:sz="0" w:space="0" w:color="auto"/>
                    <w:right w:val="none" w:sz="0" w:space="0" w:color="auto"/>
                  </w:divBdr>
                </w:div>
              </w:divsChild>
            </w:div>
            <w:div w:id="1869753041">
              <w:marLeft w:val="0"/>
              <w:marRight w:val="0"/>
              <w:marTop w:val="0"/>
              <w:marBottom w:val="0"/>
              <w:divBdr>
                <w:top w:val="none" w:sz="0" w:space="0" w:color="auto"/>
                <w:left w:val="none" w:sz="0" w:space="0" w:color="auto"/>
                <w:bottom w:val="none" w:sz="0" w:space="0" w:color="auto"/>
                <w:right w:val="none" w:sz="0" w:space="0" w:color="auto"/>
              </w:divBdr>
              <w:divsChild>
                <w:div w:id="649948344">
                  <w:marLeft w:val="0"/>
                  <w:marRight w:val="0"/>
                  <w:marTop w:val="0"/>
                  <w:marBottom w:val="0"/>
                  <w:divBdr>
                    <w:top w:val="none" w:sz="0" w:space="0" w:color="auto"/>
                    <w:left w:val="none" w:sz="0" w:space="0" w:color="auto"/>
                    <w:bottom w:val="none" w:sz="0" w:space="0" w:color="auto"/>
                    <w:right w:val="none" w:sz="0" w:space="0" w:color="auto"/>
                  </w:divBdr>
                  <w:divsChild>
                    <w:div w:id="1270771984">
                      <w:marLeft w:val="0"/>
                      <w:marRight w:val="0"/>
                      <w:marTop w:val="0"/>
                      <w:marBottom w:val="0"/>
                      <w:divBdr>
                        <w:top w:val="none" w:sz="0" w:space="0" w:color="auto"/>
                        <w:left w:val="none" w:sz="0" w:space="0" w:color="auto"/>
                        <w:bottom w:val="none" w:sz="0" w:space="0" w:color="auto"/>
                        <w:right w:val="none" w:sz="0" w:space="0" w:color="auto"/>
                      </w:divBdr>
                      <w:divsChild>
                        <w:div w:id="1321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66134">
          <w:marLeft w:val="0"/>
          <w:marRight w:val="0"/>
          <w:marTop w:val="0"/>
          <w:marBottom w:val="0"/>
          <w:divBdr>
            <w:top w:val="none" w:sz="0" w:space="0" w:color="auto"/>
            <w:left w:val="none" w:sz="0" w:space="0" w:color="auto"/>
            <w:bottom w:val="none" w:sz="0" w:space="0" w:color="auto"/>
            <w:right w:val="none" w:sz="0" w:space="0" w:color="auto"/>
          </w:divBdr>
          <w:divsChild>
            <w:div w:id="649403142">
              <w:marLeft w:val="0"/>
              <w:marRight w:val="0"/>
              <w:marTop w:val="0"/>
              <w:marBottom w:val="0"/>
              <w:divBdr>
                <w:top w:val="none" w:sz="0" w:space="0" w:color="auto"/>
                <w:left w:val="none" w:sz="0" w:space="0" w:color="auto"/>
                <w:bottom w:val="none" w:sz="0" w:space="0" w:color="auto"/>
                <w:right w:val="none" w:sz="0" w:space="0" w:color="auto"/>
              </w:divBdr>
              <w:divsChild>
                <w:div w:id="2045521794">
                  <w:marLeft w:val="0"/>
                  <w:marRight w:val="0"/>
                  <w:marTop w:val="0"/>
                  <w:marBottom w:val="0"/>
                  <w:divBdr>
                    <w:top w:val="none" w:sz="0" w:space="0" w:color="auto"/>
                    <w:left w:val="none" w:sz="0" w:space="0" w:color="auto"/>
                    <w:bottom w:val="none" w:sz="0" w:space="0" w:color="auto"/>
                    <w:right w:val="none" w:sz="0" w:space="0" w:color="auto"/>
                  </w:divBdr>
                </w:div>
                <w:div w:id="632685352">
                  <w:marLeft w:val="0"/>
                  <w:marRight w:val="0"/>
                  <w:marTop w:val="0"/>
                  <w:marBottom w:val="0"/>
                  <w:divBdr>
                    <w:top w:val="none" w:sz="0" w:space="0" w:color="auto"/>
                    <w:left w:val="none" w:sz="0" w:space="0" w:color="auto"/>
                    <w:bottom w:val="none" w:sz="0" w:space="0" w:color="auto"/>
                    <w:right w:val="none" w:sz="0" w:space="0" w:color="auto"/>
                  </w:divBdr>
                </w:div>
              </w:divsChild>
            </w:div>
            <w:div w:id="1284538245">
              <w:marLeft w:val="0"/>
              <w:marRight w:val="0"/>
              <w:marTop w:val="0"/>
              <w:marBottom w:val="0"/>
              <w:divBdr>
                <w:top w:val="none" w:sz="0" w:space="0" w:color="auto"/>
                <w:left w:val="none" w:sz="0" w:space="0" w:color="auto"/>
                <w:bottom w:val="none" w:sz="0" w:space="0" w:color="auto"/>
                <w:right w:val="none" w:sz="0" w:space="0" w:color="auto"/>
              </w:divBdr>
              <w:divsChild>
                <w:div w:id="916090139">
                  <w:marLeft w:val="0"/>
                  <w:marRight w:val="0"/>
                  <w:marTop w:val="0"/>
                  <w:marBottom w:val="0"/>
                  <w:divBdr>
                    <w:top w:val="none" w:sz="0" w:space="0" w:color="auto"/>
                    <w:left w:val="none" w:sz="0" w:space="0" w:color="auto"/>
                    <w:bottom w:val="none" w:sz="0" w:space="0" w:color="auto"/>
                    <w:right w:val="none" w:sz="0" w:space="0" w:color="auto"/>
                  </w:divBdr>
                  <w:divsChild>
                    <w:div w:id="620919251">
                      <w:marLeft w:val="0"/>
                      <w:marRight w:val="0"/>
                      <w:marTop w:val="0"/>
                      <w:marBottom w:val="0"/>
                      <w:divBdr>
                        <w:top w:val="none" w:sz="0" w:space="0" w:color="auto"/>
                        <w:left w:val="none" w:sz="0" w:space="0" w:color="auto"/>
                        <w:bottom w:val="none" w:sz="0" w:space="0" w:color="auto"/>
                        <w:right w:val="none" w:sz="0" w:space="0" w:color="auto"/>
                      </w:divBdr>
                      <w:divsChild>
                        <w:div w:id="9337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23062">
          <w:marLeft w:val="0"/>
          <w:marRight w:val="0"/>
          <w:marTop w:val="0"/>
          <w:marBottom w:val="0"/>
          <w:divBdr>
            <w:top w:val="none" w:sz="0" w:space="0" w:color="auto"/>
            <w:left w:val="none" w:sz="0" w:space="0" w:color="auto"/>
            <w:bottom w:val="none" w:sz="0" w:space="0" w:color="auto"/>
            <w:right w:val="none" w:sz="0" w:space="0" w:color="auto"/>
          </w:divBdr>
          <w:divsChild>
            <w:div w:id="850413282">
              <w:marLeft w:val="0"/>
              <w:marRight w:val="0"/>
              <w:marTop w:val="0"/>
              <w:marBottom w:val="0"/>
              <w:divBdr>
                <w:top w:val="none" w:sz="0" w:space="0" w:color="auto"/>
                <w:left w:val="none" w:sz="0" w:space="0" w:color="auto"/>
                <w:bottom w:val="none" w:sz="0" w:space="0" w:color="auto"/>
                <w:right w:val="none" w:sz="0" w:space="0" w:color="auto"/>
              </w:divBdr>
              <w:divsChild>
                <w:div w:id="374307876">
                  <w:marLeft w:val="0"/>
                  <w:marRight w:val="0"/>
                  <w:marTop w:val="0"/>
                  <w:marBottom w:val="0"/>
                  <w:divBdr>
                    <w:top w:val="none" w:sz="0" w:space="0" w:color="auto"/>
                    <w:left w:val="none" w:sz="0" w:space="0" w:color="auto"/>
                    <w:bottom w:val="none" w:sz="0" w:space="0" w:color="auto"/>
                    <w:right w:val="none" w:sz="0" w:space="0" w:color="auto"/>
                  </w:divBdr>
                </w:div>
                <w:div w:id="327900455">
                  <w:marLeft w:val="0"/>
                  <w:marRight w:val="0"/>
                  <w:marTop w:val="0"/>
                  <w:marBottom w:val="0"/>
                  <w:divBdr>
                    <w:top w:val="none" w:sz="0" w:space="0" w:color="auto"/>
                    <w:left w:val="none" w:sz="0" w:space="0" w:color="auto"/>
                    <w:bottom w:val="none" w:sz="0" w:space="0" w:color="auto"/>
                    <w:right w:val="none" w:sz="0" w:space="0" w:color="auto"/>
                  </w:divBdr>
                </w:div>
              </w:divsChild>
            </w:div>
            <w:div w:id="252477320">
              <w:marLeft w:val="0"/>
              <w:marRight w:val="0"/>
              <w:marTop w:val="0"/>
              <w:marBottom w:val="0"/>
              <w:divBdr>
                <w:top w:val="none" w:sz="0" w:space="0" w:color="auto"/>
                <w:left w:val="none" w:sz="0" w:space="0" w:color="auto"/>
                <w:bottom w:val="none" w:sz="0" w:space="0" w:color="auto"/>
                <w:right w:val="none" w:sz="0" w:space="0" w:color="auto"/>
              </w:divBdr>
              <w:divsChild>
                <w:div w:id="1836801665">
                  <w:marLeft w:val="0"/>
                  <w:marRight w:val="0"/>
                  <w:marTop w:val="0"/>
                  <w:marBottom w:val="0"/>
                  <w:divBdr>
                    <w:top w:val="none" w:sz="0" w:space="0" w:color="auto"/>
                    <w:left w:val="none" w:sz="0" w:space="0" w:color="auto"/>
                    <w:bottom w:val="none" w:sz="0" w:space="0" w:color="auto"/>
                    <w:right w:val="none" w:sz="0" w:space="0" w:color="auto"/>
                  </w:divBdr>
                  <w:divsChild>
                    <w:div w:id="1139300971">
                      <w:marLeft w:val="0"/>
                      <w:marRight w:val="0"/>
                      <w:marTop w:val="0"/>
                      <w:marBottom w:val="0"/>
                      <w:divBdr>
                        <w:top w:val="none" w:sz="0" w:space="0" w:color="auto"/>
                        <w:left w:val="none" w:sz="0" w:space="0" w:color="auto"/>
                        <w:bottom w:val="none" w:sz="0" w:space="0" w:color="auto"/>
                        <w:right w:val="none" w:sz="0" w:space="0" w:color="auto"/>
                      </w:divBdr>
                      <w:divsChild>
                        <w:div w:id="14998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58927">
          <w:marLeft w:val="0"/>
          <w:marRight w:val="0"/>
          <w:marTop w:val="0"/>
          <w:marBottom w:val="0"/>
          <w:divBdr>
            <w:top w:val="none" w:sz="0" w:space="0" w:color="auto"/>
            <w:left w:val="none" w:sz="0" w:space="0" w:color="auto"/>
            <w:bottom w:val="none" w:sz="0" w:space="0" w:color="auto"/>
            <w:right w:val="none" w:sz="0" w:space="0" w:color="auto"/>
          </w:divBdr>
          <w:divsChild>
            <w:div w:id="349533151">
              <w:marLeft w:val="0"/>
              <w:marRight w:val="0"/>
              <w:marTop w:val="0"/>
              <w:marBottom w:val="0"/>
              <w:divBdr>
                <w:top w:val="none" w:sz="0" w:space="0" w:color="auto"/>
                <w:left w:val="none" w:sz="0" w:space="0" w:color="auto"/>
                <w:bottom w:val="none" w:sz="0" w:space="0" w:color="auto"/>
                <w:right w:val="none" w:sz="0" w:space="0" w:color="auto"/>
              </w:divBdr>
              <w:divsChild>
                <w:div w:id="1983342582">
                  <w:marLeft w:val="0"/>
                  <w:marRight w:val="0"/>
                  <w:marTop w:val="0"/>
                  <w:marBottom w:val="0"/>
                  <w:divBdr>
                    <w:top w:val="none" w:sz="0" w:space="0" w:color="auto"/>
                    <w:left w:val="none" w:sz="0" w:space="0" w:color="auto"/>
                    <w:bottom w:val="none" w:sz="0" w:space="0" w:color="auto"/>
                    <w:right w:val="none" w:sz="0" w:space="0" w:color="auto"/>
                  </w:divBdr>
                </w:div>
                <w:div w:id="1715083817">
                  <w:marLeft w:val="0"/>
                  <w:marRight w:val="0"/>
                  <w:marTop w:val="0"/>
                  <w:marBottom w:val="0"/>
                  <w:divBdr>
                    <w:top w:val="none" w:sz="0" w:space="0" w:color="auto"/>
                    <w:left w:val="none" w:sz="0" w:space="0" w:color="auto"/>
                    <w:bottom w:val="none" w:sz="0" w:space="0" w:color="auto"/>
                    <w:right w:val="none" w:sz="0" w:space="0" w:color="auto"/>
                  </w:divBdr>
                </w:div>
              </w:divsChild>
            </w:div>
            <w:div w:id="449202951">
              <w:marLeft w:val="0"/>
              <w:marRight w:val="0"/>
              <w:marTop w:val="0"/>
              <w:marBottom w:val="0"/>
              <w:divBdr>
                <w:top w:val="none" w:sz="0" w:space="0" w:color="auto"/>
                <w:left w:val="none" w:sz="0" w:space="0" w:color="auto"/>
                <w:bottom w:val="none" w:sz="0" w:space="0" w:color="auto"/>
                <w:right w:val="none" w:sz="0" w:space="0" w:color="auto"/>
              </w:divBdr>
              <w:divsChild>
                <w:div w:id="1743019242">
                  <w:marLeft w:val="0"/>
                  <w:marRight w:val="0"/>
                  <w:marTop w:val="0"/>
                  <w:marBottom w:val="0"/>
                  <w:divBdr>
                    <w:top w:val="none" w:sz="0" w:space="0" w:color="auto"/>
                    <w:left w:val="none" w:sz="0" w:space="0" w:color="auto"/>
                    <w:bottom w:val="none" w:sz="0" w:space="0" w:color="auto"/>
                    <w:right w:val="none" w:sz="0" w:space="0" w:color="auto"/>
                  </w:divBdr>
                  <w:divsChild>
                    <w:div w:id="1846019982">
                      <w:marLeft w:val="0"/>
                      <w:marRight w:val="0"/>
                      <w:marTop w:val="0"/>
                      <w:marBottom w:val="0"/>
                      <w:divBdr>
                        <w:top w:val="none" w:sz="0" w:space="0" w:color="auto"/>
                        <w:left w:val="none" w:sz="0" w:space="0" w:color="auto"/>
                        <w:bottom w:val="none" w:sz="0" w:space="0" w:color="auto"/>
                        <w:right w:val="none" w:sz="0" w:space="0" w:color="auto"/>
                      </w:divBdr>
                      <w:divsChild>
                        <w:div w:id="18343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3830">
          <w:marLeft w:val="0"/>
          <w:marRight w:val="0"/>
          <w:marTop w:val="0"/>
          <w:marBottom w:val="0"/>
          <w:divBdr>
            <w:top w:val="none" w:sz="0" w:space="0" w:color="auto"/>
            <w:left w:val="none" w:sz="0" w:space="0" w:color="auto"/>
            <w:bottom w:val="none" w:sz="0" w:space="0" w:color="auto"/>
            <w:right w:val="none" w:sz="0" w:space="0" w:color="auto"/>
          </w:divBdr>
          <w:divsChild>
            <w:div w:id="672797988">
              <w:marLeft w:val="0"/>
              <w:marRight w:val="0"/>
              <w:marTop w:val="0"/>
              <w:marBottom w:val="0"/>
              <w:divBdr>
                <w:top w:val="none" w:sz="0" w:space="0" w:color="auto"/>
                <w:left w:val="none" w:sz="0" w:space="0" w:color="auto"/>
                <w:bottom w:val="none" w:sz="0" w:space="0" w:color="auto"/>
                <w:right w:val="none" w:sz="0" w:space="0" w:color="auto"/>
              </w:divBdr>
              <w:divsChild>
                <w:div w:id="1133256876">
                  <w:marLeft w:val="0"/>
                  <w:marRight w:val="0"/>
                  <w:marTop w:val="0"/>
                  <w:marBottom w:val="0"/>
                  <w:divBdr>
                    <w:top w:val="none" w:sz="0" w:space="0" w:color="auto"/>
                    <w:left w:val="none" w:sz="0" w:space="0" w:color="auto"/>
                    <w:bottom w:val="none" w:sz="0" w:space="0" w:color="auto"/>
                    <w:right w:val="none" w:sz="0" w:space="0" w:color="auto"/>
                  </w:divBdr>
                </w:div>
                <w:div w:id="1913850331">
                  <w:marLeft w:val="0"/>
                  <w:marRight w:val="0"/>
                  <w:marTop w:val="0"/>
                  <w:marBottom w:val="0"/>
                  <w:divBdr>
                    <w:top w:val="none" w:sz="0" w:space="0" w:color="auto"/>
                    <w:left w:val="none" w:sz="0" w:space="0" w:color="auto"/>
                    <w:bottom w:val="none" w:sz="0" w:space="0" w:color="auto"/>
                    <w:right w:val="none" w:sz="0" w:space="0" w:color="auto"/>
                  </w:divBdr>
                </w:div>
              </w:divsChild>
            </w:div>
            <w:div w:id="1233353376">
              <w:marLeft w:val="0"/>
              <w:marRight w:val="0"/>
              <w:marTop w:val="0"/>
              <w:marBottom w:val="0"/>
              <w:divBdr>
                <w:top w:val="none" w:sz="0" w:space="0" w:color="auto"/>
                <w:left w:val="none" w:sz="0" w:space="0" w:color="auto"/>
                <w:bottom w:val="none" w:sz="0" w:space="0" w:color="auto"/>
                <w:right w:val="none" w:sz="0" w:space="0" w:color="auto"/>
              </w:divBdr>
              <w:divsChild>
                <w:div w:id="494540673">
                  <w:marLeft w:val="0"/>
                  <w:marRight w:val="0"/>
                  <w:marTop w:val="0"/>
                  <w:marBottom w:val="0"/>
                  <w:divBdr>
                    <w:top w:val="none" w:sz="0" w:space="0" w:color="auto"/>
                    <w:left w:val="none" w:sz="0" w:space="0" w:color="auto"/>
                    <w:bottom w:val="none" w:sz="0" w:space="0" w:color="auto"/>
                    <w:right w:val="none" w:sz="0" w:space="0" w:color="auto"/>
                  </w:divBdr>
                  <w:divsChild>
                    <w:div w:id="454179001">
                      <w:marLeft w:val="0"/>
                      <w:marRight w:val="0"/>
                      <w:marTop w:val="0"/>
                      <w:marBottom w:val="0"/>
                      <w:divBdr>
                        <w:top w:val="none" w:sz="0" w:space="0" w:color="auto"/>
                        <w:left w:val="none" w:sz="0" w:space="0" w:color="auto"/>
                        <w:bottom w:val="none" w:sz="0" w:space="0" w:color="auto"/>
                        <w:right w:val="none" w:sz="0" w:space="0" w:color="auto"/>
                      </w:divBdr>
                      <w:divsChild>
                        <w:div w:id="1481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5884">
          <w:marLeft w:val="0"/>
          <w:marRight w:val="0"/>
          <w:marTop w:val="0"/>
          <w:marBottom w:val="0"/>
          <w:divBdr>
            <w:top w:val="none" w:sz="0" w:space="0" w:color="auto"/>
            <w:left w:val="none" w:sz="0" w:space="0" w:color="auto"/>
            <w:bottom w:val="none" w:sz="0" w:space="0" w:color="auto"/>
            <w:right w:val="none" w:sz="0" w:space="0" w:color="auto"/>
          </w:divBdr>
          <w:divsChild>
            <w:div w:id="358550703">
              <w:marLeft w:val="0"/>
              <w:marRight w:val="0"/>
              <w:marTop w:val="0"/>
              <w:marBottom w:val="0"/>
              <w:divBdr>
                <w:top w:val="none" w:sz="0" w:space="0" w:color="auto"/>
                <w:left w:val="none" w:sz="0" w:space="0" w:color="auto"/>
                <w:bottom w:val="none" w:sz="0" w:space="0" w:color="auto"/>
                <w:right w:val="none" w:sz="0" w:space="0" w:color="auto"/>
              </w:divBdr>
              <w:divsChild>
                <w:div w:id="41291467">
                  <w:marLeft w:val="0"/>
                  <w:marRight w:val="0"/>
                  <w:marTop w:val="0"/>
                  <w:marBottom w:val="0"/>
                  <w:divBdr>
                    <w:top w:val="none" w:sz="0" w:space="0" w:color="auto"/>
                    <w:left w:val="none" w:sz="0" w:space="0" w:color="auto"/>
                    <w:bottom w:val="none" w:sz="0" w:space="0" w:color="auto"/>
                    <w:right w:val="none" w:sz="0" w:space="0" w:color="auto"/>
                  </w:divBdr>
                </w:div>
                <w:div w:id="93979709">
                  <w:marLeft w:val="0"/>
                  <w:marRight w:val="0"/>
                  <w:marTop w:val="0"/>
                  <w:marBottom w:val="0"/>
                  <w:divBdr>
                    <w:top w:val="none" w:sz="0" w:space="0" w:color="auto"/>
                    <w:left w:val="none" w:sz="0" w:space="0" w:color="auto"/>
                    <w:bottom w:val="none" w:sz="0" w:space="0" w:color="auto"/>
                    <w:right w:val="none" w:sz="0" w:space="0" w:color="auto"/>
                  </w:divBdr>
                </w:div>
              </w:divsChild>
            </w:div>
            <w:div w:id="319621333">
              <w:marLeft w:val="0"/>
              <w:marRight w:val="0"/>
              <w:marTop w:val="0"/>
              <w:marBottom w:val="0"/>
              <w:divBdr>
                <w:top w:val="none" w:sz="0" w:space="0" w:color="auto"/>
                <w:left w:val="none" w:sz="0" w:space="0" w:color="auto"/>
                <w:bottom w:val="none" w:sz="0" w:space="0" w:color="auto"/>
                <w:right w:val="none" w:sz="0" w:space="0" w:color="auto"/>
              </w:divBdr>
              <w:divsChild>
                <w:div w:id="2084600791">
                  <w:marLeft w:val="0"/>
                  <w:marRight w:val="0"/>
                  <w:marTop w:val="0"/>
                  <w:marBottom w:val="0"/>
                  <w:divBdr>
                    <w:top w:val="none" w:sz="0" w:space="0" w:color="auto"/>
                    <w:left w:val="none" w:sz="0" w:space="0" w:color="auto"/>
                    <w:bottom w:val="none" w:sz="0" w:space="0" w:color="auto"/>
                    <w:right w:val="none" w:sz="0" w:space="0" w:color="auto"/>
                  </w:divBdr>
                  <w:divsChild>
                    <w:div w:id="1124731808">
                      <w:marLeft w:val="0"/>
                      <w:marRight w:val="0"/>
                      <w:marTop w:val="0"/>
                      <w:marBottom w:val="0"/>
                      <w:divBdr>
                        <w:top w:val="none" w:sz="0" w:space="0" w:color="auto"/>
                        <w:left w:val="none" w:sz="0" w:space="0" w:color="auto"/>
                        <w:bottom w:val="none" w:sz="0" w:space="0" w:color="auto"/>
                        <w:right w:val="none" w:sz="0" w:space="0" w:color="auto"/>
                      </w:divBdr>
                      <w:divsChild>
                        <w:div w:id="3079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87587">
          <w:marLeft w:val="0"/>
          <w:marRight w:val="0"/>
          <w:marTop w:val="0"/>
          <w:marBottom w:val="0"/>
          <w:divBdr>
            <w:top w:val="none" w:sz="0" w:space="0" w:color="auto"/>
            <w:left w:val="none" w:sz="0" w:space="0" w:color="auto"/>
            <w:bottom w:val="none" w:sz="0" w:space="0" w:color="auto"/>
            <w:right w:val="none" w:sz="0" w:space="0" w:color="auto"/>
          </w:divBdr>
          <w:divsChild>
            <w:div w:id="1256095012">
              <w:marLeft w:val="0"/>
              <w:marRight w:val="0"/>
              <w:marTop w:val="0"/>
              <w:marBottom w:val="0"/>
              <w:divBdr>
                <w:top w:val="none" w:sz="0" w:space="0" w:color="auto"/>
                <w:left w:val="none" w:sz="0" w:space="0" w:color="auto"/>
                <w:bottom w:val="none" w:sz="0" w:space="0" w:color="auto"/>
                <w:right w:val="none" w:sz="0" w:space="0" w:color="auto"/>
              </w:divBdr>
              <w:divsChild>
                <w:div w:id="835026585">
                  <w:marLeft w:val="0"/>
                  <w:marRight w:val="0"/>
                  <w:marTop w:val="0"/>
                  <w:marBottom w:val="0"/>
                  <w:divBdr>
                    <w:top w:val="none" w:sz="0" w:space="0" w:color="auto"/>
                    <w:left w:val="none" w:sz="0" w:space="0" w:color="auto"/>
                    <w:bottom w:val="none" w:sz="0" w:space="0" w:color="auto"/>
                    <w:right w:val="none" w:sz="0" w:space="0" w:color="auto"/>
                  </w:divBdr>
                </w:div>
                <w:div w:id="1699890049">
                  <w:marLeft w:val="0"/>
                  <w:marRight w:val="0"/>
                  <w:marTop w:val="0"/>
                  <w:marBottom w:val="0"/>
                  <w:divBdr>
                    <w:top w:val="none" w:sz="0" w:space="0" w:color="auto"/>
                    <w:left w:val="none" w:sz="0" w:space="0" w:color="auto"/>
                    <w:bottom w:val="none" w:sz="0" w:space="0" w:color="auto"/>
                    <w:right w:val="none" w:sz="0" w:space="0" w:color="auto"/>
                  </w:divBdr>
                </w:div>
              </w:divsChild>
            </w:div>
            <w:div w:id="1989554035">
              <w:marLeft w:val="0"/>
              <w:marRight w:val="0"/>
              <w:marTop w:val="0"/>
              <w:marBottom w:val="0"/>
              <w:divBdr>
                <w:top w:val="none" w:sz="0" w:space="0" w:color="auto"/>
                <w:left w:val="none" w:sz="0" w:space="0" w:color="auto"/>
                <w:bottom w:val="none" w:sz="0" w:space="0" w:color="auto"/>
                <w:right w:val="none" w:sz="0" w:space="0" w:color="auto"/>
              </w:divBdr>
              <w:divsChild>
                <w:div w:id="546337062">
                  <w:marLeft w:val="0"/>
                  <w:marRight w:val="0"/>
                  <w:marTop w:val="0"/>
                  <w:marBottom w:val="0"/>
                  <w:divBdr>
                    <w:top w:val="none" w:sz="0" w:space="0" w:color="auto"/>
                    <w:left w:val="none" w:sz="0" w:space="0" w:color="auto"/>
                    <w:bottom w:val="none" w:sz="0" w:space="0" w:color="auto"/>
                    <w:right w:val="none" w:sz="0" w:space="0" w:color="auto"/>
                  </w:divBdr>
                  <w:divsChild>
                    <w:div w:id="1959869548">
                      <w:marLeft w:val="0"/>
                      <w:marRight w:val="0"/>
                      <w:marTop w:val="0"/>
                      <w:marBottom w:val="0"/>
                      <w:divBdr>
                        <w:top w:val="none" w:sz="0" w:space="0" w:color="auto"/>
                        <w:left w:val="none" w:sz="0" w:space="0" w:color="auto"/>
                        <w:bottom w:val="none" w:sz="0" w:space="0" w:color="auto"/>
                        <w:right w:val="none" w:sz="0" w:space="0" w:color="auto"/>
                      </w:divBdr>
                      <w:divsChild>
                        <w:div w:id="1673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5480">
          <w:marLeft w:val="0"/>
          <w:marRight w:val="0"/>
          <w:marTop w:val="0"/>
          <w:marBottom w:val="0"/>
          <w:divBdr>
            <w:top w:val="none" w:sz="0" w:space="0" w:color="auto"/>
            <w:left w:val="none" w:sz="0" w:space="0" w:color="auto"/>
            <w:bottom w:val="none" w:sz="0" w:space="0" w:color="auto"/>
            <w:right w:val="none" w:sz="0" w:space="0" w:color="auto"/>
          </w:divBdr>
          <w:divsChild>
            <w:div w:id="780220123">
              <w:marLeft w:val="0"/>
              <w:marRight w:val="0"/>
              <w:marTop w:val="0"/>
              <w:marBottom w:val="0"/>
              <w:divBdr>
                <w:top w:val="none" w:sz="0" w:space="0" w:color="auto"/>
                <w:left w:val="none" w:sz="0" w:space="0" w:color="auto"/>
                <w:bottom w:val="none" w:sz="0" w:space="0" w:color="auto"/>
                <w:right w:val="none" w:sz="0" w:space="0" w:color="auto"/>
              </w:divBdr>
              <w:divsChild>
                <w:div w:id="860553524">
                  <w:marLeft w:val="0"/>
                  <w:marRight w:val="0"/>
                  <w:marTop w:val="0"/>
                  <w:marBottom w:val="0"/>
                  <w:divBdr>
                    <w:top w:val="none" w:sz="0" w:space="0" w:color="auto"/>
                    <w:left w:val="none" w:sz="0" w:space="0" w:color="auto"/>
                    <w:bottom w:val="none" w:sz="0" w:space="0" w:color="auto"/>
                    <w:right w:val="none" w:sz="0" w:space="0" w:color="auto"/>
                  </w:divBdr>
                </w:div>
                <w:div w:id="987517815">
                  <w:marLeft w:val="0"/>
                  <w:marRight w:val="0"/>
                  <w:marTop w:val="0"/>
                  <w:marBottom w:val="0"/>
                  <w:divBdr>
                    <w:top w:val="none" w:sz="0" w:space="0" w:color="auto"/>
                    <w:left w:val="none" w:sz="0" w:space="0" w:color="auto"/>
                    <w:bottom w:val="none" w:sz="0" w:space="0" w:color="auto"/>
                    <w:right w:val="none" w:sz="0" w:space="0" w:color="auto"/>
                  </w:divBdr>
                </w:div>
              </w:divsChild>
            </w:div>
            <w:div w:id="1351949489">
              <w:marLeft w:val="0"/>
              <w:marRight w:val="0"/>
              <w:marTop w:val="0"/>
              <w:marBottom w:val="0"/>
              <w:divBdr>
                <w:top w:val="none" w:sz="0" w:space="0" w:color="auto"/>
                <w:left w:val="none" w:sz="0" w:space="0" w:color="auto"/>
                <w:bottom w:val="none" w:sz="0" w:space="0" w:color="auto"/>
                <w:right w:val="none" w:sz="0" w:space="0" w:color="auto"/>
              </w:divBdr>
              <w:divsChild>
                <w:div w:id="333149648">
                  <w:marLeft w:val="0"/>
                  <w:marRight w:val="0"/>
                  <w:marTop w:val="0"/>
                  <w:marBottom w:val="0"/>
                  <w:divBdr>
                    <w:top w:val="none" w:sz="0" w:space="0" w:color="auto"/>
                    <w:left w:val="none" w:sz="0" w:space="0" w:color="auto"/>
                    <w:bottom w:val="none" w:sz="0" w:space="0" w:color="auto"/>
                    <w:right w:val="none" w:sz="0" w:space="0" w:color="auto"/>
                  </w:divBdr>
                  <w:divsChild>
                    <w:div w:id="573972256">
                      <w:marLeft w:val="0"/>
                      <w:marRight w:val="0"/>
                      <w:marTop w:val="0"/>
                      <w:marBottom w:val="0"/>
                      <w:divBdr>
                        <w:top w:val="none" w:sz="0" w:space="0" w:color="auto"/>
                        <w:left w:val="none" w:sz="0" w:space="0" w:color="auto"/>
                        <w:bottom w:val="none" w:sz="0" w:space="0" w:color="auto"/>
                        <w:right w:val="none" w:sz="0" w:space="0" w:color="auto"/>
                      </w:divBdr>
                      <w:divsChild>
                        <w:div w:id="19608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30015">
          <w:marLeft w:val="0"/>
          <w:marRight w:val="0"/>
          <w:marTop w:val="0"/>
          <w:marBottom w:val="0"/>
          <w:divBdr>
            <w:top w:val="none" w:sz="0" w:space="0" w:color="auto"/>
            <w:left w:val="none" w:sz="0" w:space="0" w:color="auto"/>
            <w:bottom w:val="none" w:sz="0" w:space="0" w:color="auto"/>
            <w:right w:val="none" w:sz="0" w:space="0" w:color="auto"/>
          </w:divBdr>
          <w:divsChild>
            <w:div w:id="1451629936">
              <w:marLeft w:val="0"/>
              <w:marRight w:val="0"/>
              <w:marTop w:val="0"/>
              <w:marBottom w:val="0"/>
              <w:divBdr>
                <w:top w:val="none" w:sz="0" w:space="0" w:color="auto"/>
                <w:left w:val="none" w:sz="0" w:space="0" w:color="auto"/>
                <w:bottom w:val="none" w:sz="0" w:space="0" w:color="auto"/>
                <w:right w:val="none" w:sz="0" w:space="0" w:color="auto"/>
              </w:divBdr>
              <w:divsChild>
                <w:div w:id="1756627432">
                  <w:marLeft w:val="0"/>
                  <w:marRight w:val="0"/>
                  <w:marTop w:val="0"/>
                  <w:marBottom w:val="0"/>
                  <w:divBdr>
                    <w:top w:val="none" w:sz="0" w:space="0" w:color="auto"/>
                    <w:left w:val="none" w:sz="0" w:space="0" w:color="auto"/>
                    <w:bottom w:val="none" w:sz="0" w:space="0" w:color="auto"/>
                    <w:right w:val="none" w:sz="0" w:space="0" w:color="auto"/>
                  </w:divBdr>
                </w:div>
                <w:div w:id="1001739459">
                  <w:marLeft w:val="0"/>
                  <w:marRight w:val="0"/>
                  <w:marTop w:val="0"/>
                  <w:marBottom w:val="0"/>
                  <w:divBdr>
                    <w:top w:val="none" w:sz="0" w:space="0" w:color="auto"/>
                    <w:left w:val="none" w:sz="0" w:space="0" w:color="auto"/>
                    <w:bottom w:val="none" w:sz="0" w:space="0" w:color="auto"/>
                    <w:right w:val="none" w:sz="0" w:space="0" w:color="auto"/>
                  </w:divBdr>
                </w:div>
              </w:divsChild>
            </w:div>
            <w:div w:id="583418091">
              <w:marLeft w:val="0"/>
              <w:marRight w:val="0"/>
              <w:marTop w:val="0"/>
              <w:marBottom w:val="0"/>
              <w:divBdr>
                <w:top w:val="none" w:sz="0" w:space="0" w:color="auto"/>
                <w:left w:val="none" w:sz="0" w:space="0" w:color="auto"/>
                <w:bottom w:val="none" w:sz="0" w:space="0" w:color="auto"/>
                <w:right w:val="none" w:sz="0" w:space="0" w:color="auto"/>
              </w:divBdr>
              <w:divsChild>
                <w:div w:id="2140951415">
                  <w:marLeft w:val="0"/>
                  <w:marRight w:val="0"/>
                  <w:marTop w:val="0"/>
                  <w:marBottom w:val="0"/>
                  <w:divBdr>
                    <w:top w:val="none" w:sz="0" w:space="0" w:color="auto"/>
                    <w:left w:val="none" w:sz="0" w:space="0" w:color="auto"/>
                    <w:bottom w:val="none" w:sz="0" w:space="0" w:color="auto"/>
                    <w:right w:val="none" w:sz="0" w:space="0" w:color="auto"/>
                  </w:divBdr>
                  <w:divsChild>
                    <w:div w:id="1925142187">
                      <w:marLeft w:val="0"/>
                      <w:marRight w:val="0"/>
                      <w:marTop w:val="0"/>
                      <w:marBottom w:val="0"/>
                      <w:divBdr>
                        <w:top w:val="none" w:sz="0" w:space="0" w:color="auto"/>
                        <w:left w:val="none" w:sz="0" w:space="0" w:color="auto"/>
                        <w:bottom w:val="none" w:sz="0" w:space="0" w:color="auto"/>
                        <w:right w:val="none" w:sz="0" w:space="0" w:color="auto"/>
                      </w:divBdr>
                      <w:divsChild>
                        <w:div w:id="18660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042848">
          <w:marLeft w:val="0"/>
          <w:marRight w:val="0"/>
          <w:marTop w:val="0"/>
          <w:marBottom w:val="0"/>
          <w:divBdr>
            <w:top w:val="none" w:sz="0" w:space="0" w:color="auto"/>
            <w:left w:val="none" w:sz="0" w:space="0" w:color="auto"/>
            <w:bottom w:val="none" w:sz="0" w:space="0" w:color="auto"/>
            <w:right w:val="none" w:sz="0" w:space="0" w:color="auto"/>
          </w:divBdr>
          <w:divsChild>
            <w:div w:id="925386252">
              <w:marLeft w:val="0"/>
              <w:marRight w:val="0"/>
              <w:marTop w:val="0"/>
              <w:marBottom w:val="0"/>
              <w:divBdr>
                <w:top w:val="none" w:sz="0" w:space="0" w:color="auto"/>
                <w:left w:val="none" w:sz="0" w:space="0" w:color="auto"/>
                <w:bottom w:val="none" w:sz="0" w:space="0" w:color="auto"/>
                <w:right w:val="none" w:sz="0" w:space="0" w:color="auto"/>
              </w:divBdr>
              <w:divsChild>
                <w:div w:id="510491933">
                  <w:marLeft w:val="0"/>
                  <w:marRight w:val="0"/>
                  <w:marTop w:val="0"/>
                  <w:marBottom w:val="0"/>
                  <w:divBdr>
                    <w:top w:val="none" w:sz="0" w:space="0" w:color="auto"/>
                    <w:left w:val="none" w:sz="0" w:space="0" w:color="auto"/>
                    <w:bottom w:val="none" w:sz="0" w:space="0" w:color="auto"/>
                    <w:right w:val="none" w:sz="0" w:space="0" w:color="auto"/>
                  </w:divBdr>
                </w:div>
                <w:div w:id="2004240324">
                  <w:marLeft w:val="0"/>
                  <w:marRight w:val="0"/>
                  <w:marTop w:val="0"/>
                  <w:marBottom w:val="0"/>
                  <w:divBdr>
                    <w:top w:val="none" w:sz="0" w:space="0" w:color="auto"/>
                    <w:left w:val="none" w:sz="0" w:space="0" w:color="auto"/>
                    <w:bottom w:val="none" w:sz="0" w:space="0" w:color="auto"/>
                    <w:right w:val="none" w:sz="0" w:space="0" w:color="auto"/>
                  </w:divBdr>
                </w:div>
              </w:divsChild>
            </w:div>
            <w:div w:id="1046687225">
              <w:marLeft w:val="0"/>
              <w:marRight w:val="0"/>
              <w:marTop w:val="0"/>
              <w:marBottom w:val="0"/>
              <w:divBdr>
                <w:top w:val="none" w:sz="0" w:space="0" w:color="auto"/>
                <w:left w:val="none" w:sz="0" w:space="0" w:color="auto"/>
                <w:bottom w:val="none" w:sz="0" w:space="0" w:color="auto"/>
                <w:right w:val="none" w:sz="0" w:space="0" w:color="auto"/>
              </w:divBdr>
              <w:divsChild>
                <w:div w:id="1215777999">
                  <w:marLeft w:val="0"/>
                  <w:marRight w:val="0"/>
                  <w:marTop w:val="0"/>
                  <w:marBottom w:val="0"/>
                  <w:divBdr>
                    <w:top w:val="none" w:sz="0" w:space="0" w:color="auto"/>
                    <w:left w:val="none" w:sz="0" w:space="0" w:color="auto"/>
                    <w:bottom w:val="none" w:sz="0" w:space="0" w:color="auto"/>
                    <w:right w:val="none" w:sz="0" w:space="0" w:color="auto"/>
                  </w:divBdr>
                  <w:divsChild>
                    <w:div w:id="1703818883">
                      <w:marLeft w:val="0"/>
                      <w:marRight w:val="0"/>
                      <w:marTop w:val="0"/>
                      <w:marBottom w:val="0"/>
                      <w:divBdr>
                        <w:top w:val="none" w:sz="0" w:space="0" w:color="auto"/>
                        <w:left w:val="none" w:sz="0" w:space="0" w:color="auto"/>
                        <w:bottom w:val="none" w:sz="0" w:space="0" w:color="auto"/>
                        <w:right w:val="none" w:sz="0" w:space="0" w:color="auto"/>
                      </w:divBdr>
                      <w:divsChild>
                        <w:div w:id="14357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407250">
      <w:bodyDiv w:val="1"/>
      <w:marLeft w:val="0"/>
      <w:marRight w:val="0"/>
      <w:marTop w:val="0"/>
      <w:marBottom w:val="0"/>
      <w:divBdr>
        <w:top w:val="none" w:sz="0" w:space="0" w:color="auto"/>
        <w:left w:val="none" w:sz="0" w:space="0" w:color="auto"/>
        <w:bottom w:val="none" w:sz="0" w:space="0" w:color="auto"/>
        <w:right w:val="none" w:sz="0" w:space="0" w:color="auto"/>
      </w:divBdr>
    </w:div>
    <w:div w:id="180881678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42747" ma:contentTypeDescription=" " ma:contentTypeScope="" ma:versionID="11a612c3fabc075d624b1daa8f92c03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aace66eee09dd00d31999baff3aeec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Value>
    </TaxCatchAll>
    <_dlc_DocId xmlns="0f563589-9cf9-4143-b1eb-fb0534803d38">2021MG-92-78113</_dlc_DocId>
    <_dlc_DocIdUrl xmlns="0f563589-9cf9-4143-b1eb-fb0534803d38">
      <Url>http://tweb/sites/mg/fsd/_layouts/15/DocIdRedir.aspx?ID=2021MG-92-78113</Url>
      <Description>2021MG-92-78113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SecurityClassification xmlns="d4dd4adf-ddb3-46a3-8d7c-fab3fb2a6bc7" xsi:nil="true"/>
  </documentManagement>
</p:propertie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9351545F-D5D6-44AD-A265-1FA6F980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D2B7C-D7E7-4951-8F21-BF145F14C885}">
  <ds:schemaRefs>
    <ds:schemaRef ds:uri="http://schemas.microsoft.com/sharepoint/events"/>
  </ds:schemaRefs>
</ds:datastoreItem>
</file>

<file path=customXml/itemProps4.xml><?xml version="1.0" encoding="utf-8"?>
<ds:datastoreItem xmlns:ds="http://schemas.openxmlformats.org/officeDocument/2006/customXml" ds:itemID="{CC92E47E-C6BA-434C-88D3-FB49555019C0}">
  <ds:schemaRefs>
    <ds:schemaRef ds:uri="http://schemas.openxmlformats.org/officeDocument/2006/bibliography"/>
  </ds:schemaRefs>
</ds:datastoreItem>
</file>

<file path=customXml/itemProps5.xml><?xml version="1.0" encoding="utf-8"?>
<ds:datastoreItem xmlns:ds="http://schemas.openxmlformats.org/officeDocument/2006/customXml" ds:itemID="{8F5C803C-D7FB-48D0-AD40-2742D87518B7}">
  <ds:schemaRefs>
    <ds:schemaRef ds:uri="http://schemas.microsoft.com/sharepoint/events"/>
  </ds:schemaRefs>
</ds:datastoreItem>
</file>

<file path=customXml/itemProps6.xml><?xml version="1.0" encoding="utf-8"?>
<ds:datastoreItem xmlns:ds="http://schemas.openxmlformats.org/officeDocument/2006/customXml" ds:itemID="{46278533-3486-40E5-9013-DD26FD164D39}">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http://schemas.microsoft.com/office/2006/metadata/properties"/>
    <ds:schemaRef ds:uri="687b78b0-2ddd-4441-8a8b-c9638c2a1939"/>
    <ds:schemaRef ds:uri="http://www.w3.org/XML/1998/namespace"/>
    <ds:schemaRef ds:uri="http://purl.org/dc/dcmitype/"/>
    <ds:schemaRef ds:uri="d4dd4adf-ddb3-46a3-8d7c-fab3fb2a6bc7"/>
  </ds:schemaRefs>
</ds:datastoreItem>
</file>

<file path=customXml/itemProps7.xml><?xml version="1.0" encoding="utf-8"?>
<ds:datastoreItem xmlns:ds="http://schemas.openxmlformats.org/officeDocument/2006/customXml" ds:itemID="{66193027-04F4-4D5F-AF28-4AC5ACF9715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2</Pages>
  <Words>1677</Words>
  <Characters>8749</Characters>
  <Application>Microsoft Office Word</Application>
  <DocSecurity>0</DocSecurity>
  <Lines>210</Lines>
  <Paragraphs>67</Paragraphs>
  <ScaleCrop>false</ScaleCrop>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Exposure draft legislation: cyclone and related flood damage reinsurance pool</dc:title>
  <dc:creator/>
  <cp:lastModifiedBy/>
  <cp:revision>1</cp:revision>
  <dcterms:created xsi:type="dcterms:W3CDTF">2021-12-02T02:27:00Z</dcterms:created>
  <dcterms:modified xsi:type="dcterms:W3CDTF">2021-12-02T02:27:00Z</dcterms:modified>
  <dc:language>English</dc:language>
</cp:coreProperties>
</file>