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B3514" w14:textId="7B52F7AB" w:rsidR="00637F12" w:rsidRDefault="00637F12" w:rsidP="0051008F"/>
    <w:p w14:paraId="30565722" w14:textId="3EE19DEC" w:rsidR="00637F12" w:rsidRDefault="00637F12" w:rsidP="00637F12">
      <w:pPr>
        <w:jc w:val="center"/>
      </w:pPr>
    </w:p>
    <w:p w14:paraId="156A6FBA" w14:textId="3B3FA617" w:rsidR="003869E7" w:rsidRDefault="003869E7" w:rsidP="00637F12">
      <w:pPr>
        <w:jc w:val="center"/>
      </w:pPr>
    </w:p>
    <w:p w14:paraId="7D6EBF57" w14:textId="47131022" w:rsidR="003869E7" w:rsidRDefault="003869E7" w:rsidP="00637F12">
      <w:pPr>
        <w:jc w:val="center"/>
      </w:pPr>
    </w:p>
    <w:p w14:paraId="7B426C1E" w14:textId="5811A645" w:rsidR="003869E7" w:rsidRPr="0070058D" w:rsidRDefault="00B10BCB" w:rsidP="00637F12">
      <w:pPr>
        <w:jc w:val="center"/>
      </w:pPr>
      <w:r w:rsidRPr="0070058D">
        <w:rPr>
          <w:noProof/>
          <w:lang w:eastAsia="en-AU"/>
        </w:rPr>
        <w:drawing>
          <wp:inline distT="0" distB="0" distL="0" distR="0" wp14:anchorId="1B3CC352" wp14:editId="6566D98C">
            <wp:extent cx="238125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190625"/>
                    </a:xfrm>
                    <a:prstGeom prst="rect">
                      <a:avLst/>
                    </a:prstGeom>
                    <a:noFill/>
                    <a:ln>
                      <a:noFill/>
                    </a:ln>
                  </pic:spPr>
                </pic:pic>
              </a:graphicData>
            </a:graphic>
          </wp:inline>
        </w:drawing>
      </w:r>
    </w:p>
    <w:p w14:paraId="32BBC2CE" w14:textId="47DA5514" w:rsidR="00637F12" w:rsidRPr="0070058D" w:rsidRDefault="00637F12" w:rsidP="00637F12">
      <w:pPr>
        <w:tabs>
          <w:tab w:val="left" w:pos="5445"/>
        </w:tabs>
      </w:pPr>
    </w:p>
    <w:p w14:paraId="682D2CAE" w14:textId="77777777" w:rsidR="00637F12" w:rsidRPr="0070058D" w:rsidRDefault="00637F12" w:rsidP="00637F12">
      <w:pPr>
        <w:jc w:val="center"/>
      </w:pPr>
    </w:p>
    <w:p w14:paraId="2817F2DE" w14:textId="77777777" w:rsidR="00637F12" w:rsidRPr="0070058D" w:rsidRDefault="00637F12" w:rsidP="00637F12">
      <w:pPr>
        <w:jc w:val="center"/>
      </w:pPr>
    </w:p>
    <w:p w14:paraId="39CCF874" w14:textId="77777777" w:rsidR="00637F12" w:rsidRPr="0070058D" w:rsidRDefault="00637F12" w:rsidP="00637F12">
      <w:pPr>
        <w:jc w:val="center"/>
      </w:pPr>
      <w:bookmarkStart w:id="0" w:name="_Hlk17711543"/>
    </w:p>
    <w:p w14:paraId="076450C3" w14:textId="77777777" w:rsidR="00637F12" w:rsidRPr="0070058D" w:rsidRDefault="00637F12" w:rsidP="00637F12">
      <w:pPr>
        <w:jc w:val="center"/>
      </w:pPr>
    </w:p>
    <w:p w14:paraId="2E7AFB6B" w14:textId="550B06AF" w:rsidR="00637F12" w:rsidRPr="0070058D" w:rsidRDefault="00637F12" w:rsidP="00637F12">
      <w:pPr>
        <w:jc w:val="center"/>
      </w:pPr>
    </w:p>
    <w:p w14:paraId="230C5113" w14:textId="77777777" w:rsidR="0006343D" w:rsidRPr="0070058D" w:rsidRDefault="0006343D" w:rsidP="00637F12">
      <w:pPr>
        <w:jc w:val="center"/>
      </w:pPr>
    </w:p>
    <w:p w14:paraId="3F0C02A6" w14:textId="77777777" w:rsidR="00637F12" w:rsidRPr="0070058D" w:rsidRDefault="00637F12" w:rsidP="00637F12">
      <w:pPr>
        <w:pStyle w:val="PrecNameCover"/>
        <w:pBdr>
          <w:top w:val="single" w:sz="4" w:space="1" w:color="auto"/>
        </w:pBdr>
        <w:spacing w:after="0"/>
        <w:ind w:left="0"/>
        <w:rPr>
          <w:sz w:val="20"/>
        </w:rPr>
      </w:pPr>
    </w:p>
    <w:p w14:paraId="4ACE7EC8" w14:textId="5A2678CB" w:rsidR="00637F12" w:rsidRPr="0070058D" w:rsidRDefault="00B10BCB" w:rsidP="00637F12">
      <w:pPr>
        <w:pStyle w:val="PrecNameCover"/>
        <w:rPr>
          <w:rFonts w:ascii="Arial" w:hAnsi="Arial"/>
          <w:sz w:val="40"/>
        </w:rPr>
      </w:pPr>
      <w:bookmarkStart w:id="1" w:name="_GoBack"/>
      <w:r w:rsidRPr="0070058D">
        <w:rPr>
          <w:rFonts w:ascii="Arial" w:hAnsi="Arial"/>
          <w:sz w:val="36"/>
        </w:rPr>
        <w:t xml:space="preserve">Australian Government </w:t>
      </w:r>
      <w:r w:rsidR="003D21CC" w:rsidRPr="0070058D">
        <w:rPr>
          <w:rFonts w:ascii="Arial" w:hAnsi="Arial"/>
          <w:sz w:val="36"/>
        </w:rPr>
        <w:t xml:space="preserve">SME </w:t>
      </w:r>
      <w:r w:rsidR="00AB778D">
        <w:rPr>
          <w:rFonts w:ascii="Arial" w:hAnsi="Arial"/>
          <w:sz w:val="36"/>
        </w:rPr>
        <w:t>Recovery Loan Scheme</w:t>
      </w:r>
      <w:r w:rsidR="000E0857" w:rsidRPr="0070058D">
        <w:rPr>
          <w:rFonts w:ascii="Arial" w:hAnsi="Arial"/>
          <w:sz w:val="36"/>
        </w:rPr>
        <w:t xml:space="preserve"> </w:t>
      </w:r>
    </w:p>
    <w:bookmarkEnd w:id="1"/>
    <w:p w14:paraId="6EE2AEBF" w14:textId="211B84AB" w:rsidR="00637F12" w:rsidRPr="0070058D" w:rsidRDefault="00643802" w:rsidP="00D10194">
      <w:pPr>
        <w:pStyle w:val="PrecNameCover"/>
        <w:ind w:left="0"/>
        <w:rPr>
          <w:rFonts w:ascii="Arial" w:hAnsi="Arial"/>
          <w:b/>
          <w:sz w:val="48"/>
          <w:szCs w:val="48"/>
        </w:rPr>
      </w:pPr>
      <w:r>
        <w:rPr>
          <w:rFonts w:ascii="Arial" w:hAnsi="Arial"/>
          <w:b/>
          <w:sz w:val="48"/>
          <w:szCs w:val="48"/>
        </w:rPr>
        <w:t xml:space="preserve">SME Recovery Loan </w:t>
      </w:r>
      <w:r w:rsidR="00D10194" w:rsidRPr="0070058D">
        <w:rPr>
          <w:rFonts w:ascii="Arial" w:hAnsi="Arial"/>
          <w:b/>
          <w:sz w:val="48"/>
          <w:szCs w:val="48"/>
        </w:rPr>
        <w:t>Scheme Rules</w:t>
      </w:r>
    </w:p>
    <w:p w14:paraId="0956CB67" w14:textId="77777777" w:rsidR="00637F12" w:rsidRPr="0070058D" w:rsidRDefault="00637F12" w:rsidP="00637F12"/>
    <w:p w14:paraId="61C5E530" w14:textId="4ACFF50C" w:rsidR="00637F12" w:rsidRPr="0070058D" w:rsidRDefault="00637F12" w:rsidP="00637F12">
      <w:pPr>
        <w:pStyle w:val="CoverText"/>
        <w:pBdr>
          <w:bottom w:val="single" w:sz="4" w:space="1" w:color="auto"/>
        </w:pBdr>
        <w:ind w:left="0"/>
      </w:pPr>
      <w:r w:rsidRPr="0070058D">
        <w:t>Dated</w:t>
      </w:r>
      <w:r w:rsidR="00323E82" w:rsidRPr="0070058D">
        <w:t xml:space="preserve"> </w:t>
      </w:r>
      <w:r w:rsidR="00E761A3">
        <w:t xml:space="preserve">30 </w:t>
      </w:r>
      <w:r w:rsidR="00E2226F">
        <w:t>April</w:t>
      </w:r>
      <w:r w:rsidR="00E2226F" w:rsidRPr="0070058D">
        <w:t xml:space="preserve"> </w:t>
      </w:r>
      <w:r w:rsidR="003B6995" w:rsidRPr="0070058D">
        <w:t>202</w:t>
      </w:r>
      <w:r w:rsidR="00C10607" w:rsidRPr="0070058D">
        <w:t>1</w:t>
      </w:r>
      <w:r w:rsidR="00E761A3">
        <w:t xml:space="preserve"> (as amended</w:t>
      </w:r>
      <w:r w:rsidR="00AE19AF">
        <w:t xml:space="preserve"> on </w:t>
      </w:r>
      <w:r w:rsidR="007C5FB4">
        <w:t>16 September 2021</w:t>
      </w:r>
      <w:r w:rsidR="00AE19AF">
        <w:t xml:space="preserve"> and effective on and </w:t>
      </w:r>
      <w:r w:rsidR="00AE19AF" w:rsidRPr="00F04CAB">
        <w:t xml:space="preserve">from </w:t>
      </w:r>
      <w:r w:rsidR="000D5E27" w:rsidRPr="00F04CAB">
        <w:t xml:space="preserve">the </w:t>
      </w:r>
      <w:r w:rsidR="00740295">
        <w:t xml:space="preserve">2021 </w:t>
      </w:r>
      <w:r w:rsidR="000D5E27" w:rsidRPr="00F04CAB">
        <w:t>Scheme Expansion Date</w:t>
      </w:r>
      <w:r w:rsidR="001377AF">
        <w:t>,</w:t>
      </w:r>
      <w:r w:rsidR="00226E52">
        <w:t xml:space="preserve"> and as further amended on 15 December</w:t>
      </w:r>
      <w:r w:rsidR="00535D5D">
        <w:t xml:space="preserve"> 2021</w:t>
      </w:r>
      <w:r w:rsidR="00226E52">
        <w:t xml:space="preserve"> and effective on and from the 2022</w:t>
      </w:r>
      <w:r w:rsidR="00535D5D">
        <w:t> </w:t>
      </w:r>
      <w:r w:rsidR="001377AF">
        <w:t xml:space="preserve">Scheme </w:t>
      </w:r>
      <w:r w:rsidR="00226E52">
        <w:t>Expansion Date</w:t>
      </w:r>
      <w:r w:rsidR="00E761A3" w:rsidRPr="00F04CAB">
        <w:t>)</w:t>
      </w:r>
    </w:p>
    <w:p w14:paraId="7FF65A2B" w14:textId="77777777" w:rsidR="00637F12" w:rsidRPr="0070058D" w:rsidRDefault="00637F12" w:rsidP="00637F12">
      <w:pPr>
        <w:pStyle w:val="CoverText"/>
        <w:pBdr>
          <w:bottom w:val="single" w:sz="4" w:space="1" w:color="auto"/>
        </w:pBdr>
        <w:ind w:left="0"/>
      </w:pPr>
    </w:p>
    <w:p w14:paraId="28EE2DDE" w14:textId="00856705" w:rsidR="00637F12" w:rsidRPr="0070058D" w:rsidRDefault="003D21CC" w:rsidP="00637F12">
      <w:pPr>
        <w:pStyle w:val="CoverText"/>
        <w:pBdr>
          <w:bottom w:val="single" w:sz="4" w:space="1" w:color="auto"/>
        </w:pBdr>
        <w:ind w:left="0"/>
        <w:rPr>
          <w:b/>
        </w:rPr>
      </w:pPr>
      <w:r w:rsidRPr="0070058D">
        <w:rPr>
          <w:b/>
        </w:rPr>
        <w:t>The Commonwealth of Australia</w:t>
      </w:r>
    </w:p>
    <w:p w14:paraId="54625612" w14:textId="77777777" w:rsidR="00637F12" w:rsidRPr="0070058D" w:rsidRDefault="00637F12" w:rsidP="00637F12">
      <w:pPr>
        <w:pStyle w:val="CoverText"/>
        <w:pBdr>
          <w:bottom w:val="single" w:sz="4" w:space="1" w:color="auto"/>
        </w:pBdr>
        <w:ind w:left="0"/>
        <w:jc w:val="center"/>
      </w:pPr>
    </w:p>
    <w:p w14:paraId="5B8CC1C3" w14:textId="77777777" w:rsidR="00637F12" w:rsidRPr="0070058D" w:rsidRDefault="00637F12" w:rsidP="00637F12">
      <w:pPr>
        <w:pStyle w:val="CoverText"/>
        <w:ind w:left="0"/>
        <w:jc w:val="center"/>
      </w:pPr>
    </w:p>
    <w:p w14:paraId="41F22BC8" w14:textId="77777777" w:rsidR="00637F12" w:rsidRPr="0070058D" w:rsidRDefault="00637F12" w:rsidP="00637F12">
      <w:pPr>
        <w:pStyle w:val="CoverText"/>
        <w:ind w:left="0"/>
        <w:jc w:val="center"/>
      </w:pPr>
    </w:p>
    <w:p w14:paraId="02867E9D" w14:textId="77777777" w:rsidR="00637F12" w:rsidRPr="0070058D" w:rsidRDefault="00637F12" w:rsidP="00637F12">
      <w:pPr>
        <w:pStyle w:val="CoverText"/>
        <w:ind w:left="0"/>
        <w:jc w:val="center"/>
      </w:pPr>
    </w:p>
    <w:p w14:paraId="7CB3F02C" w14:textId="77777777" w:rsidR="003A31EB" w:rsidRPr="0070058D" w:rsidRDefault="003A31EB" w:rsidP="003A31EB">
      <w:pPr>
        <w:pStyle w:val="CoverText"/>
      </w:pPr>
      <w:bookmarkStart w:id="2" w:name="CPFirstPartyName"/>
      <w:bookmarkEnd w:id="0"/>
      <w:bookmarkEnd w:id="2"/>
    </w:p>
    <w:p w14:paraId="1E11CF76" w14:textId="77777777" w:rsidR="003A31EB" w:rsidRPr="0070058D" w:rsidRDefault="003A31EB" w:rsidP="003A31EB">
      <w:pPr>
        <w:pStyle w:val="CoverText"/>
      </w:pPr>
    </w:p>
    <w:p w14:paraId="2C5095A5" w14:textId="77777777" w:rsidR="003A31EB" w:rsidRPr="0070058D" w:rsidRDefault="003A31EB" w:rsidP="003A31EB">
      <w:pPr>
        <w:pStyle w:val="CoverText"/>
      </w:pPr>
    </w:p>
    <w:p w14:paraId="2A89A220" w14:textId="43A64B58" w:rsidR="003A31EB" w:rsidRPr="0070058D" w:rsidRDefault="003A31EB" w:rsidP="003A31EB">
      <w:pPr>
        <w:pStyle w:val="CoverText"/>
      </w:pPr>
    </w:p>
    <w:p w14:paraId="7D1D6E87" w14:textId="77777777" w:rsidR="003A31EB" w:rsidRPr="0070058D" w:rsidRDefault="003A31EB" w:rsidP="003A31EB">
      <w:pPr>
        <w:pStyle w:val="CoverText"/>
      </w:pPr>
    </w:p>
    <w:p w14:paraId="6D262721" w14:textId="77777777" w:rsidR="003A31EB" w:rsidRPr="0070058D" w:rsidRDefault="003A31EB" w:rsidP="003A31EB">
      <w:pPr>
        <w:pStyle w:val="CoverText"/>
      </w:pPr>
    </w:p>
    <w:p w14:paraId="6BB80104" w14:textId="77777777" w:rsidR="003A31EB" w:rsidRPr="0070058D" w:rsidRDefault="003A31EB" w:rsidP="003A31EB">
      <w:pPr>
        <w:pStyle w:val="CoverText"/>
      </w:pPr>
    </w:p>
    <w:p w14:paraId="0D0BE32D" w14:textId="77777777" w:rsidR="003A31EB" w:rsidRPr="0070058D" w:rsidRDefault="003A31EB" w:rsidP="003A31EB">
      <w:pPr>
        <w:pStyle w:val="CoverText"/>
      </w:pPr>
    </w:p>
    <w:p w14:paraId="1C16FE68" w14:textId="77777777" w:rsidR="003A31EB" w:rsidRPr="0070058D" w:rsidRDefault="003A31EB" w:rsidP="003A31EB">
      <w:pPr>
        <w:pStyle w:val="CoverText"/>
      </w:pPr>
    </w:p>
    <w:p w14:paraId="392A9314" w14:textId="77777777" w:rsidR="003A31EB" w:rsidRPr="0070058D" w:rsidRDefault="003A31EB" w:rsidP="003A31EB">
      <w:pPr>
        <w:pStyle w:val="CoverText"/>
      </w:pPr>
    </w:p>
    <w:p w14:paraId="3159420E" w14:textId="77777777" w:rsidR="003A31EB" w:rsidRPr="0070058D" w:rsidRDefault="003A31EB" w:rsidP="003A31EB">
      <w:pPr>
        <w:pStyle w:val="CoverText"/>
      </w:pPr>
    </w:p>
    <w:p w14:paraId="4847DA1E" w14:textId="77777777" w:rsidR="003A31EB" w:rsidRPr="0070058D" w:rsidRDefault="003A31EB" w:rsidP="003A31EB">
      <w:pPr>
        <w:pStyle w:val="CoverText"/>
      </w:pPr>
    </w:p>
    <w:p w14:paraId="0787923C" w14:textId="77777777" w:rsidR="003A31EB" w:rsidRPr="0070058D" w:rsidRDefault="003A31EB" w:rsidP="003A31EB">
      <w:pPr>
        <w:pStyle w:val="CoverText"/>
      </w:pPr>
    </w:p>
    <w:p w14:paraId="7701B965" w14:textId="5F16A421" w:rsidR="003A31EB" w:rsidRDefault="00E556A8" w:rsidP="00790A1D">
      <w:pPr>
        <w:pStyle w:val="CoverText"/>
        <w:tabs>
          <w:tab w:val="left" w:pos="5670"/>
        </w:tabs>
      </w:pPr>
      <w:r>
        <w:tab/>
        <w:t>_________</w:t>
      </w:r>
      <w:r w:rsidR="00790A1D">
        <w:t>____</w:t>
      </w:r>
      <w:r>
        <w:t>________________</w:t>
      </w:r>
    </w:p>
    <w:p w14:paraId="6FD69087" w14:textId="0D79B461" w:rsidR="00E556A8" w:rsidRDefault="00E556A8" w:rsidP="00790A1D">
      <w:pPr>
        <w:pStyle w:val="CoverText"/>
        <w:tabs>
          <w:tab w:val="left" w:pos="5670"/>
        </w:tabs>
      </w:pPr>
      <w:r>
        <w:tab/>
      </w:r>
      <w:r w:rsidR="00781927">
        <w:t>James Kelly</w:t>
      </w:r>
    </w:p>
    <w:p w14:paraId="08BB0F5D" w14:textId="5B63F158" w:rsidR="00E556A8" w:rsidRPr="0070058D" w:rsidRDefault="00E556A8" w:rsidP="00790A1D">
      <w:pPr>
        <w:pStyle w:val="CoverText"/>
        <w:tabs>
          <w:tab w:val="left" w:pos="5670"/>
        </w:tabs>
      </w:pPr>
      <w:r>
        <w:tab/>
      </w:r>
      <w:r w:rsidR="00226E52">
        <w:t>15 December</w:t>
      </w:r>
      <w:r>
        <w:t xml:space="preserve"> 2021</w:t>
      </w:r>
    </w:p>
    <w:p w14:paraId="18326156" w14:textId="23CB9453" w:rsidR="003A31EB" w:rsidRPr="0070058D" w:rsidRDefault="00E556A8" w:rsidP="00E556A8">
      <w:pPr>
        <w:tabs>
          <w:tab w:val="left" w:pos="7488"/>
        </w:tabs>
        <w:ind w:left="142"/>
        <w:jc w:val="right"/>
        <w:sectPr w:rsidR="003A31EB" w:rsidRPr="0070058D" w:rsidSect="00663907">
          <w:headerReference w:type="even" r:id="rId9"/>
          <w:headerReference w:type="default" r:id="rId10"/>
          <w:footerReference w:type="even" r:id="rId11"/>
          <w:footerReference w:type="default" r:id="rId12"/>
          <w:headerReference w:type="first" r:id="rId13"/>
          <w:footerReference w:type="first" r:id="rId14"/>
          <w:pgSz w:w="11907" w:h="16840" w:code="9"/>
          <w:pgMar w:top="-1179" w:right="1134" w:bottom="1417" w:left="1560" w:header="425" w:footer="425" w:gutter="0"/>
          <w:pgNumType w:start="1"/>
          <w:cols w:space="720"/>
          <w:titlePg/>
          <w:docGrid w:linePitch="313"/>
        </w:sectPr>
      </w:pPr>
      <w:r>
        <w:tab/>
      </w:r>
    </w:p>
    <w:bookmarkStart w:id="3" w:name="Contents"/>
    <w:bookmarkEnd w:id="3"/>
    <w:p w14:paraId="77B23DB4" w14:textId="72C12DA9" w:rsidR="00C059E7" w:rsidRDefault="003A31EB">
      <w:pPr>
        <w:pStyle w:val="TOC3"/>
        <w:rPr>
          <w:rFonts w:asciiTheme="minorHAnsi" w:eastAsiaTheme="minorEastAsia" w:hAnsiTheme="minorHAnsi" w:cstheme="minorBidi"/>
          <w:b w:val="0"/>
          <w:sz w:val="22"/>
          <w:szCs w:val="22"/>
          <w:lang w:eastAsia="en-AU"/>
        </w:rPr>
      </w:pPr>
      <w:r w:rsidRPr="0070058D">
        <w:lastRenderedPageBreak/>
        <w:fldChar w:fldCharType="begin"/>
      </w:r>
      <w:r w:rsidRPr="0070058D">
        <w:instrText xml:space="preserve"> TOC \o "1-2" \t "Header sub,3,Part Heading,1,Annexure Page Heading,3,Schedule Page Heading,3" </w:instrText>
      </w:r>
      <w:r w:rsidRPr="0070058D">
        <w:fldChar w:fldCharType="separate"/>
      </w:r>
      <w:r w:rsidR="00C059E7">
        <w:t>General terms</w:t>
      </w:r>
      <w:r w:rsidR="00C059E7">
        <w:tab/>
      </w:r>
      <w:r w:rsidR="00C059E7">
        <w:fldChar w:fldCharType="begin"/>
      </w:r>
      <w:r w:rsidR="00C059E7">
        <w:instrText xml:space="preserve"> PAGEREF _Toc82618866 \h </w:instrText>
      </w:r>
      <w:r w:rsidR="00C059E7">
        <w:fldChar w:fldCharType="separate"/>
      </w:r>
      <w:r w:rsidR="0036724B">
        <w:t>1</w:t>
      </w:r>
      <w:r w:rsidR="00C059E7">
        <w:fldChar w:fldCharType="end"/>
      </w:r>
    </w:p>
    <w:p w14:paraId="0BF61615" w14:textId="72EB3F77" w:rsidR="00C059E7" w:rsidRDefault="00C059E7">
      <w:pPr>
        <w:pStyle w:val="TOC1"/>
        <w:rPr>
          <w:rFonts w:asciiTheme="minorHAnsi" w:eastAsiaTheme="minorEastAsia" w:hAnsiTheme="minorHAnsi" w:cstheme="minorBidi"/>
          <w:b w:val="0"/>
          <w:sz w:val="22"/>
          <w:szCs w:val="22"/>
          <w:lang w:eastAsia="en-AU"/>
        </w:rPr>
      </w:pPr>
      <w:r>
        <w:t>1</w:t>
      </w:r>
      <w:r>
        <w:rPr>
          <w:rFonts w:asciiTheme="minorHAnsi" w:eastAsiaTheme="minorEastAsia" w:hAnsiTheme="minorHAnsi" w:cstheme="minorBidi"/>
          <w:b w:val="0"/>
          <w:sz w:val="22"/>
          <w:szCs w:val="22"/>
          <w:lang w:eastAsia="en-AU"/>
        </w:rPr>
        <w:tab/>
      </w:r>
      <w:r>
        <w:t>Interpretation</w:t>
      </w:r>
      <w:r>
        <w:tab/>
      </w:r>
      <w:r>
        <w:fldChar w:fldCharType="begin"/>
      </w:r>
      <w:r>
        <w:instrText xml:space="preserve"> PAGEREF _Toc82618867 \h </w:instrText>
      </w:r>
      <w:r>
        <w:fldChar w:fldCharType="separate"/>
      </w:r>
      <w:r w:rsidR="0036724B">
        <w:t>1</w:t>
      </w:r>
      <w:r>
        <w:fldChar w:fldCharType="end"/>
      </w:r>
    </w:p>
    <w:p w14:paraId="7AB9E87C" w14:textId="6FE765EF" w:rsidR="00C059E7" w:rsidRDefault="00C059E7">
      <w:pPr>
        <w:pStyle w:val="TOC2"/>
        <w:rPr>
          <w:rFonts w:asciiTheme="minorHAnsi" w:eastAsiaTheme="minorEastAsia" w:hAnsiTheme="minorHAnsi" w:cstheme="minorBidi"/>
          <w:sz w:val="22"/>
          <w:szCs w:val="22"/>
          <w:lang w:eastAsia="en-AU"/>
        </w:rPr>
      </w:pPr>
      <w:r>
        <w:t>1.1</w:t>
      </w:r>
      <w:r>
        <w:rPr>
          <w:rFonts w:asciiTheme="minorHAnsi" w:eastAsiaTheme="minorEastAsia" w:hAnsiTheme="minorHAnsi" w:cstheme="minorBidi"/>
          <w:sz w:val="22"/>
          <w:szCs w:val="22"/>
          <w:lang w:eastAsia="en-AU"/>
        </w:rPr>
        <w:tab/>
      </w:r>
      <w:r>
        <w:t>Commencement</w:t>
      </w:r>
      <w:r>
        <w:tab/>
      </w:r>
      <w:r>
        <w:fldChar w:fldCharType="begin"/>
      </w:r>
      <w:r>
        <w:instrText xml:space="preserve"> PAGEREF _Toc82618868 \h </w:instrText>
      </w:r>
      <w:r>
        <w:fldChar w:fldCharType="separate"/>
      </w:r>
      <w:r w:rsidR="0036724B">
        <w:t>1</w:t>
      </w:r>
      <w:r>
        <w:fldChar w:fldCharType="end"/>
      </w:r>
    </w:p>
    <w:p w14:paraId="4918DA7A" w14:textId="46124F41" w:rsidR="00C059E7" w:rsidRDefault="00C059E7">
      <w:pPr>
        <w:pStyle w:val="TOC2"/>
        <w:rPr>
          <w:rFonts w:asciiTheme="minorHAnsi" w:eastAsiaTheme="minorEastAsia" w:hAnsiTheme="minorHAnsi" w:cstheme="minorBidi"/>
          <w:sz w:val="22"/>
          <w:szCs w:val="22"/>
          <w:lang w:eastAsia="en-AU"/>
        </w:rPr>
      </w:pPr>
      <w:r>
        <w:rPr>
          <w:lang w:eastAsia="en-AU"/>
        </w:rPr>
        <w:t>1.2</w:t>
      </w:r>
      <w:r>
        <w:rPr>
          <w:rFonts w:asciiTheme="minorHAnsi" w:eastAsiaTheme="minorEastAsia" w:hAnsiTheme="minorHAnsi" w:cstheme="minorBidi"/>
          <w:sz w:val="22"/>
          <w:szCs w:val="22"/>
          <w:lang w:eastAsia="en-AU"/>
        </w:rPr>
        <w:tab/>
      </w:r>
      <w:r>
        <w:rPr>
          <w:lang w:eastAsia="en-AU"/>
        </w:rPr>
        <w:t>Context</w:t>
      </w:r>
      <w:r>
        <w:tab/>
      </w:r>
      <w:r>
        <w:fldChar w:fldCharType="begin"/>
      </w:r>
      <w:r>
        <w:instrText xml:space="preserve"> PAGEREF _Toc82618869 \h </w:instrText>
      </w:r>
      <w:r>
        <w:fldChar w:fldCharType="separate"/>
      </w:r>
      <w:r w:rsidR="0036724B">
        <w:t>1</w:t>
      </w:r>
      <w:r>
        <w:fldChar w:fldCharType="end"/>
      </w:r>
    </w:p>
    <w:p w14:paraId="598256DB" w14:textId="48899DA1" w:rsidR="00C059E7" w:rsidRDefault="00C059E7">
      <w:pPr>
        <w:pStyle w:val="TOC2"/>
        <w:rPr>
          <w:rFonts w:asciiTheme="minorHAnsi" w:eastAsiaTheme="minorEastAsia" w:hAnsiTheme="minorHAnsi" w:cstheme="minorBidi"/>
          <w:sz w:val="22"/>
          <w:szCs w:val="22"/>
          <w:lang w:eastAsia="en-AU"/>
        </w:rPr>
      </w:pPr>
      <w:r>
        <w:t>1.3</w:t>
      </w:r>
      <w:r>
        <w:rPr>
          <w:rFonts w:asciiTheme="minorHAnsi" w:eastAsiaTheme="minorEastAsia" w:hAnsiTheme="minorHAnsi" w:cstheme="minorBidi"/>
          <w:sz w:val="22"/>
          <w:szCs w:val="22"/>
          <w:lang w:eastAsia="en-AU"/>
        </w:rPr>
        <w:tab/>
      </w:r>
      <w:r>
        <w:t>Definitions</w:t>
      </w:r>
      <w:r>
        <w:tab/>
      </w:r>
      <w:r>
        <w:fldChar w:fldCharType="begin"/>
      </w:r>
      <w:r>
        <w:instrText xml:space="preserve"> PAGEREF _Toc82618870 \h </w:instrText>
      </w:r>
      <w:r>
        <w:fldChar w:fldCharType="separate"/>
      </w:r>
      <w:r w:rsidR="0036724B">
        <w:t>2</w:t>
      </w:r>
      <w:r>
        <w:fldChar w:fldCharType="end"/>
      </w:r>
    </w:p>
    <w:p w14:paraId="784AF5E8" w14:textId="2406E5C9" w:rsidR="00C059E7" w:rsidRDefault="00C059E7">
      <w:pPr>
        <w:pStyle w:val="TOC2"/>
        <w:rPr>
          <w:rFonts w:asciiTheme="minorHAnsi" w:eastAsiaTheme="minorEastAsia" w:hAnsiTheme="minorHAnsi" w:cstheme="minorBidi"/>
          <w:sz w:val="22"/>
          <w:szCs w:val="22"/>
          <w:lang w:eastAsia="en-AU"/>
        </w:rPr>
      </w:pPr>
      <w:r>
        <w:t>1.4</w:t>
      </w:r>
      <w:r>
        <w:rPr>
          <w:rFonts w:asciiTheme="minorHAnsi" w:eastAsiaTheme="minorEastAsia" w:hAnsiTheme="minorHAnsi" w:cstheme="minorBidi"/>
          <w:sz w:val="22"/>
          <w:szCs w:val="22"/>
          <w:lang w:eastAsia="en-AU"/>
        </w:rPr>
        <w:tab/>
      </w:r>
      <w:r>
        <w:t>General interpretation</w:t>
      </w:r>
      <w:r>
        <w:tab/>
      </w:r>
      <w:r>
        <w:fldChar w:fldCharType="begin"/>
      </w:r>
      <w:r>
        <w:instrText xml:space="preserve"> PAGEREF _Toc82618871 \h </w:instrText>
      </w:r>
      <w:r>
        <w:fldChar w:fldCharType="separate"/>
      </w:r>
      <w:r w:rsidR="0036724B">
        <w:t>11</w:t>
      </w:r>
      <w:r>
        <w:fldChar w:fldCharType="end"/>
      </w:r>
    </w:p>
    <w:p w14:paraId="6EC8CA20" w14:textId="1303F1E7" w:rsidR="00C059E7" w:rsidRDefault="00C059E7">
      <w:pPr>
        <w:pStyle w:val="TOC1"/>
        <w:rPr>
          <w:rFonts w:asciiTheme="minorHAnsi" w:eastAsiaTheme="minorEastAsia" w:hAnsiTheme="minorHAnsi" w:cstheme="minorBidi"/>
          <w:b w:val="0"/>
          <w:sz w:val="22"/>
          <w:szCs w:val="22"/>
          <w:lang w:eastAsia="en-AU"/>
        </w:rPr>
      </w:pPr>
      <w:r>
        <w:t>2</w:t>
      </w:r>
      <w:r>
        <w:rPr>
          <w:rFonts w:asciiTheme="minorHAnsi" w:eastAsiaTheme="minorEastAsia" w:hAnsiTheme="minorHAnsi" w:cstheme="minorBidi"/>
          <w:b w:val="0"/>
          <w:sz w:val="22"/>
          <w:szCs w:val="22"/>
          <w:lang w:eastAsia="en-AU"/>
        </w:rPr>
        <w:tab/>
      </w:r>
      <w:r>
        <w:t>The Scheme</w:t>
      </w:r>
      <w:r>
        <w:tab/>
      </w:r>
      <w:r>
        <w:fldChar w:fldCharType="begin"/>
      </w:r>
      <w:r>
        <w:instrText xml:space="preserve"> PAGEREF _Toc82618872 \h </w:instrText>
      </w:r>
      <w:r>
        <w:fldChar w:fldCharType="separate"/>
      </w:r>
      <w:r w:rsidR="0036724B">
        <w:t>12</w:t>
      </w:r>
      <w:r>
        <w:fldChar w:fldCharType="end"/>
      </w:r>
    </w:p>
    <w:p w14:paraId="27FF2FC7" w14:textId="2926658B" w:rsidR="00C059E7" w:rsidRDefault="00C059E7">
      <w:pPr>
        <w:pStyle w:val="TOC2"/>
        <w:rPr>
          <w:rFonts w:asciiTheme="minorHAnsi" w:eastAsiaTheme="minorEastAsia" w:hAnsiTheme="minorHAnsi" w:cstheme="minorBidi"/>
          <w:sz w:val="22"/>
          <w:szCs w:val="22"/>
          <w:lang w:eastAsia="en-AU"/>
        </w:rPr>
      </w:pPr>
      <w:r>
        <w:t>2.1</w:t>
      </w:r>
      <w:r>
        <w:rPr>
          <w:rFonts w:asciiTheme="minorHAnsi" w:eastAsiaTheme="minorEastAsia" w:hAnsiTheme="minorHAnsi" w:cstheme="minorBidi"/>
          <w:sz w:val="22"/>
          <w:szCs w:val="22"/>
          <w:lang w:eastAsia="en-AU"/>
        </w:rPr>
        <w:tab/>
      </w:r>
      <w:r>
        <w:t>Scheme-Backed Loans</w:t>
      </w:r>
      <w:r>
        <w:tab/>
      </w:r>
      <w:r>
        <w:fldChar w:fldCharType="begin"/>
      </w:r>
      <w:r>
        <w:instrText xml:space="preserve"> PAGEREF _Toc82618873 \h </w:instrText>
      </w:r>
      <w:r>
        <w:fldChar w:fldCharType="separate"/>
      </w:r>
      <w:r w:rsidR="0036724B">
        <w:t>12</w:t>
      </w:r>
      <w:r>
        <w:fldChar w:fldCharType="end"/>
      </w:r>
    </w:p>
    <w:p w14:paraId="03D8AC67" w14:textId="771CEC37" w:rsidR="00C059E7" w:rsidRDefault="00C059E7">
      <w:pPr>
        <w:pStyle w:val="TOC2"/>
        <w:rPr>
          <w:rFonts w:asciiTheme="minorHAnsi" w:eastAsiaTheme="minorEastAsia" w:hAnsiTheme="minorHAnsi" w:cstheme="minorBidi"/>
          <w:sz w:val="22"/>
          <w:szCs w:val="22"/>
          <w:lang w:eastAsia="en-AU"/>
        </w:rPr>
      </w:pPr>
      <w:r>
        <w:t>2.2</w:t>
      </w:r>
      <w:r>
        <w:rPr>
          <w:rFonts w:asciiTheme="minorHAnsi" w:eastAsiaTheme="minorEastAsia" w:hAnsiTheme="minorHAnsi" w:cstheme="minorBidi"/>
          <w:sz w:val="22"/>
          <w:szCs w:val="22"/>
          <w:lang w:eastAsia="en-AU"/>
        </w:rPr>
        <w:tab/>
      </w:r>
      <w:r>
        <w:t>The SME Recovery Loan Guarantee</w:t>
      </w:r>
      <w:r>
        <w:tab/>
      </w:r>
      <w:r>
        <w:fldChar w:fldCharType="begin"/>
      </w:r>
      <w:r>
        <w:instrText xml:space="preserve"> PAGEREF _Toc82618874 \h </w:instrText>
      </w:r>
      <w:r>
        <w:fldChar w:fldCharType="separate"/>
      </w:r>
      <w:r w:rsidR="0036724B">
        <w:t>12</w:t>
      </w:r>
      <w:r>
        <w:fldChar w:fldCharType="end"/>
      </w:r>
    </w:p>
    <w:p w14:paraId="2A5AAD5B" w14:textId="0C191873" w:rsidR="00C059E7" w:rsidRDefault="00C059E7">
      <w:pPr>
        <w:pStyle w:val="TOC2"/>
        <w:rPr>
          <w:rFonts w:asciiTheme="minorHAnsi" w:eastAsiaTheme="minorEastAsia" w:hAnsiTheme="minorHAnsi" w:cstheme="minorBidi"/>
          <w:sz w:val="22"/>
          <w:szCs w:val="22"/>
          <w:lang w:eastAsia="en-AU"/>
        </w:rPr>
      </w:pPr>
      <w:r>
        <w:t>2.3</w:t>
      </w:r>
      <w:r>
        <w:rPr>
          <w:rFonts w:asciiTheme="minorHAnsi" w:eastAsiaTheme="minorEastAsia" w:hAnsiTheme="minorHAnsi" w:cstheme="minorBidi"/>
          <w:sz w:val="22"/>
          <w:szCs w:val="22"/>
          <w:lang w:eastAsia="en-AU"/>
        </w:rPr>
        <w:tab/>
      </w:r>
      <w:r>
        <w:t>Scheme limit</w:t>
      </w:r>
      <w:r>
        <w:tab/>
      </w:r>
      <w:r>
        <w:fldChar w:fldCharType="begin"/>
      </w:r>
      <w:r>
        <w:instrText xml:space="preserve"> PAGEREF _Toc82618875 \h </w:instrText>
      </w:r>
      <w:r>
        <w:fldChar w:fldCharType="separate"/>
      </w:r>
      <w:r w:rsidR="0036724B">
        <w:t>12</w:t>
      </w:r>
      <w:r>
        <w:fldChar w:fldCharType="end"/>
      </w:r>
    </w:p>
    <w:p w14:paraId="73B94FE7" w14:textId="551E574F" w:rsidR="00C059E7" w:rsidRDefault="00C059E7">
      <w:pPr>
        <w:pStyle w:val="TOC1"/>
        <w:rPr>
          <w:rFonts w:asciiTheme="minorHAnsi" w:eastAsiaTheme="minorEastAsia" w:hAnsiTheme="minorHAnsi" w:cstheme="minorBidi"/>
          <w:b w:val="0"/>
          <w:sz w:val="22"/>
          <w:szCs w:val="22"/>
          <w:lang w:eastAsia="en-AU"/>
        </w:rPr>
      </w:pPr>
      <w:r>
        <w:t>3</w:t>
      </w:r>
      <w:r>
        <w:rPr>
          <w:rFonts w:asciiTheme="minorHAnsi" w:eastAsiaTheme="minorEastAsia" w:hAnsiTheme="minorHAnsi" w:cstheme="minorBidi"/>
          <w:b w:val="0"/>
          <w:sz w:val="22"/>
          <w:szCs w:val="22"/>
          <w:lang w:eastAsia="en-AU"/>
        </w:rPr>
        <w:tab/>
      </w:r>
      <w:r>
        <w:t>Eligibility Criteria</w:t>
      </w:r>
      <w:r>
        <w:tab/>
      </w:r>
      <w:r>
        <w:fldChar w:fldCharType="begin"/>
      </w:r>
      <w:r>
        <w:instrText xml:space="preserve"> PAGEREF _Toc82618876 \h </w:instrText>
      </w:r>
      <w:r>
        <w:fldChar w:fldCharType="separate"/>
      </w:r>
      <w:r w:rsidR="0036724B">
        <w:t>12</w:t>
      </w:r>
      <w:r>
        <w:fldChar w:fldCharType="end"/>
      </w:r>
    </w:p>
    <w:p w14:paraId="273B3493" w14:textId="44407C89" w:rsidR="00C059E7" w:rsidRDefault="00C059E7">
      <w:pPr>
        <w:pStyle w:val="TOC2"/>
        <w:rPr>
          <w:rFonts w:asciiTheme="minorHAnsi" w:eastAsiaTheme="minorEastAsia" w:hAnsiTheme="minorHAnsi" w:cstheme="minorBidi"/>
          <w:sz w:val="22"/>
          <w:szCs w:val="22"/>
          <w:lang w:eastAsia="en-AU"/>
        </w:rPr>
      </w:pPr>
      <w:r>
        <w:t>3.1</w:t>
      </w:r>
      <w:r>
        <w:rPr>
          <w:rFonts w:asciiTheme="minorHAnsi" w:eastAsiaTheme="minorEastAsia" w:hAnsiTheme="minorHAnsi" w:cstheme="minorBidi"/>
          <w:sz w:val="22"/>
          <w:szCs w:val="22"/>
          <w:lang w:eastAsia="en-AU"/>
        </w:rPr>
        <w:tab/>
      </w:r>
      <w:r>
        <w:t>Eligible Borrowers</w:t>
      </w:r>
      <w:r>
        <w:tab/>
      </w:r>
      <w:r>
        <w:fldChar w:fldCharType="begin"/>
      </w:r>
      <w:r>
        <w:instrText xml:space="preserve"> PAGEREF _Toc82618877 \h </w:instrText>
      </w:r>
      <w:r>
        <w:fldChar w:fldCharType="separate"/>
      </w:r>
      <w:r w:rsidR="0036724B">
        <w:t>12</w:t>
      </w:r>
      <w:r>
        <w:fldChar w:fldCharType="end"/>
      </w:r>
    </w:p>
    <w:p w14:paraId="255CB55C" w14:textId="1E178B08" w:rsidR="00C059E7" w:rsidRDefault="00C059E7">
      <w:pPr>
        <w:pStyle w:val="TOC2"/>
        <w:rPr>
          <w:rFonts w:asciiTheme="minorHAnsi" w:eastAsiaTheme="minorEastAsia" w:hAnsiTheme="minorHAnsi" w:cstheme="minorBidi"/>
          <w:sz w:val="22"/>
          <w:szCs w:val="22"/>
          <w:lang w:eastAsia="en-AU"/>
        </w:rPr>
      </w:pPr>
      <w:r>
        <w:t>3.2</w:t>
      </w:r>
      <w:r>
        <w:rPr>
          <w:rFonts w:asciiTheme="minorHAnsi" w:eastAsiaTheme="minorEastAsia" w:hAnsiTheme="minorHAnsi" w:cstheme="minorBidi"/>
          <w:sz w:val="22"/>
          <w:szCs w:val="22"/>
          <w:lang w:eastAsia="en-AU"/>
        </w:rPr>
        <w:tab/>
      </w:r>
      <w:r>
        <w:t>Eligible Loans</w:t>
      </w:r>
      <w:r>
        <w:tab/>
      </w:r>
      <w:r>
        <w:fldChar w:fldCharType="begin"/>
      </w:r>
      <w:r>
        <w:instrText xml:space="preserve"> PAGEREF _Toc82618878 \h </w:instrText>
      </w:r>
      <w:r>
        <w:fldChar w:fldCharType="separate"/>
      </w:r>
      <w:r w:rsidR="0036724B">
        <w:t>13</w:t>
      </w:r>
      <w:r>
        <w:fldChar w:fldCharType="end"/>
      </w:r>
    </w:p>
    <w:p w14:paraId="70A6489C" w14:textId="382D5DD7" w:rsidR="00C059E7" w:rsidRDefault="00C059E7">
      <w:pPr>
        <w:pStyle w:val="TOC2"/>
        <w:rPr>
          <w:rFonts w:asciiTheme="minorHAnsi" w:eastAsiaTheme="minorEastAsia" w:hAnsiTheme="minorHAnsi" w:cstheme="minorBidi"/>
          <w:sz w:val="22"/>
          <w:szCs w:val="22"/>
          <w:lang w:eastAsia="en-AU"/>
        </w:rPr>
      </w:pPr>
      <w:r>
        <w:t>3.2A</w:t>
      </w:r>
      <w:r>
        <w:rPr>
          <w:rFonts w:asciiTheme="minorHAnsi" w:eastAsiaTheme="minorEastAsia" w:hAnsiTheme="minorHAnsi" w:cstheme="minorBidi"/>
          <w:sz w:val="22"/>
          <w:szCs w:val="22"/>
          <w:lang w:eastAsia="en-AU"/>
        </w:rPr>
        <w:tab/>
      </w:r>
      <w:r>
        <w:t>Offer of, and making available, Scheme-Backed Loans</w:t>
      </w:r>
      <w:r>
        <w:tab/>
      </w:r>
      <w:r>
        <w:fldChar w:fldCharType="begin"/>
      </w:r>
      <w:r>
        <w:instrText xml:space="preserve"> PAGEREF _Toc82618879 \h </w:instrText>
      </w:r>
      <w:r>
        <w:fldChar w:fldCharType="separate"/>
      </w:r>
      <w:r w:rsidR="0036724B">
        <w:t>14</w:t>
      </w:r>
      <w:r>
        <w:fldChar w:fldCharType="end"/>
      </w:r>
    </w:p>
    <w:p w14:paraId="363C7FBC" w14:textId="2774468E" w:rsidR="00C059E7" w:rsidRDefault="00C059E7">
      <w:pPr>
        <w:pStyle w:val="TOC2"/>
        <w:rPr>
          <w:rFonts w:asciiTheme="minorHAnsi" w:eastAsiaTheme="minorEastAsia" w:hAnsiTheme="minorHAnsi" w:cstheme="minorBidi"/>
          <w:sz w:val="22"/>
          <w:szCs w:val="22"/>
          <w:lang w:eastAsia="en-AU"/>
        </w:rPr>
      </w:pPr>
      <w:r>
        <w:t>3.3</w:t>
      </w:r>
      <w:r>
        <w:rPr>
          <w:rFonts w:asciiTheme="minorHAnsi" w:eastAsiaTheme="minorEastAsia" w:hAnsiTheme="minorHAnsi" w:cstheme="minorBidi"/>
          <w:sz w:val="22"/>
          <w:szCs w:val="22"/>
          <w:lang w:eastAsia="en-AU"/>
        </w:rPr>
        <w:tab/>
      </w:r>
      <w:r>
        <w:t>Deemed Satisfaction of Eligibility Criteria</w:t>
      </w:r>
      <w:r>
        <w:tab/>
      </w:r>
      <w:r>
        <w:fldChar w:fldCharType="begin"/>
      </w:r>
      <w:r>
        <w:instrText xml:space="preserve"> PAGEREF _Toc82618880 \h </w:instrText>
      </w:r>
      <w:r>
        <w:fldChar w:fldCharType="separate"/>
      </w:r>
      <w:r w:rsidR="0036724B">
        <w:t>15</w:t>
      </w:r>
      <w:r>
        <w:fldChar w:fldCharType="end"/>
      </w:r>
    </w:p>
    <w:p w14:paraId="49FD1AE6" w14:textId="0E6013F4" w:rsidR="00C059E7" w:rsidRDefault="00C059E7">
      <w:pPr>
        <w:pStyle w:val="TOC2"/>
        <w:rPr>
          <w:rFonts w:asciiTheme="minorHAnsi" w:eastAsiaTheme="minorEastAsia" w:hAnsiTheme="minorHAnsi" w:cstheme="minorBidi"/>
          <w:sz w:val="22"/>
          <w:szCs w:val="22"/>
          <w:lang w:eastAsia="en-AU"/>
        </w:rPr>
      </w:pPr>
      <w:r>
        <w:t>3.4</w:t>
      </w:r>
      <w:r>
        <w:rPr>
          <w:rFonts w:asciiTheme="minorHAnsi" w:eastAsiaTheme="minorEastAsia" w:hAnsiTheme="minorHAnsi" w:cstheme="minorBidi"/>
          <w:sz w:val="22"/>
          <w:szCs w:val="22"/>
          <w:lang w:eastAsia="en-AU"/>
        </w:rPr>
        <w:tab/>
      </w:r>
      <w:r>
        <w:t>Security applying to Eligible Loans</w:t>
      </w:r>
      <w:r>
        <w:tab/>
      </w:r>
      <w:r>
        <w:fldChar w:fldCharType="begin"/>
      </w:r>
      <w:r>
        <w:instrText xml:space="preserve"> PAGEREF _Toc82618881 \h </w:instrText>
      </w:r>
      <w:r>
        <w:fldChar w:fldCharType="separate"/>
      </w:r>
      <w:r w:rsidR="0036724B">
        <w:t>15</w:t>
      </w:r>
      <w:r>
        <w:fldChar w:fldCharType="end"/>
      </w:r>
    </w:p>
    <w:p w14:paraId="0DFDCDF6" w14:textId="2FEF764C" w:rsidR="00C059E7" w:rsidRDefault="00C059E7">
      <w:pPr>
        <w:pStyle w:val="TOC2"/>
        <w:rPr>
          <w:rFonts w:asciiTheme="minorHAnsi" w:eastAsiaTheme="minorEastAsia" w:hAnsiTheme="minorHAnsi" w:cstheme="minorBidi"/>
          <w:sz w:val="22"/>
          <w:szCs w:val="22"/>
          <w:lang w:eastAsia="en-AU"/>
        </w:rPr>
      </w:pPr>
      <w:r>
        <w:t>3.5</w:t>
      </w:r>
      <w:r>
        <w:rPr>
          <w:rFonts w:asciiTheme="minorHAnsi" w:eastAsiaTheme="minorEastAsia" w:hAnsiTheme="minorHAnsi" w:cstheme="minorBidi"/>
          <w:sz w:val="22"/>
          <w:szCs w:val="22"/>
          <w:lang w:eastAsia="en-AU"/>
        </w:rPr>
        <w:tab/>
      </w:r>
      <w:r>
        <w:t>Interest rate cap</w:t>
      </w:r>
      <w:r>
        <w:tab/>
      </w:r>
      <w:r>
        <w:fldChar w:fldCharType="begin"/>
      </w:r>
      <w:r>
        <w:instrText xml:space="preserve"> PAGEREF _Toc82618882 \h </w:instrText>
      </w:r>
      <w:r>
        <w:fldChar w:fldCharType="separate"/>
      </w:r>
      <w:r w:rsidR="0036724B">
        <w:t>16</w:t>
      </w:r>
      <w:r>
        <w:fldChar w:fldCharType="end"/>
      </w:r>
    </w:p>
    <w:p w14:paraId="5CD31920" w14:textId="00A938A5" w:rsidR="00C059E7" w:rsidRDefault="00C059E7">
      <w:pPr>
        <w:pStyle w:val="TOC1"/>
        <w:rPr>
          <w:rFonts w:asciiTheme="minorHAnsi" w:eastAsiaTheme="minorEastAsia" w:hAnsiTheme="minorHAnsi" w:cstheme="minorBidi"/>
          <w:b w:val="0"/>
          <w:sz w:val="22"/>
          <w:szCs w:val="22"/>
          <w:lang w:eastAsia="en-AU"/>
        </w:rPr>
      </w:pPr>
      <w:r>
        <w:t>4</w:t>
      </w:r>
      <w:r>
        <w:rPr>
          <w:rFonts w:asciiTheme="minorHAnsi" w:eastAsiaTheme="minorEastAsia" w:hAnsiTheme="minorHAnsi" w:cstheme="minorBidi"/>
          <w:b w:val="0"/>
          <w:sz w:val="22"/>
          <w:szCs w:val="22"/>
          <w:lang w:eastAsia="en-AU"/>
        </w:rPr>
        <w:tab/>
      </w:r>
      <w:r>
        <w:t>APRA Report Entries</w:t>
      </w:r>
      <w:r>
        <w:tab/>
      </w:r>
      <w:r>
        <w:fldChar w:fldCharType="begin"/>
      </w:r>
      <w:r>
        <w:instrText xml:space="preserve"> PAGEREF _Toc82618883 \h </w:instrText>
      </w:r>
      <w:r>
        <w:fldChar w:fldCharType="separate"/>
      </w:r>
      <w:r w:rsidR="0036724B">
        <w:t>16</w:t>
      </w:r>
      <w:r>
        <w:fldChar w:fldCharType="end"/>
      </w:r>
    </w:p>
    <w:p w14:paraId="2977DAC3" w14:textId="436E50A5" w:rsidR="00C059E7" w:rsidRDefault="00C059E7">
      <w:pPr>
        <w:pStyle w:val="TOC2"/>
        <w:rPr>
          <w:rFonts w:asciiTheme="minorHAnsi" w:eastAsiaTheme="minorEastAsia" w:hAnsiTheme="minorHAnsi" w:cstheme="minorBidi"/>
          <w:sz w:val="22"/>
          <w:szCs w:val="22"/>
          <w:lang w:eastAsia="en-AU"/>
        </w:rPr>
      </w:pPr>
      <w:r>
        <w:t>4.1</w:t>
      </w:r>
      <w:r>
        <w:rPr>
          <w:rFonts w:asciiTheme="minorHAnsi" w:eastAsiaTheme="minorEastAsia" w:hAnsiTheme="minorHAnsi" w:cstheme="minorBidi"/>
          <w:sz w:val="22"/>
          <w:szCs w:val="22"/>
          <w:lang w:eastAsia="en-AU"/>
        </w:rPr>
        <w:tab/>
      </w:r>
      <w:r>
        <w:t>APRA Report Entries</w:t>
      </w:r>
      <w:r>
        <w:tab/>
      </w:r>
      <w:r>
        <w:fldChar w:fldCharType="begin"/>
      </w:r>
      <w:r>
        <w:instrText xml:space="preserve"> PAGEREF _Toc82618884 \h </w:instrText>
      </w:r>
      <w:r>
        <w:fldChar w:fldCharType="separate"/>
      </w:r>
      <w:r w:rsidR="0036724B">
        <w:t>16</w:t>
      </w:r>
      <w:r>
        <w:fldChar w:fldCharType="end"/>
      </w:r>
    </w:p>
    <w:p w14:paraId="76102129" w14:textId="1DFF84F4" w:rsidR="00C059E7" w:rsidRDefault="00C059E7">
      <w:pPr>
        <w:pStyle w:val="TOC2"/>
        <w:rPr>
          <w:rFonts w:asciiTheme="minorHAnsi" w:eastAsiaTheme="minorEastAsia" w:hAnsiTheme="minorHAnsi" w:cstheme="minorBidi"/>
          <w:sz w:val="22"/>
          <w:szCs w:val="22"/>
          <w:lang w:eastAsia="en-AU"/>
        </w:rPr>
      </w:pPr>
      <w:r>
        <w:t>4.2</w:t>
      </w:r>
      <w:r>
        <w:rPr>
          <w:rFonts w:asciiTheme="minorHAnsi" w:eastAsiaTheme="minorEastAsia" w:hAnsiTheme="minorHAnsi" w:cstheme="minorBidi"/>
          <w:sz w:val="22"/>
          <w:szCs w:val="22"/>
          <w:lang w:eastAsia="en-AU"/>
        </w:rPr>
        <w:tab/>
      </w:r>
      <w:r>
        <w:t>General provisions for APRA Report Entries</w:t>
      </w:r>
      <w:r>
        <w:tab/>
      </w:r>
      <w:r>
        <w:fldChar w:fldCharType="begin"/>
      </w:r>
      <w:r>
        <w:instrText xml:space="preserve"> PAGEREF _Toc82618885 \h </w:instrText>
      </w:r>
      <w:r>
        <w:fldChar w:fldCharType="separate"/>
      </w:r>
      <w:r w:rsidR="0036724B">
        <w:t>16</w:t>
      </w:r>
      <w:r>
        <w:fldChar w:fldCharType="end"/>
      </w:r>
    </w:p>
    <w:p w14:paraId="63D5162E" w14:textId="7A21A891" w:rsidR="00C059E7" w:rsidRDefault="00C059E7">
      <w:pPr>
        <w:pStyle w:val="TOC2"/>
        <w:rPr>
          <w:rFonts w:asciiTheme="minorHAnsi" w:eastAsiaTheme="minorEastAsia" w:hAnsiTheme="minorHAnsi" w:cstheme="minorBidi"/>
          <w:sz w:val="22"/>
          <w:szCs w:val="22"/>
          <w:lang w:eastAsia="en-AU"/>
        </w:rPr>
      </w:pPr>
      <w:r>
        <w:t>4.3</w:t>
      </w:r>
      <w:r>
        <w:rPr>
          <w:rFonts w:asciiTheme="minorHAnsi" w:eastAsiaTheme="minorEastAsia" w:hAnsiTheme="minorHAnsi" w:cstheme="minorBidi"/>
          <w:sz w:val="22"/>
          <w:szCs w:val="22"/>
          <w:lang w:eastAsia="en-AU"/>
        </w:rPr>
        <w:tab/>
      </w:r>
      <w:r>
        <w:t>Details in APRA Report Entry</w:t>
      </w:r>
      <w:r>
        <w:tab/>
      </w:r>
      <w:r>
        <w:fldChar w:fldCharType="begin"/>
      </w:r>
      <w:r>
        <w:instrText xml:space="preserve"> PAGEREF _Toc82618886 \h </w:instrText>
      </w:r>
      <w:r>
        <w:fldChar w:fldCharType="separate"/>
      </w:r>
      <w:r w:rsidR="0036724B">
        <w:t>17</w:t>
      </w:r>
      <w:r>
        <w:fldChar w:fldCharType="end"/>
      </w:r>
    </w:p>
    <w:p w14:paraId="00C0DF52" w14:textId="33D18401" w:rsidR="00C059E7" w:rsidRDefault="00C059E7">
      <w:pPr>
        <w:pStyle w:val="TOC1"/>
        <w:rPr>
          <w:rFonts w:asciiTheme="minorHAnsi" w:eastAsiaTheme="minorEastAsia" w:hAnsiTheme="minorHAnsi" w:cstheme="minorBidi"/>
          <w:b w:val="0"/>
          <w:sz w:val="22"/>
          <w:szCs w:val="22"/>
          <w:lang w:eastAsia="en-AU"/>
        </w:rPr>
      </w:pPr>
      <w:r>
        <w:t>5</w:t>
      </w:r>
      <w:r>
        <w:rPr>
          <w:rFonts w:asciiTheme="minorHAnsi" w:eastAsiaTheme="minorEastAsia" w:hAnsiTheme="minorHAnsi" w:cstheme="minorBidi"/>
          <w:b w:val="0"/>
          <w:sz w:val="22"/>
          <w:szCs w:val="22"/>
          <w:lang w:eastAsia="en-AU"/>
        </w:rPr>
        <w:tab/>
      </w:r>
      <w:r>
        <w:t>Reporting</w:t>
      </w:r>
      <w:r>
        <w:tab/>
      </w:r>
      <w:r>
        <w:fldChar w:fldCharType="begin"/>
      </w:r>
      <w:r>
        <w:instrText xml:space="preserve"> PAGEREF _Toc82618887 \h </w:instrText>
      </w:r>
      <w:r>
        <w:fldChar w:fldCharType="separate"/>
      </w:r>
      <w:r w:rsidR="0036724B">
        <w:t>17</w:t>
      </w:r>
      <w:r>
        <w:fldChar w:fldCharType="end"/>
      </w:r>
    </w:p>
    <w:p w14:paraId="024402E4" w14:textId="3477DAF2" w:rsidR="00C059E7" w:rsidRDefault="00C059E7">
      <w:pPr>
        <w:pStyle w:val="TOC2"/>
        <w:rPr>
          <w:rFonts w:asciiTheme="minorHAnsi" w:eastAsiaTheme="minorEastAsia" w:hAnsiTheme="minorHAnsi" w:cstheme="minorBidi"/>
          <w:sz w:val="22"/>
          <w:szCs w:val="22"/>
          <w:lang w:eastAsia="en-AU"/>
        </w:rPr>
      </w:pPr>
      <w:r>
        <w:t>5.1</w:t>
      </w:r>
      <w:r>
        <w:rPr>
          <w:rFonts w:asciiTheme="minorHAnsi" w:eastAsiaTheme="minorEastAsia" w:hAnsiTheme="minorHAnsi" w:cstheme="minorBidi"/>
          <w:sz w:val="22"/>
          <w:szCs w:val="22"/>
          <w:lang w:eastAsia="en-AU"/>
        </w:rPr>
        <w:tab/>
      </w:r>
      <w:r>
        <w:t>Information and reporting requirements</w:t>
      </w:r>
      <w:r>
        <w:tab/>
      </w:r>
      <w:r>
        <w:fldChar w:fldCharType="begin"/>
      </w:r>
      <w:r>
        <w:instrText xml:space="preserve"> PAGEREF _Toc82618888 \h </w:instrText>
      </w:r>
      <w:r>
        <w:fldChar w:fldCharType="separate"/>
      </w:r>
      <w:r w:rsidR="0036724B">
        <w:t>17</w:t>
      </w:r>
      <w:r>
        <w:fldChar w:fldCharType="end"/>
      </w:r>
    </w:p>
    <w:p w14:paraId="062F9DDB" w14:textId="19CBB741" w:rsidR="00C059E7" w:rsidRDefault="00C059E7">
      <w:pPr>
        <w:pStyle w:val="TOC2"/>
        <w:rPr>
          <w:rFonts w:asciiTheme="minorHAnsi" w:eastAsiaTheme="minorEastAsia" w:hAnsiTheme="minorHAnsi" w:cstheme="minorBidi"/>
          <w:sz w:val="22"/>
          <w:szCs w:val="22"/>
          <w:lang w:eastAsia="en-AU"/>
        </w:rPr>
      </w:pPr>
      <w:r>
        <w:t>5.2</w:t>
      </w:r>
      <w:r>
        <w:rPr>
          <w:rFonts w:asciiTheme="minorHAnsi" w:eastAsiaTheme="minorEastAsia" w:hAnsiTheme="minorHAnsi" w:cstheme="minorBidi"/>
          <w:sz w:val="22"/>
          <w:szCs w:val="22"/>
          <w:lang w:eastAsia="en-AU"/>
        </w:rPr>
        <w:tab/>
      </w:r>
      <w:r>
        <w:t>Erroneous information</w:t>
      </w:r>
      <w:r>
        <w:tab/>
      </w:r>
      <w:r>
        <w:fldChar w:fldCharType="begin"/>
      </w:r>
      <w:r>
        <w:instrText xml:space="preserve"> PAGEREF _Toc82618889 \h </w:instrText>
      </w:r>
      <w:r>
        <w:fldChar w:fldCharType="separate"/>
      </w:r>
      <w:r w:rsidR="0036724B">
        <w:t>18</w:t>
      </w:r>
      <w:r>
        <w:fldChar w:fldCharType="end"/>
      </w:r>
    </w:p>
    <w:p w14:paraId="6BC77BEF" w14:textId="791BE83A" w:rsidR="00C059E7" w:rsidRDefault="00C059E7">
      <w:pPr>
        <w:pStyle w:val="TOC1"/>
        <w:rPr>
          <w:rFonts w:asciiTheme="minorHAnsi" w:eastAsiaTheme="minorEastAsia" w:hAnsiTheme="minorHAnsi" w:cstheme="minorBidi"/>
          <w:b w:val="0"/>
          <w:sz w:val="22"/>
          <w:szCs w:val="22"/>
          <w:lang w:eastAsia="en-AU"/>
        </w:rPr>
      </w:pPr>
      <w:r>
        <w:t>6</w:t>
      </w:r>
      <w:r>
        <w:rPr>
          <w:rFonts w:asciiTheme="minorHAnsi" w:eastAsiaTheme="minorEastAsia" w:hAnsiTheme="minorHAnsi" w:cstheme="minorBidi"/>
          <w:b w:val="0"/>
          <w:sz w:val="22"/>
          <w:szCs w:val="22"/>
          <w:lang w:eastAsia="en-AU"/>
        </w:rPr>
        <w:tab/>
      </w:r>
      <w:r>
        <w:t>Audit</w:t>
      </w:r>
      <w:r>
        <w:tab/>
      </w:r>
      <w:r>
        <w:fldChar w:fldCharType="begin"/>
      </w:r>
      <w:r>
        <w:instrText xml:space="preserve"> PAGEREF _Toc82618890 \h </w:instrText>
      </w:r>
      <w:r>
        <w:fldChar w:fldCharType="separate"/>
      </w:r>
      <w:r w:rsidR="0036724B">
        <w:t>18</w:t>
      </w:r>
      <w:r>
        <w:fldChar w:fldCharType="end"/>
      </w:r>
    </w:p>
    <w:p w14:paraId="5EEA792E" w14:textId="74B7756E" w:rsidR="00C059E7" w:rsidRDefault="00C059E7">
      <w:pPr>
        <w:pStyle w:val="TOC2"/>
        <w:rPr>
          <w:rFonts w:asciiTheme="minorHAnsi" w:eastAsiaTheme="minorEastAsia" w:hAnsiTheme="minorHAnsi" w:cstheme="minorBidi"/>
          <w:sz w:val="22"/>
          <w:szCs w:val="22"/>
          <w:lang w:eastAsia="en-AU"/>
        </w:rPr>
      </w:pPr>
      <w:r>
        <w:t>6.1</w:t>
      </w:r>
      <w:r>
        <w:rPr>
          <w:rFonts w:asciiTheme="minorHAnsi" w:eastAsiaTheme="minorEastAsia" w:hAnsiTheme="minorHAnsi" w:cstheme="minorBidi"/>
          <w:sz w:val="22"/>
          <w:szCs w:val="22"/>
          <w:lang w:eastAsia="en-AU"/>
        </w:rPr>
        <w:tab/>
      </w:r>
      <w:r>
        <w:t>Audit Requirements</w:t>
      </w:r>
      <w:r>
        <w:tab/>
      </w:r>
      <w:r>
        <w:fldChar w:fldCharType="begin"/>
      </w:r>
      <w:r>
        <w:instrText xml:space="preserve"> PAGEREF _Toc82618891 \h </w:instrText>
      </w:r>
      <w:r>
        <w:fldChar w:fldCharType="separate"/>
      </w:r>
      <w:r w:rsidR="0036724B">
        <w:t>18</w:t>
      </w:r>
      <w:r>
        <w:fldChar w:fldCharType="end"/>
      </w:r>
    </w:p>
    <w:p w14:paraId="6437B618" w14:textId="352CEAF9" w:rsidR="00C059E7" w:rsidRDefault="00C059E7">
      <w:pPr>
        <w:pStyle w:val="TOC2"/>
        <w:rPr>
          <w:rFonts w:asciiTheme="minorHAnsi" w:eastAsiaTheme="minorEastAsia" w:hAnsiTheme="minorHAnsi" w:cstheme="minorBidi"/>
          <w:sz w:val="22"/>
          <w:szCs w:val="22"/>
          <w:lang w:eastAsia="en-AU"/>
        </w:rPr>
      </w:pPr>
      <w:r>
        <w:t>6.2</w:t>
      </w:r>
      <w:r>
        <w:rPr>
          <w:rFonts w:asciiTheme="minorHAnsi" w:eastAsiaTheme="minorEastAsia" w:hAnsiTheme="minorHAnsi" w:cstheme="minorBidi"/>
          <w:sz w:val="22"/>
          <w:szCs w:val="22"/>
          <w:lang w:eastAsia="en-AU"/>
        </w:rPr>
        <w:tab/>
      </w:r>
      <w:r>
        <w:t>General</w:t>
      </w:r>
      <w:r>
        <w:tab/>
      </w:r>
      <w:r>
        <w:fldChar w:fldCharType="begin"/>
      </w:r>
      <w:r>
        <w:instrText xml:space="preserve"> PAGEREF _Toc82618892 \h </w:instrText>
      </w:r>
      <w:r>
        <w:fldChar w:fldCharType="separate"/>
      </w:r>
      <w:r w:rsidR="0036724B">
        <w:t>19</w:t>
      </w:r>
      <w:r>
        <w:fldChar w:fldCharType="end"/>
      </w:r>
    </w:p>
    <w:p w14:paraId="4851B57F" w14:textId="6E98C583" w:rsidR="00C059E7" w:rsidRDefault="00C059E7">
      <w:pPr>
        <w:pStyle w:val="TOC1"/>
        <w:rPr>
          <w:rFonts w:asciiTheme="minorHAnsi" w:eastAsiaTheme="minorEastAsia" w:hAnsiTheme="minorHAnsi" w:cstheme="minorBidi"/>
          <w:b w:val="0"/>
          <w:sz w:val="22"/>
          <w:szCs w:val="22"/>
          <w:lang w:eastAsia="en-AU"/>
        </w:rPr>
      </w:pPr>
      <w:r>
        <w:t>7</w:t>
      </w:r>
      <w:r>
        <w:rPr>
          <w:rFonts w:asciiTheme="minorHAnsi" w:eastAsiaTheme="minorEastAsia" w:hAnsiTheme="minorHAnsi" w:cstheme="minorBidi"/>
          <w:b w:val="0"/>
          <w:sz w:val="22"/>
          <w:szCs w:val="22"/>
          <w:lang w:eastAsia="en-AU"/>
        </w:rPr>
        <w:tab/>
      </w:r>
      <w:r>
        <w:t>Scheme Administration</w:t>
      </w:r>
      <w:r>
        <w:tab/>
      </w:r>
      <w:r>
        <w:fldChar w:fldCharType="begin"/>
      </w:r>
      <w:r>
        <w:instrText xml:space="preserve"> PAGEREF _Toc82618893 \h </w:instrText>
      </w:r>
      <w:r>
        <w:fldChar w:fldCharType="separate"/>
      </w:r>
      <w:r w:rsidR="0036724B">
        <w:t>19</w:t>
      </w:r>
      <w:r>
        <w:fldChar w:fldCharType="end"/>
      </w:r>
    </w:p>
    <w:p w14:paraId="01ACAFDE" w14:textId="63C8FB89" w:rsidR="00C059E7" w:rsidRDefault="00C059E7">
      <w:pPr>
        <w:pStyle w:val="TOC1"/>
        <w:rPr>
          <w:rFonts w:asciiTheme="minorHAnsi" w:eastAsiaTheme="minorEastAsia" w:hAnsiTheme="minorHAnsi" w:cstheme="minorBidi"/>
          <w:b w:val="0"/>
          <w:sz w:val="22"/>
          <w:szCs w:val="22"/>
          <w:lang w:eastAsia="en-AU"/>
        </w:rPr>
      </w:pPr>
      <w:r>
        <w:t>8</w:t>
      </w:r>
      <w:r>
        <w:rPr>
          <w:rFonts w:asciiTheme="minorHAnsi" w:eastAsiaTheme="minorEastAsia" w:hAnsiTheme="minorHAnsi" w:cstheme="minorBidi"/>
          <w:b w:val="0"/>
          <w:sz w:val="22"/>
          <w:szCs w:val="22"/>
          <w:lang w:eastAsia="en-AU"/>
        </w:rPr>
        <w:tab/>
      </w:r>
      <w:r>
        <w:t>Repayment of Scheme-Backed Loans</w:t>
      </w:r>
      <w:r>
        <w:tab/>
      </w:r>
      <w:r>
        <w:fldChar w:fldCharType="begin"/>
      </w:r>
      <w:r>
        <w:instrText xml:space="preserve"> PAGEREF _Toc82618894 \h </w:instrText>
      </w:r>
      <w:r>
        <w:fldChar w:fldCharType="separate"/>
      </w:r>
      <w:r w:rsidR="0036724B">
        <w:t>20</w:t>
      </w:r>
      <w:r>
        <w:fldChar w:fldCharType="end"/>
      </w:r>
    </w:p>
    <w:p w14:paraId="58E38C3F" w14:textId="6B646FB8" w:rsidR="00C059E7" w:rsidRDefault="00C059E7">
      <w:pPr>
        <w:pStyle w:val="TOC2"/>
        <w:rPr>
          <w:rFonts w:asciiTheme="minorHAnsi" w:eastAsiaTheme="minorEastAsia" w:hAnsiTheme="minorHAnsi" w:cstheme="minorBidi"/>
          <w:sz w:val="22"/>
          <w:szCs w:val="22"/>
          <w:lang w:eastAsia="en-AU"/>
        </w:rPr>
      </w:pPr>
      <w:r>
        <w:t>8.1</w:t>
      </w:r>
      <w:r>
        <w:rPr>
          <w:rFonts w:asciiTheme="minorHAnsi" w:eastAsiaTheme="minorEastAsia" w:hAnsiTheme="minorHAnsi" w:cstheme="minorBidi"/>
          <w:sz w:val="22"/>
          <w:szCs w:val="22"/>
          <w:lang w:eastAsia="en-AU"/>
        </w:rPr>
        <w:tab/>
      </w:r>
      <w:r>
        <w:t>Prohibition on Variations, Restructures, Refinancings and Repayments of Scheme</w:t>
      </w:r>
      <w:r>
        <w:noBreakHyphen/>
        <w:t>Backed Loans</w:t>
      </w:r>
      <w:r>
        <w:tab/>
      </w:r>
      <w:r>
        <w:fldChar w:fldCharType="begin"/>
      </w:r>
      <w:r>
        <w:instrText xml:space="preserve"> PAGEREF _Toc82618895 \h </w:instrText>
      </w:r>
      <w:r>
        <w:fldChar w:fldCharType="separate"/>
      </w:r>
      <w:r w:rsidR="0036724B">
        <w:t>20</w:t>
      </w:r>
      <w:r>
        <w:fldChar w:fldCharType="end"/>
      </w:r>
    </w:p>
    <w:p w14:paraId="2C883A5C" w14:textId="44A90BEC" w:rsidR="00C059E7" w:rsidRDefault="00C059E7">
      <w:pPr>
        <w:pStyle w:val="TOC2"/>
        <w:rPr>
          <w:rFonts w:asciiTheme="minorHAnsi" w:eastAsiaTheme="minorEastAsia" w:hAnsiTheme="minorHAnsi" w:cstheme="minorBidi"/>
          <w:sz w:val="22"/>
          <w:szCs w:val="22"/>
          <w:lang w:eastAsia="en-AU"/>
        </w:rPr>
      </w:pPr>
      <w:r>
        <w:t>8.2</w:t>
      </w:r>
      <w:r>
        <w:rPr>
          <w:rFonts w:asciiTheme="minorHAnsi" w:eastAsiaTheme="minorEastAsia" w:hAnsiTheme="minorHAnsi" w:cstheme="minorBidi"/>
          <w:sz w:val="22"/>
          <w:szCs w:val="22"/>
          <w:lang w:eastAsia="en-AU"/>
        </w:rPr>
        <w:tab/>
      </w:r>
      <w:r>
        <w:t>Permitted Variations, Restructures, Refinancings and Repayments of Scheme</w:t>
      </w:r>
      <w:r>
        <w:noBreakHyphen/>
        <w:t>Backed Loans</w:t>
      </w:r>
      <w:r>
        <w:tab/>
      </w:r>
      <w:r>
        <w:fldChar w:fldCharType="begin"/>
      </w:r>
      <w:r>
        <w:instrText xml:space="preserve"> PAGEREF _Toc82618896 \h </w:instrText>
      </w:r>
      <w:r>
        <w:fldChar w:fldCharType="separate"/>
      </w:r>
      <w:r w:rsidR="0036724B">
        <w:t>20</w:t>
      </w:r>
      <w:r>
        <w:fldChar w:fldCharType="end"/>
      </w:r>
    </w:p>
    <w:p w14:paraId="0133B45E" w14:textId="0C5671D9" w:rsidR="00C059E7" w:rsidRDefault="00C059E7">
      <w:pPr>
        <w:pStyle w:val="TOC2"/>
        <w:rPr>
          <w:rFonts w:asciiTheme="minorHAnsi" w:eastAsiaTheme="minorEastAsia" w:hAnsiTheme="minorHAnsi" w:cstheme="minorBidi"/>
          <w:sz w:val="22"/>
          <w:szCs w:val="22"/>
          <w:lang w:eastAsia="en-AU"/>
        </w:rPr>
      </w:pPr>
      <w:r>
        <w:t>8.3</w:t>
      </w:r>
      <w:r>
        <w:rPr>
          <w:rFonts w:asciiTheme="minorHAnsi" w:eastAsiaTheme="minorEastAsia" w:hAnsiTheme="minorHAnsi" w:cstheme="minorBidi"/>
          <w:sz w:val="22"/>
          <w:szCs w:val="22"/>
          <w:lang w:eastAsia="en-AU"/>
        </w:rPr>
        <w:tab/>
      </w:r>
      <w:r>
        <w:t>Loan Limits and APRA Report Entries in connection with Variations, Restructures, Refinancings and Repayments of Scheme</w:t>
      </w:r>
      <w:r>
        <w:noBreakHyphen/>
        <w:t>Backed Loans</w:t>
      </w:r>
      <w:r>
        <w:tab/>
      </w:r>
      <w:r>
        <w:fldChar w:fldCharType="begin"/>
      </w:r>
      <w:r>
        <w:instrText xml:space="preserve"> PAGEREF _Toc82618897 \h </w:instrText>
      </w:r>
      <w:r>
        <w:fldChar w:fldCharType="separate"/>
      </w:r>
      <w:r w:rsidR="0036724B">
        <w:t>21</w:t>
      </w:r>
      <w:r>
        <w:fldChar w:fldCharType="end"/>
      </w:r>
    </w:p>
    <w:p w14:paraId="379B1E90" w14:textId="026C4A81" w:rsidR="00C059E7" w:rsidRDefault="00C059E7">
      <w:pPr>
        <w:pStyle w:val="TOC2"/>
        <w:rPr>
          <w:rFonts w:asciiTheme="minorHAnsi" w:eastAsiaTheme="minorEastAsia" w:hAnsiTheme="minorHAnsi" w:cstheme="minorBidi"/>
          <w:sz w:val="22"/>
          <w:szCs w:val="22"/>
          <w:lang w:eastAsia="en-AU"/>
        </w:rPr>
      </w:pPr>
      <w:r>
        <w:t>8.4</w:t>
      </w:r>
      <w:r>
        <w:rPr>
          <w:rFonts w:asciiTheme="minorHAnsi" w:eastAsiaTheme="minorEastAsia" w:hAnsiTheme="minorHAnsi" w:cstheme="minorBidi"/>
          <w:sz w:val="22"/>
          <w:szCs w:val="22"/>
          <w:lang w:eastAsia="en-AU"/>
        </w:rPr>
        <w:tab/>
      </w:r>
      <w:r>
        <w:t>Refinancing of other Loans</w:t>
      </w:r>
      <w:r>
        <w:tab/>
      </w:r>
      <w:r>
        <w:fldChar w:fldCharType="begin"/>
      </w:r>
      <w:r>
        <w:instrText xml:space="preserve"> PAGEREF _Toc82618898 \h </w:instrText>
      </w:r>
      <w:r>
        <w:fldChar w:fldCharType="separate"/>
      </w:r>
      <w:r w:rsidR="0036724B">
        <w:t>21</w:t>
      </w:r>
      <w:r>
        <w:fldChar w:fldCharType="end"/>
      </w:r>
    </w:p>
    <w:p w14:paraId="54F05ECB" w14:textId="447E3556" w:rsidR="00C059E7" w:rsidRDefault="00C059E7">
      <w:pPr>
        <w:pStyle w:val="TOC1"/>
        <w:rPr>
          <w:rFonts w:asciiTheme="minorHAnsi" w:eastAsiaTheme="minorEastAsia" w:hAnsiTheme="minorHAnsi" w:cstheme="minorBidi"/>
          <w:b w:val="0"/>
          <w:sz w:val="22"/>
          <w:szCs w:val="22"/>
          <w:lang w:eastAsia="en-AU"/>
        </w:rPr>
      </w:pPr>
      <w:r>
        <w:t>9</w:t>
      </w:r>
      <w:r>
        <w:rPr>
          <w:rFonts w:asciiTheme="minorHAnsi" w:eastAsiaTheme="minorEastAsia" w:hAnsiTheme="minorHAnsi" w:cstheme="minorBidi"/>
          <w:b w:val="0"/>
          <w:sz w:val="22"/>
          <w:szCs w:val="22"/>
          <w:lang w:eastAsia="en-AU"/>
        </w:rPr>
        <w:tab/>
      </w:r>
      <w:r>
        <w:t>Transfers of Scheme-Backed Loans</w:t>
      </w:r>
      <w:r>
        <w:tab/>
      </w:r>
      <w:r>
        <w:fldChar w:fldCharType="begin"/>
      </w:r>
      <w:r>
        <w:instrText xml:space="preserve"> PAGEREF _Toc82618899 \h </w:instrText>
      </w:r>
      <w:r>
        <w:fldChar w:fldCharType="separate"/>
      </w:r>
      <w:r w:rsidR="0036724B">
        <w:t>22</w:t>
      </w:r>
      <w:r>
        <w:fldChar w:fldCharType="end"/>
      </w:r>
    </w:p>
    <w:p w14:paraId="247166F1" w14:textId="4234F9E2" w:rsidR="00C059E7" w:rsidRDefault="00C059E7">
      <w:pPr>
        <w:pStyle w:val="TOC2"/>
        <w:rPr>
          <w:rFonts w:asciiTheme="minorHAnsi" w:eastAsiaTheme="minorEastAsia" w:hAnsiTheme="minorHAnsi" w:cstheme="minorBidi"/>
          <w:sz w:val="22"/>
          <w:szCs w:val="22"/>
          <w:lang w:eastAsia="en-AU"/>
        </w:rPr>
      </w:pPr>
      <w:r>
        <w:t>9.1</w:t>
      </w:r>
      <w:r>
        <w:rPr>
          <w:rFonts w:asciiTheme="minorHAnsi" w:eastAsiaTheme="minorEastAsia" w:hAnsiTheme="minorHAnsi" w:cstheme="minorBidi"/>
          <w:sz w:val="22"/>
          <w:szCs w:val="22"/>
          <w:lang w:eastAsia="en-AU"/>
        </w:rPr>
        <w:tab/>
      </w:r>
      <w:r>
        <w:t>Permitted Transfers</w:t>
      </w:r>
      <w:r>
        <w:tab/>
      </w:r>
      <w:r>
        <w:fldChar w:fldCharType="begin"/>
      </w:r>
      <w:r>
        <w:instrText xml:space="preserve"> PAGEREF _Toc82618900 \h </w:instrText>
      </w:r>
      <w:r>
        <w:fldChar w:fldCharType="separate"/>
      </w:r>
      <w:r w:rsidR="0036724B">
        <w:t>22</w:t>
      </w:r>
      <w:r>
        <w:fldChar w:fldCharType="end"/>
      </w:r>
    </w:p>
    <w:p w14:paraId="2D86F32F" w14:textId="47305D33" w:rsidR="00C059E7" w:rsidRDefault="00C059E7">
      <w:pPr>
        <w:pStyle w:val="TOC2"/>
        <w:rPr>
          <w:rFonts w:asciiTheme="minorHAnsi" w:eastAsiaTheme="minorEastAsia" w:hAnsiTheme="minorHAnsi" w:cstheme="minorBidi"/>
          <w:sz w:val="22"/>
          <w:szCs w:val="22"/>
          <w:lang w:eastAsia="en-AU"/>
        </w:rPr>
      </w:pPr>
      <w:r>
        <w:t>9.2</w:t>
      </w:r>
      <w:r>
        <w:rPr>
          <w:rFonts w:asciiTheme="minorHAnsi" w:eastAsiaTheme="minorEastAsia" w:hAnsiTheme="minorHAnsi" w:cstheme="minorBidi"/>
          <w:sz w:val="22"/>
          <w:szCs w:val="22"/>
          <w:lang w:eastAsia="en-AU"/>
        </w:rPr>
        <w:tab/>
      </w:r>
      <w:r>
        <w:t>Securitisation arrangements</w:t>
      </w:r>
      <w:r>
        <w:tab/>
      </w:r>
      <w:r>
        <w:fldChar w:fldCharType="begin"/>
      </w:r>
      <w:r>
        <w:instrText xml:space="preserve"> PAGEREF _Toc82618901 \h </w:instrText>
      </w:r>
      <w:r>
        <w:fldChar w:fldCharType="separate"/>
      </w:r>
      <w:r w:rsidR="0036724B">
        <w:t>22</w:t>
      </w:r>
      <w:r>
        <w:fldChar w:fldCharType="end"/>
      </w:r>
    </w:p>
    <w:p w14:paraId="2D2C1E6D" w14:textId="786CD81F" w:rsidR="00C059E7" w:rsidRDefault="00C059E7">
      <w:pPr>
        <w:pStyle w:val="TOC1"/>
        <w:rPr>
          <w:rFonts w:asciiTheme="minorHAnsi" w:eastAsiaTheme="minorEastAsia" w:hAnsiTheme="minorHAnsi" w:cstheme="minorBidi"/>
          <w:b w:val="0"/>
          <w:sz w:val="22"/>
          <w:szCs w:val="22"/>
          <w:lang w:eastAsia="en-AU"/>
        </w:rPr>
      </w:pPr>
      <w:r>
        <w:t>10</w:t>
      </w:r>
      <w:r>
        <w:rPr>
          <w:rFonts w:asciiTheme="minorHAnsi" w:eastAsiaTheme="minorEastAsia" w:hAnsiTheme="minorHAnsi" w:cstheme="minorBidi"/>
          <w:b w:val="0"/>
          <w:sz w:val="22"/>
          <w:szCs w:val="22"/>
          <w:lang w:eastAsia="en-AU"/>
        </w:rPr>
        <w:tab/>
      </w:r>
      <w:r>
        <w:t>Claims Procedures</w:t>
      </w:r>
      <w:r>
        <w:tab/>
      </w:r>
      <w:r>
        <w:fldChar w:fldCharType="begin"/>
      </w:r>
      <w:r>
        <w:instrText xml:space="preserve"> PAGEREF _Toc82618902 \h </w:instrText>
      </w:r>
      <w:r>
        <w:fldChar w:fldCharType="separate"/>
      </w:r>
      <w:r w:rsidR="0036724B">
        <w:t>22</w:t>
      </w:r>
      <w:r>
        <w:fldChar w:fldCharType="end"/>
      </w:r>
    </w:p>
    <w:p w14:paraId="109818F6" w14:textId="1C753820" w:rsidR="00C059E7" w:rsidRDefault="00C059E7">
      <w:pPr>
        <w:pStyle w:val="TOC2"/>
        <w:rPr>
          <w:rFonts w:asciiTheme="minorHAnsi" w:eastAsiaTheme="minorEastAsia" w:hAnsiTheme="minorHAnsi" w:cstheme="minorBidi"/>
          <w:sz w:val="22"/>
          <w:szCs w:val="22"/>
          <w:lang w:eastAsia="en-AU"/>
        </w:rPr>
      </w:pPr>
      <w:r>
        <w:t>10.1</w:t>
      </w:r>
      <w:r>
        <w:rPr>
          <w:rFonts w:asciiTheme="minorHAnsi" w:eastAsiaTheme="minorEastAsia" w:hAnsiTheme="minorHAnsi" w:cstheme="minorBidi"/>
          <w:sz w:val="22"/>
          <w:szCs w:val="22"/>
          <w:lang w:eastAsia="en-AU"/>
        </w:rPr>
        <w:tab/>
      </w:r>
      <w:r>
        <w:t>When Claims may be made</w:t>
      </w:r>
      <w:r>
        <w:tab/>
      </w:r>
      <w:r>
        <w:fldChar w:fldCharType="begin"/>
      </w:r>
      <w:r>
        <w:instrText xml:space="preserve"> PAGEREF _Toc82618903 \h </w:instrText>
      </w:r>
      <w:r>
        <w:fldChar w:fldCharType="separate"/>
      </w:r>
      <w:r w:rsidR="0036724B">
        <w:t>22</w:t>
      </w:r>
      <w:r>
        <w:fldChar w:fldCharType="end"/>
      </w:r>
    </w:p>
    <w:p w14:paraId="36025548" w14:textId="35EE6EDE" w:rsidR="00C059E7" w:rsidRDefault="00C059E7">
      <w:pPr>
        <w:pStyle w:val="TOC2"/>
        <w:rPr>
          <w:rFonts w:asciiTheme="minorHAnsi" w:eastAsiaTheme="minorEastAsia" w:hAnsiTheme="minorHAnsi" w:cstheme="minorBidi"/>
          <w:sz w:val="22"/>
          <w:szCs w:val="22"/>
          <w:lang w:eastAsia="en-AU"/>
        </w:rPr>
      </w:pPr>
      <w:r>
        <w:t>10.2</w:t>
      </w:r>
      <w:r>
        <w:rPr>
          <w:rFonts w:asciiTheme="minorHAnsi" w:eastAsiaTheme="minorEastAsia" w:hAnsiTheme="minorHAnsi" w:cstheme="minorBidi"/>
          <w:sz w:val="22"/>
          <w:szCs w:val="22"/>
          <w:lang w:eastAsia="en-AU"/>
        </w:rPr>
        <w:tab/>
      </w:r>
      <w:r>
        <w:t>Accounts and remittances for final Claims</w:t>
      </w:r>
      <w:r>
        <w:tab/>
      </w:r>
      <w:r>
        <w:fldChar w:fldCharType="begin"/>
      </w:r>
      <w:r>
        <w:instrText xml:space="preserve"> PAGEREF _Toc82618904 \h </w:instrText>
      </w:r>
      <w:r>
        <w:fldChar w:fldCharType="separate"/>
      </w:r>
      <w:r w:rsidR="0036724B">
        <w:t>23</w:t>
      </w:r>
      <w:r>
        <w:fldChar w:fldCharType="end"/>
      </w:r>
    </w:p>
    <w:p w14:paraId="128E82AD" w14:textId="446E54B4" w:rsidR="00C059E7" w:rsidRDefault="00C059E7">
      <w:pPr>
        <w:pStyle w:val="TOC2"/>
        <w:rPr>
          <w:rFonts w:asciiTheme="minorHAnsi" w:eastAsiaTheme="minorEastAsia" w:hAnsiTheme="minorHAnsi" w:cstheme="minorBidi"/>
          <w:sz w:val="22"/>
          <w:szCs w:val="22"/>
          <w:lang w:eastAsia="en-AU"/>
        </w:rPr>
      </w:pPr>
      <w:r>
        <w:t>10.3</w:t>
      </w:r>
      <w:r>
        <w:rPr>
          <w:rFonts w:asciiTheme="minorHAnsi" w:eastAsiaTheme="minorEastAsia" w:hAnsiTheme="minorHAnsi" w:cstheme="minorBidi"/>
          <w:sz w:val="22"/>
          <w:szCs w:val="22"/>
          <w:lang w:eastAsia="en-AU"/>
        </w:rPr>
        <w:tab/>
      </w:r>
      <w:r>
        <w:t>Payments in respect of valid final Claims</w:t>
      </w:r>
      <w:r>
        <w:tab/>
      </w:r>
      <w:r>
        <w:fldChar w:fldCharType="begin"/>
      </w:r>
      <w:r>
        <w:instrText xml:space="preserve"> PAGEREF _Toc82618905 \h </w:instrText>
      </w:r>
      <w:r>
        <w:fldChar w:fldCharType="separate"/>
      </w:r>
      <w:r w:rsidR="0036724B">
        <w:t>23</w:t>
      </w:r>
      <w:r>
        <w:fldChar w:fldCharType="end"/>
      </w:r>
    </w:p>
    <w:p w14:paraId="0037E052" w14:textId="3C7D845D" w:rsidR="00C059E7" w:rsidRDefault="00C059E7">
      <w:pPr>
        <w:pStyle w:val="TOC2"/>
        <w:rPr>
          <w:rFonts w:asciiTheme="minorHAnsi" w:eastAsiaTheme="minorEastAsia" w:hAnsiTheme="minorHAnsi" w:cstheme="minorBidi"/>
          <w:sz w:val="22"/>
          <w:szCs w:val="22"/>
          <w:lang w:eastAsia="en-AU"/>
        </w:rPr>
      </w:pPr>
      <w:r>
        <w:t>10.4</w:t>
      </w:r>
      <w:r>
        <w:rPr>
          <w:rFonts w:asciiTheme="minorHAnsi" w:eastAsiaTheme="minorEastAsia" w:hAnsiTheme="minorHAnsi" w:cstheme="minorBidi"/>
          <w:sz w:val="22"/>
          <w:szCs w:val="22"/>
          <w:lang w:eastAsia="en-AU"/>
        </w:rPr>
        <w:tab/>
      </w:r>
      <w:r>
        <w:t>Disputed Claims or discrepancies in amounts payable</w:t>
      </w:r>
      <w:r>
        <w:tab/>
      </w:r>
      <w:r>
        <w:fldChar w:fldCharType="begin"/>
      </w:r>
      <w:r>
        <w:instrText xml:space="preserve"> PAGEREF _Toc82618906 \h </w:instrText>
      </w:r>
      <w:r>
        <w:fldChar w:fldCharType="separate"/>
      </w:r>
      <w:r w:rsidR="0036724B">
        <w:t>23</w:t>
      </w:r>
      <w:r>
        <w:fldChar w:fldCharType="end"/>
      </w:r>
    </w:p>
    <w:p w14:paraId="7AA5697A" w14:textId="13E1675A" w:rsidR="00C059E7" w:rsidRDefault="00C059E7">
      <w:pPr>
        <w:pStyle w:val="TOC2"/>
        <w:rPr>
          <w:rFonts w:asciiTheme="minorHAnsi" w:eastAsiaTheme="minorEastAsia" w:hAnsiTheme="minorHAnsi" w:cstheme="minorBidi"/>
          <w:sz w:val="22"/>
          <w:szCs w:val="22"/>
          <w:lang w:eastAsia="en-AU"/>
        </w:rPr>
      </w:pPr>
      <w:r>
        <w:lastRenderedPageBreak/>
        <w:t>10.5</w:t>
      </w:r>
      <w:r>
        <w:rPr>
          <w:rFonts w:asciiTheme="minorHAnsi" w:eastAsiaTheme="minorEastAsia" w:hAnsiTheme="minorHAnsi" w:cstheme="minorBidi"/>
          <w:sz w:val="22"/>
          <w:szCs w:val="22"/>
          <w:lang w:eastAsia="en-AU"/>
        </w:rPr>
        <w:tab/>
      </w:r>
      <w:r>
        <w:t>Reconciliation of Claim payments</w:t>
      </w:r>
      <w:r>
        <w:tab/>
      </w:r>
      <w:r>
        <w:fldChar w:fldCharType="begin"/>
      </w:r>
      <w:r>
        <w:instrText xml:space="preserve"> PAGEREF _Toc82618907 \h </w:instrText>
      </w:r>
      <w:r>
        <w:fldChar w:fldCharType="separate"/>
      </w:r>
      <w:r w:rsidR="0036724B">
        <w:t>24</w:t>
      </w:r>
      <w:r>
        <w:fldChar w:fldCharType="end"/>
      </w:r>
    </w:p>
    <w:p w14:paraId="36CC564C" w14:textId="33AD84D0" w:rsidR="00C059E7" w:rsidRDefault="00C059E7">
      <w:pPr>
        <w:pStyle w:val="TOC2"/>
        <w:rPr>
          <w:rFonts w:asciiTheme="minorHAnsi" w:eastAsiaTheme="minorEastAsia" w:hAnsiTheme="minorHAnsi" w:cstheme="minorBidi"/>
          <w:sz w:val="22"/>
          <w:szCs w:val="22"/>
          <w:lang w:eastAsia="en-AU"/>
        </w:rPr>
      </w:pPr>
      <w:r>
        <w:t>10.6</w:t>
      </w:r>
      <w:r>
        <w:rPr>
          <w:rFonts w:asciiTheme="minorHAnsi" w:eastAsiaTheme="minorEastAsia" w:hAnsiTheme="minorHAnsi" w:cstheme="minorBidi"/>
          <w:sz w:val="22"/>
          <w:szCs w:val="22"/>
          <w:lang w:eastAsia="en-AU"/>
        </w:rPr>
        <w:tab/>
      </w:r>
      <w:r>
        <w:t>Application of the SME Recovery Loan Guarantee in the event of Prohibited Conduct</w:t>
      </w:r>
      <w:r>
        <w:tab/>
      </w:r>
      <w:r>
        <w:fldChar w:fldCharType="begin"/>
      </w:r>
      <w:r>
        <w:instrText xml:space="preserve"> PAGEREF _Toc82618908 \h </w:instrText>
      </w:r>
      <w:r>
        <w:fldChar w:fldCharType="separate"/>
      </w:r>
      <w:r w:rsidR="0036724B">
        <w:t>25</w:t>
      </w:r>
      <w:r>
        <w:fldChar w:fldCharType="end"/>
      </w:r>
    </w:p>
    <w:p w14:paraId="581775E7" w14:textId="2D073067" w:rsidR="00C059E7" w:rsidRDefault="00C059E7">
      <w:pPr>
        <w:pStyle w:val="TOC1"/>
        <w:rPr>
          <w:rFonts w:asciiTheme="minorHAnsi" w:eastAsiaTheme="minorEastAsia" w:hAnsiTheme="minorHAnsi" w:cstheme="minorBidi"/>
          <w:b w:val="0"/>
          <w:sz w:val="22"/>
          <w:szCs w:val="22"/>
          <w:lang w:eastAsia="en-AU"/>
        </w:rPr>
      </w:pPr>
      <w:r>
        <w:t>11</w:t>
      </w:r>
      <w:r>
        <w:rPr>
          <w:rFonts w:asciiTheme="minorHAnsi" w:eastAsiaTheme="minorEastAsia" w:hAnsiTheme="minorHAnsi" w:cstheme="minorBidi"/>
          <w:b w:val="0"/>
          <w:sz w:val="22"/>
          <w:szCs w:val="22"/>
          <w:lang w:eastAsia="en-AU"/>
        </w:rPr>
        <w:tab/>
      </w:r>
      <w:r>
        <w:t xml:space="preserve">Changes to these </w:t>
      </w:r>
      <w:r>
        <w:rPr>
          <w:lang w:eastAsia="en-AU"/>
        </w:rPr>
        <w:t>SME Recovery Loan</w:t>
      </w:r>
      <w:r>
        <w:t xml:space="preserve"> Scheme Rules</w:t>
      </w:r>
      <w:r>
        <w:tab/>
      </w:r>
      <w:r>
        <w:fldChar w:fldCharType="begin"/>
      </w:r>
      <w:r>
        <w:instrText xml:space="preserve"> PAGEREF _Toc82618909 \h </w:instrText>
      </w:r>
      <w:r>
        <w:fldChar w:fldCharType="separate"/>
      </w:r>
      <w:r w:rsidR="0036724B">
        <w:t>25</w:t>
      </w:r>
      <w:r>
        <w:fldChar w:fldCharType="end"/>
      </w:r>
    </w:p>
    <w:p w14:paraId="17130606" w14:textId="1C095B89" w:rsidR="00C059E7" w:rsidRDefault="00C059E7">
      <w:pPr>
        <w:pStyle w:val="TOC2"/>
        <w:rPr>
          <w:rFonts w:asciiTheme="minorHAnsi" w:eastAsiaTheme="minorEastAsia" w:hAnsiTheme="minorHAnsi" w:cstheme="minorBidi"/>
          <w:sz w:val="22"/>
          <w:szCs w:val="22"/>
          <w:lang w:eastAsia="en-AU"/>
        </w:rPr>
      </w:pPr>
      <w:r>
        <w:t>11.1</w:t>
      </w:r>
      <w:r>
        <w:rPr>
          <w:rFonts w:asciiTheme="minorHAnsi" w:eastAsiaTheme="minorEastAsia" w:hAnsiTheme="minorHAnsi" w:cstheme="minorBidi"/>
          <w:sz w:val="22"/>
          <w:szCs w:val="22"/>
          <w:lang w:eastAsia="en-AU"/>
        </w:rPr>
        <w:tab/>
      </w:r>
      <w:r>
        <w:t>Changes to these Rules by the Commonwealth</w:t>
      </w:r>
      <w:r>
        <w:tab/>
      </w:r>
      <w:r>
        <w:fldChar w:fldCharType="begin"/>
      </w:r>
      <w:r>
        <w:instrText xml:space="preserve"> PAGEREF _Toc82618910 \h </w:instrText>
      </w:r>
      <w:r>
        <w:fldChar w:fldCharType="separate"/>
      </w:r>
      <w:r w:rsidR="0036724B">
        <w:t>25</w:t>
      </w:r>
      <w:r>
        <w:fldChar w:fldCharType="end"/>
      </w:r>
    </w:p>
    <w:p w14:paraId="4FDAC542" w14:textId="38DBFD3F" w:rsidR="00C059E7" w:rsidRDefault="00C059E7">
      <w:pPr>
        <w:pStyle w:val="TOC2"/>
        <w:rPr>
          <w:rFonts w:asciiTheme="minorHAnsi" w:eastAsiaTheme="minorEastAsia" w:hAnsiTheme="minorHAnsi" w:cstheme="minorBidi"/>
          <w:sz w:val="22"/>
          <w:szCs w:val="22"/>
          <w:lang w:eastAsia="en-AU"/>
        </w:rPr>
      </w:pPr>
      <w:r>
        <w:t>11.2</w:t>
      </w:r>
      <w:r>
        <w:rPr>
          <w:rFonts w:asciiTheme="minorHAnsi" w:eastAsiaTheme="minorEastAsia" w:hAnsiTheme="minorHAnsi" w:cstheme="minorBidi"/>
          <w:sz w:val="22"/>
          <w:szCs w:val="22"/>
          <w:lang w:eastAsia="en-AU"/>
        </w:rPr>
        <w:tab/>
      </w:r>
      <w:r>
        <w:t>Changes required by the Federal Government or owing to law</w:t>
      </w:r>
      <w:r>
        <w:tab/>
      </w:r>
      <w:r>
        <w:fldChar w:fldCharType="begin"/>
      </w:r>
      <w:r>
        <w:instrText xml:space="preserve"> PAGEREF _Toc82618911 \h </w:instrText>
      </w:r>
      <w:r>
        <w:fldChar w:fldCharType="separate"/>
      </w:r>
      <w:r w:rsidR="0036724B">
        <w:t>25</w:t>
      </w:r>
      <w:r>
        <w:fldChar w:fldCharType="end"/>
      </w:r>
    </w:p>
    <w:p w14:paraId="16CE4DD8" w14:textId="0EE9247A" w:rsidR="00C059E7" w:rsidRDefault="00C059E7">
      <w:pPr>
        <w:pStyle w:val="TOC2"/>
        <w:rPr>
          <w:rFonts w:asciiTheme="minorHAnsi" w:eastAsiaTheme="minorEastAsia" w:hAnsiTheme="minorHAnsi" w:cstheme="minorBidi"/>
          <w:sz w:val="22"/>
          <w:szCs w:val="22"/>
          <w:lang w:eastAsia="en-AU"/>
        </w:rPr>
      </w:pPr>
      <w:r>
        <w:t>11.3</w:t>
      </w:r>
      <w:r>
        <w:rPr>
          <w:rFonts w:asciiTheme="minorHAnsi" w:eastAsiaTheme="minorEastAsia" w:hAnsiTheme="minorHAnsi" w:cstheme="minorBidi"/>
          <w:sz w:val="22"/>
          <w:szCs w:val="22"/>
          <w:lang w:eastAsia="en-AU"/>
        </w:rPr>
        <w:tab/>
      </w:r>
      <w:r>
        <w:t>Date amendment or supplement becomes effective</w:t>
      </w:r>
      <w:r>
        <w:tab/>
      </w:r>
      <w:r>
        <w:fldChar w:fldCharType="begin"/>
      </w:r>
      <w:r>
        <w:instrText xml:space="preserve"> PAGEREF _Toc82618912 \h </w:instrText>
      </w:r>
      <w:r>
        <w:fldChar w:fldCharType="separate"/>
      </w:r>
      <w:r w:rsidR="0036724B">
        <w:t>26</w:t>
      </w:r>
      <w:r>
        <w:fldChar w:fldCharType="end"/>
      </w:r>
    </w:p>
    <w:p w14:paraId="038D1B48" w14:textId="3DBD68E3" w:rsidR="00C059E7" w:rsidRDefault="00C059E7">
      <w:pPr>
        <w:pStyle w:val="TOC2"/>
        <w:rPr>
          <w:rFonts w:asciiTheme="minorHAnsi" w:eastAsiaTheme="minorEastAsia" w:hAnsiTheme="minorHAnsi" w:cstheme="minorBidi"/>
          <w:sz w:val="22"/>
          <w:szCs w:val="22"/>
          <w:lang w:eastAsia="en-AU"/>
        </w:rPr>
      </w:pPr>
      <w:r>
        <w:t>11.4</w:t>
      </w:r>
      <w:r>
        <w:rPr>
          <w:rFonts w:asciiTheme="minorHAnsi" w:eastAsiaTheme="minorEastAsia" w:hAnsiTheme="minorHAnsi" w:cstheme="minorBidi"/>
          <w:sz w:val="22"/>
          <w:szCs w:val="22"/>
          <w:lang w:eastAsia="en-AU"/>
        </w:rPr>
        <w:tab/>
      </w:r>
      <w:r>
        <w:t>Modifications</w:t>
      </w:r>
      <w:r>
        <w:tab/>
      </w:r>
      <w:r>
        <w:fldChar w:fldCharType="begin"/>
      </w:r>
      <w:r>
        <w:instrText xml:space="preserve"> PAGEREF _Toc82618913 \h </w:instrText>
      </w:r>
      <w:r>
        <w:fldChar w:fldCharType="separate"/>
      </w:r>
      <w:r w:rsidR="0036724B">
        <w:t>26</w:t>
      </w:r>
      <w:r>
        <w:fldChar w:fldCharType="end"/>
      </w:r>
    </w:p>
    <w:p w14:paraId="575C5B64" w14:textId="57BA0E32" w:rsidR="00C059E7" w:rsidRDefault="00C059E7">
      <w:pPr>
        <w:pStyle w:val="TOC1"/>
        <w:rPr>
          <w:rFonts w:asciiTheme="minorHAnsi" w:eastAsiaTheme="minorEastAsia" w:hAnsiTheme="minorHAnsi" w:cstheme="minorBidi"/>
          <w:b w:val="0"/>
          <w:sz w:val="22"/>
          <w:szCs w:val="22"/>
          <w:lang w:eastAsia="en-AU"/>
        </w:rPr>
      </w:pPr>
      <w:r>
        <w:t>12</w:t>
      </w:r>
      <w:r>
        <w:rPr>
          <w:rFonts w:asciiTheme="minorHAnsi" w:eastAsiaTheme="minorEastAsia" w:hAnsiTheme="minorHAnsi" w:cstheme="minorBidi"/>
          <w:b w:val="0"/>
          <w:sz w:val="22"/>
          <w:szCs w:val="22"/>
          <w:lang w:eastAsia="en-AU"/>
        </w:rPr>
        <w:tab/>
      </w:r>
      <w:r>
        <w:t>Notices in relation to the Scheme Documents</w:t>
      </w:r>
      <w:r>
        <w:tab/>
      </w:r>
      <w:r>
        <w:fldChar w:fldCharType="begin"/>
      </w:r>
      <w:r>
        <w:instrText xml:space="preserve"> PAGEREF _Toc82618914 \h </w:instrText>
      </w:r>
      <w:r>
        <w:fldChar w:fldCharType="separate"/>
      </w:r>
      <w:r w:rsidR="0036724B">
        <w:t>26</w:t>
      </w:r>
      <w:r>
        <w:fldChar w:fldCharType="end"/>
      </w:r>
    </w:p>
    <w:p w14:paraId="0D2AFB0D" w14:textId="28B4CDF7" w:rsidR="00C059E7" w:rsidRDefault="00C059E7">
      <w:pPr>
        <w:pStyle w:val="TOC1"/>
        <w:rPr>
          <w:rFonts w:asciiTheme="minorHAnsi" w:eastAsiaTheme="minorEastAsia" w:hAnsiTheme="minorHAnsi" w:cstheme="minorBidi"/>
          <w:b w:val="0"/>
          <w:sz w:val="22"/>
          <w:szCs w:val="22"/>
          <w:lang w:eastAsia="en-AU"/>
        </w:rPr>
      </w:pPr>
      <w:r>
        <w:t>13</w:t>
      </w:r>
      <w:r>
        <w:rPr>
          <w:rFonts w:asciiTheme="minorHAnsi" w:eastAsiaTheme="minorEastAsia" w:hAnsiTheme="minorHAnsi" w:cstheme="minorBidi"/>
          <w:b w:val="0"/>
          <w:sz w:val="22"/>
          <w:szCs w:val="22"/>
          <w:lang w:eastAsia="en-AU"/>
        </w:rPr>
        <w:tab/>
      </w:r>
      <w:r>
        <w:t>General</w:t>
      </w:r>
      <w:r>
        <w:tab/>
      </w:r>
      <w:r>
        <w:fldChar w:fldCharType="begin"/>
      </w:r>
      <w:r>
        <w:instrText xml:space="preserve"> PAGEREF _Toc82618915 \h </w:instrText>
      </w:r>
      <w:r>
        <w:fldChar w:fldCharType="separate"/>
      </w:r>
      <w:r w:rsidR="0036724B">
        <w:t>27</w:t>
      </w:r>
      <w:r>
        <w:fldChar w:fldCharType="end"/>
      </w:r>
    </w:p>
    <w:p w14:paraId="44EDCE88" w14:textId="439BDBE8" w:rsidR="00C059E7" w:rsidRDefault="00C059E7">
      <w:pPr>
        <w:pStyle w:val="TOC2"/>
        <w:rPr>
          <w:rFonts w:asciiTheme="minorHAnsi" w:eastAsiaTheme="minorEastAsia" w:hAnsiTheme="minorHAnsi" w:cstheme="minorBidi"/>
          <w:sz w:val="22"/>
          <w:szCs w:val="22"/>
          <w:lang w:eastAsia="en-AU"/>
        </w:rPr>
      </w:pPr>
      <w:r>
        <w:t>13.1</w:t>
      </w:r>
      <w:r>
        <w:rPr>
          <w:rFonts w:asciiTheme="minorHAnsi" w:eastAsiaTheme="minorEastAsia" w:hAnsiTheme="minorHAnsi" w:cstheme="minorBidi"/>
          <w:sz w:val="22"/>
          <w:szCs w:val="22"/>
          <w:lang w:eastAsia="en-AU"/>
        </w:rPr>
        <w:tab/>
      </w:r>
      <w:r>
        <w:t>Participating Lender indemnity</w:t>
      </w:r>
      <w:r>
        <w:tab/>
      </w:r>
      <w:r>
        <w:fldChar w:fldCharType="begin"/>
      </w:r>
      <w:r>
        <w:instrText xml:space="preserve"> PAGEREF _Toc82618916 \h </w:instrText>
      </w:r>
      <w:r>
        <w:fldChar w:fldCharType="separate"/>
      </w:r>
      <w:r w:rsidR="0036724B">
        <w:t>27</w:t>
      </w:r>
      <w:r>
        <w:fldChar w:fldCharType="end"/>
      </w:r>
    </w:p>
    <w:p w14:paraId="721902B5" w14:textId="171C58BB" w:rsidR="00C059E7" w:rsidRDefault="00C059E7">
      <w:pPr>
        <w:pStyle w:val="TOC2"/>
        <w:rPr>
          <w:rFonts w:asciiTheme="minorHAnsi" w:eastAsiaTheme="minorEastAsia" w:hAnsiTheme="minorHAnsi" w:cstheme="minorBidi"/>
          <w:sz w:val="22"/>
          <w:szCs w:val="22"/>
          <w:lang w:eastAsia="en-AU"/>
        </w:rPr>
      </w:pPr>
      <w:r>
        <w:t>13.2</w:t>
      </w:r>
      <w:r>
        <w:rPr>
          <w:rFonts w:asciiTheme="minorHAnsi" w:eastAsiaTheme="minorEastAsia" w:hAnsiTheme="minorHAnsi" w:cstheme="minorBidi"/>
          <w:sz w:val="22"/>
          <w:szCs w:val="22"/>
          <w:lang w:eastAsia="en-AU"/>
        </w:rPr>
        <w:tab/>
      </w:r>
      <w:r>
        <w:t>Governing law and jurisdiction</w:t>
      </w:r>
      <w:r>
        <w:tab/>
      </w:r>
      <w:r>
        <w:fldChar w:fldCharType="begin"/>
      </w:r>
      <w:r>
        <w:instrText xml:space="preserve"> PAGEREF _Toc82618917 \h </w:instrText>
      </w:r>
      <w:r>
        <w:fldChar w:fldCharType="separate"/>
      </w:r>
      <w:r w:rsidR="0036724B">
        <w:t>27</w:t>
      </w:r>
      <w:r>
        <w:fldChar w:fldCharType="end"/>
      </w:r>
    </w:p>
    <w:p w14:paraId="4489C8A6" w14:textId="4046076B" w:rsidR="00C059E7" w:rsidRDefault="00C059E7">
      <w:pPr>
        <w:pStyle w:val="TOC2"/>
        <w:rPr>
          <w:rFonts w:asciiTheme="minorHAnsi" w:eastAsiaTheme="minorEastAsia" w:hAnsiTheme="minorHAnsi" w:cstheme="minorBidi"/>
          <w:sz w:val="22"/>
          <w:szCs w:val="22"/>
          <w:lang w:eastAsia="en-AU"/>
        </w:rPr>
      </w:pPr>
      <w:r>
        <w:t>13.3</w:t>
      </w:r>
      <w:r>
        <w:rPr>
          <w:rFonts w:asciiTheme="minorHAnsi" w:eastAsiaTheme="minorEastAsia" w:hAnsiTheme="minorHAnsi" w:cstheme="minorBidi"/>
          <w:sz w:val="22"/>
          <w:szCs w:val="22"/>
          <w:lang w:eastAsia="en-AU"/>
        </w:rPr>
        <w:tab/>
      </w:r>
      <w:r>
        <w:t>Compliance with laws</w:t>
      </w:r>
      <w:r>
        <w:tab/>
      </w:r>
      <w:r>
        <w:fldChar w:fldCharType="begin"/>
      </w:r>
      <w:r>
        <w:instrText xml:space="preserve"> PAGEREF _Toc82618918 \h </w:instrText>
      </w:r>
      <w:r>
        <w:fldChar w:fldCharType="separate"/>
      </w:r>
      <w:r w:rsidR="0036724B">
        <w:t>27</w:t>
      </w:r>
      <w:r>
        <w:fldChar w:fldCharType="end"/>
      </w:r>
    </w:p>
    <w:p w14:paraId="67F5409F" w14:textId="787B6ED2" w:rsidR="003A31EB" w:rsidRPr="0070058D" w:rsidRDefault="003A31EB" w:rsidP="003A31EB">
      <w:r w:rsidRPr="0070058D">
        <w:fldChar w:fldCharType="end"/>
      </w:r>
    </w:p>
    <w:p w14:paraId="71735F1E" w14:textId="77777777" w:rsidR="00F87D35" w:rsidRPr="0070058D" w:rsidRDefault="00F87D35" w:rsidP="00F87D35"/>
    <w:p w14:paraId="272A3D5E" w14:textId="77777777" w:rsidR="00F87D35" w:rsidRPr="0070058D" w:rsidRDefault="00F87D35" w:rsidP="00F87D35"/>
    <w:p w14:paraId="46BD1370" w14:textId="1A26DC7D" w:rsidR="00FE1C5D" w:rsidRDefault="00FE1C5D" w:rsidP="00FE1C5D">
      <w:pPr>
        <w:tabs>
          <w:tab w:val="left" w:pos="6310"/>
        </w:tabs>
      </w:pPr>
      <w:r>
        <w:tab/>
      </w:r>
    </w:p>
    <w:p w14:paraId="41E283C2" w14:textId="77777777" w:rsidR="00FE1C5D" w:rsidRPr="00FE1C5D" w:rsidRDefault="00FE1C5D" w:rsidP="00FE1C5D"/>
    <w:p w14:paraId="63563E55" w14:textId="77777777" w:rsidR="00FE1C5D" w:rsidRPr="00FE1C5D" w:rsidRDefault="00FE1C5D" w:rsidP="00FE1C5D"/>
    <w:p w14:paraId="2CFAE798" w14:textId="77777777" w:rsidR="00FE1C5D" w:rsidRPr="00FE1C5D" w:rsidRDefault="00FE1C5D" w:rsidP="00FE1C5D"/>
    <w:p w14:paraId="2504090F" w14:textId="77777777" w:rsidR="00FE1C5D" w:rsidRPr="00FE1C5D" w:rsidRDefault="00FE1C5D" w:rsidP="00FE1C5D"/>
    <w:p w14:paraId="5F9DAEBB" w14:textId="26DC3F45" w:rsidR="00FE1C5D" w:rsidRDefault="00FE1C5D" w:rsidP="00FE1C5D"/>
    <w:p w14:paraId="6A740418" w14:textId="5E79A4A3" w:rsidR="00FE1C5D" w:rsidRDefault="00FE1C5D" w:rsidP="00FE1C5D">
      <w:pPr>
        <w:tabs>
          <w:tab w:val="center" w:pos="4535"/>
        </w:tabs>
      </w:pPr>
      <w:r>
        <w:tab/>
      </w:r>
    </w:p>
    <w:p w14:paraId="24395E98" w14:textId="77777777" w:rsidR="00FE1C5D" w:rsidRPr="00FE1C5D" w:rsidRDefault="00FE1C5D" w:rsidP="00FE1C5D"/>
    <w:p w14:paraId="2D7A0615" w14:textId="77777777" w:rsidR="00FE1C5D" w:rsidRPr="00FE1C5D" w:rsidRDefault="00FE1C5D" w:rsidP="00FE1C5D"/>
    <w:p w14:paraId="7BADF81F" w14:textId="3D481112" w:rsidR="00FE1C5D" w:rsidRDefault="00FE1C5D" w:rsidP="00FE1C5D"/>
    <w:p w14:paraId="10C3B749" w14:textId="24DBAA74" w:rsidR="00FE1C5D" w:rsidRDefault="00FE1C5D" w:rsidP="00FE1C5D">
      <w:pPr>
        <w:tabs>
          <w:tab w:val="left" w:pos="5350"/>
        </w:tabs>
      </w:pPr>
      <w:r>
        <w:tab/>
      </w:r>
    </w:p>
    <w:p w14:paraId="54707E6D" w14:textId="40A213BA" w:rsidR="00F87D35" w:rsidRPr="00FE1C5D" w:rsidRDefault="00FE1C5D" w:rsidP="00FE1C5D">
      <w:pPr>
        <w:tabs>
          <w:tab w:val="left" w:pos="5350"/>
        </w:tabs>
        <w:sectPr w:rsidR="00F87D35" w:rsidRPr="00FE1C5D" w:rsidSect="00663907">
          <w:headerReference w:type="default" r:id="rId15"/>
          <w:footerReference w:type="default" r:id="rId16"/>
          <w:headerReference w:type="first" r:id="rId17"/>
          <w:footerReference w:type="first" r:id="rId18"/>
          <w:pgSz w:w="11907" w:h="16840" w:code="9"/>
          <w:pgMar w:top="1134" w:right="1418" w:bottom="1418" w:left="1418" w:header="425" w:footer="425" w:gutter="0"/>
          <w:pgNumType w:fmt="lowerRoman" w:start="1"/>
          <w:cols w:space="720"/>
          <w:titlePg/>
          <w:docGrid w:linePitch="313"/>
        </w:sectPr>
      </w:pPr>
      <w:r>
        <w:tab/>
      </w:r>
    </w:p>
    <w:p w14:paraId="5E9F9D4E" w14:textId="77777777" w:rsidR="003A31EB" w:rsidRPr="0070058D" w:rsidRDefault="003A31EB" w:rsidP="00853316">
      <w:pPr>
        <w:pStyle w:val="Headersub"/>
      </w:pPr>
      <w:bookmarkStart w:id="5" w:name="GeneralTerms"/>
      <w:bookmarkStart w:id="6" w:name="_Toc17982737"/>
      <w:bookmarkStart w:id="7" w:name="_Toc19613074"/>
      <w:bookmarkStart w:id="8" w:name="_Toc82618866"/>
      <w:bookmarkEnd w:id="5"/>
      <w:r w:rsidRPr="0070058D">
        <w:lastRenderedPageBreak/>
        <w:t>General terms</w:t>
      </w:r>
      <w:bookmarkEnd w:id="6"/>
      <w:bookmarkEnd w:id="7"/>
      <w:bookmarkEnd w:id="8"/>
    </w:p>
    <w:p w14:paraId="2C62AF93" w14:textId="759452CF" w:rsidR="003A31EB" w:rsidRPr="0070058D" w:rsidRDefault="003A31EB" w:rsidP="002D0653">
      <w:pPr>
        <w:pStyle w:val="Heading1"/>
      </w:pPr>
      <w:bookmarkStart w:id="9" w:name="_Toc17982738"/>
      <w:bookmarkStart w:id="10" w:name="_Toc19613075"/>
      <w:bookmarkStart w:id="11" w:name="_Toc69894029"/>
      <w:bookmarkStart w:id="12" w:name="_Toc82618867"/>
      <w:r w:rsidRPr="0070058D">
        <w:t>Interpretation</w:t>
      </w:r>
      <w:bookmarkEnd w:id="9"/>
      <w:bookmarkEnd w:id="10"/>
      <w:bookmarkEnd w:id="11"/>
      <w:bookmarkEnd w:id="12"/>
    </w:p>
    <w:p w14:paraId="60F66601" w14:textId="77777777" w:rsidR="00DA3663" w:rsidRPr="0070058D" w:rsidRDefault="00DA3663" w:rsidP="00BC060A">
      <w:pPr>
        <w:pStyle w:val="Heading2"/>
      </w:pPr>
      <w:bookmarkStart w:id="13" w:name="_Toc69894030"/>
      <w:bookmarkStart w:id="14" w:name="_Toc82618868"/>
      <w:bookmarkStart w:id="15" w:name="_Toc17982739"/>
      <w:bookmarkStart w:id="16" w:name="_Toc19613076"/>
      <w:r w:rsidRPr="0070058D">
        <w:t>Commencement</w:t>
      </w:r>
      <w:bookmarkEnd w:id="13"/>
      <w:bookmarkEnd w:id="14"/>
    </w:p>
    <w:p w14:paraId="3F46CCC5" w14:textId="485748F7" w:rsidR="0078035D" w:rsidRPr="0070058D" w:rsidRDefault="00DA3663" w:rsidP="00DA3663">
      <w:pPr>
        <w:pStyle w:val="Indent2"/>
        <w:rPr>
          <w:i/>
        </w:rPr>
      </w:pPr>
      <w:r w:rsidRPr="0070058D">
        <w:t xml:space="preserve">These </w:t>
      </w:r>
      <w:r w:rsidR="00643802">
        <w:rPr>
          <w:lang w:eastAsia="en-AU"/>
        </w:rPr>
        <w:t>SME Recovery Loan</w:t>
      </w:r>
      <w:r w:rsidR="00643802" w:rsidRPr="0070058D">
        <w:t xml:space="preserve"> </w:t>
      </w:r>
      <w:r w:rsidRPr="0070058D">
        <w:t xml:space="preserve">Scheme Rules </w:t>
      </w:r>
      <w:r w:rsidR="00226E52">
        <w:t>commenced</w:t>
      </w:r>
      <w:r w:rsidRPr="0070058D">
        <w:t xml:space="preserve"> on </w:t>
      </w:r>
      <w:r w:rsidR="004B502D" w:rsidRPr="0070058D">
        <w:t xml:space="preserve">the </w:t>
      </w:r>
      <w:r w:rsidR="00DA1710" w:rsidRPr="0070058D">
        <w:t>Effective</w:t>
      </w:r>
      <w:r w:rsidR="004B502D" w:rsidRPr="0070058D">
        <w:t xml:space="preserve"> Date</w:t>
      </w:r>
      <w:r w:rsidR="00226E52">
        <w:t>. The</w:t>
      </w:r>
      <w:r w:rsidR="00865D17">
        <w:t xml:space="preserve"> amendments made to these </w:t>
      </w:r>
      <w:r w:rsidR="00865D17">
        <w:rPr>
          <w:lang w:eastAsia="en-AU"/>
        </w:rPr>
        <w:t>SME Recovery Loan</w:t>
      </w:r>
      <w:r w:rsidR="00865D17" w:rsidRPr="0070058D">
        <w:t xml:space="preserve"> Scheme Rules</w:t>
      </w:r>
      <w:r w:rsidR="00865D17">
        <w:t xml:space="preserve"> on </w:t>
      </w:r>
      <w:r w:rsidR="007C5FB4">
        <w:t>16 September 2021</w:t>
      </w:r>
      <w:r w:rsidR="00865D17">
        <w:t xml:space="preserve"> </w:t>
      </w:r>
      <w:r w:rsidR="00226E52">
        <w:t>commenced</w:t>
      </w:r>
      <w:r w:rsidR="00865D17">
        <w:t xml:space="preserve"> on the </w:t>
      </w:r>
      <w:r w:rsidR="001377AF">
        <w:t xml:space="preserve">2021 </w:t>
      </w:r>
      <w:r w:rsidR="00865D17">
        <w:t>Scheme Expansion Date</w:t>
      </w:r>
      <w:r w:rsidRPr="0070058D">
        <w:t>.</w:t>
      </w:r>
      <w:r w:rsidR="00226E52">
        <w:t xml:space="preserve"> The further amendments made to these SME Recovery Loan Scheme Rules on 15 December 2021 commence on the 2022 </w:t>
      </w:r>
      <w:r w:rsidR="008C2482">
        <w:t xml:space="preserve">Scheme </w:t>
      </w:r>
      <w:r w:rsidR="00226E52">
        <w:t>Expansion Date.</w:t>
      </w:r>
    </w:p>
    <w:p w14:paraId="4ADEF578" w14:textId="01973A2F" w:rsidR="0078035D" w:rsidRPr="0070058D" w:rsidRDefault="0078035D" w:rsidP="00BC060A">
      <w:pPr>
        <w:pStyle w:val="Heading2"/>
        <w:rPr>
          <w:lang w:eastAsia="en-AU"/>
        </w:rPr>
      </w:pPr>
      <w:bookmarkStart w:id="17" w:name="_Toc69894031"/>
      <w:bookmarkStart w:id="18" w:name="_Toc82618869"/>
      <w:r w:rsidRPr="0070058D">
        <w:rPr>
          <w:lang w:eastAsia="en-AU"/>
        </w:rPr>
        <w:t>Context</w:t>
      </w:r>
      <w:bookmarkEnd w:id="17"/>
      <w:bookmarkEnd w:id="18"/>
    </w:p>
    <w:p w14:paraId="1AB93545" w14:textId="228742F0" w:rsidR="00392DBD" w:rsidRPr="0070058D" w:rsidRDefault="0078035D" w:rsidP="00392DBD">
      <w:pPr>
        <w:pStyle w:val="Indent2"/>
        <w:rPr>
          <w:lang w:eastAsia="en-AU"/>
        </w:rPr>
      </w:pPr>
      <w:r w:rsidRPr="0070058D">
        <w:rPr>
          <w:lang w:eastAsia="en-AU"/>
        </w:rPr>
        <w:t xml:space="preserve">These </w:t>
      </w:r>
      <w:r w:rsidR="00643802">
        <w:rPr>
          <w:lang w:eastAsia="en-AU"/>
        </w:rPr>
        <w:t>SME Recovery Loan</w:t>
      </w:r>
      <w:r w:rsidR="00643802" w:rsidRPr="0070058D">
        <w:rPr>
          <w:lang w:eastAsia="en-AU"/>
        </w:rPr>
        <w:t xml:space="preserve"> </w:t>
      </w:r>
      <w:r w:rsidRPr="0070058D">
        <w:rPr>
          <w:lang w:eastAsia="en-AU"/>
        </w:rPr>
        <w:t>Scheme Rules are made in the following context:</w:t>
      </w:r>
    </w:p>
    <w:p w14:paraId="0FFB8EBC" w14:textId="5B7E61B5" w:rsidR="00BD193B" w:rsidRPr="0070058D" w:rsidRDefault="00965A05" w:rsidP="00BD193B">
      <w:pPr>
        <w:pStyle w:val="Heading3"/>
      </w:pPr>
      <w:bookmarkStart w:id="19" w:name="_Ref80890499"/>
      <w:r w:rsidRPr="00F704D0">
        <w:rPr>
          <w:lang w:val="en-GB"/>
        </w:rPr>
        <w:t xml:space="preserve">On 30 March 2020, the Prime Minister, the Hon. Scott Morrison MP and the Treasurer, the Hon. Josh Frydenberg MP, announced the </w:t>
      </w:r>
      <w:proofErr w:type="spellStart"/>
      <w:r w:rsidRPr="00F704D0">
        <w:rPr>
          <w:lang w:val="en-GB"/>
        </w:rPr>
        <w:t>JobKeeper</w:t>
      </w:r>
      <w:proofErr w:type="spellEnd"/>
      <w:r w:rsidRPr="00F704D0">
        <w:rPr>
          <w:lang w:val="en-GB"/>
        </w:rPr>
        <w:t xml:space="preserve"> Payment</w:t>
      </w:r>
      <w:r w:rsidR="00493852">
        <w:rPr>
          <w:lang w:val="en-GB"/>
        </w:rPr>
        <w:t xml:space="preserve"> program</w:t>
      </w:r>
      <w:r w:rsidRPr="00F704D0">
        <w:rPr>
          <w:lang w:val="en-GB"/>
        </w:rPr>
        <w:t>, which was developed in response to a steep deterioration in economic activity and employment caused by the coronavirus known as COVID-19 (</w:t>
      </w:r>
      <w:r w:rsidRPr="00F704D0">
        <w:rPr>
          <w:b/>
          <w:lang w:val="en-GB"/>
        </w:rPr>
        <w:t>Coronavirus Pandemic</w:t>
      </w:r>
      <w:r w:rsidRPr="00F704D0">
        <w:rPr>
          <w:lang w:val="en-GB"/>
        </w:rPr>
        <w:t xml:space="preserve">). </w:t>
      </w:r>
      <w:proofErr w:type="spellStart"/>
      <w:r w:rsidRPr="00F704D0">
        <w:rPr>
          <w:lang w:val="en-GB"/>
        </w:rPr>
        <w:t>JobKeeper</w:t>
      </w:r>
      <w:proofErr w:type="spellEnd"/>
      <w:r w:rsidRPr="00F704D0">
        <w:rPr>
          <w:lang w:val="en-GB"/>
        </w:rPr>
        <w:t xml:space="preserve"> had three objectives: supporting business and job survival; preserving the employment relationship; and providing needed income support</w:t>
      </w:r>
      <w:r w:rsidR="00BD193B" w:rsidRPr="0070058D">
        <w:t>.</w:t>
      </w:r>
      <w:bookmarkEnd w:id="19"/>
      <w:r w:rsidR="00BD193B" w:rsidRPr="0070058D">
        <w:t xml:space="preserve">  </w:t>
      </w:r>
    </w:p>
    <w:p w14:paraId="33BFD477" w14:textId="27E78F93" w:rsidR="00965A05" w:rsidRPr="00F704D0" w:rsidRDefault="00965A05" w:rsidP="00BD193B">
      <w:pPr>
        <w:pStyle w:val="Heading3"/>
        <w:rPr>
          <w:lang w:eastAsia="en-AU"/>
        </w:rPr>
      </w:pPr>
      <w:r w:rsidRPr="00F704D0">
        <w:rPr>
          <w:lang w:val="en-GB"/>
        </w:rPr>
        <w:t>On 21 July 2020, the Government announced it was extending the</w:t>
      </w:r>
      <w:r w:rsidR="00493852">
        <w:rPr>
          <w:lang w:val="en-GB"/>
        </w:rPr>
        <w:t xml:space="preserve"> provision of</w:t>
      </w:r>
      <w:r w:rsidRPr="00F704D0">
        <w:rPr>
          <w:lang w:val="en-GB"/>
        </w:rPr>
        <w:t xml:space="preserve"> </w:t>
      </w:r>
      <w:proofErr w:type="spellStart"/>
      <w:r w:rsidRPr="00F704D0">
        <w:rPr>
          <w:lang w:val="en-GB"/>
        </w:rPr>
        <w:t>JobKeeper</w:t>
      </w:r>
      <w:proofErr w:type="spellEnd"/>
      <w:r w:rsidRPr="00F704D0">
        <w:rPr>
          <w:lang w:val="en-GB"/>
        </w:rPr>
        <w:t xml:space="preserve"> Payment</w:t>
      </w:r>
      <w:r w:rsidR="00493852">
        <w:rPr>
          <w:lang w:val="en-GB"/>
        </w:rPr>
        <w:t>s</w:t>
      </w:r>
      <w:r w:rsidRPr="00F704D0">
        <w:rPr>
          <w:lang w:val="en-GB"/>
        </w:rPr>
        <w:t xml:space="preserve"> until 28 March 2021 and targeting </w:t>
      </w:r>
      <w:r w:rsidR="00493852">
        <w:rPr>
          <w:lang w:val="en-GB"/>
        </w:rPr>
        <w:t>the Payments</w:t>
      </w:r>
      <w:r w:rsidR="00395183">
        <w:rPr>
          <w:lang w:val="en-GB"/>
        </w:rPr>
        <w:t xml:space="preserve"> </w:t>
      </w:r>
      <w:r w:rsidRPr="00F704D0">
        <w:rPr>
          <w:lang w:val="en-GB"/>
        </w:rPr>
        <w:t xml:space="preserve">to those businesses which continued to be significantly impacted by the Coronavirus Pandemic. Eligibility for the </w:t>
      </w:r>
      <w:proofErr w:type="spellStart"/>
      <w:r w:rsidR="00F704D0">
        <w:rPr>
          <w:lang w:val="en-GB"/>
        </w:rPr>
        <w:t>JobKeeper</w:t>
      </w:r>
      <w:proofErr w:type="spellEnd"/>
      <w:r w:rsidR="00F704D0">
        <w:rPr>
          <w:lang w:val="en-GB"/>
        </w:rPr>
        <w:t xml:space="preserve"> </w:t>
      </w:r>
      <w:r w:rsidRPr="00F704D0">
        <w:rPr>
          <w:lang w:val="en-GB"/>
        </w:rPr>
        <w:t xml:space="preserve">Payment was based on actual turnover in relevant periods, so only those eligible businesses which continued to face a downturn in turnover would receive </w:t>
      </w:r>
      <w:r w:rsidR="00493852">
        <w:rPr>
          <w:lang w:val="en-GB"/>
        </w:rPr>
        <w:t>a</w:t>
      </w:r>
      <w:r w:rsidR="00493852" w:rsidRPr="00F704D0">
        <w:rPr>
          <w:lang w:val="en-GB"/>
        </w:rPr>
        <w:t xml:space="preserve"> </w:t>
      </w:r>
      <w:proofErr w:type="spellStart"/>
      <w:r w:rsidR="00493852">
        <w:rPr>
          <w:lang w:val="en-GB"/>
        </w:rPr>
        <w:t>JobKeeper</w:t>
      </w:r>
      <w:proofErr w:type="spellEnd"/>
      <w:r w:rsidR="00395183">
        <w:rPr>
          <w:lang w:val="en-GB"/>
        </w:rPr>
        <w:t xml:space="preserve"> </w:t>
      </w:r>
      <w:r w:rsidRPr="00F704D0">
        <w:rPr>
          <w:lang w:val="en-GB"/>
        </w:rPr>
        <w:t>Payment.</w:t>
      </w:r>
    </w:p>
    <w:p w14:paraId="19292DB1" w14:textId="76B8EC08" w:rsidR="00965A05" w:rsidRPr="0070058D" w:rsidRDefault="00965A05" w:rsidP="00BD193B">
      <w:pPr>
        <w:pStyle w:val="Heading3"/>
        <w:rPr>
          <w:lang w:eastAsia="en-AU"/>
        </w:rPr>
      </w:pPr>
      <w:bookmarkStart w:id="20" w:name="_Ref89783938"/>
      <w:r w:rsidRPr="00F704D0">
        <w:rPr>
          <w:lang w:val="en-GB"/>
        </w:rPr>
        <w:t xml:space="preserve">On </w:t>
      </w:r>
      <w:r w:rsidR="0068790D">
        <w:rPr>
          <w:lang w:val="en-GB"/>
        </w:rPr>
        <w:t>11</w:t>
      </w:r>
      <w:r w:rsidRPr="00F704D0">
        <w:rPr>
          <w:lang w:val="en-GB"/>
        </w:rPr>
        <w:t xml:space="preserve"> March 2021, the Government announced that from 1 April </w:t>
      </w:r>
      <w:r w:rsidR="008A55BF" w:rsidRPr="00C66F49">
        <w:rPr>
          <w:lang w:val="en-GB"/>
        </w:rPr>
        <w:t>2021</w:t>
      </w:r>
      <w:r w:rsidR="008A55BF" w:rsidRPr="00F704D0">
        <w:rPr>
          <w:lang w:val="en-GB"/>
        </w:rPr>
        <w:t xml:space="preserve"> </w:t>
      </w:r>
      <w:r w:rsidRPr="00F704D0">
        <w:rPr>
          <w:lang w:val="en-GB"/>
        </w:rPr>
        <w:t xml:space="preserve">it would establish </w:t>
      </w:r>
      <w:r w:rsidR="00493852">
        <w:rPr>
          <w:lang w:val="en-GB"/>
        </w:rPr>
        <w:t>the</w:t>
      </w:r>
      <w:r w:rsidR="00395183">
        <w:rPr>
          <w:lang w:val="en-GB"/>
        </w:rPr>
        <w:t xml:space="preserve"> </w:t>
      </w:r>
      <w:r w:rsidRPr="00F704D0">
        <w:rPr>
          <w:lang w:val="en-GB"/>
        </w:rPr>
        <w:t xml:space="preserve">SME Recovery Loan Scheme, which would support the flow of credit to SMEs as they recover from the economic impact of the </w:t>
      </w:r>
      <w:r w:rsidRPr="001377AF">
        <w:rPr>
          <w:lang w:val="en-GB"/>
        </w:rPr>
        <w:t>Coronavirus Pandemic</w:t>
      </w:r>
      <w:r w:rsidRPr="00F704D0">
        <w:rPr>
          <w:lang w:val="en-GB"/>
        </w:rPr>
        <w:t xml:space="preserve">. The </w:t>
      </w:r>
      <w:r w:rsidR="00957790">
        <w:t>SME Recovery Loan</w:t>
      </w:r>
      <w:r w:rsidR="00957790" w:rsidRPr="0070058D">
        <w:t xml:space="preserve"> </w:t>
      </w:r>
      <w:r w:rsidRPr="00F704D0">
        <w:rPr>
          <w:lang w:val="en-GB"/>
        </w:rPr>
        <w:t xml:space="preserve">Scheme </w:t>
      </w:r>
      <w:r w:rsidR="00B02BBF">
        <w:rPr>
          <w:lang w:val="en-GB"/>
        </w:rPr>
        <w:t>was initially</w:t>
      </w:r>
      <w:r w:rsidRPr="00F704D0">
        <w:rPr>
          <w:lang w:val="en-GB"/>
        </w:rPr>
        <w:t xml:space="preserve"> open to those businesses that received the final quarter of the </w:t>
      </w:r>
      <w:proofErr w:type="spellStart"/>
      <w:r w:rsidRPr="00F704D0">
        <w:rPr>
          <w:lang w:val="en-GB"/>
        </w:rPr>
        <w:t>JobKeeper</w:t>
      </w:r>
      <w:proofErr w:type="spellEnd"/>
      <w:r w:rsidRPr="00F704D0">
        <w:rPr>
          <w:lang w:val="en-GB"/>
        </w:rPr>
        <w:t xml:space="preserve"> Payment between 4 January 2021 and 28 March 2021</w:t>
      </w:r>
      <w:r w:rsidR="00611CC8" w:rsidRPr="00F704D0">
        <w:rPr>
          <w:lang w:val="en-GB"/>
        </w:rPr>
        <w:t>.</w:t>
      </w:r>
      <w:bookmarkEnd w:id="20"/>
      <w:r w:rsidR="001716D3">
        <w:rPr>
          <w:lang w:val="en-GB"/>
        </w:rPr>
        <w:t xml:space="preserve"> </w:t>
      </w:r>
    </w:p>
    <w:p w14:paraId="2FC9A430" w14:textId="3A498C3E" w:rsidR="001716D3" w:rsidRDefault="001716D3" w:rsidP="004851BB">
      <w:pPr>
        <w:pStyle w:val="Heading3"/>
        <w:rPr>
          <w:lang w:eastAsia="en-AU"/>
        </w:rPr>
      </w:pPr>
      <w:r>
        <w:rPr>
          <w:lang w:eastAsia="en-AU"/>
        </w:rPr>
        <w:t>On 27 March 2021, the Government announced that the SME Recovery Loan Scheme would be extended to provide support to businesses</w:t>
      </w:r>
      <w:r w:rsidR="00493852">
        <w:rPr>
          <w:lang w:eastAsia="en-AU"/>
        </w:rPr>
        <w:t xml:space="preserve"> affected by the Recent Floods</w:t>
      </w:r>
      <w:r>
        <w:rPr>
          <w:lang w:eastAsia="en-AU"/>
        </w:rPr>
        <w:t xml:space="preserve">. </w:t>
      </w:r>
    </w:p>
    <w:p w14:paraId="6B307020" w14:textId="69F33A3A" w:rsidR="0075747D" w:rsidRPr="00226E52" w:rsidRDefault="0075747D" w:rsidP="0075747D">
      <w:pPr>
        <w:pStyle w:val="Heading3"/>
        <w:rPr>
          <w:lang w:eastAsia="en-AU"/>
        </w:rPr>
      </w:pPr>
      <w:bookmarkStart w:id="21" w:name="_Ref89971712"/>
      <w:r>
        <w:rPr>
          <w:lang w:eastAsia="en-AU"/>
        </w:rPr>
        <w:t>On 25 August 2021, i</w:t>
      </w:r>
      <w:r w:rsidRPr="0075747D">
        <w:rPr>
          <w:lang w:eastAsia="en-AU"/>
        </w:rPr>
        <w:t xml:space="preserve">n recognition of the continued economic impacts of </w:t>
      </w:r>
      <w:r w:rsidRPr="00F704D0">
        <w:rPr>
          <w:lang w:val="en-GB"/>
        </w:rPr>
        <w:t>the Coronavirus Pandemic</w:t>
      </w:r>
      <w:r>
        <w:rPr>
          <w:lang w:eastAsia="en-AU"/>
        </w:rPr>
        <w:t>,</w:t>
      </w:r>
      <w:r w:rsidRPr="0075747D">
        <w:rPr>
          <w:lang w:eastAsia="en-AU"/>
        </w:rPr>
        <w:t xml:space="preserve"> </w:t>
      </w:r>
      <w:r>
        <w:rPr>
          <w:lang w:eastAsia="en-AU"/>
        </w:rPr>
        <w:t xml:space="preserve">the Government announced that the SME Recovery Loan Scheme would be </w:t>
      </w:r>
      <w:r w:rsidR="002B1AE3">
        <w:rPr>
          <w:lang w:eastAsia="en-AU"/>
        </w:rPr>
        <w:t>ex</w:t>
      </w:r>
      <w:r w:rsidR="003A70CB">
        <w:rPr>
          <w:lang w:eastAsia="en-AU"/>
        </w:rPr>
        <w:t>pa</w:t>
      </w:r>
      <w:r w:rsidR="002B1AE3">
        <w:rPr>
          <w:lang w:eastAsia="en-AU"/>
        </w:rPr>
        <w:t>nded</w:t>
      </w:r>
      <w:r>
        <w:rPr>
          <w:lang w:eastAsia="en-AU"/>
        </w:rPr>
        <w:t xml:space="preserve"> to provide support </w:t>
      </w:r>
      <w:r w:rsidRPr="00A90100">
        <w:rPr>
          <w:lang w:eastAsia="en-AU"/>
        </w:rPr>
        <w:t xml:space="preserve">to </w:t>
      </w:r>
      <w:r w:rsidR="00DD7578" w:rsidRPr="00A90100">
        <w:rPr>
          <w:lang w:eastAsia="en-AU"/>
        </w:rPr>
        <w:t xml:space="preserve">all </w:t>
      </w:r>
      <w:r w:rsidRPr="00A90100">
        <w:rPr>
          <w:rFonts w:ascii="Helvetica" w:hAnsi="Helvetica"/>
          <w:color w:val="333333"/>
          <w:shd w:val="clear" w:color="auto" w:fill="FFFFFF"/>
        </w:rPr>
        <w:t xml:space="preserve">SMEs </w:t>
      </w:r>
      <w:r w:rsidR="00042FE7">
        <w:rPr>
          <w:lang w:val="en-GB"/>
        </w:rPr>
        <w:t>in dealing with the economic impacts of</w:t>
      </w:r>
      <w:r w:rsidR="00DD7578" w:rsidRPr="00A90100">
        <w:rPr>
          <w:lang w:val="en-GB"/>
        </w:rPr>
        <w:t xml:space="preserve"> the Coronavirus Pandemic</w:t>
      </w:r>
      <w:r w:rsidR="009D5536" w:rsidRPr="00A90100">
        <w:rPr>
          <w:lang w:val="en-GB"/>
        </w:rPr>
        <w:t>.</w:t>
      </w:r>
      <w:bookmarkEnd w:id="21"/>
    </w:p>
    <w:p w14:paraId="71FC9128" w14:textId="2A330BBC" w:rsidR="00226E52" w:rsidRPr="001716D3" w:rsidRDefault="00226E52" w:rsidP="0075747D">
      <w:pPr>
        <w:pStyle w:val="Heading3"/>
        <w:rPr>
          <w:lang w:eastAsia="en-AU"/>
        </w:rPr>
      </w:pPr>
      <w:r>
        <w:rPr>
          <w:lang w:eastAsia="en-AU"/>
        </w:rPr>
        <w:t xml:space="preserve">On </w:t>
      </w:r>
      <w:r w:rsidR="00320398">
        <w:rPr>
          <w:lang w:eastAsia="en-AU"/>
        </w:rPr>
        <w:t>13 December 2021</w:t>
      </w:r>
      <w:r>
        <w:rPr>
          <w:lang w:eastAsia="en-AU"/>
        </w:rPr>
        <w:t xml:space="preserve">, in recognition of the continued economic impacts of the Coronavirus Pandemic, </w:t>
      </w:r>
      <w:r w:rsidR="003D48A7">
        <w:rPr>
          <w:lang w:eastAsia="en-AU"/>
        </w:rPr>
        <w:t>including the Delta variant</w:t>
      </w:r>
      <w:r w:rsidR="00EC2133">
        <w:rPr>
          <w:lang w:eastAsia="en-AU"/>
        </w:rPr>
        <w:t xml:space="preserve"> and </w:t>
      </w:r>
      <w:r>
        <w:rPr>
          <w:lang w:eastAsia="en-AU"/>
        </w:rPr>
        <w:t>the World Health Organisation</w:t>
      </w:r>
      <w:r w:rsidR="00EC2133">
        <w:rPr>
          <w:lang w:eastAsia="en-AU"/>
        </w:rPr>
        <w:t>’s recent declaration</w:t>
      </w:r>
      <w:r>
        <w:rPr>
          <w:lang w:eastAsia="en-AU"/>
        </w:rPr>
        <w:t xml:space="preserve"> of the Omicron strain as a variant of concern, the Government announced that the SME Recovery Loan Scheme would be expanded to </w:t>
      </w:r>
      <w:r w:rsidR="002050BF">
        <w:rPr>
          <w:lang w:eastAsia="en-AU"/>
        </w:rPr>
        <w:t>support</w:t>
      </w:r>
      <w:r>
        <w:rPr>
          <w:lang w:eastAsia="en-AU"/>
        </w:rPr>
        <w:t xml:space="preserve"> Scheme</w:t>
      </w:r>
      <w:r>
        <w:rPr>
          <w:lang w:eastAsia="en-AU"/>
        </w:rPr>
        <w:noBreakHyphen/>
        <w:t xml:space="preserve">Backed Loans </w:t>
      </w:r>
      <w:r w:rsidR="00896DCB">
        <w:rPr>
          <w:lang w:eastAsia="en-AU"/>
        </w:rPr>
        <w:t>approved</w:t>
      </w:r>
      <w:r>
        <w:rPr>
          <w:lang w:eastAsia="en-AU"/>
        </w:rPr>
        <w:t xml:space="preserve"> </w:t>
      </w:r>
      <w:r w:rsidR="002050BF">
        <w:rPr>
          <w:lang w:eastAsia="en-AU"/>
        </w:rPr>
        <w:t>between</w:t>
      </w:r>
      <w:r>
        <w:rPr>
          <w:lang w:eastAsia="en-AU"/>
        </w:rPr>
        <w:t xml:space="preserve"> 1 January 2022 </w:t>
      </w:r>
      <w:r w:rsidR="002050BF">
        <w:rPr>
          <w:lang w:eastAsia="en-AU"/>
        </w:rPr>
        <w:t>and</w:t>
      </w:r>
      <w:r>
        <w:rPr>
          <w:lang w:eastAsia="en-AU"/>
        </w:rPr>
        <w:t xml:space="preserve"> 30 June 2022 to </w:t>
      </w:r>
      <w:r w:rsidR="002050BF">
        <w:rPr>
          <w:lang w:eastAsia="en-AU"/>
        </w:rPr>
        <w:t>provide further support to SME</w:t>
      </w:r>
      <w:r w:rsidR="002A4AA2">
        <w:rPr>
          <w:lang w:eastAsia="en-AU"/>
        </w:rPr>
        <w:t>s</w:t>
      </w:r>
      <w:r w:rsidR="002050BF">
        <w:rPr>
          <w:lang w:eastAsia="en-AU"/>
        </w:rPr>
        <w:t xml:space="preserve"> </w:t>
      </w:r>
      <w:r>
        <w:rPr>
          <w:lang w:eastAsia="en-AU"/>
        </w:rPr>
        <w:t>in dealing with the economic impacts of the Coronavirus Pandemic.</w:t>
      </w:r>
    </w:p>
    <w:p w14:paraId="69BA6DB3" w14:textId="4B0B5A0A" w:rsidR="004851BB" w:rsidRDefault="00611CC8" w:rsidP="004851BB">
      <w:pPr>
        <w:pStyle w:val="Heading3"/>
        <w:rPr>
          <w:lang w:eastAsia="en-AU"/>
        </w:rPr>
      </w:pPr>
      <w:r w:rsidRPr="00F704D0">
        <w:rPr>
          <w:lang w:val="en-GB"/>
        </w:rPr>
        <w:t xml:space="preserve">The SME Recovery Loan Scheme is an extension of the Government’s existing Coronavirus SME Guarantee </w:t>
      </w:r>
      <w:proofErr w:type="gramStart"/>
      <w:r w:rsidRPr="00F704D0">
        <w:rPr>
          <w:lang w:val="en-GB"/>
        </w:rPr>
        <w:t>Scheme, and</w:t>
      </w:r>
      <w:proofErr w:type="gramEnd"/>
      <w:r w:rsidRPr="00F704D0">
        <w:rPr>
          <w:lang w:val="en-GB"/>
        </w:rPr>
        <w:t xml:space="preserve"> has targeted enhancements that will provide even greater support to businesses impacted by the economic effects of the Coronavirus Pandemic</w:t>
      </w:r>
      <w:r w:rsidR="001716D3">
        <w:rPr>
          <w:lang w:val="en-GB"/>
        </w:rPr>
        <w:t xml:space="preserve"> </w:t>
      </w:r>
      <w:r w:rsidR="002050BF">
        <w:rPr>
          <w:lang w:val="en-GB"/>
        </w:rPr>
        <w:t>a</w:t>
      </w:r>
      <w:r w:rsidR="00996F47">
        <w:rPr>
          <w:lang w:val="en-GB"/>
        </w:rPr>
        <w:t>s well as</w:t>
      </w:r>
      <w:r w:rsidR="006E63E3">
        <w:rPr>
          <w:lang w:val="en-GB"/>
        </w:rPr>
        <w:t xml:space="preserve"> businesses</w:t>
      </w:r>
      <w:r w:rsidR="002050BF">
        <w:rPr>
          <w:lang w:val="en-GB"/>
        </w:rPr>
        <w:t xml:space="preserve"> impacted</w:t>
      </w:r>
      <w:r w:rsidR="0031449C">
        <w:rPr>
          <w:lang w:val="en-GB"/>
        </w:rPr>
        <w:t xml:space="preserve"> by the </w:t>
      </w:r>
      <w:r w:rsidR="00395183">
        <w:rPr>
          <w:lang w:val="en-GB"/>
        </w:rPr>
        <w:t xml:space="preserve">Recent </w:t>
      </w:r>
      <w:r w:rsidR="00CF4D54">
        <w:rPr>
          <w:lang w:val="en-GB"/>
        </w:rPr>
        <w:t>Floods</w:t>
      </w:r>
      <w:r w:rsidR="009F78E5" w:rsidRPr="00F704D0">
        <w:rPr>
          <w:lang w:val="en-GB"/>
        </w:rPr>
        <w:t>. The</w:t>
      </w:r>
      <w:r w:rsidR="00957790" w:rsidRPr="00957790">
        <w:t xml:space="preserve"> </w:t>
      </w:r>
      <w:r w:rsidR="00957790">
        <w:t>SME Recovery Loan</w:t>
      </w:r>
      <w:r w:rsidR="009F78E5" w:rsidRPr="00F704D0">
        <w:rPr>
          <w:lang w:val="en-GB"/>
        </w:rPr>
        <w:t xml:space="preserve"> Scheme is designed to assist businesses that are prepared to back themselves through the recovery.</w:t>
      </w:r>
      <w:r w:rsidR="004851BB" w:rsidRPr="004851BB">
        <w:rPr>
          <w:lang w:eastAsia="en-AU"/>
        </w:rPr>
        <w:t xml:space="preserve"> </w:t>
      </w:r>
    </w:p>
    <w:p w14:paraId="38642565" w14:textId="74D8FDDF" w:rsidR="004851BB" w:rsidRPr="0070058D" w:rsidRDefault="004851BB" w:rsidP="004851BB">
      <w:pPr>
        <w:pStyle w:val="Heading3"/>
        <w:rPr>
          <w:lang w:eastAsia="en-AU"/>
        </w:rPr>
      </w:pPr>
      <w:r>
        <w:rPr>
          <w:lang w:eastAsia="en-AU"/>
        </w:rPr>
        <w:lastRenderedPageBreak/>
        <w:t xml:space="preserve">Under </w:t>
      </w:r>
      <w:r w:rsidR="00DF3E1B">
        <w:rPr>
          <w:lang w:eastAsia="en-AU"/>
        </w:rPr>
        <w:t xml:space="preserve">the </w:t>
      </w:r>
      <w:r>
        <w:rPr>
          <w:lang w:eastAsia="en-AU"/>
        </w:rPr>
        <w:t xml:space="preserve">SME Recovery Loan Scheme, Participating Lenders </w:t>
      </w:r>
      <w:r w:rsidRPr="006F524F">
        <w:rPr>
          <w:lang w:eastAsia="en-AU"/>
        </w:rPr>
        <w:t>may</w:t>
      </w:r>
      <w:r w:rsidR="00440D99" w:rsidRPr="006F524F">
        <w:rPr>
          <w:lang w:eastAsia="en-AU"/>
        </w:rPr>
        <w:t xml:space="preserve"> offer Eligible Borrowers a deferred repayment facility</w:t>
      </w:r>
      <w:r w:rsidRPr="006F524F">
        <w:rPr>
          <w:lang w:eastAsia="en-AU"/>
        </w:rPr>
        <w:t>,</w:t>
      </w:r>
      <w:r w:rsidR="00465203" w:rsidRPr="006F524F">
        <w:rPr>
          <w:lang w:eastAsia="en-AU"/>
        </w:rPr>
        <w:t xml:space="preserve"> following an appropriate credit assessment and in accordance with Relevant Laws</w:t>
      </w:r>
      <w:r w:rsidR="00440D99" w:rsidRPr="006F524F">
        <w:rPr>
          <w:lang w:eastAsia="en-AU"/>
        </w:rPr>
        <w:t xml:space="preserve"> and the requirements of these </w:t>
      </w:r>
      <w:r w:rsidR="00440D99" w:rsidRPr="006F524F">
        <w:t xml:space="preserve">SME Recovery Loan Scheme </w:t>
      </w:r>
      <w:r w:rsidR="00440D99" w:rsidRPr="006F524F">
        <w:rPr>
          <w:rStyle w:val="Heading7Char"/>
        </w:rPr>
        <w:t>Rules</w:t>
      </w:r>
      <w:r>
        <w:rPr>
          <w:lang w:eastAsia="en-AU"/>
        </w:rPr>
        <w:t>.</w:t>
      </w:r>
    </w:p>
    <w:p w14:paraId="51E765BE" w14:textId="371E9522" w:rsidR="00571869" w:rsidRPr="0076273E" w:rsidRDefault="0078035D" w:rsidP="0076273E">
      <w:pPr>
        <w:pStyle w:val="Heading3"/>
        <w:rPr>
          <w:lang w:eastAsia="en-AU"/>
        </w:rPr>
      </w:pPr>
      <w:r w:rsidRPr="0076273E">
        <w:rPr>
          <w:lang w:eastAsia="en-AU"/>
        </w:rPr>
        <w:t xml:space="preserve">The Commonwealth of Australia (the </w:t>
      </w:r>
      <w:r w:rsidRPr="0076273E">
        <w:rPr>
          <w:b/>
          <w:bCs/>
          <w:lang w:eastAsia="en-AU"/>
        </w:rPr>
        <w:t>Commonwealth</w:t>
      </w:r>
      <w:r w:rsidRPr="0076273E">
        <w:rPr>
          <w:lang w:eastAsia="en-AU"/>
        </w:rPr>
        <w:t>) has executed a Deed of</w:t>
      </w:r>
      <w:r w:rsidR="00A42B42" w:rsidRPr="0076273E">
        <w:rPr>
          <w:lang w:eastAsia="en-AU"/>
        </w:rPr>
        <w:t xml:space="preserve"> </w:t>
      </w:r>
      <w:r w:rsidRPr="0076273E">
        <w:rPr>
          <w:lang w:eastAsia="en-AU"/>
        </w:rPr>
        <w:t xml:space="preserve">Guarantee which </w:t>
      </w:r>
      <w:r w:rsidR="0076273E">
        <w:rPr>
          <w:lang w:eastAsia="en-AU"/>
        </w:rPr>
        <w:t>came</w:t>
      </w:r>
      <w:r w:rsidRPr="0076273E">
        <w:rPr>
          <w:lang w:eastAsia="en-AU"/>
        </w:rPr>
        <w:t xml:space="preserve"> into effect on </w:t>
      </w:r>
      <w:r w:rsidR="004B502D" w:rsidRPr="0076273E">
        <w:rPr>
          <w:lang w:eastAsia="en-AU"/>
        </w:rPr>
        <w:t xml:space="preserve">the </w:t>
      </w:r>
      <w:r w:rsidR="00DA1710" w:rsidRPr="0076273E">
        <w:rPr>
          <w:lang w:eastAsia="en-AU"/>
        </w:rPr>
        <w:t>Effective</w:t>
      </w:r>
      <w:r w:rsidR="004B502D" w:rsidRPr="0076273E">
        <w:rPr>
          <w:lang w:eastAsia="en-AU"/>
        </w:rPr>
        <w:t xml:space="preserve"> Date</w:t>
      </w:r>
      <w:r w:rsidR="009902AB" w:rsidRPr="0076273E">
        <w:rPr>
          <w:lang w:eastAsia="en-AU"/>
        </w:rPr>
        <w:t xml:space="preserve"> (</w:t>
      </w:r>
      <w:r w:rsidR="00643802" w:rsidRPr="0076273E">
        <w:rPr>
          <w:b/>
          <w:lang w:eastAsia="en-AU"/>
        </w:rPr>
        <w:t xml:space="preserve">SME Recovery Loan </w:t>
      </w:r>
      <w:r w:rsidR="009902AB" w:rsidRPr="0076273E">
        <w:rPr>
          <w:b/>
          <w:lang w:eastAsia="en-AU"/>
        </w:rPr>
        <w:t>Guarantee</w:t>
      </w:r>
      <w:r w:rsidR="009902AB" w:rsidRPr="0076273E">
        <w:rPr>
          <w:lang w:eastAsia="en-AU"/>
        </w:rPr>
        <w:t>)</w:t>
      </w:r>
      <w:r w:rsidRPr="0076273E">
        <w:rPr>
          <w:lang w:eastAsia="en-AU"/>
        </w:rPr>
        <w:t>.</w:t>
      </w:r>
      <w:r w:rsidR="0076273E">
        <w:rPr>
          <w:lang w:eastAsia="en-AU"/>
        </w:rPr>
        <w:t xml:space="preserve"> The Commonwealth amended the S</w:t>
      </w:r>
      <w:r w:rsidR="0076273E" w:rsidRPr="0076273E">
        <w:rPr>
          <w:lang w:eastAsia="en-AU"/>
        </w:rPr>
        <w:t>ME Recovery Loan Guarantee</w:t>
      </w:r>
      <w:r w:rsidR="0076273E">
        <w:rPr>
          <w:lang w:eastAsia="en-AU"/>
        </w:rPr>
        <w:t xml:space="preserve"> on</w:t>
      </w:r>
      <w:r w:rsidR="00BB6C25">
        <w:rPr>
          <w:lang w:eastAsia="en-AU"/>
        </w:rPr>
        <w:t xml:space="preserve"> 16 September 2021 to expand the</w:t>
      </w:r>
      <w:r w:rsidR="0076273E">
        <w:rPr>
          <w:lang w:eastAsia="en-AU"/>
        </w:rPr>
        <w:t xml:space="preserve"> </w:t>
      </w:r>
      <w:r w:rsidR="00BB6C25">
        <w:rPr>
          <w:lang w:eastAsia="en-AU"/>
        </w:rPr>
        <w:t>Scheme as contemplated in Rule </w:t>
      </w:r>
      <w:r w:rsidR="00BB6C25">
        <w:rPr>
          <w:lang w:eastAsia="en-AU"/>
        </w:rPr>
        <w:fldChar w:fldCharType="begin"/>
      </w:r>
      <w:r w:rsidR="00BB6C25">
        <w:rPr>
          <w:lang w:eastAsia="en-AU"/>
        </w:rPr>
        <w:instrText xml:space="preserve"> REF _Ref89971712 \w \h </w:instrText>
      </w:r>
      <w:r w:rsidR="00BB6C25">
        <w:rPr>
          <w:lang w:eastAsia="en-AU"/>
        </w:rPr>
      </w:r>
      <w:r w:rsidR="00BB6C25">
        <w:rPr>
          <w:lang w:eastAsia="en-AU"/>
        </w:rPr>
        <w:fldChar w:fldCharType="separate"/>
      </w:r>
      <w:r w:rsidR="0036724B">
        <w:rPr>
          <w:lang w:eastAsia="en-AU"/>
        </w:rPr>
        <w:t>1.2(e)</w:t>
      </w:r>
      <w:r w:rsidR="00BB6C25">
        <w:rPr>
          <w:lang w:eastAsia="en-AU"/>
        </w:rPr>
        <w:fldChar w:fldCharType="end"/>
      </w:r>
      <w:r w:rsidR="00BB6C25" w:rsidRPr="00BB6C25">
        <w:rPr>
          <w:lang w:eastAsia="en-AU"/>
        </w:rPr>
        <w:t xml:space="preserve"> </w:t>
      </w:r>
      <w:r w:rsidR="00BB6C25">
        <w:rPr>
          <w:lang w:eastAsia="en-AU"/>
        </w:rPr>
        <w:t>with effect from the 2021 Scheme Expansion Date.</w:t>
      </w:r>
    </w:p>
    <w:p w14:paraId="2F7984E0" w14:textId="44105064" w:rsidR="00571869" w:rsidRPr="0070058D" w:rsidRDefault="0078035D" w:rsidP="00571869">
      <w:pPr>
        <w:pStyle w:val="Heading3"/>
        <w:rPr>
          <w:lang w:eastAsia="en-AU"/>
        </w:rPr>
      </w:pPr>
      <w:r w:rsidRPr="0070058D">
        <w:rPr>
          <w:lang w:eastAsia="en-AU"/>
        </w:rPr>
        <w:t>Under the</w:t>
      </w:r>
      <w:r w:rsidR="00643802">
        <w:rPr>
          <w:lang w:eastAsia="en-AU"/>
        </w:rPr>
        <w:t xml:space="preserve"> SME Recovery Loan</w:t>
      </w:r>
      <w:r w:rsidRPr="0070058D">
        <w:rPr>
          <w:lang w:eastAsia="en-AU"/>
        </w:rPr>
        <w:t xml:space="preserve"> Guarantee</w:t>
      </w:r>
      <w:r w:rsidR="00256646" w:rsidRPr="0070058D">
        <w:rPr>
          <w:lang w:eastAsia="en-AU"/>
        </w:rPr>
        <w:t>,</w:t>
      </w:r>
      <w:r w:rsidRPr="0070058D">
        <w:rPr>
          <w:lang w:eastAsia="en-AU"/>
        </w:rPr>
        <w:t xml:space="preserve"> the Commonwealth guarantees Guaranteed</w:t>
      </w:r>
      <w:r w:rsidR="00A42B42" w:rsidRPr="0070058D">
        <w:rPr>
          <w:lang w:eastAsia="en-AU"/>
        </w:rPr>
        <w:t xml:space="preserve"> </w:t>
      </w:r>
      <w:r w:rsidRPr="0070058D">
        <w:rPr>
          <w:lang w:eastAsia="en-AU"/>
        </w:rPr>
        <w:t>Liabilities.</w:t>
      </w:r>
    </w:p>
    <w:p w14:paraId="4EA8F6A2" w14:textId="77777777" w:rsidR="0076273E" w:rsidRDefault="0078035D" w:rsidP="00571869">
      <w:pPr>
        <w:pStyle w:val="Heading3"/>
        <w:rPr>
          <w:lang w:eastAsia="en-AU"/>
        </w:rPr>
      </w:pPr>
      <w:r w:rsidRPr="0070058D">
        <w:rPr>
          <w:lang w:eastAsia="en-AU"/>
        </w:rPr>
        <w:t xml:space="preserve">These </w:t>
      </w:r>
      <w:r w:rsidR="00643802">
        <w:rPr>
          <w:lang w:eastAsia="en-AU"/>
        </w:rPr>
        <w:t>SME Recovery Loan</w:t>
      </w:r>
      <w:r w:rsidR="00643802" w:rsidRPr="0070058D">
        <w:rPr>
          <w:lang w:eastAsia="en-AU"/>
        </w:rPr>
        <w:t xml:space="preserve"> </w:t>
      </w:r>
      <w:r w:rsidRPr="0070058D">
        <w:rPr>
          <w:lang w:eastAsia="en-AU"/>
        </w:rPr>
        <w:t xml:space="preserve">Scheme Rules are referred to in the </w:t>
      </w:r>
      <w:r w:rsidR="00643802">
        <w:rPr>
          <w:lang w:eastAsia="en-AU"/>
        </w:rPr>
        <w:t>SME Recovery Loan</w:t>
      </w:r>
      <w:r w:rsidR="00643802" w:rsidRPr="0070058D">
        <w:rPr>
          <w:lang w:eastAsia="en-AU"/>
        </w:rPr>
        <w:t xml:space="preserve"> </w:t>
      </w:r>
      <w:r w:rsidRPr="0070058D">
        <w:rPr>
          <w:lang w:eastAsia="en-AU"/>
        </w:rPr>
        <w:t>Guarantee and govern</w:t>
      </w:r>
      <w:r w:rsidR="00A42B42" w:rsidRPr="0070058D">
        <w:rPr>
          <w:lang w:eastAsia="en-AU"/>
        </w:rPr>
        <w:t xml:space="preserve"> </w:t>
      </w:r>
      <w:r w:rsidRPr="0070058D">
        <w:rPr>
          <w:lang w:eastAsia="en-AU"/>
        </w:rPr>
        <w:t xml:space="preserve">access to protection under the </w:t>
      </w:r>
      <w:r w:rsidR="00643802">
        <w:rPr>
          <w:lang w:eastAsia="en-AU"/>
        </w:rPr>
        <w:t>SME Recovery Loan</w:t>
      </w:r>
      <w:r w:rsidR="00643802" w:rsidRPr="0070058D">
        <w:rPr>
          <w:lang w:eastAsia="en-AU"/>
        </w:rPr>
        <w:t xml:space="preserve"> </w:t>
      </w:r>
      <w:r w:rsidRPr="0070058D">
        <w:rPr>
          <w:lang w:eastAsia="en-AU"/>
        </w:rPr>
        <w:t>Guarantee.</w:t>
      </w:r>
      <w:r w:rsidR="002B1AE3">
        <w:rPr>
          <w:lang w:eastAsia="en-AU"/>
        </w:rPr>
        <w:t xml:space="preserve"> </w:t>
      </w:r>
    </w:p>
    <w:p w14:paraId="3572C67B" w14:textId="2AA414CA" w:rsidR="00865D17" w:rsidRPr="00F04CAB" w:rsidRDefault="00B93A70" w:rsidP="00571869">
      <w:pPr>
        <w:pStyle w:val="Heading3"/>
        <w:rPr>
          <w:lang w:eastAsia="en-AU"/>
        </w:rPr>
      </w:pPr>
      <w:r>
        <w:rPr>
          <w:lang w:eastAsia="en-AU"/>
        </w:rPr>
        <w:t>Under and i</w:t>
      </w:r>
      <w:r w:rsidR="002B1AE3">
        <w:rPr>
          <w:lang w:eastAsia="en-AU"/>
        </w:rPr>
        <w:t xml:space="preserve">n accordance with Rule 11.2, the Commonwealth </w:t>
      </w:r>
      <w:r w:rsidR="00BA4466">
        <w:rPr>
          <w:lang w:eastAsia="en-AU"/>
        </w:rPr>
        <w:t>is amending</w:t>
      </w:r>
      <w:r w:rsidR="002B1AE3">
        <w:rPr>
          <w:lang w:eastAsia="en-AU"/>
        </w:rPr>
        <w:t xml:space="preserve"> </w:t>
      </w:r>
      <w:r w:rsidR="00F04CAB">
        <w:rPr>
          <w:lang w:eastAsia="en-AU"/>
        </w:rPr>
        <w:t>these</w:t>
      </w:r>
      <w:r w:rsidR="002B1AE3">
        <w:rPr>
          <w:lang w:eastAsia="en-AU"/>
        </w:rPr>
        <w:t xml:space="preserve"> </w:t>
      </w:r>
      <w:r w:rsidR="001E73CB">
        <w:rPr>
          <w:lang w:eastAsia="en-AU"/>
        </w:rPr>
        <w:t xml:space="preserve">SME Recovery Loan </w:t>
      </w:r>
      <w:r w:rsidR="002B1AE3">
        <w:rPr>
          <w:lang w:eastAsia="en-AU"/>
        </w:rPr>
        <w:t>Scheme Rules</w:t>
      </w:r>
      <w:r w:rsidR="00DC5493">
        <w:rPr>
          <w:lang w:eastAsia="en-AU"/>
        </w:rPr>
        <w:t xml:space="preserve"> by way of </w:t>
      </w:r>
      <w:r w:rsidR="00203CDC">
        <w:rPr>
          <w:lang w:eastAsia="en-AU"/>
        </w:rPr>
        <w:t xml:space="preserve">a </w:t>
      </w:r>
      <w:r w:rsidR="00DC5493" w:rsidRPr="00F04CAB">
        <w:rPr>
          <w:lang w:eastAsia="en-AU"/>
        </w:rPr>
        <w:t>change of policy</w:t>
      </w:r>
      <w:r w:rsidR="002B1AE3" w:rsidRPr="00F04CAB">
        <w:rPr>
          <w:lang w:eastAsia="en-AU"/>
        </w:rPr>
        <w:t xml:space="preserve"> to provide for the </w:t>
      </w:r>
      <w:r w:rsidR="00B02BBF">
        <w:rPr>
          <w:lang w:eastAsia="en-AU"/>
        </w:rPr>
        <w:t xml:space="preserve">further </w:t>
      </w:r>
      <w:r w:rsidR="002B1AE3" w:rsidRPr="00F04CAB">
        <w:rPr>
          <w:lang w:eastAsia="en-AU"/>
        </w:rPr>
        <w:t>expansion of the SME Recovery Loan Scheme</w:t>
      </w:r>
      <w:r w:rsidR="001E73CB" w:rsidRPr="00F04CAB">
        <w:rPr>
          <w:lang w:eastAsia="en-AU"/>
        </w:rPr>
        <w:t xml:space="preserve"> from the </w:t>
      </w:r>
      <w:r w:rsidR="0076273E">
        <w:rPr>
          <w:lang w:eastAsia="en-AU"/>
        </w:rPr>
        <w:t xml:space="preserve">2022 </w:t>
      </w:r>
      <w:r w:rsidR="001E73CB" w:rsidRPr="00F04CAB">
        <w:rPr>
          <w:lang w:eastAsia="en-AU"/>
        </w:rPr>
        <w:t>Scheme Expansion Date</w:t>
      </w:r>
      <w:r w:rsidR="002B1AE3" w:rsidRPr="00F04CAB">
        <w:rPr>
          <w:lang w:eastAsia="en-AU"/>
        </w:rPr>
        <w:t>.</w:t>
      </w:r>
      <w:r w:rsidR="00865D17" w:rsidRPr="00F04CAB">
        <w:rPr>
          <w:lang w:eastAsia="en-AU"/>
        </w:rPr>
        <w:t xml:space="preserve"> </w:t>
      </w:r>
    </w:p>
    <w:p w14:paraId="5E424967" w14:textId="4463C865" w:rsidR="00571869" w:rsidRPr="00F04CAB" w:rsidRDefault="00865D17" w:rsidP="00865D17">
      <w:pPr>
        <w:pStyle w:val="Heading3"/>
        <w:rPr>
          <w:lang w:eastAsia="en-AU"/>
        </w:rPr>
      </w:pPr>
      <w:r w:rsidRPr="00F04CAB">
        <w:rPr>
          <w:lang w:eastAsia="en-AU"/>
        </w:rPr>
        <w:t xml:space="preserve">The Commonwealth has executed an Amending Deed (SME Recovery Loan Scheme Guarantee) which comes into effect on </w:t>
      </w:r>
      <w:r w:rsidR="00FF1B56" w:rsidRPr="00F04CAB">
        <w:rPr>
          <w:lang w:eastAsia="en-AU"/>
        </w:rPr>
        <w:t xml:space="preserve">and from the </w:t>
      </w:r>
      <w:r w:rsidR="0076273E">
        <w:rPr>
          <w:lang w:eastAsia="en-AU"/>
        </w:rPr>
        <w:t xml:space="preserve">2022 </w:t>
      </w:r>
      <w:r w:rsidR="00FF1B56" w:rsidRPr="00F04CAB">
        <w:rPr>
          <w:lang w:eastAsia="en-AU"/>
        </w:rPr>
        <w:t>Scheme Expansion Date</w:t>
      </w:r>
      <w:r w:rsidRPr="00F04CAB">
        <w:rPr>
          <w:lang w:eastAsia="en-AU"/>
        </w:rPr>
        <w:t>.</w:t>
      </w:r>
    </w:p>
    <w:p w14:paraId="1F8E32B2" w14:textId="1792E03A" w:rsidR="00AB0E60" w:rsidRDefault="00AB0E60" w:rsidP="00571869">
      <w:pPr>
        <w:pStyle w:val="Heading3"/>
        <w:rPr>
          <w:lang w:eastAsia="en-AU"/>
        </w:rPr>
      </w:pPr>
      <w:r w:rsidRPr="0070058D">
        <w:rPr>
          <w:lang w:eastAsia="en-AU"/>
        </w:rPr>
        <w:t xml:space="preserve">By signing a </w:t>
      </w:r>
      <w:r w:rsidR="00643802">
        <w:rPr>
          <w:lang w:eastAsia="en-AU"/>
        </w:rPr>
        <w:t>SME Recovery Loan</w:t>
      </w:r>
      <w:r w:rsidR="00643802" w:rsidRPr="0070058D">
        <w:rPr>
          <w:lang w:eastAsia="en-AU"/>
        </w:rPr>
        <w:t xml:space="preserve"> </w:t>
      </w:r>
      <w:r w:rsidRPr="0070058D">
        <w:rPr>
          <w:lang w:eastAsia="en-AU"/>
        </w:rPr>
        <w:t xml:space="preserve">Participating Lender </w:t>
      </w:r>
      <w:r w:rsidR="0019593E" w:rsidRPr="0070058D">
        <w:rPr>
          <w:lang w:eastAsia="en-AU"/>
        </w:rPr>
        <w:t>Agreement</w:t>
      </w:r>
      <w:r w:rsidRPr="0070058D">
        <w:rPr>
          <w:lang w:eastAsia="en-AU"/>
        </w:rPr>
        <w:t xml:space="preserve">, each Participating Lender agrees to </w:t>
      </w:r>
      <w:r w:rsidR="00A953DA" w:rsidRPr="0070058D">
        <w:rPr>
          <w:lang w:eastAsia="en-AU"/>
        </w:rPr>
        <w:t xml:space="preserve">these </w:t>
      </w:r>
      <w:r w:rsidR="00643802">
        <w:rPr>
          <w:lang w:eastAsia="en-AU"/>
        </w:rPr>
        <w:t>SME Recovery Loan</w:t>
      </w:r>
      <w:r w:rsidR="00643802" w:rsidRPr="0070058D">
        <w:rPr>
          <w:lang w:eastAsia="en-AU"/>
        </w:rPr>
        <w:t xml:space="preserve"> </w:t>
      </w:r>
      <w:r w:rsidR="00451D9B" w:rsidRPr="0070058D">
        <w:rPr>
          <w:lang w:eastAsia="en-AU"/>
        </w:rPr>
        <w:t>Scheme Rules</w:t>
      </w:r>
      <w:r w:rsidR="00B2765E" w:rsidRPr="0070058D">
        <w:rPr>
          <w:lang w:eastAsia="en-AU"/>
        </w:rPr>
        <w:t xml:space="preserve"> and the </w:t>
      </w:r>
      <w:r w:rsidR="00643802">
        <w:rPr>
          <w:lang w:eastAsia="en-AU"/>
        </w:rPr>
        <w:t>SME Recovery Loan</w:t>
      </w:r>
      <w:r w:rsidR="00643802" w:rsidRPr="0070058D">
        <w:rPr>
          <w:lang w:eastAsia="en-AU"/>
        </w:rPr>
        <w:t xml:space="preserve"> </w:t>
      </w:r>
      <w:r w:rsidR="00B2765E" w:rsidRPr="0070058D">
        <w:rPr>
          <w:lang w:eastAsia="en-AU"/>
        </w:rPr>
        <w:t>Guarantee</w:t>
      </w:r>
      <w:r w:rsidR="007067D0" w:rsidRPr="007067D0">
        <w:t xml:space="preserve"> </w:t>
      </w:r>
      <w:r w:rsidR="007067D0">
        <w:t>as those documents</w:t>
      </w:r>
      <w:r w:rsidR="0009788C">
        <w:rPr>
          <w:lang w:eastAsia="en-AU"/>
        </w:rPr>
        <w:t xml:space="preserve"> </w:t>
      </w:r>
      <w:r w:rsidR="0009788C">
        <w:t>a</w:t>
      </w:r>
      <w:r w:rsidR="007067D0">
        <w:t>re</w:t>
      </w:r>
      <w:r w:rsidR="0009788C">
        <w:t xml:space="preserve"> amended from time to time</w:t>
      </w:r>
      <w:r w:rsidRPr="0070058D">
        <w:rPr>
          <w:lang w:eastAsia="en-AU"/>
        </w:rPr>
        <w:t>.</w:t>
      </w:r>
    </w:p>
    <w:p w14:paraId="03270055" w14:textId="098D43A2" w:rsidR="003A31EB" w:rsidRPr="0070058D" w:rsidRDefault="003A31EB" w:rsidP="00BC060A">
      <w:pPr>
        <w:pStyle w:val="Heading2"/>
      </w:pPr>
      <w:bookmarkStart w:id="22" w:name="_Toc69894032"/>
      <w:bookmarkStart w:id="23" w:name="_Toc82618870"/>
      <w:r w:rsidRPr="0070058D">
        <w:t>Definitions</w:t>
      </w:r>
      <w:bookmarkEnd w:id="15"/>
      <w:bookmarkEnd w:id="16"/>
      <w:bookmarkEnd w:id="22"/>
      <w:bookmarkEnd w:id="23"/>
    </w:p>
    <w:p w14:paraId="0A446A4A" w14:textId="45DA006A" w:rsidR="003A31EB" w:rsidRPr="0070058D" w:rsidRDefault="003A31EB" w:rsidP="003A31EB">
      <w:pPr>
        <w:pStyle w:val="Indent2"/>
      </w:pPr>
      <w:r w:rsidRPr="0070058D">
        <w:t xml:space="preserve">Unless </w:t>
      </w:r>
      <w:r w:rsidR="00087203" w:rsidRPr="0070058D">
        <w:t>a</w:t>
      </w:r>
      <w:r w:rsidRPr="0070058D">
        <w:t xml:space="preserve"> contrary intention appears, </w:t>
      </w:r>
      <w:r w:rsidR="00CF7394" w:rsidRPr="0070058D">
        <w:t>in this document these terms have the following meanings</w:t>
      </w:r>
      <w:r w:rsidRPr="0070058D">
        <w:t>:</w:t>
      </w:r>
    </w:p>
    <w:p w14:paraId="3AE46EB6" w14:textId="32BD52E4" w:rsidR="001377AF" w:rsidRPr="00A90100" w:rsidRDefault="001377AF" w:rsidP="001377AF">
      <w:pPr>
        <w:pStyle w:val="Heading7"/>
        <w:rPr>
          <w:b/>
        </w:rPr>
      </w:pPr>
      <w:r>
        <w:rPr>
          <w:b/>
        </w:rPr>
        <w:t xml:space="preserve">2021 Scheme Expansion Date </w:t>
      </w:r>
      <w:r>
        <w:t xml:space="preserve">means 1 October 2021, being </w:t>
      </w:r>
      <w:proofErr w:type="gramStart"/>
      <w:r w:rsidRPr="00A90100">
        <w:t>the date</w:t>
      </w:r>
      <w:proofErr w:type="gramEnd"/>
      <w:r w:rsidRPr="00A90100">
        <w:t xml:space="preserve"> the Scheme </w:t>
      </w:r>
      <w:r>
        <w:t>was</w:t>
      </w:r>
      <w:r w:rsidRPr="00A90100">
        <w:t xml:space="preserve"> expanded to provide for a COVID Scheme-Backed Loan.</w:t>
      </w:r>
    </w:p>
    <w:p w14:paraId="6390A459" w14:textId="77777777" w:rsidR="00BB6C25" w:rsidRDefault="00BB6C25" w:rsidP="00BB6C25">
      <w:pPr>
        <w:pStyle w:val="Heading7"/>
        <w:numPr>
          <w:ilvl w:val="6"/>
          <w:numId w:val="1"/>
        </w:numPr>
      </w:pPr>
      <w:r>
        <w:rPr>
          <w:b/>
        </w:rPr>
        <w:t>2021</w:t>
      </w:r>
      <w:r w:rsidRPr="005625B8">
        <w:rPr>
          <w:b/>
        </w:rPr>
        <w:t xml:space="preserve"> SMERLS Loan </w:t>
      </w:r>
      <w:r>
        <w:t>means any one of the following types of Scheme</w:t>
      </w:r>
      <w:r>
        <w:noBreakHyphen/>
        <w:t>Backed Loans:</w:t>
      </w:r>
    </w:p>
    <w:p w14:paraId="3EFDE763" w14:textId="77777777" w:rsidR="00BB6C25" w:rsidRDefault="00BB6C25" w:rsidP="00BB6C25">
      <w:pPr>
        <w:pStyle w:val="Heading8"/>
        <w:numPr>
          <w:ilvl w:val="7"/>
          <w:numId w:val="1"/>
        </w:numPr>
        <w:rPr>
          <w:rStyle w:val="Heading7Char"/>
        </w:rPr>
      </w:pPr>
      <w:r>
        <w:rPr>
          <w:rStyle w:val="Heading7Char"/>
        </w:rPr>
        <w:t xml:space="preserve">a </w:t>
      </w:r>
      <w:proofErr w:type="spellStart"/>
      <w:r w:rsidRPr="00752966">
        <w:rPr>
          <w:rStyle w:val="Heading7Char"/>
        </w:rPr>
        <w:t>JobKeeper</w:t>
      </w:r>
      <w:proofErr w:type="spellEnd"/>
      <w:r w:rsidRPr="00752966">
        <w:rPr>
          <w:rStyle w:val="Heading7Char"/>
        </w:rPr>
        <w:t xml:space="preserve"> Scheme-Backed </w:t>
      </w:r>
      <w:r>
        <w:rPr>
          <w:rStyle w:val="Heading7Char"/>
        </w:rPr>
        <w:t>Loan;</w:t>
      </w:r>
      <w:r w:rsidRPr="001078A4">
        <w:rPr>
          <w:rStyle w:val="Heading7Char"/>
        </w:rPr>
        <w:t xml:space="preserve"> </w:t>
      </w:r>
    </w:p>
    <w:p w14:paraId="2DA2A0E0" w14:textId="77777777" w:rsidR="00BB6C25" w:rsidRDefault="00BB6C25" w:rsidP="00BB6C25">
      <w:pPr>
        <w:pStyle w:val="Heading8"/>
        <w:numPr>
          <w:ilvl w:val="7"/>
          <w:numId w:val="1"/>
        </w:numPr>
        <w:rPr>
          <w:rStyle w:val="Heading7Char"/>
        </w:rPr>
      </w:pPr>
      <w:r>
        <w:rPr>
          <w:rStyle w:val="Heading7Char"/>
        </w:rPr>
        <w:t>a</w:t>
      </w:r>
      <w:r w:rsidRPr="00752966">
        <w:rPr>
          <w:rStyle w:val="Heading7Char"/>
        </w:rPr>
        <w:t xml:space="preserve"> Recent Flood Scheme-Backed </w:t>
      </w:r>
      <w:r>
        <w:rPr>
          <w:rStyle w:val="Heading7Char"/>
        </w:rPr>
        <w:t>Loan; and</w:t>
      </w:r>
    </w:p>
    <w:p w14:paraId="53027808" w14:textId="77777777" w:rsidR="00BB6C25" w:rsidRPr="005625B8" w:rsidRDefault="00BB6C25" w:rsidP="00BB6C25">
      <w:pPr>
        <w:pStyle w:val="Heading8"/>
        <w:numPr>
          <w:ilvl w:val="7"/>
          <w:numId w:val="1"/>
        </w:numPr>
        <w:rPr>
          <w:rStyle w:val="Heading7Char"/>
          <w:b/>
        </w:rPr>
      </w:pPr>
      <w:r>
        <w:rPr>
          <w:rStyle w:val="Heading7Char"/>
        </w:rPr>
        <w:t>a COVID Scheme</w:t>
      </w:r>
      <w:r>
        <w:rPr>
          <w:rStyle w:val="Heading7Char"/>
        </w:rPr>
        <w:noBreakHyphen/>
        <w:t>Backed Loan,</w:t>
      </w:r>
    </w:p>
    <w:p w14:paraId="20C3AFC3" w14:textId="77777777" w:rsidR="00BB6C25" w:rsidRPr="005625B8" w:rsidRDefault="00BB6C25" w:rsidP="00BB6C25">
      <w:pPr>
        <w:pStyle w:val="Heading8"/>
        <w:numPr>
          <w:ilvl w:val="0"/>
          <w:numId w:val="0"/>
        </w:numPr>
        <w:ind w:left="737"/>
        <w:rPr>
          <w:b/>
        </w:rPr>
      </w:pPr>
      <w:r>
        <w:rPr>
          <w:rStyle w:val="Heading7Char"/>
        </w:rPr>
        <w:t xml:space="preserve">but does not include a 2022 SMERLS Loan. </w:t>
      </w:r>
    </w:p>
    <w:p w14:paraId="6BF9E9F9" w14:textId="6B050905" w:rsidR="00296546" w:rsidRPr="00296546" w:rsidRDefault="00296546" w:rsidP="00BB47CF">
      <w:pPr>
        <w:pStyle w:val="Heading7"/>
        <w:rPr>
          <w:b/>
        </w:rPr>
      </w:pPr>
      <w:r>
        <w:rPr>
          <w:b/>
        </w:rPr>
        <w:t xml:space="preserve">2022 </w:t>
      </w:r>
      <w:r w:rsidR="001377AF">
        <w:rPr>
          <w:b/>
        </w:rPr>
        <w:t xml:space="preserve">Scheme </w:t>
      </w:r>
      <w:r>
        <w:rPr>
          <w:b/>
        </w:rPr>
        <w:t xml:space="preserve">Expansion Date </w:t>
      </w:r>
      <w:r w:rsidRPr="00296546">
        <w:t>means</w:t>
      </w:r>
      <w:r>
        <w:t xml:space="preserve"> 1 January 2022, being </w:t>
      </w:r>
      <w:proofErr w:type="gramStart"/>
      <w:r>
        <w:t>the date</w:t>
      </w:r>
      <w:proofErr w:type="gramEnd"/>
      <w:r>
        <w:t xml:space="preserve"> the Scheme is further expanded to provide for a 2022 </w:t>
      </w:r>
      <w:r w:rsidR="00BB6C25">
        <w:t>SMERLS</w:t>
      </w:r>
      <w:r>
        <w:t xml:space="preserve"> Loan.</w:t>
      </w:r>
    </w:p>
    <w:p w14:paraId="4240A099" w14:textId="7805CBC6" w:rsidR="002050BF" w:rsidRPr="0070058D" w:rsidRDefault="002050BF" w:rsidP="002050BF">
      <w:pPr>
        <w:pStyle w:val="Heading7"/>
        <w:numPr>
          <w:ilvl w:val="6"/>
          <w:numId w:val="1"/>
        </w:numPr>
      </w:pPr>
      <w:r>
        <w:rPr>
          <w:b/>
        </w:rPr>
        <w:t xml:space="preserve">2022 SMERLS Loan </w:t>
      </w:r>
      <w:r>
        <w:t>means a Scheme</w:t>
      </w:r>
      <w:r>
        <w:noBreakHyphen/>
        <w:t>Backed Loan in respect of which an Eligible Borrower satisfies the requirements of Rule</w:t>
      </w:r>
      <w:r w:rsidRPr="005625B8">
        <w:t xml:space="preserve"> </w:t>
      </w:r>
      <w:r>
        <w:fldChar w:fldCharType="begin"/>
      </w:r>
      <w:r>
        <w:instrText xml:space="preserve"> REF _Ref80891077 \w \h  \* MERGEFORMAT </w:instrText>
      </w:r>
      <w:r>
        <w:fldChar w:fldCharType="separate"/>
      </w:r>
      <w:r w:rsidR="0036724B">
        <w:t>3.1(d)(ii)</w:t>
      </w:r>
      <w:r>
        <w:fldChar w:fldCharType="end"/>
      </w:r>
      <w:r>
        <w:t xml:space="preserve"> (“Eligible Borrower”) and which satisfies the requirements of Rule </w:t>
      </w:r>
      <w:r>
        <w:fldChar w:fldCharType="begin"/>
      </w:r>
      <w:r>
        <w:instrText xml:space="preserve"> REF _Ref89790495 \w \h </w:instrText>
      </w:r>
      <w:r>
        <w:fldChar w:fldCharType="separate"/>
      </w:r>
      <w:r w:rsidR="0036724B">
        <w:t>3.2(f)(ii)</w:t>
      </w:r>
      <w:r>
        <w:fldChar w:fldCharType="end"/>
      </w:r>
      <w:r>
        <w:t xml:space="preserve"> (“Eligible Loans”).</w:t>
      </w:r>
    </w:p>
    <w:p w14:paraId="4A318070" w14:textId="0CB3E137" w:rsidR="000B648C" w:rsidRPr="0070058D" w:rsidRDefault="000B648C" w:rsidP="00BB47CF">
      <w:pPr>
        <w:pStyle w:val="Heading7"/>
      </w:pPr>
      <w:r w:rsidRPr="0070058D">
        <w:rPr>
          <w:b/>
        </w:rPr>
        <w:t>ABN</w:t>
      </w:r>
      <w:r w:rsidRPr="0070058D">
        <w:t xml:space="preserve"> means the </w:t>
      </w:r>
      <w:r w:rsidR="00B73405" w:rsidRPr="0070058D">
        <w:t>eleven</w:t>
      </w:r>
      <w:r w:rsidR="00D14669" w:rsidRPr="0070058D">
        <w:t>-</w:t>
      </w:r>
      <w:r w:rsidRPr="0070058D">
        <w:t xml:space="preserve">digit identifier issued by the Australian </w:t>
      </w:r>
      <w:r w:rsidR="00B73405" w:rsidRPr="0070058D">
        <w:t xml:space="preserve">Business Register which is administered by the Australian Taxation Office. </w:t>
      </w:r>
    </w:p>
    <w:p w14:paraId="30E51982" w14:textId="6E76795C" w:rsidR="004C795B" w:rsidRPr="0070058D" w:rsidRDefault="004C795B" w:rsidP="00BB47CF">
      <w:pPr>
        <w:pStyle w:val="Heading7"/>
      </w:pPr>
      <w:r w:rsidRPr="0070058D">
        <w:rPr>
          <w:b/>
        </w:rPr>
        <w:t xml:space="preserve">Act </w:t>
      </w:r>
      <w:r w:rsidRPr="0070058D">
        <w:t>means the</w:t>
      </w:r>
      <w:r w:rsidRPr="0070058D">
        <w:rPr>
          <w:b/>
        </w:rPr>
        <w:t xml:space="preserve"> </w:t>
      </w:r>
      <w:r w:rsidRPr="0070058D">
        <w:rPr>
          <w:i/>
        </w:rPr>
        <w:t xml:space="preserve">Guarantee of Lending to Small and Medium Enterprises </w:t>
      </w:r>
      <w:r w:rsidR="005010F5" w:rsidRPr="0070058D">
        <w:rPr>
          <w:i/>
        </w:rPr>
        <w:t>(</w:t>
      </w:r>
      <w:r w:rsidRPr="0070058D">
        <w:rPr>
          <w:i/>
        </w:rPr>
        <w:t>Corona</w:t>
      </w:r>
      <w:r w:rsidR="00AB1CE8" w:rsidRPr="0070058D">
        <w:rPr>
          <w:i/>
        </w:rPr>
        <w:t>v</w:t>
      </w:r>
      <w:r w:rsidRPr="0070058D">
        <w:rPr>
          <w:i/>
        </w:rPr>
        <w:t>irus Economic Response Package) Act 2020</w:t>
      </w:r>
      <w:r w:rsidR="00B2765E" w:rsidRPr="0070058D">
        <w:rPr>
          <w:i/>
        </w:rPr>
        <w:t xml:space="preserve"> </w:t>
      </w:r>
      <w:r w:rsidR="00B2765E" w:rsidRPr="0070058D">
        <w:t>(</w:t>
      </w:r>
      <w:proofErr w:type="spellStart"/>
      <w:r w:rsidR="00B2765E" w:rsidRPr="0070058D">
        <w:t>Cth</w:t>
      </w:r>
      <w:proofErr w:type="spellEnd"/>
      <w:r w:rsidR="00B2765E" w:rsidRPr="0070058D">
        <w:t>)</w:t>
      </w:r>
      <w:r w:rsidRPr="0070058D">
        <w:rPr>
          <w:i/>
        </w:rPr>
        <w:t xml:space="preserve"> </w:t>
      </w:r>
      <w:r w:rsidRPr="0070058D">
        <w:t>and any rules created under its provisions.</w:t>
      </w:r>
    </w:p>
    <w:p w14:paraId="0712F3DF" w14:textId="5301D446" w:rsidR="00227E82" w:rsidRPr="0070058D" w:rsidRDefault="00227E82" w:rsidP="00BB47CF">
      <w:pPr>
        <w:pStyle w:val="Heading7"/>
      </w:pPr>
      <w:r w:rsidRPr="0070058D">
        <w:rPr>
          <w:b/>
        </w:rPr>
        <w:lastRenderedPageBreak/>
        <w:t xml:space="preserve">ADI </w:t>
      </w:r>
      <w:r w:rsidRPr="0070058D">
        <w:t>means</w:t>
      </w:r>
      <w:r w:rsidRPr="0070058D">
        <w:rPr>
          <w:b/>
        </w:rPr>
        <w:t xml:space="preserve"> </w:t>
      </w:r>
      <w:r w:rsidRPr="0070058D">
        <w:t xml:space="preserve">an </w:t>
      </w:r>
      <w:r w:rsidR="00AB1CE8" w:rsidRPr="0070058D">
        <w:t>“</w:t>
      </w:r>
      <w:r w:rsidRPr="0070058D">
        <w:t>authorised deposi</w:t>
      </w:r>
      <w:r w:rsidR="00A3789A" w:rsidRPr="0070058D">
        <w:t>t-</w:t>
      </w:r>
      <w:r w:rsidRPr="0070058D">
        <w:t xml:space="preserve">taking </w:t>
      </w:r>
      <w:r w:rsidR="00A3789A" w:rsidRPr="0070058D">
        <w:t>institution</w:t>
      </w:r>
      <w:r w:rsidR="00087203" w:rsidRPr="0070058D">
        <w:t>”</w:t>
      </w:r>
      <w:r w:rsidRPr="0070058D">
        <w:t xml:space="preserve"> </w:t>
      </w:r>
      <w:r w:rsidR="00A3789A" w:rsidRPr="0070058D">
        <w:t xml:space="preserve">(including a Foreign ADI) within the meaning of the </w:t>
      </w:r>
      <w:r w:rsidR="00A3789A" w:rsidRPr="0070058D">
        <w:rPr>
          <w:i/>
        </w:rPr>
        <w:t>Banking Act 1959</w:t>
      </w:r>
      <w:r w:rsidR="004C795B" w:rsidRPr="0070058D">
        <w:rPr>
          <w:i/>
        </w:rPr>
        <w:t xml:space="preserve"> </w:t>
      </w:r>
      <w:r w:rsidR="004C795B" w:rsidRPr="0070058D">
        <w:t>(</w:t>
      </w:r>
      <w:proofErr w:type="spellStart"/>
      <w:r w:rsidR="004C795B" w:rsidRPr="0070058D">
        <w:t>Cth</w:t>
      </w:r>
      <w:proofErr w:type="spellEnd"/>
      <w:r w:rsidR="004C795B" w:rsidRPr="0070058D">
        <w:t>)</w:t>
      </w:r>
      <w:r w:rsidR="00A3789A" w:rsidRPr="0070058D">
        <w:t>.</w:t>
      </w:r>
    </w:p>
    <w:p w14:paraId="59375B3D" w14:textId="1455D4D3" w:rsidR="00995BBF" w:rsidRPr="0070058D" w:rsidRDefault="00995BBF" w:rsidP="00BB47CF">
      <w:pPr>
        <w:pStyle w:val="Heading7"/>
      </w:pPr>
      <w:r w:rsidRPr="0070058D">
        <w:rPr>
          <w:b/>
        </w:rPr>
        <w:t xml:space="preserve">APRA </w:t>
      </w:r>
      <w:r w:rsidRPr="0070058D">
        <w:t>means the Australian Prudential Regulation Authority.</w:t>
      </w:r>
    </w:p>
    <w:p w14:paraId="289C3F39" w14:textId="57AC959B" w:rsidR="00BD5663" w:rsidRPr="0070058D" w:rsidRDefault="00BD5663" w:rsidP="00E14F95">
      <w:pPr>
        <w:pStyle w:val="Heading7"/>
        <w:rPr>
          <w:b/>
        </w:rPr>
      </w:pPr>
      <w:r w:rsidRPr="0070058D">
        <w:rPr>
          <w:b/>
        </w:rPr>
        <w:t xml:space="preserve">APRA Report </w:t>
      </w:r>
      <w:r w:rsidRPr="0070058D">
        <w:t xml:space="preserve">means the APRA reporting form required to be provided by each Participating Lender </w:t>
      </w:r>
      <w:r w:rsidR="00D50238" w:rsidRPr="0070058D">
        <w:t xml:space="preserve">in respect of each Scheme-Backed Loan in accordance with </w:t>
      </w:r>
      <w:r w:rsidR="000D0E70">
        <w:t xml:space="preserve">the applicable </w:t>
      </w:r>
      <w:r w:rsidR="00D50238" w:rsidRPr="0070058D">
        <w:t xml:space="preserve">APRA </w:t>
      </w:r>
      <w:r w:rsidR="00E14F95" w:rsidRPr="0070058D">
        <w:t>Reporting Standard</w:t>
      </w:r>
      <w:r w:rsidRPr="0070058D">
        <w:t>.</w:t>
      </w:r>
    </w:p>
    <w:p w14:paraId="1DCCACF4" w14:textId="7FE628E7" w:rsidR="00EF4E71" w:rsidRPr="0070058D" w:rsidRDefault="00EF4E71" w:rsidP="00EF4E71">
      <w:pPr>
        <w:pStyle w:val="Heading7"/>
        <w:rPr>
          <w:b/>
        </w:rPr>
      </w:pPr>
      <w:r w:rsidRPr="0070058D">
        <w:rPr>
          <w:b/>
        </w:rPr>
        <w:t>APRA Report Entry</w:t>
      </w:r>
      <w:r w:rsidRPr="0070058D">
        <w:t xml:space="preserve"> means each entry in respect of a Scheme-Backed Loan made in the APRA Report last provided by the Participating Lender to the Commonwealth in accordance with the Scheme Documents to evidence the holding of a Scheme-Backed Loan by a Participating Lender.</w:t>
      </w:r>
    </w:p>
    <w:p w14:paraId="5013BBEB" w14:textId="486BBEC1" w:rsidR="00EF4E71" w:rsidRDefault="00EF4E71" w:rsidP="00EF4E71">
      <w:pPr>
        <w:pStyle w:val="Heading7"/>
      </w:pPr>
      <w:r w:rsidRPr="0070058D">
        <w:rPr>
          <w:b/>
        </w:rPr>
        <w:t xml:space="preserve">APRA Report Entry Form </w:t>
      </w:r>
      <w:r w:rsidRPr="0070058D">
        <w:t xml:space="preserve">has the meaning given in Rule </w:t>
      </w:r>
      <w:r w:rsidRPr="0070058D">
        <w:fldChar w:fldCharType="begin"/>
      </w:r>
      <w:r w:rsidRPr="0070058D">
        <w:instrText xml:space="preserve"> REF _Ref22633252 \w \h </w:instrText>
      </w:r>
      <w:r w:rsidR="0070058D">
        <w:instrText xml:space="preserve"> \* MERGEFORMAT </w:instrText>
      </w:r>
      <w:r w:rsidRPr="0070058D">
        <w:fldChar w:fldCharType="separate"/>
      </w:r>
      <w:r w:rsidR="0036724B">
        <w:t>4.1(a)</w:t>
      </w:r>
      <w:r w:rsidRPr="0070058D">
        <w:fldChar w:fldCharType="end"/>
      </w:r>
      <w:r w:rsidR="00785D4C" w:rsidRPr="0070058D">
        <w:t xml:space="preserve"> (“APRA Report Entries”)</w:t>
      </w:r>
      <w:r w:rsidRPr="0070058D">
        <w:t>.</w:t>
      </w:r>
    </w:p>
    <w:p w14:paraId="212B714D" w14:textId="42D784E4" w:rsidR="003F374C" w:rsidRDefault="003F374C" w:rsidP="00EF4E71">
      <w:pPr>
        <w:pStyle w:val="Heading7"/>
      </w:pPr>
      <w:r w:rsidRPr="000D0E70">
        <w:rPr>
          <w:b/>
        </w:rPr>
        <w:t xml:space="preserve">APRA Reporting Standard </w:t>
      </w:r>
      <w:r>
        <w:t xml:space="preserve">means </w:t>
      </w:r>
      <w:r w:rsidR="00856CDE">
        <w:t xml:space="preserve">one of the following </w:t>
      </w:r>
      <w:r w:rsidR="000D0E70">
        <w:t>standards, as updated or amended from time to time:</w:t>
      </w:r>
    </w:p>
    <w:p w14:paraId="6111EA5B" w14:textId="666CBDAE" w:rsidR="000D0E70" w:rsidRDefault="001C21C8" w:rsidP="000D0E70">
      <w:pPr>
        <w:pStyle w:val="Heading3"/>
        <w:numPr>
          <w:ilvl w:val="2"/>
          <w:numId w:val="141"/>
        </w:numPr>
      </w:pPr>
      <w:r w:rsidRPr="000603AF">
        <w:t xml:space="preserve">Reporting Standard </w:t>
      </w:r>
      <w:r w:rsidR="000D0E70" w:rsidRPr="00892EF7">
        <w:t>ARS</w:t>
      </w:r>
      <w:r w:rsidR="000D0E70">
        <w:t> </w:t>
      </w:r>
      <w:r w:rsidR="000D0E70" w:rsidRPr="00892EF7">
        <w:t xml:space="preserve">920.6 </w:t>
      </w:r>
      <w:r w:rsidR="000D0E70" w:rsidRPr="000D0E70">
        <w:rPr>
          <w:i/>
        </w:rPr>
        <w:t xml:space="preserve">Australian Government Small and Medium Enterprise (SME) Recovery Loan Scheme – </w:t>
      </w:r>
      <w:proofErr w:type="spellStart"/>
      <w:r w:rsidR="000D0E70" w:rsidRPr="000D0E70">
        <w:rPr>
          <w:i/>
        </w:rPr>
        <w:t>JobKeeper</w:t>
      </w:r>
      <w:proofErr w:type="spellEnd"/>
      <w:r w:rsidR="000D0E70">
        <w:t>;</w:t>
      </w:r>
    </w:p>
    <w:p w14:paraId="588AD42F" w14:textId="778EE845" w:rsidR="000D0E70" w:rsidRPr="001C21C8" w:rsidRDefault="001C21C8" w:rsidP="000D0E70">
      <w:pPr>
        <w:pStyle w:val="Heading3"/>
      </w:pPr>
      <w:r w:rsidRPr="000603AF">
        <w:t xml:space="preserve">Reporting Standard </w:t>
      </w:r>
      <w:r w:rsidR="000D0E70" w:rsidRPr="00892EF7">
        <w:t>ARS</w:t>
      </w:r>
      <w:r w:rsidR="000D0E70">
        <w:t> </w:t>
      </w:r>
      <w:r w:rsidR="000D0E70" w:rsidRPr="00892EF7">
        <w:t>920.</w:t>
      </w:r>
      <w:r w:rsidR="000D0E70">
        <w:t>8</w:t>
      </w:r>
      <w:r w:rsidR="000D0E70" w:rsidRPr="00892EF7">
        <w:t xml:space="preserve"> </w:t>
      </w:r>
      <w:r w:rsidR="000D0E70" w:rsidRPr="001C21C8">
        <w:rPr>
          <w:i/>
        </w:rPr>
        <w:t>Australian Government Small and Medium Enterprise (SME) Recovery Loan Scheme – Flood</w:t>
      </w:r>
      <w:r w:rsidR="000D0E70" w:rsidRPr="001C21C8">
        <w:t>; or</w:t>
      </w:r>
    </w:p>
    <w:p w14:paraId="5F4531CC" w14:textId="32FFDAB8" w:rsidR="000D0E70" w:rsidRPr="001C21C8" w:rsidRDefault="001C21C8" w:rsidP="000D0E70">
      <w:pPr>
        <w:pStyle w:val="Heading3"/>
      </w:pPr>
      <w:r w:rsidRPr="001C21C8">
        <w:t xml:space="preserve">Reporting Standard </w:t>
      </w:r>
      <w:r w:rsidR="000D0E70" w:rsidRPr="001C21C8">
        <w:t>ARS 920.</w:t>
      </w:r>
      <w:r w:rsidR="00A11733" w:rsidRPr="001C21C8">
        <w:t>10</w:t>
      </w:r>
      <w:r w:rsidR="000D0E70" w:rsidRPr="001C21C8">
        <w:t xml:space="preserve"> </w:t>
      </w:r>
      <w:r w:rsidR="000D0E70" w:rsidRPr="001C21C8">
        <w:rPr>
          <w:i/>
        </w:rPr>
        <w:t>Australian Government Small and Medium Enterprise (SME) Recovery Loan Scheme</w:t>
      </w:r>
      <w:r w:rsidR="000D0E70" w:rsidRPr="001C21C8">
        <w:t>.</w:t>
      </w:r>
    </w:p>
    <w:p w14:paraId="3CA45DB9" w14:textId="3E9A183E" w:rsidR="001E1D23" w:rsidRPr="0070058D" w:rsidRDefault="001E1D23" w:rsidP="00EF4E71">
      <w:pPr>
        <w:pStyle w:val="Heading7"/>
      </w:pPr>
      <w:r>
        <w:rPr>
          <w:b/>
        </w:rPr>
        <w:t xml:space="preserve">ATO </w:t>
      </w:r>
      <w:proofErr w:type="spellStart"/>
      <w:r>
        <w:rPr>
          <w:b/>
        </w:rPr>
        <w:t>JobKeeper</w:t>
      </w:r>
      <w:proofErr w:type="spellEnd"/>
      <w:r>
        <w:rPr>
          <w:b/>
        </w:rPr>
        <w:t xml:space="preserve"> Verification Service </w:t>
      </w:r>
      <w:r>
        <w:t xml:space="preserve">means the service provided by the Australian Taxation </w:t>
      </w:r>
      <w:r w:rsidRPr="00EF50AE">
        <w:t>Office</w:t>
      </w:r>
      <w:r>
        <w:t xml:space="preserve"> in accordance with section 18A of the </w:t>
      </w:r>
      <w:r w:rsidRPr="001E1D23">
        <w:rPr>
          <w:i/>
        </w:rPr>
        <w:t>Coronavirus Economic Response Package (Payments and Benefits) Rules 2020</w:t>
      </w:r>
      <w:r w:rsidR="00553F06">
        <w:rPr>
          <w:i/>
        </w:rPr>
        <w:t xml:space="preserve"> </w:t>
      </w:r>
      <w:r w:rsidR="00553F06">
        <w:t>(</w:t>
      </w:r>
      <w:proofErr w:type="spellStart"/>
      <w:r w:rsidR="00553F06">
        <w:t>Cth</w:t>
      </w:r>
      <w:proofErr w:type="spellEnd"/>
      <w:r w:rsidR="00553F06">
        <w:t>)</w:t>
      </w:r>
      <w:r>
        <w:t>.</w:t>
      </w:r>
    </w:p>
    <w:p w14:paraId="2FFE2BDF" w14:textId="540A5D60" w:rsidR="003478D6" w:rsidRPr="0070058D" w:rsidRDefault="003478D6" w:rsidP="00BB47CF">
      <w:pPr>
        <w:pStyle w:val="Heading7"/>
      </w:pPr>
      <w:r w:rsidRPr="0070058D">
        <w:rPr>
          <w:b/>
        </w:rPr>
        <w:t xml:space="preserve">Audit </w:t>
      </w:r>
      <w:r w:rsidRPr="0070058D">
        <w:t xml:space="preserve">has the meaning given in Rule </w:t>
      </w:r>
      <w:r w:rsidRPr="0070058D">
        <w:fldChar w:fldCharType="begin"/>
      </w:r>
      <w:r w:rsidRPr="0070058D">
        <w:instrText xml:space="preserve"> REF _Ref22579792 \r \h </w:instrText>
      </w:r>
      <w:r w:rsidR="0070058D">
        <w:instrText xml:space="preserve"> \* MERGEFORMAT </w:instrText>
      </w:r>
      <w:r w:rsidRPr="0070058D">
        <w:fldChar w:fldCharType="separate"/>
      </w:r>
      <w:r w:rsidR="0036724B">
        <w:t>6.1(a)</w:t>
      </w:r>
      <w:r w:rsidRPr="0070058D">
        <w:fldChar w:fldCharType="end"/>
      </w:r>
      <w:r w:rsidRPr="0070058D">
        <w:t xml:space="preserve"> (“Audit</w:t>
      </w:r>
      <w:r w:rsidR="00E83060" w:rsidRPr="0070058D">
        <w:t xml:space="preserve"> Requirements</w:t>
      </w:r>
      <w:r w:rsidRPr="0070058D">
        <w:t>”).</w:t>
      </w:r>
    </w:p>
    <w:p w14:paraId="45468DA8" w14:textId="77777777" w:rsidR="004D1936" w:rsidRPr="0070058D" w:rsidRDefault="004D1936" w:rsidP="004D1936">
      <w:pPr>
        <w:pStyle w:val="Heading7"/>
      </w:pPr>
      <w:r w:rsidRPr="0070058D">
        <w:rPr>
          <w:b/>
        </w:rPr>
        <w:t>Bank Bill Swap Bid Rate</w:t>
      </w:r>
      <w:r w:rsidRPr="0070058D">
        <w:t xml:space="preserve"> means:</w:t>
      </w:r>
    </w:p>
    <w:p w14:paraId="3EB5457E" w14:textId="588D30BC" w:rsidR="004D1936" w:rsidRPr="0070058D" w:rsidRDefault="004D1936" w:rsidP="00F04CAB">
      <w:pPr>
        <w:pStyle w:val="Heading3"/>
        <w:numPr>
          <w:ilvl w:val="2"/>
          <w:numId w:val="142"/>
        </w:numPr>
      </w:pPr>
      <w:r w:rsidRPr="0070058D">
        <w:tab/>
        <w:t xml:space="preserve">the Australian Bank Bill Swap Reference Rate (Bid) administered by ASX Benchmarks Pty Limited (or any other person which takes over the administration of that rate) for the relevant period displayed on page BBSY of the Thomson Reuters Screen (or any replacement Thomson Reuters page which displays that rate); </w:t>
      </w:r>
    </w:p>
    <w:p w14:paraId="4B37B5FC" w14:textId="4663F15F" w:rsidR="004D1936" w:rsidRPr="0070058D" w:rsidRDefault="004D1936" w:rsidP="004D1936">
      <w:pPr>
        <w:pStyle w:val="Heading3"/>
      </w:pPr>
      <w:r w:rsidRPr="0070058D">
        <w:t>if the rate described in paragraph (a) above is not available, the sum of:</w:t>
      </w:r>
    </w:p>
    <w:p w14:paraId="334D5BC4" w14:textId="7C2EB9BE" w:rsidR="004D1936" w:rsidRPr="0070058D" w:rsidRDefault="004D1936" w:rsidP="004D1936">
      <w:pPr>
        <w:pStyle w:val="Heading4"/>
        <w:numPr>
          <w:ilvl w:val="3"/>
          <w:numId w:val="86"/>
        </w:numPr>
      </w:pPr>
      <w:r w:rsidRPr="0070058D">
        <w:t xml:space="preserve">the </w:t>
      </w:r>
      <w:bookmarkStart w:id="24" w:name="_9kMHG5YVt4886BFMLAAAsnwmsUCv6VO59rxC6yi"/>
      <w:r w:rsidRPr="0070058D">
        <w:t>Australian Bank Bill Swap Reference Rate</w:t>
      </w:r>
      <w:bookmarkEnd w:id="24"/>
      <w:r w:rsidRPr="0070058D">
        <w:t xml:space="preserve"> administered by ASX Benchmarks Pty Limited (or any other person which takes over the administration of that rate) for the relevant period displayed on page BBSW of the </w:t>
      </w:r>
      <w:bookmarkStart w:id="25" w:name="_9kMHG5YVt4887CKkRtz473hT3J43IuZ58w6"/>
      <w:r w:rsidRPr="0070058D">
        <w:t>Thomson Reuters Screen</w:t>
      </w:r>
      <w:bookmarkEnd w:id="25"/>
      <w:r w:rsidRPr="0070058D">
        <w:t xml:space="preserve"> (or any replacement Thomson Reuters page which displays that rate); and</w:t>
      </w:r>
    </w:p>
    <w:p w14:paraId="39C6322A" w14:textId="3B9380B4" w:rsidR="004D1936" w:rsidRPr="0070058D" w:rsidRDefault="004D1936" w:rsidP="004D1936">
      <w:pPr>
        <w:pStyle w:val="Heading4"/>
      </w:pPr>
      <w:r w:rsidRPr="0070058D">
        <w:t>0.05% per annum</w:t>
      </w:r>
      <w:r w:rsidR="009307C9" w:rsidRPr="0070058D">
        <w:t>; or</w:t>
      </w:r>
    </w:p>
    <w:p w14:paraId="636881E2" w14:textId="5EF2274C" w:rsidR="009307C9" w:rsidRPr="0070058D" w:rsidRDefault="009307C9" w:rsidP="009307C9">
      <w:pPr>
        <w:pStyle w:val="Heading3"/>
      </w:pPr>
      <w:r w:rsidRPr="0070058D">
        <w:t xml:space="preserve">if the rates described in paragraphs (a) and (b) above are not available, the rate determined by the Commonwealth to be the arithmetic mean of the buying rates quoted to the Commonwealth by </w:t>
      </w:r>
      <w:r w:rsidR="00A4443A" w:rsidRPr="0070058D">
        <w:t>Major Bank Lender</w:t>
      </w:r>
      <w:r w:rsidR="002077F2" w:rsidRPr="0070058D">
        <w:t>s</w:t>
      </w:r>
      <w:r w:rsidR="00A4443A" w:rsidRPr="0070058D">
        <w:t xml:space="preserve"> </w:t>
      </w:r>
      <w:r w:rsidRPr="0070058D">
        <w:t>at or about 10.30am (Sydney time) on that day for bills of exchange accepted by leading Australian banks which have a term equivalent to the relevant period and, if any such rate is below zero, the Bank Bill Swap Bid Rate will be deemed to be zero. Rates will be expressed as a yield percent per annum to maturity and, if necessary, will be rounded up to the nearest fourth decimal place.</w:t>
      </w:r>
    </w:p>
    <w:p w14:paraId="58984150" w14:textId="4EFF5C0A" w:rsidR="009F2871" w:rsidRPr="0070058D" w:rsidRDefault="00AC5845" w:rsidP="00BB47CF">
      <w:pPr>
        <w:pStyle w:val="Heading7"/>
      </w:pPr>
      <w:r w:rsidRPr="0070058D">
        <w:rPr>
          <w:b/>
        </w:rPr>
        <w:lastRenderedPageBreak/>
        <w:t>Borrower Hardship</w:t>
      </w:r>
      <w:r w:rsidR="00C44856" w:rsidRPr="0070058D">
        <w:t xml:space="preserve"> means</w:t>
      </w:r>
      <w:r w:rsidRPr="0070058D">
        <w:t xml:space="preserve">, in relation to a </w:t>
      </w:r>
      <w:r w:rsidR="002D3F08" w:rsidRPr="0070058D">
        <w:t>b</w:t>
      </w:r>
      <w:r w:rsidRPr="0070058D">
        <w:t xml:space="preserve">orrower and a Participating Lender, circumstances of financial or other </w:t>
      </w:r>
      <w:r w:rsidR="00A953DA" w:rsidRPr="0070058D">
        <w:t>h</w:t>
      </w:r>
      <w:r w:rsidR="00E61D2E" w:rsidRPr="0070058D">
        <w:t>ardship</w:t>
      </w:r>
      <w:r w:rsidRPr="0070058D">
        <w:t xml:space="preserve"> for the </w:t>
      </w:r>
      <w:r w:rsidR="00FD6D26" w:rsidRPr="0070058D">
        <w:t>b</w:t>
      </w:r>
      <w:r w:rsidRPr="0070058D">
        <w:t xml:space="preserve">orrower, as recognised under Relevant Law or Lender Policies, that may affect the </w:t>
      </w:r>
      <w:r w:rsidR="002D3F08" w:rsidRPr="0070058D">
        <w:t>b</w:t>
      </w:r>
      <w:r w:rsidRPr="0070058D">
        <w:t>orrower’s ability to service a relevant Scheme-Backed Loan</w:t>
      </w:r>
      <w:r w:rsidR="002D3F08" w:rsidRPr="0070058D">
        <w:t xml:space="preserve"> and where the Participating Lender is required to assist the borrower as part of a forbearance process</w:t>
      </w:r>
      <w:r w:rsidRPr="0070058D">
        <w:t>.</w:t>
      </w:r>
    </w:p>
    <w:p w14:paraId="386DFA76" w14:textId="3BEFA65B" w:rsidR="002D4088" w:rsidRPr="0070058D" w:rsidRDefault="00EB11F0" w:rsidP="00BB47CF">
      <w:pPr>
        <w:pStyle w:val="Heading7"/>
      </w:pPr>
      <w:r w:rsidRPr="0070058D">
        <w:rPr>
          <w:b/>
        </w:rPr>
        <w:t>Business Day</w:t>
      </w:r>
      <w:r w:rsidRPr="0070058D">
        <w:t xml:space="preserve"> means a day (excluding Saturday and Sunday) on which banks are generally open in </w:t>
      </w:r>
      <w:r w:rsidR="00D67D4B" w:rsidRPr="0070058D">
        <w:t xml:space="preserve">Sydney and which in the case of an individual Participating Lender can be amended by the relevant </w:t>
      </w:r>
      <w:r w:rsidR="000519FC">
        <w:t>SME Recovery Loan</w:t>
      </w:r>
      <w:r w:rsidR="000519FC" w:rsidRPr="0070058D">
        <w:t xml:space="preserve"> </w:t>
      </w:r>
      <w:r w:rsidR="00D67D4B" w:rsidRPr="0070058D">
        <w:t>Participating Lender Agreement with that Participating Lender.</w:t>
      </w:r>
    </w:p>
    <w:p w14:paraId="387F976B" w14:textId="22238260" w:rsidR="005F294E" w:rsidRPr="0070058D" w:rsidRDefault="005F294E" w:rsidP="00BB47CF">
      <w:pPr>
        <w:pStyle w:val="Heading7"/>
      </w:pPr>
      <w:r w:rsidRPr="0070058D">
        <w:rPr>
          <w:b/>
        </w:rPr>
        <w:t>Business Group</w:t>
      </w:r>
      <w:r w:rsidRPr="0070058D">
        <w:t xml:space="preserve"> means</w:t>
      </w:r>
      <w:r w:rsidR="00CA19DE" w:rsidRPr="0070058D">
        <w:t>,</w:t>
      </w:r>
      <w:r w:rsidRPr="0070058D">
        <w:t xml:space="preserve"> in relation to a SME, either: </w:t>
      </w:r>
    </w:p>
    <w:p w14:paraId="11E0B5EC" w14:textId="69A52B64" w:rsidR="005F294E" w:rsidRPr="0070058D" w:rsidRDefault="005F294E" w:rsidP="005F294E">
      <w:pPr>
        <w:pStyle w:val="Heading8"/>
      </w:pPr>
      <w:r w:rsidRPr="0070058D">
        <w:t xml:space="preserve">any group of two or more related bodies corporate as defined in section 50 of the </w:t>
      </w:r>
      <w:r w:rsidR="004C795B" w:rsidRPr="0070058D">
        <w:t>Corporations Act</w:t>
      </w:r>
      <w:r w:rsidRPr="0070058D">
        <w:rPr>
          <w:i/>
        </w:rPr>
        <w:t xml:space="preserve">; </w:t>
      </w:r>
      <w:r w:rsidRPr="0070058D">
        <w:t>or</w:t>
      </w:r>
    </w:p>
    <w:p w14:paraId="74AFCE3C" w14:textId="1F1BC56D" w:rsidR="005F294E" w:rsidRPr="0070058D" w:rsidRDefault="005F294E" w:rsidP="005F294E">
      <w:pPr>
        <w:pStyle w:val="Heading8"/>
      </w:pPr>
      <w:r w:rsidRPr="0070058D">
        <w:t>any group of two or more businesses which are under common management and control or ownership (directly or indirectly).</w:t>
      </w:r>
    </w:p>
    <w:p w14:paraId="5DA0021B" w14:textId="57390303" w:rsidR="007E1FD5" w:rsidRPr="0070058D" w:rsidRDefault="007E1FD5" w:rsidP="00BB47CF">
      <w:pPr>
        <w:pStyle w:val="Heading7"/>
      </w:pPr>
      <w:r w:rsidRPr="0070058D">
        <w:rPr>
          <w:b/>
        </w:rPr>
        <w:t>Claim</w:t>
      </w:r>
      <w:r w:rsidR="00584DBA" w:rsidRPr="0070058D">
        <w:rPr>
          <w:b/>
        </w:rPr>
        <w:t xml:space="preserve"> </w:t>
      </w:r>
      <w:r w:rsidR="00584DBA" w:rsidRPr="0070058D">
        <w:t xml:space="preserve">means a valid claim made by a Participating Lender </w:t>
      </w:r>
      <w:r w:rsidR="00CC5375" w:rsidRPr="0070058D">
        <w:t xml:space="preserve">in respect of a Guaranteed Liability </w:t>
      </w:r>
      <w:r w:rsidR="00584DBA" w:rsidRPr="0070058D">
        <w:t>in accordance with the Claims Procedures.</w:t>
      </w:r>
    </w:p>
    <w:p w14:paraId="0535397E" w14:textId="39E7BFFA" w:rsidR="007332FB" w:rsidRPr="0070058D" w:rsidRDefault="007332FB" w:rsidP="00C47BD0">
      <w:pPr>
        <w:pStyle w:val="Heading7"/>
      </w:pPr>
      <w:r w:rsidRPr="0070058D">
        <w:rPr>
          <w:b/>
        </w:rPr>
        <w:t xml:space="preserve">Claim Trigger </w:t>
      </w:r>
      <w:r w:rsidRPr="0070058D">
        <w:t>means</w:t>
      </w:r>
      <w:r w:rsidR="007F719C" w:rsidRPr="0070058D">
        <w:t>,</w:t>
      </w:r>
      <w:r w:rsidRPr="0070058D">
        <w:t xml:space="preserve"> in relation to a Scheme-Backed Loan, an Impairment Event that occurs on or after the date of the making of </w:t>
      </w:r>
      <w:r w:rsidR="0047399E" w:rsidRPr="0070058D">
        <w:t>an APRA Report Entry</w:t>
      </w:r>
      <w:r w:rsidRPr="0070058D">
        <w:t xml:space="preserve"> in respect of that Scheme-Backed Loan. </w:t>
      </w:r>
      <w:r w:rsidR="00D14669" w:rsidRPr="0070058D">
        <w:t>For the avoidance of doubt, subject to the terms of the Scheme Documents, multiple Claim Triggers may occur with respect to a single Scheme-Backed Loan</w:t>
      </w:r>
      <w:r w:rsidR="005010F5" w:rsidRPr="0070058D">
        <w:t>.</w:t>
      </w:r>
    </w:p>
    <w:p w14:paraId="5E7DBD9E" w14:textId="0678DB5F" w:rsidR="00092664" w:rsidRPr="0070058D" w:rsidRDefault="00092664" w:rsidP="00BB47CF">
      <w:pPr>
        <w:pStyle w:val="Heading7"/>
      </w:pPr>
      <w:r w:rsidRPr="0070058D">
        <w:rPr>
          <w:b/>
        </w:rPr>
        <w:t>Claims Procedures</w:t>
      </w:r>
      <w:r w:rsidRPr="0070058D">
        <w:t xml:space="preserve"> means the procedures set out in </w:t>
      </w:r>
      <w:r w:rsidR="0079297B" w:rsidRPr="0070058D">
        <w:t>Rule</w:t>
      </w:r>
      <w:r w:rsidRPr="0070058D">
        <w:t xml:space="preserve"> </w:t>
      </w:r>
      <w:r w:rsidR="008373B7" w:rsidRPr="0070058D">
        <w:fldChar w:fldCharType="begin"/>
      </w:r>
      <w:r w:rsidR="008373B7" w:rsidRPr="0070058D">
        <w:instrText xml:space="preserve"> REF _Ref22552770 \r \h </w:instrText>
      </w:r>
      <w:r w:rsidR="00E92C85" w:rsidRPr="0070058D">
        <w:instrText xml:space="preserve"> \* MERGEFORMAT </w:instrText>
      </w:r>
      <w:r w:rsidR="008373B7" w:rsidRPr="0070058D">
        <w:fldChar w:fldCharType="separate"/>
      </w:r>
      <w:r w:rsidR="0036724B">
        <w:t>10</w:t>
      </w:r>
      <w:r w:rsidR="008373B7" w:rsidRPr="0070058D">
        <w:fldChar w:fldCharType="end"/>
      </w:r>
      <w:r w:rsidR="0079297B" w:rsidRPr="0070058D">
        <w:t xml:space="preserve"> (“Claims Procedures”)</w:t>
      </w:r>
      <w:r w:rsidR="00DD7282" w:rsidRPr="0070058D">
        <w:t>.</w:t>
      </w:r>
    </w:p>
    <w:p w14:paraId="18E04140" w14:textId="023A039C" w:rsidR="00735F59" w:rsidRPr="0070058D" w:rsidRDefault="00735F59" w:rsidP="00BB47CF">
      <w:pPr>
        <w:pStyle w:val="Heading7"/>
      </w:pPr>
      <w:r w:rsidRPr="0070058D">
        <w:rPr>
          <w:b/>
        </w:rPr>
        <w:t>Commencement Date</w:t>
      </w:r>
      <w:r w:rsidRPr="0070058D">
        <w:t xml:space="preserve"> means, in relation to a Participating Lender, the date </w:t>
      </w:r>
      <w:r w:rsidR="0031269B" w:rsidRPr="0070058D">
        <w:t>so designated</w:t>
      </w:r>
      <w:r w:rsidRPr="0070058D">
        <w:t xml:space="preserve"> in the</w:t>
      </w:r>
      <w:r w:rsidR="00DE72B5" w:rsidRPr="0070058D">
        <w:t xml:space="preserve"> applicable</w:t>
      </w:r>
      <w:r w:rsidRPr="0070058D">
        <w:t xml:space="preserve"> </w:t>
      </w:r>
      <w:r w:rsidR="000519FC">
        <w:t>SME Recovery Loan</w:t>
      </w:r>
      <w:r w:rsidR="000519FC" w:rsidRPr="0070058D">
        <w:t xml:space="preserve"> </w:t>
      </w:r>
      <w:r w:rsidRPr="0070058D">
        <w:t xml:space="preserve">Participating Lender </w:t>
      </w:r>
      <w:r w:rsidR="0019593E" w:rsidRPr="0070058D">
        <w:t xml:space="preserve">Agreement </w:t>
      </w:r>
      <w:proofErr w:type="gramStart"/>
      <w:r w:rsidR="00014719" w:rsidRPr="0070058D">
        <w:t>entered into</w:t>
      </w:r>
      <w:proofErr w:type="gramEnd"/>
      <w:r w:rsidR="00014719" w:rsidRPr="0070058D">
        <w:t xml:space="preserve"> between </w:t>
      </w:r>
      <w:r w:rsidR="00DC74D4" w:rsidRPr="0070058D">
        <w:t>the Commonwealth</w:t>
      </w:r>
      <w:r w:rsidR="00014719" w:rsidRPr="0070058D">
        <w:t xml:space="preserve"> and that Participating Lender</w:t>
      </w:r>
      <w:r w:rsidRPr="0070058D">
        <w:t>.</w:t>
      </w:r>
    </w:p>
    <w:p w14:paraId="6AD976B4" w14:textId="77777777" w:rsidR="00E848CB" w:rsidRPr="0070058D" w:rsidRDefault="00E848CB" w:rsidP="00BB47CF">
      <w:pPr>
        <w:pStyle w:val="Heading7"/>
      </w:pPr>
      <w:r w:rsidRPr="0070058D">
        <w:rPr>
          <w:b/>
        </w:rPr>
        <w:t>Commonwealth</w:t>
      </w:r>
      <w:r w:rsidRPr="0070058D">
        <w:t xml:space="preserve"> means the Commonwealth of Australia.</w:t>
      </w:r>
    </w:p>
    <w:p w14:paraId="48B53A5B" w14:textId="401B1EA5" w:rsidR="00995BBF" w:rsidRPr="0070058D" w:rsidRDefault="00995BBF" w:rsidP="00BB47CF">
      <w:pPr>
        <w:pStyle w:val="Heading7"/>
      </w:pPr>
      <w:r w:rsidRPr="0070058D">
        <w:rPr>
          <w:b/>
          <w:bCs/>
          <w:iCs/>
        </w:rPr>
        <w:t>Constitutional Corporation</w:t>
      </w:r>
      <w:r w:rsidRPr="0070058D">
        <w:rPr>
          <w:b/>
          <w:bCs/>
          <w:i/>
          <w:iCs/>
        </w:rPr>
        <w:t xml:space="preserve"> </w:t>
      </w:r>
      <w:r w:rsidRPr="0070058D">
        <w:t xml:space="preserve">means a corporation to which paragraph 51(xx) of the </w:t>
      </w:r>
      <w:r w:rsidR="00DA182B" w:rsidRPr="0070058D">
        <w:rPr>
          <w:i/>
        </w:rPr>
        <w:t xml:space="preserve">Commonwealth of Australia Constitution Act </w:t>
      </w:r>
      <w:r w:rsidR="00DA182B" w:rsidRPr="0070058D">
        <w:t>(</w:t>
      </w:r>
      <w:proofErr w:type="spellStart"/>
      <w:r w:rsidR="00DA182B" w:rsidRPr="0070058D">
        <w:t>Cth</w:t>
      </w:r>
      <w:proofErr w:type="spellEnd"/>
      <w:r w:rsidR="00DA182B" w:rsidRPr="0070058D">
        <w:t>)</w:t>
      </w:r>
      <w:r w:rsidRPr="0070058D">
        <w:t xml:space="preserve"> applies.</w:t>
      </w:r>
    </w:p>
    <w:p w14:paraId="5FC18531" w14:textId="380D1BDD" w:rsidR="00F2219E" w:rsidRPr="0070058D" w:rsidRDefault="00F2219E" w:rsidP="00BB47CF">
      <w:pPr>
        <w:pStyle w:val="Heading7"/>
      </w:pPr>
      <w:r w:rsidRPr="0070058D">
        <w:rPr>
          <w:b/>
        </w:rPr>
        <w:t>Controller</w:t>
      </w:r>
      <w:r w:rsidRPr="0070058D">
        <w:t xml:space="preserve"> has the meaning given to that term in the Corporations Act.</w:t>
      </w:r>
    </w:p>
    <w:p w14:paraId="2770C05A" w14:textId="24763F33" w:rsidR="001E1765" w:rsidRPr="0070058D" w:rsidRDefault="001E1765" w:rsidP="00BB47CF">
      <w:pPr>
        <w:pStyle w:val="Heading7"/>
      </w:pPr>
      <w:r w:rsidRPr="0070058D">
        <w:rPr>
          <w:b/>
        </w:rPr>
        <w:t>Corona</w:t>
      </w:r>
      <w:r w:rsidR="00332F35" w:rsidRPr="0070058D">
        <w:rPr>
          <w:b/>
        </w:rPr>
        <w:t>v</w:t>
      </w:r>
      <w:r w:rsidRPr="0070058D">
        <w:rPr>
          <w:b/>
        </w:rPr>
        <w:t xml:space="preserve">irus Pandemic </w:t>
      </w:r>
      <w:r w:rsidRPr="0070058D">
        <w:t xml:space="preserve">has the meaning given to it in </w:t>
      </w:r>
      <w:r w:rsidR="00C82E3C" w:rsidRPr="0070058D">
        <w:t>Rule</w:t>
      </w:r>
      <w:r w:rsidRPr="0070058D">
        <w:t xml:space="preserve"> </w:t>
      </w:r>
      <w:r w:rsidR="00EA65B4">
        <w:fldChar w:fldCharType="begin"/>
      </w:r>
      <w:r w:rsidR="00EA65B4">
        <w:instrText xml:space="preserve"> REF _Ref80890499 \w \h </w:instrText>
      </w:r>
      <w:r w:rsidR="00EA65B4">
        <w:fldChar w:fldCharType="separate"/>
      </w:r>
      <w:r w:rsidR="0036724B">
        <w:t>1.2(a)</w:t>
      </w:r>
      <w:r w:rsidR="00EA65B4">
        <w:fldChar w:fldCharType="end"/>
      </w:r>
      <w:r w:rsidRPr="0070058D">
        <w:t xml:space="preserve"> (“Context”).</w:t>
      </w:r>
    </w:p>
    <w:p w14:paraId="586A5AF3" w14:textId="260BA2C9" w:rsidR="00540A1B" w:rsidRDefault="00540A1B" w:rsidP="00BB47CF">
      <w:pPr>
        <w:pStyle w:val="Heading7"/>
      </w:pPr>
      <w:r w:rsidRPr="0070058D">
        <w:rPr>
          <w:b/>
        </w:rPr>
        <w:t>Corporations Act</w:t>
      </w:r>
      <w:r w:rsidRPr="0070058D">
        <w:t xml:space="preserve"> means the </w:t>
      </w:r>
      <w:r w:rsidRPr="0070058D">
        <w:rPr>
          <w:i/>
        </w:rPr>
        <w:t>Corporations Act 2001</w:t>
      </w:r>
      <w:r w:rsidRPr="0070058D">
        <w:t xml:space="preserve"> (</w:t>
      </w:r>
      <w:proofErr w:type="spellStart"/>
      <w:r w:rsidRPr="0070058D">
        <w:t>Cth</w:t>
      </w:r>
      <w:proofErr w:type="spellEnd"/>
      <w:r w:rsidRPr="0070058D">
        <w:t>).</w:t>
      </w:r>
    </w:p>
    <w:p w14:paraId="0E169C45" w14:textId="6FC377A6" w:rsidR="001078A4" w:rsidRPr="0070058D" w:rsidRDefault="001078A4" w:rsidP="005625B8">
      <w:pPr>
        <w:pStyle w:val="Heading8"/>
        <w:numPr>
          <w:ilvl w:val="0"/>
          <w:numId w:val="0"/>
        </w:numPr>
        <w:ind w:left="737"/>
      </w:pPr>
      <w:r>
        <w:rPr>
          <w:b/>
        </w:rPr>
        <w:t>C</w:t>
      </w:r>
      <w:r w:rsidR="004C1616">
        <w:rPr>
          <w:b/>
        </w:rPr>
        <w:t>OVID</w:t>
      </w:r>
      <w:r>
        <w:rPr>
          <w:b/>
        </w:rPr>
        <w:t xml:space="preserve"> Scheme</w:t>
      </w:r>
      <w:r>
        <w:rPr>
          <w:b/>
        </w:rPr>
        <w:noBreakHyphen/>
        <w:t xml:space="preserve">Backed Loan </w:t>
      </w:r>
      <w:r>
        <w:t>means a Scheme</w:t>
      </w:r>
      <w:r>
        <w:noBreakHyphen/>
        <w:t>Backed Loan in respect of which an Eligible Borrower satisfies the requirements of Rule </w:t>
      </w:r>
      <w:r>
        <w:fldChar w:fldCharType="begin"/>
      </w:r>
      <w:r>
        <w:instrText xml:space="preserve"> REF _Ref80891077 \w \h </w:instrText>
      </w:r>
      <w:r w:rsidR="00F31CA6">
        <w:instrText xml:space="preserve"> \* MERGEFORMAT </w:instrText>
      </w:r>
      <w:r>
        <w:fldChar w:fldCharType="separate"/>
      </w:r>
      <w:r w:rsidR="0036724B">
        <w:t>3.1(d)(ii)</w:t>
      </w:r>
      <w:r>
        <w:fldChar w:fldCharType="end"/>
      </w:r>
      <w:r>
        <w:t xml:space="preserve"> (“Eligible Borrower”)</w:t>
      </w:r>
      <w:r w:rsidR="005625B8">
        <w:t xml:space="preserve"> and </w:t>
      </w:r>
      <w:r w:rsidR="006D2B05">
        <w:t xml:space="preserve">which satisfies the requirements of </w:t>
      </w:r>
      <w:r w:rsidR="005625B8">
        <w:t>Rule </w:t>
      </w:r>
      <w:r w:rsidR="005625B8">
        <w:fldChar w:fldCharType="begin"/>
      </w:r>
      <w:r w:rsidR="005625B8">
        <w:instrText xml:space="preserve"> REF _Ref89790130 \w \h </w:instrText>
      </w:r>
      <w:r w:rsidR="005625B8">
        <w:fldChar w:fldCharType="separate"/>
      </w:r>
      <w:r w:rsidR="0036724B">
        <w:t>3.2(f)(</w:t>
      </w:r>
      <w:proofErr w:type="spellStart"/>
      <w:r w:rsidR="0036724B">
        <w:t>i</w:t>
      </w:r>
      <w:proofErr w:type="spellEnd"/>
      <w:r w:rsidR="0036724B">
        <w:t>)</w:t>
      </w:r>
      <w:r w:rsidR="005625B8">
        <w:fldChar w:fldCharType="end"/>
      </w:r>
      <w:r w:rsidR="005625B8">
        <w:t xml:space="preserve"> (“Eligible Loans”)</w:t>
      </w:r>
      <w:r>
        <w:t>.</w:t>
      </w:r>
    </w:p>
    <w:p w14:paraId="2C2AD93C" w14:textId="04BC2535" w:rsidR="004E169C" w:rsidRPr="00134F36" w:rsidRDefault="004E169C" w:rsidP="00BB47CF">
      <w:pPr>
        <w:pStyle w:val="Heading7"/>
      </w:pPr>
      <w:bookmarkStart w:id="26" w:name="_Hlk27662563"/>
      <w:proofErr w:type="spellStart"/>
      <w:r w:rsidRPr="0070058D">
        <w:rPr>
          <w:b/>
        </w:rPr>
        <w:t>Cth</w:t>
      </w:r>
      <w:proofErr w:type="spellEnd"/>
      <w:r w:rsidRPr="0070058D">
        <w:rPr>
          <w:b/>
        </w:rPr>
        <w:t xml:space="preserve"> Rules </w:t>
      </w:r>
      <w:r w:rsidRPr="0070058D">
        <w:t xml:space="preserve">means the </w:t>
      </w:r>
      <w:r w:rsidRPr="0070058D">
        <w:rPr>
          <w:i/>
        </w:rPr>
        <w:t xml:space="preserve">Guarantee of Lending to Small and Medium Enterprises (Coronavirus Economic Response Package) Rules 2020 </w:t>
      </w:r>
      <w:r w:rsidRPr="00DA0AF8">
        <w:t>(</w:t>
      </w:r>
      <w:proofErr w:type="spellStart"/>
      <w:r w:rsidRPr="00DA0AF8">
        <w:t>Cth</w:t>
      </w:r>
      <w:proofErr w:type="spellEnd"/>
      <w:r w:rsidRPr="00DA0AF8">
        <w:t>)</w:t>
      </w:r>
      <w:r w:rsidR="00BA12EB" w:rsidRPr="00DA0AF8">
        <w:t>.</w:t>
      </w:r>
    </w:p>
    <w:p w14:paraId="40BCF06A" w14:textId="05AB5BA9" w:rsidR="00134F36" w:rsidRDefault="00134F36" w:rsidP="00BB47CF">
      <w:pPr>
        <w:pStyle w:val="Heading7"/>
      </w:pPr>
      <w:r>
        <w:rPr>
          <w:b/>
        </w:rPr>
        <w:t xml:space="preserve">Deferral Period </w:t>
      </w:r>
      <w:r>
        <w:t xml:space="preserve">means, in respect of an Eligible Loan, a period during which an Eligible Borrower is permitted to </w:t>
      </w:r>
      <w:r w:rsidRPr="0070058D">
        <w:t xml:space="preserve">defer repayment of all principal and payment of accrued interest (but where such principal repayments </w:t>
      </w:r>
      <w:r w:rsidRPr="003A4975">
        <w:t xml:space="preserve">and </w:t>
      </w:r>
      <w:r w:rsidRPr="0070058D">
        <w:t xml:space="preserve">payments of interest are permitted to be made at any time during the </w:t>
      </w:r>
      <w:r>
        <w:t xml:space="preserve">period </w:t>
      </w:r>
      <w:r w:rsidRPr="0070058D">
        <w:t>without fee or expense at the option of the Eligible Borrower) in accordance with the terms of the relevant facility agreement</w:t>
      </w:r>
      <w:r>
        <w:t>.</w:t>
      </w:r>
    </w:p>
    <w:bookmarkEnd w:id="26"/>
    <w:p w14:paraId="2DA02DF3" w14:textId="6F7BDBB6" w:rsidR="00E33C8E" w:rsidRPr="0070058D" w:rsidRDefault="00E33C8E" w:rsidP="00785D4C">
      <w:pPr>
        <w:pStyle w:val="Heading7"/>
      </w:pPr>
      <w:r w:rsidRPr="0070058D">
        <w:rPr>
          <w:b/>
        </w:rPr>
        <w:t>Disputed Claim</w:t>
      </w:r>
      <w:r w:rsidRPr="0070058D">
        <w:t xml:space="preserve"> has the meaning given in Rule </w:t>
      </w:r>
      <w:r w:rsidRPr="0070058D">
        <w:fldChar w:fldCharType="begin"/>
      </w:r>
      <w:r w:rsidRPr="0070058D">
        <w:instrText xml:space="preserve"> REF _Ref48668527 \w \h </w:instrText>
      </w:r>
      <w:r w:rsidR="0070058D">
        <w:instrText xml:space="preserve"> \* MERGEFORMAT </w:instrText>
      </w:r>
      <w:r w:rsidRPr="0070058D">
        <w:fldChar w:fldCharType="separate"/>
      </w:r>
      <w:r w:rsidR="0036724B">
        <w:t>10.4</w:t>
      </w:r>
      <w:r w:rsidRPr="0070058D">
        <w:fldChar w:fldCharType="end"/>
      </w:r>
      <w:r w:rsidR="00785D4C" w:rsidRPr="0070058D">
        <w:t xml:space="preserve"> (“Disputed Claims or discrepancies in amounts payable”)</w:t>
      </w:r>
      <w:r w:rsidRPr="0070058D">
        <w:t>.</w:t>
      </w:r>
    </w:p>
    <w:p w14:paraId="19DF3450" w14:textId="2C9CDBEC" w:rsidR="00CD4DC4" w:rsidRPr="0070058D" w:rsidRDefault="00CD4DC4" w:rsidP="00BB47CF">
      <w:pPr>
        <w:pStyle w:val="Heading7"/>
      </w:pPr>
      <w:r w:rsidRPr="0070058D">
        <w:rPr>
          <w:b/>
        </w:rPr>
        <w:t>Effective Date</w:t>
      </w:r>
      <w:r w:rsidRPr="0070058D">
        <w:t xml:space="preserve"> means </w:t>
      </w:r>
      <w:r w:rsidR="0087600F" w:rsidRPr="0070058D">
        <w:t>1 </w:t>
      </w:r>
      <w:r w:rsidR="00C10607" w:rsidRPr="0070058D">
        <w:t xml:space="preserve">April </w:t>
      </w:r>
      <w:r w:rsidRPr="0070058D">
        <w:t>202</w:t>
      </w:r>
      <w:r w:rsidR="00C10607" w:rsidRPr="0070058D">
        <w:t>1</w:t>
      </w:r>
      <w:r w:rsidRPr="0070058D">
        <w:t>.</w:t>
      </w:r>
    </w:p>
    <w:p w14:paraId="40F6A462" w14:textId="77777777" w:rsidR="0087600F" w:rsidRPr="0070058D" w:rsidRDefault="007B2000" w:rsidP="00BB47CF">
      <w:pPr>
        <w:pStyle w:val="Heading7"/>
      </w:pPr>
      <w:r w:rsidRPr="0070058D">
        <w:rPr>
          <w:b/>
        </w:rPr>
        <w:lastRenderedPageBreak/>
        <w:t>Eligibility Criteria</w:t>
      </w:r>
      <w:r w:rsidRPr="0070058D">
        <w:t xml:space="preserve"> means the requirements </w:t>
      </w:r>
      <w:r w:rsidR="00E247E9" w:rsidRPr="0070058D">
        <w:t>for</w:t>
      </w:r>
      <w:r w:rsidR="0087600F" w:rsidRPr="0070058D">
        <w:t>:</w:t>
      </w:r>
      <w:r w:rsidR="00E247E9" w:rsidRPr="0070058D">
        <w:t xml:space="preserve"> </w:t>
      </w:r>
    </w:p>
    <w:p w14:paraId="36FBF984" w14:textId="14989C7F" w:rsidR="0087600F" w:rsidRPr="0070058D" w:rsidRDefault="00E247E9" w:rsidP="00A7621D">
      <w:pPr>
        <w:pStyle w:val="Heading8"/>
      </w:pPr>
      <w:r w:rsidRPr="0070058D">
        <w:t>persons to be Eligible Borrowers</w:t>
      </w:r>
      <w:r w:rsidR="0087600F" w:rsidRPr="0070058D">
        <w:t>; and</w:t>
      </w:r>
      <w:r w:rsidRPr="0070058D">
        <w:t xml:space="preserve"> </w:t>
      </w:r>
    </w:p>
    <w:p w14:paraId="462FEB95" w14:textId="0ADA6561" w:rsidR="0087600F" w:rsidRPr="0070058D" w:rsidRDefault="002D48E3" w:rsidP="00A7621D">
      <w:pPr>
        <w:pStyle w:val="Heading8"/>
      </w:pPr>
      <w:r w:rsidRPr="0070058D">
        <w:t>forms of credit</w:t>
      </w:r>
      <w:r w:rsidR="00E247E9" w:rsidRPr="0070058D">
        <w:t xml:space="preserve"> to be Eligible Loans</w:t>
      </w:r>
      <w:r w:rsidR="00916A78" w:rsidRPr="0070058D">
        <w:t xml:space="preserve">, </w:t>
      </w:r>
    </w:p>
    <w:p w14:paraId="7CE534E1" w14:textId="5750BF63" w:rsidR="00676D5C" w:rsidRPr="0070058D" w:rsidRDefault="00916A78" w:rsidP="0087600F">
      <w:pPr>
        <w:pStyle w:val="Heading8"/>
        <w:numPr>
          <w:ilvl w:val="0"/>
          <w:numId w:val="0"/>
        </w:numPr>
        <w:ind w:left="737"/>
      </w:pPr>
      <w:r w:rsidRPr="0070058D">
        <w:t>in each case,</w:t>
      </w:r>
      <w:r w:rsidR="00E247E9" w:rsidRPr="0070058D">
        <w:t xml:space="preserve"> for the purposes of the Scheme.</w:t>
      </w:r>
    </w:p>
    <w:p w14:paraId="07BCD4C8" w14:textId="50CA5F6F" w:rsidR="00C44856" w:rsidRPr="0070058D" w:rsidRDefault="00C44856" w:rsidP="00BB47CF">
      <w:pPr>
        <w:pStyle w:val="Heading7"/>
      </w:pPr>
      <w:r w:rsidRPr="0070058D">
        <w:rPr>
          <w:b/>
        </w:rPr>
        <w:t>Eligible Borrower</w:t>
      </w:r>
      <w:r w:rsidRPr="0070058D">
        <w:t xml:space="preserve"> has the meaning given in Rule </w:t>
      </w:r>
      <w:r w:rsidR="00E24E46" w:rsidRPr="0070058D">
        <w:fldChar w:fldCharType="begin"/>
      </w:r>
      <w:r w:rsidR="00E24E46" w:rsidRPr="0070058D">
        <w:instrText xml:space="preserve"> REF _Ref22384146 \w \h </w:instrText>
      </w:r>
      <w:r w:rsidR="0070058D">
        <w:instrText xml:space="preserve"> \* MERGEFORMAT </w:instrText>
      </w:r>
      <w:r w:rsidR="00E24E46" w:rsidRPr="0070058D">
        <w:fldChar w:fldCharType="separate"/>
      </w:r>
      <w:r w:rsidR="0036724B">
        <w:t>3.1</w:t>
      </w:r>
      <w:r w:rsidR="00E24E46" w:rsidRPr="0070058D">
        <w:fldChar w:fldCharType="end"/>
      </w:r>
      <w:r w:rsidR="00E24E46" w:rsidRPr="0070058D">
        <w:t xml:space="preserve"> (“</w:t>
      </w:r>
      <w:r w:rsidR="000B5852" w:rsidRPr="0070058D">
        <w:t>Eligible Borrowers</w:t>
      </w:r>
      <w:r w:rsidR="00E24E46" w:rsidRPr="0070058D">
        <w:t>”)</w:t>
      </w:r>
      <w:r w:rsidR="00F848FA" w:rsidRPr="0070058D">
        <w:t>.</w:t>
      </w:r>
    </w:p>
    <w:p w14:paraId="723BABB5" w14:textId="0FDF2169" w:rsidR="00C44856" w:rsidRDefault="00C44856" w:rsidP="00BB47CF">
      <w:pPr>
        <w:pStyle w:val="Heading7"/>
      </w:pPr>
      <w:r w:rsidRPr="0070058D">
        <w:rPr>
          <w:b/>
        </w:rPr>
        <w:t>Eligible</w:t>
      </w:r>
      <w:r w:rsidR="00F42EDA" w:rsidRPr="0070058D">
        <w:rPr>
          <w:b/>
        </w:rPr>
        <w:t xml:space="preserve"> </w:t>
      </w:r>
      <w:r w:rsidRPr="0070058D">
        <w:rPr>
          <w:b/>
        </w:rPr>
        <w:t xml:space="preserve">Loan </w:t>
      </w:r>
      <w:r w:rsidRPr="0070058D">
        <w:t xml:space="preserve">has the meaning given in Rule </w:t>
      </w:r>
      <w:r w:rsidR="00E24E46" w:rsidRPr="0070058D">
        <w:fldChar w:fldCharType="begin"/>
      </w:r>
      <w:r w:rsidR="00E24E46" w:rsidRPr="0070058D">
        <w:instrText xml:space="preserve"> REF _Ref22826790 \w \h </w:instrText>
      </w:r>
      <w:r w:rsidR="0070058D">
        <w:instrText xml:space="preserve"> \* MERGEFORMAT </w:instrText>
      </w:r>
      <w:r w:rsidR="00E24E46" w:rsidRPr="0070058D">
        <w:fldChar w:fldCharType="separate"/>
      </w:r>
      <w:r w:rsidR="0036724B">
        <w:t>3.2</w:t>
      </w:r>
      <w:r w:rsidR="00E24E46" w:rsidRPr="0070058D">
        <w:fldChar w:fldCharType="end"/>
      </w:r>
      <w:r w:rsidR="00E24E46" w:rsidRPr="0070058D">
        <w:t xml:space="preserve"> (“</w:t>
      </w:r>
      <w:r w:rsidR="002A264F" w:rsidRPr="0070058D">
        <w:t>Eligible Loans</w:t>
      </w:r>
      <w:r w:rsidR="00E24E46" w:rsidRPr="0070058D">
        <w:t>”)</w:t>
      </w:r>
      <w:r w:rsidRPr="0070058D">
        <w:t xml:space="preserve">. </w:t>
      </w:r>
    </w:p>
    <w:p w14:paraId="0E86A1A2" w14:textId="3ED8CFC6" w:rsidR="00BA41B7" w:rsidRDefault="00BA41B7" w:rsidP="00BB47CF">
      <w:pPr>
        <w:pStyle w:val="Heading7"/>
      </w:pPr>
      <w:r>
        <w:rPr>
          <w:b/>
        </w:rPr>
        <w:t xml:space="preserve">Excluded Borrower </w:t>
      </w:r>
      <w:r>
        <w:t>means</w:t>
      </w:r>
      <w:r w:rsidR="00296B2C">
        <w:t xml:space="preserve"> </w:t>
      </w:r>
      <w:r w:rsidR="00B56A08">
        <w:t>any of</w:t>
      </w:r>
      <w:r w:rsidR="00296B2C">
        <w:t xml:space="preserve"> </w:t>
      </w:r>
      <w:r>
        <w:t xml:space="preserve">the following: </w:t>
      </w:r>
    </w:p>
    <w:p w14:paraId="1CFB40DB" w14:textId="6482B47B" w:rsidR="00B56A08" w:rsidRDefault="00B56A08" w:rsidP="00C66F49">
      <w:pPr>
        <w:pStyle w:val="Heading8"/>
      </w:pPr>
      <w:r>
        <w:t>if the person is a company:</w:t>
      </w:r>
    </w:p>
    <w:p w14:paraId="55322F0A" w14:textId="42D6D5BB" w:rsidR="00F310F9" w:rsidRDefault="00BA41B7">
      <w:pPr>
        <w:pStyle w:val="Heading9"/>
      </w:pPr>
      <w:r w:rsidRPr="00BA41B7">
        <w:t xml:space="preserve">a </w:t>
      </w:r>
      <w:r>
        <w:t xml:space="preserve">company </w:t>
      </w:r>
      <w:r w:rsidR="00B056EC">
        <w:t>to</w:t>
      </w:r>
      <w:r>
        <w:t xml:space="preserve"> which a liquidator</w:t>
      </w:r>
      <w:r w:rsidR="00F310F9">
        <w:t>,</w:t>
      </w:r>
      <w:r>
        <w:t xml:space="preserve"> provisional liquidator</w:t>
      </w:r>
      <w:r w:rsidR="00893A08">
        <w:t>, or</w:t>
      </w:r>
      <w:r w:rsidR="00F310F9">
        <w:t xml:space="preserve"> </w:t>
      </w:r>
      <w:r w:rsidR="00F310F9" w:rsidRPr="00C66F49">
        <w:t>administrator</w:t>
      </w:r>
      <w:r w:rsidRPr="00C66F49">
        <w:t xml:space="preserve"> </w:t>
      </w:r>
      <w:r>
        <w:t xml:space="preserve">has been appointed; </w:t>
      </w:r>
      <w:r w:rsidR="00B056EC">
        <w:t>or</w:t>
      </w:r>
    </w:p>
    <w:p w14:paraId="52AC7991" w14:textId="065C4100" w:rsidR="00BA41B7" w:rsidRDefault="00F054EC">
      <w:pPr>
        <w:pStyle w:val="Heading9"/>
      </w:pPr>
      <w:r w:rsidRPr="00C66F49">
        <w:t>a company</w:t>
      </w:r>
      <w:r>
        <w:t xml:space="preserve"> </w:t>
      </w:r>
      <w:r w:rsidR="00BA41B7">
        <w:t xml:space="preserve">for which a restructuring practitioner has been appointed under section 453B of the </w:t>
      </w:r>
      <w:r w:rsidR="00BA41B7" w:rsidRPr="00BA41B7">
        <w:t>Corporations</w:t>
      </w:r>
      <w:r w:rsidR="00BA41B7" w:rsidRPr="00C66F49">
        <w:t xml:space="preserve"> </w:t>
      </w:r>
      <w:r w:rsidR="00BA41B7">
        <w:t>Act</w:t>
      </w:r>
      <w:r w:rsidR="00C66F49">
        <w:t>;</w:t>
      </w:r>
      <w:r w:rsidR="00B056EC">
        <w:t xml:space="preserve"> or</w:t>
      </w:r>
      <w:r w:rsidR="00BA41B7">
        <w:t xml:space="preserve"> </w:t>
      </w:r>
    </w:p>
    <w:p w14:paraId="4200EEC3" w14:textId="77777777" w:rsidR="00916CD6" w:rsidRPr="0068790D" w:rsidRDefault="00916CD6" w:rsidP="00916CD6">
      <w:pPr>
        <w:pStyle w:val="Heading9"/>
      </w:pPr>
      <w:r w:rsidRPr="0068790D">
        <w:t xml:space="preserve">a company over whose property a Controller has been appointed; or </w:t>
      </w:r>
    </w:p>
    <w:p w14:paraId="626F5B83" w14:textId="2243DC56" w:rsidR="00B56A08" w:rsidRPr="00581E71" w:rsidRDefault="00B56A08" w:rsidP="00C66F49">
      <w:pPr>
        <w:pStyle w:val="Heading8"/>
      </w:pPr>
      <w:r w:rsidRPr="00C66F49">
        <w:t xml:space="preserve">if a person is an individual – an individual whose property is under the control of a </w:t>
      </w:r>
      <w:r w:rsidRPr="00581E71">
        <w:t>registered trustee or an Official Trustee in bankruptcy.</w:t>
      </w:r>
    </w:p>
    <w:p w14:paraId="5D946CBD" w14:textId="77777777" w:rsidR="00FD1B10" w:rsidRPr="0070058D" w:rsidRDefault="00467B7D" w:rsidP="00D97131">
      <w:pPr>
        <w:pStyle w:val="Heading7"/>
      </w:pPr>
      <w:r w:rsidRPr="0070058D">
        <w:rPr>
          <w:b/>
        </w:rPr>
        <w:t>Existing Asset</w:t>
      </w:r>
      <w:r w:rsidRPr="0070058D">
        <w:t xml:space="preserve"> means any </w:t>
      </w:r>
      <w:r w:rsidR="00494557" w:rsidRPr="0070058D">
        <w:t xml:space="preserve">personal or real </w:t>
      </w:r>
      <w:r w:rsidR="0051074E" w:rsidRPr="0070058D">
        <w:t xml:space="preserve">property </w:t>
      </w:r>
      <w:r w:rsidR="00372A8F" w:rsidRPr="0070058D">
        <w:t>which</w:t>
      </w:r>
      <w:r w:rsidR="00FD1B10" w:rsidRPr="0070058D">
        <w:t>:</w:t>
      </w:r>
      <w:r w:rsidR="00372A8F" w:rsidRPr="0070058D">
        <w:t xml:space="preserve"> </w:t>
      </w:r>
    </w:p>
    <w:p w14:paraId="2F521B89" w14:textId="1E684143" w:rsidR="00467B7D" w:rsidRPr="0070058D" w:rsidRDefault="00372A8F" w:rsidP="00B02E6B">
      <w:pPr>
        <w:pStyle w:val="Heading8"/>
      </w:pPr>
      <w:r w:rsidRPr="0070058D">
        <w:t xml:space="preserve">has been leased or purchased </w:t>
      </w:r>
      <w:r w:rsidR="00467B7D" w:rsidRPr="0070058D">
        <w:t xml:space="preserve">before </w:t>
      </w:r>
      <w:r w:rsidR="00494557" w:rsidRPr="0070058D">
        <w:t>the Loan Agreement Date</w:t>
      </w:r>
      <w:r w:rsidR="00FD1B10" w:rsidRPr="0070058D">
        <w:t>; and</w:t>
      </w:r>
    </w:p>
    <w:p w14:paraId="515B014D" w14:textId="2E29E35F" w:rsidR="00FD1B10" w:rsidRPr="0070058D" w:rsidRDefault="00FD1B10" w:rsidP="00B02E6B">
      <w:pPr>
        <w:pStyle w:val="Heading8"/>
      </w:pPr>
      <w:r w:rsidRPr="0070058D">
        <w:t xml:space="preserve">is </w:t>
      </w:r>
      <w:r w:rsidR="009307C9" w:rsidRPr="0070058D">
        <w:t>more</w:t>
      </w:r>
      <w:r w:rsidRPr="0070058D">
        <w:t xml:space="preserve"> than </w:t>
      </w:r>
      <w:proofErr w:type="gramStart"/>
      <w:r w:rsidRPr="0070058D">
        <w:t>half way</w:t>
      </w:r>
      <w:proofErr w:type="gramEnd"/>
      <w:r w:rsidRPr="0070058D">
        <w:t xml:space="preserve"> into its </w:t>
      </w:r>
      <w:r w:rsidR="00962BE8" w:rsidRPr="0070058D">
        <w:t>“</w:t>
      </w:r>
      <w:r w:rsidRPr="0070058D">
        <w:t>effective life</w:t>
      </w:r>
      <w:r w:rsidR="00962BE8" w:rsidRPr="0070058D">
        <w:t>”</w:t>
      </w:r>
      <w:r w:rsidR="00C22155" w:rsidRPr="0070058D">
        <w:t xml:space="preserve"> as determined in accordance with section</w:t>
      </w:r>
      <w:r w:rsidR="00993B47">
        <w:t>s</w:t>
      </w:r>
      <w:r w:rsidR="00962BE8" w:rsidRPr="0070058D">
        <w:t> 40</w:t>
      </w:r>
      <w:r w:rsidR="00962BE8" w:rsidRPr="0070058D">
        <w:noBreakHyphen/>
        <w:t xml:space="preserve">95 </w:t>
      </w:r>
      <w:r w:rsidR="009A1D0F" w:rsidRPr="0070058D">
        <w:t xml:space="preserve">to 40-110 </w:t>
      </w:r>
      <w:r w:rsidR="00962BE8" w:rsidRPr="0070058D">
        <w:t xml:space="preserve">of the </w:t>
      </w:r>
      <w:r w:rsidR="00962BE8" w:rsidRPr="0070058D">
        <w:rPr>
          <w:i/>
        </w:rPr>
        <w:t>Income Tax Assessment Act 1997</w:t>
      </w:r>
      <w:r w:rsidR="00962BE8" w:rsidRPr="0070058D">
        <w:t xml:space="preserve"> (</w:t>
      </w:r>
      <w:proofErr w:type="spellStart"/>
      <w:r w:rsidR="00962BE8" w:rsidRPr="0070058D">
        <w:t>Cth</w:t>
      </w:r>
      <w:proofErr w:type="spellEnd"/>
      <w:r w:rsidR="00962BE8" w:rsidRPr="0070058D">
        <w:t>).</w:t>
      </w:r>
    </w:p>
    <w:p w14:paraId="4CD2F57A" w14:textId="3766100D" w:rsidR="001131CB" w:rsidRPr="0070058D" w:rsidRDefault="001131CB" w:rsidP="00D97131">
      <w:pPr>
        <w:pStyle w:val="Heading7"/>
      </w:pPr>
      <w:r w:rsidRPr="0070058D">
        <w:rPr>
          <w:b/>
        </w:rPr>
        <w:t>Final Claim Date</w:t>
      </w:r>
      <w:r w:rsidRPr="0070058D">
        <w:t xml:space="preserve"> </w:t>
      </w:r>
      <w:r w:rsidR="00D97131" w:rsidRPr="0070058D">
        <w:t>means 30 </w:t>
      </w:r>
      <w:r w:rsidR="0036724B">
        <w:t>September</w:t>
      </w:r>
      <w:r w:rsidR="00D97131" w:rsidRPr="0070058D">
        <w:t> </w:t>
      </w:r>
      <w:r w:rsidR="00F775AB" w:rsidRPr="0070058D">
        <w:t>20</w:t>
      </w:r>
      <w:r w:rsidR="00107A6F" w:rsidRPr="0070058D">
        <w:t>33</w:t>
      </w:r>
      <w:r w:rsidR="000A6512" w:rsidRPr="0070058D">
        <w:t xml:space="preserve"> </w:t>
      </w:r>
      <w:r w:rsidR="00D97131" w:rsidRPr="0070058D">
        <w:t>unless otherwise extended by the Commonwealth in its absolute discretion</w:t>
      </w:r>
      <w:r w:rsidR="00D07067" w:rsidRPr="0070058D">
        <w:t>.</w:t>
      </w:r>
      <w:r w:rsidRPr="0070058D">
        <w:t xml:space="preserve"> </w:t>
      </w:r>
    </w:p>
    <w:p w14:paraId="6CB1EC34" w14:textId="7147010C" w:rsidR="00557323" w:rsidRPr="0070058D" w:rsidRDefault="00557323" w:rsidP="00557323">
      <w:pPr>
        <w:pStyle w:val="Heading7"/>
      </w:pPr>
      <w:r w:rsidRPr="0070058D">
        <w:rPr>
          <w:b/>
        </w:rPr>
        <w:t>Financial Product</w:t>
      </w:r>
      <w:r w:rsidRPr="0070058D">
        <w:t xml:space="preserve"> has the meaning given in </w:t>
      </w:r>
      <w:r w:rsidR="004B45CF" w:rsidRPr="0070058D">
        <w:t xml:space="preserve">section 12BAA of </w:t>
      </w:r>
      <w:r w:rsidRPr="0070058D">
        <w:t xml:space="preserve">the </w:t>
      </w:r>
      <w:r w:rsidRPr="0070058D">
        <w:rPr>
          <w:i/>
        </w:rPr>
        <w:t>Australian Securities and Investments Commission Act 2001</w:t>
      </w:r>
      <w:r w:rsidRPr="0070058D">
        <w:t xml:space="preserve"> (</w:t>
      </w:r>
      <w:proofErr w:type="spellStart"/>
      <w:r w:rsidRPr="0070058D">
        <w:t>Cth</w:t>
      </w:r>
      <w:proofErr w:type="spellEnd"/>
      <w:r w:rsidRPr="0070058D">
        <w:t>).</w:t>
      </w:r>
    </w:p>
    <w:p w14:paraId="2549D24F" w14:textId="7D269945" w:rsidR="00A9240F" w:rsidRPr="0070058D" w:rsidRDefault="00A9240F" w:rsidP="00BB47CF">
      <w:pPr>
        <w:pStyle w:val="Heading7"/>
      </w:pPr>
      <w:r w:rsidRPr="0070058D">
        <w:rPr>
          <w:b/>
        </w:rPr>
        <w:t>Financial Year</w:t>
      </w:r>
      <w:r w:rsidRPr="0070058D">
        <w:t xml:space="preserve"> means each period of 12 months commencing on 1 July in a calendar year and ending on 30 June in the following calendar year</w:t>
      </w:r>
      <w:r w:rsidR="009E1CE6" w:rsidRPr="0070058D">
        <w:t>.</w:t>
      </w:r>
    </w:p>
    <w:p w14:paraId="4841FDCF" w14:textId="01A7AB6E" w:rsidR="00C37AB8" w:rsidRDefault="00C37AB8" w:rsidP="00BB47CF">
      <w:pPr>
        <w:pStyle w:val="Heading7"/>
        <w:rPr>
          <w:b/>
        </w:rPr>
      </w:pPr>
      <w:r>
        <w:rPr>
          <w:b/>
        </w:rPr>
        <w:t xml:space="preserve">Flood Affected Local Government Area </w:t>
      </w:r>
      <w:r>
        <w:t xml:space="preserve">means a </w:t>
      </w:r>
      <w:r w:rsidR="00650281">
        <w:t xml:space="preserve">flood affected </w:t>
      </w:r>
      <w:r>
        <w:t xml:space="preserve">local government area </w:t>
      </w:r>
      <w:r w:rsidR="00650281">
        <w:t xml:space="preserve">as published </w:t>
      </w:r>
      <w:r w:rsidR="009447C7" w:rsidRPr="00892EF7">
        <w:t>on the Department of the Treasury website</w:t>
      </w:r>
      <w:r w:rsidR="00892EF7">
        <w:t xml:space="preserve"> </w:t>
      </w:r>
      <w:r w:rsidR="004448AE">
        <w:t xml:space="preserve">and updated </w:t>
      </w:r>
      <w:r w:rsidR="00650281">
        <w:t xml:space="preserve">by the </w:t>
      </w:r>
      <w:r w:rsidR="005B3749">
        <w:t>Commonwealth from</w:t>
      </w:r>
      <w:r w:rsidR="00650281">
        <w:t xml:space="preserve"> time to time</w:t>
      </w:r>
      <w:r w:rsidR="004448AE">
        <w:t xml:space="preserve"> for the purposes of the Scheme</w:t>
      </w:r>
      <w:r w:rsidR="00650281">
        <w:t xml:space="preserve">. </w:t>
      </w:r>
    </w:p>
    <w:p w14:paraId="748EFE8A" w14:textId="07E5C12B" w:rsidR="00DA182B" w:rsidRPr="0070058D" w:rsidRDefault="00DA182B" w:rsidP="00BB47CF">
      <w:pPr>
        <w:pStyle w:val="Heading7"/>
        <w:rPr>
          <w:b/>
        </w:rPr>
      </w:pPr>
      <w:r w:rsidRPr="0070058D">
        <w:rPr>
          <w:b/>
        </w:rPr>
        <w:t xml:space="preserve">Foreign ADI </w:t>
      </w:r>
      <w:r w:rsidRPr="0070058D">
        <w:t xml:space="preserve">means a “foreign ADI” within the meaning of the </w:t>
      </w:r>
      <w:r w:rsidRPr="0070058D">
        <w:rPr>
          <w:i/>
        </w:rPr>
        <w:t xml:space="preserve">Banking Act 1959 </w:t>
      </w:r>
      <w:r w:rsidRPr="0070058D">
        <w:t>(</w:t>
      </w:r>
      <w:proofErr w:type="spellStart"/>
      <w:r w:rsidRPr="0070058D">
        <w:t>Cth</w:t>
      </w:r>
      <w:proofErr w:type="spellEnd"/>
      <w:r w:rsidRPr="0070058D">
        <w:t>).</w:t>
      </w:r>
    </w:p>
    <w:p w14:paraId="68546734" w14:textId="2042C101" w:rsidR="00A16372" w:rsidRPr="0070058D" w:rsidRDefault="00EB11F0" w:rsidP="00BB47CF">
      <w:pPr>
        <w:pStyle w:val="Heading7"/>
      </w:pPr>
      <w:r w:rsidRPr="0070058D">
        <w:rPr>
          <w:b/>
        </w:rPr>
        <w:t>Guaranteed Liabilit</w:t>
      </w:r>
      <w:r w:rsidR="00DD06CE" w:rsidRPr="0070058D">
        <w:rPr>
          <w:b/>
        </w:rPr>
        <w:t>y</w:t>
      </w:r>
      <w:r w:rsidRPr="0070058D">
        <w:rPr>
          <w:b/>
        </w:rPr>
        <w:t xml:space="preserve"> </w:t>
      </w:r>
      <w:r w:rsidR="00E11A3E" w:rsidRPr="0070058D">
        <w:t>has the meaning given to it in the</w:t>
      </w:r>
      <w:r w:rsidR="00643802">
        <w:t xml:space="preserve"> SME Recovery Loan</w:t>
      </w:r>
      <w:r w:rsidR="00E11A3E" w:rsidRPr="0070058D">
        <w:t xml:space="preserve"> Guarantee</w:t>
      </w:r>
      <w:r w:rsidRPr="0070058D">
        <w:t>.</w:t>
      </w:r>
    </w:p>
    <w:p w14:paraId="14F7AF64" w14:textId="77777777" w:rsidR="00247C0F" w:rsidRPr="0070058D" w:rsidRDefault="00247C0F" w:rsidP="00247C0F">
      <w:pPr>
        <w:pStyle w:val="Heading7"/>
      </w:pPr>
      <w:r w:rsidRPr="0070058D">
        <w:rPr>
          <w:b/>
        </w:rPr>
        <w:t xml:space="preserve">Guaranteed </w:t>
      </w:r>
      <w:r>
        <w:rPr>
          <w:b/>
        </w:rPr>
        <w:t xml:space="preserve">2021 </w:t>
      </w:r>
      <w:r w:rsidRPr="0070058D">
        <w:rPr>
          <w:b/>
        </w:rPr>
        <w:t xml:space="preserve">Percentage </w:t>
      </w:r>
      <w:r w:rsidRPr="0070058D">
        <w:t>means</w:t>
      </w:r>
      <w:r w:rsidRPr="0070058D">
        <w:rPr>
          <w:b/>
        </w:rPr>
        <w:t xml:space="preserve"> </w:t>
      </w:r>
      <w:r w:rsidRPr="0070058D">
        <w:t>eighty percent (80%).</w:t>
      </w:r>
      <w:r w:rsidRPr="00296546">
        <w:t xml:space="preserve"> </w:t>
      </w:r>
    </w:p>
    <w:p w14:paraId="7D1045CC" w14:textId="77777777" w:rsidR="00247C0F" w:rsidRPr="0070058D" w:rsidRDefault="00247C0F" w:rsidP="00247C0F">
      <w:pPr>
        <w:pStyle w:val="Heading7"/>
        <w:numPr>
          <w:ilvl w:val="6"/>
          <w:numId w:val="1"/>
        </w:numPr>
        <w:rPr>
          <w:b/>
        </w:rPr>
      </w:pPr>
      <w:r w:rsidRPr="0070058D">
        <w:rPr>
          <w:b/>
        </w:rPr>
        <w:t xml:space="preserve">Guaranteed </w:t>
      </w:r>
      <w:r>
        <w:rPr>
          <w:b/>
        </w:rPr>
        <w:t xml:space="preserve">2022 </w:t>
      </w:r>
      <w:r w:rsidRPr="0070058D">
        <w:rPr>
          <w:b/>
        </w:rPr>
        <w:t xml:space="preserve">Percentage </w:t>
      </w:r>
      <w:r w:rsidRPr="0070058D">
        <w:t>means</w:t>
      </w:r>
      <w:r>
        <w:t xml:space="preserve"> fifty percent (50%).</w:t>
      </w:r>
    </w:p>
    <w:p w14:paraId="63050F87" w14:textId="77777777" w:rsidR="00247C0F" w:rsidRPr="00296546" w:rsidRDefault="00247C0F" w:rsidP="00247C0F">
      <w:pPr>
        <w:pStyle w:val="Heading7"/>
        <w:numPr>
          <w:ilvl w:val="6"/>
          <w:numId w:val="1"/>
        </w:numPr>
      </w:pPr>
      <w:r w:rsidRPr="0070058D">
        <w:rPr>
          <w:b/>
        </w:rPr>
        <w:t xml:space="preserve">Guaranteed Percentage </w:t>
      </w:r>
      <w:r w:rsidRPr="0070058D">
        <w:t>means</w:t>
      </w:r>
      <w:r>
        <w:t xml:space="preserve"> either (as applicable):</w:t>
      </w:r>
      <w:r w:rsidRPr="0070058D">
        <w:rPr>
          <w:b/>
        </w:rPr>
        <w:t xml:space="preserve"> </w:t>
      </w:r>
    </w:p>
    <w:p w14:paraId="5431A75A" w14:textId="72336C79" w:rsidR="00247C0F" w:rsidRPr="000B779B" w:rsidRDefault="00E050F5" w:rsidP="00247C0F">
      <w:pPr>
        <w:pStyle w:val="Heading8"/>
        <w:numPr>
          <w:ilvl w:val="7"/>
          <w:numId w:val="1"/>
        </w:numPr>
      </w:pPr>
      <w:r w:rsidRPr="000B779B">
        <w:t>if the Scheme</w:t>
      </w:r>
      <w:r w:rsidRPr="000B779B">
        <w:noBreakHyphen/>
        <w:t xml:space="preserve">Backed Loan is a 2021 SMERLS Loan, </w:t>
      </w:r>
      <w:r w:rsidR="00247C0F" w:rsidRPr="000B779B">
        <w:t>the Guaranteed 2021 Percentage; or</w:t>
      </w:r>
    </w:p>
    <w:p w14:paraId="0FEE0476" w14:textId="16F3B0BD" w:rsidR="00247C0F" w:rsidRPr="0070058D" w:rsidRDefault="00E050F5" w:rsidP="00247C0F">
      <w:pPr>
        <w:pStyle w:val="Heading8"/>
        <w:numPr>
          <w:ilvl w:val="7"/>
          <w:numId w:val="1"/>
        </w:numPr>
      </w:pPr>
      <w:r w:rsidRPr="000B779B">
        <w:lastRenderedPageBreak/>
        <w:t>if the Scheme</w:t>
      </w:r>
      <w:r w:rsidRPr="000B779B">
        <w:noBreakHyphen/>
        <w:t xml:space="preserve">Backed Loan is a 2022 SMERLS Loan, </w:t>
      </w:r>
      <w:r w:rsidR="00247C0F">
        <w:t xml:space="preserve">the </w:t>
      </w:r>
      <w:r w:rsidR="00247C0F" w:rsidRPr="00247C0F">
        <w:t>Guaranteed 202</w:t>
      </w:r>
      <w:r w:rsidR="00247C0F">
        <w:t>2</w:t>
      </w:r>
      <w:r w:rsidR="00247C0F" w:rsidRPr="00247C0F">
        <w:t xml:space="preserve"> Percentage</w:t>
      </w:r>
      <w:r w:rsidR="00247C0F" w:rsidRPr="0070058D">
        <w:t>.</w:t>
      </w:r>
      <w:r w:rsidR="00247C0F" w:rsidRPr="00296546">
        <w:t xml:space="preserve"> </w:t>
      </w:r>
    </w:p>
    <w:p w14:paraId="245B65BD" w14:textId="0BA11237" w:rsidR="00785A40" w:rsidRPr="0070058D" w:rsidRDefault="00A65B23" w:rsidP="00BB47CF">
      <w:pPr>
        <w:pStyle w:val="Heading7"/>
        <w:rPr>
          <w:b/>
        </w:rPr>
      </w:pPr>
      <w:r w:rsidRPr="0070058D">
        <w:rPr>
          <w:b/>
        </w:rPr>
        <w:t xml:space="preserve">Impairment Event </w:t>
      </w:r>
      <w:r w:rsidRPr="0070058D">
        <w:t>means</w:t>
      </w:r>
      <w:r w:rsidR="00785A40" w:rsidRPr="0070058D">
        <w:t xml:space="preserve"> either:</w:t>
      </w:r>
    </w:p>
    <w:p w14:paraId="6DD16BA5" w14:textId="77777777" w:rsidR="0087600F" w:rsidRPr="0070058D" w:rsidRDefault="0087600F" w:rsidP="0072064D">
      <w:pPr>
        <w:pStyle w:val="Heading8"/>
      </w:pPr>
      <w:r w:rsidRPr="0070058D">
        <w:t>a Participating Lender:</w:t>
      </w:r>
    </w:p>
    <w:p w14:paraId="011AFD1C" w14:textId="61E515BB" w:rsidR="0087600F" w:rsidRPr="0070058D" w:rsidRDefault="0087600F" w:rsidP="00A7621D">
      <w:pPr>
        <w:pStyle w:val="Heading9"/>
      </w:pPr>
      <w:r w:rsidRPr="0070058D">
        <w:t>recognising</w:t>
      </w:r>
      <w:r w:rsidR="00DA0B87" w:rsidRPr="0070058D">
        <w:t xml:space="preserve"> an impairment </w:t>
      </w:r>
      <w:r w:rsidR="0076385E" w:rsidRPr="0070058D">
        <w:t>to a Scheme-Backed Loan</w:t>
      </w:r>
      <w:r w:rsidRPr="0070058D">
        <w:t>;</w:t>
      </w:r>
      <w:r w:rsidR="00E442C3" w:rsidRPr="0070058D">
        <w:t xml:space="preserve"> or </w:t>
      </w:r>
    </w:p>
    <w:p w14:paraId="340DB4BA" w14:textId="2C7F905C" w:rsidR="0087600F" w:rsidRPr="0070058D" w:rsidRDefault="0087600F" w:rsidP="00A7621D">
      <w:pPr>
        <w:pStyle w:val="Heading9"/>
      </w:pPr>
      <w:r w:rsidRPr="0070058D">
        <w:t>writing</w:t>
      </w:r>
      <w:r w:rsidR="00E442C3" w:rsidRPr="0070058D">
        <w:t>-off of a Scheme-Backed Loan</w:t>
      </w:r>
      <w:r w:rsidRPr="0070058D">
        <w:t>,</w:t>
      </w:r>
      <w:r w:rsidR="00E442C3" w:rsidRPr="0070058D">
        <w:t xml:space="preserve"> </w:t>
      </w:r>
    </w:p>
    <w:p w14:paraId="75082B70" w14:textId="55D9A246" w:rsidR="0072064D" w:rsidRPr="0070058D" w:rsidRDefault="00E442C3" w:rsidP="0087600F">
      <w:pPr>
        <w:pStyle w:val="Heading9"/>
        <w:numPr>
          <w:ilvl w:val="0"/>
          <w:numId w:val="0"/>
        </w:numPr>
        <w:ind w:left="1474"/>
      </w:pPr>
      <w:r w:rsidRPr="0070058D">
        <w:t>in accordance with Lender Policies</w:t>
      </w:r>
      <w:r w:rsidR="0072064D" w:rsidRPr="0070058D">
        <w:t xml:space="preserve"> as consistently applied in relation to loans </w:t>
      </w:r>
      <w:r w:rsidR="009574D8" w:rsidRPr="0070058D">
        <w:t>and</w:t>
      </w:r>
      <w:r w:rsidR="002D48E3" w:rsidRPr="0070058D">
        <w:t xml:space="preserve"> other forms of credit </w:t>
      </w:r>
      <w:r w:rsidR="0072064D" w:rsidRPr="0070058D">
        <w:t>to SMEs of the Participating Lender</w:t>
      </w:r>
      <w:r w:rsidR="001B3FD7" w:rsidRPr="0070058D">
        <w:t xml:space="preserve"> (to the extent applicable</w:t>
      </w:r>
      <w:r w:rsidR="000D6491" w:rsidRPr="0070058D">
        <w:t xml:space="preserve"> to the relevant secured or unsecured Scheme-Backed Loan</w:t>
      </w:r>
      <w:r w:rsidR="001B3FD7" w:rsidRPr="0070058D">
        <w:t>)</w:t>
      </w:r>
      <w:r w:rsidR="0072064D" w:rsidRPr="0070058D">
        <w:t>; or</w:t>
      </w:r>
    </w:p>
    <w:p w14:paraId="4557C7A2" w14:textId="4FAAC596" w:rsidR="00A65B23" w:rsidRPr="0070058D" w:rsidRDefault="0072064D" w:rsidP="0072064D">
      <w:pPr>
        <w:pStyle w:val="Heading8"/>
      </w:pPr>
      <w:r w:rsidRPr="0070058D">
        <w:t>any write down or forgiveness of the amount of any Scheme-Backed Loan</w:t>
      </w:r>
      <w:r w:rsidR="007B179B" w:rsidRPr="0070058D">
        <w:t xml:space="preserve"> in accordance with a decision of the Australian Financial Complaints Authority</w:t>
      </w:r>
      <w:r w:rsidR="0076385E" w:rsidRPr="0070058D">
        <w:t>.</w:t>
      </w:r>
    </w:p>
    <w:p w14:paraId="247A50A0" w14:textId="6AEB62C2" w:rsidR="00CC3283" w:rsidRPr="0070058D" w:rsidRDefault="00CC3283" w:rsidP="00BB47CF">
      <w:pPr>
        <w:pStyle w:val="Heading7"/>
      </w:pPr>
      <w:r w:rsidRPr="0070058D">
        <w:rPr>
          <w:b/>
        </w:rPr>
        <w:t>Information</w:t>
      </w:r>
      <w:r w:rsidRPr="0070058D">
        <w:t xml:space="preserve"> means all information, regardless of its form (including any form (whether visible or not) of storage from which the information can be reproduced and any form in which the information is embodied or encoded), relating to or developed in connection with the Scheme and the Scheme Documents, including, in the case of an Eligible Borrower, all information provided in any </w:t>
      </w:r>
      <w:r w:rsidR="005D18BD" w:rsidRPr="0070058D">
        <w:t>a</w:t>
      </w:r>
      <w:r w:rsidRPr="0070058D">
        <w:t xml:space="preserve">pplication materials to a Participating Lender and made available to </w:t>
      </w:r>
      <w:r w:rsidR="00DC74D4" w:rsidRPr="0070058D">
        <w:t>the Commonwealth</w:t>
      </w:r>
      <w:r w:rsidRPr="0070058D">
        <w:t xml:space="preserve"> at any time before, on or after the date of these</w:t>
      </w:r>
      <w:r w:rsidR="00CF4D54">
        <w:t xml:space="preserve"> SME Recovery Loan Scheme</w:t>
      </w:r>
      <w:r w:rsidRPr="0070058D">
        <w:t xml:space="preserve"> Rules.</w:t>
      </w:r>
    </w:p>
    <w:p w14:paraId="306D2FDB" w14:textId="77777777" w:rsidR="00F2219E" w:rsidRPr="0070058D" w:rsidRDefault="00F2219E" w:rsidP="00BB47CF">
      <w:pPr>
        <w:pStyle w:val="Heading7"/>
      </w:pPr>
      <w:r w:rsidRPr="0070058D">
        <w:t>A person is</w:t>
      </w:r>
      <w:r w:rsidRPr="0070058D">
        <w:rPr>
          <w:b/>
        </w:rPr>
        <w:t xml:space="preserve"> Insolvent </w:t>
      </w:r>
      <w:r w:rsidRPr="0070058D">
        <w:t>if</w:t>
      </w:r>
      <w:r w:rsidRPr="0070058D">
        <w:rPr>
          <w:b/>
        </w:rPr>
        <w:t>:</w:t>
      </w:r>
    </w:p>
    <w:p w14:paraId="7BF7CD2A" w14:textId="5C4B6AB2" w:rsidR="00F2219E" w:rsidRPr="0070058D" w:rsidRDefault="00F2219E" w:rsidP="00204802">
      <w:pPr>
        <w:pStyle w:val="Heading8"/>
      </w:pPr>
      <w:r w:rsidRPr="0070058D">
        <w:tab/>
        <w:t xml:space="preserve">it is (or states that it is) an insolvent under administration or insolvent (each as defined in the Corporations Act); or </w:t>
      </w:r>
    </w:p>
    <w:p w14:paraId="6C86BA6B" w14:textId="357AD6C8" w:rsidR="00F2219E" w:rsidRPr="0070058D" w:rsidRDefault="00F2219E" w:rsidP="00204802">
      <w:pPr>
        <w:pStyle w:val="Heading8"/>
      </w:pPr>
      <w:r w:rsidRPr="0070058D">
        <w:t>it is in liquidation, in provisional liquidation, under administration</w:t>
      </w:r>
      <w:r w:rsidR="00993B47">
        <w:t>,</w:t>
      </w:r>
      <w:r w:rsidRPr="0070058D">
        <w:t xml:space="preserve"> wound up or has had a Controller appointed to its property; or</w:t>
      </w:r>
    </w:p>
    <w:p w14:paraId="07AA85F3" w14:textId="15221D23" w:rsidR="00F2219E" w:rsidRPr="0070058D" w:rsidRDefault="00F2219E" w:rsidP="00204802">
      <w:pPr>
        <w:pStyle w:val="Heading8"/>
      </w:pPr>
      <w:r w:rsidRPr="0070058D">
        <w:t xml:space="preserve">it is subject to any arrangement, assignment, moratorium or composition, protected from creditors under any statute, or dissolved (in each case, other than to carry out a reconstruction or amalgamation while solvent on terms approved by the Commonwealth); or </w:t>
      </w:r>
    </w:p>
    <w:p w14:paraId="33E15E1F" w14:textId="58C47964" w:rsidR="00F2219E" w:rsidRPr="0070058D" w:rsidRDefault="00F2219E" w:rsidP="00204802">
      <w:pPr>
        <w:pStyle w:val="Heading8"/>
      </w:pPr>
      <w:r w:rsidRPr="0070058D">
        <w:t xml:space="preserve">an application or order has been made (and, in the case of an application, it is not stayed, withdrawn or dismissed within 14 days), resolution passed, or any other action taken, in each case in connection with that person, in respect of any of (a), (b) or (c) above; or </w:t>
      </w:r>
    </w:p>
    <w:p w14:paraId="67E4907E" w14:textId="0471DB95" w:rsidR="00F2219E" w:rsidRPr="0070058D" w:rsidRDefault="00F2219E" w:rsidP="00204802">
      <w:pPr>
        <w:pStyle w:val="Heading8"/>
      </w:pPr>
      <w:r w:rsidRPr="0070058D">
        <w:t>it is taken (under section 459</w:t>
      </w:r>
      <w:proofErr w:type="gramStart"/>
      <w:r w:rsidRPr="0070058D">
        <w:t>F(</w:t>
      </w:r>
      <w:proofErr w:type="gramEnd"/>
      <w:r w:rsidRPr="0070058D">
        <w:t>1) of the Corporations Act) to have failed to comply with a statutory demand; or</w:t>
      </w:r>
    </w:p>
    <w:p w14:paraId="46882BAF" w14:textId="1F0185F9" w:rsidR="00F2219E" w:rsidRPr="0070058D" w:rsidRDefault="00F2219E" w:rsidP="00204802">
      <w:pPr>
        <w:pStyle w:val="Heading8"/>
      </w:pPr>
      <w:r w:rsidRPr="0070058D">
        <w:t>it is the subject of an event described in section 459C(2)(b) or section 585 of the Corporations Act (or it makes a statement from which the secured party reasonably deduces it is so subject); or</w:t>
      </w:r>
    </w:p>
    <w:p w14:paraId="7100A05A" w14:textId="187D66B2" w:rsidR="00F2219E" w:rsidRPr="0070058D" w:rsidRDefault="00F2219E" w:rsidP="00204802">
      <w:pPr>
        <w:pStyle w:val="Heading8"/>
      </w:pPr>
      <w:r w:rsidRPr="0070058D">
        <w:t xml:space="preserve">it is otherwise unable to pay its debts when they fall due; or </w:t>
      </w:r>
    </w:p>
    <w:p w14:paraId="642532BA" w14:textId="1DD967D9" w:rsidR="0034466C" w:rsidRPr="0070058D" w:rsidRDefault="00F2219E" w:rsidP="00204802">
      <w:pPr>
        <w:pStyle w:val="Heading8"/>
      </w:pPr>
      <w:r w:rsidRPr="0070058D">
        <w:t>something having a substantially similar effect to (a) to (g) happens in connection with that person under the law of any jurisdiction.</w:t>
      </w:r>
    </w:p>
    <w:p w14:paraId="2235C170" w14:textId="381C89BE" w:rsidR="00204802" w:rsidRPr="0070058D" w:rsidRDefault="0095559D" w:rsidP="00BB47CF">
      <w:pPr>
        <w:pStyle w:val="Heading7"/>
      </w:pPr>
      <w:r w:rsidRPr="0070058D">
        <w:rPr>
          <w:b/>
        </w:rPr>
        <w:t>Interest Rate Cap</w:t>
      </w:r>
      <w:r w:rsidRPr="0070058D">
        <w:t xml:space="preserve"> means </w:t>
      </w:r>
      <w:r w:rsidR="00204802" w:rsidRPr="0070058D">
        <w:t>the percentage rate per annum which is</w:t>
      </w:r>
      <w:r w:rsidR="00B23252" w:rsidRPr="0070058D">
        <w:t>, where the interest rate (or effective interest rate) is</w:t>
      </w:r>
      <w:r w:rsidR="00204802" w:rsidRPr="0070058D">
        <w:t>:</w:t>
      </w:r>
    </w:p>
    <w:p w14:paraId="015E447A" w14:textId="219B4589" w:rsidR="004D1936" w:rsidRPr="0070058D" w:rsidRDefault="004D1936" w:rsidP="004D1936">
      <w:pPr>
        <w:pStyle w:val="Heading3"/>
        <w:numPr>
          <w:ilvl w:val="2"/>
          <w:numId w:val="46"/>
        </w:numPr>
      </w:pPr>
      <w:r w:rsidRPr="0070058D">
        <w:t>variable, the aggregate of:</w:t>
      </w:r>
    </w:p>
    <w:p w14:paraId="60ABE8E0" w14:textId="16D78DF2" w:rsidR="00204802" w:rsidRPr="0070058D" w:rsidRDefault="00204802" w:rsidP="004D1936">
      <w:pPr>
        <w:pStyle w:val="Heading4"/>
        <w:numPr>
          <w:ilvl w:val="3"/>
          <w:numId w:val="46"/>
        </w:numPr>
      </w:pPr>
      <w:r w:rsidRPr="0070058D">
        <w:lastRenderedPageBreak/>
        <w:t>the Margin; and</w:t>
      </w:r>
    </w:p>
    <w:p w14:paraId="71FD2093" w14:textId="6BD245B6" w:rsidR="00204802" w:rsidRPr="0070058D" w:rsidRDefault="00204802" w:rsidP="004D1936">
      <w:pPr>
        <w:pStyle w:val="Heading4"/>
        <w:numPr>
          <w:ilvl w:val="3"/>
          <w:numId w:val="46"/>
        </w:numPr>
      </w:pPr>
      <w:r w:rsidRPr="0070058D">
        <w:t xml:space="preserve">the </w:t>
      </w:r>
      <w:r w:rsidR="004D1936" w:rsidRPr="0070058D">
        <w:t>greater of:</w:t>
      </w:r>
    </w:p>
    <w:p w14:paraId="3CDFA0D0" w14:textId="3572D167" w:rsidR="004D1936" w:rsidRPr="0070058D" w:rsidRDefault="004D1936" w:rsidP="004D1936">
      <w:pPr>
        <w:pStyle w:val="Heading5"/>
        <w:numPr>
          <w:ilvl w:val="4"/>
          <w:numId w:val="46"/>
        </w:numPr>
      </w:pPr>
      <w:r w:rsidRPr="0070058D">
        <w:t>the Bank Bill Swap Bid Rate as published from time to time as of 10:30am (Sydney time) and for the period equal in length to the interest period of the relevant Scheme-Backed Loan; and</w:t>
      </w:r>
    </w:p>
    <w:p w14:paraId="10D83CDB" w14:textId="5CC75B74" w:rsidR="004D1936" w:rsidRPr="0070058D" w:rsidRDefault="004D1936" w:rsidP="004D1936">
      <w:pPr>
        <w:pStyle w:val="Heading5"/>
        <w:numPr>
          <w:ilvl w:val="4"/>
          <w:numId w:val="46"/>
        </w:numPr>
      </w:pPr>
      <w:r w:rsidRPr="0070058D">
        <w:t xml:space="preserve">0%; </w:t>
      </w:r>
      <w:r w:rsidR="002D48E3" w:rsidRPr="0070058D">
        <w:t>or</w:t>
      </w:r>
    </w:p>
    <w:p w14:paraId="20FB4CB4" w14:textId="5A4FCE86" w:rsidR="004D1936" w:rsidRPr="0070058D" w:rsidRDefault="004D1936" w:rsidP="004D1936">
      <w:pPr>
        <w:pStyle w:val="Heading3"/>
        <w:numPr>
          <w:ilvl w:val="2"/>
          <w:numId w:val="46"/>
        </w:numPr>
      </w:pPr>
      <w:r w:rsidRPr="0070058D">
        <w:t>fixed,</w:t>
      </w:r>
      <w:r w:rsidR="00FA3567" w:rsidRPr="0070058D">
        <w:t xml:space="preserve"> </w:t>
      </w:r>
      <w:r w:rsidR="00C10607" w:rsidRPr="0070058D">
        <w:t>7.5</w:t>
      </w:r>
      <w:r w:rsidR="00FA3567" w:rsidRPr="0070058D">
        <w:t>%.</w:t>
      </w:r>
    </w:p>
    <w:p w14:paraId="52B60AAA" w14:textId="5FA1AF09" w:rsidR="004D1936" w:rsidRPr="0070058D" w:rsidRDefault="0072326D" w:rsidP="000E30D4">
      <w:pPr>
        <w:pStyle w:val="Heading7"/>
      </w:pPr>
      <w:r w:rsidRPr="0070058D">
        <w:rPr>
          <w:b/>
        </w:rPr>
        <w:t>Interest Rate Grace Period</w:t>
      </w:r>
      <w:r w:rsidRPr="0070058D">
        <w:t xml:space="preserve"> means</w:t>
      </w:r>
      <w:r w:rsidR="000E30D4" w:rsidRPr="0070058D">
        <w:t>, where the interest rate (or effective interest rate) is variable, a period of 30 days from the date on which the Interest Rate Cap is exceeded by reason of a movement in the Bank Bill Swap Bid Rate. For the avoidance of doubt, there is no interest rate grace period where the interest rate (or effective interest rate) in respect of a credit arrangement is fixed.</w:t>
      </w:r>
    </w:p>
    <w:p w14:paraId="025DD53B" w14:textId="3C265B8D" w:rsidR="006A00BF" w:rsidRPr="0070058D" w:rsidRDefault="006A00BF" w:rsidP="00BB47CF">
      <w:pPr>
        <w:pStyle w:val="Heading7"/>
      </w:pPr>
      <w:proofErr w:type="spellStart"/>
      <w:r w:rsidRPr="0070058D">
        <w:rPr>
          <w:b/>
        </w:rPr>
        <w:t>Job</w:t>
      </w:r>
      <w:r w:rsidR="006C2BE4" w:rsidRPr="0070058D">
        <w:rPr>
          <w:b/>
        </w:rPr>
        <w:t>K</w:t>
      </w:r>
      <w:r w:rsidRPr="0070058D">
        <w:rPr>
          <w:b/>
        </w:rPr>
        <w:t>eeper</w:t>
      </w:r>
      <w:proofErr w:type="spellEnd"/>
      <w:r w:rsidRPr="0070058D">
        <w:rPr>
          <w:b/>
        </w:rPr>
        <w:t xml:space="preserve"> Payment </w:t>
      </w:r>
      <w:r w:rsidRPr="0070058D">
        <w:t xml:space="preserve">means </w:t>
      </w:r>
      <w:r w:rsidR="004C4FC0">
        <w:t xml:space="preserve">a </w:t>
      </w:r>
      <w:proofErr w:type="spellStart"/>
      <w:r w:rsidRPr="0070058D">
        <w:t>jobkeeper</w:t>
      </w:r>
      <w:proofErr w:type="spellEnd"/>
      <w:r w:rsidRPr="0070058D">
        <w:t xml:space="preserve"> </w:t>
      </w:r>
      <w:r w:rsidR="004C4FC0">
        <w:t>payment</w:t>
      </w:r>
      <w:r w:rsidRPr="0070058D">
        <w:t xml:space="preserve"> made in accordance with the </w:t>
      </w:r>
      <w:r w:rsidRPr="0070058D">
        <w:rPr>
          <w:i/>
        </w:rPr>
        <w:t xml:space="preserve">Coronavirus Economic Response Package (Payments and Benefits) Act 2020 </w:t>
      </w:r>
      <w:r w:rsidR="00886ECC">
        <w:t>(</w:t>
      </w:r>
      <w:proofErr w:type="spellStart"/>
      <w:r w:rsidR="00886ECC">
        <w:t>Cth</w:t>
      </w:r>
      <w:proofErr w:type="spellEnd"/>
      <w:r w:rsidR="00886ECC">
        <w:t xml:space="preserve">) </w:t>
      </w:r>
      <w:r w:rsidRPr="0070058D">
        <w:t xml:space="preserve">and the </w:t>
      </w:r>
      <w:r w:rsidRPr="0070058D">
        <w:rPr>
          <w:i/>
        </w:rPr>
        <w:t>Coronavirus Economic Response Package (Payments and Benefits) Rules 2020</w:t>
      </w:r>
      <w:r w:rsidR="00886ECC">
        <w:rPr>
          <w:i/>
        </w:rPr>
        <w:t xml:space="preserve"> </w:t>
      </w:r>
      <w:r w:rsidR="00886ECC">
        <w:t>(</w:t>
      </w:r>
      <w:proofErr w:type="spellStart"/>
      <w:r w:rsidR="00886ECC">
        <w:t>Cth</w:t>
      </w:r>
      <w:proofErr w:type="spellEnd"/>
      <w:r w:rsidR="00886ECC">
        <w:t>)</w:t>
      </w:r>
      <w:r w:rsidRPr="0070058D">
        <w:t xml:space="preserve">. </w:t>
      </w:r>
    </w:p>
    <w:p w14:paraId="50ABF042" w14:textId="1E3A14F5" w:rsidR="00A45EAB" w:rsidRPr="009438A8" w:rsidRDefault="00A45EAB" w:rsidP="00BB47CF">
      <w:pPr>
        <w:pStyle w:val="Heading7"/>
      </w:pPr>
      <w:proofErr w:type="spellStart"/>
      <w:r w:rsidRPr="009438A8">
        <w:rPr>
          <w:b/>
        </w:rPr>
        <w:t>JobKeeper</w:t>
      </w:r>
      <w:proofErr w:type="spellEnd"/>
      <w:r w:rsidRPr="009438A8">
        <w:rPr>
          <w:b/>
        </w:rPr>
        <w:t xml:space="preserve"> Scheme-Backed Loan</w:t>
      </w:r>
      <w:r>
        <w:t xml:space="preserve"> means a Scheme-Backed Loan in respect of which an Eligible Borrower </w:t>
      </w:r>
      <w:r w:rsidR="00F3249F">
        <w:t>satisfies</w:t>
      </w:r>
      <w:r>
        <w:t xml:space="preserve"> the requirements of Rule </w:t>
      </w:r>
      <w:r>
        <w:fldChar w:fldCharType="begin"/>
      </w:r>
      <w:r>
        <w:instrText xml:space="preserve"> REF _Ref68081414 \w \h </w:instrText>
      </w:r>
      <w:r>
        <w:fldChar w:fldCharType="separate"/>
      </w:r>
      <w:r w:rsidR="0036724B">
        <w:t>3.1(d)(</w:t>
      </w:r>
      <w:proofErr w:type="spellStart"/>
      <w:r w:rsidR="0036724B">
        <w:t>i</w:t>
      </w:r>
      <w:proofErr w:type="spellEnd"/>
      <w:r w:rsidR="0036724B">
        <w:t>)</w:t>
      </w:r>
      <w:r>
        <w:fldChar w:fldCharType="end"/>
      </w:r>
      <w:r w:rsidR="008B6FF2">
        <w:t xml:space="preserve"> and which satisfies the requirements of Rule </w:t>
      </w:r>
      <w:r w:rsidR="008B6FF2">
        <w:fldChar w:fldCharType="begin"/>
      </w:r>
      <w:r w:rsidR="008B6FF2">
        <w:instrText xml:space="preserve"> REF _Ref89790130 \w \h </w:instrText>
      </w:r>
      <w:r w:rsidR="008B6FF2">
        <w:fldChar w:fldCharType="separate"/>
      </w:r>
      <w:r w:rsidR="0036724B">
        <w:t>3.2(f)(</w:t>
      </w:r>
      <w:proofErr w:type="spellStart"/>
      <w:r w:rsidR="0036724B">
        <w:t>i</w:t>
      </w:r>
      <w:proofErr w:type="spellEnd"/>
      <w:r w:rsidR="0036724B">
        <w:t>)</w:t>
      </w:r>
      <w:r w:rsidR="008B6FF2">
        <w:fldChar w:fldCharType="end"/>
      </w:r>
      <w:r w:rsidR="008B6FF2">
        <w:t xml:space="preserve"> (“Eligible Loans”)</w:t>
      </w:r>
      <w:r>
        <w:t xml:space="preserve">. </w:t>
      </w:r>
    </w:p>
    <w:p w14:paraId="58F17C93" w14:textId="64C9F054" w:rsidR="00C660E5" w:rsidRPr="0070058D" w:rsidRDefault="00C660E5" w:rsidP="00BB47CF">
      <w:pPr>
        <w:pStyle w:val="Heading7"/>
      </w:pPr>
      <w:r w:rsidRPr="0070058D">
        <w:rPr>
          <w:b/>
        </w:rPr>
        <w:t>Lender Policies</w:t>
      </w:r>
      <w:r w:rsidRPr="0070058D">
        <w:t xml:space="preserve"> means, in relation to a Participating Lender, </w:t>
      </w:r>
      <w:r w:rsidR="004F089A" w:rsidRPr="0070058D">
        <w:t xml:space="preserve">the policies and procedures of the Participating Lender which apply in the origination, administration and management of Scheme-Backed Loans including, without limitation, any credit lending, responsible lending, collections and arrears management, </w:t>
      </w:r>
      <w:r w:rsidR="00D76662" w:rsidRPr="0070058D">
        <w:t>Borrower Hardship</w:t>
      </w:r>
      <w:r w:rsidR="004F089A" w:rsidRPr="0070058D">
        <w:t xml:space="preserve"> and enforcement policies</w:t>
      </w:r>
      <w:r w:rsidRPr="0070058D">
        <w:t>.</w:t>
      </w:r>
    </w:p>
    <w:p w14:paraId="72411D9F" w14:textId="061C331D" w:rsidR="00870A83" w:rsidRPr="0070058D" w:rsidRDefault="00C619C2" w:rsidP="00BB47CF">
      <w:pPr>
        <w:pStyle w:val="Heading7"/>
      </w:pPr>
      <w:r w:rsidRPr="0070058D">
        <w:rPr>
          <w:b/>
        </w:rPr>
        <w:t>Loan Agreement Date</w:t>
      </w:r>
      <w:r w:rsidRPr="0070058D">
        <w:t xml:space="preserve"> means</w:t>
      </w:r>
      <w:r w:rsidR="00EF47F8" w:rsidRPr="0070058D">
        <w:t xml:space="preserve">, </w:t>
      </w:r>
      <w:r w:rsidR="0043701C" w:rsidRPr="0070058D">
        <w:t xml:space="preserve">in relation to </w:t>
      </w:r>
      <w:r w:rsidR="00524E68" w:rsidRPr="0070058D">
        <w:t xml:space="preserve">an </w:t>
      </w:r>
      <w:r w:rsidR="00563E0E" w:rsidRPr="0070058D">
        <w:t>Eligible</w:t>
      </w:r>
      <w:r w:rsidR="0043701C" w:rsidRPr="0070058D">
        <w:t xml:space="preserve"> Loan</w:t>
      </w:r>
      <w:r w:rsidR="00563E0E" w:rsidRPr="0070058D">
        <w:t xml:space="preserve"> and a person</w:t>
      </w:r>
      <w:r w:rsidR="00EF47F8" w:rsidRPr="0070058D">
        <w:t>,</w:t>
      </w:r>
      <w:r w:rsidR="00BE00F0" w:rsidRPr="0070058D">
        <w:t xml:space="preserve"> the</w:t>
      </w:r>
      <w:r w:rsidR="00EF47F8" w:rsidRPr="0070058D">
        <w:t xml:space="preserve"> date</w:t>
      </w:r>
      <w:r w:rsidR="00E76EDB" w:rsidRPr="0070058D">
        <w:t xml:space="preserve"> </w:t>
      </w:r>
      <w:r w:rsidR="0043701C" w:rsidRPr="0070058D">
        <w:t xml:space="preserve">that </w:t>
      </w:r>
      <w:r w:rsidR="00563E0E" w:rsidRPr="0070058D">
        <w:t>person</w:t>
      </w:r>
      <w:r w:rsidR="00A42322" w:rsidRPr="0070058D">
        <w:t xml:space="preserve"> enter</w:t>
      </w:r>
      <w:r w:rsidR="00BE2A54" w:rsidRPr="0070058D">
        <w:t>s</w:t>
      </w:r>
      <w:r w:rsidR="00A42322" w:rsidRPr="0070058D">
        <w:t xml:space="preserve"> into a</w:t>
      </w:r>
      <w:r w:rsidR="0043701C" w:rsidRPr="0070058D">
        <w:t xml:space="preserve"> </w:t>
      </w:r>
      <w:r w:rsidR="002D48E3" w:rsidRPr="0070058D">
        <w:t>written</w:t>
      </w:r>
      <w:r w:rsidR="0043701C" w:rsidRPr="0070058D">
        <w:t xml:space="preserve"> agreement </w:t>
      </w:r>
      <w:r w:rsidR="00C614B8" w:rsidRPr="0070058D">
        <w:t xml:space="preserve">with the relevant Participating Lender </w:t>
      </w:r>
      <w:r w:rsidR="00E76EDB" w:rsidRPr="0070058D">
        <w:t xml:space="preserve">for </w:t>
      </w:r>
      <w:r w:rsidR="0043701C" w:rsidRPr="0070058D">
        <w:t>the</w:t>
      </w:r>
      <w:r w:rsidR="00E76EDB" w:rsidRPr="0070058D">
        <w:t xml:space="preserve"> </w:t>
      </w:r>
      <w:r w:rsidR="00563E0E" w:rsidRPr="0070058D">
        <w:t>Eligible</w:t>
      </w:r>
      <w:r w:rsidR="00E76EDB" w:rsidRPr="0070058D">
        <w:t xml:space="preserve"> Loan</w:t>
      </w:r>
      <w:r w:rsidR="007705EB" w:rsidRPr="0070058D">
        <w:t xml:space="preserve"> (which may not necessarily be the </w:t>
      </w:r>
      <w:r w:rsidR="00F703BC" w:rsidRPr="0070058D">
        <w:t>Loan Utilisation Date</w:t>
      </w:r>
      <w:r w:rsidR="007705EB" w:rsidRPr="0070058D">
        <w:t>)</w:t>
      </w:r>
      <w:r w:rsidR="00E76EDB" w:rsidRPr="0070058D">
        <w:t xml:space="preserve">. </w:t>
      </w:r>
    </w:p>
    <w:p w14:paraId="7A01C47B" w14:textId="761151AB" w:rsidR="00812B0B" w:rsidRPr="00627825" w:rsidRDefault="00812B0B" w:rsidP="00BB47CF">
      <w:pPr>
        <w:pStyle w:val="Heading7"/>
      </w:pPr>
      <w:r w:rsidRPr="00627825">
        <w:rPr>
          <w:b/>
        </w:rPr>
        <w:t xml:space="preserve">Loan </w:t>
      </w:r>
      <w:r w:rsidR="001608CC">
        <w:rPr>
          <w:b/>
        </w:rPr>
        <w:t>Application</w:t>
      </w:r>
      <w:r w:rsidRPr="00627825">
        <w:rPr>
          <w:b/>
        </w:rPr>
        <w:t xml:space="preserve"> Date</w:t>
      </w:r>
      <w:r>
        <w:t xml:space="preserve"> means</w:t>
      </w:r>
      <w:r w:rsidR="00D35B96">
        <w:t>, in relation to a borrower and a Participating Lender,</w:t>
      </w:r>
      <w:r>
        <w:t xml:space="preserve"> the date on which </w:t>
      </w:r>
      <w:r w:rsidR="00700B04">
        <w:t xml:space="preserve">the borrower </w:t>
      </w:r>
      <w:r w:rsidR="00D35B96">
        <w:t xml:space="preserve">makes an application to </w:t>
      </w:r>
      <w:r w:rsidR="00700B04">
        <w:t>the</w:t>
      </w:r>
      <w:r w:rsidR="00D35B96">
        <w:t xml:space="preserve"> Participating Lender </w:t>
      </w:r>
      <w:r w:rsidR="008C5B5E">
        <w:t>for an Eligible Loan</w:t>
      </w:r>
      <w:r>
        <w:t>.</w:t>
      </w:r>
    </w:p>
    <w:p w14:paraId="7F1FDAED" w14:textId="243BDB78" w:rsidR="00FA5746" w:rsidRPr="0070058D" w:rsidRDefault="00FA5746" w:rsidP="00BB47CF">
      <w:pPr>
        <w:pStyle w:val="Heading7"/>
      </w:pPr>
      <w:r w:rsidRPr="0070058D">
        <w:rPr>
          <w:b/>
        </w:rPr>
        <w:t>Loan Limit</w:t>
      </w:r>
      <w:r w:rsidRPr="0070058D">
        <w:t xml:space="preserve"> means, in relation to an Eligible Loan, the total </w:t>
      </w:r>
      <w:r w:rsidR="00623C7A" w:rsidRPr="0070058D">
        <w:t>Outstanding P</w:t>
      </w:r>
      <w:r w:rsidRPr="0070058D">
        <w:t xml:space="preserve">rincipal </w:t>
      </w:r>
      <w:r w:rsidR="00623C7A" w:rsidRPr="0070058D">
        <w:t>A</w:t>
      </w:r>
      <w:r w:rsidRPr="0070058D">
        <w:t>mount that is committed (whether conditionally or unconditionally) to be advanced by the Participating Lender to the Eligible Borrower.</w:t>
      </w:r>
    </w:p>
    <w:p w14:paraId="7775C13B" w14:textId="4D219F1C" w:rsidR="00F81793" w:rsidRPr="0070058D" w:rsidRDefault="00F81793" w:rsidP="00F81793">
      <w:pPr>
        <w:pStyle w:val="Heading7"/>
      </w:pPr>
      <w:r w:rsidRPr="0070058D">
        <w:rPr>
          <w:b/>
        </w:rPr>
        <w:t>Loan Utilisation Date</w:t>
      </w:r>
      <w:r w:rsidRPr="0070058D">
        <w:t xml:space="preserve"> means, in relation to an Eligible Loan, </w:t>
      </w:r>
      <w:r w:rsidR="00A74795" w:rsidRPr="0070058D">
        <w:t>the date of the first utilisation</w:t>
      </w:r>
      <w:r w:rsidRPr="0070058D">
        <w:t>.</w:t>
      </w:r>
    </w:p>
    <w:p w14:paraId="6AEE0827" w14:textId="2399A3BC" w:rsidR="00A4443A" w:rsidRPr="0070058D" w:rsidRDefault="00A4443A" w:rsidP="00BB47CF">
      <w:pPr>
        <w:pStyle w:val="Heading7"/>
      </w:pPr>
      <w:r w:rsidRPr="0070058D">
        <w:rPr>
          <w:b/>
        </w:rPr>
        <w:t>Major Bank Lender</w:t>
      </w:r>
      <w:r w:rsidR="002077F2" w:rsidRPr="0070058D">
        <w:rPr>
          <w:b/>
        </w:rPr>
        <w:t>s</w:t>
      </w:r>
      <w:r w:rsidRPr="0070058D">
        <w:t xml:space="preserve"> means:</w:t>
      </w:r>
    </w:p>
    <w:p w14:paraId="61A27E5E" w14:textId="5BEA8D57" w:rsidR="00A4443A" w:rsidRPr="0070058D" w:rsidRDefault="00A4443A" w:rsidP="00A4443A">
      <w:pPr>
        <w:pStyle w:val="Heading3"/>
        <w:numPr>
          <w:ilvl w:val="2"/>
          <w:numId w:val="82"/>
        </w:numPr>
      </w:pPr>
      <w:r w:rsidRPr="0070058D">
        <w:t>Australia and New Zealand Banking Group Limited (ACN 005 357 522);</w:t>
      </w:r>
    </w:p>
    <w:p w14:paraId="25523D71" w14:textId="503D2B21" w:rsidR="00A4443A" w:rsidRPr="0070058D" w:rsidRDefault="00A4443A" w:rsidP="00A4443A">
      <w:pPr>
        <w:pStyle w:val="Heading3"/>
        <w:numPr>
          <w:ilvl w:val="2"/>
          <w:numId w:val="82"/>
        </w:numPr>
      </w:pPr>
      <w:r w:rsidRPr="0070058D">
        <w:t>Commonwealth Bank of Australia (ACN 123 123 124);</w:t>
      </w:r>
    </w:p>
    <w:p w14:paraId="2625FBCF" w14:textId="5469A597" w:rsidR="00A4443A" w:rsidRPr="0070058D" w:rsidRDefault="00A4443A" w:rsidP="00A4443A">
      <w:pPr>
        <w:pStyle w:val="Heading3"/>
        <w:numPr>
          <w:ilvl w:val="2"/>
          <w:numId w:val="82"/>
        </w:numPr>
      </w:pPr>
      <w:r w:rsidRPr="0070058D">
        <w:rPr>
          <w:lang w:val="en-GB"/>
        </w:rPr>
        <w:t xml:space="preserve">National Australia Bank Limited (ACN 004 044 937); </w:t>
      </w:r>
      <w:r w:rsidR="002077F2" w:rsidRPr="0070058D">
        <w:rPr>
          <w:lang w:val="en-GB"/>
        </w:rPr>
        <w:t>and</w:t>
      </w:r>
    </w:p>
    <w:p w14:paraId="22E9E5D5" w14:textId="430F4A17" w:rsidR="00A4443A" w:rsidRPr="0070058D" w:rsidRDefault="00A4443A" w:rsidP="00A4443A">
      <w:pPr>
        <w:pStyle w:val="Heading3"/>
        <w:numPr>
          <w:ilvl w:val="2"/>
          <w:numId w:val="82"/>
        </w:numPr>
      </w:pPr>
      <w:r w:rsidRPr="0070058D">
        <w:t>Westpac Banking Corporation (ACN 007 457 141)</w:t>
      </w:r>
      <w:r w:rsidR="002077F2" w:rsidRPr="0070058D">
        <w:t>.</w:t>
      </w:r>
    </w:p>
    <w:p w14:paraId="6A65E02F" w14:textId="42B2CAAA" w:rsidR="003F3C45" w:rsidRPr="0070058D" w:rsidRDefault="003F3C45" w:rsidP="00BB47CF">
      <w:pPr>
        <w:pStyle w:val="Heading7"/>
      </w:pPr>
      <w:r w:rsidRPr="0070058D">
        <w:rPr>
          <w:b/>
        </w:rPr>
        <w:t>Margin</w:t>
      </w:r>
      <w:r w:rsidRPr="0070058D">
        <w:t xml:space="preserve"> means </w:t>
      </w:r>
      <w:r w:rsidR="00C10607" w:rsidRPr="0070058D">
        <w:t>7.5</w:t>
      </w:r>
      <w:r w:rsidR="002077F2" w:rsidRPr="0070058D">
        <w:t>%</w:t>
      </w:r>
      <w:r w:rsidRPr="0070058D">
        <w:t>.</w:t>
      </w:r>
    </w:p>
    <w:p w14:paraId="4B182179" w14:textId="35962A0E" w:rsidR="00526F8E" w:rsidRPr="0070058D" w:rsidRDefault="00526F8E" w:rsidP="00526F8E">
      <w:pPr>
        <w:pStyle w:val="Heading7"/>
      </w:pPr>
      <w:r w:rsidRPr="0070058D">
        <w:rPr>
          <w:b/>
        </w:rPr>
        <w:t>Net Amount</w:t>
      </w:r>
      <w:r w:rsidRPr="0070058D">
        <w:t xml:space="preserve"> </w:t>
      </w:r>
      <w:r w:rsidRPr="0070058D">
        <w:rPr>
          <w:b/>
        </w:rPr>
        <w:t>Payable</w:t>
      </w:r>
      <w:r w:rsidRPr="0070058D">
        <w:t xml:space="preserve"> means, in relation to a Claim, the amount calculated </w:t>
      </w:r>
      <w:proofErr w:type="gramStart"/>
      <w:r w:rsidRPr="0070058D">
        <w:t>on the basis of</w:t>
      </w:r>
      <w:proofErr w:type="gramEnd"/>
      <w:r w:rsidRPr="0070058D">
        <w:t xml:space="preserve"> the following formula:</w:t>
      </w:r>
    </w:p>
    <w:p w14:paraId="220DBD52" w14:textId="4C524D66" w:rsidR="00526F8E" w:rsidRPr="0070058D" w:rsidRDefault="00526F8E" w:rsidP="00526F8E">
      <w:pPr>
        <w:pStyle w:val="Heading7"/>
        <w:rPr>
          <w:b/>
        </w:rPr>
      </w:pPr>
      <w:r w:rsidRPr="0070058D">
        <w:rPr>
          <w:b/>
        </w:rPr>
        <w:t>N = C – CB</w:t>
      </w:r>
    </w:p>
    <w:p w14:paraId="3026ADA1" w14:textId="30ED631D" w:rsidR="00526F8E" w:rsidRPr="0070058D" w:rsidRDefault="00526F8E" w:rsidP="00526F8E">
      <w:pPr>
        <w:pStyle w:val="Heading7"/>
      </w:pPr>
      <w:r w:rsidRPr="0070058D">
        <w:lastRenderedPageBreak/>
        <w:t>where:</w:t>
      </w:r>
    </w:p>
    <w:p w14:paraId="77C8E995" w14:textId="4DA55D90" w:rsidR="00526F8E" w:rsidRPr="0070058D" w:rsidRDefault="00526F8E" w:rsidP="00A4443A">
      <w:pPr>
        <w:pStyle w:val="Heading3"/>
        <w:numPr>
          <w:ilvl w:val="2"/>
          <w:numId w:val="94"/>
        </w:numPr>
      </w:pPr>
      <w:r w:rsidRPr="0070058D">
        <w:t>(</w:t>
      </w:r>
      <w:r w:rsidRPr="0070058D">
        <w:rPr>
          <w:b/>
        </w:rPr>
        <w:t>C</w:t>
      </w:r>
      <w:r w:rsidRPr="0070058D">
        <w:t>) is the sum of the following:</w:t>
      </w:r>
    </w:p>
    <w:p w14:paraId="71B5F608" w14:textId="77777777" w:rsidR="00526F8E" w:rsidRPr="0070058D" w:rsidRDefault="00526F8E" w:rsidP="00526F8E">
      <w:pPr>
        <w:pStyle w:val="Heading4"/>
      </w:pPr>
      <w:r w:rsidRPr="0070058D">
        <w:t xml:space="preserve">each Claim made by the Participating Lender and the total amount of such Claims </w:t>
      </w:r>
      <w:r w:rsidRPr="0070058D">
        <w:rPr>
          <w:i/>
        </w:rPr>
        <w:t>less</w:t>
      </w:r>
      <w:r w:rsidRPr="0070058D">
        <w:t xml:space="preserve"> any payments in respect of such Claims received by the Participating Lender to date; plus</w:t>
      </w:r>
    </w:p>
    <w:p w14:paraId="6CAC8950" w14:textId="4F875333" w:rsidR="00526F8E" w:rsidRPr="0070058D" w:rsidRDefault="00526F8E" w:rsidP="00526F8E">
      <w:pPr>
        <w:pStyle w:val="Heading4"/>
      </w:pPr>
      <w:r w:rsidRPr="0070058D">
        <w:t xml:space="preserve">the </w:t>
      </w:r>
      <w:r w:rsidR="00A2253B" w:rsidRPr="0070058D">
        <w:t>sum of the amounts</w:t>
      </w:r>
      <w:r w:rsidRPr="0070058D">
        <w:t xml:space="preserve"> calculated pursuant to </w:t>
      </w:r>
      <w:r w:rsidR="00A2253B" w:rsidRPr="0070058D">
        <w:t>Rules</w:t>
      </w:r>
      <w:r w:rsidRPr="0070058D">
        <w:t xml:space="preserve"> </w:t>
      </w:r>
      <w:r w:rsidR="00DA6952" w:rsidRPr="0070058D">
        <w:fldChar w:fldCharType="begin"/>
      </w:r>
      <w:r w:rsidR="00DA6952" w:rsidRPr="0070058D">
        <w:instrText xml:space="preserve"> REF _Ref48669876 \w \h </w:instrText>
      </w:r>
      <w:r w:rsidR="0070058D">
        <w:instrText xml:space="preserve"> \* MERGEFORMAT </w:instrText>
      </w:r>
      <w:r w:rsidR="00DA6952" w:rsidRPr="0070058D">
        <w:fldChar w:fldCharType="separate"/>
      </w:r>
      <w:r w:rsidR="0036724B">
        <w:t>10.5(g)</w:t>
      </w:r>
      <w:r w:rsidR="00DA6952" w:rsidRPr="0070058D">
        <w:fldChar w:fldCharType="end"/>
      </w:r>
      <w:r w:rsidR="00A2253B" w:rsidRPr="0070058D">
        <w:t xml:space="preserve"> and </w:t>
      </w:r>
      <w:r w:rsidR="00A2253B" w:rsidRPr="0070058D">
        <w:fldChar w:fldCharType="begin"/>
      </w:r>
      <w:r w:rsidR="00A2253B" w:rsidRPr="0070058D">
        <w:instrText xml:space="preserve"> REF _Ref51000670 \w \h </w:instrText>
      </w:r>
      <w:r w:rsidR="0070058D">
        <w:instrText xml:space="preserve"> \* MERGEFORMAT </w:instrText>
      </w:r>
      <w:r w:rsidR="00A2253B" w:rsidRPr="0070058D">
        <w:fldChar w:fldCharType="separate"/>
      </w:r>
      <w:r w:rsidR="0036724B">
        <w:t>10.5(h)</w:t>
      </w:r>
      <w:r w:rsidR="00A2253B" w:rsidRPr="0070058D">
        <w:fldChar w:fldCharType="end"/>
      </w:r>
      <w:r w:rsidRPr="0070058D">
        <w:t>; and</w:t>
      </w:r>
    </w:p>
    <w:p w14:paraId="321CBE5F" w14:textId="254D3CE7" w:rsidR="00526F8E" w:rsidRPr="0070058D" w:rsidRDefault="00526F8E" w:rsidP="00526F8E">
      <w:pPr>
        <w:pStyle w:val="Heading3"/>
      </w:pPr>
      <w:r w:rsidRPr="0070058D">
        <w:t>(</w:t>
      </w:r>
      <w:r w:rsidRPr="0070058D">
        <w:rPr>
          <w:b/>
        </w:rPr>
        <w:t>CB</w:t>
      </w:r>
      <w:r w:rsidRPr="0070058D">
        <w:t xml:space="preserve">) is the sum of the amounts calculated pursuant to Rules </w:t>
      </w:r>
      <w:r w:rsidR="00DA6952" w:rsidRPr="0070058D">
        <w:fldChar w:fldCharType="begin"/>
      </w:r>
      <w:r w:rsidR="00DA6952" w:rsidRPr="0070058D">
        <w:instrText xml:space="preserve"> REF _Ref36806797 \w \h </w:instrText>
      </w:r>
      <w:r w:rsidR="0070058D">
        <w:instrText xml:space="preserve"> \* MERGEFORMAT </w:instrText>
      </w:r>
      <w:r w:rsidR="00DA6952" w:rsidRPr="0070058D">
        <w:fldChar w:fldCharType="separate"/>
      </w:r>
      <w:r w:rsidR="0036724B">
        <w:t>10.5(e)</w:t>
      </w:r>
      <w:r w:rsidR="00DA6952" w:rsidRPr="0070058D">
        <w:fldChar w:fldCharType="end"/>
      </w:r>
      <w:r w:rsidRPr="0070058D">
        <w:t xml:space="preserve"> and </w:t>
      </w:r>
      <w:r w:rsidR="00DA6952" w:rsidRPr="0070058D">
        <w:fldChar w:fldCharType="begin"/>
      </w:r>
      <w:r w:rsidR="00DA6952" w:rsidRPr="0070058D">
        <w:instrText xml:space="preserve"> REF _Ref48669903 \w \h </w:instrText>
      </w:r>
      <w:r w:rsidR="0070058D">
        <w:instrText xml:space="preserve"> \* MERGEFORMAT </w:instrText>
      </w:r>
      <w:r w:rsidR="00DA6952" w:rsidRPr="0070058D">
        <w:fldChar w:fldCharType="separate"/>
      </w:r>
      <w:r w:rsidR="0036724B">
        <w:t>10.5(f)</w:t>
      </w:r>
      <w:r w:rsidR="00DA6952" w:rsidRPr="0070058D">
        <w:fldChar w:fldCharType="end"/>
      </w:r>
      <w:r w:rsidRPr="0070058D">
        <w:t xml:space="preserve"> ; and</w:t>
      </w:r>
    </w:p>
    <w:p w14:paraId="13C0032E" w14:textId="3EF6634D" w:rsidR="00526F8E" w:rsidRPr="0070058D" w:rsidRDefault="00526F8E" w:rsidP="00526F8E">
      <w:pPr>
        <w:pStyle w:val="Heading3"/>
      </w:pPr>
      <w:r w:rsidRPr="0070058D">
        <w:t>(</w:t>
      </w:r>
      <w:r w:rsidRPr="0070058D">
        <w:rPr>
          <w:b/>
        </w:rPr>
        <w:t>N</w:t>
      </w:r>
      <w:r w:rsidRPr="0070058D">
        <w:t>) is a calculation of the net amount payable by a party such that where N is:</w:t>
      </w:r>
    </w:p>
    <w:p w14:paraId="1118D53B" w14:textId="77777777" w:rsidR="00526F8E" w:rsidRPr="0070058D" w:rsidRDefault="00526F8E" w:rsidP="00526F8E">
      <w:pPr>
        <w:pStyle w:val="Heading4"/>
      </w:pPr>
      <w:r w:rsidRPr="0070058D">
        <w:t xml:space="preserve">greater than zero, an amount equal to N is payable by the Commonwealth to the Participating Lender; or </w:t>
      </w:r>
    </w:p>
    <w:p w14:paraId="00B8FE32" w14:textId="77777777" w:rsidR="00526F8E" w:rsidRPr="0070058D" w:rsidRDefault="00526F8E" w:rsidP="00526F8E">
      <w:pPr>
        <w:pStyle w:val="Heading4"/>
      </w:pPr>
      <w:r w:rsidRPr="0070058D">
        <w:t>less than zero, an amount equal to the absolute value of N is payable by the Participating Lender to the Commonwealth.</w:t>
      </w:r>
    </w:p>
    <w:p w14:paraId="69982702" w14:textId="03079C58" w:rsidR="00D0265E" w:rsidRPr="0070058D" w:rsidRDefault="0009417A" w:rsidP="00BB47CF">
      <w:pPr>
        <w:pStyle w:val="Heading7"/>
      </w:pPr>
      <w:r w:rsidRPr="0070058D">
        <w:rPr>
          <w:b/>
        </w:rPr>
        <w:t>Non-</w:t>
      </w:r>
      <w:r w:rsidR="00227E82" w:rsidRPr="0070058D">
        <w:rPr>
          <w:b/>
        </w:rPr>
        <w:t>ADI</w:t>
      </w:r>
      <w:r w:rsidR="00FE4C5F" w:rsidRPr="0070058D">
        <w:rPr>
          <w:b/>
        </w:rPr>
        <w:t xml:space="preserve"> </w:t>
      </w:r>
      <w:r w:rsidRPr="0070058D">
        <w:rPr>
          <w:b/>
        </w:rPr>
        <w:t>Lender</w:t>
      </w:r>
      <w:r w:rsidRPr="0070058D">
        <w:t xml:space="preserve"> means each person </w:t>
      </w:r>
      <w:r w:rsidR="00A3789A" w:rsidRPr="0070058D">
        <w:t xml:space="preserve">which is not an </w:t>
      </w:r>
      <w:proofErr w:type="gramStart"/>
      <w:r w:rsidR="00A3789A" w:rsidRPr="0070058D">
        <w:t>ADI</w:t>
      </w:r>
      <w:proofErr w:type="gramEnd"/>
      <w:r w:rsidR="00A3789A" w:rsidRPr="0070058D">
        <w:t xml:space="preserve"> </w:t>
      </w:r>
      <w:r w:rsidR="002135A3">
        <w:t xml:space="preserve">and </w:t>
      </w:r>
      <w:r w:rsidR="00A3789A" w:rsidRPr="0070058D">
        <w:t xml:space="preserve">which is </w:t>
      </w:r>
      <w:r w:rsidRPr="0070058D">
        <w:t xml:space="preserve">designated as a </w:t>
      </w:r>
      <w:r w:rsidR="00A3789A" w:rsidRPr="0070058D">
        <w:t xml:space="preserve">Participating Lender </w:t>
      </w:r>
      <w:r w:rsidRPr="0070058D">
        <w:t xml:space="preserve">under a </w:t>
      </w:r>
      <w:r w:rsidR="000519FC">
        <w:t>SME Recovery Loan</w:t>
      </w:r>
      <w:r w:rsidR="000519FC" w:rsidRPr="0070058D">
        <w:t xml:space="preserve"> </w:t>
      </w:r>
      <w:r w:rsidRPr="0070058D">
        <w:t xml:space="preserve">Participating Lender </w:t>
      </w:r>
      <w:r w:rsidR="0019593E" w:rsidRPr="0070058D">
        <w:t>Agreement</w:t>
      </w:r>
      <w:r w:rsidR="00A3789A" w:rsidRPr="0070058D">
        <w:t>.</w:t>
      </w:r>
    </w:p>
    <w:p w14:paraId="0674C0F3" w14:textId="1978415C" w:rsidR="00C4784C" w:rsidRPr="0070058D" w:rsidRDefault="00C4784C" w:rsidP="00BB47CF">
      <w:pPr>
        <w:pStyle w:val="Heading7"/>
        <w:rPr>
          <w:b/>
        </w:rPr>
      </w:pPr>
      <w:r w:rsidRPr="0070058D">
        <w:rPr>
          <w:b/>
        </w:rPr>
        <w:t>Non-ADI Lender Criter</w:t>
      </w:r>
      <w:r w:rsidR="00EE254E" w:rsidRPr="0070058D">
        <w:rPr>
          <w:b/>
        </w:rPr>
        <w:t>i</w:t>
      </w:r>
      <w:r w:rsidRPr="0070058D">
        <w:rPr>
          <w:b/>
        </w:rPr>
        <w:t xml:space="preserve">a </w:t>
      </w:r>
      <w:r w:rsidRPr="0070058D">
        <w:t xml:space="preserve">means the </w:t>
      </w:r>
      <w:r w:rsidR="00EE254E" w:rsidRPr="0070058D">
        <w:t>criteria</w:t>
      </w:r>
      <w:r w:rsidRPr="0070058D">
        <w:t xml:space="preserve"> for the approva</w:t>
      </w:r>
      <w:r w:rsidR="00EE254E" w:rsidRPr="0070058D">
        <w:t>l</w:t>
      </w:r>
      <w:r w:rsidRPr="0070058D">
        <w:t xml:space="preserve"> of a Non</w:t>
      </w:r>
      <w:r w:rsidR="00EE254E" w:rsidRPr="0070058D">
        <w:t>-</w:t>
      </w:r>
      <w:r w:rsidRPr="0070058D">
        <w:t xml:space="preserve">ADI Lender </w:t>
      </w:r>
      <w:r w:rsidR="00D07216" w:rsidRPr="0070058D">
        <w:t>as a Participating Lender as set out from time to time by the Commonwealth</w:t>
      </w:r>
      <w:r w:rsidR="00D07216" w:rsidRPr="0070058D">
        <w:rPr>
          <w:b/>
        </w:rPr>
        <w:t xml:space="preserve"> </w:t>
      </w:r>
      <w:r w:rsidR="00A73309" w:rsidRPr="0070058D">
        <w:t xml:space="preserve">specified in </w:t>
      </w:r>
      <w:r w:rsidR="008F1055" w:rsidRPr="0070058D">
        <w:t>Rule </w:t>
      </w:r>
      <w:r w:rsidR="00D00E23" w:rsidRPr="0070058D">
        <w:fldChar w:fldCharType="begin"/>
      </w:r>
      <w:r w:rsidR="00D00E23" w:rsidRPr="0070058D">
        <w:instrText xml:space="preserve"> REF _Ref36041587 \r \h </w:instrText>
      </w:r>
      <w:r w:rsidR="00D0265E" w:rsidRPr="0070058D">
        <w:instrText xml:space="preserve"> \* MERGEFORMAT </w:instrText>
      </w:r>
      <w:r w:rsidR="00D00E23" w:rsidRPr="0070058D">
        <w:fldChar w:fldCharType="separate"/>
      </w:r>
      <w:r w:rsidR="0036724B">
        <w:t>5.1(c)</w:t>
      </w:r>
      <w:r w:rsidR="00D00E23" w:rsidRPr="0070058D">
        <w:fldChar w:fldCharType="end"/>
      </w:r>
      <w:r w:rsidR="00F80CFE" w:rsidRPr="0070058D">
        <w:t xml:space="preserve"> </w:t>
      </w:r>
      <w:r w:rsidR="00785D4C" w:rsidRPr="0070058D">
        <w:t xml:space="preserve">(“Information and reporting requirements”) </w:t>
      </w:r>
      <w:r w:rsidR="00F80CFE" w:rsidRPr="0070058D">
        <w:t xml:space="preserve">as amended and notified by the Commonwealth </w:t>
      </w:r>
      <w:r w:rsidR="00817516" w:rsidRPr="0070058D">
        <w:t xml:space="preserve">on a website or in writing to prospective </w:t>
      </w:r>
      <w:r w:rsidR="004A08A8" w:rsidRPr="0070058D">
        <w:t>Participating Lenders</w:t>
      </w:r>
      <w:r w:rsidR="00F80CFE" w:rsidRPr="0070058D">
        <w:t xml:space="preserve"> from time to time</w:t>
      </w:r>
      <w:r w:rsidR="00D77B4C" w:rsidRPr="0070058D">
        <w:t>.</w:t>
      </w:r>
    </w:p>
    <w:p w14:paraId="6DC2B6FB" w14:textId="676F3784" w:rsidR="00E739FD" w:rsidRPr="00C66F49" w:rsidRDefault="00E739FD" w:rsidP="009E7DDD">
      <w:pPr>
        <w:pStyle w:val="Heading7"/>
      </w:pPr>
      <w:r w:rsidRPr="00C66F49">
        <w:rPr>
          <w:b/>
        </w:rPr>
        <w:t>Official Trustee</w:t>
      </w:r>
      <w:r>
        <w:t xml:space="preserve"> </w:t>
      </w:r>
      <w:r w:rsidR="008F31D6">
        <w:t xml:space="preserve">has the meaning given to that term in the </w:t>
      </w:r>
      <w:r w:rsidR="008F31D6" w:rsidRPr="00C66F49">
        <w:rPr>
          <w:i/>
        </w:rPr>
        <w:t>Bankruptcy Act 1966</w:t>
      </w:r>
      <w:r w:rsidR="008F31D6">
        <w:t xml:space="preserve"> (</w:t>
      </w:r>
      <w:proofErr w:type="spellStart"/>
      <w:r w:rsidR="008F31D6">
        <w:t>Cth</w:t>
      </w:r>
      <w:proofErr w:type="spellEnd"/>
      <w:r w:rsidR="008F31D6">
        <w:t>).</w:t>
      </w:r>
    </w:p>
    <w:p w14:paraId="5AE51D45" w14:textId="72BF5ED8" w:rsidR="009E7DDD" w:rsidRPr="000212B6" w:rsidRDefault="009E7DDD" w:rsidP="007535EB">
      <w:pPr>
        <w:pStyle w:val="Heading7"/>
      </w:pPr>
      <w:r w:rsidRPr="0070058D">
        <w:rPr>
          <w:b/>
        </w:rPr>
        <w:t xml:space="preserve">Other </w:t>
      </w:r>
      <w:r w:rsidR="00134F36">
        <w:rPr>
          <w:b/>
        </w:rPr>
        <w:t>(Non</w:t>
      </w:r>
      <w:r w:rsidR="00134F36">
        <w:rPr>
          <w:b/>
        </w:rPr>
        <w:noBreakHyphen/>
        <w:t xml:space="preserve">Deferred Repayment) </w:t>
      </w:r>
      <w:r w:rsidRPr="00134F36">
        <w:rPr>
          <w:b/>
        </w:rPr>
        <w:t>Facility</w:t>
      </w:r>
      <w:r w:rsidRPr="00134F36">
        <w:t xml:space="preserve"> means </w:t>
      </w:r>
      <w:r w:rsidRPr="000212B6">
        <w:t xml:space="preserve">a </w:t>
      </w:r>
      <w:r w:rsidR="00134F36" w:rsidRPr="000212B6">
        <w:t xml:space="preserve">form of </w:t>
      </w:r>
      <w:r w:rsidRPr="000212B6">
        <w:t xml:space="preserve">credit </w:t>
      </w:r>
      <w:r w:rsidR="000212B6" w:rsidRPr="000212B6">
        <w:t>that does not allow for a Deferral Period</w:t>
      </w:r>
      <w:r w:rsidR="000212B6">
        <w:t xml:space="preserve"> and</w:t>
      </w:r>
      <w:r w:rsidR="000212B6" w:rsidRPr="000212B6" w:rsidDel="00134F36">
        <w:t xml:space="preserve"> </w:t>
      </w:r>
      <w:r w:rsidR="00071E2A" w:rsidRPr="000212B6">
        <w:t xml:space="preserve">is </w:t>
      </w:r>
      <w:r w:rsidR="00134F36" w:rsidRPr="000212B6">
        <w:t>identified in a Participating Lender Agreement as an “Other (Non</w:t>
      </w:r>
      <w:r w:rsidR="00134F36" w:rsidRPr="000212B6">
        <w:noBreakHyphen/>
        <w:t>Deferred Repayment) Facility”</w:t>
      </w:r>
      <w:r w:rsidRPr="000212B6">
        <w:t xml:space="preserve">. </w:t>
      </w:r>
    </w:p>
    <w:p w14:paraId="3D59DAC4" w14:textId="275F4F75" w:rsidR="00AC6DBF" w:rsidRPr="0070058D" w:rsidRDefault="00AC6DBF" w:rsidP="00BB47CF">
      <w:pPr>
        <w:pStyle w:val="Heading7"/>
      </w:pPr>
      <w:r w:rsidRPr="0070058D">
        <w:rPr>
          <w:b/>
        </w:rPr>
        <w:t xml:space="preserve">Outstanding Principal Amount </w:t>
      </w:r>
      <w:r w:rsidRPr="0070058D">
        <w:t xml:space="preserve">means in respect of any Scheme-Backed Loan on any date, the total outstanding principal amount </w:t>
      </w:r>
      <w:r w:rsidR="00CE4CCB" w:rsidRPr="0070058D">
        <w:t xml:space="preserve">(or amount in the nature of principal) </w:t>
      </w:r>
      <w:r w:rsidRPr="0070058D">
        <w:t>that is owed under the terms of that Scheme</w:t>
      </w:r>
      <w:r w:rsidR="008F1055" w:rsidRPr="0070058D">
        <w:noBreakHyphen/>
      </w:r>
      <w:r w:rsidRPr="0070058D">
        <w:t>Backed Loan on that date (</w:t>
      </w:r>
      <w:r w:rsidR="008655F1" w:rsidRPr="0070058D">
        <w:t xml:space="preserve">including any capitalised interest </w:t>
      </w:r>
      <w:r w:rsidR="000E178C" w:rsidRPr="0070058D">
        <w:t>and any fees</w:t>
      </w:r>
      <w:r w:rsidR="009362D0" w:rsidRPr="0070058D">
        <w:t>, charges or other amounts payable</w:t>
      </w:r>
      <w:r w:rsidR="000E178C" w:rsidRPr="0070058D">
        <w:t xml:space="preserve"> (including without limitation, break costs) </w:t>
      </w:r>
      <w:r w:rsidR="000B7694" w:rsidRPr="0070058D">
        <w:t xml:space="preserve">but </w:t>
      </w:r>
      <w:r w:rsidRPr="0070058D">
        <w:t xml:space="preserve">exclusive of </w:t>
      </w:r>
      <w:r w:rsidR="00704D72" w:rsidRPr="0070058D">
        <w:t xml:space="preserve">any </w:t>
      </w:r>
      <w:r w:rsidRPr="0070058D">
        <w:t xml:space="preserve">capitalised enforcement </w:t>
      </w:r>
      <w:r w:rsidR="00704D72" w:rsidRPr="0070058D">
        <w:t>c</w:t>
      </w:r>
      <w:r w:rsidRPr="0070058D">
        <w:t>osts</w:t>
      </w:r>
      <w:r w:rsidR="00704D72" w:rsidRPr="0070058D">
        <w:t>).</w:t>
      </w:r>
      <w:r w:rsidRPr="0070058D">
        <w:t xml:space="preserve"> </w:t>
      </w:r>
    </w:p>
    <w:p w14:paraId="3E13C8D7" w14:textId="273BD4A7" w:rsidR="007A2CCB" w:rsidRPr="0070058D" w:rsidRDefault="007A2CCB" w:rsidP="00BB47CF">
      <w:pPr>
        <w:pStyle w:val="Heading7"/>
      </w:pPr>
      <w:r w:rsidRPr="0070058D">
        <w:rPr>
          <w:b/>
        </w:rPr>
        <w:t>Participating Lender</w:t>
      </w:r>
      <w:r w:rsidRPr="0070058D">
        <w:t xml:space="preserve"> means each person who:</w:t>
      </w:r>
    </w:p>
    <w:p w14:paraId="0162B869" w14:textId="64547532" w:rsidR="008F1055" w:rsidRPr="0070058D" w:rsidRDefault="00644E10" w:rsidP="00FE1918">
      <w:pPr>
        <w:pStyle w:val="Heading8"/>
      </w:pPr>
      <w:r w:rsidRPr="0070058D">
        <w:t xml:space="preserve">is </w:t>
      </w:r>
      <w:r w:rsidR="008F1055" w:rsidRPr="0070058D">
        <w:t>either:</w:t>
      </w:r>
    </w:p>
    <w:p w14:paraId="180CC4E3" w14:textId="6EDF57A7" w:rsidR="00674904" w:rsidRPr="0070058D" w:rsidRDefault="00D77B4C" w:rsidP="00A7621D">
      <w:pPr>
        <w:pStyle w:val="Heading9"/>
      </w:pPr>
      <w:r w:rsidRPr="0070058D">
        <w:t xml:space="preserve">an </w:t>
      </w:r>
      <w:r w:rsidR="00122C8F" w:rsidRPr="0070058D">
        <w:t>ADI</w:t>
      </w:r>
      <w:r w:rsidR="00C4784C" w:rsidRPr="0070058D">
        <w:t xml:space="preserve"> or Non-ADI Lender</w:t>
      </w:r>
      <w:r w:rsidR="00122C8F" w:rsidRPr="0070058D">
        <w:t xml:space="preserve"> carrying on business in Australia </w:t>
      </w:r>
      <w:r w:rsidR="002D551D" w:rsidRPr="0070058D">
        <w:t xml:space="preserve">who is </w:t>
      </w:r>
      <w:r w:rsidR="00D20EFC" w:rsidRPr="0070058D">
        <w:t>eithe</w:t>
      </w:r>
      <w:r w:rsidR="00C4784C" w:rsidRPr="0070058D">
        <w:t>r</w:t>
      </w:r>
      <w:r w:rsidR="00D20EFC" w:rsidRPr="0070058D">
        <w:t xml:space="preserve"> </w:t>
      </w:r>
      <w:r w:rsidR="007A2CCB" w:rsidRPr="0070058D">
        <w:t xml:space="preserve">appropriately licensed under all Relevant Laws to engage in the credit activity of providing </w:t>
      </w:r>
      <w:r w:rsidR="00122C8F" w:rsidRPr="0070058D">
        <w:t xml:space="preserve">funding for </w:t>
      </w:r>
      <w:r w:rsidR="00644E10" w:rsidRPr="0070058D">
        <w:t>business</w:t>
      </w:r>
      <w:r w:rsidR="00122C8F" w:rsidRPr="0070058D">
        <w:t xml:space="preserve"> purposes to SME </w:t>
      </w:r>
      <w:r w:rsidR="00E217CB" w:rsidRPr="0070058D">
        <w:t>b</w:t>
      </w:r>
      <w:r w:rsidR="00122C8F" w:rsidRPr="0070058D">
        <w:t>orrowers</w:t>
      </w:r>
      <w:r w:rsidR="00AB1CE8" w:rsidRPr="0070058D">
        <w:t xml:space="preserve"> </w:t>
      </w:r>
      <w:r w:rsidR="007A2CCB" w:rsidRPr="0070058D">
        <w:t>in Australia</w:t>
      </w:r>
      <w:r w:rsidR="002F1EDF" w:rsidRPr="0070058D">
        <w:t xml:space="preserve"> or </w:t>
      </w:r>
      <w:r w:rsidR="00122C8F" w:rsidRPr="0070058D">
        <w:t xml:space="preserve">who </w:t>
      </w:r>
      <w:r w:rsidR="002F1EDF" w:rsidRPr="0070058D">
        <w:t>is exempt</w:t>
      </w:r>
      <w:r w:rsidR="009F1CF1" w:rsidRPr="0070058D">
        <w:t xml:space="preserve"> under such Relevant Laws</w:t>
      </w:r>
      <w:r w:rsidR="002F1EDF" w:rsidRPr="0070058D">
        <w:t xml:space="preserve"> from such licensing requirements</w:t>
      </w:r>
      <w:r w:rsidR="007A2CCB" w:rsidRPr="0070058D">
        <w:t xml:space="preserve">; </w:t>
      </w:r>
      <w:r w:rsidR="00843181" w:rsidRPr="0070058D">
        <w:t>or</w:t>
      </w:r>
      <w:r w:rsidR="00122C8F" w:rsidRPr="0070058D">
        <w:t xml:space="preserve"> </w:t>
      </w:r>
    </w:p>
    <w:p w14:paraId="3CE9F7B4" w14:textId="34725661" w:rsidR="007A2CCB" w:rsidRPr="0070058D" w:rsidRDefault="00122C8F" w:rsidP="00A7621D">
      <w:pPr>
        <w:pStyle w:val="Heading9"/>
      </w:pPr>
      <w:r w:rsidRPr="0070058D">
        <w:t>in the case of a Non-</w:t>
      </w:r>
      <w:r w:rsidR="00D53CDF" w:rsidRPr="0070058D">
        <w:t>ADI</w:t>
      </w:r>
      <w:r w:rsidRPr="0070058D">
        <w:t xml:space="preserve"> Lender</w:t>
      </w:r>
      <w:r w:rsidR="00D0265E" w:rsidRPr="0070058D">
        <w:t>,</w:t>
      </w:r>
      <w:r w:rsidR="00D77B4C" w:rsidRPr="0070058D">
        <w:t xml:space="preserve"> </w:t>
      </w:r>
      <w:r w:rsidR="00674904" w:rsidRPr="0070058D">
        <w:t>approved</w:t>
      </w:r>
      <w:r w:rsidR="00BB2BF8" w:rsidRPr="0070058D">
        <w:t xml:space="preserve"> under a </w:t>
      </w:r>
      <w:r w:rsidR="000519FC">
        <w:t>SME Recovery Loan</w:t>
      </w:r>
      <w:r w:rsidR="000519FC" w:rsidRPr="0070058D">
        <w:t xml:space="preserve"> </w:t>
      </w:r>
      <w:r w:rsidR="00BB2BF8" w:rsidRPr="0070058D">
        <w:t xml:space="preserve">Participating Lender </w:t>
      </w:r>
      <w:r w:rsidR="0019593E" w:rsidRPr="0070058D">
        <w:t xml:space="preserve">Agreement </w:t>
      </w:r>
      <w:r w:rsidR="00D0265E" w:rsidRPr="0070058D">
        <w:t xml:space="preserve">by </w:t>
      </w:r>
      <w:r w:rsidR="00DC74D4" w:rsidRPr="0070058D">
        <w:t>the Commonwealth</w:t>
      </w:r>
      <w:r w:rsidR="00674904" w:rsidRPr="0070058D">
        <w:t xml:space="preserve"> as an eligible lender</w:t>
      </w:r>
      <w:r w:rsidR="00C4784C" w:rsidRPr="0070058D">
        <w:t xml:space="preserve"> having regard to the Non-ADI Lender Criteria</w:t>
      </w:r>
      <w:r w:rsidR="00674904" w:rsidRPr="0070058D">
        <w:t xml:space="preserve">; </w:t>
      </w:r>
      <w:r w:rsidR="007A2CCB" w:rsidRPr="0070058D">
        <w:t>and</w:t>
      </w:r>
    </w:p>
    <w:p w14:paraId="76D099EA" w14:textId="433AED7E" w:rsidR="007A2CCB" w:rsidRPr="0070058D" w:rsidRDefault="007A2CCB" w:rsidP="00FE1918">
      <w:pPr>
        <w:pStyle w:val="Heading8"/>
      </w:pPr>
      <w:r w:rsidRPr="0070058D">
        <w:t xml:space="preserve">has </w:t>
      </w:r>
      <w:proofErr w:type="gramStart"/>
      <w:r w:rsidRPr="0070058D">
        <w:t>entered into</w:t>
      </w:r>
      <w:proofErr w:type="gramEnd"/>
      <w:r w:rsidRPr="0070058D">
        <w:t xml:space="preserve"> a </w:t>
      </w:r>
      <w:r w:rsidR="000519FC">
        <w:t>SME Recovery Loan</w:t>
      </w:r>
      <w:r w:rsidR="000519FC" w:rsidRPr="0070058D">
        <w:t xml:space="preserve"> </w:t>
      </w:r>
      <w:r w:rsidRPr="0070058D">
        <w:t xml:space="preserve">Participating Lender </w:t>
      </w:r>
      <w:r w:rsidR="00576FE3" w:rsidRPr="0070058D">
        <w:t>Agreement</w:t>
      </w:r>
      <w:r w:rsidRPr="0070058D">
        <w:t>.</w:t>
      </w:r>
    </w:p>
    <w:p w14:paraId="3CA6D7CD" w14:textId="297314A8" w:rsidR="00ED0CBB" w:rsidRPr="0070058D" w:rsidRDefault="00ED0CBB" w:rsidP="00BB47CF">
      <w:pPr>
        <w:pStyle w:val="Heading7"/>
      </w:pPr>
      <w:r w:rsidRPr="0070058D">
        <w:rPr>
          <w:b/>
        </w:rPr>
        <w:t>Payment Date</w:t>
      </w:r>
      <w:r w:rsidR="00A12170" w:rsidRPr="0070058D">
        <w:rPr>
          <w:b/>
        </w:rPr>
        <w:t xml:space="preserve"> </w:t>
      </w:r>
      <w:r w:rsidR="00A12170" w:rsidRPr="0070058D">
        <w:t xml:space="preserve">means the date </w:t>
      </w:r>
      <w:r w:rsidR="00EA68A4" w:rsidRPr="0070058D">
        <w:t>3</w:t>
      </w:r>
      <w:r w:rsidR="00A12170" w:rsidRPr="0070058D">
        <w:t>0 Business Days following the receipt of the account referred in Rule </w:t>
      </w:r>
      <w:r w:rsidR="00A12170" w:rsidRPr="0070058D">
        <w:fldChar w:fldCharType="begin"/>
      </w:r>
      <w:r w:rsidR="00A12170" w:rsidRPr="0070058D">
        <w:instrText xml:space="preserve"> REF _Ref19552312 \w \h </w:instrText>
      </w:r>
      <w:r w:rsidR="0070058D">
        <w:instrText xml:space="preserve"> \* MERGEFORMAT </w:instrText>
      </w:r>
      <w:r w:rsidR="00A12170" w:rsidRPr="0070058D">
        <w:fldChar w:fldCharType="separate"/>
      </w:r>
      <w:r w:rsidR="0036724B">
        <w:t>10.2</w:t>
      </w:r>
      <w:r w:rsidR="00A12170" w:rsidRPr="0070058D">
        <w:fldChar w:fldCharType="end"/>
      </w:r>
      <w:r w:rsidR="00A12170" w:rsidRPr="0070058D">
        <w:t xml:space="preserve"> (“Accounts and remittances </w:t>
      </w:r>
      <w:r w:rsidR="0094537B" w:rsidRPr="0070058D">
        <w:t xml:space="preserve">for final </w:t>
      </w:r>
      <w:r w:rsidR="00A12170" w:rsidRPr="0070058D">
        <w:t>Claims”)</w:t>
      </w:r>
      <w:r w:rsidRPr="0070058D">
        <w:t>.</w:t>
      </w:r>
    </w:p>
    <w:p w14:paraId="1885BA21" w14:textId="0A3A9C1A" w:rsidR="00DD7282" w:rsidRPr="0070058D" w:rsidRDefault="00DD7282" w:rsidP="00BB47CF">
      <w:pPr>
        <w:pStyle w:val="Heading7"/>
        <w:rPr>
          <w:b/>
        </w:rPr>
      </w:pPr>
      <w:r w:rsidRPr="0070058D">
        <w:rPr>
          <w:b/>
        </w:rPr>
        <w:lastRenderedPageBreak/>
        <w:t>Permitted Transfer</w:t>
      </w:r>
      <w:r w:rsidRPr="0070058D">
        <w:t xml:space="preserve"> means</w:t>
      </w:r>
      <w:r w:rsidR="001057F6" w:rsidRPr="0070058D">
        <w:t>, in relation to a Scheme-Backed Loan, a</w:t>
      </w:r>
      <w:r w:rsidR="00E14B07" w:rsidRPr="0070058D">
        <w:t>n assignment or</w:t>
      </w:r>
      <w:r w:rsidR="001057F6" w:rsidRPr="0070058D">
        <w:t xml:space="preserve"> transfer of that Scheme-Backed Loan made in accordance with Rule </w:t>
      </w:r>
      <w:r w:rsidR="004C045F" w:rsidRPr="0070058D">
        <w:fldChar w:fldCharType="begin"/>
      </w:r>
      <w:r w:rsidR="004C045F" w:rsidRPr="0070058D">
        <w:instrText xml:space="preserve"> REF _Ref22826992 \w \h </w:instrText>
      </w:r>
      <w:r w:rsidR="0070058D">
        <w:instrText xml:space="preserve"> \* MERGEFORMAT </w:instrText>
      </w:r>
      <w:r w:rsidR="004C045F" w:rsidRPr="0070058D">
        <w:fldChar w:fldCharType="separate"/>
      </w:r>
      <w:r w:rsidR="0036724B">
        <w:t>9</w:t>
      </w:r>
      <w:r w:rsidR="004C045F" w:rsidRPr="0070058D">
        <w:fldChar w:fldCharType="end"/>
      </w:r>
      <w:r w:rsidR="004C045F" w:rsidRPr="0070058D">
        <w:t xml:space="preserve"> (“</w:t>
      </w:r>
      <w:r w:rsidR="001206BD" w:rsidRPr="0070058D">
        <w:t>Transfers of Scheme-Backed Loans</w:t>
      </w:r>
      <w:r w:rsidR="004C045F" w:rsidRPr="0070058D">
        <w:t>”)</w:t>
      </w:r>
      <w:r w:rsidRPr="0070058D">
        <w:t>.</w:t>
      </w:r>
    </w:p>
    <w:p w14:paraId="755B5A4F" w14:textId="5F83E429" w:rsidR="003B5EDE" w:rsidRPr="0070058D" w:rsidRDefault="003B5EDE" w:rsidP="005D3A0F">
      <w:pPr>
        <w:pStyle w:val="Heading8"/>
        <w:numPr>
          <w:ilvl w:val="0"/>
          <w:numId w:val="0"/>
        </w:numPr>
        <w:ind w:left="737"/>
      </w:pPr>
      <w:r w:rsidRPr="0070058D">
        <w:rPr>
          <w:b/>
        </w:rPr>
        <w:t>Phase 1 Scheme</w:t>
      </w:r>
      <w:r w:rsidRPr="0070058D">
        <w:rPr>
          <w:b/>
        </w:rPr>
        <w:noBreakHyphen/>
        <w:t>Backed Loan</w:t>
      </w:r>
      <w:r w:rsidRPr="0070058D">
        <w:t xml:space="preserve"> means a loan which </w:t>
      </w:r>
      <w:r w:rsidR="00653E6A" w:rsidRPr="0070058D">
        <w:t xml:space="preserve">was entered into between </w:t>
      </w:r>
      <w:r w:rsidR="00EA68A4" w:rsidRPr="0070058D">
        <w:t>23</w:t>
      </w:r>
      <w:r w:rsidR="009574D8" w:rsidRPr="0070058D">
        <w:t> </w:t>
      </w:r>
      <w:r w:rsidR="00EA68A4" w:rsidRPr="0070058D">
        <w:t>March</w:t>
      </w:r>
      <w:r w:rsidR="00D3666E" w:rsidRPr="0070058D">
        <w:t xml:space="preserve"> </w:t>
      </w:r>
      <w:r w:rsidR="00653E6A" w:rsidRPr="0070058D">
        <w:t xml:space="preserve">2020 and 30 September 2020 (inclusive) and </w:t>
      </w:r>
      <w:r w:rsidRPr="0070058D">
        <w:t xml:space="preserve">is the subject of a guarantee made by the Commonwealth under the </w:t>
      </w:r>
      <w:r w:rsidR="00965A05" w:rsidRPr="0070058D">
        <w:t>‘</w:t>
      </w:r>
      <w:r w:rsidR="00965A05" w:rsidRPr="00F704D0">
        <w:t xml:space="preserve">Coronavirus SME Guarantee Scheme’ </w:t>
      </w:r>
      <w:r w:rsidR="00965A05" w:rsidRPr="0070058D">
        <w:t>announced on 22 March 2020 by the Prime Minister, the Hon. Scott Morrison MP, and the Treasurer, the Hon. Josh Frydenberg MP to support small and medium enterprises to get through the Coronavirus Pandemic</w:t>
      </w:r>
      <w:r w:rsidR="00B53D76">
        <w:t>.</w:t>
      </w:r>
      <w:r w:rsidR="00965A05" w:rsidRPr="0070058D" w:rsidDel="00965A05">
        <w:t xml:space="preserve"> </w:t>
      </w:r>
    </w:p>
    <w:p w14:paraId="4BA6B6A7" w14:textId="3CC83CEC" w:rsidR="00786A9B" w:rsidRPr="0070058D" w:rsidRDefault="00786A9B" w:rsidP="00786A9B">
      <w:pPr>
        <w:pStyle w:val="Heading8"/>
        <w:numPr>
          <w:ilvl w:val="0"/>
          <w:numId w:val="0"/>
        </w:numPr>
        <w:ind w:left="737"/>
      </w:pPr>
      <w:r w:rsidRPr="0070058D">
        <w:rPr>
          <w:b/>
        </w:rPr>
        <w:t>Phase 2 Scheme</w:t>
      </w:r>
      <w:r w:rsidRPr="0070058D">
        <w:rPr>
          <w:b/>
        </w:rPr>
        <w:noBreakHyphen/>
        <w:t>Backed Loan</w:t>
      </w:r>
      <w:r w:rsidRPr="0070058D">
        <w:t xml:space="preserve"> means</w:t>
      </w:r>
      <w:r w:rsidR="00CF4DE3" w:rsidRPr="0070058D">
        <w:t xml:space="preserve"> a</w:t>
      </w:r>
      <w:r w:rsidRPr="0070058D">
        <w:t xml:space="preserve"> loan which was entered into between 1 October 2020 and 30 June 2021 (inclusive) and is the subject of a guarantee made by the Commonwealth </w:t>
      </w:r>
      <w:r w:rsidRPr="00F704D0">
        <w:t xml:space="preserve">under the </w:t>
      </w:r>
      <w:r w:rsidR="00965A05" w:rsidRPr="0070058D">
        <w:t xml:space="preserve">‘SME Guarantee Scheme 2.0’ announced on 20 July 2020 by the Treasurer, the Hon. Josh Frydenberg MP, and the Minister for Employment, Skills, Small and Family Business, Senator the Hon. </w:t>
      </w:r>
      <w:proofErr w:type="spellStart"/>
      <w:r w:rsidR="00965A05" w:rsidRPr="0070058D">
        <w:t>Michaelia</w:t>
      </w:r>
      <w:proofErr w:type="spellEnd"/>
      <w:r w:rsidR="00965A05" w:rsidRPr="0070058D">
        <w:t xml:space="preserve"> Cash to enhance lenders’ willingness and ability to provide </w:t>
      </w:r>
      <w:r w:rsidR="00042FE7" w:rsidRPr="00042FE7">
        <w:t>up to $40 billion in</w:t>
      </w:r>
      <w:r w:rsidR="00042FE7">
        <w:t xml:space="preserve"> </w:t>
      </w:r>
      <w:r w:rsidR="00965A05" w:rsidRPr="0070058D">
        <w:t>credit to small and medium enterprises to enable them to successfully adapt to the new COVID</w:t>
      </w:r>
      <w:r w:rsidR="00965A05" w:rsidRPr="0070058D">
        <w:noBreakHyphen/>
        <w:t>safe economy and invest for the future.</w:t>
      </w:r>
    </w:p>
    <w:p w14:paraId="55686685" w14:textId="344A32E4" w:rsidR="00427A7D" w:rsidRDefault="00427A7D" w:rsidP="005D3A0F">
      <w:pPr>
        <w:pStyle w:val="Heading8"/>
        <w:numPr>
          <w:ilvl w:val="0"/>
          <w:numId w:val="0"/>
        </w:numPr>
        <w:ind w:left="737"/>
      </w:pPr>
      <w:r w:rsidRPr="0070058D">
        <w:rPr>
          <w:b/>
        </w:rPr>
        <w:t xml:space="preserve">Prohibited Conduct </w:t>
      </w:r>
      <w:r w:rsidRPr="0070058D">
        <w:t>means any</w:t>
      </w:r>
      <w:r w:rsidR="00D74895" w:rsidRPr="0070058D">
        <w:t xml:space="preserve"> false declaration, misstatement,</w:t>
      </w:r>
      <w:r w:rsidRPr="0070058D">
        <w:t xml:space="preserve"> fraudulent or criminal act (including, without limitation, fraudulent misrepresentation).</w:t>
      </w:r>
    </w:p>
    <w:p w14:paraId="66233947" w14:textId="2AD47A9F" w:rsidR="008C5B5E" w:rsidRPr="008C5B5E" w:rsidRDefault="008C5B5E" w:rsidP="005D3A0F">
      <w:pPr>
        <w:pStyle w:val="Heading8"/>
        <w:numPr>
          <w:ilvl w:val="0"/>
          <w:numId w:val="0"/>
        </w:numPr>
        <w:ind w:left="737"/>
      </w:pPr>
      <w:r>
        <w:rPr>
          <w:b/>
        </w:rPr>
        <w:t xml:space="preserve">Recent Floods </w:t>
      </w:r>
      <w:r>
        <w:t xml:space="preserve">means the </w:t>
      </w:r>
      <w:r w:rsidR="003A7F48">
        <w:t>flooding</w:t>
      </w:r>
      <w:r>
        <w:t xml:space="preserve"> that </w:t>
      </w:r>
      <w:r w:rsidRPr="00C231E7">
        <w:t xml:space="preserve">occurred </w:t>
      </w:r>
      <w:r w:rsidR="003A7F48" w:rsidRPr="00DA0AF8">
        <w:t>in March 2021</w:t>
      </w:r>
      <w:r w:rsidR="003A7F48">
        <w:t xml:space="preserve"> </w:t>
      </w:r>
      <w:r>
        <w:t>in the Flood Affected Local Government Areas.</w:t>
      </w:r>
    </w:p>
    <w:p w14:paraId="2A5DAD92" w14:textId="4FA84395" w:rsidR="00A45EAB" w:rsidRDefault="00A45EAB" w:rsidP="005D3A0F">
      <w:pPr>
        <w:pStyle w:val="Heading8"/>
        <w:numPr>
          <w:ilvl w:val="0"/>
          <w:numId w:val="0"/>
        </w:numPr>
        <w:ind w:left="737"/>
        <w:rPr>
          <w:b/>
        </w:rPr>
      </w:pPr>
      <w:r>
        <w:rPr>
          <w:b/>
        </w:rPr>
        <w:t xml:space="preserve">Recent Flood Scheme-Backed Loan </w:t>
      </w:r>
      <w:r w:rsidRPr="009438A8">
        <w:t>means</w:t>
      </w:r>
      <w:r>
        <w:t xml:space="preserve"> a Scheme-Backed Loan in respect of which an Eligible Borrower </w:t>
      </w:r>
      <w:r w:rsidR="00F3249F">
        <w:t>satisfies</w:t>
      </w:r>
      <w:r>
        <w:t xml:space="preserve"> the requirements of Rule </w:t>
      </w:r>
      <w:r>
        <w:fldChar w:fldCharType="begin"/>
      </w:r>
      <w:r>
        <w:instrText xml:space="preserve"> REF _Ref68523169 \w \h </w:instrText>
      </w:r>
      <w:r>
        <w:fldChar w:fldCharType="separate"/>
      </w:r>
      <w:r w:rsidR="0036724B">
        <w:t>3.1(d)(iii)</w:t>
      </w:r>
      <w:r>
        <w:fldChar w:fldCharType="end"/>
      </w:r>
      <w:r w:rsidR="008B6FF2">
        <w:t xml:space="preserve"> and which satisfies the requirements of Rule </w:t>
      </w:r>
      <w:r w:rsidR="008B6FF2">
        <w:fldChar w:fldCharType="begin"/>
      </w:r>
      <w:r w:rsidR="008B6FF2">
        <w:instrText xml:space="preserve"> REF _Ref89790130 \w \h </w:instrText>
      </w:r>
      <w:r w:rsidR="008B6FF2">
        <w:fldChar w:fldCharType="separate"/>
      </w:r>
      <w:r w:rsidR="0036724B">
        <w:t>3.2(f)(</w:t>
      </w:r>
      <w:proofErr w:type="spellStart"/>
      <w:r w:rsidR="0036724B">
        <w:t>i</w:t>
      </w:r>
      <w:proofErr w:type="spellEnd"/>
      <w:r w:rsidR="0036724B">
        <w:t>)</w:t>
      </w:r>
      <w:r w:rsidR="008B6FF2">
        <w:fldChar w:fldCharType="end"/>
      </w:r>
      <w:r w:rsidR="008B6FF2">
        <w:t xml:space="preserve"> (“Eligible Loans”)</w:t>
      </w:r>
      <w:r>
        <w:t xml:space="preserve">. </w:t>
      </w:r>
    </w:p>
    <w:p w14:paraId="03AD018E" w14:textId="70F450F0" w:rsidR="004958C4" w:rsidRPr="0070058D" w:rsidRDefault="004958C4" w:rsidP="005D3A0F">
      <w:pPr>
        <w:pStyle w:val="Heading8"/>
        <w:numPr>
          <w:ilvl w:val="0"/>
          <w:numId w:val="0"/>
        </w:numPr>
        <w:ind w:left="737"/>
      </w:pPr>
      <w:r w:rsidRPr="0070058D">
        <w:rPr>
          <w:b/>
        </w:rPr>
        <w:t>Relevant Laws</w:t>
      </w:r>
      <w:r w:rsidRPr="0070058D">
        <w:t xml:space="preserve"> means all laws relating to </w:t>
      </w:r>
      <w:r w:rsidR="005D3A0F" w:rsidRPr="0070058D">
        <w:t xml:space="preserve">the provision of </w:t>
      </w:r>
      <w:r w:rsidRPr="0070058D">
        <w:t>credit</w:t>
      </w:r>
      <w:r w:rsidR="00D131F3" w:rsidRPr="0070058D">
        <w:t>,</w:t>
      </w:r>
      <w:r w:rsidRPr="0070058D">
        <w:t xml:space="preserve"> </w:t>
      </w:r>
      <w:r w:rsidR="005D3A0F" w:rsidRPr="0070058D">
        <w:t>to SME borrowers in Australia</w:t>
      </w:r>
      <w:r w:rsidR="00D647DC" w:rsidRPr="0070058D">
        <w:t xml:space="preserve"> </w:t>
      </w:r>
      <w:r w:rsidR="005D3A0F" w:rsidRPr="0070058D">
        <w:t xml:space="preserve">(including </w:t>
      </w:r>
      <w:r w:rsidRPr="0070058D">
        <w:t xml:space="preserve">any other Commonwealth, State or Territory </w:t>
      </w:r>
      <w:r w:rsidR="00D131F3" w:rsidRPr="0070058D">
        <w:t>law</w:t>
      </w:r>
      <w:r w:rsidRPr="0070058D">
        <w:t xml:space="preserve"> that covers conduct relating to credit activities (whether or not it also covers other conduct), but only insofar as it covers conduct relating to credit activities</w:t>
      </w:r>
      <w:r w:rsidR="005D3A0F" w:rsidRPr="0070058D">
        <w:t xml:space="preserve"> with SME </w:t>
      </w:r>
      <w:r w:rsidR="00E217CB" w:rsidRPr="0070058D">
        <w:t>b</w:t>
      </w:r>
      <w:r w:rsidR="005D3A0F" w:rsidRPr="0070058D">
        <w:t>orrowers)</w:t>
      </w:r>
      <w:r w:rsidRPr="0070058D">
        <w:t>.</w:t>
      </w:r>
    </w:p>
    <w:p w14:paraId="4590B207" w14:textId="77777777" w:rsidR="00BA7D9B" w:rsidRPr="0070058D" w:rsidRDefault="00B3029A" w:rsidP="00BB47CF">
      <w:pPr>
        <w:pStyle w:val="Heading7"/>
      </w:pPr>
      <w:bookmarkStart w:id="27" w:name="_Hlk20172096"/>
      <w:r w:rsidRPr="0070058D">
        <w:rPr>
          <w:b/>
        </w:rPr>
        <w:t>Representative</w:t>
      </w:r>
      <w:r w:rsidR="00884A3B" w:rsidRPr="0070058D">
        <w:t xml:space="preserve"> means</w:t>
      </w:r>
      <w:r w:rsidR="00BA7D9B" w:rsidRPr="0070058D">
        <w:t>:</w:t>
      </w:r>
    </w:p>
    <w:p w14:paraId="23908766" w14:textId="09A81750" w:rsidR="00BA7D9B" w:rsidRPr="0070058D" w:rsidRDefault="00D0265E" w:rsidP="00170819">
      <w:pPr>
        <w:pStyle w:val="Heading8"/>
      </w:pPr>
      <w:r w:rsidRPr="0070058D">
        <w:t>i</w:t>
      </w:r>
      <w:r w:rsidR="005A29DA" w:rsidRPr="0070058D">
        <w:t xml:space="preserve">n the case of a Securitisation Vehicle, </w:t>
      </w:r>
      <w:r w:rsidR="006B49E0" w:rsidRPr="0070058D">
        <w:t>which is</w:t>
      </w:r>
      <w:r w:rsidR="00884A3B" w:rsidRPr="0070058D">
        <w:t xml:space="preserve"> a Participating Lender, any </w:t>
      </w:r>
      <w:r w:rsidR="008C1034" w:rsidRPr="0070058D">
        <w:t xml:space="preserve">third-party </w:t>
      </w:r>
      <w:r w:rsidR="00E62B19" w:rsidRPr="0070058D">
        <w:t>ADI or Non-ADI Lender</w:t>
      </w:r>
      <w:r w:rsidR="00884A3B" w:rsidRPr="0070058D">
        <w:t xml:space="preserve"> authorised by th</w:t>
      </w:r>
      <w:r w:rsidRPr="0070058D">
        <w:t>at</w:t>
      </w:r>
      <w:r w:rsidR="00884A3B" w:rsidRPr="0070058D">
        <w:t xml:space="preserve"> Participating Lender</w:t>
      </w:r>
      <w:r w:rsidR="00EA0191" w:rsidRPr="0070058D">
        <w:t xml:space="preserve"> to </w:t>
      </w:r>
      <w:r w:rsidR="006B49E0" w:rsidRPr="0070058D">
        <w:t xml:space="preserve">originate </w:t>
      </w:r>
      <w:r w:rsidR="00EA0191" w:rsidRPr="0070058D">
        <w:t>Eligible</w:t>
      </w:r>
      <w:r w:rsidR="0016069F" w:rsidRPr="0070058D">
        <w:t xml:space="preserve"> Loans</w:t>
      </w:r>
      <w:r w:rsidR="00EA0191" w:rsidRPr="0070058D">
        <w:t xml:space="preserve">, or to </w:t>
      </w:r>
      <w:r w:rsidR="0016069F" w:rsidRPr="0070058D">
        <w:t>service</w:t>
      </w:r>
      <w:r w:rsidR="00EA0191" w:rsidRPr="0070058D">
        <w:t xml:space="preserve"> Scheme-Backed Loans </w:t>
      </w:r>
      <w:r w:rsidRPr="0070058D">
        <w:t>for</w:t>
      </w:r>
      <w:r w:rsidR="00EA0191" w:rsidRPr="0070058D">
        <w:t xml:space="preserve"> the Participating Lender</w:t>
      </w:r>
      <w:r w:rsidR="005A3636" w:rsidRPr="0070058D">
        <w:t xml:space="preserve"> (including any back-</w:t>
      </w:r>
      <w:r w:rsidR="00211C6B" w:rsidRPr="0070058D">
        <w:t>up servicer)</w:t>
      </w:r>
      <w:r w:rsidR="00D833E7" w:rsidRPr="0070058D">
        <w:t>; and</w:t>
      </w:r>
    </w:p>
    <w:p w14:paraId="1F2161F4" w14:textId="49CF8F84" w:rsidR="00B3029A" w:rsidRPr="0070058D" w:rsidRDefault="00170819" w:rsidP="00170819">
      <w:pPr>
        <w:pStyle w:val="Heading8"/>
      </w:pPr>
      <w:r w:rsidRPr="0070058D">
        <w:t>i</w:t>
      </w:r>
      <w:r w:rsidR="001769FB" w:rsidRPr="0070058D">
        <w:t>n any other case, any</w:t>
      </w:r>
      <w:r w:rsidR="009C434A" w:rsidRPr="0070058D">
        <w:t xml:space="preserve"> back-up servicer,</w:t>
      </w:r>
      <w:r w:rsidR="001769FB" w:rsidRPr="0070058D">
        <w:t xml:space="preserve"> agent</w:t>
      </w:r>
      <w:r w:rsidR="00D02A6A" w:rsidRPr="0070058D">
        <w:t xml:space="preserve"> or broker</w:t>
      </w:r>
      <w:r w:rsidR="001769FB" w:rsidRPr="0070058D">
        <w:t xml:space="preserve"> appointed to act for a Participating Lender in connection with Eligible Loans</w:t>
      </w:r>
      <w:r w:rsidRPr="0070058D">
        <w:t xml:space="preserve"> and notified to the Commonwealth in accordance with the Scheme Documents</w:t>
      </w:r>
      <w:r w:rsidR="001769FB" w:rsidRPr="0070058D">
        <w:t>.</w:t>
      </w:r>
    </w:p>
    <w:bookmarkEnd w:id="27"/>
    <w:p w14:paraId="2B02C2E7" w14:textId="66DD6D33" w:rsidR="004373CE" w:rsidRPr="0070058D" w:rsidRDefault="00FC57D0" w:rsidP="00BB47CF">
      <w:pPr>
        <w:pStyle w:val="Heading7"/>
      </w:pPr>
      <w:r w:rsidRPr="0070058D">
        <w:rPr>
          <w:b/>
        </w:rPr>
        <w:t>Residential Property</w:t>
      </w:r>
      <w:r w:rsidRPr="0070058D">
        <w:t xml:space="preserve"> </w:t>
      </w:r>
      <w:r w:rsidR="004373CE" w:rsidRPr="0070058D">
        <w:t>means land or a building that</w:t>
      </w:r>
      <w:r w:rsidR="004373CE" w:rsidRPr="0070058D">
        <w:rPr>
          <w:rStyle w:val="Heading7Char"/>
        </w:rPr>
        <w:t xml:space="preserve"> is, or is capable of being, occupied as a residence for residential accommodation</w:t>
      </w:r>
      <w:r w:rsidR="009462B4" w:rsidRPr="0070058D">
        <w:rPr>
          <w:rStyle w:val="Heading7Char"/>
        </w:rPr>
        <w:t xml:space="preserve"> in whole or in part</w:t>
      </w:r>
      <w:r w:rsidR="004373CE" w:rsidRPr="0070058D">
        <w:rPr>
          <w:rStyle w:val="Heading7Char"/>
        </w:rPr>
        <w:t>, other than</w:t>
      </w:r>
      <w:r w:rsidR="004373CE" w:rsidRPr="0070058D">
        <w:t>:</w:t>
      </w:r>
    </w:p>
    <w:p w14:paraId="414D9FCE" w14:textId="6FF71FED" w:rsidR="004373CE" w:rsidRPr="0070058D" w:rsidRDefault="004373CE" w:rsidP="004373CE">
      <w:pPr>
        <w:pStyle w:val="Heading8"/>
        <w:rPr>
          <w:rStyle w:val="Heading7Char"/>
        </w:rPr>
      </w:pPr>
      <w:bookmarkStart w:id="28" w:name="_Ref49961225"/>
      <w:r w:rsidRPr="0070058D">
        <w:rPr>
          <w:rStyle w:val="Heading7Char"/>
        </w:rPr>
        <w:t>a hotel, motel, inn, hostel or boarding house;</w:t>
      </w:r>
      <w:bookmarkEnd w:id="28"/>
      <w:r w:rsidRPr="0070058D">
        <w:rPr>
          <w:rStyle w:val="Heading7Char"/>
        </w:rPr>
        <w:t xml:space="preserve"> </w:t>
      </w:r>
    </w:p>
    <w:p w14:paraId="59857570" w14:textId="2B9F4245" w:rsidR="004373CE" w:rsidRPr="0070058D" w:rsidRDefault="004373CE" w:rsidP="004373CE">
      <w:pPr>
        <w:pStyle w:val="Heading8"/>
        <w:rPr>
          <w:rStyle w:val="Heading7Char"/>
        </w:rPr>
      </w:pPr>
      <w:r w:rsidRPr="0070058D">
        <w:rPr>
          <w:rStyle w:val="Heading7Char"/>
        </w:rPr>
        <w:t>premises used to provide accommodation in connection with a school;</w:t>
      </w:r>
    </w:p>
    <w:p w14:paraId="7690C9EB" w14:textId="342C913A" w:rsidR="004373CE" w:rsidRPr="0070058D" w:rsidRDefault="004373CE" w:rsidP="004373CE">
      <w:pPr>
        <w:pStyle w:val="Heading8"/>
        <w:rPr>
          <w:rStyle w:val="Heading7Char"/>
        </w:rPr>
      </w:pPr>
      <w:r w:rsidRPr="0070058D">
        <w:rPr>
          <w:rStyle w:val="Heading7Char"/>
        </w:rPr>
        <w:t>a ship that is mainly let out on hire in the ordinary course of a business of letting ships out on hire;</w:t>
      </w:r>
    </w:p>
    <w:p w14:paraId="6DA02807" w14:textId="2D39E8FB" w:rsidR="004373CE" w:rsidRPr="0070058D" w:rsidRDefault="004373CE" w:rsidP="004373CE">
      <w:pPr>
        <w:pStyle w:val="Heading8"/>
        <w:rPr>
          <w:rStyle w:val="Heading7Char"/>
        </w:rPr>
      </w:pPr>
      <w:r w:rsidRPr="0070058D">
        <w:rPr>
          <w:rStyle w:val="Heading7Char"/>
        </w:rPr>
        <w:t>a ship that is mainly used for entertainment or transport in the ordinary course of a business of providing ships for entertainment or transport;</w:t>
      </w:r>
    </w:p>
    <w:p w14:paraId="2CCC1B23" w14:textId="5F7477A3" w:rsidR="004373CE" w:rsidRPr="0070058D" w:rsidRDefault="004373CE" w:rsidP="004373CE">
      <w:pPr>
        <w:pStyle w:val="Heading8"/>
        <w:rPr>
          <w:rStyle w:val="Heading7Char"/>
        </w:rPr>
      </w:pPr>
      <w:r w:rsidRPr="0070058D">
        <w:rPr>
          <w:rStyle w:val="Heading7Char"/>
        </w:rPr>
        <w:t>a marina at which one or more of the berths are occupied, or are to be occupied, by ships used as residences;</w:t>
      </w:r>
    </w:p>
    <w:p w14:paraId="35E9A53A" w14:textId="39EE480C" w:rsidR="004373CE" w:rsidRPr="0070058D" w:rsidRDefault="004373CE" w:rsidP="004373CE">
      <w:pPr>
        <w:pStyle w:val="Heading8"/>
        <w:rPr>
          <w:rStyle w:val="Heading7Char"/>
        </w:rPr>
      </w:pPr>
      <w:bookmarkStart w:id="29" w:name="_Ref49961258"/>
      <w:r w:rsidRPr="0070058D">
        <w:rPr>
          <w:rStyle w:val="Heading7Char"/>
        </w:rPr>
        <w:lastRenderedPageBreak/>
        <w:t>a caravan park or a camping ground; or</w:t>
      </w:r>
      <w:bookmarkEnd w:id="29"/>
    </w:p>
    <w:p w14:paraId="548945EB" w14:textId="06F44526" w:rsidR="00FC57D0" w:rsidRPr="0070058D" w:rsidRDefault="004373CE" w:rsidP="004373CE">
      <w:pPr>
        <w:pStyle w:val="Heading8"/>
        <w:rPr>
          <w:rStyle w:val="Heading7Char"/>
        </w:rPr>
      </w:pPr>
      <w:r w:rsidRPr="0070058D">
        <w:rPr>
          <w:rStyle w:val="Heading7Char"/>
        </w:rPr>
        <w:t>anything similar to property described in paragraphs </w:t>
      </w:r>
      <w:r w:rsidRPr="0070058D">
        <w:rPr>
          <w:rStyle w:val="Heading7Char"/>
        </w:rPr>
        <w:fldChar w:fldCharType="begin"/>
      </w:r>
      <w:r w:rsidRPr="0070058D">
        <w:rPr>
          <w:rStyle w:val="Heading7Char"/>
        </w:rPr>
        <w:instrText xml:space="preserve"> REF _Ref49961225 \r \h </w:instrText>
      </w:r>
      <w:r w:rsidR="0070058D">
        <w:rPr>
          <w:rStyle w:val="Heading7Char"/>
        </w:rPr>
        <w:instrText xml:space="preserve"> \* MERGEFORMAT </w:instrText>
      </w:r>
      <w:r w:rsidRPr="0070058D">
        <w:rPr>
          <w:rStyle w:val="Heading7Char"/>
        </w:rPr>
      </w:r>
      <w:r w:rsidRPr="0070058D">
        <w:rPr>
          <w:rStyle w:val="Heading7Char"/>
        </w:rPr>
        <w:fldChar w:fldCharType="separate"/>
      </w:r>
      <w:r w:rsidR="0036724B">
        <w:rPr>
          <w:rStyle w:val="Heading7Char"/>
        </w:rPr>
        <w:t>(a)</w:t>
      </w:r>
      <w:r w:rsidRPr="0070058D">
        <w:rPr>
          <w:rStyle w:val="Heading7Char"/>
        </w:rPr>
        <w:fldChar w:fldCharType="end"/>
      </w:r>
      <w:r w:rsidRPr="0070058D">
        <w:rPr>
          <w:rStyle w:val="Heading7Char"/>
        </w:rPr>
        <w:t xml:space="preserve"> to </w:t>
      </w:r>
      <w:r w:rsidRPr="0070058D">
        <w:rPr>
          <w:rStyle w:val="Heading7Char"/>
        </w:rPr>
        <w:fldChar w:fldCharType="begin"/>
      </w:r>
      <w:r w:rsidRPr="0070058D">
        <w:rPr>
          <w:rStyle w:val="Heading7Char"/>
        </w:rPr>
        <w:instrText xml:space="preserve"> REF _Ref49961258 \r \h </w:instrText>
      </w:r>
      <w:r w:rsidR="0070058D">
        <w:rPr>
          <w:rStyle w:val="Heading7Char"/>
        </w:rPr>
        <w:instrText xml:space="preserve"> \* MERGEFORMAT </w:instrText>
      </w:r>
      <w:r w:rsidRPr="0070058D">
        <w:rPr>
          <w:rStyle w:val="Heading7Char"/>
        </w:rPr>
      </w:r>
      <w:r w:rsidRPr="0070058D">
        <w:rPr>
          <w:rStyle w:val="Heading7Char"/>
        </w:rPr>
        <w:fldChar w:fldCharType="separate"/>
      </w:r>
      <w:r w:rsidR="0036724B">
        <w:rPr>
          <w:rStyle w:val="Heading7Char"/>
        </w:rPr>
        <w:t>(f)</w:t>
      </w:r>
      <w:r w:rsidRPr="0070058D">
        <w:rPr>
          <w:rStyle w:val="Heading7Char"/>
        </w:rPr>
        <w:fldChar w:fldCharType="end"/>
      </w:r>
      <w:r w:rsidR="00FC57D0" w:rsidRPr="0070058D">
        <w:rPr>
          <w:rStyle w:val="Heading7Char"/>
        </w:rPr>
        <w:t>.</w:t>
      </w:r>
    </w:p>
    <w:p w14:paraId="33575FAC" w14:textId="5D03173E" w:rsidR="00485E80" w:rsidRPr="0070058D" w:rsidRDefault="00485E80" w:rsidP="00485E80">
      <w:pPr>
        <w:pStyle w:val="Heading7"/>
      </w:pPr>
      <w:r w:rsidRPr="0070058D">
        <w:rPr>
          <w:b/>
        </w:rPr>
        <w:t>Scheme</w:t>
      </w:r>
      <w:r w:rsidRPr="0070058D">
        <w:t xml:space="preserve"> means the Australian Government’s SME </w:t>
      </w:r>
      <w:r>
        <w:t>Recovery Loan</w:t>
      </w:r>
      <w:r w:rsidRPr="0070058D">
        <w:t xml:space="preserve"> Scheme, established by the Commonwealth in accordance with the Act</w:t>
      </w:r>
      <w:r w:rsidR="003627B0">
        <w:t xml:space="preserve"> and section 60 of the </w:t>
      </w:r>
      <w:r w:rsidR="003627B0" w:rsidRPr="00E135C1">
        <w:rPr>
          <w:i/>
        </w:rPr>
        <w:t>Public Governance, Performance and Accountability Act 2013</w:t>
      </w:r>
      <w:r w:rsidR="003627B0">
        <w:t xml:space="preserve"> (</w:t>
      </w:r>
      <w:proofErr w:type="spellStart"/>
      <w:r w:rsidR="003627B0">
        <w:t>Cth</w:t>
      </w:r>
      <w:proofErr w:type="spellEnd"/>
      <w:r w:rsidR="003627B0">
        <w:t>)</w:t>
      </w:r>
      <w:r w:rsidRPr="0070058D">
        <w:t>.</w:t>
      </w:r>
    </w:p>
    <w:p w14:paraId="5BE1BD07" w14:textId="27890EE5" w:rsidR="001078A4" w:rsidRDefault="00485E80" w:rsidP="00485E80">
      <w:pPr>
        <w:pStyle w:val="Heading7"/>
      </w:pPr>
      <w:r w:rsidRPr="0070058D">
        <w:rPr>
          <w:b/>
        </w:rPr>
        <w:t>Scheme-Backed Loan</w:t>
      </w:r>
      <w:r w:rsidRPr="0070058D">
        <w:t xml:space="preserve"> means an Eligible Loan that is made by a Participating Lender in accordance with the Scheme Documents in respect of which the Participating Lender has made an APRA Report Entry</w:t>
      </w:r>
      <w:r w:rsidR="007C5B22">
        <w:t>, and includes</w:t>
      </w:r>
      <w:r w:rsidR="001078A4">
        <w:t xml:space="preserve"> (as applicable):</w:t>
      </w:r>
      <w:r w:rsidR="007C5B22">
        <w:t xml:space="preserve"> </w:t>
      </w:r>
    </w:p>
    <w:p w14:paraId="68C8D684" w14:textId="41427AF7" w:rsidR="001078A4" w:rsidRDefault="001078A4" w:rsidP="001078A4">
      <w:pPr>
        <w:pStyle w:val="Heading8"/>
        <w:rPr>
          <w:rStyle w:val="Heading7Char"/>
        </w:rPr>
      </w:pPr>
      <w:r>
        <w:rPr>
          <w:rStyle w:val="Heading7Char"/>
        </w:rPr>
        <w:t xml:space="preserve">a </w:t>
      </w:r>
      <w:proofErr w:type="spellStart"/>
      <w:r w:rsidR="007C5B22" w:rsidRPr="00752966">
        <w:rPr>
          <w:rStyle w:val="Heading7Char"/>
        </w:rPr>
        <w:t>JobKeeper</w:t>
      </w:r>
      <w:proofErr w:type="spellEnd"/>
      <w:r w:rsidR="007C5B22" w:rsidRPr="00752966">
        <w:rPr>
          <w:rStyle w:val="Heading7Char"/>
        </w:rPr>
        <w:t xml:space="preserve"> Scheme-Backed </w:t>
      </w:r>
      <w:r>
        <w:rPr>
          <w:rStyle w:val="Heading7Char"/>
        </w:rPr>
        <w:t>Loan;</w:t>
      </w:r>
      <w:r w:rsidR="00E135C1" w:rsidRPr="001078A4">
        <w:rPr>
          <w:rStyle w:val="Heading7Char"/>
        </w:rPr>
        <w:t xml:space="preserve"> </w:t>
      </w:r>
    </w:p>
    <w:p w14:paraId="47D433D2" w14:textId="2421C11B" w:rsidR="001078A4" w:rsidRDefault="001078A4" w:rsidP="001078A4">
      <w:pPr>
        <w:pStyle w:val="Heading8"/>
        <w:rPr>
          <w:rStyle w:val="Heading7Char"/>
        </w:rPr>
      </w:pPr>
      <w:r>
        <w:rPr>
          <w:rStyle w:val="Heading7Char"/>
        </w:rPr>
        <w:t>a</w:t>
      </w:r>
      <w:r w:rsidRPr="00752966">
        <w:rPr>
          <w:rStyle w:val="Heading7Char"/>
        </w:rPr>
        <w:t xml:space="preserve"> </w:t>
      </w:r>
      <w:r w:rsidR="007C5B22" w:rsidRPr="00752966">
        <w:rPr>
          <w:rStyle w:val="Heading7Char"/>
        </w:rPr>
        <w:t xml:space="preserve">Recent Flood Scheme-Backed </w:t>
      </w:r>
      <w:r>
        <w:rPr>
          <w:rStyle w:val="Heading7Char"/>
        </w:rPr>
        <w:t xml:space="preserve">Loan; </w:t>
      </w:r>
    </w:p>
    <w:p w14:paraId="280778C8" w14:textId="3DF9FF34" w:rsidR="00296546" w:rsidRDefault="001078A4" w:rsidP="00752966">
      <w:pPr>
        <w:pStyle w:val="Heading8"/>
        <w:rPr>
          <w:rStyle w:val="Heading7Char"/>
        </w:rPr>
      </w:pPr>
      <w:r>
        <w:rPr>
          <w:rStyle w:val="Heading7Char"/>
        </w:rPr>
        <w:t xml:space="preserve">a </w:t>
      </w:r>
      <w:r w:rsidR="004C1616">
        <w:rPr>
          <w:rStyle w:val="Heading7Char"/>
        </w:rPr>
        <w:t>COVID</w:t>
      </w:r>
      <w:r>
        <w:rPr>
          <w:rStyle w:val="Heading7Char"/>
        </w:rPr>
        <w:t xml:space="preserve"> Scheme</w:t>
      </w:r>
      <w:r>
        <w:rPr>
          <w:rStyle w:val="Heading7Char"/>
        </w:rPr>
        <w:noBreakHyphen/>
        <w:t>Backed Loan</w:t>
      </w:r>
      <w:r w:rsidR="00296546">
        <w:rPr>
          <w:rStyle w:val="Heading7Char"/>
        </w:rPr>
        <w:t>; and</w:t>
      </w:r>
    </w:p>
    <w:p w14:paraId="39FE06B4" w14:textId="4D517D7C" w:rsidR="00485E80" w:rsidRPr="00752966" w:rsidRDefault="00296546" w:rsidP="00752966">
      <w:pPr>
        <w:pStyle w:val="Heading8"/>
        <w:rPr>
          <w:rStyle w:val="Heading7Char"/>
        </w:rPr>
      </w:pPr>
      <w:r>
        <w:rPr>
          <w:rStyle w:val="Heading7Char"/>
        </w:rPr>
        <w:t xml:space="preserve">a 2022 </w:t>
      </w:r>
      <w:r w:rsidR="002050BF">
        <w:rPr>
          <w:rStyle w:val="Heading7Char"/>
        </w:rPr>
        <w:t>SMERLS</w:t>
      </w:r>
      <w:r>
        <w:rPr>
          <w:rStyle w:val="Heading7Char"/>
        </w:rPr>
        <w:t xml:space="preserve"> Loan.</w:t>
      </w:r>
      <w:r w:rsidR="00485E80" w:rsidRPr="00752966">
        <w:rPr>
          <w:rStyle w:val="Heading7Char"/>
        </w:rPr>
        <w:t xml:space="preserve"> </w:t>
      </w:r>
    </w:p>
    <w:p w14:paraId="6153EA3A" w14:textId="6C29EB54" w:rsidR="00485E80" w:rsidRPr="0070058D" w:rsidRDefault="00485E80" w:rsidP="00485E80">
      <w:pPr>
        <w:pStyle w:val="Heading7"/>
      </w:pPr>
      <w:r w:rsidRPr="0070058D">
        <w:rPr>
          <w:b/>
        </w:rPr>
        <w:t>Scheme Documents</w:t>
      </w:r>
      <w:r w:rsidRPr="0070058D">
        <w:t xml:space="preserve"> means: </w:t>
      </w:r>
    </w:p>
    <w:p w14:paraId="6B4D8DCE" w14:textId="77777777" w:rsidR="00485E80" w:rsidRPr="0070058D" w:rsidRDefault="00485E80" w:rsidP="00485E80">
      <w:pPr>
        <w:pStyle w:val="Heading8"/>
      </w:pPr>
      <w:r w:rsidRPr="0070058D">
        <w:rPr>
          <w:rStyle w:val="Heading7Char"/>
        </w:rPr>
        <w:t xml:space="preserve">these </w:t>
      </w:r>
      <w:r>
        <w:t>SME Recovery Loan</w:t>
      </w:r>
      <w:r w:rsidRPr="0070058D">
        <w:t xml:space="preserve"> </w:t>
      </w:r>
      <w:r>
        <w:t xml:space="preserve">Scheme </w:t>
      </w:r>
      <w:r w:rsidRPr="0070058D">
        <w:rPr>
          <w:rStyle w:val="Heading7Char"/>
        </w:rPr>
        <w:t>Rules</w:t>
      </w:r>
      <w:r w:rsidRPr="0070058D">
        <w:t xml:space="preserve">; </w:t>
      </w:r>
    </w:p>
    <w:p w14:paraId="194616C4" w14:textId="1F35F772" w:rsidR="00485E80" w:rsidRPr="0070058D" w:rsidRDefault="00485E80" w:rsidP="00485E80">
      <w:pPr>
        <w:pStyle w:val="Heading8"/>
      </w:pPr>
      <w:r w:rsidRPr="0070058D">
        <w:t xml:space="preserve">the </w:t>
      </w:r>
      <w:r>
        <w:t>SME Recovery Loan</w:t>
      </w:r>
      <w:r w:rsidRPr="0070058D">
        <w:t xml:space="preserve"> Guarantee;  </w:t>
      </w:r>
    </w:p>
    <w:p w14:paraId="30E42BA7" w14:textId="77777777" w:rsidR="00485E80" w:rsidRPr="0070058D" w:rsidRDefault="00485E80" w:rsidP="00485E80">
      <w:pPr>
        <w:pStyle w:val="Heading8"/>
      </w:pPr>
      <w:r w:rsidRPr="0070058D">
        <w:t>each APRA Report; and</w:t>
      </w:r>
    </w:p>
    <w:p w14:paraId="3C6B8653" w14:textId="746282B0" w:rsidR="00485E80" w:rsidRDefault="00485E80" w:rsidP="00485E80">
      <w:pPr>
        <w:pStyle w:val="Heading8"/>
      </w:pPr>
      <w:r w:rsidRPr="0070058D">
        <w:t>as between the Commonwealth and a Participating Lender, the</w:t>
      </w:r>
      <w:r w:rsidRPr="000519FC">
        <w:t xml:space="preserve"> </w:t>
      </w:r>
      <w:r>
        <w:t>SME Recovery Loan</w:t>
      </w:r>
      <w:r w:rsidRPr="0070058D">
        <w:t xml:space="preserve"> Participating Lender Agreement </w:t>
      </w:r>
      <w:proofErr w:type="gramStart"/>
      <w:r w:rsidRPr="0070058D">
        <w:t>entered into</w:t>
      </w:r>
      <w:proofErr w:type="gramEnd"/>
      <w:r w:rsidRPr="0070058D">
        <w:t xml:space="preserve"> by that Participating Lender. </w:t>
      </w:r>
    </w:p>
    <w:p w14:paraId="433942B4" w14:textId="69CBDA75" w:rsidR="000A5392" w:rsidRPr="0070058D" w:rsidRDefault="000A5392" w:rsidP="00BB47CF">
      <w:pPr>
        <w:pStyle w:val="Heading7"/>
      </w:pPr>
      <w:r w:rsidRPr="0070058D">
        <w:rPr>
          <w:b/>
        </w:rPr>
        <w:t xml:space="preserve">Securitisation Vehicle </w:t>
      </w:r>
      <w:r w:rsidRPr="0070058D">
        <w:t>means</w:t>
      </w:r>
      <w:r w:rsidRPr="0070058D">
        <w:rPr>
          <w:b/>
        </w:rPr>
        <w:t xml:space="preserve"> </w:t>
      </w:r>
      <w:r w:rsidRPr="0070058D">
        <w:t xml:space="preserve">a body corporate or trust which solely carries on the business of securitisation or the issuance of covered bonds in Australia </w:t>
      </w:r>
      <w:r w:rsidR="00170819" w:rsidRPr="0070058D">
        <w:t>for</w:t>
      </w:r>
      <w:r w:rsidRPr="0070058D">
        <w:t xml:space="preserve"> </w:t>
      </w:r>
      <w:r w:rsidR="005A29DA" w:rsidRPr="0070058D">
        <w:t>its</w:t>
      </w:r>
      <w:r w:rsidRPr="0070058D">
        <w:t xml:space="preserve"> Representative.</w:t>
      </w:r>
    </w:p>
    <w:p w14:paraId="7BEB8E1E" w14:textId="02E18C42" w:rsidR="00615B5A" w:rsidRPr="0070058D" w:rsidRDefault="00615B5A" w:rsidP="00BB47CF">
      <w:pPr>
        <w:pStyle w:val="Heading7"/>
        <w:rPr>
          <w:b/>
        </w:rPr>
      </w:pPr>
      <w:r w:rsidRPr="0070058D">
        <w:rPr>
          <w:b/>
        </w:rPr>
        <w:t xml:space="preserve">Security Interest </w:t>
      </w:r>
      <w:r w:rsidR="009702A4" w:rsidRPr="0070058D">
        <w:t xml:space="preserve">means an interest in property provided for by a transaction that, in substance, secures payment or performance of an obligation (without regard to the form of the transaction or the identity of the person who has title to </w:t>
      </w:r>
      <w:r w:rsidR="000045E2" w:rsidRPr="0070058D">
        <w:t>the property)</w:t>
      </w:r>
      <w:r w:rsidR="00B23F9E" w:rsidRPr="0070058D">
        <w:t>.</w:t>
      </w:r>
    </w:p>
    <w:p w14:paraId="0585767D" w14:textId="4A63A58F" w:rsidR="00712A1D" w:rsidRPr="0070058D" w:rsidRDefault="002C005D" w:rsidP="00BB47CF">
      <w:pPr>
        <w:pStyle w:val="Heading7"/>
        <w:rPr>
          <w:rFonts w:eastAsia="PMingLiU"/>
        </w:rPr>
      </w:pPr>
      <w:r w:rsidRPr="0070058D">
        <w:rPr>
          <w:rFonts w:eastAsia="PMingLiU"/>
          <w:b/>
        </w:rPr>
        <w:t xml:space="preserve">SME </w:t>
      </w:r>
      <w:r w:rsidR="00D97131" w:rsidRPr="0070058D">
        <w:rPr>
          <w:rFonts w:eastAsia="PMingLiU"/>
        </w:rPr>
        <w:t xml:space="preserve">means an </w:t>
      </w:r>
      <w:r w:rsidR="00DE7DB0" w:rsidRPr="0070058D">
        <w:rPr>
          <w:rFonts w:eastAsia="PMingLiU"/>
        </w:rPr>
        <w:t>entity</w:t>
      </w:r>
      <w:r w:rsidR="00712A1D" w:rsidRPr="0070058D">
        <w:rPr>
          <w:rFonts w:eastAsia="PMingLiU"/>
        </w:rPr>
        <w:t xml:space="preserve"> that meets both of the following criteria:</w:t>
      </w:r>
    </w:p>
    <w:p w14:paraId="1CA9592E" w14:textId="6742BDCF" w:rsidR="00712A1D" w:rsidRPr="0070058D" w:rsidRDefault="00712A1D" w:rsidP="00712A1D">
      <w:pPr>
        <w:pStyle w:val="Heading8"/>
      </w:pPr>
      <w:r w:rsidRPr="0070058D">
        <w:t xml:space="preserve">the entity </w:t>
      </w:r>
      <w:r w:rsidR="00DE7DB0" w:rsidRPr="0070058D">
        <w:t xml:space="preserve">carries on a </w:t>
      </w:r>
      <w:r w:rsidR="002840E7">
        <w:t>“</w:t>
      </w:r>
      <w:r w:rsidR="00DE7DB0" w:rsidRPr="0070058D">
        <w:t>business</w:t>
      </w:r>
      <w:r w:rsidR="002840E7">
        <w:t>”</w:t>
      </w:r>
      <w:r w:rsidR="00DE7DB0" w:rsidRPr="0070058D">
        <w:t xml:space="preserve"> </w:t>
      </w:r>
      <w:r w:rsidRPr="0070058D">
        <w:t xml:space="preserve">or is a </w:t>
      </w:r>
      <w:r w:rsidR="002840E7">
        <w:t>“</w:t>
      </w:r>
      <w:r w:rsidRPr="0070058D">
        <w:t>non</w:t>
      </w:r>
      <w:r w:rsidRPr="0070058D">
        <w:noBreakHyphen/>
        <w:t>profit body</w:t>
      </w:r>
      <w:r w:rsidR="002840E7">
        <w:t>”</w:t>
      </w:r>
      <w:r w:rsidR="003E0AAE" w:rsidRPr="0070058D">
        <w:t xml:space="preserve"> during the “current year” (as </w:t>
      </w:r>
      <w:r w:rsidR="00D61B1F" w:rsidRPr="00EF50AE">
        <w:t>those terms are</w:t>
      </w:r>
      <w:r w:rsidR="00D61B1F">
        <w:t xml:space="preserve"> </w:t>
      </w:r>
      <w:r w:rsidR="003E0AAE" w:rsidRPr="0070058D">
        <w:t xml:space="preserve">defined in section 5 of the </w:t>
      </w:r>
      <w:proofErr w:type="spellStart"/>
      <w:r w:rsidR="003E0AAE" w:rsidRPr="0070058D">
        <w:t>Cth</w:t>
      </w:r>
      <w:proofErr w:type="spellEnd"/>
      <w:r w:rsidR="003E0AAE" w:rsidRPr="0070058D">
        <w:t xml:space="preserve"> Rules)</w:t>
      </w:r>
      <w:r w:rsidRPr="0070058D">
        <w:t>; and</w:t>
      </w:r>
      <w:r w:rsidR="001D5B56" w:rsidRPr="0070058D">
        <w:t xml:space="preserve"> </w:t>
      </w:r>
    </w:p>
    <w:p w14:paraId="2CDA7155" w14:textId="023C9593" w:rsidR="00021858" w:rsidRPr="0070058D" w:rsidRDefault="003E0AAE" w:rsidP="00712A1D">
      <w:pPr>
        <w:pStyle w:val="Heading8"/>
      </w:pPr>
      <w:r w:rsidRPr="0070058D">
        <w:t xml:space="preserve">one or </w:t>
      </w:r>
      <w:r w:rsidR="00DA267B">
        <w:t>more</w:t>
      </w:r>
      <w:r w:rsidR="00DA267B" w:rsidRPr="0070058D">
        <w:t xml:space="preserve"> </w:t>
      </w:r>
      <w:r w:rsidRPr="0070058D">
        <w:t>of the following applies</w:t>
      </w:r>
      <w:r w:rsidR="00021858" w:rsidRPr="0070058D">
        <w:t>:</w:t>
      </w:r>
    </w:p>
    <w:p w14:paraId="26AFED1C" w14:textId="34310931" w:rsidR="00DE7DB0" w:rsidRPr="0070058D" w:rsidRDefault="003E0AAE" w:rsidP="00712A1D">
      <w:pPr>
        <w:pStyle w:val="Heading9"/>
      </w:pPr>
      <w:r w:rsidRPr="0070058D">
        <w:t xml:space="preserve">the entity’s “annual turnover” (as defined </w:t>
      </w:r>
      <w:r w:rsidR="006475C1" w:rsidRPr="0070058D">
        <w:t xml:space="preserve">in section 5 of </w:t>
      </w:r>
      <w:r w:rsidRPr="0070058D">
        <w:t xml:space="preserve">the </w:t>
      </w:r>
      <w:proofErr w:type="spellStart"/>
      <w:r w:rsidRPr="0070058D">
        <w:t>Cth</w:t>
      </w:r>
      <w:proofErr w:type="spellEnd"/>
      <w:r w:rsidRPr="0070058D">
        <w:t xml:space="preserve"> Rules) </w:t>
      </w:r>
      <w:r w:rsidR="00DE7DB0" w:rsidRPr="0070058D">
        <w:t>in the 2019</w:t>
      </w:r>
      <w:r w:rsidR="00DE7DB0" w:rsidRPr="0070058D">
        <w:noBreakHyphen/>
        <w:t xml:space="preserve">20 </w:t>
      </w:r>
      <w:r w:rsidR="00D44ED0">
        <w:t>financial</w:t>
      </w:r>
      <w:r w:rsidR="00D44ED0" w:rsidRPr="0070058D">
        <w:t xml:space="preserve"> </w:t>
      </w:r>
      <w:r w:rsidR="00DE7DB0" w:rsidRPr="0070058D">
        <w:t xml:space="preserve">year </w:t>
      </w:r>
      <w:r w:rsidRPr="0070058D">
        <w:t>was less than</w:t>
      </w:r>
      <w:r w:rsidR="001D5B56" w:rsidRPr="0070058D">
        <w:t xml:space="preserve"> $</w:t>
      </w:r>
      <w:r w:rsidR="00C10607" w:rsidRPr="0070058D">
        <w:t>2</w:t>
      </w:r>
      <w:r w:rsidR="001D5B56" w:rsidRPr="0070058D">
        <w:t>50</w:t>
      </w:r>
      <w:r w:rsidR="00D97131" w:rsidRPr="0070058D">
        <w:t> </w:t>
      </w:r>
      <w:r w:rsidR="001D5B56" w:rsidRPr="0070058D">
        <w:t>million</w:t>
      </w:r>
      <w:r w:rsidR="00DE7DB0" w:rsidRPr="0070058D">
        <w:t>;</w:t>
      </w:r>
      <w:r w:rsidR="001D5B56" w:rsidRPr="0070058D">
        <w:t xml:space="preserve"> </w:t>
      </w:r>
    </w:p>
    <w:p w14:paraId="531A2EC0" w14:textId="583A75F7" w:rsidR="00EF718C" w:rsidRDefault="003E0AAE" w:rsidP="00712A1D">
      <w:pPr>
        <w:pStyle w:val="Heading9"/>
      </w:pPr>
      <w:r w:rsidRPr="0070058D">
        <w:t xml:space="preserve">the entity’s “annual turnover” </w:t>
      </w:r>
      <w:r w:rsidR="006475C1" w:rsidRPr="0070058D">
        <w:t xml:space="preserve">(as defined in section 5 of the </w:t>
      </w:r>
      <w:proofErr w:type="spellStart"/>
      <w:r w:rsidR="006475C1" w:rsidRPr="0070058D">
        <w:t>Cth</w:t>
      </w:r>
      <w:proofErr w:type="spellEnd"/>
      <w:r w:rsidR="006475C1" w:rsidRPr="0070058D">
        <w:t xml:space="preserve"> Rules)</w:t>
      </w:r>
      <w:r w:rsidRPr="0070058D">
        <w:t xml:space="preserve"> </w:t>
      </w:r>
      <w:r w:rsidR="00DE7DB0" w:rsidRPr="0070058D">
        <w:t xml:space="preserve">in the </w:t>
      </w:r>
      <w:r w:rsidR="001D5B56" w:rsidRPr="0070058D">
        <w:t>2020</w:t>
      </w:r>
      <w:r w:rsidR="00D97131" w:rsidRPr="0070058D">
        <w:noBreakHyphen/>
      </w:r>
      <w:r w:rsidR="001D5B56" w:rsidRPr="0070058D">
        <w:t xml:space="preserve">21 </w:t>
      </w:r>
      <w:r w:rsidR="00D44ED0">
        <w:t>financial</w:t>
      </w:r>
      <w:r w:rsidR="00D44ED0" w:rsidRPr="0070058D">
        <w:t xml:space="preserve"> </w:t>
      </w:r>
      <w:r w:rsidR="001D5B56" w:rsidRPr="0070058D">
        <w:t>year</w:t>
      </w:r>
      <w:r w:rsidR="00DE7DB0" w:rsidRPr="0070058D">
        <w:t xml:space="preserve"> is </w:t>
      </w:r>
      <w:r w:rsidR="00B753E1" w:rsidRPr="0070058D">
        <w:t>likely</w:t>
      </w:r>
      <w:r w:rsidR="00DE7DB0" w:rsidRPr="0070058D">
        <w:t xml:space="preserve"> to be less than $</w:t>
      </w:r>
      <w:r w:rsidR="00C10607" w:rsidRPr="0070058D">
        <w:t>2</w:t>
      </w:r>
      <w:r w:rsidR="00DE7DB0" w:rsidRPr="0070058D">
        <w:t>50 million</w:t>
      </w:r>
      <w:r w:rsidR="00DA267B">
        <w:t xml:space="preserve">; </w:t>
      </w:r>
    </w:p>
    <w:p w14:paraId="1B3F8A6D" w14:textId="55CC646A" w:rsidR="00DA267B" w:rsidRPr="0070058D" w:rsidRDefault="00DA267B" w:rsidP="00712A1D">
      <w:pPr>
        <w:pStyle w:val="Heading9"/>
      </w:pPr>
      <w:r w:rsidRPr="0070058D">
        <w:t xml:space="preserve">the entity’s “annual turnover” (as defined in section 5 of the </w:t>
      </w:r>
      <w:proofErr w:type="spellStart"/>
      <w:r w:rsidRPr="0070058D">
        <w:t>Cth</w:t>
      </w:r>
      <w:proofErr w:type="spellEnd"/>
      <w:r w:rsidRPr="0070058D">
        <w:t xml:space="preserve"> Rules) in the 202</w:t>
      </w:r>
      <w:r>
        <w:t>1</w:t>
      </w:r>
      <w:r w:rsidRPr="0070058D">
        <w:noBreakHyphen/>
        <w:t>2</w:t>
      </w:r>
      <w:r>
        <w:t>2</w:t>
      </w:r>
      <w:r w:rsidRPr="0070058D">
        <w:t xml:space="preserve"> </w:t>
      </w:r>
      <w:r w:rsidR="00D44ED0">
        <w:t>financial</w:t>
      </w:r>
      <w:r w:rsidR="00D44ED0" w:rsidRPr="0070058D">
        <w:t xml:space="preserve"> </w:t>
      </w:r>
      <w:r w:rsidRPr="0070058D">
        <w:t>year is likely to be less than $250 million</w:t>
      </w:r>
      <w:r>
        <w:t>.</w:t>
      </w:r>
    </w:p>
    <w:p w14:paraId="6A4893EF" w14:textId="752606D0" w:rsidR="00B26A43" w:rsidRPr="0070058D" w:rsidRDefault="00B26A43" w:rsidP="00797E6A">
      <w:pPr>
        <w:pStyle w:val="Heading7"/>
      </w:pPr>
      <w:r w:rsidRPr="0070058D">
        <w:rPr>
          <w:b/>
        </w:rPr>
        <w:t>SME Declaration</w:t>
      </w:r>
      <w:r w:rsidRPr="0070058D">
        <w:t xml:space="preserve"> means a declaration made by a borrower </w:t>
      </w:r>
      <w:r w:rsidR="001B3FD7" w:rsidRPr="0070058D">
        <w:t xml:space="preserve">to a Participating Lender covering one or more of the matters specified in </w:t>
      </w:r>
      <w:r w:rsidR="009605C7" w:rsidRPr="0070058D">
        <w:t>Rule</w:t>
      </w:r>
      <w:r w:rsidR="007C4F0D" w:rsidRPr="0070058D">
        <w:t xml:space="preserve"> </w:t>
      </w:r>
      <w:r w:rsidR="006B7901">
        <w:fldChar w:fldCharType="begin"/>
      </w:r>
      <w:r w:rsidR="006B7901">
        <w:instrText xml:space="preserve"> REF _Ref67412930 \r \h </w:instrText>
      </w:r>
      <w:r w:rsidR="006B7901">
        <w:fldChar w:fldCharType="separate"/>
      </w:r>
      <w:r w:rsidR="0036724B">
        <w:t>3.3</w:t>
      </w:r>
      <w:r w:rsidR="006B7901">
        <w:fldChar w:fldCharType="end"/>
      </w:r>
      <w:r w:rsidR="00C62A34" w:rsidRPr="0070058D">
        <w:t xml:space="preserve"> (“</w:t>
      </w:r>
      <w:r w:rsidR="007C4F0D" w:rsidRPr="0070058D">
        <w:t>Deemed Satisfaction of Eligibility Criteria</w:t>
      </w:r>
      <w:r w:rsidR="00C62A34" w:rsidRPr="0070058D">
        <w:t>”)</w:t>
      </w:r>
      <w:r w:rsidR="001B3FD7" w:rsidRPr="0070058D">
        <w:t>. The declaration may be in written, electronic, verbally recorded or other form, as is reasonable in the circumstances of the Corona</w:t>
      </w:r>
      <w:r w:rsidR="00332F35" w:rsidRPr="0070058D">
        <w:t>v</w:t>
      </w:r>
      <w:r w:rsidR="001B3FD7" w:rsidRPr="0070058D">
        <w:t>irus Pandemic</w:t>
      </w:r>
      <w:r w:rsidRPr="0070058D">
        <w:t>.</w:t>
      </w:r>
    </w:p>
    <w:p w14:paraId="433EDEB3" w14:textId="28560CAB" w:rsidR="00643802" w:rsidRPr="000519FC" w:rsidRDefault="00643802" w:rsidP="00643802">
      <w:pPr>
        <w:pStyle w:val="Heading7"/>
        <w:rPr>
          <w:b/>
        </w:rPr>
      </w:pPr>
      <w:r w:rsidRPr="00A05274">
        <w:rPr>
          <w:b/>
          <w:lang w:eastAsia="en-AU"/>
        </w:rPr>
        <w:t>SME Recovery Loan</w:t>
      </w:r>
      <w:r w:rsidRPr="00A05274">
        <w:rPr>
          <w:b/>
        </w:rPr>
        <w:t xml:space="preserve"> Guarantee</w:t>
      </w:r>
      <w:r w:rsidRPr="0070058D">
        <w:t xml:space="preserve"> means the Deed of Guarantee in respect of the SME </w:t>
      </w:r>
      <w:r>
        <w:t>Recovery Loan Scheme</w:t>
      </w:r>
      <w:r w:rsidRPr="0070058D">
        <w:t xml:space="preserve"> made by the Commonwealth in favour of Participating Lenders </w:t>
      </w:r>
      <w:r w:rsidRPr="0070058D">
        <w:lastRenderedPageBreak/>
        <w:t>effective from the Effective Date and as amended, restated and/or supplemented from time to time.</w:t>
      </w:r>
    </w:p>
    <w:p w14:paraId="1C28207C" w14:textId="6475D236" w:rsidR="000519FC" w:rsidRDefault="000519FC" w:rsidP="000519FC">
      <w:pPr>
        <w:pStyle w:val="Heading7"/>
      </w:pPr>
      <w:r w:rsidRPr="000519FC">
        <w:rPr>
          <w:b/>
        </w:rPr>
        <w:t xml:space="preserve">SME Recovery Loan </w:t>
      </w:r>
      <w:r w:rsidRPr="0070058D">
        <w:rPr>
          <w:b/>
        </w:rPr>
        <w:t>Participating Lender Agreement</w:t>
      </w:r>
      <w:r w:rsidRPr="0070058D">
        <w:t xml:space="preserve"> means an agreement between the Commonwealth and each person who agrees to be a “Participating Lender” for the purposes of the </w:t>
      </w:r>
      <w:r w:rsidR="00957790">
        <w:t>SME Recovery Loan</w:t>
      </w:r>
      <w:r w:rsidR="00957790" w:rsidRPr="0070058D">
        <w:t xml:space="preserve"> </w:t>
      </w:r>
      <w:r w:rsidRPr="0070058D">
        <w:t xml:space="preserve">Scheme. </w:t>
      </w:r>
    </w:p>
    <w:p w14:paraId="3B2DCE6A" w14:textId="39F00DF0" w:rsidR="00A57F50" w:rsidRPr="0070058D" w:rsidRDefault="00A57F50" w:rsidP="00797E6A">
      <w:pPr>
        <w:pStyle w:val="Heading7"/>
      </w:pPr>
      <w:r w:rsidRPr="0070058D">
        <w:rPr>
          <w:b/>
        </w:rPr>
        <w:t>Specified Rate</w:t>
      </w:r>
      <w:r w:rsidR="009E0E41" w:rsidRPr="0070058D">
        <w:t xml:space="preserve"> means</w:t>
      </w:r>
      <w:r w:rsidR="008E242A" w:rsidRPr="0070058D">
        <w:t>, in respect of any overdue amount</w:t>
      </w:r>
      <w:r w:rsidR="006A166E" w:rsidRPr="0070058D">
        <w:t xml:space="preserve"> and for each day that such amount remains unpaid (inclusive of the day on which it is paid)</w:t>
      </w:r>
      <w:r w:rsidR="008E242A" w:rsidRPr="0070058D">
        <w:t xml:space="preserve">, the general interest charge rate as determined in accordance with section 8AAD of the </w:t>
      </w:r>
      <w:r w:rsidR="008E242A" w:rsidRPr="0070058D">
        <w:rPr>
          <w:i/>
        </w:rPr>
        <w:t>Taxation Administration Act 1953</w:t>
      </w:r>
      <w:r w:rsidR="008E242A" w:rsidRPr="0070058D">
        <w:t xml:space="preserve"> (</w:t>
      </w:r>
      <w:proofErr w:type="spellStart"/>
      <w:r w:rsidR="008E242A" w:rsidRPr="0070058D">
        <w:t>Cth</w:t>
      </w:r>
      <w:proofErr w:type="spellEnd"/>
      <w:r w:rsidR="008E242A" w:rsidRPr="0070058D">
        <w:t>)</w:t>
      </w:r>
      <w:r w:rsidR="008E242A" w:rsidRPr="0070058D">
        <w:rPr>
          <w:rFonts w:cstheme="minorHAnsi"/>
          <w:i/>
        </w:rPr>
        <w:t xml:space="preserve"> </w:t>
      </w:r>
      <w:r w:rsidR="008E242A" w:rsidRPr="0070058D">
        <w:rPr>
          <w:rFonts w:cstheme="minorHAnsi"/>
        </w:rPr>
        <w:t xml:space="preserve">on the first day the amount becomes overdue (expressed as </w:t>
      </w:r>
      <w:r w:rsidR="00F946FD">
        <w:rPr>
          <w:rFonts w:cstheme="minorHAnsi"/>
        </w:rPr>
        <w:t xml:space="preserve">a </w:t>
      </w:r>
      <w:r w:rsidR="006A166E" w:rsidRPr="0070058D">
        <w:rPr>
          <w:rFonts w:cstheme="minorHAnsi"/>
        </w:rPr>
        <w:t>daily rate</w:t>
      </w:r>
      <w:r w:rsidR="008E242A" w:rsidRPr="0070058D">
        <w:rPr>
          <w:rFonts w:cstheme="minorHAnsi"/>
        </w:rPr>
        <w:t>)</w:t>
      </w:r>
      <w:r w:rsidR="009F1CF1" w:rsidRPr="0070058D">
        <w:t>.</w:t>
      </w:r>
    </w:p>
    <w:p w14:paraId="6754830F" w14:textId="18C997A5" w:rsidR="009E0E41" w:rsidRPr="0070058D" w:rsidRDefault="002F3800" w:rsidP="009711C3">
      <w:pPr>
        <w:pStyle w:val="Heading7"/>
      </w:pPr>
      <w:r w:rsidRPr="0070058D">
        <w:rPr>
          <w:b/>
        </w:rPr>
        <w:t>Suspension Event</w:t>
      </w:r>
      <w:r w:rsidR="0098654B" w:rsidRPr="0070058D">
        <w:t>, in relation to a Participating Lender,</w:t>
      </w:r>
      <w:r w:rsidRPr="0070058D">
        <w:t xml:space="preserve"> has the meaning given </w:t>
      </w:r>
      <w:r w:rsidR="0098654B" w:rsidRPr="0070058D">
        <w:t xml:space="preserve">in the </w:t>
      </w:r>
      <w:r w:rsidR="000519FC">
        <w:t>SME Recovery Loan</w:t>
      </w:r>
      <w:r w:rsidR="000519FC" w:rsidRPr="0070058D">
        <w:t xml:space="preserve"> </w:t>
      </w:r>
      <w:r w:rsidR="0098654B" w:rsidRPr="0070058D">
        <w:t xml:space="preserve">Participating Lender </w:t>
      </w:r>
      <w:r w:rsidR="00576FE3" w:rsidRPr="0070058D">
        <w:t xml:space="preserve">Agreement </w:t>
      </w:r>
      <w:proofErr w:type="gramStart"/>
      <w:r w:rsidR="0098654B" w:rsidRPr="0070058D">
        <w:t>entered into</w:t>
      </w:r>
      <w:proofErr w:type="gramEnd"/>
      <w:r w:rsidR="0098654B" w:rsidRPr="0070058D">
        <w:t xml:space="preserve"> by that Participating Lender</w:t>
      </w:r>
      <w:r w:rsidRPr="0070058D">
        <w:t>.</w:t>
      </w:r>
    </w:p>
    <w:p w14:paraId="7491C80E" w14:textId="2C10117E" w:rsidR="003A31EB" w:rsidRPr="0070058D" w:rsidRDefault="00EC2702" w:rsidP="00BC060A">
      <w:pPr>
        <w:pStyle w:val="Heading2"/>
      </w:pPr>
      <w:bookmarkStart w:id="30" w:name="_Toc17982740"/>
      <w:bookmarkStart w:id="31" w:name="_Toc19613077"/>
      <w:bookmarkStart w:id="32" w:name="_Toc69894033"/>
      <w:bookmarkStart w:id="33" w:name="_Toc82618871"/>
      <w:r w:rsidRPr="0070058D">
        <w:t>General i</w:t>
      </w:r>
      <w:r w:rsidR="003A31EB" w:rsidRPr="0070058D">
        <w:t>nterpretation</w:t>
      </w:r>
      <w:bookmarkEnd w:id="30"/>
      <w:bookmarkEnd w:id="31"/>
      <w:bookmarkEnd w:id="32"/>
      <w:bookmarkEnd w:id="33"/>
      <w:r w:rsidR="005503D1" w:rsidRPr="0070058D">
        <w:t xml:space="preserve"> </w:t>
      </w:r>
    </w:p>
    <w:p w14:paraId="17B4B5FA" w14:textId="35A6C081" w:rsidR="003A31EB" w:rsidRPr="0070058D" w:rsidRDefault="004F7119" w:rsidP="003A31EB">
      <w:pPr>
        <w:pStyle w:val="Indent2"/>
      </w:pPr>
      <w:r w:rsidRPr="0070058D">
        <w:t>Headings are for convenience only and do not affect the interpretation of this document.  U</w:t>
      </w:r>
      <w:r w:rsidR="003A31EB" w:rsidRPr="0070058D">
        <w:t>nless the contrary intention appears</w:t>
      </w:r>
      <w:r w:rsidRPr="0070058D">
        <w:t>, a reference in this document to</w:t>
      </w:r>
      <w:r w:rsidR="003A31EB" w:rsidRPr="0070058D">
        <w:t>:</w:t>
      </w:r>
    </w:p>
    <w:p w14:paraId="0AB5F916" w14:textId="77777777" w:rsidR="000D5D23" w:rsidRPr="0070058D" w:rsidRDefault="000D5D23" w:rsidP="000D5D23">
      <w:pPr>
        <w:pStyle w:val="Heading3"/>
        <w:spacing w:after="220"/>
      </w:pPr>
      <w:r w:rsidRPr="0070058D">
        <w:t>a group of persons is a reference to any 2 or more of them jointly and to each of them individually;</w:t>
      </w:r>
    </w:p>
    <w:p w14:paraId="02217C7D" w14:textId="77777777" w:rsidR="000D5D23" w:rsidRPr="0070058D" w:rsidRDefault="000D5D23" w:rsidP="000D5D23">
      <w:pPr>
        <w:pStyle w:val="Heading3"/>
        <w:spacing w:after="220"/>
      </w:pPr>
      <w:r w:rsidRPr="0070058D">
        <w:t>anything (including an amount) is a reference to the whole and each part of it;</w:t>
      </w:r>
    </w:p>
    <w:p w14:paraId="60AA6D6D" w14:textId="7D7476B3" w:rsidR="00F92C28" w:rsidRPr="0070058D" w:rsidRDefault="00F92C28" w:rsidP="000D5D23">
      <w:pPr>
        <w:pStyle w:val="Heading3"/>
        <w:spacing w:after="220"/>
      </w:pPr>
      <w:r w:rsidRPr="0070058D">
        <w:t>the “</w:t>
      </w:r>
      <w:r w:rsidRPr="0070058D">
        <w:rPr>
          <w:b/>
        </w:rPr>
        <w:t>Rules</w:t>
      </w:r>
      <w:r w:rsidRPr="0070058D">
        <w:t>”</w:t>
      </w:r>
      <w:r w:rsidR="00743954" w:rsidRPr="0070058D">
        <w:t>,</w:t>
      </w:r>
      <w:r w:rsidRPr="0070058D">
        <w:t xml:space="preserve"> a “</w:t>
      </w:r>
      <w:r w:rsidRPr="0070058D">
        <w:rPr>
          <w:b/>
        </w:rPr>
        <w:t>Rule</w:t>
      </w:r>
      <w:r w:rsidRPr="0070058D">
        <w:t>”</w:t>
      </w:r>
      <w:r w:rsidR="00DD06CE" w:rsidRPr="0070058D">
        <w:t xml:space="preserve"> or a “</w:t>
      </w:r>
      <w:r w:rsidR="00DD06CE" w:rsidRPr="0070058D">
        <w:rPr>
          <w:b/>
        </w:rPr>
        <w:t>Schedule</w:t>
      </w:r>
      <w:r w:rsidR="00DD06CE" w:rsidRPr="0070058D">
        <w:t>”</w:t>
      </w:r>
      <w:r w:rsidRPr="0070058D">
        <w:t xml:space="preserve"> is</w:t>
      </w:r>
      <w:r w:rsidR="000E1580" w:rsidRPr="0070058D">
        <w:t xml:space="preserve"> a reference</w:t>
      </w:r>
      <w:r w:rsidRPr="0070058D">
        <w:t xml:space="preserve"> to the terms </w:t>
      </w:r>
      <w:r w:rsidR="00DD06CE" w:rsidRPr="0070058D">
        <w:t xml:space="preserve">of </w:t>
      </w:r>
      <w:r w:rsidRPr="0070058D">
        <w:t>or a term in</w:t>
      </w:r>
      <w:r w:rsidR="00DD06CE" w:rsidRPr="0070058D">
        <w:t>, or a schedule to,</w:t>
      </w:r>
      <w:r w:rsidRPr="0070058D">
        <w:t xml:space="preserve"> these </w:t>
      </w:r>
      <w:r w:rsidR="00643802">
        <w:rPr>
          <w:lang w:eastAsia="en-AU"/>
        </w:rPr>
        <w:t>SME Recovery Loan</w:t>
      </w:r>
      <w:r w:rsidR="00643802" w:rsidRPr="0070058D">
        <w:t xml:space="preserve"> </w:t>
      </w:r>
      <w:r w:rsidRPr="0070058D">
        <w:t>Scheme Rules;</w:t>
      </w:r>
    </w:p>
    <w:p w14:paraId="59B1836D" w14:textId="02D37F37" w:rsidR="000D5D23" w:rsidRPr="0070058D" w:rsidRDefault="000D5D23" w:rsidP="000D5D23">
      <w:pPr>
        <w:pStyle w:val="Heading3"/>
        <w:spacing w:after="220"/>
      </w:pPr>
      <w:r w:rsidRPr="0070058D">
        <w:t xml:space="preserve">a document (including this document) </w:t>
      </w:r>
      <w:r w:rsidR="00960866" w:rsidRPr="0070058D">
        <w:t xml:space="preserve">and any code of practice </w:t>
      </w:r>
      <w:r w:rsidRPr="0070058D">
        <w:t>includes any variation or replacement of or supplement to it;</w:t>
      </w:r>
    </w:p>
    <w:p w14:paraId="0A0BD966" w14:textId="331AE5D4" w:rsidR="000D5D23" w:rsidRPr="0070058D" w:rsidRDefault="000D5D23" w:rsidP="000D5D23">
      <w:pPr>
        <w:pStyle w:val="Heading3"/>
        <w:spacing w:after="220"/>
      </w:pPr>
      <w:bookmarkStart w:id="34" w:name="_Ref48387644"/>
      <w:r w:rsidRPr="0070058D">
        <w:t>a “</w:t>
      </w:r>
      <w:r w:rsidRPr="0070058D">
        <w:rPr>
          <w:b/>
        </w:rPr>
        <w:t>law</w:t>
      </w:r>
      <w:r w:rsidRPr="0070058D">
        <w:t>” includes common law, principles of equity, decree and any statute or other law made by any parliament (and statutes or other law made by parliament includes any regulations and other instruments under it and consolidations, amendments, re-enactments or replacements of it</w:t>
      </w:r>
      <w:r w:rsidR="00CF4DBC" w:rsidRPr="0070058D">
        <w:t xml:space="preserve"> from time to time</w:t>
      </w:r>
      <w:r w:rsidRPr="0070058D">
        <w:t>);</w:t>
      </w:r>
      <w:bookmarkEnd w:id="34"/>
    </w:p>
    <w:p w14:paraId="272D2973" w14:textId="77777777" w:rsidR="000D5D23" w:rsidRPr="0070058D" w:rsidRDefault="000D5D23" w:rsidP="000D5D23">
      <w:pPr>
        <w:pStyle w:val="Heading3"/>
        <w:spacing w:after="220"/>
      </w:pPr>
      <w:r w:rsidRPr="0070058D">
        <w:t>“</w:t>
      </w:r>
      <w:r w:rsidRPr="0070058D">
        <w:rPr>
          <w:b/>
        </w:rPr>
        <w:t>Australian dollars</w:t>
      </w:r>
      <w:r w:rsidRPr="0070058D">
        <w:t>”</w:t>
      </w:r>
      <w:r w:rsidR="006004F8" w:rsidRPr="0070058D">
        <w:t xml:space="preserve"> </w:t>
      </w:r>
      <w:r w:rsidRPr="0070058D">
        <w:t>or “</w:t>
      </w:r>
      <w:r w:rsidRPr="0070058D">
        <w:rPr>
          <w:b/>
        </w:rPr>
        <w:t>$</w:t>
      </w:r>
      <w:r w:rsidRPr="0070058D">
        <w:t>” is a reference to the lawful currency of Australia;</w:t>
      </w:r>
    </w:p>
    <w:p w14:paraId="0A9BDB86" w14:textId="77777777" w:rsidR="000D5D23" w:rsidRPr="0070058D" w:rsidRDefault="000D5D23" w:rsidP="000D5D23">
      <w:pPr>
        <w:pStyle w:val="Heading3"/>
      </w:pPr>
      <w:r w:rsidRPr="0070058D">
        <w:t>a time of day is a reference to Sydney time;</w:t>
      </w:r>
    </w:p>
    <w:p w14:paraId="184166BE" w14:textId="77777777" w:rsidR="000D5D23" w:rsidRPr="0070058D" w:rsidRDefault="000D5D23" w:rsidP="000D5D23">
      <w:pPr>
        <w:pStyle w:val="Heading3"/>
      </w:pPr>
      <w:r w:rsidRPr="0070058D">
        <w:t>the singular includes the plural and vice versa;</w:t>
      </w:r>
    </w:p>
    <w:p w14:paraId="46E02BF4" w14:textId="6AD608B7" w:rsidR="00F92C28" w:rsidRPr="0070058D" w:rsidRDefault="00F92C28" w:rsidP="00F92C28">
      <w:pPr>
        <w:pStyle w:val="Heading3"/>
      </w:pPr>
      <w:r w:rsidRPr="0070058D">
        <w:t>a “</w:t>
      </w:r>
      <w:r w:rsidR="00981E35" w:rsidRPr="0070058D">
        <w:rPr>
          <w:b/>
        </w:rPr>
        <w:t>p</w:t>
      </w:r>
      <w:r w:rsidRPr="0070058D">
        <w:rPr>
          <w:b/>
        </w:rPr>
        <w:t>arty</w:t>
      </w:r>
      <w:r w:rsidRPr="0070058D">
        <w:t xml:space="preserve">” is </w:t>
      </w:r>
      <w:r w:rsidR="009C7323" w:rsidRPr="0070058D">
        <w:t xml:space="preserve">a reference </w:t>
      </w:r>
      <w:r w:rsidRPr="0070058D">
        <w:t xml:space="preserve">to </w:t>
      </w:r>
      <w:r w:rsidR="00DC74D4" w:rsidRPr="0070058D">
        <w:t>the Commonwealth</w:t>
      </w:r>
      <w:r w:rsidRPr="0070058D">
        <w:t xml:space="preserve"> or a Participating Lender (as applicable);</w:t>
      </w:r>
    </w:p>
    <w:p w14:paraId="200F504E" w14:textId="2F681138" w:rsidR="000D5D23" w:rsidRPr="0070058D" w:rsidRDefault="000D5D23" w:rsidP="000D5D23">
      <w:pPr>
        <w:pStyle w:val="Heading3"/>
        <w:spacing w:after="220"/>
      </w:pPr>
      <w:r w:rsidRPr="0070058D">
        <w:t>a “</w:t>
      </w:r>
      <w:r w:rsidRPr="0070058D">
        <w:rPr>
          <w:b/>
        </w:rPr>
        <w:t>person</w:t>
      </w:r>
      <w:r w:rsidRPr="0070058D">
        <w:t>” includes an individual, corporation, company, firm, tribunal, undertaking, association, organisation, partnership, joint venture, trust, limited liability company, unincorporated organisation or government or any agency, instrumentality or political subdivision thereof; in each case whether or not being a separate legal entity;</w:t>
      </w:r>
    </w:p>
    <w:p w14:paraId="06888C8B" w14:textId="7DFCD3F2" w:rsidR="000D5D23" w:rsidRPr="0070058D" w:rsidRDefault="000D5D23" w:rsidP="000D5D23">
      <w:pPr>
        <w:pStyle w:val="Heading3"/>
        <w:spacing w:after="220"/>
      </w:pPr>
      <w:r w:rsidRPr="0070058D">
        <w:t xml:space="preserve">a </w:t>
      </w:r>
      <w:proofErr w:type="gramStart"/>
      <w:r w:rsidRPr="0070058D">
        <w:t>particular person</w:t>
      </w:r>
      <w:proofErr w:type="gramEnd"/>
      <w:r w:rsidRPr="0070058D">
        <w:t xml:space="preserve"> includes a reference to the person’s executors, administrators, successors, substitutes (including persons taking by novation) and assigns; </w:t>
      </w:r>
    </w:p>
    <w:p w14:paraId="3F84598F" w14:textId="77777777" w:rsidR="000D5D23" w:rsidRPr="0070058D" w:rsidRDefault="000D5D23" w:rsidP="000D5D23">
      <w:pPr>
        <w:pStyle w:val="Heading3"/>
        <w:spacing w:after="220"/>
      </w:pPr>
      <w:r w:rsidRPr="0070058D">
        <w:t>the words “</w:t>
      </w:r>
      <w:r w:rsidRPr="0070058D">
        <w:rPr>
          <w:b/>
        </w:rPr>
        <w:t>including</w:t>
      </w:r>
      <w:r w:rsidRPr="0070058D">
        <w:t>”, “</w:t>
      </w:r>
      <w:r w:rsidRPr="0070058D">
        <w:rPr>
          <w:b/>
        </w:rPr>
        <w:t>for example</w:t>
      </w:r>
      <w:r w:rsidRPr="0070058D">
        <w:t>” or “</w:t>
      </w:r>
      <w:r w:rsidRPr="0070058D">
        <w:rPr>
          <w:b/>
        </w:rPr>
        <w:t>such as</w:t>
      </w:r>
      <w:r w:rsidRPr="0070058D">
        <w:t>” when introducing an example, do not limit the meaning of the words to which the example relates to that example or examples of a similar kind;</w:t>
      </w:r>
    </w:p>
    <w:p w14:paraId="536C8B1B" w14:textId="7F8DBACB" w:rsidR="000D5D23" w:rsidRPr="0070058D" w:rsidRDefault="000D5D23" w:rsidP="00074594">
      <w:pPr>
        <w:pStyle w:val="Heading3"/>
        <w:spacing w:after="220"/>
      </w:pPr>
      <w:r w:rsidRPr="0070058D">
        <w:t xml:space="preserve">a notice </w:t>
      </w:r>
      <w:r w:rsidR="008C27E1" w:rsidRPr="0070058D">
        <w:t xml:space="preserve">or other communication </w:t>
      </w:r>
      <w:r w:rsidRPr="0070058D">
        <w:t xml:space="preserve">that must be given within a certain period of days, the day on which the notice </w:t>
      </w:r>
      <w:r w:rsidR="008C27E1" w:rsidRPr="0070058D">
        <w:t xml:space="preserve">or communication </w:t>
      </w:r>
      <w:r w:rsidRPr="0070058D">
        <w:t>is given, and the day on which the thing is to happen, are not be counted in calculating that period;</w:t>
      </w:r>
      <w:r w:rsidR="00074594" w:rsidRPr="0070058D">
        <w:t xml:space="preserve"> </w:t>
      </w:r>
      <w:r w:rsidR="003C6B6A" w:rsidRPr="0070058D">
        <w:t>a</w:t>
      </w:r>
      <w:r w:rsidRPr="0070058D">
        <w:t>nd</w:t>
      </w:r>
    </w:p>
    <w:p w14:paraId="798F0F2A" w14:textId="585E0C19" w:rsidR="009E50C2" w:rsidRPr="0070058D" w:rsidRDefault="003A31EB" w:rsidP="009E50C2">
      <w:pPr>
        <w:pStyle w:val="Heading3"/>
        <w:spacing w:after="220"/>
      </w:pPr>
      <w:r w:rsidRPr="0070058D">
        <w:lastRenderedPageBreak/>
        <w:t>a notice</w:t>
      </w:r>
      <w:r w:rsidR="009C35FE" w:rsidRPr="0070058D">
        <w:t>,</w:t>
      </w:r>
      <w:r w:rsidRPr="0070058D">
        <w:t xml:space="preserve"> report </w:t>
      </w:r>
      <w:r w:rsidR="009C35FE" w:rsidRPr="0070058D">
        <w:t xml:space="preserve">or other communication </w:t>
      </w:r>
      <w:r w:rsidRPr="0070058D">
        <w:t xml:space="preserve">being provided in writing includes </w:t>
      </w:r>
      <w:r w:rsidR="009C35FE" w:rsidRPr="0070058D">
        <w:t>that</w:t>
      </w:r>
      <w:r w:rsidRPr="0070058D">
        <w:t xml:space="preserve"> notice</w:t>
      </w:r>
      <w:r w:rsidR="009C35FE" w:rsidRPr="0070058D">
        <w:t>,</w:t>
      </w:r>
      <w:r w:rsidRPr="0070058D">
        <w:t xml:space="preserve"> report</w:t>
      </w:r>
      <w:r w:rsidR="009C35FE" w:rsidRPr="0070058D">
        <w:t xml:space="preserve"> or other communication</w:t>
      </w:r>
      <w:r w:rsidRPr="0070058D">
        <w:t xml:space="preserve"> being provided in an electronic form</w:t>
      </w:r>
      <w:r w:rsidR="006F1FD6" w:rsidRPr="0070058D">
        <w:t>.</w:t>
      </w:r>
    </w:p>
    <w:p w14:paraId="49A92B47" w14:textId="02644800" w:rsidR="003A31EB" w:rsidRPr="0070058D" w:rsidRDefault="003A31EB" w:rsidP="002D0653">
      <w:pPr>
        <w:pStyle w:val="Heading1"/>
      </w:pPr>
      <w:bookmarkStart w:id="35" w:name="_Toc69894034"/>
      <w:bookmarkStart w:id="36" w:name="_Toc82618872"/>
      <w:r w:rsidRPr="0070058D">
        <w:t>The Scheme</w:t>
      </w:r>
      <w:bookmarkEnd w:id="35"/>
      <w:bookmarkEnd w:id="36"/>
    </w:p>
    <w:p w14:paraId="4E268C61" w14:textId="53523454" w:rsidR="004F527D" w:rsidRPr="0070058D" w:rsidRDefault="00F131AE" w:rsidP="00BC060A">
      <w:pPr>
        <w:pStyle w:val="Heading2"/>
      </w:pPr>
      <w:bookmarkStart w:id="37" w:name="_Toc69894035"/>
      <w:bookmarkStart w:id="38" w:name="_Toc82618873"/>
      <w:bookmarkStart w:id="39" w:name="_Toc17982745"/>
      <w:bookmarkStart w:id="40" w:name="_Toc19613082"/>
      <w:r w:rsidRPr="0070058D">
        <w:t>Scheme-Backed Loans</w:t>
      </w:r>
      <w:bookmarkEnd w:id="37"/>
      <w:bookmarkEnd w:id="38"/>
    </w:p>
    <w:p w14:paraId="37E44DB1" w14:textId="77777777" w:rsidR="00B3029A" w:rsidRPr="0070058D" w:rsidRDefault="00B77EE7" w:rsidP="00ED07D9">
      <w:pPr>
        <w:pStyle w:val="Heading3"/>
      </w:pPr>
      <w:r w:rsidRPr="0070058D">
        <w:t>Scheme-Backed Loans may only be</w:t>
      </w:r>
      <w:r w:rsidR="00B3029A" w:rsidRPr="0070058D">
        <w:t>:</w:t>
      </w:r>
      <w:r w:rsidRPr="0070058D">
        <w:t xml:space="preserve"> </w:t>
      </w:r>
    </w:p>
    <w:p w14:paraId="4C8551B9" w14:textId="77777777" w:rsidR="00B3029A" w:rsidRPr="0070058D" w:rsidRDefault="00B77EE7" w:rsidP="00797E6A">
      <w:pPr>
        <w:pStyle w:val="Heading4"/>
      </w:pPr>
      <w:r w:rsidRPr="0070058D">
        <w:t xml:space="preserve">offered by </w:t>
      </w:r>
      <w:r w:rsidR="00085C9A" w:rsidRPr="0070058D">
        <w:t xml:space="preserve">a </w:t>
      </w:r>
      <w:r w:rsidRPr="0070058D">
        <w:t>Participating Lender</w:t>
      </w:r>
      <w:r w:rsidR="00B3029A" w:rsidRPr="0070058D">
        <w:t xml:space="preserve"> or its Representatives; and</w:t>
      </w:r>
    </w:p>
    <w:p w14:paraId="319CF88E" w14:textId="77777777" w:rsidR="004F527D" w:rsidRPr="0070058D" w:rsidRDefault="00B3029A" w:rsidP="00797E6A">
      <w:pPr>
        <w:pStyle w:val="Heading4"/>
      </w:pPr>
      <w:r w:rsidRPr="0070058D">
        <w:t>made by a Participating Lender</w:t>
      </w:r>
      <w:r w:rsidR="00B77EE7" w:rsidRPr="0070058D">
        <w:t xml:space="preserve">. </w:t>
      </w:r>
    </w:p>
    <w:p w14:paraId="6DF82AF6" w14:textId="64F8726D" w:rsidR="00AC2B2C" w:rsidRPr="0070058D" w:rsidRDefault="009E0E41" w:rsidP="00A7621D">
      <w:pPr>
        <w:pStyle w:val="Heading3"/>
      </w:pPr>
      <w:bookmarkStart w:id="41" w:name="_Hlk26697280"/>
      <w:r w:rsidRPr="0070058D">
        <w:t>A</w:t>
      </w:r>
      <w:r w:rsidR="00AC2B2C" w:rsidRPr="0070058D">
        <w:t xml:space="preserve"> person that is not</w:t>
      </w:r>
      <w:r w:rsidR="00C353F8" w:rsidRPr="0070058D">
        <w:t>,</w:t>
      </w:r>
      <w:r w:rsidR="00AC2B2C" w:rsidRPr="0070058D">
        <w:t xml:space="preserve"> at the relevant time</w:t>
      </w:r>
      <w:r w:rsidR="00C353F8" w:rsidRPr="0070058D">
        <w:t>,</w:t>
      </w:r>
      <w:r w:rsidR="00AC2B2C" w:rsidRPr="0070058D">
        <w:t xml:space="preserve"> appointed as a Participating Lender (or who is not a Representative of a Participating Lender) is </w:t>
      </w:r>
      <w:r w:rsidRPr="0070058D">
        <w:t xml:space="preserve">not </w:t>
      </w:r>
      <w:r w:rsidR="00AC2B2C" w:rsidRPr="0070058D">
        <w:t xml:space="preserve">authorised </w:t>
      </w:r>
      <w:r w:rsidRPr="0070058D">
        <w:t xml:space="preserve">by </w:t>
      </w:r>
      <w:r w:rsidR="00DC74D4" w:rsidRPr="0070058D">
        <w:t>the Commonwealth</w:t>
      </w:r>
      <w:r w:rsidRPr="0070058D">
        <w:t xml:space="preserve"> </w:t>
      </w:r>
      <w:r w:rsidR="00AC2B2C" w:rsidRPr="0070058D">
        <w:t xml:space="preserve">to give any information or make any representation in connection with the Scheme or the Scheme Documents or the affairs of </w:t>
      </w:r>
      <w:bookmarkEnd w:id="41"/>
      <w:r w:rsidR="00DC74D4" w:rsidRPr="0070058D">
        <w:t>the Commonwealth</w:t>
      </w:r>
      <w:r w:rsidR="00AC2B2C" w:rsidRPr="0070058D">
        <w:t>.</w:t>
      </w:r>
    </w:p>
    <w:p w14:paraId="6495153A" w14:textId="0DE40D38" w:rsidR="005A4E6E" w:rsidRPr="0070058D" w:rsidRDefault="005A4E6E" w:rsidP="005A4E6E">
      <w:pPr>
        <w:pStyle w:val="Heading3"/>
      </w:pPr>
      <w:r w:rsidRPr="0070058D">
        <w:t>Matters relating to the offer and administration of Scheme-Backed Loans by Participating Lender</w:t>
      </w:r>
      <w:r w:rsidR="00720A0C" w:rsidRPr="0070058D">
        <w:t>s</w:t>
      </w:r>
      <w:r w:rsidRPr="0070058D">
        <w:t xml:space="preserve"> </w:t>
      </w:r>
      <w:r w:rsidR="001914F0" w:rsidRPr="0070058D">
        <w:t xml:space="preserve">may be </w:t>
      </w:r>
      <w:r w:rsidRPr="0070058D">
        <w:t xml:space="preserve">set out under </w:t>
      </w:r>
      <w:r w:rsidR="00720A0C" w:rsidRPr="0070058D">
        <w:t xml:space="preserve">each </w:t>
      </w:r>
      <w:r w:rsidR="000519FC">
        <w:t>SME Recovery Loan</w:t>
      </w:r>
      <w:r w:rsidR="000519FC" w:rsidRPr="0070058D">
        <w:t xml:space="preserve"> </w:t>
      </w:r>
      <w:r w:rsidR="00E44FA4" w:rsidRPr="0070058D">
        <w:t xml:space="preserve">Participating Lender </w:t>
      </w:r>
      <w:r w:rsidR="00576FE3" w:rsidRPr="0070058D">
        <w:t xml:space="preserve">Agreement </w:t>
      </w:r>
      <w:r w:rsidR="001914F0" w:rsidRPr="0070058D">
        <w:t>and otherwise notified in writing by the Commonwealth to each Participating Lender in respect of Eligible Loans entered into after the date of any such notification</w:t>
      </w:r>
      <w:r w:rsidR="00E44FA4" w:rsidRPr="0070058D">
        <w:t>.</w:t>
      </w:r>
    </w:p>
    <w:p w14:paraId="465C47A2" w14:textId="10279975" w:rsidR="004F527D" w:rsidRPr="0070058D" w:rsidRDefault="004F527D" w:rsidP="00BC060A">
      <w:pPr>
        <w:pStyle w:val="Heading2"/>
      </w:pPr>
      <w:bookmarkStart w:id="42" w:name="_Toc69894036"/>
      <w:bookmarkStart w:id="43" w:name="_Toc82618874"/>
      <w:r w:rsidRPr="0070058D">
        <w:t>The</w:t>
      </w:r>
      <w:r w:rsidR="00643802" w:rsidRPr="00643802">
        <w:t xml:space="preserve"> </w:t>
      </w:r>
      <w:r w:rsidR="00643802">
        <w:t>SME Recovery Loan</w:t>
      </w:r>
      <w:r w:rsidRPr="0070058D">
        <w:t xml:space="preserve"> Guarantee</w:t>
      </w:r>
      <w:bookmarkEnd w:id="42"/>
      <w:bookmarkEnd w:id="43"/>
    </w:p>
    <w:p w14:paraId="5EC8559D" w14:textId="30AF4C7F" w:rsidR="002A2CAA" w:rsidRPr="0070058D" w:rsidRDefault="00E44FA4" w:rsidP="00AF5FD6">
      <w:pPr>
        <w:pStyle w:val="Indent2"/>
      </w:pPr>
      <w:r w:rsidRPr="0070058D">
        <w:t>M</w:t>
      </w:r>
      <w:r w:rsidR="004F527D" w:rsidRPr="0070058D">
        <w:t xml:space="preserve">atters relating to the application of the </w:t>
      </w:r>
      <w:r w:rsidR="00643802">
        <w:t>SME Recovery Loan</w:t>
      </w:r>
      <w:r w:rsidR="00643802" w:rsidRPr="0070058D">
        <w:t xml:space="preserve"> </w:t>
      </w:r>
      <w:r w:rsidR="004F527D" w:rsidRPr="0070058D">
        <w:t xml:space="preserve">Guarantee to </w:t>
      </w:r>
      <w:r w:rsidR="00EA00D7" w:rsidRPr="0070058D">
        <w:t>Scheme-Backed Loans</w:t>
      </w:r>
      <w:r w:rsidR="004F527D" w:rsidRPr="0070058D">
        <w:t xml:space="preserve"> are subject to, and are governed by, the terms of the </w:t>
      </w:r>
      <w:r w:rsidR="00643802">
        <w:t>SME Recovery Loan</w:t>
      </w:r>
      <w:r w:rsidR="00643802" w:rsidRPr="0070058D">
        <w:t xml:space="preserve"> </w:t>
      </w:r>
      <w:r w:rsidR="004F527D" w:rsidRPr="0070058D">
        <w:t>Guarantee.</w:t>
      </w:r>
    </w:p>
    <w:p w14:paraId="2B5D9C32" w14:textId="50F78308" w:rsidR="00BE0A2B" w:rsidRPr="0070058D" w:rsidRDefault="00BE0A2B" w:rsidP="00BE0A2B">
      <w:pPr>
        <w:pStyle w:val="Heading2"/>
      </w:pPr>
      <w:bookmarkStart w:id="44" w:name="_Ref48641485"/>
      <w:bookmarkStart w:id="45" w:name="_Toc69894037"/>
      <w:bookmarkStart w:id="46" w:name="_Toc82618875"/>
      <w:r w:rsidRPr="0070058D">
        <w:t>Scheme limit</w:t>
      </w:r>
      <w:bookmarkEnd w:id="44"/>
      <w:bookmarkEnd w:id="45"/>
      <w:bookmarkEnd w:id="46"/>
    </w:p>
    <w:p w14:paraId="413E0713" w14:textId="1102D8D1" w:rsidR="00BE0A2B" w:rsidRPr="0070058D" w:rsidRDefault="00BE0A2B" w:rsidP="00BE0A2B">
      <w:pPr>
        <w:pStyle w:val="Indent2"/>
      </w:pPr>
      <w:r w:rsidRPr="0070058D">
        <w:t xml:space="preserve">A Participating Lender must submit an APRA Report Entry in respect of each Eligible Loan made, or to be made, by it in the APRA Report in accordance with Rule </w:t>
      </w:r>
      <w:r w:rsidRPr="0070058D">
        <w:fldChar w:fldCharType="begin"/>
      </w:r>
      <w:r w:rsidRPr="0070058D">
        <w:instrText xml:space="preserve"> REF _Ref48622611 \r \h </w:instrText>
      </w:r>
      <w:r w:rsidR="0070058D">
        <w:instrText xml:space="preserve"> \* MERGEFORMAT </w:instrText>
      </w:r>
      <w:r w:rsidRPr="0070058D">
        <w:fldChar w:fldCharType="separate"/>
      </w:r>
      <w:r w:rsidR="0036724B">
        <w:t>4.1</w:t>
      </w:r>
      <w:r w:rsidRPr="0070058D">
        <w:fldChar w:fldCharType="end"/>
      </w:r>
      <w:r w:rsidRPr="0070058D">
        <w:t xml:space="preserve"> </w:t>
      </w:r>
      <w:r w:rsidR="007D731F" w:rsidRPr="0070058D">
        <w:t xml:space="preserve">(“APRA Report Entries”) </w:t>
      </w:r>
      <w:r w:rsidRPr="0070058D">
        <w:t xml:space="preserve">to obtain a benefit under the </w:t>
      </w:r>
      <w:r w:rsidR="00643802">
        <w:t>SME Recovery Loan</w:t>
      </w:r>
      <w:r w:rsidR="00643802" w:rsidRPr="0070058D">
        <w:t xml:space="preserve"> </w:t>
      </w:r>
      <w:r w:rsidRPr="0070058D">
        <w:t>Guarantee in respect of a Scheme-Backed Loan.</w:t>
      </w:r>
    </w:p>
    <w:p w14:paraId="523A175C" w14:textId="5470D303" w:rsidR="003A31EB" w:rsidRPr="0070058D" w:rsidRDefault="003A31EB" w:rsidP="002D0653">
      <w:pPr>
        <w:pStyle w:val="Heading1"/>
      </w:pPr>
      <w:bookmarkStart w:id="47" w:name="_Ref20031584"/>
      <w:bookmarkStart w:id="48" w:name="_Ref20040563"/>
      <w:bookmarkStart w:id="49" w:name="_Toc69894038"/>
      <w:bookmarkStart w:id="50" w:name="_Toc82618876"/>
      <w:r w:rsidRPr="0070058D">
        <w:t xml:space="preserve">Eligibility </w:t>
      </w:r>
      <w:r w:rsidR="009E0E41" w:rsidRPr="0070058D">
        <w:t>C</w:t>
      </w:r>
      <w:r w:rsidRPr="0070058D">
        <w:t>riteria</w:t>
      </w:r>
      <w:bookmarkEnd w:id="47"/>
      <w:bookmarkEnd w:id="48"/>
      <w:bookmarkEnd w:id="49"/>
      <w:bookmarkEnd w:id="50"/>
    </w:p>
    <w:p w14:paraId="561A6B18" w14:textId="77777777" w:rsidR="003A31EB" w:rsidRPr="0070058D" w:rsidRDefault="003A31EB" w:rsidP="00BC060A">
      <w:pPr>
        <w:pStyle w:val="Heading2"/>
      </w:pPr>
      <w:bookmarkStart w:id="51" w:name="_Ref20031573"/>
      <w:bookmarkStart w:id="52" w:name="_Ref22384146"/>
      <w:bookmarkStart w:id="53" w:name="_Toc69894039"/>
      <w:bookmarkStart w:id="54" w:name="_Toc82618877"/>
      <w:r w:rsidRPr="0070058D">
        <w:t>Eligible Borrower</w:t>
      </w:r>
      <w:r w:rsidR="000D5D23" w:rsidRPr="0070058D">
        <w:t>s</w:t>
      </w:r>
      <w:bookmarkEnd w:id="51"/>
      <w:bookmarkEnd w:id="52"/>
      <w:bookmarkEnd w:id="53"/>
      <w:bookmarkEnd w:id="54"/>
    </w:p>
    <w:p w14:paraId="4E8B5B26" w14:textId="2847D747" w:rsidR="003A31EB" w:rsidRPr="0070058D" w:rsidRDefault="003A31EB" w:rsidP="003A31EB">
      <w:pPr>
        <w:pStyle w:val="Indent2"/>
      </w:pPr>
      <w:r w:rsidRPr="0070058D">
        <w:t xml:space="preserve">To be </w:t>
      </w:r>
      <w:r w:rsidR="005D7847" w:rsidRPr="0070058D">
        <w:t xml:space="preserve">an </w:t>
      </w:r>
      <w:r w:rsidR="005D7847" w:rsidRPr="0070058D">
        <w:rPr>
          <w:b/>
        </w:rPr>
        <w:t>E</w:t>
      </w:r>
      <w:r w:rsidRPr="0070058D">
        <w:rPr>
          <w:b/>
        </w:rPr>
        <w:t>ligible</w:t>
      </w:r>
      <w:r w:rsidR="005D7847" w:rsidRPr="0070058D">
        <w:rPr>
          <w:b/>
        </w:rPr>
        <w:t xml:space="preserve"> Borrower</w:t>
      </w:r>
      <w:r w:rsidRPr="0070058D">
        <w:t xml:space="preserve"> under the Scheme, a person mus</w:t>
      </w:r>
      <w:r w:rsidR="00F8522B" w:rsidRPr="0070058D">
        <w:t>t</w:t>
      </w:r>
      <w:r w:rsidR="00895E87">
        <w:t>:</w:t>
      </w:r>
    </w:p>
    <w:p w14:paraId="08F68DCA" w14:textId="610D10C7" w:rsidR="000B648C" w:rsidRPr="0070058D" w:rsidRDefault="00895E87" w:rsidP="009711C3">
      <w:pPr>
        <w:pStyle w:val="Heading3"/>
      </w:pPr>
      <w:r w:rsidRPr="0070058D">
        <w:t xml:space="preserve">as at </w:t>
      </w:r>
      <w:r>
        <w:t>the relevant</w:t>
      </w:r>
      <w:r w:rsidRPr="0070058D">
        <w:t xml:space="preserve"> Loan Agreement Date</w:t>
      </w:r>
      <w:r>
        <w:t>,</w:t>
      </w:r>
      <w:r w:rsidRPr="0070058D">
        <w:t xml:space="preserve"> </w:t>
      </w:r>
      <w:r w:rsidR="000B648C" w:rsidRPr="0070058D">
        <w:t>have an ABN;</w:t>
      </w:r>
      <w:r w:rsidR="00332F35" w:rsidRPr="0070058D">
        <w:t xml:space="preserve"> </w:t>
      </w:r>
    </w:p>
    <w:p w14:paraId="288977C7" w14:textId="516A74D6" w:rsidR="00BA41B7" w:rsidRDefault="00895E87" w:rsidP="00332F35">
      <w:pPr>
        <w:pStyle w:val="Heading3"/>
      </w:pPr>
      <w:r w:rsidRPr="0070058D">
        <w:t xml:space="preserve">as at </w:t>
      </w:r>
      <w:r>
        <w:t>the relevant</w:t>
      </w:r>
      <w:r w:rsidRPr="0070058D">
        <w:t xml:space="preserve"> Loan Agreement Date</w:t>
      </w:r>
      <w:r>
        <w:t>,</w:t>
      </w:r>
      <w:r w:rsidRPr="0070058D">
        <w:t xml:space="preserve"> </w:t>
      </w:r>
      <w:r w:rsidR="00490DBA" w:rsidRPr="0070058D">
        <w:t xml:space="preserve">be </w:t>
      </w:r>
      <w:r w:rsidR="00395183">
        <w:t>a</w:t>
      </w:r>
      <w:r w:rsidR="00490DBA" w:rsidRPr="0070058D">
        <w:t xml:space="preserve"> </w:t>
      </w:r>
      <w:r w:rsidR="004D5DC6" w:rsidRPr="0070058D">
        <w:t>SME</w:t>
      </w:r>
      <w:r w:rsidR="00541132" w:rsidRPr="0070058D">
        <w:t xml:space="preserve"> which is an existing or new customer of the Participating Lender</w:t>
      </w:r>
      <w:r w:rsidR="006A00BF" w:rsidRPr="0070058D">
        <w:t xml:space="preserve">; </w:t>
      </w:r>
    </w:p>
    <w:p w14:paraId="26B6C36E" w14:textId="7C110D54" w:rsidR="006A00BF" w:rsidRPr="0070058D" w:rsidRDefault="00895E87" w:rsidP="00332F35">
      <w:pPr>
        <w:pStyle w:val="Heading3"/>
      </w:pPr>
      <w:r w:rsidRPr="0070058D">
        <w:t xml:space="preserve">as at </w:t>
      </w:r>
      <w:r>
        <w:t>the relevant</w:t>
      </w:r>
      <w:r w:rsidRPr="0070058D">
        <w:t xml:space="preserve"> Loan Agreement Date</w:t>
      </w:r>
      <w:r>
        <w:t>,</w:t>
      </w:r>
      <w:r w:rsidRPr="0070058D">
        <w:t xml:space="preserve"> </w:t>
      </w:r>
      <w:r w:rsidR="00BA41B7">
        <w:t xml:space="preserve">not be an Excluded Borrower; </w:t>
      </w:r>
      <w:r w:rsidR="00103500">
        <w:t>and</w:t>
      </w:r>
    </w:p>
    <w:p w14:paraId="751EB302" w14:textId="7570D050" w:rsidR="000606C2" w:rsidRDefault="00752966" w:rsidP="00BA41B7">
      <w:pPr>
        <w:pStyle w:val="Heading3"/>
        <w:numPr>
          <w:ilvl w:val="2"/>
          <w:numId w:val="1"/>
        </w:numPr>
      </w:pPr>
      <w:bookmarkStart w:id="55" w:name="_Ref82079606"/>
      <w:bookmarkStart w:id="56" w:name="_Ref80890454"/>
      <w:bookmarkStart w:id="57" w:name="_Ref66959623"/>
      <w:r>
        <w:t>satisfy one or more of the following requirements</w:t>
      </w:r>
      <w:r w:rsidR="000606C2">
        <w:t>:</w:t>
      </w:r>
      <w:bookmarkEnd w:id="55"/>
      <w:r w:rsidR="000606C2">
        <w:t xml:space="preserve"> </w:t>
      </w:r>
    </w:p>
    <w:p w14:paraId="485E0C29" w14:textId="4A884AE4" w:rsidR="0032118C" w:rsidRPr="00F04CAB" w:rsidRDefault="0032118C" w:rsidP="000606C2">
      <w:pPr>
        <w:pStyle w:val="Heading4"/>
      </w:pPr>
      <w:bookmarkStart w:id="58" w:name="_Ref80890582"/>
      <w:bookmarkStart w:id="59" w:name="_Ref68081414"/>
      <w:bookmarkEnd w:id="56"/>
      <w:r>
        <w:t xml:space="preserve">prior </w:t>
      </w:r>
      <w:r w:rsidRPr="00F04CAB">
        <w:t xml:space="preserve">to the </w:t>
      </w:r>
      <w:r w:rsidR="001377AF">
        <w:t xml:space="preserve">2021 </w:t>
      </w:r>
      <w:r w:rsidRPr="00F04CAB">
        <w:t>Scheme Expansion Date,</w:t>
      </w:r>
      <w:r w:rsidR="00A31410" w:rsidRPr="00F04CAB">
        <w:t xml:space="preserve"> the person must</w:t>
      </w:r>
      <w:r w:rsidRPr="00F04CAB">
        <w:t xml:space="preserve"> </w:t>
      </w:r>
      <w:r w:rsidR="00103500" w:rsidRPr="00F04CAB">
        <w:t xml:space="preserve">have </w:t>
      </w:r>
      <w:r w:rsidR="007517D8" w:rsidRPr="00F04CAB">
        <w:t>received</w:t>
      </w:r>
      <w:r w:rsidR="008D5CF5" w:rsidRPr="00F04CAB">
        <w:t xml:space="preserve">, or </w:t>
      </w:r>
      <w:r w:rsidR="00103500" w:rsidRPr="00F04CAB">
        <w:t xml:space="preserve">have been </w:t>
      </w:r>
      <w:r w:rsidR="00785B9C" w:rsidRPr="00F04CAB">
        <w:t>entitled to receive</w:t>
      </w:r>
      <w:r w:rsidR="008D5CF5" w:rsidRPr="00F04CAB">
        <w:t>,</w:t>
      </w:r>
      <w:r w:rsidR="007517D8" w:rsidRPr="00F04CAB">
        <w:t xml:space="preserve"> a </w:t>
      </w:r>
      <w:proofErr w:type="spellStart"/>
      <w:r w:rsidR="007517D8" w:rsidRPr="00F04CAB">
        <w:t>JobKeeper</w:t>
      </w:r>
      <w:proofErr w:type="spellEnd"/>
      <w:r w:rsidR="007517D8" w:rsidRPr="00F04CAB">
        <w:t xml:space="preserve"> Payment </w:t>
      </w:r>
      <w:r w:rsidR="008C5B5E" w:rsidRPr="00F04CAB">
        <w:t>in respect of one or more fortnights</w:t>
      </w:r>
      <w:r w:rsidR="007517D8" w:rsidRPr="00F04CAB">
        <w:t xml:space="preserve"> during the period from 4</w:t>
      </w:r>
      <w:r w:rsidR="00B93A70" w:rsidRPr="00F04CAB">
        <w:t> </w:t>
      </w:r>
      <w:r w:rsidR="007517D8" w:rsidRPr="00F04CAB">
        <w:t xml:space="preserve">January 2021 to </w:t>
      </w:r>
      <w:r w:rsidR="00D471AB" w:rsidRPr="00F04CAB">
        <w:t>28 </w:t>
      </w:r>
      <w:r w:rsidR="007517D8" w:rsidRPr="00F04CAB">
        <w:t>March 2021</w:t>
      </w:r>
      <w:r w:rsidR="000606C2" w:rsidRPr="00F04CAB">
        <w:t>;</w:t>
      </w:r>
      <w:bookmarkEnd w:id="57"/>
      <w:bookmarkEnd w:id="58"/>
    </w:p>
    <w:p w14:paraId="700FC32A" w14:textId="69ADFC18" w:rsidR="000606C2" w:rsidRDefault="00EA65B4" w:rsidP="000606C2">
      <w:pPr>
        <w:pStyle w:val="Heading4"/>
      </w:pPr>
      <w:bookmarkStart w:id="60" w:name="_Ref80891077"/>
      <w:r w:rsidRPr="00F04CAB">
        <w:t>on or</w:t>
      </w:r>
      <w:r w:rsidR="0032118C" w:rsidRPr="00F04CAB">
        <w:t xml:space="preserve"> after the </w:t>
      </w:r>
      <w:r w:rsidR="001377AF">
        <w:t xml:space="preserve">2021 </w:t>
      </w:r>
      <w:r w:rsidR="0032118C" w:rsidRPr="00F04CAB">
        <w:t>Scheme Expansion Date</w:t>
      </w:r>
      <w:r w:rsidR="006B3BEC">
        <w:t xml:space="preserve"> or the 2022 Scheme Expansion Date</w:t>
      </w:r>
      <w:r w:rsidR="0032118C" w:rsidRPr="00F04CAB">
        <w:t xml:space="preserve">, </w:t>
      </w:r>
      <w:r w:rsidR="00A31410" w:rsidRPr="00F04CAB">
        <w:t xml:space="preserve">the person must </w:t>
      </w:r>
      <w:r w:rsidRPr="00F04CAB">
        <w:t>be</w:t>
      </w:r>
      <w:r w:rsidR="0032118C" w:rsidRPr="00F04CAB">
        <w:t xml:space="preserve"> adversely economically</w:t>
      </w:r>
      <w:r w:rsidR="0032118C">
        <w:t xml:space="preserve"> affected by the Coronavirus Pandemic;</w:t>
      </w:r>
      <w:bookmarkEnd w:id="59"/>
      <w:bookmarkEnd w:id="60"/>
      <w:r w:rsidR="00A31410">
        <w:t xml:space="preserve"> or</w:t>
      </w:r>
    </w:p>
    <w:p w14:paraId="71D25D1D" w14:textId="52AD1ACE" w:rsidR="00CF53EB" w:rsidRPr="003050A7" w:rsidRDefault="00453D8E" w:rsidP="00453D8E">
      <w:pPr>
        <w:pStyle w:val="Heading4"/>
        <w:rPr>
          <w:rFonts w:ascii="Calibri" w:hAnsi="Calibri" w:cs="Calibri"/>
          <w:sz w:val="22"/>
          <w:szCs w:val="22"/>
        </w:rPr>
      </w:pPr>
      <w:bookmarkStart w:id="61" w:name="_Ref68523169"/>
      <w:bookmarkStart w:id="62" w:name="_Ref67728703"/>
      <w:r w:rsidRPr="003050A7">
        <w:t xml:space="preserve">prior to the 2022 </w:t>
      </w:r>
      <w:r w:rsidR="00895E87" w:rsidRPr="003050A7">
        <w:t xml:space="preserve">Scheme </w:t>
      </w:r>
      <w:r w:rsidRPr="003050A7">
        <w:t xml:space="preserve">Expansion Date, </w:t>
      </w:r>
      <w:r w:rsidR="00A31410" w:rsidRPr="003050A7">
        <w:t xml:space="preserve">the person must </w:t>
      </w:r>
      <w:r w:rsidR="00813525" w:rsidRPr="003050A7">
        <w:t xml:space="preserve">have been </w:t>
      </w:r>
      <w:r w:rsidR="00F76BB6" w:rsidRPr="003050A7">
        <w:t xml:space="preserve">adversely </w:t>
      </w:r>
      <w:r w:rsidR="001B211B" w:rsidRPr="003050A7">
        <w:t>economically</w:t>
      </w:r>
      <w:r w:rsidR="003C34C5" w:rsidRPr="003050A7">
        <w:t xml:space="preserve"> </w:t>
      </w:r>
      <w:r w:rsidR="00F76BB6" w:rsidRPr="003050A7">
        <w:t>affected</w:t>
      </w:r>
      <w:r w:rsidR="00813525" w:rsidRPr="003050A7">
        <w:t xml:space="preserve"> by the </w:t>
      </w:r>
      <w:r w:rsidR="008C5B5E" w:rsidRPr="003050A7">
        <w:t>Recent Floods, and:</w:t>
      </w:r>
      <w:bookmarkEnd w:id="61"/>
    </w:p>
    <w:p w14:paraId="78FD450E" w14:textId="16E56ADC" w:rsidR="00CF53EB" w:rsidRPr="003050A7" w:rsidRDefault="006F7324" w:rsidP="00CF53EB">
      <w:pPr>
        <w:pStyle w:val="Heading5"/>
        <w:rPr>
          <w:rFonts w:ascii="Calibri" w:hAnsi="Calibri" w:cs="Calibri"/>
          <w:sz w:val="22"/>
          <w:szCs w:val="22"/>
        </w:rPr>
      </w:pPr>
      <w:proofErr w:type="gramStart"/>
      <w:r w:rsidRPr="003050A7">
        <w:t>be</w:t>
      </w:r>
      <w:r w:rsidR="00395183" w:rsidRPr="003050A7">
        <w:t xml:space="preserve"> </w:t>
      </w:r>
      <w:r w:rsidR="006B7901" w:rsidRPr="003050A7">
        <w:t xml:space="preserve">located </w:t>
      </w:r>
      <w:r w:rsidR="000606C2" w:rsidRPr="003050A7">
        <w:t>in</w:t>
      </w:r>
      <w:proofErr w:type="gramEnd"/>
      <w:r w:rsidR="000606C2" w:rsidRPr="003050A7">
        <w:t xml:space="preserve"> </w:t>
      </w:r>
      <w:r w:rsidR="006B7901" w:rsidRPr="003050A7">
        <w:t xml:space="preserve">a </w:t>
      </w:r>
      <w:r w:rsidR="00C37AB8" w:rsidRPr="003050A7">
        <w:t>Flood Affected Local Government Area</w:t>
      </w:r>
      <w:r w:rsidR="00CF53EB" w:rsidRPr="003050A7">
        <w:t>;</w:t>
      </w:r>
      <w:r w:rsidR="009E7823" w:rsidRPr="003050A7">
        <w:t xml:space="preserve"> or </w:t>
      </w:r>
    </w:p>
    <w:p w14:paraId="799D37C1" w14:textId="035CD463" w:rsidR="000606C2" w:rsidRPr="003050A7" w:rsidRDefault="00F9052E" w:rsidP="00453D8E">
      <w:pPr>
        <w:pStyle w:val="Heading5"/>
        <w:rPr>
          <w:rFonts w:ascii="Calibri" w:hAnsi="Calibri" w:cs="Calibri"/>
          <w:sz w:val="22"/>
          <w:szCs w:val="22"/>
        </w:rPr>
      </w:pPr>
      <w:r w:rsidRPr="003050A7">
        <w:lastRenderedPageBreak/>
        <w:t>operate</w:t>
      </w:r>
      <w:r w:rsidR="009E7823" w:rsidRPr="003050A7">
        <w:t xml:space="preserve"> in a Flood Affected Local Government Area</w:t>
      </w:r>
      <w:r w:rsidR="000606C2" w:rsidRPr="003050A7">
        <w:t>.</w:t>
      </w:r>
      <w:bookmarkEnd w:id="62"/>
    </w:p>
    <w:p w14:paraId="38F6EBDA" w14:textId="07D84247" w:rsidR="003A31EB" w:rsidRPr="0070058D" w:rsidRDefault="003A31EB" w:rsidP="00BC060A">
      <w:pPr>
        <w:pStyle w:val="Heading2"/>
      </w:pPr>
      <w:bookmarkStart w:id="63" w:name="_Ref20031629"/>
      <w:bookmarkStart w:id="64" w:name="_Ref22826790"/>
      <w:bookmarkStart w:id="65" w:name="_Toc69894040"/>
      <w:bookmarkStart w:id="66" w:name="_Toc82618878"/>
      <w:r w:rsidRPr="0070058D">
        <w:t>Eligible Loan</w:t>
      </w:r>
      <w:r w:rsidR="0013501F" w:rsidRPr="0070058D">
        <w:t>s</w:t>
      </w:r>
      <w:bookmarkEnd w:id="63"/>
      <w:bookmarkEnd w:id="64"/>
      <w:bookmarkEnd w:id="65"/>
      <w:bookmarkEnd w:id="66"/>
    </w:p>
    <w:p w14:paraId="1E2E8D6E" w14:textId="4C1CAE9B" w:rsidR="008A243E" w:rsidRDefault="002508DC" w:rsidP="008A243E">
      <w:pPr>
        <w:pStyle w:val="Heading3"/>
        <w:numPr>
          <w:ilvl w:val="0"/>
          <w:numId w:val="0"/>
        </w:numPr>
        <w:ind w:left="737"/>
      </w:pPr>
      <w:r w:rsidRPr="0070058D">
        <w:t>An</w:t>
      </w:r>
      <w:r w:rsidR="003A31EB" w:rsidRPr="0070058D">
        <w:t xml:space="preserve"> </w:t>
      </w:r>
      <w:r w:rsidR="00B17140" w:rsidRPr="0070058D">
        <w:rPr>
          <w:b/>
        </w:rPr>
        <w:t>E</w:t>
      </w:r>
      <w:r w:rsidR="003A31EB" w:rsidRPr="0070058D">
        <w:rPr>
          <w:b/>
        </w:rPr>
        <w:t xml:space="preserve">ligible </w:t>
      </w:r>
      <w:r w:rsidR="00B17140" w:rsidRPr="0070058D">
        <w:rPr>
          <w:b/>
        </w:rPr>
        <w:t>Loan</w:t>
      </w:r>
      <w:r w:rsidR="00102620" w:rsidRPr="0070058D">
        <w:rPr>
          <w:b/>
        </w:rPr>
        <w:t xml:space="preserve"> </w:t>
      </w:r>
      <w:r w:rsidR="003A31EB" w:rsidRPr="0070058D">
        <w:t>under the Scheme</w:t>
      </w:r>
      <w:r w:rsidR="00CD6A3D" w:rsidRPr="0070058D">
        <w:t xml:space="preserve"> may take any form</w:t>
      </w:r>
      <w:r w:rsidRPr="0070058D">
        <w:t xml:space="preserve"> of credit</w:t>
      </w:r>
      <w:r w:rsidR="00CD6A3D" w:rsidRPr="0070058D">
        <w:t xml:space="preserve"> (including </w:t>
      </w:r>
      <w:r w:rsidR="00121B68" w:rsidRPr="0070058D">
        <w:t xml:space="preserve">one or more </w:t>
      </w:r>
      <w:r w:rsidR="00CD6A3D" w:rsidRPr="0070058D">
        <w:t>overdrafts, working capital, term and revolving facilities</w:t>
      </w:r>
      <w:r w:rsidR="00494557" w:rsidRPr="0070058D">
        <w:t xml:space="preserve"> but</w:t>
      </w:r>
      <w:r w:rsidR="00EA6F02" w:rsidRPr="0070058D">
        <w:t xml:space="preserve"> excluding </w:t>
      </w:r>
      <w:r w:rsidR="00494557" w:rsidRPr="0070058D">
        <w:t>a credit, debit</w:t>
      </w:r>
      <w:r w:rsidR="00162E8E" w:rsidRPr="0070058D">
        <w:t>,</w:t>
      </w:r>
      <w:r w:rsidR="00494557" w:rsidRPr="0070058D">
        <w:t xml:space="preserve"> </w:t>
      </w:r>
      <w:r w:rsidR="00162E8E" w:rsidRPr="0070058D">
        <w:t>charge card or</w:t>
      </w:r>
      <w:r w:rsidR="00494557" w:rsidRPr="0070058D">
        <w:t xml:space="preserve"> business </w:t>
      </w:r>
      <w:r w:rsidR="00DC67F8" w:rsidRPr="0070058D">
        <w:t>card</w:t>
      </w:r>
      <w:r w:rsidR="00372A8F" w:rsidRPr="0070058D">
        <w:t xml:space="preserve"> </w:t>
      </w:r>
      <w:r w:rsidR="00DC67F8" w:rsidRPr="0070058D">
        <w:t>facility (however described</w:t>
      </w:r>
      <w:r w:rsidR="00494557" w:rsidRPr="0070058D">
        <w:t>)</w:t>
      </w:r>
      <w:r w:rsidR="00CD6A3D" w:rsidRPr="0070058D">
        <w:t xml:space="preserve">) </w:t>
      </w:r>
      <w:r w:rsidR="00A3158A" w:rsidRPr="0070058D">
        <w:t>and</w:t>
      </w:r>
      <w:r w:rsidR="00B17140" w:rsidRPr="0070058D">
        <w:t xml:space="preserve"> must</w:t>
      </w:r>
      <w:r w:rsidR="003A31EB" w:rsidRPr="0070058D">
        <w:t>:</w:t>
      </w:r>
    </w:p>
    <w:p w14:paraId="2F695BE0" w14:textId="61906BFB" w:rsidR="008A243E" w:rsidRPr="008A243E" w:rsidRDefault="008A243E" w:rsidP="008A243E">
      <w:pPr>
        <w:pStyle w:val="Heading3"/>
        <w:numPr>
          <w:ilvl w:val="0"/>
          <w:numId w:val="0"/>
        </w:numPr>
        <w:ind w:left="737"/>
        <w:rPr>
          <w:b/>
        </w:rPr>
      </w:pPr>
      <w:r>
        <w:t>(aa)</w:t>
      </w:r>
      <w:r>
        <w:tab/>
        <w:t xml:space="preserve">be offered in accordance with Rule </w:t>
      </w:r>
      <w:r w:rsidR="007535EB">
        <w:fldChar w:fldCharType="begin"/>
      </w:r>
      <w:r w:rsidR="007535EB">
        <w:instrText xml:space="preserve"> REF ThreeTwoA \h </w:instrText>
      </w:r>
      <w:r w:rsidR="007535EB">
        <w:fldChar w:fldCharType="separate"/>
      </w:r>
      <w:r w:rsidR="0036724B">
        <w:t>3.2A</w:t>
      </w:r>
      <w:r w:rsidR="007535EB">
        <w:fldChar w:fldCharType="end"/>
      </w:r>
      <w:r>
        <w:t>;</w:t>
      </w:r>
    </w:p>
    <w:p w14:paraId="157F6CC8" w14:textId="0D36CC19" w:rsidR="00DA38C9" w:rsidRPr="0070058D" w:rsidRDefault="00121B68" w:rsidP="00C91A9E">
      <w:pPr>
        <w:pStyle w:val="Heading3"/>
      </w:pPr>
      <w:r w:rsidRPr="0070058D">
        <w:t>be</w:t>
      </w:r>
      <w:r w:rsidR="00F61F98" w:rsidRPr="0070058D">
        <w:t xml:space="preserve"> </w:t>
      </w:r>
      <w:r w:rsidR="00A0488E" w:rsidRPr="0070058D">
        <w:t xml:space="preserve">a </w:t>
      </w:r>
      <w:r w:rsidR="00F04CAB">
        <w:t xml:space="preserve">new </w:t>
      </w:r>
      <w:r w:rsidR="00510BD4" w:rsidRPr="0070058D">
        <w:t>credit arrangement</w:t>
      </w:r>
      <w:r w:rsidR="00F04CAB">
        <w:t xml:space="preserve"> (rather than an extension or increase of an existing credit arrangement)</w:t>
      </w:r>
      <w:r w:rsidR="00A0488E" w:rsidRPr="0070058D">
        <w:t xml:space="preserve"> </w:t>
      </w:r>
      <w:r w:rsidR="00DA38C9" w:rsidRPr="0070058D">
        <w:t>made by a Participating Lender</w:t>
      </w:r>
      <w:r w:rsidR="00BA12EB" w:rsidRPr="0070058D">
        <w:t xml:space="preserve"> which is a Constitutional Corporation</w:t>
      </w:r>
      <w:r w:rsidR="003E33D9" w:rsidRPr="0070058D">
        <w:t xml:space="preserve"> </w:t>
      </w:r>
      <w:r w:rsidR="00B23F9E" w:rsidRPr="0070058D">
        <w:t xml:space="preserve">directly </w:t>
      </w:r>
      <w:r w:rsidR="003E33D9" w:rsidRPr="0070058D">
        <w:t xml:space="preserve">to an </w:t>
      </w:r>
      <w:r w:rsidR="00C102E5" w:rsidRPr="0070058D">
        <w:t>Eligible Borrower</w:t>
      </w:r>
      <w:r w:rsidR="00A3158A" w:rsidRPr="0070058D">
        <w:t xml:space="preserve"> under a written agreement</w:t>
      </w:r>
      <w:r w:rsidR="00DA38C9" w:rsidRPr="0070058D">
        <w:t>;</w:t>
      </w:r>
    </w:p>
    <w:p w14:paraId="2BB1CC9F" w14:textId="0AAEDBFD" w:rsidR="001A7043" w:rsidRPr="0070058D" w:rsidRDefault="00B23F9E" w:rsidP="007D731F">
      <w:pPr>
        <w:pStyle w:val="Heading3"/>
      </w:pPr>
      <w:r w:rsidRPr="0070058D">
        <w:t xml:space="preserve">not be </w:t>
      </w:r>
      <w:r w:rsidR="003E33D9" w:rsidRPr="0070058D">
        <w:t xml:space="preserve">secured </w:t>
      </w:r>
      <w:r w:rsidR="00C102E5" w:rsidRPr="0070058D">
        <w:t xml:space="preserve">by any Security Interest in favour of </w:t>
      </w:r>
      <w:r w:rsidRPr="0070058D">
        <w:t>a</w:t>
      </w:r>
      <w:r w:rsidR="00C102E5" w:rsidRPr="0070058D">
        <w:t xml:space="preserve"> Participating Lender</w:t>
      </w:r>
      <w:r w:rsidR="001A7043" w:rsidRPr="0070058D">
        <w:t xml:space="preserve"> other than</w:t>
      </w:r>
      <w:r w:rsidR="008E22E0" w:rsidRPr="0070058D">
        <w:t xml:space="preserve"> in accordance with Rule </w:t>
      </w:r>
      <w:r w:rsidR="008E22E0" w:rsidRPr="0070058D">
        <w:fldChar w:fldCharType="begin"/>
      </w:r>
      <w:r w:rsidR="008E22E0" w:rsidRPr="0070058D">
        <w:instrText xml:space="preserve"> REF _Ref48392486 \r \h </w:instrText>
      </w:r>
      <w:r w:rsidR="0070058D">
        <w:instrText xml:space="preserve"> \* MERGEFORMAT </w:instrText>
      </w:r>
      <w:r w:rsidR="008E22E0" w:rsidRPr="0070058D">
        <w:fldChar w:fldCharType="separate"/>
      </w:r>
      <w:r w:rsidR="0036724B">
        <w:t>3.4</w:t>
      </w:r>
      <w:r w:rsidR="008E22E0" w:rsidRPr="0070058D">
        <w:fldChar w:fldCharType="end"/>
      </w:r>
      <w:r w:rsidR="007D731F" w:rsidRPr="0070058D">
        <w:t xml:space="preserve"> (“Security applying to Eligible Loans”)</w:t>
      </w:r>
      <w:r w:rsidR="000D6491" w:rsidRPr="0070058D">
        <w:t>;</w:t>
      </w:r>
    </w:p>
    <w:p w14:paraId="2FEC068D" w14:textId="78C79978" w:rsidR="006F79E9" w:rsidRPr="0070058D" w:rsidRDefault="006F79E9" w:rsidP="006F79E9">
      <w:pPr>
        <w:pStyle w:val="Heading3"/>
      </w:pPr>
      <w:r w:rsidRPr="0070058D">
        <w:t>be payable only in Australian dollars;</w:t>
      </w:r>
    </w:p>
    <w:p w14:paraId="2E1BCB12" w14:textId="121DA5FF" w:rsidR="00CF2025" w:rsidRPr="0070058D" w:rsidRDefault="00A3158A" w:rsidP="006F79E9">
      <w:pPr>
        <w:pStyle w:val="Heading3"/>
      </w:pPr>
      <w:bookmarkStart w:id="67" w:name="_Ref36454696"/>
      <w:r w:rsidRPr="0070058D">
        <w:t>b</w:t>
      </w:r>
      <w:r w:rsidR="00993A2A" w:rsidRPr="0070058D">
        <w:t>e</w:t>
      </w:r>
      <w:bookmarkEnd w:id="67"/>
      <w:r w:rsidR="00CF2025" w:rsidRPr="0070058D">
        <w:t xml:space="preserve"> </w:t>
      </w:r>
      <w:r w:rsidR="0034403D" w:rsidRPr="00C66F49">
        <w:t xml:space="preserve">for </w:t>
      </w:r>
      <w:r w:rsidR="0034403D" w:rsidRPr="00556CAD">
        <w:t xml:space="preserve">business </w:t>
      </w:r>
      <w:r w:rsidR="0034403D" w:rsidRPr="0070058D">
        <w:t xml:space="preserve">purposes </w:t>
      </w:r>
      <w:r w:rsidR="003C34C5">
        <w:t>in respect of</w:t>
      </w:r>
      <w:r w:rsidR="00FD44D3">
        <w:t xml:space="preserve"> the Eligible </w:t>
      </w:r>
      <w:r w:rsidR="00FD44D3" w:rsidRPr="00C66F49">
        <w:t>Borrower</w:t>
      </w:r>
      <w:r w:rsidR="00F054EC" w:rsidRPr="00C66F49">
        <w:t>’s business</w:t>
      </w:r>
      <w:r w:rsidR="0034403D" w:rsidRPr="0070058D">
        <w:t>, other than purposes described in Rule </w:t>
      </w:r>
      <w:r w:rsidR="0034403D" w:rsidRPr="0070058D">
        <w:fldChar w:fldCharType="begin"/>
      </w:r>
      <w:r w:rsidR="0034403D" w:rsidRPr="0070058D">
        <w:instrText xml:space="preserve"> REF _Ref48394340 \w \h </w:instrText>
      </w:r>
      <w:r w:rsidR="0070058D">
        <w:instrText xml:space="preserve"> \* MERGEFORMAT </w:instrText>
      </w:r>
      <w:r w:rsidR="0034403D" w:rsidRPr="0070058D">
        <w:fldChar w:fldCharType="separate"/>
      </w:r>
      <w:r w:rsidR="0036724B">
        <w:t>3.2(e)</w:t>
      </w:r>
      <w:r w:rsidR="0034403D" w:rsidRPr="0070058D">
        <w:fldChar w:fldCharType="end"/>
      </w:r>
      <w:r w:rsidR="0034403D" w:rsidRPr="0070058D">
        <w:t>;</w:t>
      </w:r>
    </w:p>
    <w:p w14:paraId="362008B8" w14:textId="77777777" w:rsidR="0034403D" w:rsidRPr="0070058D" w:rsidRDefault="00E34B74" w:rsidP="00E07447">
      <w:pPr>
        <w:pStyle w:val="Heading3"/>
      </w:pPr>
      <w:bookmarkStart w:id="68" w:name="_Ref36454752"/>
      <w:bookmarkStart w:id="69" w:name="_Ref48394340"/>
      <w:r w:rsidRPr="0070058D">
        <w:t>not be used to</w:t>
      </w:r>
      <w:r w:rsidR="0034403D" w:rsidRPr="0070058D">
        <w:t>:</w:t>
      </w:r>
      <w:r w:rsidRPr="0070058D">
        <w:t xml:space="preserve"> </w:t>
      </w:r>
    </w:p>
    <w:p w14:paraId="00AD24C6" w14:textId="7A412C1F" w:rsidR="0034403D" w:rsidRPr="0070058D" w:rsidRDefault="0034403D" w:rsidP="0034403D">
      <w:pPr>
        <w:pStyle w:val="Heading4"/>
      </w:pPr>
      <w:r w:rsidRPr="0070058D">
        <w:t>acquire an interest in</w:t>
      </w:r>
      <w:r w:rsidR="00BC1F44" w:rsidRPr="0070058D">
        <w:t xml:space="preserve"> </w:t>
      </w:r>
      <w:r w:rsidR="004B45CF" w:rsidRPr="0070058D">
        <w:t>Residential Property</w:t>
      </w:r>
      <w:r w:rsidR="00BC1F44" w:rsidRPr="0070058D">
        <w:t xml:space="preserve"> or a Financial Product</w:t>
      </w:r>
      <w:r w:rsidR="00D471AB">
        <w:t>;</w:t>
      </w:r>
    </w:p>
    <w:p w14:paraId="1048CE9D" w14:textId="62B10203" w:rsidR="007F18BC" w:rsidRPr="0070058D" w:rsidRDefault="00E34B74" w:rsidP="0034403D">
      <w:pPr>
        <w:pStyle w:val="Heading4"/>
      </w:pPr>
      <w:bookmarkStart w:id="70" w:name="_Ref65077676"/>
      <w:bookmarkStart w:id="71" w:name="_Ref50042596"/>
      <w:r w:rsidRPr="0070058D">
        <w:t>refinance any existing financial indebtedness of the Eligible Borrower or any member of it</w:t>
      </w:r>
      <w:r w:rsidR="009150DB" w:rsidRPr="0070058D">
        <w:t>s</w:t>
      </w:r>
      <w:r w:rsidRPr="0070058D">
        <w:t xml:space="preserve"> </w:t>
      </w:r>
      <w:r w:rsidR="00F60578" w:rsidRPr="0070058D">
        <w:t>Business</w:t>
      </w:r>
      <w:r w:rsidR="00E02A03" w:rsidRPr="0070058D">
        <w:t xml:space="preserve"> Group</w:t>
      </w:r>
      <w:r w:rsidR="00E07447" w:rsidRPr="0070058D">
        <w:t xml:space="preserve"> </w:t>
      </w:r>
      <w:r w:rsidR="00072D49" w:rsidRPr="0070058D">
        <w:t xml:space="preserve">with </w:t>
      </w:r>
      <w:r w:rsidR="008C1C11" w:rsidRPr="0070058D">
        <w:t xml:space="preserve">the </w:t>
      </w:r>
      <w:r w:rsidR="00072D49" w:rsidRPr="0070058D">
        <w:t xml:space="preserve">Participating Lender </w:t>
      </w:r>
      <w:r w:rsidR="008C1C11" w:rsidRPr="0070058D">
        <w:t>or any</w:t>
      </w:r>
      <w:r w:rsidR="00072D49" w:rsidRPr="0070058D">
        <w:t xml:space="preserve"> third party lender</w:t>
      </w:r>
      <w:r w:rsidR="001E14FF" w:rsidRPr="0070058D">
        <w:t xml:space="preserve">, except as expressly permitted by Rule </w:t>
      </w:r>
      <w:r w:rsidR="001E14FF" w:rsidRPr="0070058D">
        <w:fldChar w:fldCharType="begin"/>
      </w:r>
      <w:r w:rsidR="001E14FF" w:rsidRPr="0070058D">
        <w:instrText xml:space="preserve"> REF _Ref36551274 \r \h </w:instrText>
      </w:r>
      <w:r w:rsidR="0070058D">
        <w:instrText xml:space="preserve"> \* MERGEFORMAT </w:instrText>
      </w:r>
      <w:r w:rsidR="001E14FF" w:rsidRPr="0070058D">
        <w:fldChar w:fldCharType="separate"/>
      </w:r>
      <w:r w:rsidR="0036724B">
        <w:t>8</w:t>
      </w:r>
      <w:r w:rsidR="001E14FF" w:rsidRPr="0070058D">
        <w:fldChar w:fldCharType="end"/>
      </w:r>
      <w:r w:rsidR="001E14FF" w:rsidRPr="0070058D">
        <w:t xml:space="preserve"> (“Repayment of Scheme</w:t>
      </w:r>
      <w:r w:rsidR="0034403D" w:rsidRPr="0070058D">
        <w:noBreakHyphen/>
      </w:r>
      <w:r w:rsidR="001E14FF" w:rsidRPr="0070058D">
        <w:t>Backed Loans”)</w:t>
      </w:r>
      <w:bookmarkEnd w:id="70"/>
      <w:r w:rsidR="00D471AB">
        <w:t>;</w:t>
      </w:r>
      <w:r w:rsidR="007F18BC" w:rsidRPr="0070058D">
        <w:t xml:space="preserve"> </w:t>
      </w:r>
      <w:bookmarkEnd w:id="71"/>
    </w:p>
    <w:p w14:paraId="63E44EB6" w14:textId="68462194" w:rsidR="00E34B74" w:rsidRPr="0070058D" w:rsidRDefault="007F18BC" w:rsidP="0034403D">
      <w:pPr>
        <w:pStyle w:val="Heading4"/>
      </w:pPr>
      <w:bookmarkStart w:id="72" w:name="_Ref89790487"/>
      <w:r w:rsidRPr="0070058D">
        <w:t xml:space="preserve">provide </w:t>
      </w:r>
      <w:r w:rsidR="00D92418" w:rsidRPr="0070058D">
        <w:t>a l</w:t>
      </w:r>
      <w:r w:rsidRPr="0070058D">
        <w:t xml:space="preserve">oan </w:t>
      </w:r>
      <w:r w:rsidR="002077F2" w:rsidRPr="0070058D">
        <w:t xml:space="preserve">or other credit arrangement </w:t>
      </w:r>
      <w:r w:rsidRPr="0070058D">
        <w:t>to an ‘associated entity’ within the meaning of section</w:t>
      </w:r>
      <w:r w:rsidR="00D97131" w:rsidRPr="0070058D">
        <w:t> </w:t>
      </w:r>
      <w:r w:rsidRPr="0070058D">
        <w:t>50AAA of the Corporations Act</w:t>
      </w:r>
      <w:r w:rsidR="00E34B74" w:rsidRPr="0070058D">
        <w:t>;</w:t>
      </w:r>
      <w:bookmarkEnd w:id="68"/>
      <w:bookmarkEnd w:id="69"/>
      <w:r w:rsidR="00EA6F02" w:rsidRPr="0070058D">
        <w:t xml:space="preserve"> or</w:t>
      </w:r>
      <w:bookmarkEnd w:id="72"/>
    </w:p>
    <w:p w14:paraId="49660FA3" w14:textId="294E2BD9" w:rsidR="00EA6F02" w:rsidRPr="0070058D" w:rsidRDefault="00EA6F02" w:rsidP="0034403D">
      <w:pPr>
        <w:pStyle w:val="Heading4"/>
      </w:pPr>
      <w:r w:rsidRPr="0070058D">
        <w:t>lease</w:t>
      </w:r>
      <w:r w:rsidR="00467B7D" w:rsidRPr="0070058D">
        <w:t xml:space="preserve">, </w:t>
      </w:r>
      <w:r w:rsidR="00494557" w:rsidRPr="0070058D">
        <w:t xml:space="preserve">rent, hire or hire purchase (however described) </w:t>
      </w:r>
      <w:r w:rsidR="00467B7D" w:rsidRPr="0070058D">
        <w:t>an Existing Asset</w:t>
      </w:r>
      <w:r w:rsidR="008254EE" w:rsidRPr="0070058D">
        <w:t>;</w:t>
      </w:r>
      <w:r w:rsidRPr="0070058D">
        <w:t xml:space="preserve"> </w:t>
      </w:r>
    </w:p>
    <w:p w14:paraId="2F849D60" w14:textId="1DD0043A" w:rsidR="00F31CA6" w:rsidRDefault="007B4D28" w:rsidP="00FA6E4D">
      <w:pPr>
        <w:pStyle w:val="Heading3"/>
      </w:pPr>
      <w:bookmarkStart w:id="73" w:name="_Ref89789287"/>
      <w:r w:rsidRPr="0070058D">
        <w:t xml:space="preserve">be </w:t>
      </w:r>
      <w:r w:rsidR="00E3524C" w:rsidRPr="0070058D">
        <w:t>approved</w:t>
      </w:r>
      <w:r w:rsidR="00FC4192" w:rsidRPr="0070058D">
        <w:t xml:space="preserve"> and unconditional</w:t>
      </w:r>
      <w:r w:rsidR="00E3524C" w:rsidRPr="0070058D">
        <w:t xml:space="preserve"> </w:t>
      </w:r>
      <w:r w:rsidR="002B58D2" w:rsidRPr="0070058D">
        <w:t>(subject only to any standard market practice conditions precedent to utilisation)</w:t>
      </w:r>
      <w:r w:rsidR="00F31CA6">
        <w:t>:</w:t>
      </w:r>
      <w:r w:rsidR="002744F3" w:rsidRPr="0070058D">
        <w:t xml:space="preserve"> </w:t>
      </w:r>
    </w:p>
    <w:p w14:paraId="2D58581C" w14:textId="48BC83DF" w:rsidR="00FA6E4D" w:rsidRDefault="006B3BEC" w:rsidP="0009788C">
      <w:pPr>
        <w:pStyle w:val="Heading4"/>
      </w:pPr>
      <w:bookmarkStart w:id="74" w:name="_Ref89790130"/>
      <w:r w:rsidRPr="0070058D">
        <w:t xml:space="preserve">by </w:t>
      </w:r>
      <w:r w:rsidR="0034403D" w:rsidRPr="0070058D">
        <w:t>3</w:t>
      </w:r>
      <w:r w:rsidR="00107A6F" w:rsidRPr="0070058D">
        <w:t>1</w:t>
      </w:r>
      <w:r w:rsidR="0034403D" w:rsidRPr="0070058D">
        <w:t> </w:t>
      </w:r>
      <w:r w:rsidR="00107A6F" w:rsidRPr="0070058D">
        <w:t>December</w:t>
      </w:r>
      <w:r w:rsidR="0034403D" w:rsidRPr="0070058D">
        <w:t> 2021</w:t>
      </w:r>
      <w:r w:rsidR="00F31CA6">
        <w:t xml:space="preserve"> – for a loan to be </w:t>
      </w:r>
      <w:r w:rsidR="002B3E7C">
        <w:t>a 2021</w:t>
      </w:r>
      <w:r w:rsidR="005625B8">
        <w:t xml:space="preserve"> SMERLS Loan</w:t>
      </w:r>
      <w:r w:rsidR="002744F3" w:rsidRPr="0070058D">
        <w:t>;</w:t>
      </w:r>
      <w:bookmarkEnd w:id="73"/>
      <w:r w:rsidR="00F31CA6">
        <w:t xml:space="preserve"> or</w:t>
      </w:r>
      <w:bookmarkEnd w:id="74"/>
    </w:p>
    <w:p w14:paraId="45C12E35" w14:textId="44F728D2" w:rsidR="00F31CA6" w:rsidRPr="0070058D" w:rsidRDefault="006B3BEC" w:rsidP="0009788C">
      <w:pPr>
        <w:pStyle w:val="Heading4"/>
      </w:pPr>
      <w:bookmarkStart w:id="75" w:name="_Ref89790495"/>
      <w:r>
        <w:t xml:space="preserve">during the period </w:t>
      </w:r>
      <w:r w:rsidR="00E050F5">
        <w:t xml:space="preserve">from </w:t>
      </w:r>
      <w:r>
        <w:t xml:space="preserve">1 January 2022 </w:t>
      </w:r>
      <w:r w:rsidR="00E050F5">
        <w:t xml:space="preserve">to </w:t>
      </w:r>
      <w:r w:rsidR="00F31CA6">
        <w:t>30 June 2022</w:t>
      </w:r>
      <w:r w:rsidR="00E050F5">
        <w:t xml:space="preserve"> (inclusive)</w:t>
      </w:r>
      <w:r w:rsidR="00F31CA6">
        <w:t xml:space="preserve"> – for a loan to be a 2022</w:t>
      </w:r>
      <w:r>
        <w:t> </w:t>
      </w:r>
      <w:r w:rsidR="002050BF">
        <w:t>SMERLS</w:t>
      </w:r>
      <w:r w:rsidR="00F31CA6">
        <w:t xml:space="preserve"> Loan;</w:t>
      </w:r>
      <w:bookmarkEnd w:id="75"/>
    </w:p>
    <w:p w14:paraId="7AD8D482" w14:textId="77777777" w:rsidR="00D02E32" w:rsidRPr="0070058D" w:rsidRDefault="009A269D" w:rsidP="006F79E9">
      <w:pPr>
        <w:pStyle w:val="Heading3"/>
      </w:pPr>
      <w:r w:rsidRPr="0070058D">
        <w:t xml:space="preserve">have a maximum term </w:t>
      </w:r>
      <w:r w:rsidR="00D02E32" w:rsidRPr="0070058D">
        <w:t>ending on a date on or before the first to occur of:</w:t>
      </w:r>
    </w:p>
    <w:p w14:paraId="719D330D" w14:textId="7FDB1C65" w:rsidR="00B21624" w:rsidRPr="0070058D" w:rsidRDefault="00D02E32" w:rsidP="00B46060">
      <w:pPr>
        <w:pStyle w:val="Heading4"/>
      </w:pPr>
      <w:bookmarkStart w:id="76" w:name="_Ref39053546"/>
      <w:r w:rsidRPr="0070058D">
        <w:t>the date</w:t>
      </w:r>
      <w:r w:rsidR="00284BA1" w:rsidRPr="0070058D">
        <w:t xml:space="preserve"> falling</w:t>
      </w:r>
      <w:r w:rsidRPr="0070058D">
        <w:t xml:space="preserve"> </w:t>
      </w:r>
      <w:r w:rsidR="00F964E9" w:rsidRPr="0070058D">
        <w:t>10</w:t>
      </w:r>
      <w:r w:rsidR="009A269D" w:rsidRPr="0070058D">
        <w:t xml:space="preserve"> years</w:t>
      </w:r>
      <w:r w:rsidR="003F32CA" w:rsidRPr="0070058D">
        <w:t xml:space="preserve"> </w:t>
      </w:r>
      <w:r w:rsidR="00284BA1" w:rsidRPr="0070058D">
        <w:t xml:space="preserve">after </w:t>
      </w:r>
      <w:r w:rsidR="003F32CA" w:rsidRPr="0070058D">
        <w:t xml:space="preserve">the </w:t>
      </w:r>
      <w:r w:rsidR="00F703BC" w:rsidRPr="0070058D">
        <w:t>Loan Utilisation Date</w:t>
      </w:r>
      <w:r w:rsidR="00B21624" w:rsidRPr="0070058D">
        <w:t>; or</w:t>
      </w:r>
      <w:bookmarkEnd w:id="76"/>
    </w:p>
    <w:p w14:paraId="3AEE98A4" w14:textId="13DD5963" w:rsidR="002744F3" w:rsidRPr="0070058D" w:rsidRDefault="00B21624" w:rsidP="00B46060">
      <w:pPr>
        <w:pStyle w:val="Heading4"/>
      </w:pPr>
      <w:r w:rsidRPr="0070058D">
        <w:t xml:space="preserve">the date </w:t>
      </w:r>
      <w:r w:rsidR="00653E6A" w:rsidRPr="0070058D">
        <w:t xml:space="preserve">falling </w:t>
      </w:r>
      <w:r w:rsidR="00F964E9" w:rsidRPr="0070058D">
        <w:t>10</w:t>
      </w:r>
      <w:r w:rsidRPr="0070058D">
        <w:t xml:space="preserve"> years and 3 months </w:t>
      </w:r>
      <w:r w:rsidR="00653E6A" w:rsidRPr="0070058D">
        <w:t>after</w:t>
      </w:r>
      <w:r w:rsidRPr="0070058D">
        <w:t xml:space="preserve"> the </w:t>
      </w:r>
      <w:r w:rsidR="003F32CA" w:rsidRPr="0070058D">
        <w:t>Loan Agreement Date</w:t>
      </w:r>
      <w:r w:rsidR="009A269D" w:rsidRPr="0070058D">
        <w:t>;</w:t>
      </w:r>
    </w:p>
    <w:p w14:paraId="7C431C20" w14:textId="458E54BD" w:rsidR="008954D7" w:rsidRPr="0070058D" w:rsidRDefault="00C71B18" w:rsidP="006F79E9">
      <w:pPr>
        <w:pStyle w:val="Heading3"/>
      </w:pPr>
      <w:r w:rsidRPr="0070058D">
        <w:t>subject to Rule </w:t>
      </w:r>
      <w:r w:rsidR="00571F81" w:rsidRPr="0070058D">
        <w:fldChar w:fldCharType="begin"/>
      </w:r>
      <w:r w:rsidR="00571F81" w:rsidRPr="0070058D">
        <w:instrText xml:space="preserve"> REF _Ref51147682 \w \h  \* MERGEFORMAT </w:instrText>
      </w:r>
      <w:r w:rsidR="00571F81" w:rsidRPr="0070058D">
        <w:fldChar w:fldCharType="separate"/>
      </w:r>
      <w:r w:rsidR="0036724B">
        <w:t>3.5</w:t>
      </w:r>
      <w:r w:rsidR="00571F81" w:rsidRPr="0070058D">
        <w:fldChar w:fldCharType="end"/>
      </w:r>
      <w:r w:rsidR="007D731F" w:rsidRPr="0070058D">
        <w:t xml:space="preserve"> (“Interest rate cap”)</w:t>
      </w:r>
      <w:r w:rsidRPr="0070058D">
        <w:t xml:space="preserve">, </w:t>
      </w:r>
      <w:r w:rsidR="006A7365" w:rsidRPr="0070058D">
        <w:t xml:space="preserve">be priced taking into account the benefit of the </w:t>
      </w:r>
      <w:r w:rsidR="00643802">
        <w:t>SME Recovery Loan</w:t>
      </w:r>
      <w:r w:rsidR="00643802" w:rsidRPr="0070058D">
        <w:t xml:space="preserve"> </w:t>
      </w:r>
      <w:r w:rsidR="00982E53" w:rsidRPr="0070058D">
        <w:t>G</w:t>
      </w:r>
      <w:r w:rsidR="006A7365" w:rsidRPr="0070058D">
        <w:t>uarantee,</w:t>
      </w:r>
      <w:r w:rsidR="00982E53" w:rsidRPr="0070058D">
        <w:t xml:space="preserve"> and any other relevant factors from time to time,</w:t>
      </w:r>
      <w:r w:rsidR="006A7365" w:rsidRPr="0070058D">
        <w:t xml:space="preserve"> as determined by the Participating Lender</w:t>
      </w:r>
      <w:r w:rsidR="009965E6" w:rsidRPr="0070058D">
        <w:t>;</w:t>
      </w:r>
    </w:p>
    <w:p w14:paraId="68C00463" w14:textId="5E02ADF7" w:rsidR="00BA6623" w:rsidRPr="0070058D" w:rsidRDefault="00791C67" w:rsidP="006F79E9">
      <w:pPr>
        <w:pStyle w:val="Heading3"/>
      </w:pPr>
      <w:bookmarkStart w:id="77" w:name="_Ref36551326"/>
      <w:bookmarkStart w:id="78" w:name="_Ref48914257"/>
      <w:r w:rsidRPr="0070058D">
        <w:t>have a Loan Limit</w:t>
      </w:r>
      <w:r w:rsidR="004F2D39" w:rsidRPr="0070058D">
        <w:t xml:space="preserve"> </w:t>
      </w:r>
      <w:r w:rsidR="00760406">
        <w:t xml:space="preserve">(excluding fees (whether accrued or capitalised) and other amounts which may be capitalised after the Loan Agreement Date) </w:t>
      </w:r>
      <w:r w:rsidR="003008A4" w:rsidRPr="0070058D">
        <w:t>that</w:t>
      </w:r>
      <w:r w:rsidR="00782855" w:rsidRPr="0070058D">
        <w:t xml:space="preserve"> </w:t>
      </w:r>
      <w:r w:rsidR="001C1A37" w:rsidRPr="0070058D">
        <w:t xml:space="preserve">does </w:t>
      </w:r>
      <w:r w:rsidRPr="0070058D">
        <w:t>not exceed $</w:t>
      </w:r>
      <w:r w:rsidR="005135BB" w:rsidRPr="0070058D">
        <w:t>5</w:t>
      </w:r>
      <w:r w:rsidR="00816524" w:rsidRPr="0070058D">
        <w:t>,000,000</w:t>
      </w:r>
      <w:r w:rsidRPr="0070058D">
        <w:t xml:space="preserve"> when aggregated with the Loan Limits </w:t>
      </w:r>
      <w:r w:rsidR="00760406">
        <w:t xml:space="preserve">(excluding fees (whether accrued or capitalised) and other amounts which may be capitalised after the Loan Agreement Date) </w:t>
      </w:r>
      <w:r w:rsidRPr="0070058D">
        <w:t xml:space="preserve">of all other Scheme-Backed Loans </w:t>
      </w:r>
      <w:r w:rsidR="003B5EDE" w:rsidRPr="0070058D">
        <w:t xml:space="preserve">(excluding </w:t>
      </w:r>
      <w:r w:rsidR="00653E6A" w:rsidRPr="0070058D">
        <w:t xml:space="preserve">any </w:t>
      </w:r>
      <w:r w:rsidR="003B5EDE" w:rsidRPr="0070058D">
        <w:t>Phase 1 Scheme</w:t>
      </w:r>
      <w:r w:rsidR="003B5EDE" w:rsidRPr="0070058D">
        <w:noBreakHyphen/>
        <w:t>Backed Loan</w:t>
      </w:r>
      <w:r w:rsidR="00786A9B" w:rsidRPr="0070058D">
        <w:t xml:space="preserve"> or any Phase 2 Scheme-Backed Loan</w:t>
      </w:r>
      <w:r w:rsidR="003B5EDE" w:rsidRPr="0070058D">
        <w:t xml:space="preserve">) </w:t>
      </w:r>
      <w:r w:rsidRPr="0070058D">
        <w:t>to the Eligible Borrower</w:t>
      </w:r>
      <w:r w:rsidR="00AC3747" w:rsidRPr="0070058D">
        <w:t xml:space="preserve"> with the same ABN</w:t>
      </w:r>
      <w:r w:rsidRPr="0070058D">
        <w:t xml:space="preserve"> </w:t>
      </w:r>
      <w:r w:rsidR="00F025F9" w:rsidRPr="0070058D">
        <w:t>from</w:t>
      </w:r>
      <w:r w:rsidR="000511A1" w:rsidRPr="0070058D">
        <w:t xml:space="preserve"> </w:t>
      </w:r>
      <w:r w:rsidR="000B648C" w:rsidRPr="0070058D">
        <w:t xml:space="preserve">any </w:t>
      </w:r>
      <w:r w:rsidR="000511A1" w:rsidRPr="0070058D">
        <w:t>Participating Lender</w:t>
      </w:r>
      <w:r w:rsidRPr="0070058D">
        <w:t>;</w:t>
      </w:r>
      <w:bookmarkEnd w:id="77"/>
      <w:bookmarkEnd w:id="78"/>
    </w:p>
    <w:p w14:paraId="611D5937" w14:textId="4DDC7072" w:rsidR="00494557" w:rsidRPr="0070058D" w:rsidRDefault="00494557" w:rsidP="00494557">
      <w:pPr>
        <w:pStyle w:val="Heading3"/>
      </w:pPr>
      <w:bookmarkStart w:id="79" w:name="_Ref36454770"/>
      <w:bookmarkStart w:id="80" w:name="_Ref49182084"/>
      <w:r w:rsidRPr="0070058D">
        <w:lastRenderedPageBreak/>
        <w:t>only provide, under the relevant agreement or otherwise, for the payment by the Eligible Borrower of:</w:t>
      </w:r>
    </w:p>
    <w:p w14:paraId="27D6C682" w14:textId="4AA6E399" w:rsidR="00494557" w:rsidRPr="0070058D" w:rsidRDefault="00494557" w:rsidP="00A427D9">
      <w:pPr>
        <w:pStyle w:val="Heading4"/>
      </w:pPr>
      <w:r w:rsidRPr="0070058D">
        <w:t>principal and interest (including capitalised interest)</w:t>
      </w:r>
      <w:r w:rsidR="00CE4CCB" w:rsidRPr="0070058D">
        <w:t xml:space="preserve"> or amounts </w:t>
      </w:r>
      <w:proofErr w:type="gramStart"/>
      <w:r w:rsidR="00CE4CCB" w:rsidRPr="0070058D">
        <w:t>in the nature of principal</w:t>
      </w:r>
      <w:proofErr w:type="gramEnd"/>
      <w:r w:rsidR="00CE4CCB" w:rsidRPr="0070058D">
        <w:t xml:space="preserve"> and interest</w:t>
      </w:r>
      <w:r w:rsidRPr="0070058D">
        <w:t>; and</w:t>
      </w:r>
    </w:p>
    <w:p w14:paraId="3B4FD256" w14:textId="1CD2924B" w:rsidR="000A0491" w:rsidRPr="0070058D" w:rsidRDefault="008B64FD" w:rsidP="00A427D9">
      <w:pPr>
        <w:pStyle w:val="Heading4"/>
      </w:pPr>
      <w:bookmarkStart w:id="81" w:name="_Ref51575213"/>
      <w:r w:rsidRPr="0070058D">
        <w:t>fees</w:t>
      </w:r>
      <w:r w:rsidR="008E21CD" w:rsidRPr="0070058D">
        <w:t>, charges or other amounts</w:t>
      </w:r>
      <w:r w:rsidR="000A0491" w:rsidRPr="0070058D">
        <w:t xml:space="preserve"> </w:t>
      </w:r>
      <w:r w:rsidR="002D48E3" w:rsidRPr="0070058D">
        <w:t xml:space="preserve">payable </w:t>
      </w:r>
      <w:r w:rsidR="000A0491" w:rsidRPr="0070058D">
        <w:t xml:space="preserve">(such as establishment fees, administration charges or break costs), if any, where the </w:t>
      </w:r>
      <w:r w:rsidR="00494557" w:rsidRPr="0070058D">
        <w:t xml:space="preserve">quantum of the fees, charges or amounts so </w:t>
      </w:r>
      <w:r w:rsidR="000A0491" w:rsidRPr="0070058D">
        <w:t>payable</w:t>
      </w:r>
      <w:r w:rsidR="00494557" w:rsidRPr="0070058D">
        <w:t xml:space="preserve"> (as relevant)</w:t>
      </w:r>
      <w:r w:rsidR="000A0491" w:rsidRPr="0070058D">
        <w:t>:</w:t>
      </w:r>
      <w:bookmarkEnd w:id="81"/>
    </w:p>
    <w:p w14:paraId="1690728D" w14:textId="554308A8" w:rsidR="000A0491" w:rsidRPr="0070058D" w:rsidRDefault="000A0491" w:rsidP="00A427D9">
      <w:pPr>
        <w:pStyle w:val="Heading5"/>
      </w:pPr>
      <w:r w:rsidRPr="0070058D">
        <w:t>are consistent with the</w:t>
      </w:r>
      <w:r w:rsidR="00494557" w:rsidRPr="0070058D">
        <w:t xml:space="preserve"> payment of</w:t>
      </w:r>
      <w:r w:rsidRPr="0070058D">
        <w:t xml:space="preserve"> fees</w:t>
      </w:r>
      <w:r w:rsidR="0041761D" w:rsidRPr="0070058D">
        <w:t>, charges or other amounts</w:t>
      </w:r>
      <w:r w:rsidRPr="0070058D">
        <w:t xml:space="preserve"> payable under </w:t>
      </w:r>
      <w:r w:rsidR="002508DC" w:rsidRPr="0070058D">
        <w:t>similar forms of credit</w:t>
      </w:r>
      <w:r w:rsidRPr="0070058D">
        <w:t xml:space="preserve"> </w:t>
      </w:r>
      <w:r w:rsidR="00494557" w:rsidRPr="0070058D">
        <w:t>(not being Scheme</w:t>
      </w:r>
      <w:r w:rsidR="00494557" w:rsidRPr="0070058D">
        <w:noBreakHyphen/>
        <w:t>Backed Loans) to SMEs by that Participating Lender; and</w:t>
      </w:r>
    </w:p>
    <w:p w14:paraId="672C0675" w14:textId="77777777" w:rsidR="00C3115E" w:rsidRDefault="000A0491" w:rsidP="00C3115E">
      <w:pPr>
        <w:pStyle w:val="Heading5"/>
      </w:pPr>
      <w:r w:rsidRPr="0070058D">
        <w:t xml:space="preserve">do not </w:t>
      </w:r>
      <w:r w:rsidR="00494557" w:rsidRPr="0070058D">
        <w:t xml:space="preserve">comprise or include </w:t>
      </w:r>
      <w:r w:rsidR="000B5A1E" w:rsidRPr="0070058D">
        <w:t>fees</w:t>
      </w:r>
      <w:r w:rsidR="0076353B" w:rsidRPr="0070058D">
        <w:t>, charges or other amounts</w:t>
      </w:r>
      <w:r w:rsidR="000B5A1E" w:rsidRPr="0070058D">
        <w:t xml:space="preserve"> payable in respect of</w:t>
      </w:r>
      <w:r w:rsidRPr="0070058D">
        <w:t xml:space="preserve"> committed but undrawn amounts;</w:t>
      </w:r>
    </w:p>
    <w:p w14:paraId="15936F27" w14:textId="40BCDCEE" w:rsidR="00C3115E" w:rsidRDefault="00C3115E" w:rsidP="000212B6">
      <w:pPr>
        <w:pStyle w:val="Heading3"/>
      </w:pPr>
      <w:bookmarkStart w:id="82" w:name="_Ref67585341"/>
      <w:r>
        <w:t>under the relevant agreement or otherwise</w:t>
      </w:r>
      <w:r w:rsidR="00C771F4">
        <w:t xml:space="preserve"> and</w:t>
      </w:r>
      <w:r w:rsidR="00C94F89">
        <w:t xml:space="preserve"> subject to the requirements of Rule </w:t>
      </w:r>
      <w:r w:rsidR="00C94F89">
        <w:fldChar w:fldCharType="begin"/>
      </w:r>
      <w:r w:rsidR="00C94F89">
        <w:instrText xml:space="preserve"> REF ThreeTwoA \h </w:instrText>
      </w:r>
      <w:r w:rsidR="00C94F89">
        <w:fldChar w:fldCharType="separate"/>
      </w:r>
      <w:r w:rsidR="0036724B">
        <w:t>3.2A</w:t>
      </w:r>
      <w:r w:rsidR="00C94F89">
        <w:fldChar w:fldCharType="end"/>
      </w:r>
      <w:r w:rsidR="001078A4">
        <w:t xml:space="preserve"> (“Offer of, and making available, Scheme-Backed Loans”)</w:t>
      </w:r>
      <w:bookmarkEnd w:id="82"/>
      <w:r w:rsidR="00752966">
        <w:t>:</w:t>
      </w:r>
    </w:p>
    <w:p w14:paraId="39C98D8F" w14:textId="08858AD6" w:rsidR="00C3115E" w:rsidRPr="00C3115E" w:rsidRDefault="00C3115E" w:rsidP="00C3115E">
      <w:pPr>
        <w:pStyle w:val="Heading4"/>
      </w:pPr>
      <w:bookmarkStart w:id="83" w:name="_Ref67585043"/>
      <w:r>
        <w:t xml:space="preserve">provide for a Deferral Period </w:t>
      </w:r>
      <w:r w:rsidRPr="00C3115E">
        <w:t xml:space="preserve">of a continuous period of twelve (12) months adjusted to allow for payments falling due on a day which is not a Business Day in accordance with the usual practices of the Participating Lender, commencing on and from the </w:t>
      </w:r>
      <w:r w:rsidR="00D26AFA">
        <w:t xml:space="preserve">earlier of the </w:t>
      </w:r>
      <w:r w:rsidRPr="00C3115E">
        <w:t xml:space="preserve">Loan Utilisation Date </w:t>
      </w:r>
      <w:r w:rsidR="00D26AFA">
        <w:t xml:space="preserve">and the date the Participating Lender establishes the Eligible Loan on its systems, </w:t>
      </w:r>
      <w:r w:rsidRPr="00C3115E">
        <w:t>unless:</w:t>
      </w:r>
      <w:bookmarkEnd w:id="83"/>
    </w:p>
    <w:p w14:paraId="7C4AF898" w14:textId="20B098BB" w:rsidR="00C3115E" w:rsidRPr="00C3115E" w:rsidRDefault="00C3115E" w:rsidP="00C3115E">
      <w:pPr>
        <w:pStyle w:val="Heading5"/>
      </w:pPr>
      <w:r w:rsidRPr="00C3115E">
        <w:t xml:space="preserve">the form of credit is </w:t>
      </w:r>
      <w:proofErr w:type="gramStart"/>
      <w:r w:rsidRPr="00C3115E">
        <w:t>an Other</w:t>
      </w:r>
      <w:proofErr w:type="gramEnd"/>
      <w:r w:rsidRPr="00C3115E">
        <w:t xml:space="preserve"> (Non</w:t>
      </w:r>
      <w:r w:rsidRPr="00C3115E">
        <w:noBreakHyphen/>
        <w:t>Deferred Repayment) Facility; or</w:t>
      </w:r>
    </w:p>
    <w:p w14:paraId="4AC10E8D" w14:textId="0371BA08" w:rsidR="00C3115E" w:rsidRPr="00C3115E" w:rsidRDefault="00C3115E" w:rsidP="00C3115E">
      <w:pPr>
        <w:pStyle w:val="Heading5"/>
      </w:pPr>
      <w:r w:rsidRPr="00C3115E">
        <w:t xml:space="preserve">the Eligible Borrower requests </w:t>
      </w:r>
      <w:r w:rsidR="00D26AFA">
        <w:t>that no</w:t>
      </w:r>
      <w:r w:rsidRPr="00C3115E">
        <w:t xml:space="preserve"> Deferral Period </w:t>
      </w:r>
      <w:r w:rsidR="00D26AFA">
        <w:t xml:space="preserve">applies or requests a shorter Deferral Period (being </w:t>
      </w:r>
      <w:r w:rsidRPr="00C3115E">
        <w:t xml:space="preserve">a continuous period of </w:t>
      </w:r>
      <w:r w:rsidR="00D26AFA">
        <w:t>between one (1)</w:t>
      </w:r>
      <w:r w:rsidR="0031449C">
        <w:t xml:space="preserve"> month</w:t>
      </w:r>
      <w:r w:rsidR="00D26AFA">
        <w:t xml:space="preserve"> and </w:t>
      </w:r>
      <w:r w:rsidR="0031449C">
        <w:t xml:space="preserve">less than </w:t>
      </w:r>
      <w:r w:rsidRPr="00C3115E">
        <w:t>twelve (12) months</w:t>
      </w:r>
      <w:r w:rsidR="00D26AFA">
        <w:t>)</w:t>
      </w:r>
      <w:r w:rsidRPr="00C3115E">
        <w:t>; and</w:t>
      </w:r>
    </w:p>
    <w:p w14:paraId="00852E8D" w14:textId="16136B00" w:rsidR="00C3115E" w:rsidRPr="00C3115E" w:rsidRDefault="00C3115E" w:rsidP="00C3115E">
      <w:pPr>
        <w:pStyle w:val="Heading4"/>
      </w:pPr>
      <w:r w:rsidRPr="00C3115E">
        <w:t>require the Participating Lender to reasonably consider, in accordance with its Lender Policies, any request by an Eligible Borrower to extend the Deferral Period under Rule </w:t>
      </w:r>
      <w:r w:rsidRPr="00C3115E">
        <w:fldChar w:fldCharType="begin"/>
      </w:r>
      <w:r w:rsidRPr="00C3115E">
        <w:instrText xml:space="preserve"> REF _Ref67585043 \w \h </w:instrText>
      </w:r>
      <w:r>
        <w:instrText xml:space="preserve"> \* MERGEFORMAT </w:instrText>
      </w:r>
      <w:r w:rsidRPr="00C3115E">
        <w:fldChar w:fldCharType="separate"/>
      </w:r>
      <w:r w:rsidR="0036724B">
        <w:t>3.2(k)(</w:t>
      </w:r>
      <w:proofErr w:type="spellStart"/>
      <w:r w:rsidR="0036724B">
        <w:t>i</w:t>
      </w:r>
      <w:proofErr w:type="spellEnd"/>
      <w:r w:rsidR="0036724B">
        <w:t>)</w:t>
      </w:r>
      <w:r w:rsidRPr="00C3115E">
        <w:fldChar w:fldCharType="end"/>
      </w:r>
      <w:r w:rsidRPr="00C3115E">
        <w:t xml:space="preserve"> for a total continuous period of up to 24 months from the Loan Utilisation Date</w:t>
      </w:r>
      <w:r w:rsidR="00D26AFA">
        <w:t xml:space="preserve"> </w:t>
      </w:r>
      <w:r w:rsidR="00D26AFA" w:rsidRPr="00C3115E">
        <w:t>adjusted to allow for payments falling due on a day which is not a Business Day in accordance with the usual practices of the Participating Lender</w:t>
      </w:r>
      <w:r>
        <w:t>;</w:t>
      </w:r>
    </w:p>
    <w:p w14:paraId="405588D3" w14:textId="06B5ECCB" w:rsidR="001A0280" w:rsidRPr="0070058D" w:rsidRDefault="001A0280" w:rsidP="00C06623">
      <w:pPr>
        <w:pStyle w:val="Heading3"/>
      </w:pPr>
      <w:bookmarkStart w:id="84" w:name="_Ref51147195"/>
      <w:bookmarkEnd w:id="79"/>
      <w:bookmarkEnd w:id="80"/>
      <w:r w:rsidRPr="0070058D">
        <w:t xml:space="preserve">in respect of the relevant form of credit being provided, </w:t>
      </w:r>
      <w:r w:rsidR="000A0491" w:rsidRPr="0070058D">
        <w:t xml:space="preserve">disclose to the Eligible Borrower, </w:t>
      </w:r>
      <w:r w:rsidR="006C721F" w:rsidRPr="0070058D">
        <w:t>at the Loan Agreement Date</w:t>
      </w:r>
      <w:r w:rsidRPr="0070058D">
        <w:t>:</w:t>
      </w:r>
      <w:r w:rsidR="006C721F" w:rsidRPr="0070058D">
        <w:t xml:space="preserve"> </w:t>
      </w:r>
    </w:p>
    <w:p w14:paraId="01589579" w14:textId="4D21F297" w:rsidR="001A0280" w:rsidRPr="0070058D" w:rsidRDefault="006C721F" w:rsidP="00672501">
      <w:pPr>
        <w:pStyle w:val="Heading4"/>
      </w:pPr>
      <w:r w:rsidRPr="0070058D">
        <w:t xml:space="preserve">the </w:t>
      </w:r>
      <w:r w:rsidR="004817F3" w:rsidRPr="0070058D">
        <w:t xml:space="preserve">effective </w:t>
      </w:r>
      <w:r w:rsidRPr="0070058D">
        <w:t xml:space="preserve">interest rate </w:t>
      </w:r>
      <w:r w:rsidR="00494557" w:rsidRPr="0070058D">
        <w:t>(including whether variable or fixed</w:t>
      </w:r>
      <w:r w:rsidR="001A0280" w:rsidRPr="0070058D">
        <w:t xml:space="preserve">); </w:t>
      </w:r>
    </w:p>
    <w:p w14:paraId="2E2397A3" w14:textId="32BF1315" w:rsidR="00EA6F02" w:rsidRPr="0070058D" w:rsidRDefault="001A0280" w:rsidP="00672501">
      <w:pPr>
        <w:pStyle w:val="Heading4"/>
      </w:pPr>
      <w:r w:rsidRPr="0070058D">
        <w:t>if a variable interest rate applies,</w:t>
      </w:r>
      <w:r w:rsidR="00C55E1E" w:rsidRPr="0070058D">
        <w:t xml:space="preserve"> </w:t>
      </w:r>
      <w:r w:rsidR="00C37F4E" w:rsidRPr="0070058D">
        <w:t>the relevant margin and</w:t>
      </w:r>
      <w:r w:rsidR="004817F3" w:rsidRPr="0070058D">
        <w:t xml:space="preserve"> </w:t>
      </w:r>
      <w:r w:rsidR="003A51EE" w:rsidRPr="0070058D">
        <w:t xml:space="preserve">the </w:t>
      </w:r>
      <w:r w:rsidR="004817F3" w:rsidRPr="0070058D">
        <w:t>underlying</w:t>
      </w:r>
      <w:r w:rsidR="00C37F4E" w:rsidRPr="0070058D">
        <w:t xml:space="preserve"> base rate</w:t>
      </w:r>
      <w:r w:rsidRPr="0070058D">
        <w:t xml:space="preserve"> (where applicable</w:t>
      </w:r>
      <w:r w:rsidR="002D48E3" w:rsidRPr="0070058D">
        <w:t>)</w:t>
      </w:r>
      <w:r w:rsidR="006C721F" w:rsidRPr="0070058D">
        <w:t xml:space="preserve">; </w:t>
      </w:r>
    </w:p>
    <w:p w14:paraId="64C98078" w14:textId="596A793E" w:rsidR="0040445D" w:rsidRDefault="00164D07" w:rsidP="00672501">
      <w:pPr>
        <w:pStyle w:val="Heading4"/>
      </w:pPr>
      <w:r w:rsidRPr="0070058D">
        <w:t>whet</w:t>
      </w:r>
      <w:r w:rsidR="00F12925" w:rsidRPr="0070058D">
        <w:t xml:space="preserve">her </w:t>
      </w:r>
      <w:r w:rsidR="0040445D" w:rsidRPr="0070058D">
        <w:t xml:space="preserve">the form of credit is </w:t>
      </w:r>
      <w:proofErr w:type="gramStart"/>
      <w:r w:rsidR="009E7DDD" w:rsidRPr="0070058D">
        <w:t>an Other</w:t>
      </w:r>
      <w:proofErr w:type="gramEnd"/>
      <w:r w:rsidR="0040445D" w:rsidRPr="0070058D">
        <w:t xml:space="preserve"> </w:t>
      </w:r>
      <w:r w:rsidR="003D5898">
        <w:t>(Non</w:t>
      </w:r>
      <w:r w:rsidR="003D5898">
        <w:noBreakHyphen/>
        <w:t xml:space="preserve">Deferred Repayment) </w:t>
      </w:r>
      <w:r w:rsidR="0040445D" w:rsidRPr="0070058D">
        <w:t xml:space="preserve">Facility; </w:t>
      </w:r>
      <w:r w:rsidR="00D471AB">
        <w:t>and</w:t>
      </w:r>
      <w:r w:rsidR="0040445D" w:rsidRPr="0070058D">
        <w:t xml:space="preserve"> </w:t>
      </w:r>
    </w:p>
    <w:p w14:paraId="599A3B25" w14:textId="5424261E" w:rsidR="0097577E" w:rsidRDefault="0097577E" w:rsidP="00672501">
      <w:pPr>
        <w:pStyle w:val="Heading4"/>
      </w:pPr>
      <w:r>
        <w:t xml:space="preserve">the commencement date of </w:t>
      </w:r>
      <w:r w:rsidR="003D5898">
        <w:t xml:space="preserve">any </w:t>
      </w:r>
      <w:r>
        <w:t>Deferral Period</w:t>
      </w:r>
      <w:r w:rsidR="003D5898">
        <w:t xml:space="preserve"> provided under Rule </w:t>
      </w:r>
      <w:r w:rsidR="00F82A74" w:rsidRPr="00C3115E">
        <w:fldChar w:fldCharType="begin"/>
      </w:r>
      <w:r w:rsidR="00F82A74" w:rsidRPr="00C3115E">
        <w:instrText xml:space="preserve"> REF _Ref67585043 \w \h </w:instrText>
      </w:r>
      <w:r w:rsidR="00F82A74">
        <w:instrText xml:space="preserve"> \* MERGEFORMAT </w:instrText>
      </w:r>
      <w:r w:rsidR="00F82A74" w:rsidRPr="00C3115E">
        <w:fldChar w:fldCharType="separate"/>
      </w:r>
      <w:r w:rsidR="0036724B">
        <w:t>3.2(k)(</w:t>
      </w:r>
      <w:proofErr w:type="spellStart"/>
      <w:r w:rsidR="0036724B">
        <w:t>i</w:t>
      </w:r>
      <w:proofErr w:type="spellEnd"/>
      <w:r w:rsidR="0036724B">
        <w:t>)</w:t>
      </w:r>
      <w:r w:rsidR="00F82A74" w:rsidRPr="00C3115E">
        <w:fldChar w:fldCharType="end"/>
      </w:r>
      <w:r>
        <w:t>; and</w:t>
      </w:r>
    </w:p>
    <w:bookmarkEnd w:id="84"/>
    <w:p w14:paraId="6D363075" w14:textId="1B6CB5EF" w:rsidR="00BB6347" w:rsidRDefault="00F804E1" w:rsidP="00A427D9">
      <w:pPr>
        <w:pStyle w:val="Heading3"/>
      </w:pPr>
      <w:r w:rsidRPr="0070058D">
        <w:t xml:space="preserve">have a Loan Agreement </w:t>
      </w:r>
      <w:r w:rsidR="00EB06B2" w:rsidRPr="0070058D">
        <w:t>D</w:t>
      </w:r>
      <w:r w:rsidRPr="0070058D">
        <w:t xml:space="preserve">ate on or after </w:t>
      </w:r>
      <w:r w:rsidR="00816524" w:rsidRPr="0070058D">
        <w:t>1 </w:t>
      </w:r>
      <w:r w:rsidR="00F964E9" w:rsidRPr="0070058D">
        <w:t xml:space="preserve">April </w:t>
      </w:r>
      <w:proofErr w:type="gramStart"/>
      <w:r w:rsidRPr="0070058D">
        <w:t>202</w:t>
      </w:r>
      <w:r w:rsidR="00F964E9" w:rsidRPr="0070058D">
        <w:t>1</w:t>
      </w:r>
      <w:r w:rsidR="00C3115E">
        <w:t>.</w:t>
      </w:r>
      <w:proofErr w:type="gramEnd"/>
    </w:p>
    <w:p w14:paraId="451FE2F0" w14:textId="6D8DC764" w:rsidR="00C7259A" w:rsidRDefault="00C7259A" w:rsidP="008A243E">
      <w:pPr>
        <w:pStyle w:val="Heading2"/>
        <w:numPr>
          <w:ilvl w:val="0"/>
          <w:numId w:val="0"/>
        </w:numPr>
      </w:pPr>
      <w:bookmarkStart w:id="85" w:name="ThreeTwoA"/>
      <w:bookmarkStart w:id="86" w:name="_Toc69894041"/>
      <w:bookmarkStart w:id="87" w:name="_Toc82618879"/>
      <w:bookmarkStart w:id="88" w:name="_Ref36454903"/>
      <w:bookmarkStart w:id="89" w:name="_Ref23162951"/>
      <w:r>
        <w:t>3.2A</w:t>
      </w:r>
      <w:bookmarkEnd w:id="85"/>
      <w:r>
        <w:tab/>
        <w:t>Offer of</w:t>
      </w:r>
      <w:r w:rsidR="00C771F4">
        <w:t>, and making available,</w:t>
      </w:r>
      <w:r>
        <w:t xml:space="preserve"> Scheme-Backed Loans</w:t>
      </w:r>
      <w:bookmarkEnd w:id="86"/>
      <w:bookmarkEnd w:id="87"/>
    </w:p>
    <w:p w14:paraId="54423622" w14:textId="49516BF3" w:rsidR="008A243E" w:rsidRDefault="00C771F4" w:rsidP="008A243E">
      <w:pPr>
        <w:pStyle w:val="Heading3"/>
        <w:numPr>
          <w:ilvl w:val="0"/>
          <w:numId w:val="0"/>
        </w:numPr>
        <w:ind w:left="737"/>
      </w:pPr>
      <w:r>
        <w:t>Under the SME Loan Recovery Scheme, t</w:t>
      </w:r>
      <w:r w:rsidR="00C94F89">
        <w:t>he</w:t>
      </w:r>
      <w:r w:rsidR="0078664E">
        <w:t xml:space="preserve"> Participating Lender (</w:t>
      </w:r>
      <w:r w:rsidR="00D471AB">
        <w:t>and/</w:t>
      </w:r>
      <w:r w:rsidR="0078664E">
        <w:t>or its Representative</w:t>
      </w:r>
      <w:r w:rsidR="00D471AB">
        <w:t>s</w:t>
      </w:r>
      <w:r w:rsidR="0078664E">
        <w:t>) must only offer</w:t>
      </w:r>
      <w:r>
        <w:t xml:space="preserve"> and make available</w:t>
      </w:r>
      <w:r w:rsidR="0078664E">
        <w:t>:</w:t>
      </w:r>
    </w:p>
    <w:p w14:paraId="426E2124" w14:textId="1EF5DDD4" w:rsidR="00071E2A" w:rsidRPr="00C3115E" w:rsidRDefault="0078664E" w:rsidP="0078664E">
      <w:pPr>
        <w:pStyle w:val="Heading3"/>
        <w:numPr>
          <w:ilvl w:val="2"/>
          <w:numId w:val="61"/>
        </w:numPr>
      </w:pPr>
      <w:r>
        <w:lastRenderedPageBreak/>
        <w:t>credit facilities which allow an Eligible Borrower or customer to obtain a Deferral Period in accordance with Rule </w:t>
      </w:r>
      <w:r w:rsidR="000212B6">
        <w:fldChar w:fldCharType="begin"/>
      </w:r>
      <w:r w:rsidR="000212B6">
        <w:instrText xml:space="preserve"> REF _Ref67585341 \w \h </w:instrText>
      </w:r>
      <w:r w:rsidR="000212B6">
        <w:fldChar w:fldCharType="separate"/>
      </w:r>
      <w:r w:rsidR="0036724B">
        <w:t>3.2(k)</w:t>
      </w:r>
      <w:r w:rsidR="000212B6">
        <w:fldChar w:fldCharType="end"/>
      </w:r>
      <w:r w:rsidR="00C3115E">
        <w:t>;</w:t>
      </w:r>
      <w:r w:rsidR="00071E2A">
        <w:t xml:space="preserve"> </w:t>
      </w:r>
      <w:r w:rsidR="00071E2A" w:rsidRPr="00C3115E">
        <w:t>or</w:t>
      </w:r>
    </w:p>
    <w:p w14:paraId="3CFB32CE" w14:textId="3C4CD537" w:rsidR="00FA6E4D" w:rsidRPr="00C3115E" w:rsidRDefault="00C94F89" w:rsidP="000A330B">
      <w:pPr>
        <w:pStyle w:val="Heading3"/>
      </w:pPr>
      <w:r w:rsidRPr="00C3115E">
        <w:t>where an Eligible Borrower does not accept a credit facility containing a Deferral Period</w:t>
      </w:r>
      <w:r>
        <w:t>,</w:t>
      </w:r>
      <w:r w:rsidRPr="00C3115E">
        <w:t xml:space="preserve"> </w:t>
      </w:r>
      <w:r w:rsidR="00071E2A" w:rsidRPr="00C3115E">
        <w:t>Other (Non</w:t>
      </w:r>
      <w:r w:rsidR="00071E2A" w:rsidRPr="00C3115E">
        <w:noBreakHyphen/>
        <w:t>Deferred Repayment) Facilities.</w:t>
      </w:r>
    </w:p>
    <w:p w14:paraId="41235319" w14:textId="7986D551" w:rsidR="00EB6603" w:rsidRPr="00C13AD7" w:rsidRDefault="008C1C11" w:rsidP="00BC060A">
      <w:pPr>
        <w:pStyle w:val="Heading2"/>
      </w:pPr>
      <w:bookmarkStart w:id="90" w:name="_Ref67412930"/>
      <w:bookmarkStart w:id="91" w:name="_Toc69894042"/>
      <w:bookmarkStart w:id="92" w:name="_Toc82618880"/>
      <w:r w:rsidRPr="00C13AD7">
        <w:t xml:space="preserve">Deemed </w:t>
      </w:r>
      <w:r w:rsidR="00EB6603" w:rsidRPr="00C13AD7">
        <w:t>Satisfaction of Eligibility Criteria</w:t>
      </w:r>
      <w:bookmarkEnd w:id="88"/>
      <w:bookmarkEnd w:id="90"/>
      <w:bookmarkEnd w:id="91"/>
      <w:bookmarkEnd w:id="92"/>
    </w:p>
    <w:p w14:paraId="32963D50" w14:textId="69E326EE" w:rsidR="001E1D23" w:rsidRDefault="007535EB" w:rsidP="007535EB">
      <w:pPr>
        <w:pStyle w:val="Heading3"/>
      </w:pPr>
      <w:r w:rsidRPr="00C13AD7">
        <w:t>Subject to Rule </w:t>
      </w:r>
      <w:r w:rsidRPr="00C13AD7">
        <w:fldChar w:fldCharType="begin"/>
      </w:r>
      <w:r w:rsidRPr="00C13AD7">
        <w:instrText xml:space="preserve"> REF _Ref67412968 \w \h  \* MERGEFORMAT </w:instrText>
      </w:r>
      <w:r w:rsidRPr="00C13AD7">
        <w:fldChar w:fldCharType="separate"/>
      </w:r>
      <w:r w:rsidR="0036724B">
        <w:t>3.3(b)</w:t>
      </w:r>
      <w:r w:rsidRPr="00C13AD7">
        <w:fldChar w:fldCharType="end"/>
      </w:r>
      <w:r w:rsidRPr="00C13AD7">
        <w:t>, Participating Lenders are responsible for</w:t>
      </w:r>
      <w:r>
        <w:t xml:space="preserve"> undertaking their own investigations and due diligence to verify that the criteria for an Eligible Borrower and Eligible Loan have been met. In the context of </w:t>
      </w:r>
      <w:r w:rsidR="0097577E">
        <w:t xml:space="preserve">a person satisfying the criteria in </w:t>
      </w:r>
      <w:r>
        <w:t>Rule</w:t>
      </w:r>
      <w:r w:rsidR="00EA65B4">
        <w:t> </w:t>
      </w:r>
      <w:r w:rsidR="00EA65B4">
        <w:fldChar w:fldCharType="begin"/>
      </w:r>
      <w:r w:rsidR="00EA65B4">
        <w:instrText xml:space="preserve"> REF _Ref80890582 \w \h </w:instrText>
      </w:r>
      <w:r w:rsidR="00EA65B4">
        <w:fldChar w:fldCharType="separate"/>
      </w:r>
      <w:r w:rsidR="0036724B">
        <w:t>3.1(d)(</w:t>
      </w:r>
      <w:proofErr w:type="spellStart"/>
      <w:r w:rsidR="0036724B">
        <w:t>i</w:t>
      </w:r>
      <w:proofErr w:type="spellEnd"/>
      <w:r w:rsidR="0036724B">
        <w:t>)</w:t>
      </w:r>
      <w:r w:rsidR="00EA65B4">
        <w:fldChar w:fldCharType="end"/>
      </w:r>
      <w:r w:rsidR="001078A4">
        <w:t xml:space="preserve"> (“Eligible Borrower”)</w:t>
      </w:r>
      <w:r w:rsidR="00752966">
        <w:t xml:space="preserve">, </w:t>
      </w:r>
      <w:r w:rsidR="0097577E">
        <w:t>a</w:t>
      </w:r>
      <w:r>
        <w:t xml:space="preserve"> Participating Lender </w:t>
      </w:r>
      <w:r w:rsidR="0097577E">
        <w:t>may</w:t>
      </w:r>
      <w:r w:rsidR="001E1D23">
        <w:t xml:space="preserve"> </w:t>
      </w:r>
      <w:r w:rsidR="0097577E">
        <w:t>verify this requirement by</w:t>
      </w:r>
      <w:r w:rsidR="001E1D23">
        <w:t>:</w:t>
      </w:r>
      <w:r w:rsidR="0097577E">
        <w:t xml:space="preserve"> </w:t>
      </w:r>
    </w:p>
    <w:p w14:paraId="4F6784FF" w14:textId="1C392522" w:rsidR="001E1D23" w:rsidRDefault="001E1D23" w:rsidP="00656B74">
      <w:pPr>
        <w:pStyle w:val="Heading4"/>
      </w:pPr>
      <w:r>
        <w:t xml:space="preserve">using the ATO </w:t>
      </w:r>
      <w:proofErr w:type="spellStart"/>
      <w:r>
        <w:t>JobKeeper</w:t>
      </w:r>
      <w:proofErr w:type="spellEnd"/>
      <w:r>
        <w:t xml:space="preserve"> Verification Service; or</w:t>
      </w:r>
    </w:p>
    <w:p w14:paraId="74BE56B0" w14:textId="63603B7C" w:rsidR="007535EB" w:rsidRPr="007535EB" w:rsidRDefault="001E1D23" w:rsidP="00656B74">
      <w:pPr>
        <w:pStyle w:val="Heading4"/>
      </w:pPr>
      <w:r>
        <w:t xml:space="preserve">obtaining a SME Declaration in accordance with </w:t>
      </w:r>
      <w:r w:rsidRPr="00C13AD7">
        <w:t>Rule </w:t>
      </w:r>
      <w:r w:rsidRPr="00C13AD7">
        <w:fldChar w:fldCharType="begin"/>
      </w:r>
      <w:r w:rsidRPr="00C13AD7">
        <w:instrText xml:space="preserve"> REF _Ref67412968 \w \h  \* MERGEFORMAT </w:instrText>
      </w:r>
      <w:r w:rsidRPr="00C13AD7">
        <w:fldChar w:fldCharType="separate"/>
      </w:r>
      <w:r w:rsidR="0036724B">
        <w:t>3.3(b)</w:t>
      </w:r>
      <w:r w:rsidRPr="00C13AD7">
        <w:fldChar w:fldCharType="end"/>
      </w:r>
      <w:r w:rsidR="007535EB">
        <w:t>.</w:t>
      </w:r>
    </w:p>
    <w:p w14:paraId="333F5AFF" w14:textId="029A5F21" w:rsidR="008C1C11" w:rsidRPr="0070058D" w:rsidRDefault="00044C33" w:rsidP="00406358">
      <w:pPr>
        <w:pStyle w:val="Heading3"/>
      </w:pPr>
      <w:bookmarkStart w:id="93" w:name="_Ref67412968"/>
      <w:r w:rsidRPr="0070058D">
        <w:t>The</w:t>
      </w:r>
      <w:r w:rsidR="008C1C11" w:rsidRPr="0070058D">
        <w:t xml:space="preserve"> </w:t>
      </w:r>
      <w:r w:rsidRPr="0070058D">
        <w:t xml:space="preserve">criteria </w:t>
      </w:r>
      <w:r w:rsidR="003E11C3" w:rsidRPr="0070058D">
        <w:t xml:space="preserve">specified in the following </w:t>
      </w:r>
      <w:r w:rsidR="009605C7" w:rsidRPr="0070058D">
        <w:t>Rule</w:t>
      </w:r>
      <w:r w:rsidR="00094172" w:rsidRPr="0070058D">
        <w:t>s</w:t>
      </w:r>
      <w:r w:rsidR="003E11C3" w:rsidRPr="0070058D">
        <w:t xml:space="preserve"> </w:t>
      </w:r>
      <w:r w:rsidR="00EB6603" w:rsidRPr="0070058D">
        <w:t>may each be conclusively evidenced by a SME Declaration obtained by the Participating Lender</w:t>
      </w:r>
      <w:r w:rsidR="008C1C11" w:rsidRPr="0070058D">
        <w:t>:</w:t>
      </w:r>
      <w:bookmarkEnd w:id="93"/>
    </w:p>
    <w:p w14:paraId="56D994A8" w14:textId="36DD2135" w:rsidR="00F35C41" w:rsidRDefault="00F35C41" w:rsidP="00BE0A2B">
      <w:pPr>
        <w:pStyle w:val="Heading4"/>
      </w:pPr>
      <w:r>
        <w:t xml:space="preserve">Rule </w:t>
      </w:r>
      <w:r>
        <w:fldChar w:fldCharType="begin"/>
      </w:r>
      <w:r>
        <w:instrText xml:space="preserve"> REF _Ref68081414 \w \h </w:instrText>
      </w:r>
      <w:r>
        <w:fldChar w:fldCharType="separate"/>
      </w:r>
      <w:r w:rsidR="0036724B">
        <w:t>3.1(d)(</w:t>
      </w:r>
      <w:proofErr w:type="spellStart"/>
      <w:r w:rsidR="0036724B">
        <w:t>i</w:t>
      </w:r>
      <w:proofErr w:type="spellEnd"/>
      <w:r w:rsidR="0036724B">
        <w:t>)</w:t>
      </w:r>
      <w:r>
        <w:fldChar w:fldCharType="end"/>
      </w:r>
      <w:r>
        <w:t xml:space="preserve"> (“Eligible Borrower”)</w:t>
      </w:r>
      <w:r w:rsidR="00F946FD">
        <w:t>,</w:t>
      </w:r>
      <w:r>
        <w:t xml:space="preserve"> concerning the Eligible </w:t>
      </w:r>
      <w:r w:rsidR="00977C25">
        <w:t xml:space="preserve">Borrower having </w:t>
      </w:r>
      <w:r w:rsidR="00977C25" w:rsidRPr="00EF50AE">
        <w:t xml:space="preserve">received, or </w:t>
      </w:r>
      <w:r w:rsidR="00977C25">
        <w:t>hav</w:t>
      </w:r>
      <w:r w:rsidR="00312904">
        <w:t>ing</w:t>
      </w:r>
      <w:r w:rsidR="00977C25">
        <w:t xml:space="preserve"> been </w:t>
      </w:r>
      <w:r w:rsidR="00977C25" w:rsidRPr="00EF50AE">
        <w:t xml:space="preserve">entitled to receive, a </w:t>
      </w:r>
      <w:proofErr w:type="spellStart"/>
      <w:r w:rsidR="00977C25" w:rsidRPr="00EF50AE">
        <w:t>JobKeeper</w:t>
      </w:r>
      <w:proofErr w:type="spellEnd"/>
      <w:r w:rsidR="00977C25" w:rsidRPr="00EF50AE">
        <w:t xml:space="preserve"> Payment</w:t>
      </w:r>
      <w:r w:rsidR="00977C25">
        <w:t>;</w:t>
      </w:r>
    </w:p>
    <w:p w14:paraId="46026EA8" w14:textId="7A12A587" w:rsidR="00EA65B4" w:rsidRDefault="00EA65B4" w:rsidP="00BE0A2B">
      <w:pPr>
        <w:pStyle w:val="Heading4"/>
      </w:pPr>
      <w:r>
        <w:t>Rule </w:t>
      </w:r>
      <w:r>
        <w:fldChar w:fldCharType="begin"/>
      </w:r>
      <w:r>
        <w:instrText xml:space="preserve"> REF _Ref80891077 \w \h </w:instrText>
      </w:r>
      <w:r>
        <w:fldChar w:fldCharType="separate"/>
      </w:r>
      <w:r w:rsidR="0036724B">
        <w:t>3.1(d)(ii)</w:t>
      </w:r>
      <w:r>
        <w:fldChar w:fldCharType="end"/>
      </w:r>
      <w:r>
        <w:t xml:space="preserve"> (“Eligible Borrower”), concerning the Eligible Borrower</w:t>
      </w:r>
      <w:r w:rsidR="0075747D">
        <w:t xml:space="preserve"> being adversely economically affected by the Coronavirus Pandemic;</w:t>
      </w:r>
      <w:r>
        <w:t xml:space="preserve"> </w:t>
      </w:r>
    </w:p>
    <w:p w14:paraId="1EF36790" w14:textId="1BB88623" w:rsidR="00813525" w:rsidRDefault="00813525" w:rsidP="00BE0A2B">
      <w:pPr>
        <w:pStyle w:val="Heading4"/>
      </w:pPr>
      <w:r>
        <w:t xml:space="preserve">Rule </w:t>
      </w:r>
      <w:r>
        <w:fldChar w:fldCharType="begin"/>
      </w:r>
      <w:r>
        <w:instrText xml:space="preserve"> REF _Ref67728703 \w \h </w:instrText>
      </w:r>
      <w:r>
        <w:fldChar w:fldCharType="separate"/>
      </w:r>
      <w:r w:rsidR="0036724B">
        <w:t>3.1(d)(iii)</w:t>
      </w:r>
      <w:r>
        <w:fldChar w:fldCharType="end"/>
      </w:r>
      <w:r>
        <w:t xml:space="preserve"> (“Eligible Borrower”), concerning the Eligible Borrower being </w:t>
      </w:r>
      <w:r w:rsidR="00F76BB6">
        <w:t xml:space="preserve">adversely </w:t>
      </w:r>
      <w:r w:rsidR="001B211B">
        <w:t>economically</w:t>
      </w:r>
      <w:r w:rsidR="003C34C5">
        <w:t xml:space="preserve"> </w:t>
      </w:r>
      <w:r w:rsidR="00F76BB6">
        <w:t>affected</w:t>
      </w:r>
      <w:r w:rsidRPr="00650281">
        <w:t xml:space="preserve"> by </w:t>
      </w:r>
      <w:r>
        <w:t xml:space="preserve">the </w:t>
      </w:r>
      <w:r w:rsidR="008C5B5E">
        <w:t>Recent Floods,</w:t>
      </w:r>
      <w:r w:rsidR="00CF53EB">
        <w:t xml:space="preserve"> and:</w:t>
      </w:r>
    </w:p>
    <w:p w14:paraId="3A811F35" w14:textId="6ACF9D96" w:rsidR="00CF53EB" w:rsidRPr="00CF53EB" w:rsidRDefault="00CF53EB" w:rsidP="00CF53EB">
      <w:pPr>
        <w:pStyle w:val="Heading5"/>
        <w:rPr>
          <w:rFonts w:ascii="Calibri" w:hAnsi="Calibri" w:cs="Calibri"/>
          <w:color w:val="1F497D"/>
          <w:sz w:val="22"/>
          <w:szCs w:val="22"/>
        </w:rPr>
      </w:pPr>
      <w:proofErr w:type="gramStart"/>
      <w:r>
        <w:t xml:space="preserve">being located </w:t>
      </w:r>
      <w:r w:rsidRPr="00650281">
        <w:t>in</w:t>
      </w:r>
      <w:proofErr w:type="gramEnd"/>
      <w:r w:rsidRPr="00650281">
        <w:t xml:space="preserve"> </w:t>
      </w:r>
      <w:r>
        <w:t xml:space="preserve">a Flood Affected Local Government Area; or </w:t>
      </w:r>
    </w:p>
    <w:p w14:paraId="06970687" w14:textId="1FE37CDE" w:rsidR="00CF53EB" w:rsidRPr="00CF53EB" w:rsidRDefault="00CE05A2" w:rsidP="00CF53EB">
      <w:pPr>
        <w:pStyle w:val="Heading5"/>
        <w:rPr>
          <w:rFonts w:ascii="Calibri" w:hAnsi="Calibri" w:cs="Calibri"/>
          <w:color w:val="1F497D"/>
          <w:sz w:val="22"/>
          <w:szCs w:val="22"/>
        </w:rPr>
      </w:pPr>
      <w:r>
        <w:t>operating</w:t>
      </w:r>
      <w:r w:rsidR="00CF53EB">
        <w:t xml:space="preserve"> in a Flood Affected Local Government Area</w:t>
      </w:r>
      <w:r w:rsidR="001078A4">
        <w:t>;</w:t>
      </w:r>
    </w:p>
    <w:p w14:paraId="58DF5C94" w14:textId="15A18EF7" w:rsidR="008C1C11" w:rsidRPr="0070058D" w:rsidRDefault="00094172" w:rsidP="00BE0A2B">
      <w:pPr>
        <w:pStyle w:val="Heading4"/>
      </w:pPr>
      <w:r w:rsidRPr="0070058D">
        <w:t>Rule</w:t>
      </w:r>
      <w:r w:rsidR="008C1C11" w:rsidRPr="0070058D">
        <w:t xml:space="preserve"> </w:t>
      </w:r>
      <w:r w:rsidR="008C1C11" w:rsidRPr="0070058D">
        <w:fldChar w:fldCharType="begin"/>
      </w:r>
      <w:r w:rsidR="008C1C11" w:rsidRPr="0070058D">
        <w:instrText xml:space="preserve"> REF _Ref36454696 \r \h </w:instrText>
      </w:r>
      <w:r w:rsidR="0070058D">
        <w:instrText xml:space="preserve"> \* MERGEFORMAT </w:instrText>
      </w:r>
      <w:r w:rsidR="008C1C11" w:rsidRPr="0070058D">
        <w:fldChar w:fldCharType="separate"/>
      </w:r>
      <w:r w:rsidR="0036724B">
        <w:t>3.2(d)</w:t>
      </w:r>
      <w:r w:rsidR="008C1C11" w:rsidRPr="0070058D">
        <w:fldChar w:fldCharType="end"/>
      </w:r>
      <w:r w:rsidR="007D731F" w:rsidRPr="0070058D">
        <w:t xml:space="preserve"> (“Eligible Loans”)</w:t>
      </w:r>
      <w:r w:rsidR="008C1C11" w:rsidRPr="0070058D">
        <w:t xml:space="preserve">, concerning </w:t>
      </w:r>
      <w:r w:rsidR="002D48E3" w:rsidRPr="0070058D">
        <w:t>the</w:t>
      </w:r>
      <w:r w:rsidR="008C1C11" w:rsidRPr="0070058D">
        <w:t xml:space="preserve"> purpose</w:t>
      </w:r>
      <w:r w:rsidR="00EA0C96">
        <w:t xml:space="preserve"> </w:t>
      </w:r>
      <w:r w:rsidR="003C34C5">
        <w:t>of the credit facility</w:t>
      </w:r>
      <w:r w:rsidR="0031449C">
        <w:t xml:space="preserve"> being</w:t>
      </w:r>
      <w:r w:rsidR="003C34C5">
        <w:t xml:space="preserve"> for</w:t>
      </w:r>
      <w:r w:rsidR="00EA0C96">
        <w:t xml:space="preserve"> the Eligible Borrower’s business</w:t>
      </w:r>
      <w:r w:rsidR="008C1C11" w:rsidRPr="0070058D">
        <w:t>;</w:t>
      </w:r>
    </w:p>
    <w:p w14:paraId="39DCD5FD" w14:textId="62EEB20F" w:rsidR="008C1C11" w:rsidRPr="0070058D" w:rsidRDefault="00094172" w:rsidP="00BE0A2B">
      <w:pPr>
        <w:pStyle w:val="Heading4"/>
      </w:pPr>
      <w:r w:rsidRPr="0070058D">
        <w:t>Rule</w:t>
      </w:r>
      <w:r w:rsidR="003E11C3" w:rsidRPr="0070058D">
        <w:t xml:space="preserve"> </w:t>
      </w:r>
      <w:r w:rsidR="003E11C3" w:rsidRPr="0070058D">
        <w:fldChar w:fldCharType="begin"/>
      </w:r>
      <w:r w:rsidR="003E11C3" w:rsidRPr="0070058D">
        <w:instrText xml:space="preserve"> REF _Ref36454752 \r \h </w:instrText>
      </w:r>
      <w:r w:rsidR="0070058D">
        <w:instrText xml:space="preserve"> \* MERGEFORMAT </w:instrText>
      </w:r>
      <w:r w:rsidR="003E11C3" w:rsidRPr="0070058D">
        <w:fldChar w:fldCharType="separate"/>
      </w:r>
      <w:r w:rsidR="0036724B">
        <w:t>3.2(e)</w:t>
      </w:r>
      <w:r w:rsidR="003E11C3" w:rsidRPr="0070058D">
        <w:fldChar w:fldCharType="end"/>
      </w:r>
      <w:r w:rsidR="007D731F" w:rsidRPr="0070058D">
        <w:t xml:space="preserve"> (“Eligible Loans”)</w:t>
      </w:r>
      <w:r w:rsidR="003E11C3" w:rsidRPr="0070058D">
        <w:t xml:space="preserve">, concerning </w:t>
      </w:r>
      <w:r w:rsidR="002D48E3" w:rsidRPr="0070058D">
        <w:t>the</w:t>
      </w:r>
      <w:r w:rsidR="00A8316A" w:rsidRPr="0070058D">
        <w:t xml:space="preserve"> use</w:t>
      </w:r>
      <w:r w:rsidR="003E11C3" w:rsidRPr="0070058D">
        <w:t xml:space="preserve">, but </w:t>
      </w:r>
      <w:r w:rsidR="00A8316A" w:rsidRPr="0070058D">
        <w:t>in the context of Rule </w:t>
      </w:r>
      <w:r w:rsidR="0048356F" w:rsidRPr="0070058D">
        <w:fldChar w:fldCharType="begin"/>
      </w:r>
      <w:r w:rsidR="0048356F" w:rsidRPr="0070058D">
        <w:instrText xml:space="preserve"> REF _Ref65077676 \r \h </w:instrText>
      </w:r>
      <w:r w:rsidR="0070058D">
        <w:instrText xml:space="preserve"> \* MERGEFORMAT </w:instrText>
      </w:r>
      <w:r w:rsidR="0048356F" w:rsidRPr="0070058D">
        <w:fldChar w:fldCharType="separate"/>
      </w:r>
      <w:r w:rsidR="0036724B">
        <w:t>3.2(e)(ii)</w:t>
      </w:r>
      <w:r w:rsidR="0048356F" w:rsidRPr="0070058D">
        <w:fldChar w:fldCharType="end"/>
      </w:r>
      <w:r w:rsidR="00A8316A" w:rsidRPr="0070058D">
        <w:t xml:space="preserve">, </w:t>
      </w:r>
      <w:r w:rsidR="003E11C3" w:rsidRPr="0070058D">
        <w:t>only in respect of financial indebtedness with any third party lender; and</w:t>
      </w:r>
    </w:p>
    <w:p w14:paraId="3386D9A0" w14:textId="629C39DD" w:rsidR="003E11C3" w:rsidRPr="0070058D" w:rsidRDefault="00094172" w:rsidP="00BE0A2B">
      <w:pPr>
        <w:pStyle w:val="Heading4"/>
      </w:pPr>
      <w:r w:rsidRPr="0070058D">
        <w:t>Rule</w:t>
      </w:r>
      <w:r w:rsidR="00764030" w:rsidRPr="0070058D">
        <w:t xml:space="preserve"> </w:t>
      </w:r>
      <w:r w:rsidR="00764030" w:rsidRPr="0070058D">
        <w:fldChar w:fldCharType="begin"/>
      </w:r>
      <w:r w:rsidR="00764030" w:rsidRPr="0070058D">
        <w:instrText xml:space="preserve"> REF _Ref36551326 \r \h </w:instrText>
      </w:r>
      <w:r w:rsidR="0070058D">
        <w:instrText xml:space="preserve"> \* MERGEFORMAT </w:instrText>
      </w:r>
      <w:r w:rsidR="00764030" w:rsidRPr="0070058D">
        <w:fldChar w:fldCharType="separate"/>
      </w:r>
      <w:r w:rsidR="0036724B">
        <w:t>3.2(</w:t>
      </w:r>
      <w:proofErr w:type="spellStart"/>
      <w:r w:rsidR="0036724B">
        <w:t>i</w:t>
      </w:r>
      <w:proofErr w:type="spellEnd"/>
      <w:r w:rsidR="0036724B">
        <w:t>)</w:t>
      </w:r>
      <w:r w:rsidR="00764030" w:rsidRPr="0070058D">
        <w:fldChar w:fldCharType="end"/>
      </w:r>
      <w:r w:rsidR="007D731F" w:rsidRPr="0070058D">
        <w:t xml:space="preserve"> (“Eligible Loans”)</w:t>
      </w:r>
      <w:r w:rsidR="003E11C3" w:rsidRPr="0070058D">
        <w:t>, concerning aggregate Loan Limits of all Scheme</w:t>
      </w:r>
      <w:r w:rsidR="007C4F0D" w:rsidRPr="0070058D">
        <w:t>-Backed Loans.</w:t>
      </w:r>
    </w:p>
    <w:bookmarkEnd w:id="89"/>
    <w:p w14:paraId="1932C48F" w14:textId="18D964B6" w:rsidR="00486AE5" w:rsidRPr="0070058D" w:rsidRDefault="00C51DA2" w:rsidP="00BE0A2B">
      <w:pPr>
        <w:pStyle w:val="Heading3"/>
      </w:pPr>
      <w:r w:rsidRPr="0070058D">
        <w:t xml:space="preserve">This Rule </w:t>
      </w:r>
      <w:r w:rsidR="007535EB">
        <w:fldChar w:fldCharType="begin"/>
      </w:r>
      <w:r w:rsidR="007535EB">
        <w:instrText xml:space="preserve"> REF _Ref67412930 \w \h </w:instrText>
      </w:r>
      <w:r w:rsidR="007535EB">
        <w:fldChar w:fldCharType="separate"/>
      </w:r>
      <w:r w:rsidR="0036724B">
        <w:t>3.3</w:t>
      </w:r>
      <w:r w:rsidR="007535EB">
        <w:fldChar w:fldCharType="end"/>
      </w:r>
      <w:r w:rsidRPr="0070058D">
        <w:t xml:space="preserve"> does not limit the rights, power and discretions of </w:t>
      </w:r>
      <w:r w:rsidR="00DC74D4" w:rsidRPr="0070058D">
        <w:t>the Commonwealth</w:t>
      </w:r>
      <w:r w:rsidRPr="0070058D">
        <w:t xml:space="preserve"> under the </w:t>
      </w:r>
      <w:r w:rsidR="00643802">
        <w:t>SME Recovery Loan</w:t>
      </w:r>
      <w:r w:rsidR="00643802" w:rsidRPr="0070058D">
        <w:t xml:space="preserve"> </w:t>
      </w:r>
      <w:r w:rsidRPr="0070058D">
        <w:t xml:space="preserve">Guarantee </w:t>
      </w:r>
      <w:r w:rsidR="001C4CFC" w:rsidRPr="0070058D">
        <w:t>or at law.</w:t>
      </w:r>
    </w:p>
    <w:p w14:paraId="0405495A" w14:textId="009CBBE0" w:rsidR="00653E6A" w:rsidRPr="0070058D" w:rsidRDefault="00653E6A" w:rsidP="00653E6A">
      <w:pPr>
        <w:pStyle w:val="Heading2"/>
      </w:pPr>
      <w:bookmarkStart w:id="94" w:name="_Ref48392486"/>
      <w:bookmarkStart w:id="95" w:name="_Toc69894043"/>
      <w:bookmarkStart w:id="96" w:name="_Toc82618881"/>
      <w:bookmarkStart w:id="97" w:name="_Ref90303308"/>
      <w:bookmarkEnd w:id="39"/>
      <w:bookmarkEnd w:id="40"/>
      <w:r w:rsidRPr="0070058D">
        <w:t xml:space="preserve">Security </w:t>
      </w:r>
      <w:r w:rsidR="001131A1" w:rsidRPr="0070058D">
        <w:t>applying to</w:t>
      </w:r>
      <w:r w:rsidR="008E22E0" w:rsidRPr="0070058D">
        <w:t xml:space="preserve"> </w:t>
      </w:r>
      <w:r w:rsidR="0050401C" w:rsidRPr="0070058D">
        <w:t>Eligible</w:t>
      </w:r>
      <w:r w:rsidR="008E22E0" w:rsidRPr="0070058D">
        <w:t xml:space="preserve"> Loans</w:t>
      </w:r>
      <w:bookmarkEnd w:id="94"/>
      <w:bookmarkEnd w:id="95"/>
      <w:bookmarkEnd w:id="96"/>
      <w:bookmarkEnd w:id="97"/>
    </w:p>
    <w:p w14:paraId="59DBC3DB" w14:textId="71B57A66" w:rsidR="00653E6A" w:rsidRPr="0070058D" w:rsidRDefault="004B611F" w:rsidP="003304EB">
      <w:pPr>
        <w:pStyle w:val="Heading3"/>
      </w:pPr>
      <w:r>
        <w:t>An</w:t>
      </w:r>
      <w:r w:rsidR="0050401C" w:rsidRPr="0070058D">
        <w:t xml:space="preserve"> Eligible Loan</w:t>
      </w:r>
      <w:r w:rsidR="008E22E0" w:rsidRPr="0070058D">
        <w:t xml:space="preserve"> may </w:t>
      </w:r>
      <w:r w:rsidR="009362D0" w:rsidRPr="0070058D">
        <w:t>only be secured by either or both of the following in favour of a Participating Lender</w:t>
      </w:r>
      <w:r w:rsidR="008E22E0" w:rsidRPr="0070058D">
        <w:t xml:space="preserve">: </w:t>
      </w:r>
    </w:p>
    <w:p w14:paraId="5EF5914F" w14:textId="18958394" w:rsidR="00653E6A" w:rsidRPr="0070058D" w:rsidRDefault="00BA29E3" w:rsidP="003304EB">
      <w:pPr>
        <w:pStyle w:val="Heading4"/>
      </w:pPr>
      <w:bookmarkStart w:id="98" w:name="_Ref48393562"/>
      <w:r w:rsidRPr="0070058D">
        <w:t>a guarantee</w:t>
      </w:r>
      <w:r w:rsidR="00653E6A" w:rsidRPr="0070058D">
        <w:t>;</w:t>
      </w:r>
      <w:r w:rsidR="008E22E0" w:rsidRPr="0070058D">
        <w:t xml:space="preserve"> </w:t>
      </w:r>
      <w:bookmarkEnd w:id="98"/>
      <w:r w:rsidR="009362D0" w:rsidRPr="0070058D">
        <w:t>and</w:t>
      </w:r>
    </w:p>
    <w:p w14:paraId="1590D440" w14:textId="6DD583AE" w:rsidR="008E22E0" w:rsidRPr="0070058D" w:rsidRDefault="009362D0" w:rsidP="003304EB">
      <w:pPr>
        <w:pStyle w:val="Heading4"/>
      </w:pPr>
      <w:bookmarkStart w:id="99" w:name="_Ref48393505"/>
      <w:bookmarkStart w:id="100" w:name="_Ref51842970"/>
      <w:r w:rsidRPr="0070058D">
        <w:t>a</w:t>
      </w:r>
      <w:r w:rsidR="008E22E0" w:rsidRPr="0070058D">
        <w:t xml:space="preserve"> Security Interest other than</w:t>
      </w:r>
      <w:r w:rsidR="00113398" w:rsidRPr="0070058D">
        <w:t xml:space="preserve"> a Security Interest in respect of Residential Property</w:t>
      </w:r>
      <w:bookmarkEnd w:id="99"/>
      <w:r w:rsidR="00113398" w:rsidRPr="0070058D">
        <w:t>.</w:t>
      </w:r>
      <w:bookmarkEnd w:id="100"/>
    </w:p>
    <w:p w14:paraId="385C798C" w14:textId="075038CE" w:rsidR="00E050F5" w:rsidRDefault="004B611F" w:rsidP="00FE1C5D">
      <w:pPr>
        <w:pStyle w:val="Heading3"/>
      </w:pPr>
      <w:bookmarkStart w:id="101" w:name="_Ref89965739"/>
      <w:bookmarkStart w:id="102" w:name="_Ref48678804"/>
      <w:r>
        <w:t>For the avoidance of doubt, for the purposes of this Rule </w:t>
      </w:r>
      <w:r>
        <w:fldChar w:fldCharType="begin"/>
      </w:r>
      <w:r>
        <w:instrText xml:space="preserve"> REF _Ref90303308 \r \h </w:instrText>
      </w:r>
      <w:r>
        <w:fldChar w:fldCharType="separate"/>
      </w:r>
      <w:r w:rsidR="0036724B">
        <w:t>3.4</w:t>
      </w:r>
      <w:r>
        <w:fldChar w:fldCharType="end"/>
      </w:r>
      <w:r>
        <w:t>, a</w:t>
      </w:r>
      <w:r w:rsidR="00542AB0" w:rsidRPr="0070058D">
        <w:t xml:space="preserve"> Participating Lender may</w:t>
      </w:r>
      <w:r w:rsidR="009362D0" w:rsidRPr="0070058D">
        <w:t xml:space="preserve"> enter into </w:t>
      </w:r>
      <w:r w:rsidR="00826FF7" w:rsidRPr="0070058D">
        <w:t xml:space="preserve">security arrangements (such as </w:t>
      </w:r>
      <w:r w:rsidR="009362D0" w:rsidRPr="0070058D">
        <w:t>general security agreements</w:t>
      </w:r>
      <w:r w:rsidR="00826FF7" w:rsidRPr="0070058D">
        <w:t>)</w:t>
      </w:r>
      <w:r w:rsidR="009362D0" w:rsidRPr="0070058D">
        <w:t xml:space="preserve"> </w:t>
      </w:r>
      <w:r>
        <w:t xml:space="preserve">with an Eligible Borrower </w:t>
      </w:r>
      <w:r w:rsidR="009362D0" w:rsidRPr="0070058D">
        <w:t xml:space="preserve">which </w:t>
      </w:r>
      <w:r w:rsidR="00826FF7" w:rsidRPr="0070058D">
        <w:t>include security over</w:t>
      </w:r>
      <w:r w:rsidR="009362D0" w:rsidRPr="0070058D">
        <w:t xml:space="preserve"> Residential Property provided that the Participating Lender does not apply amounts which are recovered in respect of a </w:t>
      </w:r>
      <w:r w:rsidR="009362D0" w:rsidRPr="0070058D">
        <w:lastRenderedPageBreak/>
        <w:t>Residential Property in discharging any amounts owing to it under</w:t>
      </w:r>
      <w:r>
        <w:t xml:space="preserve"> </w:t>
      </w:r>
      <w:r w:rsidR="009362D0" w:rsidRPr="0070058D">
        <w:t>the Scheme</w:t>
      </w:r>
      <w:r w:rsidR="009362D0" w:rsidRPr="0070058D">
        <w:noBreakHyphen/>
        <w:t>Backed Loan</w:t>
      </w:r>
      <w:r>
        <w:t>.</w:t>
      </w:r>
      <w:r w:rsidR="006B3BEC">
        <w:t xml:space="preserve"> </w:t>
      </w:r>
    </w:p>
    <w:p w14:paraId="69769666" w14:textId="63EB7C4E" w:rsidR="00C71B18" w:rsidRPr="0070058D" w:rsidRDefault="00C71B18" w:rsidP="00C71B18">
      <w:pPr>
        <w:pStyle w:val="Heading2"/>
      </w:pPr>
      <w:bookmarkStart w:id="103" w:name="_Ref51147682"/>
      <w:bookmarkStart w:id="104" w:name="_Toc69894044"/>
      <w:bookmarkStart w:id="105" w:name="_Toc82618882"/>
      <w:bookmarkEnd w:id="101"/>
      <w:r w:rsidRPr="0070058D">
        <w:t>Interest rate cap</w:t>
      </w:r>
      <w:bookmarkEnd w:id="102"/>
      <w:bookmarkEnd w:id="103"/>
      <w:bookmarkEnd w:id="104"/>
      <w:bookmarkEnd w:id="105"/>
    </w:p>
    <w:p w14:paraId="0574A6D1" w14:textId="25677465" w:rsidR="00C71B18" w:rsidRPr="0070058D" w:rsidRDefault="00D92418" w:rsidP="009E50C2">
      <w:pPr>
        <w:pStyle w:val="Heading3"/>
      </w:pPr>
      <w:bookmarkStart w:id="106" w:name="_Ref48906529"/>
      <w:r w:rsidRPr="0070058D">
        <w:t xml:space="preserve">The </w:t>
      </w:r>
      <w:r w:rsidR="003C451B" w:rsidRPr="0070058D">
        <w:t>rate</w:t>
      </w:r>
      <w:r w:rsidRPr="0070058D">
        <w:t xml:space="preserve"> of interest </w:t>
      </w:r>
      <w:r w:rsidR="003C451B" w:rsidRPr="0070058D">
        <w:t>on each Scheme</w:t>
      </w:r>
      <w:r w:rsidR="009C75EE" w:rsidRPr="0070058D">
        <w:t>-</w:t>
      </w:r>
      <w:r w:rsidR="003C451B" w:rsidRPr="0070058D">
        <w:t xml:space="preserve">Backed Loan for each interest period </w:t>
      </w:r>
      <w:r w:rsidRPr="0070058D">
        <w:t xml:space="preserve">(including </w:t>
      </w:r>
      <w:r w:rsidR="009E50C2" w:rsidRPr="0070058D">
        <w:t xml:space="preserve">any </w:t>
      </w:r>
      <w:r w:rsidRPr="0070058D">
        <w:t>default interest</w:t>
      </w:r>
      <w:r w:rsidR="003C230A" w:rsidRPr="0070058D">
        <w:t xml:space="preserve"> rat</w:t>
      </w:r>
      <w:r w:rsidR="003C451B" w:rsidRPr="0070058D">
        <w:t>e</w:t>
      </w:r>
      <w:r w:rsidRPr="0070058D">
        <w:t>)</w:t>
      </w:r>
      <w:r w:rsidR="00204802" w:rsidRPr="0070058D">
        <w:t xml:space="preserve"> </w:t>
      </w:r>
      <w:r w:rsidR="003C451B" w:rsidRPr="0070058D">
        <w:t xml:space="preserve">must not exceed </w:t>
      </w:r>
      <w:r w:rsidR="00204802" w:rsidRPr="0070058D">
        <w:t>the Interest Rate Cap</w:t>
      </w:r>
      <w:r w:rsidR="003F3C45" w:rsidRPr="0070058D">
        <w:t>.</w:t>
      </w:r>
      <w:bookmarkEnd w:id="106"/>
      <w:r w:rsidRPr="0070058D">
        <w:t xml:space="preserve"> </w:t>
      </w:r>
    </w:p>
    <w:p w14:paraId="292001A5" w14:textId="6D7D65A5" w:rsidR="00A25297" w:rsidRPr="0070058D" w:rsidRDefault="0095559D" w:rsidP="009E50C2">
      <w:pPr>
        <w:pStyle w:val="Heading3"/>
      </w:pPr>
      <w:bookmarkStart w:id="107" w:name="_Ref50118240"/>
      <w:r w:rsidRPr="0070058D">
        <w:t>If</w:t>
      </w:r>
      <w:r w:rsidR="009E50C2" w:rsidRPr="0070058D">
        <w:t xml:space="preserve">, in relation to any </w:t>
      </w:r>
      <w:r w:rsidRPr="0070058D">
        <w:t>Scheme-Backed Loan</w:t>
      </w:r>
      <w:r w:rsidR="001A612D" w:rsidRPr="0070058D">
        <w:t xml:space="preserve"> and at any time after an Interest Rate Grace Period</w:t>
      </w:r>
      <w:r w:rsidR="009E50C2" w:rsidRPr="0070058D">
        <w:t>,</w:t>
      </w:r>
      <w:r w:rsidRPr="0070058D">
        <w:t xml:space="preserve"> a Participating Lender </w:t>
      </w:r>
      <w:r w:rsidR="009E50C2" w:rsidRPr="0070058D">
        <w:t xml:space="preserve">charges an interest rate greater than </w:t>
      </w:r>
      <w:r w:rsidR="00127AFF" w:rsidRPr="0070058D">
        <w:t xml:space="preserve">the </w:t>
      </w:r>
      <w:r w:rsidRPr="0070058D">
        <w:t>Interest Rate Cap</w:t>
      </w:r>
      <w:r w:rsidR="003C230A" w:rsidRPr="0070058D">
        <w:t xml:space="preserve">, the </w:t>
      </w:r>
      <w:r w:rsidR="000519FC">
        <w:t>SME Recovery Loan</w:t>
      </w:r>
      <w:r w:rsidR="000519FC" w:rsidRPr="0070058D">
        <w:t xml:space="preserve"> </w:t>
      </w:r>
      <w:r w:rsidR="003C230A" w:rsidRPr="0070058D">
        <w:t>Guarantee in respect of that Scheme</w:t>
      </w:r>
      <w:r w:rsidR="00A25297" w:rsidRPr="0070058D">
        <w:noBreakHyphen/>
      </w:r>
      <w:r w:rsidR="003C230A" w:rsidRPr="0070058D">
        <w:t xml:space="preserve">Backed Loan will be released in full without further action or notice in accordance with the provisions of </w:t>
      </w:r>
      <w:r w:rsidR="00643802">
        <w:t>SME Recovery Loan</w:t>
      </w:r>
      <w:r w:rsidR="00643802" w:rsidRPr="0070058D">
        <w:t xml:space="preserve"> </w:t>
      </w:r>
      <w:r w:rsidR="003C230A" w:rsidRPr="0070058D">
        <w:t>Guarantee and the</w:t>
      </w:r>
      <w:r w:rsidR="00571BE9" w:rsidRPr="0070058D">
        <w:t xml:space="preserve"> </w:t>
      </w:r>
      <w:r w:rsidR="001976E2" w:rsidRPr="0070058D">
        <w:t>form of credit</w:t>
      </w:r>
      <w:r w:rsidR="00571BE9" w:rsidRPr="0070058D">
        <w:t xml:space="preserve"> will </w:t>
      </w:r>
      <w:r w:rsidR="003C230A" w:rsidRPr="0070058D">
        <w:t xml:space="preserve">immediately </w:t>
      </w:r>
      <w:r w:rsidR="00571BE9" w:rsidRPr="0070058D">
        <w:t>cease to be an Eligible Loan</w:t>
      </w:r>
      <w:r w:rsidR="00123395" w:rsidRPr="0070058D">
        <w:t>.</w:t>
      </w:r>
      <w:bookmarkEnd w:id="107"/>
      <w:r w:rsidRPr="0070058D">
        <w:t xml:space="preserve"> </w:t>
      </w:r>
      <w:bookmarkStart w:id="108" w:name="_Ref50118124"/>
    </w:p>
    <w:p w14:paraId="0ED53906" w14:textId="3370DBC9" w:rsidR="003A31EB" w:rsidRPr="0070058D" w:rsidRDefault="000143B8" w:rsidP="002D0653">
      <w:pPr>
        <w:pStyle w:val="Heading1"/>
      </w:pPr>
      <w:bookmarkStart w:id="109" w:name="_Toc69894045"/>
      <w:bookmarkStart w:id="110" w:name="_Toc82618883"/>
      <w:bookmarkEnd w:id="108"/>
      <w:r w:rsidRPr="0070058D">
        <w:t>APRA Report Entries</w:t>
      </w:r>
      <w:bookmarkEnd w:id="109"/>
      <w:bookmarkEnd w:id="110"/>
    </w:p>
    <w:p w14:paraId="7B0BB16E" w14:textId="1104ACDA" w:rsidR="003A31EB" w:rsidRPr="0070058D" w:rsidRDefault="000143B8" w:rsidP="00BC060A">
      <w:pPr>
        <w:pStyle w:val="Heading2"/>
      </w:pPr>
      <w:bookmarkStart w:id="111" w:name="_Toc65073399"/>
      <w:bookmarkStart w:id="112" w:name="_Toc65073400"/>
      <w:bookmarkStart w:id="113" w:name="_Toc65073401"/>
      <w:bookmarkStart w:id="114" w:name="_Toc65073402"/>
      <w:bookmarkStart w:id="115" w:name="_Toc65073403"/>
      <w:bookmarkStart w:id="116" w:name="_Toc65073404"/>
      <w:bookmarkStart w:id="117" w:name="_Toc65073405"/>
      <w:bookmarkStart w:id="118" w:name="_Toc65073406"/>
      <w:bookmarkStart w:id="119" w:name="_Toc65073407"/>
      <w:bookmarkStart w:id="120" w:name="_Toc65073408"/>
      <w:bookmarkStart w:id="121" w:name="_Toc36316155"/>
      <w:bookmarkStart w:id="122" w:name="_Toc36316208"/>
      <w:bookmarkStart w:id="123" w:name="_Toc36328280"/>
      <w:bookmarkStart w:id="124" w:name="_Toc36328476"/>
      <w:bookmarkStart w:id="125" w:name="_Ref48622611"/>
      <w:bookmarkStart w:id="126" w:name="_Toc69894046"/>
      <w:bookmarkStart w:id="127" w:name="_Toc8261888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70058D">
        <w:t>APRA Report Entries</w:t>
      </w:r>
      <w:bookmarkEnd w:id="125"/>
      <w:bookmarkEnd w:id="126"/>
      <w:bookmarkEnd w:id="127"/>
    </w:p>
    <w:p w14:paraId="0AA2BCA7" w14:textId="753A0326" w:rsidR="003A31EB" w:rsidRPr="0070058D" w:rsidRDefault="005D38F5" w:rsidP="00305E54">
      <w:pPr>
        <w:pStyle w:val="Heading3"/>
      </w:pPr>
      <w:bookmarkStart w:id="128" w:name="_Ref15032730"/>
      <w:bookmarkStart w:id="129" w:name="_Ref22633252"/>
      <w:bookmarkStart w:id="130" w:name="_Ref48644464"/>
      <w:r w:rsidRPr="0070058D">
        <w:t xml:space="preserve">A Participating </w:t>
      </w:r>
      <w:r w:rsidR="003A31EB" w:rsidRPr="0070058D">
        <w:t>Lender</w:t>
      </w:r>
      <w:r w:rsidR="00305E54" w:rsidRPr="0070058D">
        <w:t xml:space="preserve"> must </w:t>
      </w:r>
      <w:r w:rsidR="00017CBA" w:rsidRPr="0070058D">
        <w:t xml:space="preserve">submit </w:t>
      </w:r>
      <w:r w:rsidR="00692A3A">
        <w:t>only one</w:t>
      </w:r>
      <w:r w:rsidR="0047399E" w:rsidRPr="0070058D">
        <w:t xml:space="preserve"> APRA Report Entry</w:t>
      </w:r>
      <w:r w:rsidR="00017CBA" w:rsidRPr="0070058D">
        <w:t xml:space="preserve"> </w:t>
      </w:r>
      <w:r w:rsidR="00480087" w:rsidRPr="0070058D">
        <w:t xml:space="preserve">in respect of </w:t>
      </w:r>
      <w:r w:rsidR="00017CBA" w:rsidRPr="0070058D">
        <w:t xml:space="preserve">each </w:t>
      </w:r>
      <w:r w:rsidR="008A5206" w:rsidRPr="0070058D">
        <w:t>Eligible</w:t>
      </w:r>
      <w:r w:rsidR="00480087" w:rsidRPr="0070058D">
        <w:t xml:space="preserve"> Loan </w:t>
      </w:r>
      <w:r w:rsidR="008A5206" w:rsidRPr="0070058D">
        <w:t xml:space="preserve">made, or </w:t>
      </w:r>
      <w:r w:rsidR="00480087" w:rsidRPr="0070058D">
        <w:t>to be made</w:t>
      </w:r>
      <w:r w:rsidR="008A5206" w:rsidRPr="0070058D">
        <w:t>,</w:t>
      </w:r>
      <w:r w:rsidR="00480087" w:rsidRPr="0070058D">
        <w:t xml:space="preserve"> by it</w:t>
      </w:r>
      <w:bookmarkEnd w:id="128"/>
      <w:r w:rsidR="00305E54" w:rsidRPr="0070058D">
        <w:t xml:space="preserve"> </w:t>
      </w:r>
      <w:r w:rsidR="00AF20A7" w:rsidRPr="0070058D">
        <w:t>in the APRA Report</w:t>
      </w:r>
      <w:r w:rsidR="00387A1C" w:rsidRPr="0070058D">
        <w:t xml:space="preserve"> </w:t>
      </w:r>
      <w:r w:rsidR="00305E54" w:rsidRPr="0070058D">
        <w:t xml:space="preserve">to obtain a benefit under the </w:t>
      </w:r>
      <w:r w:rsidR="000519FC">
        <w:t>SME Recovery Loan</w:t>
      </w:r>
      <w:r w:rsidR="000519FC" w:rsidRPr="0070058D">
        <w:t xml:space="preserve"> </w:t>
      </w:r>
      <w:r w:rsidR="00305E54" w:rsidRPr="0070058D">
        <w:t>Guarantee in respect of a Scheme-Backed Loan</w:t>
      </w:r>
      <w:r w:rsidR="003A31EB" w:rsidRPr="0070058D">
        <w:t>.</w:t>
      </w:r>
      <w:bookmarkEnd w:id="129"/>
      <w:r w:rsidR="00F6437D" w:rsidRPr="0070058D">
        <w:t xml:space="preserve"> For the avoidance of doubt, the making of an APRA Report Entry is not a pre-condition for the </w:t>
      </w:r>
      <w:r w:rsidR="000519FC">
        <w:t>SME Recovery Loan</w:t>
      </w:r>
      <w:r w:rsidR="000519FC" w:rsidRPr="0070058D">
        <w:t xml:space="preserve"> </w:t>
      </w:r>
      <w:r w:rsidR="00F6437D" w:rsidRPr="0070058D">
        <w:t xml:space="preserve">Guarantee to apply with respect to a Scheme-Backed Loan provided that an APRA Report Entry is made in respect of such Eligible Loan </w:t>
      </w:r>
      <w:r w:rsidR="00497942" w:rsidRPr="0070058D">
        <w:t xml:space="preserve">in good faith </w:t>
      </w:r>
      <w:r w:rsidR="00F6437D" w:rsidRPr="0070058D">
        <w:t>within</w:t>
      </w:r>
      <w:r w:rsidR="004674E5" w:rsidRPr="0070058D">
        <w:t xml:space="preserve"> 6 month</w:t>
      </w:r>
      <w:r w:rsidR="00F6437D" w:rsidRPr="0070058D">
        <w:t>s of the Loan Agreement Date</w:t>
      </w:r>
      <w:r w:rsidR="00497942" w:rsidRPr="0070058D">
        <w:t xml:space="preserve"> and before any Claim is made.</w:t>
      </w:r>
      <w:bookmarkEnd w:id="130"/>
    </w:p>
    <w:p w14:paraId="04B68141" w14:textId="3F0F07B5" w:rsidR="00AF5FD6" w:rsidRPr="0070058D" w:rsidRDefault="003A31EB" w:rsidP="00C43133">
      <w:pPr>
        <w:pStyle w:val="Heading3"/>
      </w:pPr>
      <w:r w:rsidRPr="0070058D">
        <w:t>A</w:t>
      </w:r>
      <w:r w:rsidR="004E59EE" w:rsidRPr="0070058D">
        <w:t>n</w:t>
      </w:r>
      <w:r w:rsidR="0017579B" w:rsidRPr="0070058D">
        <w:t xml:space="preserve"> </w:t>
      </w:r>
      <w:r w:rsidR="0047399E" w:rsidRPr="0070058D">
        <w:t>APRA Report Entry</w:t>
      </w:r>
      <w:r w:rsidRPr="0070058D">
        <w:t xml:space="preserve"> </w:t>
      </w:r>
      <w:r w:rsidR="00E477FF" w:rsidRPr="0070058D">
        <w:t xml:space="preserve">may only be made </w:t>
      </w:r>
      <w:r w:rsidR="004E59EE" w:rsidRPr="0070058D">
        <w:t>in respect of Eligible Loans</w:t>
      </w:r>
      <w:r w:rsidR="0064179C" w:rsidRPr="0070058D">
        <w:t>.</w:t>
      </w:r>
    </w:p>
    <w:p w14:paraId="2973738E" w14:textId="1B0D1DD7" w:rsidR="00B46C2C" w:rsidRPr="0070058D" w:rsidRDefault="00AF5FD6" w:rsidP="00AF5FD6">
      <w:pPr>
        <w:pStyle w:val="Heading3"/>
      </w:pPr>
      <w:r w:rsidRPr="0070058D">
        <w:t>If, at any time after a</w:t>
      </w:r>
      <w:r w:rsidR="00CA652E" w:rsidRPr="0070058D">
        <w:t>n</w:t>
      </w:r>
      <w:r w:rsidRPr="0070058D">
        <w:t xml:space="preserve"> APRA Report Entry has been made in respect of a</w:t>
      </w:r>
      <w:r w:rsidR="00CA652E" w:rsidRPr="0070058D">
        <w:t>n Eligible</w:t>
      </w:r>
      <w:r w:rsidRPr="0070058D">
        <w:t xml:space="preserve"> </w:t>
      </w:r>
      <w:r w:rsidR="00CA652E" w:rsidRPr="0070058D">
        <w:t>L</w:t>
      </w:r>
      <w:r w:rsidRPr="0070058D">
        <w:t xml:space="preserve">oan, the Participating Lender becomes aware, or has reason to suspect, that </w:t>
      </w:r>
      <w:r w:rsidR="00CA652E" w:rsidRPr="0070058D">
        <w:t>such</w:t>
      </w:r>
      <w:r w:rsidRPr="0070058D">
        <w:t xml:space="preserve"> APRA Report </w:t>
      </w:r>
      <w:r w:rsidR="00CA652E" w:rsidRPr="0070058D">
        <w:t>E</w:t>
      </w:r>
      <w:r w:rsidRPr="0070058D">
        <w:t>ntry is manifestly incorrect (including where the Participating Lender’s awareness or suspicion has arisen owing to a notice given to it by the Commonwealth or any other person)</w:t>
      </w:r>
      <w:r w:rsidR="00CA652E" w:rsidRPr="0070058D">
        <w:t>,</w:t>
      </w:r>
      <w:r w:rsidRPr="0070058D">
        <w:t xml:space="preserve"> the Participating Lender must diligently investigate the relevant circumstances and notify the Commonwealth by resubmitting a corrected APRA Report </w:t>
      </w:r>
      <w:r w:rsidR="00CA652E" w:rsidRPr="0070058D">
        <w:t xml:space="preserve">Entry </w:t>
      </w:r>
      <w:r w:rsidRPr="0070058D">
        <w:t>before any Claim is made in respect of the Scheme-Backed Loan.</w:t>
      </w:r>
    </w:p>
    <w:p w14:paraId="33CC7CE3" w14:textId="51DE0257" w:rsidR="00C357E9" w:rsidRPr="0070058D" w:rsidRDefault="00C357E9" w:rsidP="00BC060A">
      <w:pPr>
        <w:pStyle w:val="Heading2"/>
      </w:pPr>
      <w:bookmarkStart w:id="131" w:name="_Toc36328282"/>
      <w:bookmarkStart w:id="132" w:name="_Toc36328478"/>
      <w:bookmarkStart w:id="133" w:name="_Toc69894047"/>
      <w:bookmarkStart w:id="134" w:name="_Toc82618885"/>
      <w:bookmarkEnd w:id="131"/>
      <w:bookmarkEnd w:id="132"/>
      <w:r w:rsidRPr="0070058D">
        <w:t xml:space="preserve">General provisions for </w:t>
      </w:r>
      <w:r w:rsidR="0047399E" w:rsidRPr="0070058D">
        <w:t>APRA Report</w:t>
      </w:r>
      <w:r w:rsidR="00E75256" w:rsidRPr="0070058D">
        <w:t xml:space="preserve"> Entries</w:t>
      </w:r>
      <w:bookmarkEnd w:id="133"/>
      <w:bookmarkEnd w:id="134"/>
      <w:r w:rsidR="0047399E" w:rsidRPr="0070058D">
        <w:t xml:space="preserve"> </w:t>
      </w:r>
    </w:p>
    <w:p w14:paraId="2B76FC92" w14:textId="77EE2444" w:rsidR="006C2AA0" w:rsidRPr="0070058D" w:rsidRDefault="00E75256" w:rsidP="007A4C2D">
      <w:pPr>
        <w:pStyle w:val="Heading3"/>
      </w:pPr>
      <w:bookmarkStart w:id="135" w:name="_Ref24927982"/>
      <w:r w:rsidRPr="0070058D">
        <w:t>If an</w:t>
      </w:r>
      <w:r w:rsidR="007A4C2D" w:rsidRPr="0070058D">
        <w:t xml:space="preserve"> </w:t>
      </w:r>
      <w:r w:rsidR="0047399E" w:rsidRPr="0070058D">
        <w:t>APRA Report Entry</w:t>
      </w:r>
      <w:r w:rsidR="00C9435A" w:rsidRPr="0070058D">
        <w:t>:</w:t>
      </w:r>
      <w:bookmarkEnd w:id="135"/>
      <w:r w:rsidR="007A4C2D" w:rsidRPr="0070058D">
        <w:t xml:space="preserve"> </w:t>
      </w:r>
    </w:p>
    <w:p w14:paraId="63AA8AC3" w14:textId="3EA774BF" w:rsidR="006C2AA0" w:rsidRPr="0070058D" w:rsidRDefault="004767B3" w:rsidP="006C2AA0">
      <w:pPr>
        <w:pStyle w:val="Heading4"/>
      </w:pPr>
      <w:r w:rsidRPr="0070058D">
        <w:t>i</w:t>
      </w:r>
      <w:r w:rsidR="007A4C2D" w:rsidRPr="0070058D">
        <w:t>s</w:t>
      </w:r>
      <w:r w:rsidR="00FC2F13" w:rsidRPr="0070058D">
        <w:t xml:space="preserve"> manifestly</w:t>
      </w:r>
      <w:r w:rsidR="007A4C2D" w:rsidRPr="0070058D">
        <w:t xml:space="preserve"> incomplete or incorrect</w:t>
      </w:r>
      <w:r w:rsidR="006C2AA0" w:rsidRPr="0070058D">
        <w:t>;</w:t>
      </w:r>
    </w:p>
    <w:p w14:paraId="161FD931" w14:textId="76DF4B1E" w:rsidR="0060443A" w:rsidRPr="0070058D" w:rsidRDefault="00F138E0" w:rsidP="006C2AA0">
      <w:pPr>
        <w:pStyle w:val="Heading4"/>
      </w:pPr>
      <w:r w:rsidRPr="0070058D">
        <w:t xml:space="preserve">in </w:t>
      </w:r>
      <w:r w:rsidR="00DC74D4" w:rsidRPr="0070058D">
        <w:t>the Commonwealth</w:t>
      </w:r>
      <w:r w:rsidRPr="0070058D">
        <w:t>’s opinion</w:t>
      </w:r>
      <w:r w:rsidR="002E5635" w:rsidRPr="0070058D">
        <w:t>, acting reasonably,</w:t>
      </w:r>
      <w:r w:rsidRPr="0070058D">
        <w:t xml:space="preserve"> includes </w:t>
      </w:r>
      <w:r w:rsidR="002E5635" w:rsidRPr="0070058D">
        <w:t xml:space="preserve">manifestly </w:t>
      </w:r>
      <w:r w:rsidRPr="0070058D">
        <w:t xml:space="preserve">inaccurate, misleading or inconsistent </w:t>
      </w:r>
      <w:r w:rsidR="007C26AB" w:rsidRPr="0070058D">
        <w:t>I</w:t>
      </w:r>
      <w:r w:rsidRPr="0070058D">
        <w:t>nformation</w:t>
      </w:r>
      <w:r w:rsidR="0060443A" w:rsidRPr="0070058D">
        <w:t>; or</w:t>
      </w:r>
    </w:p>
    <w:p w14:paraId="2683A693" w14:textId="18F0356A" w:rsidR="00C9435A" w:rsidRPr="0070058D" w:rsidRDefault="0060443A" w:rsidP="002B73F2">
      <w:pPr>
        <w:pStyle w:val="Heading4"/>
      </w:pPr>
      <w:r w:rsidRPr="0070058D">
        <w:t>is made</w:t>
      </w:r>
      <w:r w:rsidR="006640F4" w:rsidRPr="0070058D">
        <w:t xml:space="preserve"> in circumstances where</w:t>
      </w:r>
      <w:r w:rsidR="00A41854" w:rsidRPr="0070058D">
        <w:t xml:space="preserve"> </w:t>
      </w:r>
      <w:r w:rsidR="00D77984" w:rsidRPr="0070058D">
        <w:t>there is no entitlement for the Participating Lender to</w:t>
      </w:r>
      <w:r w:rsidR="009D55AA" w:rsidRPr="0070058D">
        <w:t xml:space="preserve"> submit </w:t>
      </w:r>
      <w:r w:rsidR="0047399E" w:rsidRPr="0070058D">
        <w:t>an APRA Report Entry</w:t>
      </w:r>
      <w:r w:rsidR="009D55AA" w:rsidRPr="0070058D">
        <w:t xml:space="preserve"> </w:t>
      </w:r>
      <w:r w:rsidR="00342751" w:rsidRPr="0070058D">
        <w:t xml:space="preserve">in respect of the </w:t>
      </w:r>
      <w:r w:rsidR="00455B3B" w:rsidRPr="0070058D">
        <w:t>proposed Eligible Loan under the Scheme Documents</w:t>
      </w:r>
      <w:r w:rsidR="00D77984" w:rsidRPr="0070058D">
        <w:t>,</w:t>
      </w:r>
    </w:p>
    <w:p w14:paraId="6BEB9DB6" w14:textId="692EDFB5" w:rsidR="007A4C2D" w:rsidRPr="0070058D" w:rsidRDefault="00DC74D4" w:rsidP="00A7621D">
      <w:pPr>
        <w:pStyle w:val="Indent4"/>
        <w:ind w:left="1474"/>
      </w:pPr>
      <w:r w:rsidRPr="0070058D">
        <w:t>the Commonwealth</w:t>
      </w:r>
      <w:r w:rsidR="007A4C2D" w:rsidRPr="0070058D">
        <w:t xml:space="preserve"> will notify the Participating Lender accordingly</w:t>
      </w:r>
      <w:r w:rsidR="00A454CE" w:rsidRPr="0070058D">
        <w:t xml:space="preserve"> and the Participating Lender will have the opportunity to correct, complete or otherwise amend the </w:t>
      </w:r>
      <w:r w:rsidR="0047399E" w:rsidRPr="0070058D">
        <w:t>APRA Report Entry</w:t>
      </w:r>
      <w:r w:rsidR="00A454CE" w:rsidRPr="0070058D">
        <w:t xml:space="preserve"> Form</w:t>
      </w:r>
      <w:r w:rsidR="007A4C2D" w:rsidRPr="0070058D">
        <w:t>.</w:t>
      </w:r>
    </w:p>
    <w:p w14:paraId="79D72DCF" w14:textId="295C13FF" w:rsidR="00DD2F23" w:rsidRPr="0070058D" w:rsidRDefault="00DD356B" w:rsidP="008C0B5F">
      <w:pPr>
        <w:pStyle w:val="Heading3"/>
      </w:pPr>
      <w:r w:rsidRPr="0070058D">
        <w:t>T</w:t>
      </w:r>
      <w:r w:rsidR="00DC74D4" w:rsidRPr="0070058D">
        <w:t>he Commonwealth</w:t>
      </w:r>
      <w:r w:rsidR="00DD2F23" w:rsidRPr="0070058D">
        <w:t xml:space="preserve"> does not owe any duty</w:t>
      </w:r>
      <w:r w:rsidR="00C142ED" w:rsidRPr="0070058D">
        <w:t xml:space="preserve"> or other obligation</w:t>
      </w:r>
      <w:r w:rsidR="00DD2F23" w:rsidRPr="0070058D">
        <w:t xml:space="preserve"> to a Participating Lender or any other person to review or inspect a</w:t>
      </w:r>
      <w:r w:rsidR="00CB23A8" w:rsidRPr="0070058D">
        <w:t>n</w:t>
      </w:r>
      <w:r w:rsidR="001D24DC" w:rsidRPr="0070058D">
        <w:t xml:space="preserve"> </w:t>
      </w:r>
      <w:r w:rsidR="0047399E" w:rsidRPr="0070058D">
        <w:t xml:space="preserve">APRA Report </w:t>
      </w:r>
      <w:r w:rsidR="00FC2F13" w:rsidRPr="0070058D">
        <w:t xml:space="preserve">Entry </w:t>
      </w:r>
      <w:r w:rsidR="00DD2F23" w:rsidRPr="0070058D">
        <w:t xml:space="preserve">to ensure it satisfies the Eligibility Criteria. </w:t>
      </w:r>
      <w:r w:rsidR="00931E73" w:rsidRPr="0070058D">
        <w:t xml:space="preserve">The </w:t>
      </w:r>
      <w:r w:rsidR="001D24DC" w:rsidRPr="0070058D">
        <w:t>making of a</w:t>
      </w:r>
      <w:r w:rsidR="00CB23A8" w:rsidRPr="0070058D">
        <w:t>n</w:t>
      </w:r>
      <w:r w:rsidR="001D24DC" w:rsidRPr="0070058D">
        <w:t xml:space="preserve"> </w:t>
      </w:r>
      <w:r w:rsidR="0047399E" w:rsidRPr="0070058D">
        <w:t xml:space="preserve">APRA Report </w:t>
      </w:r>
      <w:r w:rsidR="00931E73" w:rsidRPr="0070058D">
        <w:t>does not reli</w:t>
      </w:r>
      <w:r w:rsidR="0081760C" w:rsidRPr="0070058D">
        <w:t xml:space="preserve">eve a Participating Lender from, </w:t>
      </w:r>
      <w:r w:rsidR="008A7AFB" w:rsidRPr="0070058D">
        <w:t>n</w:t>
      </w:r>
      <w:r w:rsidR="0081760C" w:rsidRPr="0070058D">
        <w:t xml:space="preserve">or alter or affect, its responsibilities </w:t>
      </w:r>
      <w:r w:rsidR="00CB23A8" w:rsidRPr="0070058D">
        <w:t>under the</w:t>
      </w:r>
      <w:r w:rsidR="0081760C" w:rsidRPr="0070058D">
        <w:t xml:space="preserve"> </w:t>
      </w:r>
      <w:r w:rsidR="002A4E86" w:rsidRPr="0070058D">
        <w:t>Scheme Documents</w:t>
      </w:r>
      <w:r w:rsidR="0081760C" w:rsidRPr="0070058D">
        <w:t>.</w:t>
      </w:r>
    </w:p>
    <w:p w14:paraId="62FA60CC" w14:textId="31C746E8" w:rsidR="0055347E" w:rsidRPr="0070058D" w:rsidRDefault="00194156" w:rsidP="00CB23A8">
      <w:pPr>
        <w:pStyle w:val="Heading3"/>
      </w:pPr>
      <w:r w:rsidRPr="0070058D">
        <w:t xml:space="preserve">Subject to Rule </w:t>
      </w:r>
      <w:r w:rsidRPr="0070058D">
        <w:fldChar w:fldCharType="begin"/>
      </w:r>
      <w:r w:rsidRPr="0070058D">
        <w:instrText xml:space="preserve"> REF _Ref24927982 \w \h </w:instrText>
      </w:r>
      <w:r w:rsidR="0070058D">
        <w:instrText xml:space="preserve"> \* MERGEFORMAT </w:instrText>
      </w:r>
      <w:r w:rsidRPr="0070058D">
        <w:fldChar w:fldCharType="separate"/>
      </w:r>
      <w:r w:rsidR="0036724B">
        <w:t>4.2(a)</w:t>
      </w:r>
      <w:r w:rsidRPr="0070058D">
        <w:fldChar w:fldCharType="end"/>
      </w:r>
      <w:r w:rsidRPr="0070058D">
        <w:t xml:space="preserve">, </w:t>
      </w:r>
      <w:r w:rsidR="00A500AC" w:rsidRPr="0070058D">
        <w:t xml:space="preserve">each </w:t>
      </w:r>
      <w:r w:rsidR="0047399E" w:rsidRPr="0070058D">
        <w:t>APRA Report Entry</w:t>
      </w:r>
      <w:r w:rsidR="00E8177C" w:rsidRPr="0070058D">
        <w:t xml:space="preserve"> evidences</w:t>
      </w:r>
      <w:r w:rsidR="00CB23A8" w:rsidRPr="0070058D">
        <w:t xml:space="preserve"> </w:t>
      </w:r>
      <w:r w:rsidR="00E8177C" w:rsidRPr="0070058D">
        <w:t xml:space="preserve">the guarantee by </w:t>
      </w:r>
      <w:r w:rsidR="00DC74D4" w:rsidRPr="0070058D">
        <w:t>the Commonwealth</w:t>
      </w:r>
      <w:r w:rsidR="00E8177C" w:rsidRPr="0070058D">
        <w:t xml:space="preserve"> under the Scheme</w:t>
      </w:r>
      <w:r w:rsidR="002E5635" w:rsidRPr="0070058D">
        <w:t xml:space="preserve"> of the Scheme-Backed Loan to which the APRA </w:t>
      </w:r>
      <w:r w:rsidR="002E5635" w:rsidRPr="0070058D">
        <w:lastRenderedPageBreak/>
        <w:t>Report Entry relates</w:t>
      </w:r>
      <w:r w:rsidR="00CB23A8" w:rsidRPr="0070058D">
        <w:t xml:space="preserve">, subject to the Scheme Documents including without limitation clause </w:t>
      </w:r>
      <w:r w:rsidR="009438A8">
        <w:t>5</w:t>
      </w:r>
      <w:r w:rsidR="00CB23A8" w:rsidRPr="0070058D">
        <w:t>.1.</w:t>
      </w:r>
      <w:r w:rsidR="00465F7F" w:rsidRPr="0070058D">
        <w:t>2</w:t>
      </w:r>
      <w:r w:rsidR="00CB23A8" w:rsidRPr="0070058D">
        <w:t xml:space="preserve"> of the </w:t>
      </w:r>
      <w:r w:rsidR="000519FC">
        <w:t>SME Recovery Loan</w:t>
      </w:r>
      <w:r w:rsidR="000519FC" w:rsidRPr="0070058D">
        <w:t xml:space="preserve"> </w:t>
      </w:r>
      <w:r w:rsidR="00CB23A8" w:rsidRPr="0070058D">
        <w:t>Guarantee.</w:t>
      </w:r>
    </w:p>
    <w:p w14:paraId="4D24D5D8" w14:textId="240AD972" w:rsidR="003F5D8E" w:rsidRPr="0070058D" w:rsidRDefault="008E0873" w:rsidP="00BC060A">
      <w:pPr>
        <w:pStyle w:val="Heading2"/>
      </w:pPr>
      <w:bookmarkStart w:id="136" w:name="_Toc69894048"/>
      <w:bookmarkStart w:id="137" w:name="_Toc82618886"/>
      <w:r w:rsidRPr="0070058D">
        <w:t xml:space="preserve">Details in </w:t>
      </w:r>
      <w:r w:rsidR="0047399E" w:rsidRPr="0070058D">
        <w:t>APRA Report Entry</w:t>
      </w:r>
      <w:bookmarkEnd w:id="136"/>
      <w:bookmarkEnd w:id="137"/>
    </w:p>
    <w:p w14:paraId="11CD2496" w14:textId="2D0A84BC" w:rsidR="004E149A" w:rsidRDefault="00DC4B9C" w:rsidP="00752966">
      <w:pPr>
        <w:pStyle w:val="Heading3"/>
      </w:pPr>
      <w:bookmarkStart w:id="138" w:name="_Ref81760379"/>
      <w:r>
        <w:t>The</w:t>
      </w:r>
      <w:r w:rsidR="00504E15" w:rsidRPr="0070058D">
        <w:t xml:space="preserve"> </w:t>
      </w:r>
      <w:r w:rsidR="0047399E" w:rsidRPr="0070058D">
        <w:t>APRA Report Entry</w:t>
      </w:r>
      <w:r w:rsidR="00DE31F0" w:rsidRPr="0070058D">
        <w:t xml:space="preserve"> </w:t>
      </w:r>
      <w:r>
        <w:t xml:space="preserve">in respect of an Eligible Loan </w:t>
      </w:r>
      <w:r w:rsidR="00E14F95" w:rsidRPr="0070058D">
        <w:t xml:space="preserve">must comply with </w:t>
      </w:r>
      <w:r w:rsidR="009F316E">
        <w:t xml:space="preserve">the applicable </w:t>
      </w:r>
      <w:r w:rsidR="00E14F95" w:rsidRPr="0070058D">
        <w:t>APRA Reporting Standard</w:t>
      </w:r>
      <w:r w:rsidR="000D0E70">
        <w:t xml:space="preserve"> </w:t>
      </w:r>
      <w:r>
        <w:t>(</w:t>
      </w:r>
      <w:r w:rsidR="00E14F95" w:rsidRPr="0070058D">
        <w:t>as updated or amended from time to time</w:t>
      </w:r>
      <w:r>
        <w:t>) for that loan</w:t>
      </w:r>
      <w:r w:rsidR="007C3D8B" w:rsidRPr="0070058D">
        <w:t>.</w:t>
      </w:r>
      <w:bookmarkEnd w:id="138"/>
    </w:p>
    <w:p w14:paraId="58F59A60" w14:textId="79F31E92" w:rsidR="00844353" w:rsidRDefault="00844353" w:rsidP="008B6BDB">
      <w:pPr>
        <w:pStyle w:val="Heading3"/>
      </w:pPr>
      <w:r>
        <w:t>A</w:t>
      </w:r>
      <w:r w:rsidRPr="00DD60C2">
        <w:t>n APRA Report Entry satisfies Rule </w:t>
      </w:r>
      <w:r w:rsidRPr="00DD60C2">
        <w:fldChar w:fldCharType="begin"/>
      </w:r>
      <w:r w:rsidRPr="00DD60C2">
        <w:instrText xml:space="preserve"> REF _Ref81760379 \w \h </w:instrText>
      </w:r>
      <w:r>
        <w:instrText xml:space="preserve"> \* MERGEFORMAT </w:instrText>
      </w:r>
      <w:r w:rsidRPr="00DD60C2">
        <w:fldChar w:fldCharType="separate"/>
      </w:r>
      <w:r w:rsidR="0036724B">
        <w:t>4.3(a)</w:t>
      </w:r>
      <w:r w:rsidRPr="00DD60C2">
        <w:fldChar w:fldCharType="end"/>
      </w:r>
      <w:r w:rsidRPr="00DD60C2">
        <w:t xml:space="preserve"> if</w:t>
      </w:r>
      <w:r>
        <w:t>:</w:t>
      </w:r>
    </w:p>
    <w:p w14:paraId="427E70E0" w14:textId="41367E08" w:rsidR="00844353" w:rsidRDefault="00844353" w:rsidP="008B6BDB">
      <w:pPr>
        <w:pStyle w:val="Heading4"/>
      </w:pPr>
      <w:r>
        <w:t xml:space="preserve">in circumstances where the Eligible Borrower satisfies the requirements of Rule </w:t>
      </w:r>
      <w:r>
        <w:fldChar w:fldCharType="begin"/>
      </w:r>
      <w:r>
        <w:instrText xml:space="preserve"> REF _Ref68081414 \w \h </w:instrText>
      </w:r>
      <w:r>
        <w:fldChar w:fldCharType="separate"/>
      </w:r>
      <w:r w:rsidR="0036724B">
        <w:t>3.1(d)(</w:t>
      </w:r>
      <w:proofErr w:type="spellStart"/>
      <w:r w:rsidR="0036724B">
        <w:t>i</w:t>
      </w:r>
      <w:proofErr w:type="spellEnd"/>
      <w:r w:rsidR="0036724B">
        <w:t>)</w:t>
      </w:r>
      <w:r>
        <w:fldChar w:fldCharType="end"/>
      </w:r>
      <w:r>
        <w:t xml:space="preserve"> (“Eligible Borrower”) alone, </w:t>
      </w:r>
      <w:r w:rsidRPr="00DD60C2">
        <w:t>the APRA Report Entry complies with</w:t>
      </w:r>
      <w:r>
        <w:t xml:space="preserve"> </w:t>
      </w:r>
      <w:r w:rsidR="00066B36" w:rsidRPr="000603AF">
        <w:t xml:space="preserve">Reporting Standard </w:t>
      </w:r>
      <w:r w:rsidR="00066B36" w:rsidRPr="00892EF7">
        <w:t>ARS</w:t>
      </w:r>
      <w:r w:rsidR="00066B36">
        <w:t> </w:t>
      </w:r>
      <w:r w:rsidR="00066B36" w:rsidRPr="00892EF7">
        <w:t xml:space="preserve">920.6 </w:t>
      </w:r>
      <w:r w:rsidR="00066B36" w:rsidRPr="000D0E70">
        <w:rPr>
          <w:i/>
        </w:rPr>
        <w:t xml:space="preserve">Australian Government Small and Medium Enterprise (SME) Recovery Loan Scheme – </w:t>
      </w:r>
      <w:proofErr w:type="spellStart"/>
      <w:r w:rsidR="00066B36" w:rsidRPr="000D0E70">
        <w:rPr>
          <w:i/>
        </w:rPr>
        <w:t>JobKeeper</w:t>
      </w:r>
      <w:proofErr w:type="spellEnd"/>
      <w:r w:rsidR="00066B36">
        <w:t xml:space="preserve"> </w:t>
      </w:r>
      <w:r w:rsidR="00066B36" w:rsidRPr="00DD60C2">
        <w:t>as updated or amended from time to</w:t>
      </w:r>
      <w:r w:rsidR="00066B36">
        <w:t xml:space="preserve"> time;</w:t>
      </w:r>
    </w:p>
    <w:p w14:paraId="3E00C6B7" w14:textId="764DB5E2" w:rsidR="00844353" w:rsidRDefault="00844353" w:rsidP="008B6BDB">
      <w:pPr>
        <w:pStyle w:val="Heading4"/>
      </w:pPr>
      <w:r>
        <w:t xml:space="preserve">in circumstances where the Eligible Borrower satisfies the requirements of Rule </w:t>
      </w:r>
      <w:r>
        <w:fldChar w:fldCharType="begin"/>
      </w:r>
      <w:r>
        <w:instrText xml:space="preserve"> REF _Ref80891077 \w \h </w:instrText>
      </w:r>
      <w:r>
        <w:fldChar w:fldCharType="separate"/>
      </w:r>
      <w:r w:rsidR="0036724B">
        <w:t>3.1(d)(ii)</w:t>
      </w:r>
      <w:r>
        <w:fldChar w:fldCharType="end"/>
      </w:r>
      <w:r>
        <w:t xml:space="preserve"> (“Eligible Borrower”) alone, </w:t>
      </w:r>
      <w:r w:rsidR="00066B36" w:rsidRPr="00DD60C2">
        <w:t>the APRA Report Entry complies with</w:t>
      </w:r>
      <w:r w:rsidR="00066B36">
        <w:t xml:space="preserve"> </w:t>
      </w:r>
      <w:r w:rsidR="00066B36" w:rsidRPr="001C21C8">
        <w:t xml:space="preserve">Reporting Standard ARS 920.10 </w:t>
      </w:r>
      <w:r w:rsidR="00066B36" w:rsidRPr="001C21C8">
        <w:rPr>
          <w:i/>
        </w:rPr>
        <w:t>Australian Government Small and Medium Enterprise (SME) Recovery Loan Scheme</w:t>
      </w:r>
      <w:r w:rsidR="00066B36">
        <w:t xml:space="preserve"> </w:t>
      </w:r>
      <w:r w:rsidR="00066B36" w:rsidRPr="00DD60C2">
        <w:t>as updated or amended from time to</w:t>
      </w:r>
      <w:r w:rsidR="00066B36">
        <w:t xml:space="preserve"> time;</w:t>
      </w:r>
    </w:p>
    <w:p w14:paraId="1F4A2B0E" w14:textId="3AF11984" w:rsidR="00844353" w:rsidRDefault="00844353" w:rsidP="008358D9">
      <w:pPr>
        <w:pStyle w:val="Heading4"/>
      </w:pPr>
      <w:r>
        <w:t xml:space="preserve">in circumstances where the Eligible Borrower satisfies the requirements of Rule </w:t>
      </w:r>
      <w:r>
        <w:fldChar w:fldCharType="begin"/>
      </w:r>
      <w:r>
        <w:instrText xml:space="preserve"> REF _Ref68523169 \w \h </w:instrText>
      </w:r>
      <w:r>
        <w:fldChar w:fldCharType="separate"/>
      </w:r>
      <w:r w:rsidR="0036724B">
        <w:t>3.1(d)(iii)</w:t>
      </w:r>
      <w:r>
        <w:fldChar w:fldCharType="end"/>
      </w:r>
      <w:r>
        <w:t xml:space="preserve"> (“Eligible Borrower”) alone, </w:t>
      </w:r>
      <w:r w:rsidR="00066B36" w:rsidRPr="00DD60C2">
        <w:t>the APRA Report Entry complies with</w:t>
      </w:r>
      <w:r w:rsidR="00066B36">
        <w:t xml:space="preserve"> </w:t>
      </w:r>
      <w:r w:rsidR="00066B36" w:rsidRPr="000603AF">
        <w:t xml:space="preserve">Reporting Standard </w:t>
      </w:r>
      <w:r w:rsidR="00066B36" w:rsidRPr="00892EF7">
        <w:t>ARS</w:t>
      </w:r>
      <w:r w:rsidR="00066B36">
        <w:t> </w:t>
      </w:r>
      <w:r w:rsidR="00066B36" w:rsidRPr="00892EF7">
        <w:t>920.</w:t>
      </w:r>
      <w:r w:rsidR="00066B36">
        <w:t>8</w:t>
      </w:r>
      <w:r w:rsidR="00066B36" w:rsidRPr="00892EF7">
        <w:t xml:space="preserve"> </w:t>
      </w:r>
      <w:r w:rsidR="00066B36" w:rsidRPr="001C21C8">
        <w:rPr>
          <w:i/>
        </w:rPr>
        <w:t>Australian Government Small and Medium Enterprise (SME) Recovery Loan Scheme – Flood</w:t>
      </w:r>
      <w:r w:rsidR="00066B36">
        <w:t xml:space="preserve"> </w:t>
      </w:r>
      <w:r w:rsidR="00066B36" w:rsidRPr="00DD60C2">
        <w:t>as updated or amended from time to</w:t>
      </w:r>
      <w:r w:rsidR="00066B36">
        <w:t xml:space="preserve"> time</w:t>
      </w:r>
      <w:r w:rsidR="008A19B3">
        <w:t xml:space="preserve"> (</w:t>
      </w:r>
      <w:r w:rsidR="008358D9" w:rsidRPr="008358D9">
        <w:t xml:space="preserve">including, for the avoidance of doubt, an APRA Report Entry submitted prior to the </w:t>
      </w:r>
      <w:r w:rsidR="001377AF">
        <w:t xml:space="preserve">2021 </w:t>
      </w:r>
      <w:r w:rsidR="008358D9" w:rsidRPr="008358D9">
        <w:t>Scheme Expansion Date in respect of a Recent Flood Scheme</w:t>
      </w:r>
      <w:r w:rsidR="008358D9">
        <w:noBreakHyphen/>
      </w:r>
      <w:r w:rsidR="008358D9" w:rsidRPr="008358D9">
        <w:t>Backed Loan</w:t>
      </w:r>
      <w:r w:rsidR="008A19B3">
        <w:t>)</w:t>
      </w:r>
      <w:r w:rsidR="00066B36">
        <w:t xml:space="preserve">; </w:t>
      </w:r>
      <w:r w:rsidR="009437D7">
        <w:t>and</w:t>
      </w:r>
    </w:p>
    <w:p w14:paraId="3452983D" w14:textId="3C7F31FA" w:rsidR="00844353" w:rsidRDefault="00844353" w:rsidP="008B6BDB">
      <w:pPr>
        <w:pStyle w:val="Heading4"/>
      </w:pPr>
      <w:r>
        <w:t xml:space="preserve">in circumstances where the Eligible Borrower satisfies </w:t>
      </w:r>
      <w:r w:rsidR="00066B36" w:rsidRPr="00C20D78">
        <w:t xml:space="preserve">more than one of the </w:t>
      </w:r>
      <w:r w:rsidR="00066B36">
        <w:t>requirements</w:t>
      </w:r>
      <w:r w:rsidR="00066B36" w:rsidRPr="00C20D78">
        <w:t xml:space="preserve"> in Rule </w:t>
      </w:r>
      <w:r w:rsidR="00F25ED3">
        <w:fldChar w:fldCharType="begin"/>
      </w:r>
      <w:r w:rsidR="00F25ED3">
        <w:instrText xml:space="preserve"> REF _Ref82079606 \w \h </w:instrText>
      </w:r>
      <w:r w:rsidR="00F25ED3">
        <w:fldChar w:fldCharType="separate"/>
      </w:r>
      <w:r w:rsidR="0036724B">
        <w:t>3.1(d)</w:t>
      </w:r>
      <w:r w:rsidR="00F25ED3">
        <w:fldChar w:fldCharType="end"/>
      </w:r>
      <w:r w:rsidR="00066B36">
        <w:t xml:space="preserve"> (“Eligible Borrower”)</w:t>
      </w:r>
      <w:r w:rsidR="00066B36" w:rsidRPr="00C20D78">
        <w:t xml:space="preserve"> such that</w:t>
      </w:r>
      <w:r w:rsidR="00066B36" w:rsidRPr="00DD60C2">
        <w:t xml:space="preserve"> more than one APRA Reporting Standard </w:t>
      </w:r>
      <w:r w:rsidR="008A19B3">
        <w:t>may apply</w:t>
      </w:r>
      <w:r w:rsidR="00066B36" w:rsidRPr="00DD60C2">
        <w:t xml:space="preserve"> to the relevant</w:t>
      </w:r>
      <w:r w:rsidR="00066B36" w:rsidRPr="00C20D78">
        <w:t xml:space="preserve"> Eligible</w:t>
      </w:r>
      <w:r w:rsidR="00066B36" w:rsidRPr="00DD60C2">
        <w:t xml:space="preserve"> Loan, the APRA Report Entr</w:t>
      </w:r>
      <w:r w:rsidR="00066B36" w:rsidRPr="00C20D78">
        <w:t xml:space="preserve">y </w:t>
      </w:r>
      <w:r w:rsidR="00066B36">
        <w:t xml:space="preserve">is submitted in accordance </w:t>
      </w:r>
      <w:r w:rsidR="00066B36" w:rsidRPr="00C20D78">
        <w:t>with</w:t>
      </w:r>
      <w:r w:rsidR="00066B36" w:rsidRPr="00DD60C2">
        <w:t xml:space="preserve"> one </w:t>
      </w:r>
      <w:r w:rsidR="00603A56">
        <w:t xml:space="preserve">applicable </w:t>
      </w:r>
      <w:r w:rsidR="00066B36" w:rsidRPr="00DD60C2">
        <w:t>APRA Reporting Standard only</w:t>
      </w:r>
      <w:r w:rsidR="00066B36">
        <w:t>.</w:t>
      </w:r>
    </w:p>
    <w:p w14:paraId="5FB5F1CD" w14:textId="761A9FEA" w:rsidR="0029381F" w:rsidRPr="0070058D" w:rsidRDefault="0029381F" w:rsidP="002D0653">
      <w:pPr>
        <w:pStyle w:val="Heading1"/>
      </w:pPr>
      <w:bookmarkStart w:id="139" w:name="_Toc36328286"/>
      <w:bookmarkStart w:id="140" w:name="_Toc36328482"/>
      <w:bookmarkStart w:id="141" w:name="_Toc17982758"/>
      <w:bookmarkStart w:id="142" w:name="_Toc19613095"/>
      <w:bookmarkStart w:id="143" w:name="_Toc20031514"/>
      <w:bookmarkStart w:id="144" w:name="_Toc22307266"/>
      <w:bookmarkStart w:id="145" w:name="_Ref19635227"/>
      <w:bookmarkStart w:id="146" w:name="_Ref22627078"/>
      <w:bookmarkStart w:id="147" w:name="_Toc69894049"/>
      <w:bookmarkStart w:id="148" w:name="_Toc82618887"/>
      <w:bookmarkEnd w:id="139"/>
      <w:bookmarkEnd w:id="140"/>
      <w:r w:rsidRPr="0070058D">
        <w:t>Reporting</w:t>
      </w:r>
      <w:bookmarkEnd w:id="141"/>
      <w:bookmarkEnd w:id="142"/>
      <w:bookmarkEnd w:id="143"/>
      <w:bookmarkEnd w:id="144"/>
      <w:bookmarkEnd w:id="145"/>
      <w:bookmarkEnd w:id="146"/>
      <w:bookmarkEnd w:id="147"/>
      <w:bookmarkEnd w:id="148"/>
    </w:p>
    <w:p w14:paraId="620A3DBB" w14:textId="7171E16D" w:rsidR="0029381F" w:rsidRPr="0070058D" w:rsidRDefault="0029381F" w:rsidP="00BC060A">
      <w:pPr>
        <w:pStyle w:val="Heading2"/>
      </w:pPr>
      <w:bookmarkStart w:id="149" w:name="_Toc20031515"/>
      <w:bookmarkStart w:id="150" w:name="_Toc22307267"/>
      <w:bookmarkStart w:id="151" w:name="_Ref22579893"/>
      <w:bookmarkStart w:id="152" w:name="_Toc69894050"/>
      <w:bookmarkStart w:id="153" w:name="_Toc82618888"/>
      <w:r w:rsidRPr="0070058D">
        <w:t xml:space="preserve">Information and reporting </w:t>
      </w:r>
      <w:r w:rsidR="005F757E" w:rsidRPr="0070058D">
        <w:t>requirements</w:t>
      </w:r>
      <w:bookmarkEnd w:id="149"/>
      <w:bookmarkEnd w:id="150"/>
      <w:bookmarkEnd w:id="151"/>
      <w:bookmarkEnd w:id="152"/>
      <w:bookmarkEnd w:id="153"/>
    </w:p>
    <w:p w14:paraId="4E81491C" w14:textId="77777777" w:rsidR="0015658A" w:rsidRPr="0070058D" w:rsidRDefault="0029381F" w:rsidP="0029381F">
      <w:pPr>
        <w:pStyle w:val="Indent2"/>
      </w:pPr>
      <w:r w:rsidRPr="0070058D">
        <w:t xml:space="preserve">The Participating Lender </w:t>
      </w:r>
      <w:r w:rsidR="0015658A" w:rsidRPr="0070058D">
        <w:t xml:space="preserve">(including for the avoidance of doubt, any Non-ADI Lender) </w:t>
      </w:r>
      <w:r w:rsidRPr="0070058D">
        <w:t>must</w:t>
      </w:r>
      <w:r w:rsidR="0015658A" w:rsidRPr="0070058D">
        <w:t>:</w:t>
      </w:r>
      <w:r w:rsidRPr="0070058D">
        <w:t xml:space="preserve"> </w:t>
      </w:r>
    </w:p>
    <w:p w14:paraId="3DEF1D3A" w14:textId="29C53754" w:rsidR="0029381F" w:rsidRPr="0070058D" w:rsidRDefault="00D30F71" w:rsidP="0015658A">
      <w:pPr>
        <w:pStyle w:val="Heading3"/>
      </w:pPr>
      <w:r w:rsidRPr="0070058D">
        <w:t>ensure it complies in all respect</w:t>
      </w:r>
      <w:r w:rsidR="0015658A" w:rsidRPr="0070058D">
        <w:t>s</w:t>
      </w:r>
      <w:r w:rsidRPr="0070058D">
        <w:t xml:space="preserve"> with the requirements of </w:t>
      </w:r>
      <w:r w:rsidR="00DE3157" w:rsidRPr="0070058D">
        <w:t xml:space="preserve">the </w:t>
      </w:r>
      <w:r w:rsidR="001D2901" w:rsidRPr="0070058D">
        <w:t>APRA Report</w:t>
      </w:r>
      <w:r w:rsidR="0061262F" w:rsidRPr="0070058D">
        <w:t xml:space="preserve">, </w:t>
      </w:r>
      <w:r w:rsidR="000D0E70">
        <w:t xml:space="preserve">the applicable </w:t>
      </w:r>
      <w:r w:rsidR="00892EF7">
        <w:t xml:space="preserve">APRA Reporting Standard </w:t>
      </w:r>
      <w:r w:rsidR="001D2901" w:rsidRPr="0070058D">
        <w:t xml:space="preserve">and </w:t>
      </w:r>
      <w:r w:rsidRPr="0070058D">
        <w:t xml:space="preserve">any </w:t>
      </w:r>
      <w:r w:rsidR="001D2901" w:rsidRPr="0070058D">
        <w:t xml:space="preserve">other </w:t>
      </w:r>
      <w:r w:rsidRPr="0070058D">
        <w:t xml:space="preserve">reporting standard </w:t>
      </w:r>
      <w:r w:rsidR="0015658A" w:rsidRPr="0070058D">
        <w:t>issued</w:t>
      </w:r>
      <w:r w:rsidRPr="0070058D">
        <w:t xml:space="preserve"> by APRA</w:t>
      </w:r>
      <w:r w:rsidR="0015658A" w:rsidRPr="0070058D">
        <w:t xml:space="preserve"> in connection with the Scheme;</w:t>
      </w:r>
      <w:r w:rsidRPr="0070058D">
        <w:t xml:space="preserve"> </w:t>
      </w:r>
    </w:p>
    <w:p w14:paraId="41CECF17" w14:textId="4B69AD14" w:rsidR="001D2901" w:rsidRPr="0070058D" w:rsidRDefault="001D2901" w:rsidP="00195B1C">
      <w:pPr>
        <w:pStyle w:val="Heading3"/>
      </w:pPr>
      <w:r w:rsidRPr="0070058D">
        <w:t>provide information reasonably requested by the Commonwealth regarding Scheme</w:t>
      </w:r>
      <w:r w:rsidR="000312A4" w:rsidRPr="0070058D">
        <w:noBreakHyphen/>
      </w:r>
      <w:r w:rsidRPr="0070058D">
        <w:t xml:space="preserve">Backed Loans </w:t>
      </w:r>
      <w:r w:rsidR="00090208" w:rsidRPr="0070058D">
        <w:t xml:space="preserve">(acknowledging that </w:t>
      </w:r>
      <w:r w:rsidRPr="0070058D">
        <w:t>the Commonwealth will</w:t>
      </w:r>
      <w:r w:rsidR="0025523F" w:rsidRPr="0070058D">
        <w:t xml:space="preserve"> consult with the Participating Lender in relation to any such request</w:t>
      </w:r>
      <w:r w:rsidR="00090208" w:rsidRPr="0070058D">
        <w:t>)</w:t>
      </w:r>
      <w:r w:rsidR="0025523F" w:rsidRPr="0070058D">
        <w:t>;</w:t>
      </w:r>
    </w:p>
    <w:p w14:paraId="372EAB4E" w14:textId="229AFFAD" w:rsidR="00AF36CD" w:rsidRPr="0070058D" w:rsidRDefault="00103500" w:rsidP="00564046">
      <w:pPr>
        <w:pStyle w:val="Heading3"/>
      </w:pPr>
      <w:bookmarkStart w:id="154" w:name="_Ref36041587"/>
      <w:r>
        <w:t xml:space="preserve">in relation to any Non-ADI Lender, </w:t>
      </w:r>
      <w:r w:rsidR="003D1D14" w:rsidRPr="0070058D">
        <w:t xml:space="preserve">if requested at any time, whether on, before or after entry </w:t>
      </w:r>
      <w:r w:rsidR="00C016AF" w:rsidRPr="0070058D">
        <w:t xml:space="preserve">into a </w:t>
      </w:r>
      <w:r w:rsidR="000519FC">
        <w:t>SME Recovery Loan</w:t>
      </w:r>
      <w:r w:rsidR="000519FC" w:rsidRPr="0070058D">
        <w:t xml:space="preserve"> </w:t>
      </w:r>
      <w:r w:rsidR="00C016AF" w:rsidRPr="0070058D">
        <w:t xml:space="preserve">Participating Lender Agreement, </w:t>
      </w:r>
      <w:r w:rsidR="000312A4" w:rsidRPr="0070058D">
        <w:t>provide</w:t>
      </w:r>
      <w:r w:rsidR="00AF36CD" w:rsidRPr="0070058D">
        <w:t>:</w:t>
      </w:r>
      <w:bookmarkEnd w:id="154"/>
    </w:p>
    <w:p w14:paraId="0A4BD287" w14:textId="7A913E98" w:rsidR="000312A4" w:rsidRPr="0070058D" w:rsidRDefault="00AF36CD" w:rsidP="00AF36CD">
      <w:pPr>
        <w:pStyle w:val="Heading4"/>
      </w:pPr>
      <w:bookmarkStart w:id="155" w:name="_Ref48399776"/>
      <w:r w:rsidRPr="0070058D">
        <w:t>copies of</w:t>
      </w:r>
      <w:r w:rsidR="000312A4" w:rsidRPr="0070058D">
        <w:t>:</w:t>
      </w:r>
      <w:bookmarkEnd w:id="155"/>
      <w:r w:rsidRPr="0070058D">
        <w:t xml:space="preserve"> </w:t>
      </w:r>
    </w:p>
    <w:p w14:paraId="52EF3842" w14:textId="7C98FAE2" w:rsidR="000312A4" w:rsidRPr="0070058D" w:rsidRDefault="00AF36CD" w:rsidP="00A7621D">
      <w:pPr>
        <w:pStyle w:val="Heading5"/>
      </w:pPr>
      <w:r w:rsidRPr="0070058D">
        <w:t>each Lender Policy</w:t>
      </w:r>
      <w:r w:rsidR="00956877" w:rsidRPr="0070058D">
        <w:t xml:space="preserve"> then in force</w:t>
      </w:r>
      <w:r w:rsidR="000312A4" w:rsidRPr="0070058D">
        <w:t>;</w:t>
      </w:r>
    </w:p>
    <w:p w14:paraId="0F78140F" w14:textId="3C3A8115" w:rsidR="000312A4" w:rsidRPr="0070058D" w:rsidRDefault="00D72C75" w:rsidP="00A7621D">
      <w:pPr>
        <w:pStyle w:val="Heading5"/>
      </w:pPr>
      <w:r w:rsidRPr="0070058D">
        <w:t>its financial statements,</w:t>
      </w:r>
      <w:r w:rsidR="000312A4" w:rsidRPr="0070058D">
        <w:t xml:space="preserve"> </w:t>
      </w:r>
      <w:r w:rsidRPr="0070058D">
        <w:t>group structure</w:t>
      </w:r>
      <w:r w:rsidR="000312A4" w:rsidRPr="0070058D">
        <w:t xml:space="preserve">, </w:t>
      </w:r>
      <w:r w:rsidR="00080357" w:rsidRPr="0070058D">
        <w:t xml:space="preserve">licences and registrations under Relevant </w:t>
      </w:r>
      <w:r w:rsidR="00910C5C">
        <w:t>L</w:t>
      </w:r>
      <w:r w:rsidR="00080357" w:rsidRPr="0070058D">
        <w:t>aws</w:t>
      </w:r>
      <w:r w:rsidR="000312A4" w:rsidRPr="0070058D">
        <w:t xml:space="preserve">, and </w:t>
      </w:r>
      <w:r w:rsidRPr="0070058D">
        <w:t>funding arrangements</w:t>
      </w:r>
      <w:r w:rsidR="000312A4" w:rsidRPr="0070058D">
        <w:t>;</w:t>
      </w:r>
      <w:r w:rsidR="00080357" w:rsidRPr="0070058D">
        <w:t xml:space="preserve"> and </w:t>
      </w:r>
    </w:p>
    <w:p w14:paraId="7610395B" w14:textId="026F22AD" w:rsidR="00AF36CD" w:rsidRPr="0070058D" w:rsidRDefault="00080357" w:rsidP="00A7621D">
      <w:pPr>
        <w:pStyle w:val="Heading5"/>
      </w:pPr>
      <w:r w:rsidRPr="0070058D">
        <w:lastRenderedPageBreak/>
        <w:t>a legal opinion</w:t>
      </w:r>
      <w:r w:rsidR="000112B1" w:rsidRPr="0070058D">
        <w:t xml:space="preserve"> in relation to entry into the Scheme</w:t>
      </w:r>
      <w:r w:rsidR="006C4EA7" w:rsidRPr="0070058D">
        <w:t xml:space="preserve"> for review and approval by the Commonw</w:t>
      </w:r>
      <w:r w:rsidR="00D72C75" w:rsidRPr="0070058D">
        <w:t>ea</w:t>
      </w:r>
      <w:r w:rsidR="006C4EA7" w:rsidRPr="0070058D">
        <w:t>lth</w:t>
      </w:r>
      <w:r w:rsidR="00956877" w:rsidRPr="0070058D">
        <w:t>; and</w:t>
      </w:r>
    </w:p>
    <w:p w14:paraId="6C7D7CEF" w14:textId="6B2F445D" w:rsidR="002150B1" w:rsidRDefault="00BD29BC" w:rsidP="00AF36CD">
      <w:pPr>
        <w:pStyle w:val="Heading4"/>
      </w:pPr>
      <w:bookmarkStart w:id="156" w:name="_Ref22823445"/>
      <w:bookmarkStart w:id="157" w:name="_Ref23162555"/>
      <w:r w:rsidRPr="0070058D">
        <w:t xml:space="preserve">details of any </w:t>
      </w:r>
      <w:r w:rsidR="006302B8" w:rsidRPr="0070058D">
        <w:t xml:space="preserve">material </w:t>
      </w:r>
      <w:r w:rsidRPr="0070058D">
        <w:t xml:space="preserve">changes to be made by it to </w:t>
      </w:r>
      <w:r w:rsidR="00D72C75" w:rsidRPr="0070058D">
        <w:t xml:space="preserve">information provided in </w:t>
      </w:r>
      <w:r w:rsidR="005B671B" w:rsidRPr="0070058D">
        <w:t>Rule </w:t>
      </w:r>
      <w:r w:rsidR="005B671B" w:rsidRPr="0070058D">
        <w:fldChar w:fldCharType="begin"/>
      </w:r>
      <w:r w:rsidR="005B671B" w:rsidRPr="0070058D">
        <w:instrText xml:space="preserve"> REF _Ref48399776 \w \h </w:instrText>
      </w:r>
      <w:r w:rsidR="0070058D">
        <w:instrText xml:space="preserve"> \* MERGEFORMAT </w:instrText>
      </w:r>
      <w:r w:rsidR="005B671B" w:rsidRPr="0070058D">
        <w:fldChar w:fldCharType="separate"/>
      </w:r>
      <w:r w:rsidR="0036724B">
        <w:t>5.1(c)(</w:t>
      </w:r>
      <w:proofErr w:type="spellStart"/>
      <w:r w:rsidR="0036724B">
        <w:t>i</w:t>
      </w:r>
      <w:proofErr w:type="spellEnd"/>
      <w:r w:rsidR="0036724B">
        <w:t>)</w:t>
      </w:r>
      <w:r w:rsidR="005B671B" w:rsidRPr="0070058D">
        <w:fldChar w:fldCharType="end"/>
      </w:r>
      <w:r w:rsidR="00810BBE">
        <w:t xml:space="preserve"> </w:t>
      </w:r>
      <w:r w:rsidR="007F60D5" w:rsidRPr="0070058D">
        <w:t>before any such change becomes effective</w:t>
      </w:r>
      <w:r w:rsidR="002150B1" w:rsidRPr="0070058D">
        <w:t>;</w:t>
      </w:r>
      <w:bookmarkStart w:id="158" w:name="_Ref22579894"/>
      <w:bookmarkEnd w:id="156"/>
      <w:bookmarkEnd w:id="157"/>
      <w:r w:rsidR="00090208" w:rsidRPr="0070058D">
        <w:t xml:space="preserve"> </w:t>
      </w:r>
    </w:p>
    <w:p w14:paraId="75BA62F9" w14:textId="16CEDA8A" w:rsidR="005D636C" w:rsidRDefault="0068790D" w:rsidP="00627825">
      <w:pPr>
        <w:pStyle w:val="Heading3"/>
      </w:pPr>
      <w:bookmarkStart w:id="159" w:name="_Ref66354491"/>
      <w:r>
        <w:t>notify the Commonwealth of any criteria</w:t>
      </w:r>
      <w:r w:rsidR="00893A08">
        <w:t xml:space="preserve"> (in addition to the</w:t>
      </w:r>
      <w:r w:rsidR="00810BBE">
        <w:t xml:space="preserve"> criteria described in Rules </w:t>
      </w:r>
      <w:r w:rsidR="00810BBE">
        <w:fldChar w:fldCharType="begin"/>
      </w:r>
      <w:r w:rsidR="00810BBE">
        <w:instrText xml:space="preserve"> REF _Ref20031573 \r \h </w:instrText>
      </w:r>
      <w:r w:rsidR="00810BBE">
        <w:fldChar w:fldCharType="separate"/>
      </w:r>
      <w:r w:rsidR="0036724B">
        <w:t>3.1</w:t>
      </w:r>
      <w:r w:rsidR="00810BBE">
        <w:fldChar w:fldCharType="end"/>
      </w:r>
      <w:r w:rsidR="00810BBE">
        <w:t xml:space="preserve"> </w:t>
      </w:r>
      <w:r w:rsidR="002135A3">
        <w:t xml:space="preserve">(“Eligible Borrowers”) </w:t>
      </w:r>
      <w:r w:rsidR="00810BBE">
        <w:t xml:space="preserve">and </w:t>
      </w:r>
      <w:r w:rsidR="00810BBE">
        <w:fldChar w:fldCharType="begin"/>
      </w:r>
      <w:r w:rsidR="00810BBE">
        <w:instrText xml:space="preserve"> REF _Ref20031629 \r \h </w:instrText>
      </w:r>
      <w:r w:rsidR="00810BBE">
        <w:fldChar w:fldCharType="separate"/>
      </w:r>
      <w:r w:rsidR="0036724B">
        <w:t>3.2</w:t>
      </w:r>
      <w:r w:rsidR="00810BBE">
        <w:fldChar w:fldCharType="end"/>
      </w:r>
      <w:r w:rsidR="002135A3">
        <w:t xml:space="preserve"> (“Eligible Loans”)</w:t>
      </w:r>
      <w:r w:rsidR="00752966">
        <w:t>)</w:t>
      </w:r>
      <w:r w:rsidR="00810BBE">
        <w:t xml:space="preserve"> </w:t>
      </w:r>
      <w:r>
        <w:t xml:space="preserve">applied by the Participating Lender </w:t>
      </w:r>
      <w:r w:rsidR="00810BBE">
        <w:t>(and any third</w:t>
      </w:r>
      <w:r w:rsidR="00810BBE">
        <w:noBreakHyphen/>
        <w:t xml:space="preserve">party administrator or Representative engaged by it) </w:t>
      </w:r>
      <w:r w:rsidR="001F5C69">
        <w:t>where such criteria</w:t>
      </w:r>
      <w:r w:rsidR="005D636C" w:rsidRPr="003277D1">
        <w:t>:</w:t>
      </w:r>
      <w:r w:rsidR="001F5C69">
        <w:t xml:space="preserve"> </w:t>
      </w:r>
    </w:p>
    <w:p w14:paraId="03087F80" w14:textId="09D39704" w:rsidR="005D636C" w:rsidRPr="007D736A" w:rsidRDefault="005D636C" w:rsidP="00AA0534">
      <w:pPr>
        <w:pStyle w:val="Heading4"/>
      </w:pPr>
      <w:r>
        <w:t xml:space="preserve">are </w:t>
      </w:r>
      <w:r w:rsidR="001F5C69">
        <w:t xml:space="preserve">applied </w:t>
      </w:r>
      <w:r w:rsidR="00810BBE">
        <w:t xml:space="preserve">to determine </w:t>
      </w:r>
      <w:r w:rsidR="00893A08">
        <w:t xml:space="preserve">the eligibility of, or </w:t>
      </w:r>
      <w:r w:rsidR="00810BBE">
        <w:t>whether to offer</w:t>
      </w:r>
      <w:r w:rsidR="0001012D">
        <w:t>,</w:t>
      </w:r>
      <w:r w:rsidR="00810BBE">
        <w:t xml:space="preserve"> a prospective borrower an Eligible Loan under the Scheme or </w:t>
      </w:r>
      <w:r w:rsidR="00893A08">
        <w:t xml:space="preserve">to make available </w:t>
      </w:r>
      <w:r w:rsidR="00810BBE">
        <w:t xml:space="preserve">another a </w:t>
      </w:r>
      <w:r w:rsidR="00810BBE" w:rsidRPr="003277D1">
        <w:t>form of credit</w:t>
      </w:r>
      <w:r w:rsidRPr="003277D1">
        <w:t>;</w:t>
      </w:r>
      <w:r w:rsidR="00924B80" w:rsidRPr="007D736A">
        <w:t xml:space="preserve"> and </w:t>
      </w:r>
    </w:p>
    <w:p w14:paraId="630FE9D0" w14:textId="627D50AD" w:rsidR="00810BBE" w:rsidRPr="003277D1" w:rsidRDefault="00924B80" w:rsidP="00AA0534">
      <w:pPr>
        <w:pStyle w:val="Heading4"/>
      </w:pPr>
      <w:r w:rsidRPr="003277D1">
        <w:t>either</w:t>
      </w:r>
      <w:r w:rsidR="0031449C">
        <w:t>:</w:t>
      </w:r>
      <w:r w:rsidR="00810BBE" w:rsidRPr="003277D1">
        <w:t xml:space="preserve"> </w:t>
      </w:r>
      <w:bookmarkEnd w:id="159"/>
    </w:p>
    <w:p w14:paraId="268E4CC0" w14:textId="5CBA4413" w:rsidR="001F5C69" w:rsidRDefault="001F5C69" w:rsidP="00AA0534">
      <w:pPr>
        <w:pStyle w:val="Heading5"/>
      </w:pPr>
      <w:r>
        <w:t xml:space="preserve">as expressed, apply solely to Eligible Loans under the Scheme; </w:t>
      </w:r>
      <w:r w:rsidR="00924B80">
        <w:t>or</w:t>
      </w:r>
      <w:r>
        <w:t xml:space="preserve"> </w:t>
      </w:r>
    </w:p>
    <w:p w14:paraId="511E4CF6" w14:textId="4300A501" w:rsidR="001F5C69" w:rsidRDefault="009C1DCA" w:rsidP="00AA0534">
      <w:pPr>
        <w:pStyle w:val="Heading5"/>
      </w:pPr>
      <w:r>
        <w:t>are not</w:t>
      </w:r>
      <w:r w:rsidR="001F5C69">
        <w:t xml:space="preserve"> criteria </w:t>
      </w:r>
      <w:r w:rsidR="00924B80">
        <w:t xml:space="preserve">that apply generally </w:t>
      </w:r>
      <w:r w:rsidR="00DA5F19">
        <w:t xml:space="preserve">to similar forms of credit </w:t>
      </w:r>
      <w:r w:rsidR="008C5B5E">
        <w:t>(not being Scheme</w:t>
      </w:r>
      <w:r w:rsidR="008C5B5E">
        <w:noBreakHyphen/>
        <w:t>Backed Loans) to SMEs by that Participating Lender</w:t>
      </w:r>
      <w:r w:rsidR="00150B99">
        <w:t xml:space="preserve">; </w:t>
      </w:r>
    </w:p>
    <w:p w14:paraId="20B59969" w14:textId="346C66A6" w:rsidR="0068790D" w:rsidRPr="0070058D" w:rsidRDefault="00810BBE" w:rsidP="009E0649">
      <w:pPr>
        <w:pStyle w:val="Heading3"/>
      </w:pPr>
      <w:bookmarkStart w:id="160" w:name="_Ref66354742"/>
      <w:r>
        <w:t>provide details of any material changes to be made by it</w:t>
      </w:r>
      <w:r w:rsidR="00893A08">
        <w:t xml:space="preserve"> to the criteria and any other</w:t>
      </w:r>
      <w:r>
        <w:t xml:space="preserve"> information provided in</w:t>
      </w:r>
      <w:r w:rsidR="00DA5F19">
        <w:t xml:space="preserve"> accordance with</w:t>
      </w:r>
      <w:r>
        <w:t xml:space="preserve"> Rule </w:t>
      </w:r>
      <w:r>
        <w:fldChar w:fldCharType="begin"/>
      </w:r>
      <w:r>
        <w:instrText xml:space="preserve"> REF _Ref66354491 \w \h </w:instrText>
      </w:r>
      <w:r>
        <w:fldChar w:fldCharType="separate"/>
      </w:r>
      <w:r w:rsidR="0036724B">
        <w:t>5.1(d)</w:t>
      </w:r>
      <w:r>
        <w:fldChar w:fldCharType="end"/>
      </w:r>
      <w:r>
        <w:t xml:space="preserve"> before any such change becomes effective; and</w:t>
      </w:r>
      <w:bookmarkEnd w:id="160"/>
      <w:r>
        <w:t xml:space="preserve">  </w:t>
      </w:r>
    </w:p>
    <w:bookmarkEnd w:id="158"/>
    <w:p w14:paraId="62EC007A" w14:textId="5B1ACD21" w:rsidR="0029381F" w:rsidRPr="0070058D" w:rsidRDefault="000312A4" w:rsidP="009711C3">
      <w:pPr>
        <w:pStyle w:val="Heading3"/>
      </w:pPr>
      <w:r w:rsidRPr="0070058D">
        <w:t xml:space="preserve">provide </w:t>
      </w:r>
      <w:r w:rsidR="0029381F" w:rsidRPr="0070058D">
        <w:t xml:space="preserve">copies of </w:t>
      </w:r>
      <w:r w:rsidR="003478D6" w:rsidRPr="0070058D">
        <w:t>Audit</w:t>
      </w:r>
      <w:r w:rsidR="0029381F" w:rsidRPr="0070058D">
        <w:t xml:space="preserve"> reports prepared in accordance with </w:t>
      </w:r>
      <w:r w:rsidR="00D25B4B" w:rsidRPr="0070058D">
        <w:t xml:space="preserve">Rule </w:t>
      </w:r>
      <w:r w:rsidR="00D25B4B" w:rsidRPr="0070058D">
        <w:fldChar w:fldCharType="begin"/>
      </w:r>
      <w:r w:rsidR="00D25B4B" w:rsidRPr="0070058D">
        <w:instrText xml:space="preserve"> REF _Ref22580151 \r \h </w:instrText>
      </w:r>
      <w:r w:rsidR="0070058D">
        <w:instrText xml:space="preserve"> \* MERGEFORMAT </w:instrText>
      </w:r>
      <w:r w:rsidR="00D25B4B" w:rsidRPr="0070058D">
        <w:fldChar w:fldCharType="separate"/>
      </w:r>
      <w:r w:rsidR="0036724B">
        <w:t>6</w:t>
      </w:r>
      <w:r w:rsidR="00D25B4B" w:rsidRPr="0070058D">
        <w:fldChar w:fldCharType="end"/>
      </w:r>
      <w:r w:rsidR="0029381F" w:rsidRPr="0070058D">
        <w:t xml:space="preserve"> (“Audit”)</w:t>
      </w:r>
      <w:r w:rsidR="006302B8" w:rsidRPr="0070058D">
        <w:t>.</w:t>
      </w:r>
    </w:p>
    <w:p w14:paraId="53D34948" w14:textId="28C86C18" w:rsidR="0029381F" w:rsidRPr="0070058D" w:rsidRDefault="0029381F" w:rsidP="00BC060A">
      <w:pPr>
        <w:pStyle w:val="Heading2"/>
      </w:pPr>
      <w:bookmarkStart w:id="161" w:name="_Toc20031517"/>
      <w:bookmarkStart w:id="162" w:name="_Toc22307269"/>
      <w:bookmarkStart w:id="163" w:name="_Toc69894051"/>
      <w:bookmarkStart w:id="164" w:name="_Toc82618889"/>
      <w:r w:rsidRPr="0070058D">
        <w:t>Erroneous information</w:t>
      </w:r>
      <w:bookmarkEnd w:id="161"/>
      <w:bookmarkEnd w:id="162"/>
      <w:bookmarkEnd w:id="163"/>
      <w:bookmarkEnd w:id="164"/>
    </w:p>
    <w:p w14:paraId="6BAF3D26" w14:textId="2A9620A1" w:rsidR="0029381F" w:rsidRPr="0070058D" w:rsidRDefault="0029381F" w:rsidP="0029381F">
      <w:pPr>
        <w:pStyle w:val="Indent2"/>
      </w:pPr>
      <w:bookmarkStart w:id="165" w:name="_Ref19553275"/>
      <w:r w:rsidRPr="0070058D">
        <w:t>If the Participating Lender becomes aware of a</w:t>
      </w:r>
      <w:r w:rsidR="002D11BB" w:rsidRPr="0070058D">
        <w:t xml:space="preserve"> material</w:t>
      </w:r>
      <w:r w:rsidRPr="0070058D">
        <w:t xml:space="preserve"> error in any of the Information</w:t>
      </w:r>
      <w:r w:rsidR="00724818" w:rsidRPr="0070058D">
        <w:t>, documents or materials</w:t>
      </w:r>
      <w:r w:rsidRPr="0070058D">
        <w:t xml:space="preserve"> provided by it to </w:t>
      </w:r>
      <w:r w:rsidR="00DC74D4" w:rsidRPr="0070058D">
        <w:t>the Commonwealth</w:t>
      </w:r>
      <w:r w:rsidRPr="0070058D">
        <w:t xml:space="preserve">, it </w:t>
      </w:r>
      <w:r w:rsidR="00A539C1" w:rsidRPr="0070058D">
        <w:t>must</w:t>
      </w:r>
      <w:r w:rsidRPr="0070058D">
        <w:t xml:space="preserve"> notify </w:t>
      </w:r>
      <w:r w:rsidR="00DC74D4" w:rsidRPr="0070058D">
        <w:t>the Commonwealth</w:t>
      </w:r>
      <w:r w:rsidRPr="0070058D">
        <w:t xml:space="preserve"> of the erroneous information (and provide the corrected information to </w:t>
      </w:r>
      <w:r w:rsidR="00DC74D4" w:rsidRPr="0070058D">
        <w:t>the Commonwealth</w:t>
      </w:r>
      <w:r w:rsidRPr="0070058D">
        <w:t>) as soon as reasonably practicable.</w:t>
      </w:r>
      <w:bookmarkEnd w:id="165"/>
    </w:p>
    <w:p w14:paraId="3CC9CD85" w14:textId="4C001A6A" w:rsidR="0029381F" w:rsidRPr="0070058D" w:rsidRDefault="0029381F" w:rsidP="002D0653">
      <w:pPr>
        <w:pStyle w:val="Heading1"/>
      </w:pPr>
      <w:bookmarkStart w:id="166" w:name="_Toc17982759"/>
      <w:bookmarkStart w:id="167" w:name="_Toc19613096"/>
      <w:bookmarkStart w:id="168" w:name="_Toc20031518"/>
      <w:bookmarkStart w:id="169" w:name="_Toc22307270"/>
      <w:bookmarkStart w:id="170" w:name="_Ref22580151"/>
      <w:bookmarkStart w:id="171" w:name="_Toc69894052"/>
      <w:bookmarkStart w:id="172" w:name="_Toc82618890"/>
      <w:r w:rsidRPr="0070058D">
        <w:t>Audit</w:t>
      </w:r>
      <w:bookmarkEnd w:id="166"/>
      <w:bookmarkEnd w:id="167"/>
      <w:bookmarkEnd w:id="168"/>
      <w:bookmarkEnd w:id="169"/>
      <w:bookmarkEnd w:id="170"/>
      <w:bookmarkEnd w:id="171"/>
      <w:bookmarkEnd w:id="172"/>
    </w:p>
    <w:p w14:paraId="24DE44C1" w14:textId="308790CE" w:rsidR="0029381F" w:rsidRPr="0070058D" w:rsidRDefault="0029381F" w:rsidP="00BC060A">
      <w:pPr>
        <w:pStyle w:val="Heading2"/>
      </w:pPr>
      <w:bookmarkStart w:id="173" w:name="_Toc20031519"/>
      <w:bookmarkStart w:id="174" w:name="_Toc22307271"/>
      <w:bookmarkStart w:id="175" w:name="_Ref22579791"/>
      <w:bookmarkStart w:id="176" w:name="_Toc69894053"/>
      <w:bookmarkStart w:id="177" w:name="_Toc82618891"/>
      <w:r w:rsidRPr="0070058D">
        <w:t>Audit</w:t>
      </w:r>
      <w:bookmarkEnd w:id="173"/>
      <w:bookmarkEnd w:id="174"/>
      <w:r w:rsidR="007F60D5" w:rsidRPr="0070058D">
        <w:t xml:space="preserve"> Requirements</w:t>
      </w:r>
      <w:bookmarkEnd w:id="175"/>
      <w:bookmarkEnd w:id="176"/>
      <w:bookmarkEnd w:id="177"/>
    </w:p>
    <w:p w14:paraId="5D29DA03" w14:textId="07E3CC54" w:rsidR="0029381F" w:rsidRPr="0070058D" w:rsidRDefault="00D075A4" w:rsidP="00D5297B">
      <w:pPr>
        <w:pStyle w:val="Heading3"/>
      </w:pPr>
      <w:bookmarkStart w:id="178" w:name="_Ref22579792"/>
      <w:bookmarkStart w:id="179" w:name="_Ref19553844"/>
      <w:r w:rsidRPr="0070058D">
        <w:t>A</w:t>
      </w:r>
      <w:r w:rsidR="00A25297" w:rsidRPr="0070058D">
        <w:t xml:space="preserve"> </w:t>
      </w:r>
      <w:r w:rsidR="0029381F" w:rsidRPr="0070058D">
        <w:t>Participating Lender must</w:t>
      </w:r>
      <w:r w:rsidR="00B05F33" w:rsidRPr="0070058D">
        <w:t>,</w:t>
      </w:r>
      <w:r w:rsidR="00E649D8" w:rsidRPr="0070058D">
        <w:t xml:space="preserve"> if </w:t>
      </w:r>
      <w:r w:rsidR="00D5297B" w:rsidRPr="0070058D">
        <w:t>requested</w:t>
      </w:r>
      <w:r w:rsidR="00E649D8" w:rsidRPr="0070058D">
        <w:t xml:space="preserve"> by the Commonwealth</w:t>
      </w:r>
      <w:bookmarkStart w:id="180" w:name="_Ref22627049"/>
      <w:bookmarkEnd w:id="178"/>
      <w:r w:rsidR="000455F3" w:rsidRPr="0070058D">
        <w:t xml:space="preserve"> and following reasonable consultation with the Commonwealth</w:t>
      </w:r>
      <w:r w:rsidR="0029381F" w:rsidRPr="0070058D">
        <w:t>,</w:t>
      </w:r>
      <w:bookmarkEnd w:id="180"/>
      <w:r w:rsidR="00D5297B" w:rsidRPr="0070058D">
        <w:t xml:space="preserve"> </w:t>
      </w:r>
      <w:r w:rsidR="00A819F1" w:rsidRPr="0070058D">
        <w:t>procure</w:t>
      </w:r>
      <w:r w:rsidR="00B05F33" w:rsidRPr="0070058D">
        <w:t xml:space="preserve"> an audit</w:t>
      </w:r>
      <w:r w:rsidR="0029381F" w:rsidRPr="0070058D">
        <w:t xml:space="preserve"> of the activities of the Participating Lender under the Scheme</w:t>
      </w:r>
      <w:r w:rsidR="00B05F33" w:rsidRPr="0070058D">
        <w:t xml:space="preserve"> (</w:t>
      </w:r>
      <w:r w:rsidR="00B05F33" w:rsidRPr="0070058D">
        <w:rPr>
          <w:b/>
        </w:rPr>
        <w:t>Audit</w:t>
      </w:r>
      <w:r w:rsidR="00B05F33" w:rsidRPr="0070058D">
        <w:t>)</w:t>
      </w:r>
      <w:r w:rsidR="0029381F" w:rsidRPr="0070058D">
        <w:t>.</w:t>
      </w:r>
      <w:bookmarkEnd w:id="179"/>
      <w:r w:rsidR="00B05F33" w:rsidRPr="0070058D">
        <w:t xml:space="preserve"> </w:t>
      </w:r>
      <w:r w:rsidR="0077449B" w:rsidRPr="0070058D">
        <w:t>T</w:t>
      </w:r>
      <w:r w:rsidR="00B05F33" w:rsidRPr="0070058D">
        <w:t xml:space="preserve">he Commonwealth may </w:t>
      </w:r>
      <w:r w:rsidR="00A819F1" w:rsidRPr="0070058D">
        <w:t>require</w:t>
      </w:r>
      <w:r w:rsidR="00B05F33" w:rsidRPr="0070058D">
        <w:t xml:space="preserve"> the Audit to be undertaken by an external auditor or an internal audit team of the Participating Lender.</w:t>
      </w:r>
    </w:p>
    <w:p w14:paraId="671C9DFB" w14:textId="7CD5162E" w:rsidR="00936CBB" w:rsidRPr="0070058D" w:rsidRDefault="00936CBB" w:rsidP="0029381F">
      <w:pPr>
        <w:pStyle w:val="Heading3"/>
      </w:pPr>
      <w:r w:rsidRPr="0070058D">
        <w:t>The Commonwealth must</w:t>
      </w:r>
      <w:r w:rsidR="00090208" w:rsidRPr="0070058D">
        <w:t xml:space="preserve"> consult with the Participating Lender in relation to any proposed Audit.</w:t>
      </w:r>
    </w:p>
    <w:p w14:paraId="4368B1F1" w14:textId="1EF472AC" w:rsidR="007E0227" w:rsidRPr="0070058D" w:rsidRDefault="0029381F" w:rsidP="0029381F">
      <w:pPr>
        <w:pStyle w:val="Heading3"/>
      </w:pPr>
      <w:r w:rsidRPr="0070058D">
        <w:t>Each Audit must</w:t>
      </w:r>
      <w:r w:rsidR="00F27E5A" w:rsidRPr="0070058D">
        <w:t xml:space="preserve"> test a reasonable statistical sample of Scheme-Backed Loans to provide confidence that:</w:t>
      </w:r>
    </w:p>
    <w:p w14:paraId="19B6A6A9" w14:textId="5CE39FC0" w:rsidR="0029381F" w:rsidRPr="0070058D" w:rsidRDefault="0029381F" w:rsidP="00BE0A2B">
      <w:pPr>
        <w:pStyle w:val="Heading4"/>
      </w:pPr>
      <w:r w:rsidRPr="0070058D">
        <w:t xml:space="preserve">the Eligibility Criteria </w:t>
      </w:r>
      <w:r w:rsidR="00654039" w:rsidRPr="0070058D">
        <w:t xml:space="preserve">were </w:t>
      </w:r>
      <w:r w:rsidR="00FA1CC7" w:rsidRPr="0070058D">
        <w:t>satisfied at the</w:t>
      </w:r>
      <w:r w:rsidR="007923C4" w:rsidRPr="0070058D">
        <w:t xml:space="preserve"> date of the last APRA Report Entry </w:t>
      </w:r>
      <w:r w:rsidR="00FA1CC7" w:rsidRPr="0070058D">
        <w:t xml:space="preserve">and continue to be </w:t>
      </w:r>
      <w:r w:rsidRPr="0070058D">
        <w:t>complied with</w:t>
      </w:r>
      <w:r w:rsidR="009605C7" w:rsidRPr="0070058D">
        <w:t xml:space="preserve"> (including, for the avoidance of doubt, by virtue of Rule </w:t>
      </w:r>
      <w:r w:rsidR="00E2226F">
        <w:fldChar w:fldCharType="begin"/>
      </w:r>
      <w:r w:rsidR="00E2226F">
        <w:instrText xml:space="preserve"> REF _Ref67412930 \r \h </w:instrText>
      </w:r>
      <w:r w:rsidR="00E2226F">
        <w:fldChar w:fldCharType="separate"/>
      </w:r>
      <w:r w:rsidR="0036724B">
        <w:t>3.3</w:t>
      </w:r>
      <w:r w:rsidR="00E2226F">
        <w:fldChar w:fldCharType="end"/>
      </w:r>
      <w:r w:rsidR="009605C7" w:rsidRPr="0070058D">
        <w:t xml:space="preserve"> (“Deemed Satisfaction of Eligibility Criteria”)</w:t>
      </w:r>
      <w:r w:rsidR="00E217CB" w:rsidRPr="0070058D">
        <w:t>)</w:t>
      </w:r>
      <w:r w:rsidRPr="0070058D">
        <w:t>; and</w:t>
      </w:r>
    </w:p>
    <w:p w14:paraId="77B6B220" w14:textId="44D4370F" w:rsidR="007E0227" w:rsidRPr="0070058D" w:rsidRDefault="0029381F" w:rsidP="00BE0A2B">
      <w:pPr>
        <w:pStyle w:val="Heading4"/>
      </w:pPr>
      <w:r w:rsidRPr="0070058D">
        <w:t xml:space="preserve">the requirements of </w:t>
      </w:r>
      <w:r w:rsidR="00127D33" w:rsidRPr="0070058D">
        <w:t>Rule</w:t>
      </w:r>
      <w:r w:rsidRPr="0070058D">
        <w:t xml:space="preserve"> </w:t>
      </w:r>
      <w:r w:rsidR="00717498" w:rsidRPr="0070058D">
        <w:fldChar w:fldCharType="begin"/>
      </w:r>
      <w:r w:rsidR="00717498" w:rsidRPr="0070058D">
        <w:instrText xml:space="preserve"> REF _Ref22627078 \w \h </w:instrText>
      </w:r>
      <w:r w:rsidR="0070058D">
        <w:instrText xml:space="preserve"> \* MERGEFORMAT </w:instrText>
      </w:r>
      <w:r w:rsidR="00717498" w:rsidRPr="0070058D">
        <w:fldChar w:fldCharType="separate"/>
      </w:r>
      <w:r w:rsidR="0036724B">
        <w:t>5</w:t>
      </w:r>
      <w:r w:rsidR="00717498" w:rsidRPr="0070058D">
        <w:fldChar w:fldCharType="end"/>
      </w:r>
      <w:r w:rsidRPr="0070058D">
        <w:t xml:space="preserve"> (“Reporting”) have been complied with</w:t>
      </w:r>
      <w:r w:rsidR="00F27E5A" w:rsidRPr="0070058D">
        <w:t>.</w:t>
      </w:r>
    </w:p>
    <w:p w14:paraId="1B3AFD42" w14:textId="6E6A2235" w:rsidR="0029381F" w:rsidRPr="0070058D" w:rsidRDefault="0029381F" w:rsidP="00D5537E">
      <w:pPr>
        <w:pStyle w:val="Heading3"/>
      </w:pPr>
      <w:bookmarkStart w:id="181" w:name="_Ref48401285"/>
      <w:r w:rsidRPr="0070058D">
        <w:t xml:space="preserve">No later than </w:t>
      </w:r>
      <w:r w:rsidR="00D5297B" w:rsidRPr="0070058D">
        <w:t>20</w:t>
      </w:r>
      <w:r w:rsidRPr="0070058D">
        <w:t xml:space="preserve"> Business Days after the </w:t>
      </w:r>
      <w:r w:rsidR="002B3D3C" w:rsidRPr="0070058D">
        <w:t xml:space="preserve">request </w:t>
      </w:r>
      <w:r w:rsidRPr="0070058D">
        <w:t xml:space="preserve">referred to in </w:t>
      </w:r>
      <w:r w:rsidR="000242D0" w:rsidRPr="0070058D">
        <w:t xml:space="preserve">Rule </w:t>
      </w:r>
      <w:r w:rsidR="000242D0" w:rsidRPr="0070058D">
        <w:fldChar w:fldCharType="begin"/>
      </w:r>
      <w:r w:rsidR="000242D0" w:rsidRPr="0070058D">
        <w:instrText xml:space="preserve"> REF _Ref22579792 \w \h </w:instrText>
      </w:r>
      <w:r w:rsidR="0070058D">
        <w:instrText xml:space="preserve"> \* MERGEFORMAT </w:instrText>
      </w:r>
      <w:r w:rsidR="000242D0" w:rsidRPr="0070058D">
        <w:fldChar w:fldCharType="separate"/>
      </w:r>
      <w:r w:rsidR="0036724B">
        <w:t>6.1(a)</w:t>
      </w:r>
      <w:r w:rsidR="000242D0" w:rsidRPr="0070058D">
        <w:fldChar w:fldCharType="end"/>
      </w:r>
      <w:r w:rsidRPr="0070058D">
        <w:t xml:space="preserve">, </w:t>
      </w:r>
      <w:r w:rsidR="00D5537E" w:rsidRPr="0070058D">
        <w:t xml:space="preserve">or such longer period as allowed by the Commonwealth, </w:t>
      </w:r>
      <w:r w:rsidRPr="0070058D">
        <w:t xml:space="preserve">the Participating Lender must submit a </w:t>
      </w:r>
      <w:r w:rsidR="0077387A" w:rsidRPr="0070058D">
        <w:t xml:space="preserve">written </w:t>
      </w:r>
      <w:r w:rsidRPr="0070058D">
        <w:t xml:space="preserve">report to </w:t>
      </w:r>
      <w:r w:rsidR="00DC74D4" w:rsidRPr="0070058D">
        <w:t>the Commonwealth</w:t>
      </w:r>
      <w:r w:rsidRPr="0070058D">
        <w:t xml:space="preserve"> describing (in reasonable detail)</w:t>
      </w:r>
      <w:r w:rsidR="00D5537E" w:rsidRPr="0070058D">
        <w:t xml:space="preserve"> </w:t>
      </w:r>
      <w:r w:rsidRPr="0070058D">
        <w:t>the findings of the Audit, the audit process undertaken and the evidence upon which the findings are based</w:t>
      </w:r>
      <w:r w:rsidR="00D5537E" w:rsidRPr="0070058D">
        <w:t>.</w:t>
      </w:r>
      <w:bookmarkEnd w:id="181"/>
    </w:p>
    <w:p w14:paraId="144054BE" w14:textId="77777777" w:rsidR="0029381F" w:rsidRPr="0070058D" w:rsidRDefault="0029381F" w:rsidP="00BC060A">
      <w:pPr>
        <w:pStyle w:val="Heading2"/>
      </w:pPr>
      <w:bookmarkStart w:id="182" w:name="_Toc36328292"/>
      <w:bookmarkStart w:id="183" w:name="_Toc36328488"/>
      <w:bookmarkStart w:id="184" w:name="_Toc36328293"/>
      <w:bookmarkStart w:id="185" w:name="_Toc36328489"/>
      <w:bookmarkStart w:id="186" w:name="_Toc36328294"/>
      <w:bookmarkStart w:id="187" w:name="_Toc36328490"/>
      <w:bookmarkStart w:id="188" w:name="_Toc20031522"/>
      <w:bookmarkStart w:id="189" w:name="_Toc22307273"/>
      <w:bookmarkStart w:id="190" w:name="_Toc69894054"/>
      <w:bookmarkStart w:id="191" w:name="_Toc82618892"/>
      <w:bookmarkEnd w:id="182"/>
      <w:bookmarkEnd w:id="183"/>
      <w:bookmarkEnd w:id="184"/>
      <w:bookmarkEnd w:id="185"/>
      <w:bookmarkEnd w:id="186"/>
      <w:bookmarkEnd w:id="187"/>
      <w:r w:rsidRPr="0070058D">
        <w:lastRenderedPageBreak/>
        <w:t>General</w:t>
      </w:r>
      <w:bookmarkEnd w:id="188"/>
      <w:bookmarkEnd w:id="189"/>
      <w:bookmarkEnd w:id="190"/>
      <w:bookmarkEnd w:id="191"/>
    </w:p>
    <w:p w14:paraId="722F9189" w14:textId="206AE726" w:rsidR="00A76655" w:rsidRPr="0070058D" w:rsidRDefault="0029381F" w:rsidP="0029381F">
      <w:pPr>
        <w:pStyle w:val="Heading3"/>
      </w:pPr>
      <w:r w:rsidRPr="0070058D">
        <w:t xml:space="preserve">Any </w:t>
      </w:r>
      <w:r w:rsidR="003478D6" w:rsidRPr="0070058D">
        <w:t>Audit</w:t>
      </w:r>
      <w:r w:rsidRPr="0070058D">
        <w:t xml:space="preserve"> will be based on such audit questions as </w:t>
      </w:r>
      <w:r w:rsidR="00DC74D4" w:rsidRPr="0070058D">
        <w:t>the Commonwealth</w:t>
      </w:r>
      <w:r w:rsidRPr="0070058D">
        <w:t xml:space="preserve"> may consider to be appropriate.</w:t>
      </w:r>
    </w:p>
    <w:p w14:paraId="02FFBF1D" w14:textId="40326BC8" w:rsidR="0029381F" w:rsidRPr="0070058D" w:rsidRDefault="00A76655" w:rsidP="0029381F">
      <w:pPr>
        <w:pStyle w:val="Heading3"/>
      </w:pPr>
      <w:r w:rsidRPr="0070058D">
        <w:t>Any Audit may be carried out by the Commonwealth, or the Australian National Audit Office or any of their agents, advisors or representatives from time to time.</w:t>
      </w:r>
      <w:r w:rsidR="0029381F" w:rsidRPr="0070058D">
        <w:t xml:space="preserve"> </w:t>
      </w:r>
    </w:p>
    <w:p w14:paraId="06258C67" w14:textId="74738157" w:rsidR="00E72D00" w:rsidRPr="0070058D" w:rsidRDefault="0029381F" w:rsidP="007D731F">
      <w:pPr>
        <w:pStyle w:val="Heading3"/>
      </w:pPr>
      <w:r w:rsidRPr="0070058D">
        <w:t>If a</w:t>
      </w:r>
      <w:r w:rsidR="00243FBA" w:rsidRPr="0070058D">
        <w:t xml:space="preserve">n </w:t>
      </w:r>
      <w:r w:rsidR="003478D6" w:rsidRPr="0070058D">
        <w:t>Audit</w:t>
      </w:r>
      <w:r w:rsidR="00243FBA" w:rsidRPr="0070058D">
        <w:t xml:space="preserve"> </w:t>
      </w:r>
      <w:r w:rsidRPr="0070058D">
        <w:t xml:space="preserve">discloses a significant number of instances of non-compliance </w:t>
      </w:r>
      <w:r w:rsidR="00F27E5A" w:rsidRPr="0070058D">
        <w:t xml:space="preserve">with these Rules or a </w:t>
      </w:r>
      <w:r w:rsidR="000519FC">
        <w:t>SME Recovery Loan</w:t>
      </w:r>
      <w:r w:rsidR="000519FC" w:rsidRPr="0070058D">
        <w:t xml:space="preserve"> </w:t>
      </w:r>
      <w:r w:rsidR="00F27E5A" w:rsidRPr="0070058D">
        <w:t xml:space="preserve">Participating Lender Agreement </w:t>
      </w:r>
      <w:r w:rsidRPr="0070058D">
        <w:t>(</w:t>
      </w:r>
      <w:r w:rsidR="00F27E5A" w:rsidRPr="0070058D">
        <w:t>including</w:t>
      </w:r>
      <w:r w:rsidRPr="0070058D">
        <w:t xml:space="preserve"> any </w:t>
      </w:r>
      <w:r w:rsidR="00B02E6B" w:rsidRPr="0070058D">
        <w:t>of the circumstances</w:t>
      </w:r>
      <w:r w:rsidRPr="0070058D">
        <w:t xml:space="preserve"> specified in </w:t>
      </w:r>
      <w:r w:rsidR="00127D33" w:rsidRPr="0070058D">
        <w:t xml:space="preserve">Rule </w:t>
      </w:r>
      <w:r w:rsidR="00A077CF" w:rsidRPr="0070058D">
        <w:fldChar w:fldCharType="begin"/>
      </w:r>
      <w:r w:rsidR="00A077CF" w:rsidRPr="0070058D">
        <w:instrText xml:space="preserve"> REF _Ref24927982 \r \h </w:instrText>
      </w:r>
      <w:r w:rsidR="0070058D">
        <w:instrText xml:space="preserve"> \* MERGEFORMAT </w:instrText>
      </w:r>
      <w:r w:rsidR="00A077CF" w:rsidRPr="0070058D">
        <w:fldChar w:fldCharType="separate"/>
      </w:r>
      <w:r w:rsidR="0036724B">
        <w:t>4.2(a)</w:t>
      </w:r>
      <w:r w:rsidR="00A077CF" w:rsidRPr="0070058D">
        <w:fldChar w:fldCharType="end"/>
      </w:r>
      <w:r w:rsidR="007D731F" w:rsidRPr="0070058D">
        <w:t xml:space="preserve"> (“General provisions for APRA Report Entries”)</w:t>
      </w:r>
      <w:r w:rsidRPr="0070058D">
        <w:t>)</w:t>
      </w:r>
      <w:r w:rsidR="00E72D00" w:rsidRPr="0070058D">
        <w:t>:</w:t>
      </w:r>
      <w:r w:rsidRPr="0070058D">
        <w:t xml:space="preserve"> </w:t>
      </w:r>
    </w:p>
    <w:p w14:paraId="4BAA0BC7" w14:textId="3551D1FC" w:rsidR="0029381F" w:rsidRPr="0070058D" w:rsidRDefault="00DC74D4" w:rsidP="00E72D00">
      <w:pPr>
        <w:pStyle w:val="Heading4"/>
      </w:pPr>
      <w:r w:rsidRPr="0070058D">
        <w:t>the Commonwealth</w:t>
      </w:r>
      <w:r w:rsidR="0029381F" w:rsidRPr="0070058D">
        <w:t xml:space="preserve"> (or </w:t>
      </w:r>
      <w:r w:rsidR="00F92149" w:rsidRPr="0070058D">
        <w:t>any person</w:t>
      </w:r>
      <w:r w:rsidR="0029381F" w:rsidRPr="0070058D">
        <w:t xml:space="preserve"> acting on behalf of </w:t>
      </w:r>
      <w:r w:rsidRPr="0070058D">
        <w:t>the Commonwealth</w:t>
      </w:r>
      <w:r w:rsidR="0029381F" w:rsidRPr="0070058D">
        <w:t>) may</w:t>
      </w:r>
      <w:bookmarkStart w:id="192" w:name="_Ref19553900"/>
      <w:r w:rsidR="00E72D00" w:rsidRPr="0070058D">
        <w:t xml:space="preserve"> </w:t>
      </w:r>
      <w:r w:rsidR="0029381F" w:rsidRPr="0070058D">
        <w:t xml:space="preserve">produce a </w:t>
      </w:r>
      <w:r w:rsidR="000C4DBC" w:rsidRPr="0070058D">
        <w:t xml:space="preserve">written </w:t>
      </w:r>
      <w:r w:rsidR="0029381F" w:rsidRPr="0070058D">
        <w:t>report to the Participating Lender</w:t>
      </w:r>
      <w:r w:rsidR="00554739" w:rsidRPr="0070058D">
        <w:t xml:space="preserve"> following </w:t>
      </w:r>
      <w:r w:rsidR="00D63156" w:rsidRPr="0070058D">
        <w:t xml:space="preserve">that </w:t>
      </w:r>
      <w:r w:rsidR="005B6347" w:rsidRPr="0070058D">
        <w:t>Audit</w:t>
      </w:r>
      <w:r w:rsidR="0029381F" w:rsidRPr="0070058D">
        <w:t xml:space="preserve">; </w:t>
      </w:r>
      <w:bookmarkEnd w:id="192"/>
      <w:r w:rsidR="00E72D00" w:rsidRPr="0070058D">
        <w:t>and/or</w:t>
      </w:r>
    </w:p>
    <w:p w14:paraId="77F55AEC" w14:textId="2ED6D0DC" w:rsidR="0029381F" w:rsidRPr="0070058D" w:rsidRDefault="00DC74D4" w:rsidP="0061405D">
      <w:pPr>
        <w:pStyle w:val="Heading4"/>
      </w:pPr>
      <w:r w:rsidRPr="0070058D">
        <w:t>the Commonwealth</w:t>
      </w:r>
      <w:r w:rsidR="00E72D00" w:rsidRPr="0070058D">
        <w:t xml:space="preserve"> may (in its absolute discretion)</w:t>
      </w:r>
      <w:r w:rsidR="0061405D" w:rsidRPr="0070058D">
        <w:t xml:space="preserve"> </w:t>
      </w:r>
      <w:r w:rsidR="002A264F" w:rsidRPr="0070058D">
        <w:t>act</w:t>
      </w:r>
      <w:r w:rsidR="0029381F" w:rsidRPr="0070058D">
        <w:t xml:space="preserve"> in accordance with </w:t>
      </w:r>
      <w:r w:rsidR="00AB27F9" w:rsidRPr="0070058D">
        <w:t>clause 8</w:t>
      </w:r>
      <w:r w:rsidR="00F47860" w:rsidRPr="0070058D">
        <w:t xml:space="preserve"> </w:t>
      </w:r>
      <w:r w:rsidR="00964FDF" w:rsidRPr="0070058D">
        <w:t xml:space="preserve">(“Suspension Events”) </w:t>
      </w:r>
      <w:r w:rsidR="00F47860" w:rsidRPr="0070058D">
        <w:t xml:space="preserve">of the </w:t>
      </w:r>
      <w:r w:rsidR="009D5608" w:rsidRPr="0070058D">
        <w:t xml:space="preserve">relevant </w:t>
      </w:r>
      <w:r w:rsidR="000519FC">
        <w:t>SME Recovery Loan</w:t>
      </w:r>
      <w:r w:rsidR="000519FC" w:rsidRPr="0070058D">
        <w:t xml:space="preserve"> </w:t>
      </w:r>
      <w:r w:rsidR="00F47860" w:rsidRPr="0070058D">
        <w:t xml:space="preserve">Participating Lender </w:t>
      </w:r>
      <w:r w:rsidR="00576FE3" w:rsidRPr="0070058D">
        <w:t>Agreement</w:t>
      </w:r>
      <w:r w:rsidR="00964FDF" w:rsidRPr="0070058D">
        <w:t>.</w:t>
      </w:r>
    </w:p>
    <w:p w14:paraId="64DC6F7D" w14:textId="49C07B26" w:rsidR="00893D9E" w:rsidRPr="0070058D" w:rsidRDefault="00893D9E" w:rsidP="002D0653">
      <w:pPr>
        <w:pStyle w:val="Heading1"/>
      </w:pPr>
      <w:bookmarkStart w:id="193" w:name="_Toc20031538"/>
      <w:bookmarkStart w:id="194" w:name="_Toc22307277"/>
      <w:bookmarkStart w:id="195" w:name="_Ref48471266"/>
      <w:bookmarkStart w:id="196" w:name="_Toc69894055"/>
      <w:bookmarkStart w:id="197" w:name="_Toc82618893"/>
      <w:r w:rsidRPr="0070058D">
        <w:t xml:space="preserve">Scheme </w:t>
      </w:r>
      <w:bookmarkEnd w:id="193"/>
      <w:bookmarkEnd w:id="194"/>
      <w:r w:rsidR="00704D72" w:rsidRPr="0070058D">
        <w:t>Administration</w:t>
      </w:r>
      <w:bookmarkEnd w:id="195"/>
      <w:bookmarkEnd w:id="196"/>
      <w:bookmarkEnd w:id="197"/>
    </w:p>
    <w:p w14:paraId="77ADF00A" w14:textId="7ABB4EDE" w:rsidR="00893D9E" w:rsidRPr="0070058D" w:rsidRDefault="002B3D3C" w:rsidP="00893D9E">
      <w:pPr>
        <w:pStyle w:val="Heading3"/>
      </w:pPr>
      <w:bookmarkStart w:id="198" w:name="_Ref15032857"/>
      <w:bookmarkStart w:id="199" w:name="_Ref49177115"/>
      <w:r w:rsidRPr="0070058D">
        <w:t>T</w:t>
      </w:r>
      <w:r w:rsidR="00DC74D4" w:rsidRPr="0070058D">
        <w:t>he Commonwealth</w:t>
      </w:r>
      <w:r w:rsidR="00893D9E" w:rsidRPr="0070058D">
        <w:t xml:space="preserve"> </w:t>
      </w:r>
      <w:r w:rsidR="00F75437" w:rsidRPr="0070058D">
        <w:t>may</w:t>
      </w:r>
      <w:r w:rsidR="00F73C80" w:rsidRPr="0070058D">
        <w:t>,</w:t>
      </w:r>
      <w:r w:rsidR="00C231C4" w:rsidRPr="0070058D">
        <w:t xml:space="preserve"> acting reasonably and in consultation with the Participating Lenders or the respective Representatives,</w:t>
      </w:r>
      <w:r w:rsidR="00F75437" w:rsidRPr="0070058D">
        <w:t xml:space="preserve"> </w:t>
      </w:r>
      <w:r w:rsidR="00893D9E" w:rsidRPr="0070058D">
        <w:t xml:space="preserve">establish </w:t>
      </w:r>
      <w:bookmarkEnd w:id="198"/>
      <w:r w:rsidR="00D05EB5" w:rsidRPr="0070058D">
        <w:t>protocols for administering the Scheme (and notify these to each Participating Lender)</w:t>
      </w:r>
      <w:r w:rsidR="00893D9E" w:rsidRPr="0070058D">
        <w:t>.</w:t>
      </w:r>
      <w:bookmarkEnd w:id="199"/>
    </w:p>
    <w:p w14:paraId="06322BE8" w14:textId="682A397B" w:rsidR="00893D9E" w:rsidRPr="0070058D" w:rsidRDefault="002B3D3C" w:rsidP="00893D9E">
      <w:pPr>
        <w:pStyle w:val="Heading3"/>
      </w:pPr>
      <w:r w:rsidRPr="0070058D">
        <w:t>T</w:t>
      </w:r>
      <w:r w:rsidR="00DC74D4" w:rsidRPr="0070058D">
        <w:t>he Commonwealth</w:t>
      </w:r>
      <w:r w:rsidR="00893D9E" w:rsidRPr="0070058D">
        <w:t xml:space="preserve"> </w:t>
      </w:r>
      <w:r w:rsidR="00C231C4" w:rsidRPr="0070058D">
        <w:t xml:space="preserve">may in its discretion </w:t>
      </w:r>
      <w:r w:rsidR="00893D9E" w:rsidRPr="0070058D">
        <w:t xml:space="preserve">make available </w:t>
      </w:r>
      <w:r w:rsidR="00964FDF" w:rsidRPr="0070058D">
        <w:t xml:space="preserve">to </w:t>
      </w:r>
      <w:r w:rsidR="00D05EB5" w:rsidRPr="0070058D">
        <w:t xml:space="preserve">each </w:t>
      </w:r>
      <w:r w:rsidR="00893D9E" w:rsidRPr="0070058D">
        <w:t>Participating Lender details of:</w:t>
      </w:r>
    </w:p>
    <w:p w14:paraId="4DCB19AE" w14:textId="2F3F0004" w:rsidR="00893D9E" w:rsidRPr="0070058D" w:rsidRDefault="00893D9E" w:rsidP="00893D9E">
      <w:pPr>
        <w:pStyle w:val="Heading4"/>
      </w:pPr>
      <w:r w:rsidRPr="0070058D">
        <w:t xml:space="preserve">the maximum </w:t>
      </w:r>
      <w:r w:rsidR="002B3D3C" w:rsidRPr="0070058D">
        <w:t xml:space="preserve">amount </w:t>
      </w:r>
      <w:r w:rsidRPr="0070058D">
        <w:t xml:space="preserve">of </w:t>
      </w:r>
      <w:r w:rsidR="008E0873" w:rsidRPr="0070058D">
        <w:t>Scheme-Backed Loan</w:t>
      </w:r>
      <w:r w:rsidR="002B3D3C" w:rsidRPr="0070058D">
        <w:t>s</w:t>
      </w:r>
      <w:r w:rsidRPr="0070058D">
        <w:t xml:space="preserve"> that </w:t>
      </w:r>
      <w:r w:rsidR="002B3D3C" w:rsidRPr="0070058D">
        <w:t xml:space="preserve">are then available to </w:t>
      </w:r>
      <w:r w:rsidRPr="0070058D">
        <w:t xml:space="preserve">be </w:t>
      </w:r>
      <w:r w:rsidR="008E0873" w:rsidRPr="0070058D">
        <w:t xml:space="preserve">guaranteed under the Scheme </w:t>
      </w:r>
      <w:r w:rsidR="009D5608" w:rsidRPr="0070058D">
        <w:t xml:space="preserve">by </w:t>
      </w:r>
      <w:r w:rsidR="00DC74D4" w:rsidRPr="0070058D">
        <w:t>the Commonwealth</w:t>
      </w:r>
      <w:r w:rsidRPr="0070058D">
        <w:t>;</w:t>
      </w:r>
    </w:p>
    <w:p w14:paraId="6B8EC6ED" w14:textId="5792E1A6" w:rsidR="00893D9E" w:rsidRPr="0070058D" w:rsidRDefault="00893D9E" w:rsidP="00893D9E">
      <w:pPr>
        <w:pStyle w:val="Heading4"/>
      </w:pPr>
      <w:r w:rsidRPr="0070058D">
        <w:t xml:space="preserve">the </w:t>
      </w:r>
      <w:r w:rsidR="002B3D3C" w:rsidRPr="0070058D">
        <w:t xml:space="preserve">aggregate balances </w:t>
      </w:r>
      <w:r w:rsidRPr="0070058D">
        <w:t xml:space="preserve">of </w:t>
      </w:r>
      <w:r w:rsidR="000143B8" w:rsidRPr="0070058D">
        <w:t>APRA Report Entries</w:t>
      </w:r>
      <w:r w:rsidRPr="0070058D">
        <w:t xml:space="preserve"> that have been </w:t>
      </w:r>
      <w:r w:rsidR="00E84904" w:rsidRPr="0070058D">
        <w:t>received</w:t>
      </w:r>
      <w:r w:rsidR="00BE75A2" w:rsidRPr="0070058D">
        <w:t xml:space="preserve"> by the Commonwealth</w:t>
      </w:r>
      <w:r w:rsidR="00E84904" w:rsidRPr="0070058D">
        <w:t xml:space="preserve"> </w:t>
      </w:r>
      <w:r w:rsidR="002B3D3C" w:rsidRPr="0070058D">
        <w:t>to date</w:t>
      </w:r>
      <w:r w:rsidRPr="0070058D">
        <w:t>;</w:t>
      </w:r>
      <w:r w:rsidR="00964FDF" w:rsidRPr="0070058D">
        <w:t xml:space="preserve"> and</w:t>
      </w:r>
    </w:p>
    <w:p w14:paraId="48898FD4" w14:textId="5D274F8B" w:rsidR="00893D9E" w:rsidRPr="0070058D" w:rsidRDefault="00893D9E" w:rsidP="00893D9E">
      <w:pPr>
        <w:pStyle w:val="Heading4"/>
      </w:pPr>
      <w:r w:rsidRPr="0070058D">
        <w:t xml:space="preserve">the number </w:t>
      </w:r>
      <w:r w:rsidR="002B3D3C" w:rsidRPr="0070058D">
        <w:t xml:space="preserve">and aggregate balances </w:t>
      </w:r>
      <w:r w:rsidRPr="0070058D">
        <w:t xml:space="preserve">of </w:t>
      </w:r>
      <w:r w:rsidR="00350BEE" w:rsidRPr="0070058D">
        <w:t>Scheme</w:t>
      </w:r>
      <w:r w:rsidR="0004172B" w:rsidRPr="0070058D">
        <w:t>-</w:t>
      </w:r>
      <w:r w:rsidR="00350BEE" w:rsidRPr="0070058D">
        <w:t xml:space="preserve">Backed Loans which are the subject of </w:t>
      </w:r>
      <w:r w:rsidR="000143B8" w:rsidRPr="0070058D">
        <w:t>APRA Report Entries</w:t>
      </w:r>
      <w:r w:rsidR="00350BEE" w:rsidRPr="0070058D">
        <w:t xml:space="preserve"> in the name of th</w:t>
      </w:r>
      <w:r w:rsidR="00E84904" w:rsidRPr="0070058D">
        <w:t>at</w:t>
      </w:r>
      <w:r w:rsidRPr="0070058D">
        <w:t xml:space="preserve"> Participating Lender</w:t>
      </w:r>
      <w:r w:rsidR="00931ECA" w:rsidRPr="0070058D">
        <w:t xml:space="preserve"> in each relevant Financial Year</w:t>
      </w:r>
      <w:r w:rsidRPr="0070058D">
        <w:t>.</w:t>
      </w:r>
    </w:p>
    <w:p w14:paraId="605F911B" w14:textId="76DDFE0D" w:rsidR="00893D9E" w:rsidRPr="0070058D" w:rsidRDefault="002B3D3C" w:rsidP="00893D9E">
      <w:pPr>
        <w:pStyle w:val="Heading3"/>
      </w:pPr>
      <w:r w:rsidRPr="0070058D">
        <w:t>T</w:t>
      </w:r>
      <w:r w:rsidR="00DC74D4" w:rsidRPr="0070058D">
        <w:t>he Commonwealth</w:t>
      </w:r>
      <w:r w:rsidR="00893D9E" w:rsidRPr="0070058D">
        <w:t xml:space="preserve"> may have additional information published on </w:t>
      </w:r>
      <w:r w:rsidR="00D05EB5" w:rsidRPr="0070058D">
        <w:t>a website (or if developed, a s</w:t>
      </w:r>
      <w:r w:rsidR="00893D9E" w:rsidRPr="0070058D">
        <w:t xml:space="preserve">cheme </w:t>
      </w:r>
      <w:r w:rsidR="00D05EB5" w:rsidRPr="0070058D">
        <w:t>p</w:t>
      </w:r>
      <w:r w:rsidR="00893D9E" w:rsidRPr="0070058D">
        <w:t>ortal</w:t>
      </w:r>
      <w:r w:rsidR="00D05EB5" w:rsidRPr="0070058D">
        <w:t>)</w:t>
      </w:r>
      <w:r w:rsidR="00893D9E" w:rsidRPr="0070058D">
        <w:t>, including but not limited to:</w:t>
      </w:r>
    </w:p>
    <w:p w14:paraId="4D4E9186" w14:textId="1E84D8FD" w:rsidR="00893D9E" w:rsidRPr="0070058D" w:rsidRDefault="00893D9E" w:rsidP="00893D9E">
      <w:pPr>
        <w:pStyle w:val="Heading4"/>
      </w:pPr>
      <w:r w:rsidRPr="0070058D">
        <w:t>the name of the Participating Lender</w:t>
      </w:r>
      <w:r w:rsidR="002B3D3C" w:rsidRPr="0070058D">
        <w:t>s</w:t>
      </w:r>
      <w:r w:rsidRPr="0070058D">
        <w:t>; and</w:t>
      </w:r>
    </w:p>
    <w:p w14:paraId="5A319DEA" w14:textId="53AFD9CD" w:rsidR="00893D9E" w:rsidRPr="0070058D" w:rsidRDefault="00893D9E" w:rsidP="00893D9E">
      <w:pPr>
        <w:pStyle w:val="Heading4"/>
      </w:pPr>
      <w:r w:rsidRPr="0070058D">
        <w:t xml:space="preserve">any amendment or supplement to the </w:t>
      </w:r>
      <w:r w:rsidR="007B6095" w:rsidRPr="0070058D">
        <w:t>Scheme Document</w:t>
      </w:r>
      <w:r w:rsidRPr="0070058D">
        <w:t>s.</w:t>
      </w:r>
    </w:p>
    <w:p w14:paraId="1E621011" w14:textId="7C2A4C14" w:rsidR="00B94C8D" w:rsidRPr="0070058D" w:rsidRDefault="001852F8" w:rsidP="00037789">
      <w:pPr>
        <w:pStyle w:val="Heading3"/>
      </w:pPr>
      <w:r w:rsidRPr="0070058D">
        <w:t>In accessing any website information provided by the Commonwealth</w:t>
      </w:r>
      <w:r w:rsidR="00754ED3" w:rsidRPr="0070058D">
        <w:t>,</w:t>
      </w:r>
      <w:r w:rsidRPr="0070058D">
        <w:t xml:space="preserve"> each </w:t>
      </w:r>
      <w:r w:rsidR="00B73B73" w:rsidRPr="0070058D">
        <w:t>Participating Lender</w:t>
      </w:r>
      <w:r w:rsidR="00B94C8D" w:rsidRPr="0070058D">
        <w:t>:</w:t>
      </w:r>
    </w:p>
    <w:p w14:paraId="10F296F8" w14:textId="77777777" w:rsidR="00B94C8D" w:rsidRPr="0070058D" w:rsidRDefault="00B40788" w:rsidP="00037789">
      <w:pPr>
        <w:pStyle w:val="Heading4"/>
      </w:pPr>
      <w:r w:rsidRPr="0070058D">
        <w:t>is entirely responsible for</w:t>
      </w:r>
      <w:r w:rsidR="00B94C8D" w:rsidRPr="0070058D">
        <w:t>:</w:t>
      </w:r>
    </w:p>
    <w:p w14:paraId="199A9DBA" w14:textId="77777777" w:rsidR="00B94C8D" w:rsidRPr="0070058D" w:rsidRDefault="00B94C8D" w:rsidP="00B94C8D">
      <w:pPr>
        <w:pStyle w:val="Heading5"/>
      </w:pPr>
      <w:r w:rsidRPr="0070058D">
        <w:t>managing its own users;</w:t>
      </w:r>
    </w:p>
    <w:p w14:paraId="7FFB0883" w14:textId="29355A1E" w:rsidR="00B94C8D" w:rsidRPr="0070058D" w:rsidRDefault="000552E1" w:rsidP="00B94C8D">
      <w:pPr>
        <w:pStyle w:val="Heading5"/>
      </w:pPr>
      <w:r w:rsidRPr="0070058D">
        <w:t xml:space="preserve">any and all </w:t>
      </w:r>
      <w:r w:rsidR="00E9012D" w:rsidRPr="0070058D">
        <w:t xml:space="preserve">actions and </w:t>
      </w:r>
      <w:r w:rsidRPr="0070058D">
        <w:t xml:space="preserve">activities that occur under any of its </w:t>
      </w:r>
      <w:proofErr w:type="gramStart"/>
      <w:r w:rsidRPr="0070058D">
        <w:t>user names</w:t>
      </w:r>
      <w:proofErr w:type="gramEnd"/>
      <w:r w:rsidRPr="0070058D">
        <w:t xml:space="preserve"> and passwords</w:t>
      </w:r>
      <w:r w:rsidR="009D5608" w:rsidRPr="0070058D">
        <w:t>;</w:t>
      </w:r>
      <w:r w:rsidRPr="0070058D">
        <w:t xml:space="preserve"> </w:t>
      </w:r>
    </w:p>
    <w:p w14:paraId="3772BC7C" w14:textId="51F110BA" w:rsidR="00B94C8D" w:rsidRPr="0070058D" w:rsidRDefault="00B40788" w:rsidP="00B94C8D">
      <w:pPr>
        <w:pStyle w:val="Heading5"/>
      </w:pPr>
      <w:r w:rsidRPr="0070058D">
        <w:t xml:space="preserve">maintaining the confidentiality of </w:t>
      </w:r>
      <w:r w:rsidR="000552E1" w:rsidRPr="0070058D">
        <w:t>each of its</w:t>
      </w:r>
      <w:r w:rsidRPr="0070058D">
        <w:t xml:space="preserve"> </w:t>
      </w:r>
      <w:proofErr w:type="gramStart"/>
      <w:r w:rsidRPr="0070058D">
        <w:t>user names</w:t>
      </w:r>
      <w:proofErr w:type="gramEnd"/>
      <w:r w:rsidRPr="0070058D">
        <w:t xml:space="preserve"> and password</w:t>
      </w:r>
      <w:r w:rsidR="000552E1" w:rsidRPr="0070058D">
        <w:t>s</w:t>
      </w:r>
      <w:r w:rsidR="00B94C8D" w:rsidRPr="0070058D">
        <w:t>;</w:t>
      </w:r>
      <w:r w:rsidR="000552E1" w:rsidRPr="0070058D">
        <w:t xml:space="preserve"> and </w:t>
      </w:r>
    </w:p>
    <w:p w14:paraId="4343A578" w14:textId="459188B8" w:rsidR="00B94C8D" w:rsidRPr="0070058D" w:rsidRDefault="000552E1" w:rsidP="00B94C8D">
      <w:pPr>
        <w:pStyle w:val="Heading5"/>
      </w:pPr>
      <w:r w:rsidRPr="0070058D">
        <w:lastRenderedPageBreak/>
        <w:t xml:space="preserve">taking reasonable steps to ensure any </w:t>
      </w:r>
      <w:r w:rsidR="00194156" w:rsidRPr="0070058D">
        <w:t>content</w:t>
      </w:r>
      <w:r w:rsidRPr="0070058D">
        <w:t xml:space="preserve"> uploaded to the</w:t>
      </w:r>
      <w:r w:rsidR="00E9012D" w:rsidRPr="0070058D">
        <w:t xml:space="preserve"> </w:t>
      </w:r>
      <w:r w:rsidR="001852F8" w:rsidRPr="0070058D">
        <w:t>Commonwealth on a website</w:t>
      </w:r>
      <w:r w:rsidRPr="0070058D">
        <w:t xml:space="preserve"> is </w:t>
      </w:r>
      <w:r w:rsidR="00E9012D" w:rsidRPr="0070058D">
        <w:t xml:space="preserve">legible and </w:t>
      </w:r>
      <w:r w:rsidRPr="0070058D">
        <w:t>free from any computer virus</w:t>
      </w:r>
      <w:r w:rsidR="00E9012D" w:rsidRPr="0070058D">
        <w:t>; and</w:t>
      </w:r>
    </w:p>
    <w:p w14:paraId="699E7BFB" w14:textId="71E29130" w:rsidR="00754ED3" w:rsidRPr="0070058D" w:rsidRDefault="000552E1" w:rsidP="00037789">
      <w:pPr>
        <w:pStyle w:val="Heading4"/>
      </w:pPr>
      <w:r w:rsidRPr="0070058D">
        <w:t>ag</w:t>
      </w:r>
      <w:r w:rsidR="00A71883" w:rsidRPr="0070058D">
        <w:t>rees</w:t>
      </w:r>
      <w:r w:rsidR="00754ED3" w:rsidRPr="0070058D">
        <w:t>:</w:t>
      </w:r>
      <w:r w:rsidR="00A71883" w:rsidRPr="0070058D">
        <w:t xml:space="preserve"> </w:t>
      </w:r>
    </w:p>
    <w:p w14:paraId="660F67D6" w14:textId="4EB5DF2A" w:rsidR="00B94C8D" w:rsidRPr="0070058D" w:rsidRDefault="00A71883" w:rsidP="00A7621D">
      <w:pPr>
        <w:pStyle w:val="Heading5"/>
      </w:pPr>
      <w:r w:rsidRPr="0070058D">
        <w:t>not</w:t>
      </w:r>
      <w:r w:rsidR="00B94C8D" w:rsidRPr="0070058D">
        <w:t xml:space="preserve"> to</w:t>
      </w:r>
      <w:r w:rsidR="001516EC" w:rsidRPr="0070058D">
        <w:t xml:space="preserve"> </w:t>
      </w:r>
      <w:r w:rsidRPr="0070058D">
        <w:t xml:space="preserve">use the </w:t>
      </w:r>
      <w:r w:rsidR="001852F8" w:rsidRPr="0070058D">
        <w:t xml:space="preserve">website </w:t>
      </w:r>
      <w:r w:rsidRPr="0070058D">
        <w:t>wrongfully or illegally</w:t>
      </w:r>
      <w:r w:rsidR="00754ED3" w:rsidRPr="0070058D">
        <w:t>; and</w:t>
      </w:r>
    </w:p>
    <w:p w14:paraId="2E572CBF" w14:textId="7FC103CE" w:rsidR="00E9012D" w:rsidRPr="0070058D" w:rsidRDefault="00754ED3" w:rsidP="00A7621D">
      <w:pPr>
        <w:pStyle w:val="Heading5"/>
      </w:pPr>
      <w:r w:rsidRPr="0070058D">
        <w:t>that</w:t>
      </w:r>
      <w:r w:rsidR="00E9012D" w:rsidRPr="0070058D">
        <w:t xml:space="preserve"> </w:t>
      </w:r>
      <w:r w:rsidR="00DC74D4" w:rsidRPr="0070058D">
        <w:t>the Commonwealth</w:t>
      </w:r>
      <w:r w:rsidR="00E9012D" w:rsidRPr="0070058D">
        <w:t xml:space="preserve"> is entitled to rely on any act, activity or omission that occurs under a username and password of a Participating Lender.</w:t>
      </w:r>
    </w:p>
    <w:p w14:paraId="09CA3936" w14:textId="57A56142" w:rsidR="00B963CF" w:rsidRPr="0070058D" w:rsidRDefault="00B963CF" w:rsidP="00B963CF">
      <w:pPr>
        <w:pStyle w:val="Heading3"/>
      </w:pPr>
      <w:r w:rsidRPr="0070058D">
        <w:t xml:space="preserve">To the fullest extent permitted by law, </w:t>
      </w:r>
      <w:r w:rsidR="00DC74D4" w:rsidRPr="0070058D">
        <w:t>the Commonwealth</w:t>
      </w:r>
      <w:r w:rsidRPr="0070058D">
        <w:t xml:space="preserve"> will not be liable to any person for any loss or damages (including</w:t>
      </w:r>
      <w:r w:rsidR="00D30580" w:rsidRPr="0070058D">
        <w:t>,</w:t>
      </w:r>
      <w:r w:rsidRPr="0070058D">
        <w:t xml:space="preserve"> without limitation, direct or indirect, special, incidental or consequential damages, losses, costs or expenses) arising in connection with: </w:t>
      </w:r>
    </w:p>
    <w:p w14:paraId="7C5B3F1C" w14:textId="0ECB10C0" w:rsidR="00B963CF" w:rsidRPr="0070058D" w:rsidRDefault="00754ED3" w:rsidP="00B963CF">
      <w:pPr>
        <w:pStyle w:val="Heading4"/>
      </w:pPr>
      <w:r w:rsidRPr="0070058D">
        <w:t>any</w:t>
      </w:r>
      <w:r w:rsidR="00B963CF" w:rsidRPr="0070058D">
        <w:t xml:space="preserve"> </w:t>
      </w:r>
      <w:r w:rsidR="001852F8" w:rsidRPr="0070058D">
        <w:t>website used to administer the Scheme</w:t>
      </w:r>
      <w:r w:rsidR="00B963CF" w:rsidRPr="0070058D">
        <w:t>;</w:t>
      </w:r>
    </w:p>
    <w:p w14:paraId="52F3F9DC" w14:textId="19FD0081" w:rsidR="00B963CF" w:rsidRPr="0070058D" w:rsidRDefault="00B963CF" w:rsidP="00B963CF">
      <w:pPr>
        <w:pStyle w:val="Heading4"/>
      </w:pPr>
      <w:r w:rsidRPr="0070058D">
        <w:t>any failure</w:t>
      </w:r>
      <w:r w:rsidR="00DE4E94" w:rsidRPr="0070058D">
        <w:t xml:space="preserve"> of,</w:t>
      </w:r>
      <w:r w:rsidRPr="0070058D">
        <w:t xml:space="preserve"> or </w:t>
      </w:r>
      <w:r w:rsidR="00DE4E94" w:rsidRPr="0070058D">
        <w:t xml:space="preserve">the </w:t>
      </w:r>
      <w:r w:rsidRPr="0070058D">
        <w:t>performance</w:t>
      </w:r>
      <w:r w:rsidR="00DE4E94" w:rsidRPr="0070058D">
        <w:t xml:space="preserve"> or any </w:t>
      </w:r>
      <w:r w:rsidRPr="0070058D">
        <w:t>error, omission, interruption, defect, delay in operation or transmission, computer virus or line or system failure</w:t>
      </w:r>
      <w:r w:rsidR="00DE4E94" w:rsidRPr="0070058D">
        <w:t xml:space="preserve"> relating to, </w:t>
      </w:r>
      <w:r w:rsidR="001852F8" w:rsidRPr="0070058D">
        <w:t>any website used to administer the Scheme</w:t>
      </w:r>
      <w:r w:rsidR="00DE4E94" w:rsidRPr="0070058D">
        <w:t>.</w:t>
      </w:r>
      <w:r w:rsidRPr="0070058D">
        <w:t xml:space="preserve"> </w:t>
      </w:r>
    </w:p>
    <w:p w14:paraId="3A631E5D" w14:textId="7E910959" w:rsidR="00B963CF" w:rsidRPr="0070058D" w:rsidRDefault="00B963CF" w:rsidP="003040AA">
      <w:pPr>
        <w:pStyle w:val="Indent3"/>
      </w:pPr>
      <w:r w:rsidRPr="0070058D">
        <w:t xml:space="preserve">even if </w:t>
      </w:r>
      <w:r w:rsidR="00DC74D4" w:rsidRPr="0070058D">
        <w:t>the Commonwealth</w:t>
      </w:r>
      <w:r w:rsidRPr="0070058D">
        <w:t xml:space="preserve"> is advised of the possibility of such damages, losses, costs or expenses.  </w:t>
      </w:r>
    </w:p>
    <w:p w14:paraId="081AFCE7" w14:textId="6D6DE0A8" w:rsidR="00AE0BB9" w:rsidRPr="0070058D" w:rsidRDefault="002C5063" w:rsidP="002C5063">
      <w:pPr>
        <w:pStyle w:val="Heading3"/>
      </w:pPr>
      <w:r w:rsidRPr="0070058D">
        <w:t xml:space="preserve">To avoid doubt, </w:t>
      </w:r>
      <w:r w:rsidR="007A5C99" w:rsidRPr="0070058D">
        <w:t xml:space="preserve">all </w:t>
      </w:r>
      <w:r w:rsidRPr="0070058D">
        <w:t>declarations</w:t>
      </w:r>
      <w:r w:rsidR="007A5C99" w:rsidRPr="0070058D">
        <w:t>,</w:t>
      </w:r>
      <w:r w:rsidRPr="0070058D">
        <w:t xml:space="preserve"> confirmations</w:t>
      </w:r>
      <w:r w:rsidR="007A5C99" w:rsidRPr="0070058D">
        <w:t xml:space="preserve">, representations and warranties </w:t>
      </w:r>
      <w:r w:rsidRPr="0070058D">
        <w:t xml:space="preserve">made by </w:t>
      </w:r>
      <w:r w:rsidR="00754ED3" w:rsidRPr="0070058D">
        <w:t>a</w:t>
      </w:r>
      <w:r w:rsidRPr="0070058D">
        <w:t xml:space="preserve"> Participating Lender </w:t>
      </w:r>
      <w:r w:rsidR="007A5C99" w:rsidRPr="0070058D">
        <w:t xml:space="preserve">on or through </w:t>
      </w:r>
      <w:r w:rsidR="00F75437" w:rsidRPr="0070058D">
        <w:t>a website or other information submitted under the administration protocols (if any)</w:t>
      </w:r>
      <w:r w:rsidR="007A5C99" w:rsidRPr="0070058D">
        <w:t xml:space="preserve"> are made to </w:t>
      </w:r>
      <w:r w:rsidR="00DC74D4" w:rsidRPr="0070058D">
        <w:t>the Commonwealth</w:t>
      </w:r>
      <w:r w:rsidR="007A5C99" w:rsidRPr="0070058D">
        <w:t xml:space="preserve"> for the purposes of these Rules.</w:t>
      </w:r>
    </w:p>
    <w:p w14:paraId="70BB6468" w14:textId="072106C4" w:rsidR="00EC791D" w:rsidRPr="0070058D" w:rsidRDefault="00B975B3" w:rsidP="002D0653">
      <w:pPr>
        <w:pStyle w:val="Heading1"/>
      </w:pPr>
      <w:bookmarkStart w:id="200" w:name="_Ref36551274"/>
      <w:bookmarkStart w:id="201" w:name="_Toc69894056"/>
      <w:bookmarkStart w:id="202" w:name="_Toc82618894"/>
      <w:bookmarkStart w:id="203" w:name="_Ref22826941"/>
      <w:bookmarkStart w:id="204" w:name="_Ref48650287"/>
      <w:r w:rsidRPr="0070058D">
        <w:t xml:space="preserve">Repayment </w:t>
      </w:r>
      <w:r w:rsidR="00EC791D" w:rsidRPr="0070058D">
        <w:t>of Scheme-Backed Loans</w:t>
      </w:r>
      <w:bookmarkEnd w:id="200"/>
      <w:bookmarkEnd w:id="201"/>
      <w:bookmarkEnd w:id="202"/>
      <w:r w:rsidR="00445252" w:rsidRPr="0070058D">
        <w:t xml:space="preserve"> </w:t>
      </w:r>
      <w:bookmarkEnd w:id="203"/>
      <w:bookmarkEnd w:id="204"/>
    </w:p>
    <w:p w14:paraId="5AA36FC7" w14:textId="2B508AFD" w:rsidR="00C2120A" w:rsidRPr="0070058D" w:rsidRDefault="000A4A2F" w:rsidP="00C2120A">
      <w:pPr>
        <w:pStyle w:val="Heading2"/>
      </w:pPr>
      <w:bookmarkStart w:id="205" w:name="_Ref48649888"/>
      <w:bookmarkStart w:id="206" w:name="_Toc69894057"/>
      <w:bookmarkStart w:id="207" w:name="_Toc82618895"/>
      <w:r w:rsidRPr="0070058D">
        <w:t xml:space="preserve">Prohibition on </w:t>
      </w:r>
      <w:r w:rsidR="00CC2E9A" w:rsidRPr="0070058D">
        <w:t>Variations</w:t>
      </w:r>
      <w:r w:rsidR="00D57E38" w:rsidRPr="0070058D">
        <w:t>, Restructures</w:t>
      </w:r>
      <w:r w:rsidR="003A3EED" w:rsidRPr="0070058D">
        <w:t xml:space="preserve">, </w:t>
      </w:r>
      <w:proofErr w:type="spellStart"/>
      <w:r w:rsidR="003A3EED" w:rsidRPr="0070058D">
        <w:t>Refinancings</w:t>
      </w:r>
      <w:proofErr w:type="spellEnd"/>
      <w:r w:rsidR="00D57E38" w:rsidRPr="0070058D">
        <w:t xml:space="preserve"> and Repayments</w:t>
      </w:r>
      <w:r w:rsidR="00E24A1D" w:rsidRPr="0070058D">
        <w:t xml:space="preserve"> of Scheme</w:t>
      </w:r>
      <w:r w:rsidRPr="0070058D">
        <w:noBreakHyphen/>
      </w:r>
      <w:r w:rsidR="00E24A1D" w:rsidRPr="0070058D">
        <w:t>Backed Loans</w:t>
      </w:r>
      <w:bookmarkEnd w:id="205"/>
      <w:bookmarkEnd w:id="206"/>
      <w:bookmarkEnd w:id="207"/>
    </w:p>
    <w:p w14:paraId="6144C6E4" w14:textId="1DF348CA" w:rsidR="00EA2A42" w:rsidRPr="0070058D" w:rsidRDefault="002E31D3" w:rsidP="00D97131">
      <w:pPr>
        <w:pStyle w:val="Heading4"/>
        <w:numPr>
          <w:ilvl w:val="0"/>
          <w:numId w:val="0"/>
        </w:numPr>
        <w:ind w:left="709"/>
      </w:pPr>
      <w:bookmarkStart w:id="208" w:name="_Ref48649835"/>
      <w:r w:rsidRPr="0070058D">
        <w:t>Unless the circumstances in</w:t>
      </w:r>
      <w:r w:rsidR="00D97131" w:rsidRPr="0070058D">
        <w:t xml:space="preserve"> Rule </w:t>
      </w:r>
      <w:r w:rsidR="00B95FB8" w:rsidRPr="0070058D">
        <w:fldChar w:fldCharType="begin"/>
      </w:r>
      <w:r w:rsidR="00B95FB8" w:rsidRPr="0070058D">
        <w:instrText xml:space="preserve"> REF _Ref49276291 \r \h </w:instrText>
      </w:r>
      <w:r w:rsidR="0070058D">
        <w:instrText xml:space="preserve"> \* MERGEFORMAT </w:instrText>
      </w:r>
      <w:r w:rsidR="00B95FB8" w:rsidRPr="0070058D">
        <w:fldChar w:fldCharType="separate"/>
      </w:r>
      <w:r w:rsidR="0036724B">
        <w:t>8.2</w:t>
      </w:r>
      <w:r w:rsidR="00B95FB8" w:rsidRPr="0070058D">
        <w:fldChar w:fldCharType="end"/>
      </w:r>
      <w:r w:rsidRPr="0070058D">
        <w:t xml:space="preserve"> </w:t>
      </w:r>
      <w:r w:rsidR="007D731F" w:rsidRPr="0070058D">
        <w:t xml:space="preserve">(“Permitted Variations, Restructures, </w:t>
      </w:r>
      <w:proofErr w:type="spellStart"/>
      <w:r w:rsidR="007D731F" w:rsidRPr="0070058D">
        <w:t>Refinancings</w:t>
      </w:r>
      <w:proofErr w:type="spellEnd"/>
      <w:r w:rsidR="007D731F" w:rsidRPr="0070058D">
        <w:t xml:space="preserve"> and Repayments of Scheme Backed Loans”) </w:t>
      </w:r>
      <w:r w:rsidR="00B05F33" w:rsidRPr="0070058D">
        <w:t>or Rule </w:t>
      </w:r>
      <w:r w:rsidR="00B05F33" w:rsidRPr="0070058D">
        <w:fldChar w:fldCharType="begin"/>
      </w:r>
      <w:r w:rsidR="00B05F33" w:rsidRPr="0070058D">
        <w:instrText xml:space="preserve"> REF _Ref48403742 \r \h </w:instrText>
      </w:r>
      <w:r w:rsidR="0070058D">
        <w:instrText xml:space="preserve"> \* MERGEFORMAT </w:instrText>
      </w:r>
      <w:r w:rsidR="00B05F33" w:rsidRPr="0070058D">
        <w:fldChar w:fldCharType="separate"/>
      </w:r>
      <w:r w:rsidR="0036724B">
        <w:t>8.4</w:t>
      </w:r>
      <w:r w:rsidR="00B05F33" w:rsidRPr="0070058D">
        <w:fldChar w:fldCharType="end"/>
      </w:r>
      <w:r w:rsidR="00B05F33" w:rsidRPr="0070058D">
        <w:t xml:space="preserve"> </w:t>
      </w:r>
      <w:r w:rsidR="007D731F" w:rsidRPr="0070058D">
        <w:t xml:space="preserve">(“Refinancing of other Loans”) </w:t>
      </w:r>
      <w:r w:rsidRPr="0070058D">
        <w:t>arise</w:t>
      </w:r>
      <w:r w:rsidR="00D97131" w:rsidRPr="0070058D">
        <w:t>, any existing Scheme-Backed Loan which is</w:t>
      </w:r>
      <w:r w:rsidR="00EA2A42" w:rsidRPr="0070058D">
        <w:t>:</w:t>
      </w:r>
    </w:p>
    <w:p w14:paraId="44F5B7CD" w14:textId="42C8E239" w:rsidR="00A25297" w:rsidRPr="0070058D" w:rsidRDefault="002E31D3" w:rsidP="002E31D3">
      <w:pPr>
        <w:pStyle w:val="Heading3"/>
      </w:pPr>
      <w:bookmarkStart w:id="209" w:name="_Ref49965178"/>
      <w:r w:rsidRPr="0070058D">
        <w:t xml:space="preserve">varied or restructured such that the </w:t>
      </w:r>
      <w:r w:rsidR="001976E2" w:rsidRPr="0070058D">
        <w:t>form of credit</w:t>
      </w:r>
      <w:r w:rsidR="00A25297" w:rsidRPr="0070058D">
        <w:t>:</w:t>
      </w:r>
      <w:r w:rsidRPr="0070058D">
        <w:t xml:space="preserve"> </w:t>
      </w:r>
    </w:p>
    <w:p w14:paraId="6753F551" w14:textId="20FE00AF" w:rsidR="002E31D3" w:rsidRPr="0070058D" w:rsidRDefault="002E31D3" w:rsidP="0091280C">
      <w:pPr>
        <w:pStyle w:val="Heading4"/>
      </w:pPr>
      <w:r w:rsidRPr="0070058D">
        <w:t>no longer meets the requirements for an Eligible Loan</w:t>
      </w:r>
      <w:r w:rsidR="00901409" w:rsidRPr="0070058D">
        <w:t>;</w:t>
      </w:r>
      <w:r w:rsidRPr="0070058D">
        <w:t xml:space="preserve"> or </w:t>
      </w:r>
    </w:p>
    <w:p w14:paraId="4B6D082C" w14:textId="789F418C" w:rsidR="00A25297" w:rsidRPr="0070058D" w:rsidRDefault="00A25297" w:rsidP="0091280C">
      <w:pPr>
        <w:pStyle w:val="Heading4"/>
      </w:pPr>
      <w:r w:rsidRPr="0070058D">
        <w:t>is varied to exceed the Loan Limit; or</w:t>
      </w:r>
    </w:p>
    <w:p w14:paraId="5192B212" w14:textId="0E0FB09E" w:rsidR="00D97131" w:rsidRPr="0070058D" w:rsidRDefault="00D97131" w:rsidP="00542AB0">
      <w:pPr>
        <w:pStyle w:val="Heading3"/>
      </w:pPr>
      <w:r w:rsidRPr="0070058D">
        <w:t>repaid</w:t>
      </w:r>
      <w:r w:rsidR="00B60FF2" w:rsidRPr="0070058D">
        <w:t>, refinanced</w:t>
      </w:r>
      <w:r w:rsidR="00542AB0" w:rsidRPr="0070058D">
        <w:t xml:space="preserve"> </w:t>
      </w:r>
      <w:r w:rsidRPr="0070058D">
        <w:t>or otherwise discharged,</w:t>
      </w:r>
      <w:bookmarkEnd w:id="209"/>
    </w:p>
    <w:p w14:paraId="5FAE4853" w14:textId="3F6D442F" w:rsidR="00D97131" w:rsidRPr="0070058D" w:rsidRDefault="00D97131" w:rsidP="00A7621D">
      <w:pPr>
        <w:pStyle w:val="Heading3"/>
        <w:numPr>
          <w:ilvl w:val="0"/>
          <w:numId w:val="0"/>
        </w:numPr>
        <w:ind w:left="737"/>
      </w:pPr>
      <w:r w:rsidRPr="0070058D">
        <w:t>will</w:t>
      </w:r>
      <w:r w:rsidR="00B60FF2" w:rsidRPr="0070058D">
        <w:t>, to the extent that any of the above occur,</w:t>
      </w:r>
      <w:r w:rsidRPr="0070058D">
        <w:t xml:space="preserve"> cease to be a Scheme</w:t>
      </w:r>
      <w:r w:rsidRPr="0070058D">
        <w:noBreakHyphen/>
        <w:t>Backed Loan.</w:t>
      </w:r>
    </w:p>
    <w:p w14:paraId="2F6A4FBB" w14:textId="3624F2C8" w:rsidR="000A4A2F" w:rsidRPr="0070058D" w:rsidRDefault="000A4A2F" w:rsidP="000A4A2F">
      <w:pPr>
        <w:pStyle w:val="Heading2"/>
      </w:pPr>
      <w:bookmarkStart w:id="210" w:name="_Ref49276291"/>
      <w:bookmarkStart w:id="211" w:name="_Toc69894058"/>
      <w:bookmarkStart w:id="212" w:name="_Toc82618896"/>
      <w:r w:rsidRPr="0070058D">
        <w:t xml:space="preserve">Permitted Variations, Restructures, </w:t>
      </w:r>
      <w:proofErr w:type="spellStart"/>
      <w:r w:rsidRPr="0070058D">
        <w:t>Refinancings</w:t>
      </w:r>
      <w:proofErr w:type="spellEnd"/>
      <w:r w:rsidRPr="0070058D">
        <w:t xml:space="preserve"> and Repayments of Scheme</w:t>
      </w:r>
      <w:r w:rsidRPr="0070058D">
        <w:noBreakHyphen/>
        <w:t>Backed Loans</w:t>
      </w:r>
      <w:bookmarkEnd w:id="208"/>
      <w:bookmarkEnd w:id="210"/>
      <w:bookmarkEnd w:id="211"/>
      <w:bookmarkEnd w:id="212"/>
    </w:p>
    <w:p w14:paraId="6BAB0FBD" w14:textId="353AED46" w:rsidR="000A4A2F" w:rsidRPr="0070058D" w:rsidRDefault="000A4A2F" w:rsidP="000A4A2F">
      <w:pPr>
        <w:pStyle w:val="Indent2"/>
      </w:pPr>
      <w:r w:rsidRPr="0070058D">
        <w:t>The following events are permitted for the purposes of Rule </w:t>
      </w:r>
      <w:r w:rsidRPr="0070058D">
        <w:fldChar w:fldCharType="begin"/>
      </w:r>
      <w:r w:rsidRPr="0070058D">
        <w:instrText xml:space="preserve"> REF _Ref48649888 \r \h </w:instrText>
      </w:r>
      <w:r w:rsidR="0070058D">
        <w:instrText xml:space="preserve"> \* MERGEFORMAT </w:instrText>
      </w:r>
      <w:r w:rsidRPr="0070058D">
        <w:fldChar w:fldCharType="separate"/>
      </w:r>
      <w:r w:rsidR="0036724B">
        <w:t>8.1</w:t>
      </w:r>
      <w:r w:rsidRPr="0070058D">
        <w:fldChar w:fldCharType="end"/>
      </w:r>
      <w:r w:rsidR="007D731F" w:rsidRPr="0070058D">
        <w:t xml:space="preserve"> (“Prohibition on Variations, Restructures, </w:t>
      </w:r>
      <w:proofErr w:type="spellStart"/>
      <w:r w:rsidR="007D731F" w:rsidRPr="0070058D">
        <w:t>Refinancings</w:t>
      </w:r>
      <w:proofErr w:type="spellEnd"/>
      <w:r w:rsidR="007D731F" w:rsidRPr="0070058D">
        <w:t xml:space="preserve"> and Repayments of Scheme</w:t>
      </w:r>
      <w:r w:rsidR="00957790">
        <w:t>-</w:t>
      </w:r>
      <w:r w:rsidR="007D731F" w:rsidRPr="0070058D">
        <w:t>Backed Loans”)</w:t>
      </w:r>
      <w:r w:rsidRPr="0070058D">
        <w:t>:</w:t>
      </w:r>
    </w:p>
    <w:p w14:paraId="76C28CD2" w14:textId="5FD0AF2C" w:rsidR="00BA4BE9" w:rsidRPr="0070058D" w:rsidRDefault="00BA4BE9" w:rsidP="00FC4192">
      <w:pPr>
        <w:pStyle w:val="Heading3"/>
      </w:pPr>
      <w:r w:rsidRPr="0070058D">
        <w:t>a restructure</w:t>
      </w:r>
      <w:r w:rsidR="00E05108" w:rsidRPr="0070058D">
        <w:t xml:space="preserve"> </w:t>
      </w:r>
      <w:r w:rsidR="0068054F" w:rsidRPr="0070058D">
        <w:t xml:space="preserve">or variation </w:t>
      </w:r>
      <w:r w:rsidR="00DE3157" w:rsidRPr="0070058D">
        <w:t xml:space="preserve">by agreement between the Participating Lender and the Eligible Borrower </w:t>
      </w:r>
      <w:r w:rsidR="00E05108" w:rsidRPr="0070058D">
        <w:t>which</w:t>
      </w:r>
      <w:r w:rsidRPr="0070058D">
        <w:t>:</w:t>
      </w:r>
    </w:p>
    <w:p w14:paraId="3A85DBC3" w14:textId="19E68AA1" w:rsidR="00BA4BE9" w:rsidRPr="0070058D" w:rsidRDefault="000A4A2F" w:rsidP="00BA4BE9">
      <w:pPr>
        <w:pStyle w:val="Heading4"/>
      </w:pPr>
      <w:r w:rsidRPr="0070058D">
        <w:t xml:space="preserve">is </w:t>
      </w:r>
      <w:r w:rsidR="00BA4BE9" w:rsidRPr="0070058D">
        <w:t xml:space="preserve">undertaken no more than </w:t>
      </w:r>
      <w:r w:rsidR="00F964E9" w:rsidRPr="0070058D">
        <w:t>10</w:t>
      </w:r>
      <w:r w:rsidR="00BA4BE9" w:rsidRPr="0070058D">
        <w:t xml:space="preserve"> years </w:t>
      </w:r>
      <w:r w:rsidR="00031129" w:rsidRPr="0070058D">
        <w:t xml:space="preserve">and 3 months </w:t>
      </w:r>
      <w:r w:rsidR="00BA4BE9" w:rsidRPr="0070058D">
        <w:t xml:space="preserve">after the Loan Agreement Date; </w:t>
      </w:r>
    </w:p>
    <w:p w14:paraId="36C1D7FC" w14:textId="47070659" w:rsidR="0037623E" w:rsidRPr="0070058D" w:rsidRDefault="000A4A2F" w:rsidP="00BA4BE9">
      <w:pPr>
        <w:pStyle w:val="Heading4"/>
      </w:pPr>
      <w:r w:rsidRPr="0070058D">
        <w:lastRenderedPageBreak/>
        <w:t xml:space="preserve">is </w:t>
      </w:r>
      <w:r w:rsidR="00BA4BE9" w:rsidRPr="0070058D">
        <w:t>undertaken</w:t>
      </w:r>
      <w:r w:rsidR="0037623E" w:rsidRPr="0070058D">
        <w:t>, at least in part, to support an Eligible Borrower experienc</w:t>
      </w:r>
      <w:r w:rsidR="0094402A" w:rsidRPr="0070058D">
        <w:t>ing</w:t>
      </w:r>
      <w:r w:rsidR="0037623E" w:rsidRPr="0070058D">
        <w:t xml:space="preserve"> financial or payment difficulty</w:t>
      </w:r>
      <w:r w:rsidR="00DE3157" w:rsidRPr="0070058D">
        <w:t>, including where relevant Borrower Hardship</w:t>
      </w:r>
      <w:r w:rsidR="002E31D3" w:rsidRPr="0070058D">
        <w:t>;</w:t>
      </w:r>
      <w:r w:rsidRPr="0070058D">
        <w:t xml:space="preserve"> </w:t>
      </w:r>
      <w:r w:rsidR="0037623E" w:rsidRPr="0070058D">
        <w:t xml:space="preserve"> </w:t>
      </w:r>
    </w:p>
    <w:p w14:paraId="4AE7EA44" w14:textId="66B485D0" w:rsidR="00F84DE4" w:rsidRPr="0070058D" w:rsidRDefault="00EF417A" w:rsidP="00A7621D">
      <w:pPr>
        <w:pStyle w:val="Heading4"/>
      </w:pPr>
      <w:r w:rsidRPr="0070058D">
        <w:t xml:space="preserve">results in an outcome where the Eligibility Criteria would have been met had such restructure been in place </w:t>
      </w:r>
      <w:r w:rsidR="0094402A" w:rsidRPr="0070058D">
        <w:t xml:space="preserve">on the </w:t>
      </w:r>
      <w:r w:rsidR="00823533" w:rsidRPr="0070058D">
        <w:t>date of the last APRA Report Entry</w:t>
      </w:r>
      <w:r w:rsidR="005C728A" w:rsidRPr="0070058D">
        <w:t xml:space="preserve">; </w:t>
      </w:r>
      <w:r w:rsidR="00DC53C3" w:rsidRPr="0070058D">
        <w:t>and</w:t>
      </w:r>
    </w:p>
    <w:p w14:paraId="727F095C" w14:textId="3C6113A3" w:rsidR="00F05966" w:rsidRPr="0070058D" w:rsidRDefault="00F05966" w:rsidP="00A7692E">
      <w:pPr>
        <w:pStyle w:val="Heading3"/>
      </w:pPr>
      <w:r w:rsidRPr="0070058D">
        <w:t xml:space="preserve">a conversion </w:t>
      </w:r>
      <w:r w:rsidR="00534AA3" w:rsidRPr="0070058D">
        <w:t xml:space="preserve">no more than </w:t>
      </w:r>
      <w:r w:rsidR="00F964E9" w:rsidRPr="0070058D">
        <w:t>10</w:t>
      </w:r>
      <w:r w:rsidR="00534AA3" w:rsidRPr="0070058D">
        <w:t xml:space="preserve"> years </w:t>
      </w:r>
      <w:r w:rsidR="00031129" w:rsidRPr="0070058D">
        <w:t xml:space="preserve">and 3 months </w:t>
      </w:r>
      <w:r w:rsidR="00534AA3" w:rsidRPr="0070058D">
        <w:t xml:space="preserve">after the initial Loan Agreement Date </w:t>
      </w:r>
      <w:r w:rsidRPr="0070058D">
        <w:t xml:space="preserve">of the product type provided by the </w:t>
      </w:r>
      <w:r w:rsidR="009250E9" w:rsidRPr="0070058D">
        <w:t xml:space="preserve">Participating Lender to </w:t>
      </w:r>
      <w:r w:rsidR="00171741" w:rsidRPr="0070058D">
        <w:t>an</w:t>
      </w:r>
      <w:r w:rsidR="009250E9" w:rsidRPr="0070058D">
        <w:t xml:space="preserve"> Eligible Borrower </w:t>
      </w:r>
      <w:r w:rsidR="009711C3" w:rsidRPr="0070058D">
        <w:t>from one</w:t>
      </w:r>
      <w:r w:rsidR="009250E9" w:rsidRPr="0070058D">
        <w:t xml:space="preserve"> Scheme-Backed Loan</w:t>
      </w:r>
      <w:r w:rsidR="009711C3" w:rsidRPr="0070058D">
        <w:t xml:space="preserve"> to a different form of</w:t>
      </w:r>
      <w:r w:rsidR="00F94E6D" w:rsidRPr="0070058D">
        <w:t xml:space="preserve"> new</w:t>
      </w:r>
      <w:r w:rsidR="009711C3" w:rsidRPr="0070058D">
        <w:t xml:space="preserve"> Scheme-Backed Loan</w:t>
      </w:r>
      <w:r w:rsidR="0090055A" w:rsidRPr="0070058D">
        <w:t>,</w:t>
      </w:r>
      <w:r w:rsidR="003B3C64" w:rsidRPr="0070058D">
        <w:t xml:space="preserve"> so long </w:t>
      </w:r>
      <w:r w:rsidR="009250E9" w:rsidRPr="0070058D">
        <w:t xml:space="preserve">as the Eligibility Criteria </w:t>
      </w:r>
      <w:r w:rsidR="009711C3" w:rsidRPr="0070058D">
        <w:t xml:space="preserve">continue to be met in relation </w:t>
      </w:r>
      <w:r w:rsidR="0090055A" w:rsidRPr="0070058D">
        <w:t xml:space="preserve">to </w:t>
      </w:r>
      <w:r w:rsidR="009711C3" w:rsidRPr="0070058D">
        <w:t>all Scheme-Backed Loans between the Participating Lender and the same Eligible Borrower</w:t>
      </w:r>
      <w:r w:rsidR="00094172" w:rsidRPr="0070058D">
        <w:t xml:space="preserve"> when considered in totality</w:t>
      </w:r>
      <w:r w:rsidR="003845A5" w:rsidRPr="0070058D">
        <w:rPr>
          <w:rStyle w:val="FootnoteReference"/>
        </w:rPr>
        <w:footnoteReference w:id="2"/>
      </w:r>
      <w:r w:rsidR="00DC53C3" w:rsidRPr="0070058D">
        <w:t>.</w:t>
      </w:r>
    </w:p>
    <w:p w14:paraId="7A84A1D4" w14:textId="2D86878F" w:rsidR="00DC53C3" w:rsidRPr="0070058D" w:rsidRDefault="00DC53C3" w:rsidP="00DC53C3">
      <w:pPr>
        <w:pStyle w:val="Heading2"/>
      </w:pPr>
      <w:bookmarkStart w:id="213" w:name="_Toc66286127"/>
      <w:bookmarkStart w:id="214" w:name="_Toc69894059"/>
      <w:bookmarkStart w:id="215" w:name="_Toc82618897"/>
      <w:r w:rsidRPr="0070058D">
        <w:t xml:space="preserve">Loan Limits and APRA Report Entries in connection with Variations, Restructures, </w:t>
      </w:r>
      <w:proofErr w:type="spellStart"/>
      <w:r w:rsidRPr="0070058D">
        <w:t>Refinancings</w:t>
      </w:r>
      <w:proofErr w:type="spellEnd"/>
      <w:r w:rsidRPr="0070058D">
        <w:t xml:space="preserve"> and Repayments of Scheme</w:t>
      </w:r>
      <w:r w:rsidRPr="0070058D">
        <w:noBreakHyphen/>
        <w:t>Backed Loans</w:t>
      </w:r>
      <w:bookmarkEnd w:id="213"/>
      <w:bookmarkEnd w:id="214"/>
      <w:bookmarkEnd w:id="215"/>
    </w:p>
    <w:p w14:paraId="24F737DF" w14:textId="733B2330" w:rsidR="00ED5566" w:rsidRPr="0070058D" w:rsidRDefault="00DC53C3" w:rsidP="00FC4192">
      <w:pPr>
        <w:pStyle w:val="Heading3"/>
      </w:pPr>
      <w:r w:rsidRPr="0070058D">
        <w:t>In</w:t>
      </w:r>
      <w:r w:rsidR="00ED5566" w:rsidRPr="0070058D">
        <w:t xml:space="preserve"> the case of </w:t>
      </w:r>
      <w:r w:rsidR="001976E2" w:rsidRPr="0070058D">
        <w:t>Scheme</w:t>
      </w:r>
      <w:r w:rsidR="001976E2" w:rsidRPr="0070058D">
        <w:noBreakHyphen/>
        <w:t>Backed Loan</w:t>
      </w:r>
      <w:r w:rsidR="00ED5566" w:rsidRPr="0070058D">
        <w:t xml:space="preserve"> under which repayments may by its terms be redrawn (a </w:t>
      </w:r>
      <w:r w:rsidR="00ED5566" w:rsidRPr="0070058D">
        <w:rPr>
          <w:b/>
        </w:rPr>
        <w:t>Revolving Facility</w:t>
      </w:r>
      <w:r w:rsidR="00ED5566" w:rsidRPr="0070058D">
        <w:t xml:space="preserve">), </w:t>
      </w:r>
      <w:r w:rsidR="00E536ED" w:rsidRPr="0070058D">
        <w:t>the APRA Report</w:t>
      </w:r>
      <w:r w:rsidR="00ED5566" w:rsidRPr="0070058D">
        <w:t xml:space="preserve"> Entry will continue in respect of the Loan Limit for that </w:t>
      </w:r>
      <w:r w:rsidR="001976E2" w:rsidRPr="0070058D">
        <w:t>Scheme</w:t>
      </w:r>
      <w:r w:rsidR="001976E2" w:rsidRPr="0070058D">
        <w:noBreakHyphen/>
        <w:t>Backed Loan</w:t>
      </w:r>
      <w:r w:rsidR="00ED5566" w:rsidRPr="0070058D">
        <w:t xml:space="preserve"> from the Loan Agreement Date to the date (</w:t>
      </w:r>
      <w:r w:rsidR="00ED5566" w:rsidRPr="0070058D">
        <w:rPr>
          <w:b/>
        </w:rPr>
        <w:t>Termination Date</w:t>
      </w:r>
      <w:r w:rsidR="00ED5566" w:rsidRPr="0070058D">
        <w:t xml:space="preserve">) not more than </w:t>
      </w:r>
      <w:r w:rsidR="00F964E9" w:rsidRPr="0070058D">
        <w:t>10</w:t>
      </w:r>
      <w:r w:rsidR="00ED5566" w:rsidRPr="0070058D">
        <w:t xml:space="preserve"> years </w:t>
      </w:r>
      <w:r w:rsidR="00872A92" w:rsidRPr="0070058D">
        <w:t xml:space="preserve">and 3 months </w:t>
      </w:r>
      <w:r w:rsidR="00ED5566" w:rsidRPr="0070058D">
        <w:t>after the Loan Agreement Date in respect of the drawn amount from time to time</w:t>
      </w:r>
      <w:r w:rsidRPr="0070058D">
        <w:t>.</w:t>
      </w:r>
    </w:p>
    <w:p w14:paraId="5CE207C4" w14:textId="05A25C4F" w:rsidR="00DC53C3" w:rsidRPr="0070058D" w:rsidRDefault="00DC53C3" w:rsidP="009E7DDD">
      <w:pPr>
        <w:pStyle w:val="Heading3"/>
      </w:pPr>
      <w:r w:rsidRPr="0070058D">
        <w:t>The</w:t>
      </w:r>
      <w:r w:rsidR="00157B72" w:rsidRPr="0070058D">
        <w:t xml:space="preserve"> </w:t>
      </w:r>
      <w:r w:rsidR="00E536ED" w:rsidRPr="0070058D">
        <w:t>amount of any Scheme-Backed Loan which is repaid or otherwise discharged</w:t>
      </w:r>
      <w:r w:rsidR="00157B72" w:rsidRPr="0070058D">
        <w:t xml:space="preserve"> </w:t>
      </w:r>
      <w:r w:rsidR="00E536ED" w:rsidRPr="0070058D">
        <w:t xml:space="preserve">or </w:t>
      </w:r>
      <w:r w:rsidR="00157B72" w:rsidRPr="0070058D">
        <w:t xml:space="preserve">cancelled </w:t>
      </w:r>
      <w:r w:rsidRPr="0070058D">
        <w:t>(including in accordance with this Rule </w:t>
      </w:r>
      <w:r w:rsidRPr="0070058D">
        <w:fldChar w:fldCharType="begin"/>
      </w:r>
      <w:r w:rsidRPr="0070058D">
        <w:instrText xml:space="preserve"> REF _Ref48650287 \r \h </w:instrText>
      </w:r>
      <w:r w:rsidR="0070058D">
        <w:instrText xml:space="preserve"> \* MERGEFORMAT </w:instrText>
      </w:r>
      <w:r w:rsidRPr="0070058D">
        <w:fldChar w:fldCharType="separate"/>
      </w:r>
      <w:r w:rsidR="0036724B">
        <w:t>8</w:t>
      </w:r>
      <w:r w:rsidRPr="0070058D">
        <w:fldChar w:fldCharType="end"/>
      </w:r>
      <w:r w:rsidRPr="0070058D">
        <w:t>)</w:t>
      </w:r>
      <w:r w:rsidR="000C1A2D" w:rsidRPr="0070058D">
        <w:t xml:space="preserve"> </w:t>
      </w:r>
      <w:r w:rsidRPr="0070058D">
        <w:t xml:space="preserve">must be </w:t>
      </w:r>
      <w:r w:rsidR="00E536ED" w:rsidRPr="0070058D">
        <w:t xml:space="preserve">notified in </w:t>
      </w:r>
      <w:r w:rsidRPr="0070058D">
        <w:t>the subsequent</w:t>
      </w:r>
      <w:r w:rsidR="00E536ED" w:rsidRPr="0070058D">
        <w:t xml:space="preserve"> APRA Report </w:t>
      </w:r>
      <w:r w:rsidR="00157B72" w:rsidRPr="0070058D">
        <w:t>for a Participating Lender</w:t>
      </w:r>
      <w:r w:rsidR="000C1A2D" w:rsidRPr="0070058D">
        <w:t xml:space="preserve">. </w:t>
      </w:r>
    </w:p>
    <w:p w14:paraId="6AAB2538" w14:textId="33BB7F2D" w:rsidR="00CC2E9A" w:rsidRPr="0070058D" w:rsidRDefault="00CC2E9A" w:rsidP="00CC2E9A">
      <w:pPr>
        <w:pStyle w:val="Heading2"/>
      </w:pPr>
      <w:bookmarkStart w:id="216" w:name="_Toc65073423"/>
      <w:bookmarkStart w:id="217" w:name="_Ref48403742"/>
      <w:bookmarkStart w:id="218" w:name="_Ref48470740"/>
      <w:bookmarkStart w:id="219" w:name="_Ref48647019"/>
      <w:bookmarkStart w:id="220" w:name="_Ref49962370"/>
      <w:bookmarkStart w:id="221" w:name="_Toc69894060"/>
      <w:bookmarkStart w:id="222" w:name="_Toc82618898"/>
      <w:bookmarkStart w:id="223" w:name="_Hlk40800233"/>
      <w:bookmarkEnd w:id="216"/>
      <w:r w:rsidRPr="0070058D">
        <w:t>Refinancing</w:t>
      </w:r>
      <w:r w:rsidR="003A3EED" w:rsidRPr="0070058D">
        <w:t xml:space="preserve"> of other Loans</w:t>
      </w:r>
      <w:bookmarkEnd w:id="217"/>
      <w:bookmarkEnd w:id="218"/>
      <w:bookmarkEnd w:id="219"/>
      <w:bookmarkEnd w:id="220"/>
      <w:bookmarkEnd w:id="221"/>
      <w:bookmarkEnd w:id="222"/>
    </w:p>
    <w:p w14:paraId="5BC5EA6A" w14:textId="5EEA8F7C" w:rsidR="007D2458" w:rsidRPr="009C1DCA" w:rsidRDefault="00D97131" w:rsidP="00D97131">
      <w:pPr>
        <w:pStyle w:val="Heading3"/>
        <w:numPr>
          <w:ilvl w:val="0"/>
          <w:numId w:val="0"/>
        </w:numPr>
        <w:ind w:left="737"/>
      </w:pPr>
      <w:r w:rsidRPr="00EF50AE">
        <w:t xml:space="preserve">A Scheme-Backed Loan </w:t>
      </w:r>
      <w:r w:rsidR="009E50C2" w:rsidRPr="00EF50AE">
        <w:t xml:space="preserve">may be </w:t>
      </w:r>
      <w:r w:rsidRPr="00EF50AE">
        <w:t xml:space="preserve">used to refinance </w:t>
      </w:r>
      <w:r w:rsidR="00627265" w:rsidRPr="00EF50AE">
        <w:t>an</w:t>
      </w:r>
      <w:r w:rsidR="00786A9B" w:rsidRPr="00EF50AE">
        <w:t>y</w:t>
      </w:r>
      <w:r w:rsidR="00627265" w:rsidRPr="00EF50AE">
        <w:t xml:space="preserve"> </w:t>
      </w:r>
      <w:r w:rsidR="000C2F75" w:rsidRPr="00EF50AE">
        <w:t xml:space="preserve">existing </w:t>
      </w:r>
      <w:r w:rsidR="00CF4DE3" w:rsidRPr="00EF50AE">
        <w:t>financial indebtedness</w:t>
      </w:r>
      <w:r w:rsidR="00627265" w:rsidRPr="00EF50AE">
        <w:t xml:space="preserve"> </w:t>
      </w:r>
      <w:r w:rsidR="00786A9B" w:rsidRPr="00EF50AE">
        <w:t>of</w:t>
      </w:r>
      <w:r w:rsidR="00627265" w:rsidRPr="00EF50AE">
        <w:t xml:space="preserve"> </w:t>
      </w:r>
      <w:r w:rsidR="00B7542A" w:rsidRPr="00EF50AE">
        <w:t xml:space="preserve">an Eligible Borrower with the </w:t>
      </w:r>
      <w:r w:rsidR="00B7542A" w:rsidRPr="009C1DCA">
        <w:t>same ABN</w:t>
      </w:r>
      <w:r w:rsidR="0042646D" w:rsidRPr="009C1DCA">
        <w:t xml:space="preserve">, </w:t>
      </w:r>
      <w:r w:rsidR="005C0311" w:rsidRPr="009C1DCA">
        <w:t>provided</w:t>
      </w:r>
      <w:r w:rsidR="00B7542A" w:rsidRPr="009C1DCA">
        <w:t xml:space="preserve"> </w:t>
      </w:r>
      <w:r w:rsidR="00845F59" w:rsidRPr="009C1DCA">
        <w:t>that</w:t>
      </w:r>
      <w:r w:rsidR="007D2458" w:rsidRPr="009C1DCA">
        <w:t>:</w:t>
      </w:r>
      <w:r w:rsidR="00845F59" w:rsidRPr="009C1DCA">
        <w:t xml:space="preserve"> </w:t>
      </w:r>
    </w:p>
    <w:p w14:paraId="2D76E7A9" w14:textId="4F152978" w:rsidR="005839C3" w:rsidRPr="009C1DCA" w:rsidRDefault="00966166" w:rsidP="005839C3">
      <w:pPr>
        <w:pStyle w:val="Heading3"/>
      </w:pPr>
      <w:r w:rsidRPr="009C1DCA">
        <w:t xml:space="preserve">the Loan Agreement Date </w:t>
      </w:r>
      <w:r w:rsidR="00D97131" w:rsidRPr="009C1DCA">
        <w:t>is on or after 1 </w:t>
      </w:r>
      <w:r w:rsidR="00874E74" w:rsidRPr="009C1DCA">
        <w:t>April</w:t>
      </w:r>
      <w:r w:rsidR="00D97131" w:rsidRPr="009C1DCA">
        <w:t> 202</w:t>
      </w:r>
      <w:r w:rsidR="00874E74" w:rsidRPr="009C1DCA">
        <w:t>1</w:t>
      </w:r>
      <w:r w:rsidR="00D97131" w:rsidRPr="009C1DCA">
        <w:t xml:space="preserve"> but </w:t>
      </w:r>
      <w:r w:rsidR="006B3BEC">
        <w:t xml:space="preserve">no later than </w:t>
      </w:r>
      <w:r w:rsidR="004A1A14">
        <w:t>30 June 2022</w:t>
      </w:r>
      <w:r w:rsidR="007D2458" w:rsidRPr="009C1DCA">
        <w:t>;</w:t>
      </w:r>
    </w:p>
    <w:p w14:paraId="3D408BBD" w14:textId="4C3250EC" w:rsidR="005839C3" w:rsidRPr="009C1DCA" w:rsidRDefault="005839C3" w:rsidP="005839C3">
      <w:pPr>
        <w:pStyle w:val="Heading3"/>
      </w:pPr>
      <w:r w:rsidRPr="009C1DCA">
        <w:t>the Participating Lender has undertaken appropriate credit assessments of the Eligible Borrower</w:t>
      </w:r>
      <w:r w:rsidR="001426C5" w:rsidRPr="009C1DCA">
        <w:t xml:space="preserve"> (and including without limitation considering the impact and terms of that existing financial indebtedness)</w:t>
      </w:r>
      <w:r w:rsidRPr="009C1DCA">
        <w:t xml:space="preserve"> in accordance with its Lender Policies; </w:t>
      </w:r>
    </w:p>
    <w:p w14:paraId="63C16867" w14:textId="106D4C4F" w:rsidR="001A397F" w:rsidRPr="009C1DCA" w:rsidRDefault="005839C3" w:rsidP="007C5FB4">
      <w:pPr>
        <w:pStyle w:val="Heading3"/>
      </w:pPr>
      <w:r w:rsidRPr="009C1DCA">
        <w:t xml:space="preserve">where the existing financial indebtedness to be refinanced is wholly or partly with the same Participating Lender, the Participating Lender must be satisfied that, as at the Loan </w:t>
      </w:r>
      <w:r w:rsidR="009A05B0" w:rsidRPr="00C13AD7">
        <w:t>Application</w:t>
      </w:r>
      <w:r w:rsidR="00C13AD7">
        <w:t xml:space="preserve"> </w:t>
      </w:r>
      <w:r w:rsidRPr="009C1DCA">
        <w:t>Date, the Eligible Borrower is not (or will not be) in arrears by 30 days or more in respect of the payment of any monies due and owing to the Participating Lender under th</w:t>
      </w:r>
      <w:r w:rsidR="001426C5" w:rsidRPr="009C1DCA">
        <w:t>at</w:t>
      </w:r>
      <w:r w:rsidRPr="009C1DCA">
        <w:t xml:space="preserve"> existing financial indebtedness (excluding any arrears </w:t>
      </w:r>
      <w:r w:rsidR="001426C5" w:rsidRPr="009C1DCA">
        <w:t>by reason only of</w:t>
      </w:r>
      <w:r w:rsidRPr="009C1DCA">
        <w:t xml:space="preserve"> a repayment deferral to the Eligible Borrower during the period 1 March 2020 to </w:t>
      </w:r>
      <w:r w:rsidR="007C5FB4" w:rsidRPr="007C5FB4">
        <w:t>3</w:t>
      </w:r>
      <w:r w:rsidR="00850CEA">
        <w:t>1 December</w:t>
      </w:r>
      <w:r w:rsidR="007C5FB4" w:rsidRPr="007C5FB4">
        <w:t xml:space="preserve"> 2021</w:t>
      </w:r>
      <w:r w:rsidRPr="009C1DCA">
        <w:t xml:space="preserve"> </w:t>
      </w:r>
      <w:r w:rsidR="001426C5" w:rsidRPr="009C1DCA">
        <w:t xml:space="preserve">granted by the Participating Lender </w:t>
      </w:r>
      <w:r w:rsidRPr="009C1DCA">
        <w:t>in response to the Coronavirus Pandemic)</w:t>
      </w:r>
      <w:r w:rsidR="001A397F" w:rsidRPr="009C1DCA">
        <w:t xml:space="preserve">; and </w:t>
      </w:r>
    </w:p>
    <w:p w14:paraId="4818F228" w14:textId="032B2D31" w:rsidR="009C1DCA" w:rsidRDefault="001A397F" w:rsidP="006E4D17">
      <w:pPr>
        <w:pStyle w:val="Heading3"/>
      </w:pPr>
      <w:r w:rsidRPr="009C1DCA">
        <w:t xml:space="preserve">the requirements of </w:t>
      </w:r>
      <w:r w:rsidR="005D636C">
        <w:t>Rule </w:t>
      </w:r>
      <w:r w:rsidR="005D636C">
        <w:fldChar w:fldCharType="begin"/>
      </w:r>
      <w:r w:rsidR="005D636C">
        <w:instrText xml:space="preserve"> REF _Ref20031629 \r \h </w:instrText>
      </w:r>
      <w:r w:rsidR="005D636C">
        <w:fldChar w:fldCharType="separate"/>
      </w:r>
      <w:r w:rsidR="0036724B">
        <w:t>3.2</w:t>
      </w:r>
      <w:r w:rsidR="005D636C">
        <w:fldChar w:fldCharType="end"/>
      </w:r>
      <w:r w:rsidRPr="009C1DCA">
        <w:t xml:space="preserve"> </w:t>
      </w:r>
      <w:r w:rsidR="002135A3">
        <w:t xml:space="preserve">(“Eligible Loans”) </w:t>
      </w:r>
      <w:r w:rsidRPr="009C1DCA">
        <w:t>are satisfied including that a Scheme</w:t>
      </w:r>
      <w:r w:rsidR="00A80B71">
        <w:noBreakHyphen/>
      </w:r>
      <w:r w:rsidRPr="009C1DCA">
        <w:t xml:space="preserve">Backed Loan </w:t>
      </w:r>
      <w:r w:rsidR="009C1DCA">
        <w:t xml:space="preserve">is not used to: </w:t>
      </w:r>
    </w:p>
    <w:p w14:paraId="21CC483F" w14:textId="05BD58BE" w:rsidR="001A397F" w:rsidRPr="009C1DCA" w:rsidRDefault="001A397F" w:rsidP="002C45CC">
      <w:pPr>
        <w:pStyle w:val="Heading4"/>
      </w:pPr>
      <w:r w:rsidRPr="009C1DCA">
        <w:t>refinance any existing financial indebtedness of an Eligible Borrower that</w:t>
      </w:r>
      <w:r w:rsidR="009C1DCA">
        <w:t xml:space="preserve"> includes </w:t>
      </w:r>
      <w:r w:rsidR="009C1DCA" w:rsidRPr="009C1DCA">
        <w:t>security</w:t>
      </w:r>
      <w:r w:rsidRPr="009C1DCA">
        <w:t xml:space="preserve"> over Residential Property; or </w:t>
      </w:r>
    </w:p>
    <w:p w14:paraId="20119B08" w14:textId="430C2AA4" w:rsidR="00D97131" w:rsidRPr="009C1DCA" w:rsidRDefault="001A397F" w:rsidP="009C1DCA">
      <w:pPr>
        <w:pStyle w:val="Heading4"/>
      </w:pPr>
      <w:r w:rsidRPr="009C1DCA">
        <w:t xml:space="preserve">lease, rent, hire or hire purchase (however described) an Existing Asset. </w:t>
      </w:r>
    </w:p>
    <w:p w14:paraId="02D66F62" w14:textId="216714D9" w:rsidR="00BF21FF" w:rsidRPr="0070058D" w:rsidRDefault="00BF21FF" w:rsidP="002D0653">
      <w:pPr>
        <w:pStyle w:val="Heading1"/>
      </w:pPr>
      <w:bookmarkStart w:id="224" w:name="_Toc69894061"/>
      <w:bookmarkStart w:id="225" w:name="_Toc82618899"/>
      <w:bookmarkStart w:id="226" w:name="_Ref22564933"/>
      <w:bookmarkStart w:id="227" w:name="_Ref22826943"/>
      <w:bookmarkStart w:id="228" w:name="_Ref22826992"/>
      <w:bookmarkEnd w:id="223"/>
      <w:r w:rsidRPr="0070058D">
        <w:lastRenderedPageBreak/>
        <w:t>Transfers of Scheme-Backed Loans</w:t>
      </w:r>
      <w:bookmarkEnd w:id="224"/>
      <w:bookmarkEnd w:id="225"/>
      <w:r w:rsidR="003115B0" w:rsidRPr="0070058D">
        <w:t xml:space="preserve"> </w:t>
      </w:r>
      <w:bookmarkEnd w:id="226"/>
      <w:bookmarkEnd w:id="227"/>
      <w:bookmarkEnd w:id="228"/>
    </w:p>
    <w:p w14:paraId="777BB4E0" w14:textId="77777777" w:rsidR="003A31EB" w:rsidRPr="0070058D" w:rsidRDefault="003A31EB" w:rsidP="00BC060A">
      <w:pPr>
        <w:pStyle w:val="Heading2"/>
      </w:pPr>
      <w:bookmarkStart w:id="229" w:name="_Toc69894062"/>
      <w:bookmarkStart w:id="230" w:name="_Toc82618900"/>
      <w:r w:rsidRPr="0070058D">
        <w:t>Permitted Transfers</w:t>
      </w:r>
      <w:bookmarkEnd w:id="229"/>
      <w:bookmarkEnd w:id="230"/>
    </w:p>
    <w:p w14:paraId="5FD6F102" w14:textId="71E9D5FE" w:rsidR="003A31EB" w:rsidRPr="0070058D" w:rsidRDefault="00096D65" w:rsidP="00C8253A">
      <w:pPr>
        <w:pStyle w:val="Indent2"/>
        <w:keepNext/>
      </w:pPr>
      <w:bookmarkStart w:id="231" w:name="_Ref19552949"/>
      <w:r w:rsidRPr="0070058D">
        <w:t>A Scheme-Backed</w:t>
      </w:r>
      <w:r w:rsidR="003F5D8E" w:rsidRPr="0070058D">
        <w:t xml:space="preserve"> Loan</w:t>
      </w:r>
      <w:r w:rsidR="003A31EB" w:rsidRPr="0070058D">
        <w:t xml:space="preserve"> (and any rights, obligations or interests in it or </w:t>
      </w:r>
      <w:r w:rsidR="00B4416A" w:rsidRPr="0070058D">
        <w:t xml:space="preserve">in </w:t>
      </w:r>
      <w:r w:rsidR="003A31EB" w:rsidRPr="0070058D">
        <w:t>the mortgage securing it) may</w:t>
      </w:r>
      <w:r w:rsidR="00CF02B0" w:rsidRPr="0070058D">
        <w:t xml:space="preserve"> only</w:t>
      </w:r>
      <w:r w:rsidR="003A31EB" w:rsidRPr="0070058D">
        <w:t xml:space="preserve"> be assigned</w:t>
      </w:r>
      <w:r w:rsidR="00CD4C3E" w:rsidRPr="0070058D">
        <w:t>, made subject to a Security Interest</w:t>
      </w:r>
      <w:r w:rsidR="003847DC" w:rsidRPr="0070058D">
        <w:t xml:space="preserve"> by a Participating Lender or a Securitisation Vehicle</w:t>
      </w:r>
      <w:r w:rsidR="003A31EB" w:rsidRPr="0070058D">
        <w:t xml:space="preserve"> or transferred by </w:t>
      </w:r>
      <w:r w:rsidRPr="0070058D">
        <w:t>a Participating Lender</w:t>
      </w:r>
      <w:r w:rsidR="003A31EB" w:rsidRPr="0070058D">
        <w:t xml:space="preserve"> to another person where:</w:t>
      </w:r>
      <w:bookmarkEnd w:id="231"/>
    </w:p>
    <w:p w14:paraId="53E8BF67" w14:textId="3FB2AE8B" w:rsidR="003A31EB" w:rsidRPr="0070058D" w:rsidRDefault="00DC74D4" w:rsidP="003A31EB">
      <w:pPr>
        <w:pStyle w:val="Heading3"/>
      </w:pPr>
      <w:bookmarkStart w:id="232" w:name="_Ref19552998"/>
      <w:r w:rsidRPr="0070058D">
        <w:t>the Commonwealth</w:t>
      </w:r>
      <w:r w:rsidR="003A31EB" w:rsidRPr="0070058D">
        <w:t xml:space="preserve"> has given its prior written consent; or</w:t>
      </w:r>
      <w:bookmarkEnd w:id="232"/>
    </w:p>
    <w:p w14:paraId="10F1F48C" w14:textId="5A6BB19D" w:rsidR="00110DF3" w:rsidRPr="0070058D" w:rsidRDefault="008669E0" w:rsidP="007D731F">
      <w:pPr>
        <w:pStyle w:val="Heading3"/>
      </w:pPr>
      <w:r w:rsidRPr="0070058D">
        <w:t xml:space="preserve">the assignment </w:t>
      </w:r>
      <w:r w:rsidR="005D56E4" w:rsidRPr="0070058D">
        <w:t xml:space="preserve">or granting of a Security Interest (as applicable) </w:t>
      </w:r>
      <w:r w:rsidRPr="0070058D">
        <w:t xml:space="preserve">is to </w:t>
      </w:r>
      <w:r w:rsidR="000A5392" w:rsidRPr="0070058D">
        <w:t xml:space="preserve">a Securitisation Vehicle </w:t>
      </w:r>
      <w:r w:rsidRPr="0070058D">
        <w:t xml:space="preserve">whereby funding is raised directly or indirectly on the </w:t>
      </w:r>
      <w:r w:rsidR="00CB45CE" w:rsidRPr="0070058D">
        <w:t>equitable assignment</w:t>
      </w:r>
      <w:r w:rsidRPr="0070058D">
        <w:t xml:space="preserve"> </w:t>
      </w:r>
      <w:r w:rsidR="007351A7" w:rsidRPr="0070058D">
        <w:t xml:space="preserve">or granting of security over any rights in respect </w:t>
      </w:r>
      <w:r w:rsidRPr="0070058D">
        <w:t xml:space="preserve">of the Eligible Loan provided the conditions in Rule </w:t>
      </w:r>
      <w:r w:rsidRPr="0070058D">
        <w:fldChar w:fldCharType="begin"/>
      </w:r>
      <w:r w:rsidRPr="0070058D">
        <w:instrText xml:space="preserve"> REF _Ref20031020 \w \h </w:instrText>
      </w:r>
      <w:r w:rsidR="0070058D">
        <w:instrText xml:space="preserve"> \* MERGEFORMAT </w:instrText>
      </w:r>
      <w:r w:rsidRPr="0070058D">
        <w:fldChar w:fldCharType="separate"/>
      </w:r>
      <w:r w:rsidR="0036724B">
        <w:t>9.2</w:t>
      </w:r>
      <w:r w:rsidRPr="0070058D">
        <w:fldChar w:fldCharType="end"/>
      </w:r>
      <w:r w:rsidRPr="0070058D">
        <w:t xml:space="preserve"> </w:t>
      </w:r>
      <w:r w:rsidR="007D731F" w:rsidRPr="0070058D">
        <w:t>(“Securitisation arrangements”)</w:t>
      </w:r>
      <w:r w:rsidRPr="0070058D">
        <w:t xml:space="preserve"> are satisfied</w:t>
      </w:r>
      <w:r w:rsidR="00110DF3" w:rsidRPr="0070058D">
        <w:t>; or</w:t>
      </w:r>
    </w:p>
    <w:p w14:paraId="21D9C1A0" w14:textId="77777777" w:rsidR="004F029E" w:rsidRPr="0070058D" w:rsidRDefault="00110DF3" w:rsidP="00553AAF">
      <w:pPr>
        <w:pStyle w:val="Heading3"/>
      </w:pPr>
      <w:r w:rsidRPr="0070058D">
        <w:t xml:space="preserve">the transfer is made pursuant to the </w:t>
      </w:r>
      <w:r w:rsidRPr="0070058D">
        <w:rPr>
          <w:i/>
        </w:rPr>
        <w:t xml:space="preserve">Financial Sector (Business Transfer and Group Restructure) Act 1999 </w:t>
      </w:r>
      <w:r w:rsidRPr="0070058D">
        <w:t>(</w:t>
      </w:r>
      <w:proofErr w:type="spellStart"/>
      <w:r w:rsidRPr="0070058D">
        <w:t>Cth</w:t>
      </w:r>
      <w:proofErr w:type="spellEnd"/>
      <w:r w:rsidRPr="0070058D">
        <w:t>)</w:t>
      </w:r>
      <w:r w:rsidR="004F029E" w:rsidRPr="0070058D">
        <w:t>; or</w:t>
      </w:r>
    </w:p>
    <w:p w14:paraId="300C7EEA" w14:textId="4437A644" w:rsidR="009401B1" w:rsidRPr="0070058D" w:rsidRDefault="004F029E" w:rsidP="00553AAF">
      <w:pPr>
        <w:pStyle w:val="Heading3"/>
      </w:pPr>
      <w:r w:rsidRPr="0070058D">
        <w:t xml:space="preserve">the transfer is </w:t>
      </w:r>
      <w:r w:rsidR="00F65FA5" w:rsidRPr="0070058D">
        <w:t xml:space="preserve">made </w:t>
      </w:r>
      <w:r w:rsidRPr="0070058D">
        <w:t xml:space="preserve">as a result of </w:t>
      </w:r>
      <w:r w:rsidR="0034466C" w:rsidRPr="0070058D">
        <w:t xml:space="preserve">a </w:t>
      </w:r>
      <w:r w:rsidR="00CF64A1" w:rsidRPr="0070058D">
        <w:t>N</w:t>
      </w:r>
      <w:r w:rsidR="0034466C" w:rsidRPr="0070058D">
        <w:t>on-ADI Lender being</w:t>
      </w:r>
      <w:r w:rsidRPr="0070058D">
        <w:t xml:space="preserve"> </w:t>
      </w:r>
      <w:r w:rsidR="00F65FA5" w:rsidRPr="0070058D">
        <w:t>I</w:t>
      </w:r>
      <w:r w:rsidRPr="0070058D">
        <w:t>nsolven</w:t>
      </w:r>
      <w:r w:rsidR="0034466C" w:rsidRPr="0070058D">
        <w:t>t</w:t>
      </w:r>
      <w:r w:rsidRPr="0070058D">
        <w:t xml:space="preserve"> </w:t>
      </w:r>
      <w:r w:rsidR="00F65FA5" w:rsidRPr="0070058D">
        <w:t xml:space="preserve">and </w:t>
      </w:r>
      <w:r w:rsidR="006A0CD7" w:rsidRPr="0070058D">
        <w:t xml:space="preserve">the </w:t>
      </w:r>
      <w:r w:rsidR="00F65FA5" w:rsidRPr="0070058D">
        <w:t xml:space="preserve">transfer of the assets and business of </w:t>
      </w:r>
      <w:r w:rsidR="006A0CD7" w:rsidRPr="0070058D">
        <w:t>that</w:t>
      </w:r>
      <w:r w:rsidRPr="0070058D">
        <w:t xml:space="preserve"> </w:t>
      </w:r>
      <w:r w:rsidR="00CF64A1" w:rsidRPr="0070058D">
        <w:t>N</w:t>
      </w:r>
      <w:r w:rsidRPr="0070058D">
        <w:t xml:space="preserve">on-ADI Lender </w:t>
      </w:r>
      <w:r w:rsidR="00F65FA5" w:rsidRPr="0070058D">
        <w:t>to another person</w:t>
      </w:r>
      <w:r w:rsidR="009401B1" w:rsidRPr="0070058D">
        <w:t>,</w:t>
      </w:r>
    </w:p>
    <w:p w14:paraId="2B732B61" w14:textId="45974F60" w:rsidR="003A31EB" w:rsidRPr="0070058D" w:rsidRDefault="009401B1" w:rsidP="003040AA">
      <w:pPr>
        <w:pStyle w:val="Indent2"/>
      </w:pPr>
      <w:bookmarkStart w:id="233" w:name="_Hlk36108815"/>
      <w:r w:rsidRPr="0070058D">
        <w:t xml:space="preserve">provided that no assignment or transfer </w:t>
      </w:r>
      <w:r w:rsidR="00A539C1" w:rsidRPr="0070058D">
        <w:t>is</w:t>
      </w:r>
      <w:r w:rsidRPr="0070058D">
        <w:t xml:space="preserve"> permitted at any time to any entity or undertaking which carries on the primary business of debt collection in respect of non</w:t>
      </w:r>
      <w:r w:rsidR="009E64E5" w:rsidRPr="0070058D">
        <w:noBreakHyphen/>
      </w:r>
      <w:r w:rsidRPr="0070058D">
        <w:t>performing loans</w:t>
      </w:r>
      <w:bookmarkEnd w:id="233"/>
      <w:r w:rsidR="001976E2" w:rsidRPr="0070058D">
        <w:t xml:space="preserve"> or other forms of credit</w:t>
      </w:r>
      <w:r w:rsidR="008669E0" w:rsidRPr="0070058D">
        <w:t>.</w:t>
      </w:r>
    </w:p>
    <w:p w14:paraId="7C53F975" w14:textId="3D2E3AA7" w:rsidR="003A31EB" w:rsidRPr="0070058D" w:rsidRDefault="005044D4" w:rsidP="00BC060A">
      <w:pPr>
        <w:pStyle w:val="Heading2"/>
      </w:pPr>
      <w:bookmarkStart w:id="234" w:name="_Ref20031020"/>
      <w:bookmarkStart w:id="235" w:name="_Toc69894063"/>
      <w:bookmarkStart w:id="236" w:name="_Toc82618901"/>
      <w:r w:rsidRPr="0070058D">
        <w:t xml:space="preserve">Securitisation </w:t>
      </w:r>
      <w:r w:rsidR="00F8134F" w:rsidRPr="0070058D">
        <w:t>arrangements</w:t>
      </w:r>
      <w:bookmarkEnd w:id="234"/>
      <w:bookmarkEnd w:id="235"/>
      <w:bookmarkEnd w:id="236"/>
    </w:p>
    <w:p w14:paraId="16204BF9" w14:textId="0F63157F" w:rsidR="00D33FF1" w:rsidRPr="0070058D" w:rsidRDefault="00C46326" w:rsidP="00C46326">
      <w:pPr>
        <w:pStyle w:val="Indent2"/>
        <w:keepNext/>
      </w:pPr>
      <w:r w:rsidRPr="0070058D">
        <w:t xml:space="preserve">Any Scheme-Backed Loan may be transferred </w:t>
      </w:r>
      <w:r w:rsidR="000C443B" w:rsidRPr="0070058D">
        <w:t xml:space="preserve">or assigned </w:t>
      </w:r>
      <w:r w:rsidR="0050525A" w:rsidRPr="0070058D">
        <w:t>to</w:t>
      </w:r>
      <w:r w:rsidR="003A31EB" w:rsidRPr="0070058D">
        <w:t xml:space="preserve"> a</w:t>
      </w:r>
      <w:r w:rsidR="0050525A" w:rsidRPr="0070058D">
        <w:t>n approved</w:t>
      </w:r>
      <w:r w:rsidR="003A31EB" w:rsidRPr="0070058D">
        <w:t xml:space="preserve"> </w:t>
      </w:r>
      <w:r w:rsidR="000C443B" w:rsidRPr="0070058D">
        <w:t>S</w:t>
      </w:r>
      <w:r w:rsidR="006D27D1" w:rsidRPr="0070058D">
        <w:t xml:space="preserve">ecuritisation </w:t>
      </w:r>
      <w:r w:rsidR="000C443B" w:rsidRPr="0070058D">
        <w:t>Vehicle</w:t>
      </w:r>
      <w:r w:rsidRPr="0070058D">
        <w:t xml:space="preserve"> </w:t>
      </w:r>
      <w:r w:rsidR="0050525A" w:rsidRPr="0070058D">
        <w:t>consented to by</w:t>
      </w:r>
      <w:r w:rsidRPr="0070058D">
        <w:t xml:space="preserve"> the </w:t>
      </w:r>
      <w:r w:rsidR="00DE3157" w:rsidRPr="0070058D">
        <w:t>Department of Treasury</w:t>
      </w:r>
      <w:r w:rsidR="00E004F2" w:rsidRPr="0070058D">
        <w:t xml:space="preserve"> (</w:t>
      </w:r>
      <w:r w:rsidR="0009079E" w:rsidRPr="0070058D">
        <w:t>such consent not to be unreasonably withheld</w:t>
      </w:r>
      <w:r w:rsidR="00E004F2" w:rsidRPr="0070058D">
        <w:t>)</w:t>
      </w:r>
      <w:r w:rsidRPr="0070058D">
        <w:t xml:space="preserve"> </w:t>
      </w:r>
      <w:r w:rsidR="00561E5B" w:rsidRPr="0070058D">
        <w:t>provided</w:t>
      </w:r>
      <w:r w:rsidR="000C443B" w:rsidRPr="0070058D">
        <w:t xml:space="preserve"> </w:t>
      </w:r>
      <w:r w:rsidR="00561E5B" w:rsidRPr="0070058D">
        <w:t xml:space="preserve">in all circumstances </w:t>
      </w:r>
      <w:r w:rsidR="00DC74D4" w:rsidRPr="0070058D">
        <w:t xml:space="preserve">the </w:t>
      </w:r>
      <w:r w:rsidR="00CB4899" w:rsidRPr="0070058D">
        <w:t xml:space="preserve">Department of Treasury </w:t>
      </w:r>
      <w:r w:rsidR="00561E5B" w:rsidRPr="0070058D">
        <w:t xml:space="preserve">may </w:t>
      </w:r>
      <w:r w:rsidR="0067598B" w:rsidRPr="0070058D">
        <w:t>consider</w:t>
      </w:r>
      <w:r w:rsidR="00D33FF1" w:rsidRPr="0070058D">
        <w:t>,</w:t>
      </w:r>
      <w:r w:rsidR="0067598B" w:rsidRPr="0070058D">
        <w:t xml:space="preserve"> at its discretion and as at the date the request for </w:t>
      </w:r>
      <w:r w:rsidR="00D33FF1" w:rsidRPr="0070058D">
        <w:t>the consent is made:</w:t>
      </w:r>
    </w:p>
    <w:p w14:paraId="1C5949F2" w14:textId="2105B796" w:rsidR="00E004F2" w:rsidRPr="0070058D" w:rsidRDefault="00E004F2" w:rsidP="00E004F2">
      <w:pPr>
        <w:pStyle w:val="Heading3"/>
      </w:pPr>
      <w:r w:rsidRPr="0070058D">
        <w:t xml:space="preserve">whether a Participating Lender which is not a Securitisation Vehicle </w:t>
      </w:r>
      <w:r w:rsidR="00E13810" w:rsidRPr="0070058D">
        <w:t xml:space="preserve">will </w:t>
      </w:r>
      <w:r w:rsidRPr="0070058D">
        <w:t>continue to be the lender of record and</w:t>
      </w:r>
      <w:r w:rsidR="00E13810" w:rsidRPr="0070058D">
        <w:t xml:space="preserve"> whether</w:t>
      </w:r>
      <w:r w:rsidRPr="0070058D">
        <w:t xml:space="preserve"> it or a Representative </w:t>
      </w:r>
      <w:r w:rsidR="00E13810" w:rsidRPr="0070058D">
        <w:t xml:space="preserve">will </w:t>
      </w:r>
      <w:r w:rsidRPr="0070058D">
        <w:t>service the Scheme</w:t>
      </w:r>
      <w:r w:rsidR="00957790">
        <w:t>-</w:t>
      </w:r>
      <w:r w:rsidRPr="0070058D">
        <w:t>Backed Loan;</w:t>
      </w:r>
    </w:p>
    <w:p w14:paraId="450C540E" w14:textId="58CCE646" w:rsidR="00E004F2" w:rsidRPr="0070058D" w:rsidRDefault="00E13810" w:rsidP="00E004F2">
      <w:pPr>
        <w:pStyle w:val="Heading3"/>
      </w:pPr>
      <w:r w:rsidRPr="0070058D">
        <w:t>whether</w:t>
      </w:r>
      <w:r w:rsidR="00E004F2" w:rsidRPr="0070058D">
        <w:t xml:space="preserve"> the treatment of that Scheme-Backed Loan by the Participating Lender or such other person differ</w:t>
      </w:r>
      <w:r w:rsidRPr="0070058D">
        <w:t>s</w:t>
      </w:r>
      <w:r w:rsidR="00E004F2" w:rsidRPr="0070058D">
        <w:t xml:space="preserve"> from the treatment of other loans </w:t>
      </w:r>
      <w:r w:rsidR="001976E2" w:rsidRPr="0070058D">
        <w:t xml:space="preserve">or forms of credit </w:t>
      </w:r>
      <w:r w:rsidR="00E004F2" w:rsidRPr="0070058D">
        <w:t xml:space="preserve">by </w:t>
      </w:r>
      <w:r w:rsidR="00995BB3" w:rsidRPr="0070058D">
        <w:t>that</w:t>
      </w:r>
      <w:r w:rsidR="00E004F2" w:rsidRPr="0070058D">
        <w:t xml:space="preserve"> Securitisation </w:t>
      </w:r>
      <w:r w:rsidR="00995BB3" w:rsidRPr="0070058D">
        <w:t>Vehicle</w:t>
      </w:r>
      <w:r w:rsidR="00E004F2" w:rsidRPr="0070058D">
        <w:t xml:space="preserve">; and </w:t>
      </w:r>
    </w:p>
    <w:p w14:paraId="239CD37C" w14:textId="67698516" w:rsidR="003A31EB" w:rsidRPr="0070058D" w:rsidRDefault="00E004F2" w:rsidP="00E004F2">
      <w:pPr>
        <w:pStyle w:val="Heading3"/>
      </w:pPr>
      <w:r w:rsidRPr="0070058D">
        <w:t>whether the internal assurance functions of the Participating Lender and the Commonwealth have full access to the information and documentation relating to the Scheme-Backed Loan in order to assess compliance by the Participating Lender with its obligations under the Scheme.</w:t>
      </w:r>
    </w:p>
    <w:p w14:paraId="526A01CE" w14:textId="0F36A37A" w:rsidR="003A31EB" w:rsidRPr="0070058D" w:rsidRDefault="003A31EB" w:rsidP="002D0653">
      <w:pPr>
        <w:pStyle w:val="Heading1"/>
      </w:pPr>
      <w:bookmarkStart w:id="237" w:name="_Toc19558376"/>
      <w:bookmarkStart w:id="238" w:name="_Ref48668263"/>
      <w:bookmarkStart w:id="239" w:name="_Toc69894064"/>
      <w:bookmarkStart w:id="240" w:name="_Toc82618902"/>
      <w:bookmarkStart w:id="241" w:name="_Ref19554065"/>
      <w:bookmarkStart w:id="242" w:name="_Ref22552770"/>
      <w:r w:rsidRPr="0070058D">
        <w:t>Claims</w:t>
      </w:r>
      <w:bookmarkEnd w:id="237"/>
      <w:r w:rsidR="00B86A1E" w:rsidRPr="0070058D">
        <w:t xml:space="preserve"> Procedures</w:t>
      </w:r>
      <w:bookmarkEnd w:id="238"/>
      <w:bookmarkEnd w:id="239"/>
      <w:bookmarkEnd w:id="240"/>
      <w:r w:rsidR="00F377AF" w:rsidRPr="0070058D">
        <w:t xml:space="preserve"> </w:t>
      </w:r>
      <w:bookmarkEnd w:id="241"/>
      <w:bookmarkEnd w:id="242"/>
    </w:p>
    <w:p w14:paraId="47D419CC" w14:textId="77777777" w:rsidR="003A31EB" w:rsidRPr="0070058D" w:rsidRDefault="003A31EB" w:rsidP="00BC060A">
      <w:pPr>
        <w:pStyle w:val="Heading2"/>
      </w:pPr>
      <w:bookmarkStart w:id="243" w:name="_Ref19984281"/>
      <w:bookmarkStart w:id="244" w:name="_Toc69894065"/>
      <w:bookmarkStart w:id="245" w:name="_Toc82618903"/>
      <w:r w:rsidRPr="0070058D">
        <w:t>When Claims may be made</w:t>
      </w:r>
      <w:bookmarkEnd w:id="243"/>
      <w:bookmarkEnd w:id="244"/>
      <w:bookmarkEnd w:id="245"/>
    </w:p>
    <w:p w14:paraId="2EEE7868" w14:textId="6EEB6482" w:rsidR="003A31EB" w:rsidRPr="0070058D" w:rsidRDefault="003A31EB" w:rsidP="003A31EB">
      <w:pPr>
        <w:pStyle w:val="Indent2"/>
      </w:pPr>
      <w:bookmarkStart w:id="246" w:name="_Ref19553435"/>
      <w:r w:rsidRPr="0070058D">
        <w:t xml:space="preserve">Subject to </w:t>
      </w:r>
      <w:r w:rsidR="00396555" w:rsidRPr="0070058D">
        <w:t>R</w:t>
      </w:r>
      <w:r w:rsidRPr="0070058D">
        <w:t>ule </w:t>
      </w:r>
      <w:r w:rsidR="00535AD5" w:rsidRPr="0070058D">
        <w:fldChar w:fldCharType="begin"/>
      </w:r>
      <w:r w:rsidR="00535AD5" w:rsidRPr="0070058D">
        <w:instrText xml:space="preserve"> REF _Ref19984050 \w \h </w:instrText>
      </w:r>
      <w:r w:rsidR="0070058D">
        <w:instrText xml:space="preserve"> \* MERGEFORMAT </w:instrText>
      </w:r>
      <w:r w:rsidR="00535AD5" w:rsidRPr="0070058D">
        <w:fldChar w:fldCharType="separate"/>
      </w:r>
      <w:r w:rsidR="0036724B">
        <w:t>10.5</w:t>
      </w:r>
      <w:r w:rsidR="00535AD5" w:rsidRPr="0070058D">
        <w:fldChar w:fldCharType="end"/>
      </w:r>
      <w:r w:rsidR="00535AD5" w:rsidRPr="0070058D">
        <w:t xml:space="preserve"> (“</w:t>
      </w:r>
      <w:r w:rsidR="00C37B09" w:rsidRPr="0070058D">
        <w:t xml:space="preserve">Reconciliation </w:t>
      </w:r>
      <w:r w:rsidR="00B01834" w:rsidRPr="0070058D">
        <w:t>of Claim payments</w:t>
      </w:r>
      <w:r w:rsidR="00535AD5" w:rsidRPr="0070058D">
        <w:t>”)</w:t>
      </w:r>
      <w:r w:rsidRPr="0070058D">
        <w:t xml:space="preserve">, </w:t>
      </w:r>
      <w:r w:rsidR="00092BBB" w:rsidRPr="0070058D">
        <w:t xml:space="preserve">a valid </w:t>
      </w:r>
      <w:r w:rsidR="00874FA3" w:rsidRPr="0070058D">
        <w:rPr>
          <w:b/>
        </w:rPr>
        <w:t>C</w:t>
      </w:r>
      <w:r w:rsidR="00092BBB" w:rsidRPr="0070058D">
        <w:rPr>
          <w:b/>
        </w:rPr>
        <w:t>laim</w:t>
      </w:r>
      <w:r w:rsidR="00092BBB" w:rsidRPr="0070058D">
        <w:t xml:space="preserve"> is made by </w:t>
      </w:r>
      <w:r w:rsidR="004622D3" w:rsidRPr="0070058D">
        <w:t xml:space="preserve">a Participating </w:t>
      </w:r>
      <w:r w:rsidRPr="0070058D">
        <w:t xml:space="preserve">Lender in respect of </w:t>
      </w:r>
      <w:r w:rsidR="0028190E" w:rsidRPr="0070058D">
        <w:t xml:space="preserve">any </w:t>
      </w:r>
      <w:r w:rsidR="004622D3" w:rsidRPr="0070058D">
        <w:t>Guaranteed Liability</w:t>
      </w:r>
      <w:r w:rsidRPr="0070058D">
        <w:t xml:space="preserve"> if:</w:t>
      </w:r>
      <w:bookmarkEnd w:id="246"/>
    </w:p>
    <w:p w14:paraId="05C32E5B" w14:textId="4EC555B7" w:rsidR="00F270B2" w:rsidRPr="0070058D" w:rsidRDefault="002C05BB" w:rsidP="003A31EB">
      <w:pPr>
        <w:pStyle w:val="Heading3"/>
      </w:pPr>
      <w:bookmarkStart w:id="247" w:name="_Hlk22721562"/>
      <w:r w:rsidRPr="0070058D">
        <w:t>a</w:t>
      </w:r>
      <w:r w:rsidR="002636A9" w:rsidRPr="0070058D">
        <w:t xml:space="preserve"> </w:t>
      </w:r>
      <w:r w:rsidRPr="0070058D">
        <w:t>Claim Trigger</w:t>
      </w:r>
      <w:r w:rsidR="00F241D1" w:rsidRPr="0070058D">
        <w:t xml:space="preserve"> has occurred in respect of the </w:t>
      </w:r>
      <w:r w:rsidR="00447CB2" w:rsidRPr="0070058D">
        <w:t xml:space="preserve">relevant </w:t>
      </w:r>
      <w:r w:rsidR="00F241D1" w:rsidRPr="0070058D">
        <w:t>Scheme-Backed Loan</w:t>
      </w:r>
      <w:r w:rsidR="00447CB2" w:rsidRPr="0070058D">
        <w:t>;</w:t>
      </w:r>
      <w:r w:rsidR="00E456A0" w:rsidRPr="0070058D">
        <w:t xml:space="preserve"> </w:t>
      </w:r>
    </w:p>
    <w:p w14:paraId="69437C4B" w14:textId="3CD326F5" w:rsidR="002637A8" w:rsidRPr="0070058D" w:rsidRDefault="002C05BB" w:rsidP="00D97131">
      <w:pPr>
        <w:pStyle w:val="Heading3"/>
      </w:pPr>
      <w:r w:rsidRPr="0070058D">
        <w:t>the</w:t>
      </w:r>
      <w:r w:rsidR="00895CCB" w:rsidRPr="0070058D">
        <w:t xml:space="preserve"> </w:t>
      </w:r>
      <w:r w:rsidRPr="0070058D">
        <w:t>Claim Trigger</w:t>
      </w:r>
      <w:r w:rsidR="000D18C9" w:rsidRPr="0070058D">
        <w:t xml:space="preserve"> has </w:t>
      </w:r>
      <w:r w:rsidR="00847216" w:rsidRPr="0070058D">
        <w:t>been notified to the Commonwealth</w:t>
      </w:r>
      <w:r w:rsidR="00F75437" w:rsidRPr="0070058D">
        <w:t xml:space="preserve"> in writing</w:t>
      </w:r>
      <w:r w:rsidR="00847216" w:rsidRPr="0070058D">
        <w:t xml:space="preserve"> </w:t>
      </w:r>
      <w:r w:rsidR="0081708D" w:rsidRPr="0070058D">
        <w:t>and</w:t>
      </w:r>
      <w:r w:rsidRPr="0070058D">
        <w:t xml:space="preserve"> such notification</w:t>
      </w:r>
      <w:r w:rsidR="00D97131" w:rsidRPr="0070058D">
        <w:t xml:space="preserve"> is made in accordance with any </w:t>
      </w:r>
      <w:r w:rsidR="00011772" w:rsidRPr="0070058D">
        <w:t>requirements</w:t>
      </w:r>
      <w:r w:rsidR="00D97131" w:rsidRPr="0070058D">
        <w:t xml:space="preserve"> </w:t>
      </w:r>
      <w:r w:rsidR="00011772" w:rsidRPr="0070058D">
        <w:t>specified</w:t>
      </w:r>
      <w:r w:rsidR="00D97131" w:rsidRPr="0070058D">
        <w:t xml:space="preserve"> by the Commonwealth and</w:t>
      </w:r>
      <w:r w:rsidR="0081708D" w:rsidRPr="0070058D">
        <w:t xml:space="preserve"> includes</w:t>
      </w:r>
      <w:r w:rsidRPr="0070058D">
        <w:t xml:space="preserve"> details of</w:t>
      </w:r>
      <w:r w:rsidR="002637A8" w:rsidRPr="0070058D">
        <w:t>:</w:t>
      </w:r>
      <w:r w:rsidR="003A31EB" w:rsidRPr="0070058D">
        <w:t xml:space="preserve"> </w:t>
      </w:r>
    </w:p>
    <w:p w14:paraId="185BFC84" w14:textId="41D0B080" w:rsidR="002637A8" w:rsidRPr="0070058D" w:rsidRDefault="003A31EB" w:rsidP="00D97131">
      <w:pPr>
        <w:pStyle w:val="Heading4"/>
      </w:pPr>
      <w:r w:rsidRPr="0070058D">
        <w:t xml:space="preserve">the </w:t>
      </w:r>
      <w:r w:rsidR="00196F19" w:rsidRPr="0070058D">
        <w:t>amount</w:t>
      </w:r>
      <w:r w:rsidRPr="0070058D">
        <w:t xml:space="preserve"> of the</w:t>
      </w:r>
      <w:r w:rsidR="002C05BB" w:rsidRPr="0070058D">
        <w:t xml:space="preserve"> relevant</w:t>
      </w:r>
      <w:r w:rsidRPr="0070058D">
        <w:t xml:space="preserve"> </w:t>
      </w:r>
      <w:r w:rsidR="00C94328" w:rsidRPr="0070058D">
        <w:t>Guaranteed Liability</w:t>
      </w:r>
      <w:r w:rsidR="002637A8" w:rsidRPr="0070058D">
        <w:t>;</w:t>
      </w:r>
      <w:r w:rsidR="007A043B" w:rsidRPr="0070058D">
        <w:t xml:space="preserve">  </w:t>
      </w:r>
    </w:p>
    <w:p w14:paraId="6F0336EB" w14:textId="2F073687" w:rsidR="00A45EAB" w:rsidRDefault="00350BEE" w:rsidP="00D97131">
      <w:pPr>
        <w:pStyle w:val="Heading4"/>
      </w:pPr>
      <w:r w:rsidRPr="0070058D">
        <w:t xml:space="preserve">each </w:t>
      </w:r>
      <w:r w:rsidR="0047399E" w:rsidRPr="0070058D">
        <w:t>APRA Report Entry</w:t>
      </w:r>
      <w:r w:rsidR="002C05BB" w:rsidRPr="0070058D">
        <w:t xml:space="preserve"> to which the Claim Trigger relates</w:t>
      </w:r>
      <w:r w:rsidR="003A31EB" w:rsidRPr="0070058D">
        <w:t xml:space="preserve">; </w:t>
      </w:r>
      <w:r w:rsidR="00E26200">
        <w:t>and</w:t>
      </w:r>
    </w:p>
    <w:p w14:paraId="4C501F8E" w14:textId="2298D5A0" w:rsidR="00D97131" w:rsidRPr="0070058D" w:rsidRDefault="00D97131" w:rsidP="00D97131">
      <w:pPr>
        <w:pStyle w:val="Heading4"/>
      </w:pPr>
      <w:r w:rsidRPr="0070058D">
        <w:lastRenderedPageBreak/>
        <w:t xml:space="preserve">any other information reasonably requested by the Commonwealth; </w:t>
      </w:r>
    </w:p>
    <w:bookmarkEnd w:id="247"/>
    <w:p w14:paraId="1D3D0B22" w14:textId="0B037CE4" w:rsidR="003A31EB" w:rsidRPr="0070058D" w:rsidRDefault="003A31EB" w:rsidP="003A31EB">
      <w:pPr>
        <w:pStyle w:val="Heading3"/>
      </w:pPr>
      <w:r w:rsidRPr="0070058D">
        <w:t xml:space="preserve">the </w:t>
      </w:r>
      <w:r w:rsidR="00475B74" w:rsidRPr="0070058D">
        <w:t>C</w:t>
      </w:r>
      <w:r w:rsidRPr="0070058D">
        <w:t>laim is for an amount that is not greater than</w:t>
      </w:r>
      <w:r w:rsidR="00D473D6" w:rsidRPr="0070058D">
        <w:t xml:space="preserve"> the Guarantee</w:t>
      </w:r>
      <w:r w:rsidR="00534AA3" w:rsidRPr="0070058D">
        <w:t>d</w:t>
      </w:r>
      <w:r w:rsidR="00D473D6" w:rsidRPr="0070058D">
        <w:t xml:space="preserve"> Liability for</w:t>
      </w:r>
      <w:r w:rsidRPr="0070058D">
        <w:t xml:space="preserve"> </w:t>
      </w:r>
      <w:r w:rsidR="00350BEE" w:rsidRPr="0070058D">
        <w:t xml:space="preserve">each </w:t>
      </w:r>
      <w:r w:rsidRPr="0070058D">
        <w:t xml:space="preserve">applicable </w:t>
      </w:r>
      <w:r w:rsidR="0047399E" w:rsidRPr="0070058D">
        <w:t>APRA Report Entry</w:t>
      </w:r>
      <w:r w:rsidRPr="0070058D">
        <w:t xml:space="preserve">; </w:t>
      </w:r>
    </w:p>
    <w:p w14:paraId="434CCDAD" w14:textId="62C9943C" w:rsidR="00EE0A9B" w:rsidRPr="0070058D" w:rsidRDefault="00274B0A" w:rsidP="00AF3ED5">
      <w:pPr>
        <w:pStyle w:val="Heading3"/>
      </w:pPr>
      <w:bookmarkStart w:id="248" w:name="_Ref36809963"/>
      <w:r w:rsidRPr="0070058D">
        <w:t>the</w:t>
      </w:r>
      <w:r w:rsidR="00E33C8E" w:rsidRPr="0070058D">
        <w:t xml:space="preserve"> </w:t>
      </w:r>
      <w:r w:rsidR="00475B74" w:rsidRPr="0070058D">
        <w:t>C</w:t>
      </w:r>
      <w:r w:rsidRPr="0070058D">
        <w:t xml:space="preserve">laim </w:t>
      </w:r>
      <w:r w:rsidR="007C23DF" w:rsidRPr="0070058D">
        <w:t>is made</w:t>
      </w:r>
      <w:r w:rsidR="00E33C8E" w:rsidRPr="0070058D">
        <w:t xml:space="preserve"> </w:t>
      </w:r>
      <w:r w:rsidR="007C23DF" w:rsidRPr="0070058D">
        <w:t xml:space="preserve">on or before </w:t>
      </w:r>
      <w:r w:rsidR="00D97131" w:rsidRPr="0070058D">
        <w:t xml:space="preserve">the </w:t>
      </w:r>
      <w:r w:rsidR="00AF3ED5" w:rsidRPr="0070058D">
        <w:t>Final Claim Date</w:t>
      </w:r>
      <w:r w:rsidR="00EE0A9B" w:rsidRPr="0070058D">
        <w:t>; and</w:t>
      </w:r>
      <w:bookmarkEnd w:id="248"/>
    </w:p>
    <w:p w14:paraId="048FC224" w14:textId="4095A5F4" w:rsidR="00ED0CBB" w:rsidRPr="0070058D" w:rsidRDefault="00BD69D9" w:rsidP="00BD69D9">
      <w:pPr>
        <w:pStyle w:val="Heading3"/>
      </w:pPr>
      <w:bookmarkStart w:id="249" w:name="_Ref48471383"/>
      <w:bookmarkStart w:id="250" w:name="_Ref48470932"/>
      <w:r w:rsidRPr="0070058D">
        <w:t xml:space="preserve">the Participating Lender </w:t>
      </w:r>
      <w:r w:rsidR="00ED0CBB" w:rsidRPr="0070058D">
        <w:t>has</w:t>
      </w:r>
      <w:bookmarkEnd w:id="249"/>
      <w:r w:rsidR="00821174" w:rsidRPr="0070058D">
        <w:t xml:space="preserve"> provided any other information on reasonable request by the Commonwealth </w:t>
      </w:r>
      <w:r w:rsidR="00090208" w:rsidRPr="0070058D">
        <w:t xml:space="preserve">(acknowledging that the </w:t>
      </w:r>
      <w:r w:rsidR="00821174" w:rsidRPr="0070058D">
        <w:t>Commonwealth will consult with the Participating Lender in making any such requests under this Rule </w:t>
      </w:r>
      <w:r w:rsidR="00821174" w:rsidRPr="0070058D">
        <w:fldChar w:fldCharType="begin"/>
      </w:r>
      <w:r w:rsidR="00821174" w:rsidRPr="0070058D">
        <w:instrText xml:space="preserve"> REF _Ref48471383 \w \h </w:instrText>
      </w:r>
      <w:r w:rsidR="0070058D">
        <w:instrText xml:space="preserve"> \* MERGEFORMAT </w:instrText>
      </w:r>
      <w:r w:rsidR="00821174" w:rsidRPr="0070058D">
        <w:fldChar w:fldCharType="separate"/>
      </w:r>
      <w:r w:rsidR="0036724B">
        <w:t>10.1(e)</w:t>
      </w:r>
      <w:r w:rsidR="00821174" w:rsidRPr="0070058D">
        <w:fldChar w:fldCharType="end"/>
      </w:r>
      <w:r w:rsidR="00090208" w:rsidRPr="0070058D">
        <w:t>)</w:t>
      </w:r>
      <w:r w:rsidR="00821174" w:rsidRPr="0070058D">
        <w:t>.</w:t>
      </w:r>
    </w:p>
    <w:p w14:paraId="33C1994E" w14:textId="2B1614C2" w:rsidR="003A31EB" w:rsidRPr="0070058D" w:rsidRDefault="009A5DA2" w:rsidP="00BC060A">
      <w:pPr>
        <w:pStyle w:val="Heading2"/>
      </w:pPr>
      <w:bookmarkStart w:id="251" w:name="_Toc36316174"/>
      <w:bookmarkStart w:id="252" w:name="_Toc36316227"/>
      <w:bookmarkStart w:id="253" w:name="_Toc36328303"/>
      <w:bookmarkStart w:id="254" w:name="_Toc36328499"/>
      <w:bookmarkStart w:id="255" w:name="_Toc19558378"/>
      <w:bookmarkStart w:id="256" w:name="_Ref19552312"/>
      <w:bookmarkStart w:id="257" w:name="_Ref19553658"/>
      <w:bookmarkStart w:id="258" w:name="_Ref19554068"/>
      <w:bookmarkStart w:id="259" w:name="_Ref36740406"/>
      <w:bookmarkStart w:id="260" w:name="_Ref48646463"/>
      <w:bookmarkStart w:id="261" w:name="_Toc69894066"/>
      <w:bookmarkStart w:id="262" w:name="_Toc82618904"/>
      <w:bookmarkEnd w:id="250"/>
      <w:bookmarkEnd w:id="251"/>
      <w:bookmarkEnd w:id="252"/>
      <w:bookmarkEnd w:id="253"/>
      <w:bookmarkEnd w:id="254"/>
      <w:r w:rsidRPr="0070058D">
        <w:t>A</w:t>
      </w:r>
      <w:r w:rsidR="003A31EB" w:rsidRPr="0070058D">
        <w:t xml:space="preserve">ccounts and remittances for </w:t>
      </w:r>
      <w:r w:rsidR="0094537B" w:rsidRPr="0070058D">
        <w:t xml:space="preserve">final </w:t>
      </w:r>
      <w:r w:rsidR="003A31EB" w:rsidRPr="0070058D">
        <w:t>Claims</w:t>
      </w:r>
      <w:bookmarkEnd w:id="255"/>
      <w:bookmarkEnd w:id="256"/>
      <w:bookmarkEnd w:id="257"/>
      <w:bookmarkEnd w:id="258"/>
      <w:bookmarkEnd w:id="259"/>
      <w:bookmarkEnd w:id="260"/>
      <w:bookmarkEnd w:id="261"/>
      <w:bookmarkEnd w:id="262"/>
    </w:p>
    <w:p w14:paraId="25231057" w14:textId="009380EF" w:rsidR="003A31EB" w:rsidRPr="0070058D" w:rsidRDefault="003A31EB" w:rsidP="0091280C">
      <w:pPr>
        <w:pStyle w:val="Heading3"/>
      </w:pPr>
      <w:bookmarkStart w:id="263" w:name="_Ref19553359"/>
      <w:r w:rsidRPr="0070058D">
        <w:t xml:space="preserve">No later than </w:t>
      </w:r>
      <w:r w:rsidR="004B14AE" w:rsidRPr="0070058D">
        <w:t>six (6) Months</w:t>
      </w:r>
      <w:r w:rsidRPr="0070058D">
        <w:t xml:space="preserve"> after the</w:t>
      </w:r>
      <w:r w:rsidR="00F70EFA" w:rsidRPr="0070058D">
        <w:t xml:space="preserve"> </w:t>
      </w:r>
      <w:r w:rsidR="004B14AE" w:rsidRPr="0070058D">
        <w:t xml:space="preserve">Final </w:t>
      </w:r>
      <w:r w:rsidR="009A5DA2" w:rsidRPr="0070058D">
        <w:t>Claim Date</w:t>
      </w:r>
      <w:r w:rsidR="00300BE1" w:rsidRPr="0070058D">
        <w:t xml:space="preserve"> </w:t>
      </w:r>
      <w:r w:rsidR="00BA1D7A" w:rsidRPr="0070058D">
        <w:t xml:space="preserve">each </w:t>
      </w:r>
      <w:r w:rsidR="00BA5285" w:rsidRPr="0070058D">
        <w:t xml:space="preserve">Participating Lender </w:t>
      </w:r>
      <w:r w:rsidR="00A539C1" w:rsidRPr="0070058D">
        <w:t>must</w:t>
      </w:r>
      <w:r w:rsidRPr="0070058D">
        <w:t xml:space="preserve"> submit to </w:t>
      </w:r>
      <w:r w:rsidR="00DC74D4" w:rsidRPr="0070058D">
        <w:t>the Commonwealth</w:t>
      </w:r>
      <w:r w:rsidRPr="0070058D">
        <w:t xml:space="preserve"> an account detailing</w:t>
      </w:r>
      <w:r w:rsidR="00093A8F" w:rsidRPr="0070058D">
        <w:t xml:space="preserve"> the Net Amount Payable</w:t>
      </w:r>
      <w:r w:rsidR="000A3A36" w:rsidRPr="0070058D">
        <w:t>.</w:t>
      </w:r>
    </w:p>
    <w:p w14:paraId="1F4E0AE4" w14:textId="139200C2" w:rsidR="00986700" w:rsidRPr="0070058D" w:rsidRDefault="00986700" w:rsidP="0091280C">
      <w:pPr>
        <w:pStyle w:val="Heading3"/>
      </w:pPr>
      <w:r w:rsidRPr="0070058D">
        <w:t xml:space="preserve">A Participating Lender must, if requested </w:t>
      </w:r>
      <w:r w:rsidR="00D76460" w:rsidRPr="0070058D">
        <w:t xml:space="preserve">in writing </w:t>
      </w:r>
      <w:r w:rsidRPr="0070058D">
        <w:t>by the Commonwealth (in its absolute discretion), submit</w:t>
      </w:r>
      <w:r w:rsidR="00D76460" w:rsidRPr="0070058D">
        <w:t xml:space="preserve"> </w:t>
      </w:r>
      <w:r w:rsidRPr="0070058D">
        <w:t>to the Commonwealth</w:t>
      </w:r>
      <w:r w:rsidR="00D76460" w:rsidRPr="0070058D">
        <w:t>, no later than 3</w:t>
      </w:r>
      <w:r w:rsidR="00874E74" w:rsidRPr="0070058D">
        <w:t>0</w:t>
      </w:r>
      <w:r w:rsidR="00D76460" w:rsidRPr="0070058D">
        <w:t> </w:t>
      </w:r>
      <w:r w:rsidR="0036724B">
        <w:t>March 2035</w:t>
      </w:r>
      <w:r w:rsidR="00D76460" w:rsidRPr="0070058D">
        <w:t xml:space="preserve">, </w:t>
      </w:r>
      <w:r w:rsidRPr="0070058D">
        <w:t>a further account detailing the Net Amount Payable.</w:t>
      </w:r>
      <w:r w:rsidR="00D76460" w:rsidRPr="0070058D">
        <w:t xml:space="preserve"> </w:t>
      </w:r>
    </w:p>
    <w:p w14:paraId="5D3A9BC1" w14:textId="0927181E" w:rsidR="003A31EB" w:rsidRPr="0070058D" w:rsidRDefault="003A31EB" w:rsidP="00BC060A">
      <w:pPr>
        <w:pStyle w:val="Heading2"/>
      </w:pPr>
      <w:bookmarkStart w:id="264" w:name="_Ref22627607"/>
      <w:bookmarkStart w:id="265" w:name="_Ref48668964"/>
      <w:bookmarkStart w:id="266" w:name="_Ref48669005"/>
      <w:bookmarkStart w:id="267" w:name="_Toc69894067"/>
      <w:bookmarkStart w:id="268" w:name="_Toc82618905"/>
      <w:bookmarkEnd w:id="263"/>
      <w:r w:rsidRPr="0070058D">
        <w:t>Payments</w:t>
      </w:r>
      <w:r w:rsidR="003F5D8E" w:rsidRPr="0070058D">
        <w:t xml:space="preserve"> in respect of valid </w:t>
      </w:r>
      <w:r w:rsidR="0094537B" w:rsidRPr="0070058D">
        <w:t xml:space="preserve">final </w:t>
      </w:r>
      <w:r w:rsidR="003F5D8E" w:rsidRPr="0070058D">
        <w:t>Claims</w:t>
      </w:r>
      <w:bookmarkEnd w:id="264"/>
      <w:bookmarkEnd w:id="265"/>
      <w:bookmarkEnd w:id="266"/>
      <w:bookmarkEnd w:id="267"/>
      <w:bookmarkEnd w:id="268"/>
    </w:p>
    <w:p w14:paraId="2C761F98" w14:textId="1DBC683F" w:rsidR="003A31EB" w:rsidRPr="0070058D" w:rsidRDefault="00B370CB" w:rsidP="00A12170">
      <w:pPr>
        <w:pStyle w:val="Heading3"/>
      </w:pPr>
      <w:bookmarkStart w:id="269" w:name="_Ref48669604"/>
      <w:r w:rsidRPr="0070058D">
        <w:t>All</w:t>
      </w:r>
      <w:r w:rsidR="003A31EB" w:rsidRPr="0070058D">
        <w:t xml:space="preserve"> amount</w:t>
      </w:r>
      <w:r w:rsidRPr="0070058D">
        <w:t>s</w:t>
      </w:r>
      <w:r w:rsidR="005779BC" w:rsidRPr="0070058D">
        <w:t xml:space="preserve"> determined, at the relevant time, to be</w:t>
      </w:r>
      <w:r w:rsidR="003A31EB" w:rsidRPr="0070058D">
        <w:t xml:space="preserve"> payable under </w:t>
      </w:r>
      <w:r w:rsidR="00357D17" w:rsidRPr="0070058D">
        <w:t>R</w:t>
      </w:r>
      <w:r w:rsidR="003A31EB" w:rsidRPr="0070058D">
        <w:t>ule </w:t>
      </w:r>
      <w:r w:rsidR="003A31EB" w:rsidRPr="0070058D">
        <w:fldChar w:fldCharType="begin"/>
      </w:r>
      <w:r w:rsidR="003A31EB" w:rsidRPr="0070058D">
        <w:instrText xml:space="preserve"> REF _Ref19552312 \w \h </w:instrText>
      </w:r>
      <w:r w:rsidR="0070058D">
        <w:instrText xml:space="preserve"> \* MERGEFORMAT </w:instrText>
      </w:r>
      <w:r w:rsidR="003A31EB" w:rsidRPr="0070058D">
        <w:fldChar w:fldCharType="separate"/>
      </w:r>
      <w:r w:rsidR="0036724B">
        <w:t>10.2</w:t>
      </w:r>
      <w:r w:rsidR="003A31EB" w:rsidRPr="0070058D">
        <w:fldChar w:fldCharType="end"/>
      </w:r>
      <w:r w:rsidR="003A31EB" w:rsidRPr="0070058D">
        <w:t xml:space="preserve"> (“</w:t>
      </w:r>
      <w:r w:rsidR="009A5DA2" w:rsidRPr="0070058D">
        <w:t>A</w:t>
      </w:r>
      <w:r w:rsidR="0089345C" w:rsidRPr="0070058D">
        <w:t xml:space="preserve">ccounts and remittances </w:t>
      </w:r>
      <w:r w:rsidR="0094537B" w:rsidRPr="0070058D">
        <w:t xml:space="preserve">for final </w:t>
      </w:r>
      <w:r w:rsidR="0089345C" w:rsidRPr="0070058D">
        <w:t>Claims</w:t>
      </w:r>
      <w:r w:rsidR="003A31EB" w:rsidRPr="0070058D">
        <w:t xml:space="preserve">”) </w:t>
      </w:r>
      <w:r w:rsidR="00A539C1" w:rsidRPr="0070058D">
        <w:t>must</w:t>
      </w:r>
      <w:r w:rsidR="003A31EB" w:rsidRPr="0070058D">
        <w:t xml:space="preserve"> be</w:t>
      </w:r>
      <w:r w:rsidR="00836191" w:rsidRPr="0070058D">
        <w:t xml:space="preserve"> </w:t>
      </w:r>
      <w:r w:rsidR="003A31EB" w:rsidRPr="0070058D">
        <w:t xml:space="preserve">paid by the relevant </w:t>
      </w:r>
      <w:r w:rsidR="00981E35" w:rsidRPr="0070058D">
        <w:t>p</w:t>
      </w:r>
      <w:r w:rsidR="003A31EB" w:rsidRPr="0070058D">
        <w:t xml:space="preserve">arty to the other </w:t>
      </w:r>
      <w:r w:rsidR="004B7957" w:rsidRPr="0070058D">
        <w:t xml:space="preserve">on </w:t>
      </w:r>
      <w:r w:rsidR="000E178C" w:rsidRPr="0070058D">
        <w:t xml:space="preserve">or before </w:t>
      </w:r>
      <w:r w:rsidR="0094537B" w:rsidRPr="0070058D">
        <w:t xml:space="preserve">the </w:t>
      </w:r>
      <w:r w:rsidR="003A31EB" w:rsidRPr="0070058D">
        <w:t>Payment Date</w:t>
      </w:r>
      <w:r w:rsidR="00A12170" w:rsidRPr="0070058D">
        <w:t>.</w:t>
      </w:r>
      <w:bookmarkEnd w:id="269"/>
      <w:r w:rsidR="003A31EB" w:rsidRPr="0070058D">
        <w:t xml:space="preserve"> </w:t>
      </w:r>
    </w:p>
    <w:p w14:paraId="22BAC62F" w14:textId="45A95828" w:rsidR="00A12170" w:rsidRPr="0070058D" w:rsidRDefault="00A12170" w:rsidP="00A12170">
      <w:pPr>
        <w:pStyle w:val="Heading3"/>
      </w:pPr>
      <w:r w:rsidRPr="0070058D">
        <w:t xml:space="preserve">All payments by one party to the other </w:t>
      </w:r>
      <w:r w:rsidR="00E33C8E" w:rsidRPr="0070058D">
        <w:t>under this Rule </w:t>
      </w:r>
      <w:r w:rsidR="00E33C8E" w:rsidRPr="0070058D">
        <w:fldChar w:fldCharType="begin"/>
      </w:r>
      <w:r w:rsidR="00E33C8E" w:rsidRPr="0070058D">
        <w:instrText xml:space="preserve"> REF _Ref48668964 \w \h </w:instrText>
      </w:r>
      <w:r w:rsidR="0070058D">
        <w:instrText xml:space="preserve"> \* MERGEFORMAT </w:instrText>
      </w:r>
      <w:r w:rsidR="00E33C8E" w:rsidRPr="0070058D">
        <w:fldChar w:fldCharType="separate"/>
      </w:r>
      <w:r w:rsidR="0036724B">
        <w:t>10.3</w:t>
      </w:r>
      <w:r w:rsidR="00E33C8E" w:rsidRPr="0070058D">
        <w:fldChar w:fldCharType="end"/>
      </w:r>
      <w:r w:rsidR="00E33C8E" w:rsidRPr="0070058D">
        <w:t xml:space="preserve"> </w:t>
      </w:r>
      <w:r w:rsidRPr="0070058D">
        <w:t>must be made by or on behalf of the paying party to such bank account as the receiving party will have notified in writing to the paying party on or before the Commencement Date relating to the Participating Lender</w:t>
      </w:r>
      <w:r w:rsidR="009E50C2" w:rsidRPr="0070058D">
        <w:t xml:space="preserve"> </w:t>
      </w:r>
      <w:r w:rsidRPr="0070058D">
        <w:t>(or, in the event of a change, notified not less than 5 Business Days before the date on which the relevant payment is due).</w:t>
      </w:r>
    </w:p>
    <w:p w14:paraId="7251B996" w14:textId="77777777" w:rsidR="00A12170" w:rsidRPr="0070058D" w:rsidRDefault="00A12170" w:rsidP="00A12170">
      <w:pPr>
        <w:pStyle w:val="Heading3"/>
      </w:pPr>
      <w:r w:rsidRPr="0070058D">
        <w:t>If either party fails to make a payment due by the Payment Date, such party will be liable to pay interest to the other party on the outstanding amount at the Specified Rate on the Payment Date.</w:t>
      </w:r>
    </w:p>
    <w:p w14:paraId="1BEF3048" w14:textId="139B5D37" w:rsidR="00A12170" w:rsidRPr="0070058D" w:rsidRDefault="00A12170" w:rsidP="00A12170">
      <w:pPr>
        <w:pStyle w:val="Heading2"/>
      </w:pPr>
      <w:bookmarkStart w:id="270" w:name="_Ref48668527"/>
      <w:bookmarkStart w:id="271" w:name="_Ref48669007"/>
      <w:bookmarkStart w:id="272" w:name="_Toc69894068"/>
      <w:bookmarkStart w:id="273" w:name="_Toc82618906"/>
      <w:r w:rsidRPr="0070058D">
        <w:t>Disputed Claims</w:t>
      </w:r>
      <w:bookmarkEnd w:id="270"/>
      <w:r w:rsidR="00E33C8E" w:rsidRPr="0070058D">
        <w:t xml:space="preserve"> or discrepancies</w:t>
      </w:r>
      <w:bookmarkEnd w:id="271"/>
      <w:r w:rsidR="00E33C8E" w:rsidRPr="0070058D">
        <w:t xml:space="preserve"> </w:t>
      </w:r>
      <w:r w:rsidR="009A6AEB" w:rsidRPr="0070058D">
        <w:t>in amounts payable</w:t>
      </w:r>
      <w:bookmarkEnd w:id="272"/>
      <w:bookmarkEnd w:id="273"/>
    </w:p>
    <w:p w14:paraId="0DC2E169" w14:textId="46D9F0C8" w:rsidR="00ED0CBB" w:rsidRPr="0070058D" w:rsidRDefault="00A12170" w:rsidP="00A7621D">
      <w:pPr>
        <w:pStyle w:val="Heading3"/>
      </w:pPr>
      <w:bookmarkStart w:id="274" w:name="_Ref48668686"/>
      <w:bookmarkStart w:id="275" w:name="_Ref19552014"/>
      <w:bookmarkStart w:id="276" w:name="_Ref22627546"/>
      <w:r w:rsidRPr="0070058D">
        <w:t>If</w:t>
      </w:r>
      <w:r w:rsidR="00730FD6" w:rsidRPr="0070058D">
        <w:t>,</w:t>
      </w:r>
      <w:r w:rsidR="003A31EB" w:rsidRPr="0070058D">
        <w:t xml:space="preserve"> in relation to any Claim</w:t>
      </w:r>
      <w:r w:rsidR="00730FD6" w:rsidRPr="0070058D">
        <w:t>,</w:t>
      </w:r>
      <w:r w:rsidR="003A31EB" w:rsidRPr="0070058D">
        <w:t xml:space="preserve"> </w:t>
      </w:r>
      <w:r w:rsidR="00DC74D4" w:rsidRPr="0070058D">
        <w:t>the Commonwealth</w:t>
      </w:r>
      <w:r w:rsidR="003A31EB" w:rsidRPr="0070058D">
        <w:t xml:space="preserve"> is not satisfied</w:t>
      </w:r>
      <w:r w:rsidR="00ED0CBB" w:rsidRPr="0070058D">
        <w:t>:</w:t>
      </w:r>
      <w:bookmarkEnd w:id="274"/>
      <w:r w:rsidR="003A31EB" w:rsidRPr="0070058D">
        <w:t xml:space="preserve"> </w:t>
      </w:r>
    </w:p>
    <w:p w14:paraId="34F2794C" w14:textId="1A8D59BC" w:rsidR="00ED0CBB" w:rsidRPr="0070058D" w:rsidRDefault="003A31EB" w:rsidP="00AB30BD">
      <w:pPr>
        <w:pStyle w:val="Heading4"/>
      </w:pPr>
      <w:r w:rsidRPr="0070058D">
        <w:t xml:space="preserve">that the requirements of this </w:t>
      </w:r>
      <w:r w:rsidR="00357D17" w:rsidRPr="0070058D">
        <w:t>R</w:t>
      </w:r>
      <w:r w:rsidRPr="0070058D">
        <w:t xml:space="preserve">ule </w:t>
      </w:r>
      <w:r w:rsidRPr="0070058D">
        <w:fldChar w:fldCharType="begin"/>
      </w:r>
      <w:r w:rsidRPr="0070058D">
        <w:instrText xml:space="preserve"> REF _Ref19554065 \w \h </w:instrText>
      </w:r>
      <w:r w:rsidR="0070058D">
        <w:instrText xml:space="preserve"> \* MERGEFORMAT </w:instrText>
      </w:r>
      <w:r w:rsidRPr="0070058D">
        <w:fldChar w:fldCharType="separate"/>
      </w:r>
      <w:r w:rsidR="0036724B">
        <w:t>10</w:t>
      </w:r>
      <w:r w:rsidRPr="0070058D">
        <w:fldChar w:fldCharType="end"/>
      </w:r>
      <w:r w:rsidRPr="0070058D">
        <w:t xml:space="preserve"> have been met</w:t>
      </w:r>
      <w:r w:rsidR="00ED0CBB" w:rsidRPr="0070058D">
        <w:t>;</w:t>
      </w:r>
      <w:r w:rsidRPr="0070058D">
        <w:t xml:space="preserve"> or </w:t>
      </w:r>
    </w:p>
    <w:p w14:paraId="1C0785DD" w14:textId="6E8338A6" w:rsidR="00ED0CBB" w:rsidRPr="0070058D" w:rsidRDefault="003A31EB" w:rsidP="00DA6952">
      <w:pPr>
        <w:pStyle w:val="Heading4"/>
      </w:pPr>
      <w:r w:rsidRPr="0070058D">
        <w:t xml:space="preserve">as to the </w:t>
      </w:r>
      <w:r w:rsidR="005779BC" w:rsidRPr="0070058D">
        <w:t>determination</w:t>
      </w:r>
      <w:r w:rsidRPr="0070058D">
        <w:t xml:space="preserve"> of any amount</w:t>
      </w:r>
      <w:r w:rsidR="00B37334" w:rsidRPr="0070058D">
        <w:t>s</w:t>
      </w:r>
      <w:r w:rsidRPr="0070058D">
        <w:t xml:space="preserve"> </w:t>
      </w:r>
      <w:r w:rsidR="00B37334" w:rsidRPr="0070058D">
        <w:t>r</w:t>
      </w:r>
      <w:r w:rsidRPr="0070058D">
        <w:t xml:space="preserve">ecovered, </w:t>
      </w:r>
    </w:p>
    <w:p w14:paraId="228A021B" w14:textId="013A4ABE" w:rsidR="00526F8E" w:rsidRPr="0070058D" w:rsidRDefault="00ED0CBB" w:rsidP="00A7621D">
      <w:pPr>
        <w:pStyle w:val="Heading5"/>
        <w:numPr>
          <w:ilvl w:val="0"/>
          <w:numId w:val="0"/>
        </w:numPr>
        <w:ind w:left="1474"/>
      </w:pPr>
      <w:r w:rsidRPr="0070058D">
        <w:t>the Commonwealth</w:t>
      </w:r>
      <w:r w:rsidR="003A31EB" w:rsidRPr="0070058D">
        <w:t xml:space="preserve"> may notify </w:t>
      </w:r>
      <w:r w:rsidR="00357D17" w:rsidRPr="0070058D">
        <w:t>the Participating Lender</w:t>
      </w:r>
      <w:r w:rsidR="003A31EB" w:rsidRPr="0070058D">
        <w:t xml:space="preserve"> of such fact, in which event the Claim </w:t>
      </w:r>
      <w:r w:rsidR="00A539C1" w:rsidRPr="0070058D">
        <w:t>will</w:t>
      </w:r>
      <w:r w:rsidR="003A31EB" w:rsidRPr="0070058D">
        <w:t xml:space="preserve"> be a disputed Claim</w:t>
      </w:r>
      <w:bookmarkEnd w:id="275"/>
      <w:r w:rsidR="00E33C8E" w:rsidRPr="0070058D">
        <w:t xml:space="preserve"> (</w:t>
      </w:r>
      <w:r w:rsidR="00E33C8E" w:rsidRPr="0070058D">
        <w:rPr>
          <w:b/>
        </w:rPr>
        <w:t>Disputed Claim</w:t>
      </w:r>
      <w:r w:rsidR="00E33C8E" w:rsidRPr="0070058D">
        <w:t>)</w:t>
      </w:r>
      <w:r w:rsidR="00526F8E" w:rsidRPr="0070058D">
        <w:t>.</w:t>
      </w:r>
    </w:p>
    <w:p w14:paraId="7E7BEC79" w14:textId="1FA27996" w:rsidR="00ED0CBB" w:rsidRPr="0070058D" w:rsidRDefault="00FF2782" w:rsidP="00E33C8E">
      <w:pPr>
        <w:pStyle w:val="Heading3"/>
      </w:pPr>
      <w:bookmarkStart w:id="277" w:name="_Ref19552027"/>
      <w:bookmarkEnd w:id="276"/>
      <w:r w:rsidRPr="0070058D">
        <w:t>I</w:t>
      </w:r>
      <w:r w:rsidR="003A31EB" w:rsidRPr="0070058D">
        <w:t xml:space="preserve">f </w:t>
      </w:r>
      <w:r w:rsidR="00DC74D4" w:rsidRPr="0070058D">
        <w:t>the Commonwealth</w:t>
      </w:r>
      <w:r w:rsidR="003A31EB" w:rsidRPr="0070058D">
        <w:t xml:space="preserve"> notifies </w:t>
      </w:r>
      <w:r w:rsidR="00357D17" w:rsidRPr="0070058D">
        <w:t>the Participating Lender</w:t>
      </w:r>
      <w:r w:rsidR="003A31EB" w:rsidRPr="0070058D">
        <w:t xml:space="preserve"> of a </w:t>
      </w:r>
      <w:r w:rsidR="00E33C8E" w:rsidRPr="0070058D">
        <w:t>Disputed</w:t>
      </w:r>
      <w:r w:rsidR="003A31EB" w:rsidRPr="0070058D">
        <w:t xml:space="preserve"> Claim on or before the </w:t>
      </w:r>
      <w:r w:rsidR="00357D17" w:rsidRPr="0070058D">
        <w:t>3rd</w:t>
      </w:r>
      <w:r w:rsidR="003A31EB" w:rsidRPr="0070058D">
        <w:t xml:space="preserve"> Business Day before the Payment Date, the amount payable </w:t>
      </w:r>
      <w:r w:rsidRPr="0070058D">
        <w:t>will</w:t>
      </w:r>
      <w:r w:rsidR="00ED0CBB" w:rsidRPr="0070058D">
        <w:t>:</w:t>
      </w:r>
      <w:r w:rsidR="003A31EB" w:rsidRPr="0070058D">
        <w:t xml:space="preserve"> </w:t>
      </w:r>
    </w:p>
    <w:p w14:paraId="25F329E4" w14:textId="442AEC1F" w:rsidR="00ED0CBB" w:rsidRPr="0070058D" w:rsidRDefault="003A31EB">
      <w:pPr>
        <w:pStyle w:val="Heading4"/>
      </w:pPr>
      <w:r w:rsidRPr="0070058D">
        <w:t xml:space="preserve">if payable by </w:t>
      </w:r>
      <w:r w:rsidR="00DC74D4" w:rsidRPr="0070058D">
        <w:t>the Commonwealth</w:t>
      </w:r>
      <w:r w:rsidR="00ED0CBB" w:rsidRPr="0070058D">
        <w:t xml:space="preserve"> –</w:t>
      </w:r>
      <w:r w:rsidRPr="0070058D">
        <w:t xml:space="preserve"> be adjusted to the amount which </w:t>
      </w:r>
      <w:r w:rsidR="00DC74D4" w:rsidRPr="0070058D">
        <w:t>the Commonwealth</w:t>
      </w:r>
      <w:r w:rsidRPr="0070058D">
        <w:t xml:space="preserve"> considers to be payable</w:t>
      </w:r>
      <w:r w:rsidR="00ED0CBB" w:rsidRPr="0070058D">
        <w:t>;</w:t>
      </w:r>
      <w:r w:rsidRPr="0070058D">
        <w:t xml:space="preserve"> and </w:t>
      </w:r>
    </w:p>
    <w:p w14:paraId="7D1DE0EC" w14:textId="192087FC" w:rsidR="003A31EB" w:rsidRPr="0070058D" w:rsidRDefault="003A31EB">
      <w:pPr>
        <w:pStyle w:val="Heading4"/>
      </w:pPr>
      <w:r w:rsidRPr="0070058D">
        <w:t xml:space="preserve">if payable by </w:t>
      </w:r>
      <w:r w:rsidR="00357D17" w:rsidRPr="0070058D">
        <w:t>the Participating Lender</w:t>
      </w:r>
      <w:r w:rsidR="00ED0CBB" w:rsidRPr="0070058D">
        <w:t xml:space="preserve"> –</w:t>
      </w:r>
      <w:r w:rsidRPr="0070058D">
        <w:t xml:space="preserve"> remain as calculated by </w:t>
      </w:r>
      <w:r w:rsidR="00357D17" w:rsidRPr="0070058D">
        <w:t>the Participating Lender</w:t>
      </w:r>
      <w:bookmarkEnd w:id="277"/>
      <w:r w:rsidR="00E33C8E" w:rsidRPr="0070058D">
        <w:t>.</w:t>
      </w:r>
    </w:p>
    <w:p w14:paraId="560A6526" w14:textId="240CCA45" w:rsidR="00FD151A" w:rsidRPr="0070058D" w:rsidRDefault="00E33C8E" w:rsidP="007B67F5">
      <w:pPr>
        <w:pStyle w:val="Heading3"/>
      </w:pPr>
      <w:r w:rsidRPr="0070058D">
        <w:t>For</w:t>
      </w:r>
      <w:r w:rsidR="003A31EB" w:rsidRPr="0070058D">
        <w:t xml:space="preserve"> the avoidance of doubt, nothing in these Rules prevent</w:t>
      </w:r>
      <w:r w:rsidR="005779BC" w:rsidRPr="0070058D">
        <w:t>s</w:t>
      </w:r>
      <w:r w:rsidR="003A31EB" w:rsidRPr="0070058D">
        <w:t xml:space="preserve"> </w:t>
      </w:r>
      <w:r w:rsidR="00DC74D4" w:rsidRPr="0070058D">
        <w:t>the Commonwealth</w:t>
      </w:r>
      <w:r w:rsidR="003A31EB" w:rsidRPr="0070058D">
        <w:t xml:space="preserve"> notifying </w:t>
      </w:r>
      <w:r w:rsidR="00357D17" w:rsidRPr="0070058D">
        <w:t>the Participating Lender</w:t>
      </w:r>
      <w:r w:rsidR="003A31EB" w:rsidRPr="0070058D">
        <w:t xml:space="preserve"> of a </w:t>
      </w:r>
      <w:r w:rsidRPr="0070058D">
        <w:t>Disputed</w:t>
      </w:r>
      <w:r w:rsidR="003A31EB" w:rsidRPr="0070058D">
        <w:t xml:space="preserve"> Claim under </w:t>
      </w:r>
      <w:r w:rsidR="009D7C3C" w:rsidRPr="0070058D">
        <w:t xml:space="preserve">Rule </w:t>
      </w:r>
      <w:r w:rsidRPr="0070058D">
        <w:fldChar w:fldCharType="begin"/>
      </w:r>
      <w:r w:rsidRPr="0070058D">
        <w:instrText xml:space="preserve"> REF _Ref48668686 \w \h </w:instrText>
      </w:r>
      <w:r w:rsidR="0070058D">
        <w:instrText xml:space="preserve"> \* MERGEFORMAT </w:instrText>
      </w:r>
      <w:r w:rsidRPr="0070058D">
        <w:fldChar w:fldCharType="separate"/>
      </w:r>
      <w:r w:rsidR="0036724B">
        <w:t>10.4(a)</w:t>
      </w:r>
      <w:r w:rsidRPr="0070058D">
        <w:fldChar w:fldCharType="end"/>
      </w:r>
      <w:r w:rsidR="003A31EB" w:rsidRPr="0070058D">
        <w:t xml:space="preserve"> after payment </w:t>
      </w:r>
      <w:r w:rsidR="005779BC" w:rsidRPr="0070058D">
        <w:t xml:space="preserve">in relation to the Claim </w:t>
      </w:r>
      <w:r w:rsidR="003A31EB" w:rsidRPr="0070058D">
        <w:t>has been made</w:t>
      </w:r>
      <w:bookmarkStart w:id="278" w:name="_Ref19553337"/>
      <w:r w:rsidRPr="0070058D">
        <w:t>.</w:t>
      </w:r>
    </w:p>
    <w:p w14:paraId="14E10C73" w14:textId="370AC836" w:rsidR="003A31EB" w:rsidRPr="0070058D" w:rsidRDefault="00E33C8E" w:rsidP="00E33C8E">
      <w:pPr>
        <w:pStyle w:val="Heading3"/>
      </w:pPr>
      <w:r w:rsidRPr="0070058D">
        <w:t xml:space="preserve">If by written notice a party determines that </w:t>
      </w:r>
      <w:r w:rsidR="00FF2782" w:rsidRPr="0070058D">
        <w:t>an</w:t>
      </w:r>
      <w:r w:rsidR="00FD151A" w:rsidRPr="0070058D">
        <w:t xml:space="preserve"> amount payable by one party to the other under Rule 10.2 (“Accounts and remittances for</w:t>
      </w:r>
      <w:r w:rsidR="0094537B" w:rsidRPr="0070058D">
        <w:t xml:space="preserve"> final</w:t>
      </w:r>
      <w:r w:rsidR="00FD151A" w:rsidRPr="0070058D">
        <w:t xml:space="preserve"> Claims”) </w:t>
      </w:r>
      <w:r w:rsidR="00FF2782" w:rsidRPr="0070058D">
        <w:t>is</w:t>
      </w:r>
      <w:r w:rsidR="00FD151A" w:rsidRPr="0070058D">
        <w:t xml:space="preserve"> different from </w:t>
      </w:r>
      <w:r w:rsidR="00FD151A" w:rsidRPr="0070058D">
        <w:lastRenderedPageBreak/>
        <w:t xml:space="preserve">that actually paid, the parties </w:t>
      </w:r>
      <w:r w:rsidR="00A539C1" w:rsidRPr="0070058D">
        <w:t>must</w:t>
      </w:r>
      <w:r w:rsidR="00FD151A" w:rsidRPr="0070058D">
        <w:t xml:space="preserve"> </w:t>
      </w:r>
      <w:r w:rsidR="00736863" w:rsidRPr="0070058D">
        <w:t xml:space="preserve">use reasonable endeavours to </w:t>
      </w:r>
      <w:r w:rsidR="00FD151A" w:rsidRPr="0070058D">
        <w:t xml:space="preserve">negotiate in good faith </w:t>
      </w:r>
      <w:r w:rsidR="00736863" w:rsidRPr="0070058D">
        <w:t xml:space="preserve">to determine the amount payable </w:t>
      </w:r>
      <w:r w:rsidR="00FD151A" w:rsidRPr="0070058D">
        <w:t xml:space="preserve">and the payment </w:t>
      </w:r>
      <w:r w:rsidR="00A539C1" w:rsidRPr="0070058D">
        <w:t>will</w:t>
      </w:r>
      <w:r w:rsidR="00FD151A" w:rsidRPr="0070058D">
        <w:t xml:space="preserve"> be adjusted by </w:t>
      </w:r>
      <w:r w:rsidR="00736863" w:rsidRPr="0070058D">
        <w:t>the amount agreed between the parties accordingly</w:t>
      </w:r>
      <w:r w:rsidR="003A31EB" w:rsidRPr="0070058D">
        <w:t>.</w:t>
      </w:r>
      <w:bookmarkEnd w:id="278"/>
    </w:p>
    <w:p w14:paraId="15A826CD" w14:textId="7534CA68" w:rsidR="003A31EB" w:rsidRPr="0070058D" w:rsidRDefault="004B7D66" w:rsidP="00BC060A">
      <w:pPr>
        <w:pStyle w:val="Heading2"/>
      </w:pPr>
      <w:bookmarkStart w:id="279" w:name="_Ref19984050"/>
      <w:bookmarkStart w:id="280" w:name="_Toc69894069"/>
      <w:bookmarkStart w:id="281" w:name="_Toc82618907"/>
      <w:r w:rsidRPr="0070058D">
        <w:t xml:space="preserve">Reconciliation </w:t>
      </w:r>
      <w:r w:rsidR="003A31EB" w:rsidRPr="0070058D">
        <w:t>of Claim</w:t>
      </w:r>
      <w:r w:rsidR="00200C0E" w:rsidRPr="0070058D">
        <w:t xml:space="preserve"> payment</w:t>
      </w:r>
      <w:r w:rsidR="003A31EB" w:rsidRPr="0070058D">
        <w:t>s</w:t>
      </w:r>
      <w:bookmarkEnd w:id="279"/>
      <w:bookmarkEnd w:id="280"/>
      <w:bookmarkEnd w:id="281"/>
    </w:p>
    <w:p w14:paraId="7C86BBED" w14:textId="05068FDD" w:rsidR="00600A37" w:rsidRPr="0070058D" w:rsidRDefault="003A31EB" w:rsidP="003A31EB">
      <w:pPr>
        <w:pStyle w:val="Indent2"/>
      </w:pPr>
      <w:r w:rsidRPr="0070058D">
        <w:t>If</w:t>
      </w:r>
      <w:r w:rsidR="00600A37" w:rsidRPr="0070058D">
        <w:t>:</w:t>
      </w:r>
    </w:p>
    <w:p w14:paraId="2A2D6C08" w14:textId="57403D3C" w:rsidR="00D920CF" w:rsidRPr="0070058D" w:rsidRDefault="00D920CF" w:rsidP="00600A37">
      <w:pPr>
        <w:pStyle w:val="Heading3"/>
      </w:pPr>
      <w:bookmarkStart w:id="282" w:name="_Ref50019842"/>
      <w:r w:rsidRPr="0070058D">
        <w:t xml:space="preserve">an amount is recovered by a Participating Lender (other than under the </w:t>
      </w:r>
      <w:r w:rsidR="000519FC">
        <w:t>SME Recovery Loan</w:t>
      </w:r>
      <w:r w:rsidR="000519FC" w:rsidRPr="0070058D">
        <w:t xml:space="preserve"> </w:t>
      </w:r>
      <w:r w:rsidRPr="0070058D">
        <w:t>Guarantee) in respect of a Scheme-Backed Loan for which the Participating Lender holds a Security Interest, the Participating Lender must not apply amounts which are recovered from a Security Interest which is</w:t>
      </w:r>
      <w:r w:rsidR="00926652" w:rsidRPr="0070058D">
        <w:t xml:space="preserve"> in respect of</w:t>
      </w:r>
      <w:r w:rsidRPr="0070058D">
        <w:t xml:space="preserve"> a Residential Property in discharging any amounts owing to it under the Scheme</w:t>
      </w:r>
      <w:r w:rsidRPr="0070058D">
        <w:noBreakHyphen/>
        <w:t>Backed Loan;</w:t>
      </w:r>
    </w:p>
    <w:bookmarkEnd w:id="282"/>
    <w:p w14:paraId="32CF29B3" w14:textId="5439F5E2" w:rsidR="000B6C47" w:rsidRPr="0070058D" w:rsidRDefault="008C6C21" w:rsidP="00600A37">
      <w:pPr>
        <w:pStyle w:val="Heading3"/>
      </w:pPr>
      <w:r w:rsidRPr="0070058D">
        <w:t xml:space="preserve">following a Claim, </w:t>
      </w:r>
      <w:r w:rsidR="00D920CF" w:rsidRPr="0070058D">
        <w:t>and subject to paragraph </w:t>
      </w:r>
      <w:r w:rsidR="00D920CF" w:rsidRPr="0070058D">
        <w:fldChar w:fldCharType="begin"/>
      </w:r>
      <w:r w:rsidR="00D920CF" w:rsidRPr="0070058D">
        <w:instrText xml:space="preserve"> REF _Ref50019842 \r \h </w:instrText>
      </w:r>
      <w:r w:rsidR="00B52E08" w:rsidRPr="0070058D">
        <w:instrText xml:space="preserve"> \* MERGEFORMAT </w:instrText>
      </w:r>
      <w:r w:rsidR="00D920CF" w:rsidRPr="0070058D">
        <w:fldChar w:fldCharType="separate"/>
      </w:r>
      <w:r w:rsidR="0036724B">
        <w:t>(a)</w:t>
      </w:r>
      <w:r w:rsidR="00D920CF" w:rsidRPr="0070058D">
        <w:fldChar w:fldCharType="end"/>
      </w:r>
      <w:r w:rsidR="00D920CF" w:rsidRPr="0070058D">
        <w:t xml:space="preserve"> above, </w:t>
      </w:r>
      <w:r w:rsidR="00600A37" w:rsidRPr="0070058D">
        <w:t>an amount</w:t>
      </w:r>
      <w:r w:rsidR="00B523A8" w:rsidRPr="0070058D">
        <w:t xml:space="preserve"> </w:t>
      </w:r>
      <w:r w:rsidR="00146117" w:rsidRPr="0070058D">
        <w:t xml:space="preserve">is recovered </w:t>
      </w:r>
      <w:r w:rsidR="006604D8" w:rsidRPr="0070058D">
        <w:t xml:space="preserve">by a Participating Lender </w:t>
      </w:r>
      <w:r w:rsidR="00146117" w:rsidRPr="0070058D">
        <w:t xml:space="preserve">(other than under the </w:t>
      </w:r>
      <w:r w:rsidR="000519FC">
        <w:t>SME Recovery Loan</w:t>
      </w:r>
      <w:r w:rsidR="000519FC" w:rsidRPr="0070058D">
        <w:t xml:space="preserve"> </w:t>
      </w:r>
      <w:r w:rsidR="00146117" w:rsidRPr="0070058D">
        <w:t>Guarantee)</w:t>
      </w:r>
      <w:r w:rsidR="0021437E" w:rsidRPr="0070058D">
        <w:t xml:space="preserve"> </w:t>
      </w:r>
      <w:r w:rsidR="00FB242C" w:rsidRPr="0070058D">
        <w:t>in respect of the Scheme</w:t>
      </w:r>
      <w:r w:rsidR="00D920CF" w:rsidRPr="0070058D">
        <w:noBreakHyphen/>
      </w:r>
      <w:r w:rsidR="00FB242C" w:rsidRPr="0070058D">
        <w:t>Backed Loan to which the Claim relates</w:t>
      </w:r>
      <w:r w:rsidR="0021437E" w:rsidRPr="0070058D">
        <w:t xml:space="preserve"> (including from a third party guarantor</w:t>
      </w:r>
      <w:r w:rsidR="00B2405F" w:rsidRPr="0070058D">
        <w:t xml:space="preserve"> or security provider</w:t>
      </w:r>
      <w:r w:rsidR="0021437E" w:rsidRPr="0070058D">
        <w:t>)</w:t>
      </w:r>
      <w:r w:rsidR="00FB242C" w:rsidRPr="0070058D">
        <w:t xml:space="preserve"> and </w:t>
      </w:r>
      <w:r w:rsidR="00D10A51" w:rsidRPr="0070058D">
        <w:t xml:space="preserve">after </w:t>
      </w:r>
      <w:r w:rsidR="006D4253" w:rsidRPr="0070058D">
        <w:t>deduction</w:t>
      </w:r>
      <w:r w:rsidR="00D10A51" w:rsidRPr="0070058D">
        <w:t xml:space="preserve"> for the following amounts</w:t>
      </w:r>
      <w:r w:rsidR="00B523A8" w:rsidRPr="0070058D">
        <w:t xml:space="preserve"> </w:t>
      </w:r>
      <w:r w:rsidR="001B5B22" w:rsidRPr="0070058D">
        <w:t xml:space="preserve">in </w:t>
      </w:r>
      <w:r w:rsidR="00B523A8" w:rsidRPr="0070058D">
        <w:t>order</w:t>
      </w:r>
      <w:r w:rsidR="000B6C47" w:rsidRPr="0070058D">
        <w:t>:</w:t>
      </w:r>
      <w:r w:rsidR="009D2A94" w:rsidRPr="0070058D">
        <w:rPr>
          <w:rStyle w:val="FootnoteReference"/>
        </w:rPr>
        <w:footnoteReference w:id="3"/>
      </w:r>
    </w:p>
    <w:p w14:paraId="168DA64A" w14:textId="5FC5D874" w:rsidR="000B6C47" w:rsidRPr="0070058D" w:rsidRDefault="00B523A8" w:rsidP="000B6C47">
      <w:pPr>
        <w:pStyle w:val="Heading4"/>
      </w:pPr>
      <w:r w:rsidRPr="0070058D">
        <w:t xml:space="preserve">firstly, </w:t>
      </w:r>
      <w:r w:rsidR="00C50397" w:rsidRPr="0070058D">
        <w:t>enforcement costs</w:t>
      </w:r>
      <w:r w:rsidR="00126DAD" w:rsidRPr="0070058D">
        <w:t xml:space="preserve"> in respect of that amount</w:t>
      </w:r>
      <w:r w:rsidR="000B6C47" w:rsidRPr="0070058D">
        <w:t xml:space="preserve">; </w:t>
      </w:r>
    </w:p>
    <w:p w14:paraId="602604CC" w14:textId="5C42DB6A" w:rsidR="00B523A8" w:rsidRPr="0070058D" w:rsidRDefault="00B523A8" w:rsidP="000B6C47">
      <w:pPr>
        <w:pStyle w:val="Heading4"/>
      </w:pPr>
      <w:bookmarkStart w:id="283" w:name="_Ref51064133"/>
      <w:r w:rsidRPr="0070058D">
        <w:t>secondly,</w:t>
      </w:r>
      <w:r w:rsidR="000B6C47" w:rsidRPr="0070058D">
        <w:t xml:space="preserve"> </w:t>
      </w:r>
      <w:r w:rsidR="005F785D" w:rsidRPr="0070058D">
        <w:t xml:space="preserve">the amount of </w:t>
      </w:r>
      <w:r w:rsidR="000B6C47" w:rsidRPr="0070058D">
        <w:t xml:space="preserve">any </w:t>
      </w:r>
      <w:r w:rsidR="00126DAD" w:rsidRPr="0070058D">
        <w:t>payments</w:t>
      </w:r>
      <w:r w:rsidR="000B6C47" w:rsidRPr="0070058D">
        <w:t xml:space="preserve"> clawed back or set aside under any laws relating to </w:t>
      </w:r>
      <w:r w:rsidR="00126DAD" w:rsidRPr="0070058D">
        <w:t xml:space="preserve">the </w:t>
      </w:r>
      <w:r w:rsidR="000B6C47" w:rsidRPr="0070058D">
        <w:t>insolvency or bankruptcy of an Eligible Borrower</w:t>
      </w:r>
      <w:r w:rsidRPr="0070058D">
        <w:t>;</w:t>
      </w:r>
      <w:bookmarkEnd w:id="283"/>
    </w:p>
    <w:p w14:paraId="13ED5194" w14:textId="20683439" w:rsidR="00E37CA8" w:rsidRPr="0070058D" w:rsidRDefault="0021437E" w:rsidP="009124E0">
      <w:pPr>
        <w:pStyle w:val="Heading4"/>
      </w:pPr>
      <w:r w:rsidRPr="0070058D">
        <w:t xml:space="preserve">thirdly, </w:t>
      </w:r>
      <w:r w:rsidR="00225458" w:rsidRPr="0070058D">
        <w:t xml:space="preserve">if the Participating Lender holds a Security Interest applicable both to the </w:t>
      </w:r>
      <w:r w:rsidR="009C75EE" w:rsidRPr="0070058D">
        <w:t>Scheme-</w:t>
      </w:r>
      <w:r w:rsidR="00225458" w:rsidRPr="0070058D">
        <w:t>Backed Loan and to other financial indebtedness of the Eligible Borrower, amounts to discharge the other secured financial indebtedness due to the Participating Lender on a pro rata basis as between the Scheme-Backed Loan and the other secured financial indebtedness</w:t>
      </w:r>
      <w:r w:rsidRPr="0070058D">
        <w:t xml:space="preserve">; </w:t>
      </w:r>
      <w:r w:rsidR="001715CD" w:rsidRPr="0070058D">
        <w:t>and</w:t>
      </w:r>
    </w:p>
    <w:p w14:paraId="768BCD5A" w14:textId="5938CBEA" w:rsidR="00FB242C" w:rsidRPr="0070058D" w:rsidRDefault="002F289C" w:rsidP="009124E0">
      <w:pPr>
        <w:pStyle w:val="Heading4"/>
      </w:pPr>
      <w:r w:rsidRPr="0070058D">
        <w:t>fourthly</w:t>
      </w:r>
      <w:r w:rsidR="0021437E" w:rsidRPr="0070058D">
        <w:t xml:space="preserve">, amounts </w:t>
      </w:r>
      <w:r w:rsidR="00225458" w:rsidRPr="0070058D">
        <w:t>to discharge other unsecured financial indebtedness due to the Participating Lender by the Eligible Borrower on a pro rata basis as between the Scheme-Backed Loan and the other unsecured financial indebtedness</w:t>
      </w:r>
      <w:r w:rsidR="008C6C21" w:rsidRPr="0070058D">
        <w:t xml:space="preserve">; </w:t>
      </w:r>
    </w:p>
    <w:p w14:paraId="686AB383" w14:textId="77777777" w:rsidR="00A2253B" w:rsidRPr="0070058D" w:rsidRDefault="00A2253B" w:rsidP="00A2253B">
      <w:pPr>
        <w:pStyle w:val="Heading3"/>
        <w:numPr>
          <w:ilvl w:val="0"/>
          <w:numId w:val="0"/>
        </w:numPr>
        <w:ind w:left="737" w:firstLine="737"/>
      </w:pPr>
      <w:r w:rsidRPr="0070058D">
        <w:t>the remaining amount is:</w:t>
      </w:r>
    </w:p>
    <w:p w14:paraId="6075A378" w14:textId="0B4CBA17" w:rsidR="00A2253B" w:rsidRPr="0070058D" w:rsidRDefault="00A2253B" w:rsidP="00A2253B">
      <w:pPr>
        <w:pStyle w:val="Heading4"/>
      </w:pPr>
      <w:r w:rsidRPr="0070058D">
        <w:t xml:space="preserve">greater than the remaining book value applied in determining the Guaranteed Liability for the purposes of the </w:t>
      </w:r>
      <w:r w:rsidR="000519FC">
        <w:t>SME Recovery Loan</w:t>
      </w:r>
      <w:r w:rsidR="000519FC" w:rsidRPr="0070058D">
        <w:t xml:space="preserve"> </w:t>
      </w:r>
      <w:r w:rsidRPr="0070058D">
        <w:t>Guarantee (</w:t>
      </w:r>
      <w:r w:rsidRPr="0070058D">
        <w:rPr>
          <w:b/>
        </w:rPr>
        <w:t>Excess Amount</w:t>
      </w:r>
      <w:r w:rsidRPr="0070058D">
        <w:t>); or</w:t>
      </w:r>
    </w:p>
    <w:p w14:paraId="1C0D2E9A" w14:textId="198BCB81" w:rsidR="00A2253B" w:rsidRPr="0070058D" w:rsidRDefault="00A2253B" w:rsidP="00A2253B">
      <w:pPr>
        <w:pStyle w:val="Heading4"/>
      </w:pPr>
      <w:r w:rsidRPr="0070058D">
        <w:t xml:space="preserve">less than the remaining book value applied in determining the Guaranteed Liability for the purposes of the </w:t>
      </w:r>
      <w:r w:rsidR="000519FC">
        <w:t>SME Recovery Loan</w:t>
      </w:r>
      <w:r w:rsidR="000519FC" w:rsidRPr="0070058D">
        <w:t xml:space="preserve"> </w:t>
      </w:r>
      <w:r w:rsidRPr="0070058D">
        <w:t>Guarantee (</w:t>
      </w:r>
      <w:r w:rsidRPr="0070058D">
        <w:rPr>
          <w:b/>
        </w:rPr>
        <w:t>Deficiency Amount</w:t>
      </w:r>
      <w:r w:rsidRPr="0070058D">
        <w:t xml:space="preserve">); or </w:t>
      </w:r>
    </w:p>
    <w:p w14:paraId="4D5C8F1B" w14:textId="0C3B59CE" w:rsidR="0021437E" w:rsidRPr="0070058D" w:rsidRDefault="008C6C21" w:rsidP="007D731F">
      <w:pPr>
        <w:pStyle w:val="Heading3"/>
      </w:pPr>
      <w:r w:rsidRPr="0070058D">
        <w:t xml:space="preserve">prior to a </w:t>
      </w:r>
      <w:r w:rsidR="00FB242C" w:rsidRPr="0070058D">
        <w:t xml:space="preserve">Participating Lender submitting the accounting under Rule </w:t>
      </w:r>
      <w:r w:rsidR="00522DB9" w:rsidRPr="0070058D">
        <w:fldChar w:fldCharType="begin"/>
      </w:r>
      <w:r w:rsidR="00522DB9" w:rsidRPr="0070058D">
        <w:instrText xml:space="preserve"> REF _Ref36740406 \w \h </w:instrText>
      </w:r>
      <w:r w:rsidR="0070058D">
        <w:instrText xml:space="preserve"> \* MERGEFORMAT </w:instrText>
      </w:r>
      <w:r w:rsidR="00522DB9" w:rsidRPr="0070058D">
        <w:fldChar w:fldCharType="separate"/>
      </w:r>
      <w:r w:rsidR="0036724B">
        <w:t>10.2</w:t>
      </w:r>
      <w:r w:rsidR="00522DB9" w:rsidRPr="0070058D">
        <w:fldChar w:fldCharType="end"/>
      </w:r>
      <w:r w:rsidR="00FB242C" w:rsidRPr="0070058D">
        <w:t xml:space="preserve"> </w:t>
      </w:r>
      <w:r w:rsidR="007D731F" w:rsidRPr="0070058D">
        <w:t>(“</w:t>
      </w:r>
      <w:r w:rsidR="007D731F" w:rsidRPr="0070058D">
        <w:tab/>
        <w:t xml:space="preserve">Accounts and remittances for final Claims”) </w:t>
      </w:r>
      <w:r w:rsidRPr="0070058D">
        <w:t>an</w:t>
      </w:r>
      <w:r w:rsidR="00D66F33" w:rsidRPr="0070058D">
        <w:t xml:space="preserve">y payment made by an Eligible Borrower to a Participating Lender under an Eligible Loan </w:t>
      </w:r>
      <w:r w:rsidR="002A510B" w:rsidRPr="0070058D">
        <w:t xml:space="preserve">is </w:t>
      </w:r>
      <w:r w:rsidR="00D66F33" w:rsidRPr="0070058D">
        <w:t>clawed back</w:t>
      </w:r>
      <w:r w:rsidR="00522DB9" w:rsidRPr="0070058D">
        <w:t xml:space="preserve"> from the Participating Lender</w:t>
      </w:r>
      <w:r w:rsidR="00D66F33" w:rsidRPr="0070058D">
        <w:t xml:space="preserve"> under any laws relating to the insolvency or bankruptcy of that Eligible Borrower</w:t>
      </w:r>
      <w:r w:rsidR="00DF0D9A" w:rsidRPr="0070058D">
        <w:t xml:space="preserve">, except to the extent already deducted by the Participating Lender in accordance with </w:t>
      </w:r>
      <w:r w:rsidR="007D731F" w:rsidRPr="0070058D">
        <w:t>Rule </w:t>
      </w:r>
      <w:r w:rsidR="00FF6982" w:rsidRPr="0070058D">
        <w:fldChar w:fldCharType="begin"/>
      </w:r>
      <w:r w:rsidR="00FF6982" w:rsidRPr="0070058D">
        <w:instrText xml:space="preserve"> REF _Ref51064133 \w \h </w:instrText>
      </w:r>
      <w:r w:rsidR="0070058D">
        <w:instrText xml:space="preserve"> \* MERGEFORMAT </w:instrText>
      </w:r>
      <w:r w:rsidR="00FF6982" w:rsidRPr="0070058D">
        <w:fldChar w:fldCharType="separate"/>
      </w:r>
      <w:r w:rsidR="0036724B">
        <w:t>10.5(b)(ii)</w:t>
      </w:r>
      <w:r w:rsidR="00FF6982" w:rsidRPr="0070058D">
        <w:fldChar w:fldCharType="end"/>
      </w:r>
      <w:r w:rsidR="00FF6982" w:rsidRPr="0070058D">
        <w:t xml:space="preserve"> </w:t>
      </w:r>
      <w:r w:rsidR="00522DB9" w:rsidRPr="0070058D">
        <w:t>(</w:t>
      </w:r>
      <w:r w:rsidR="00522DB9" w:rsidRPr="0070058D">
        <w:rPr>
          <w:b/>
        </w:rPr>
        <w:t>Void Amounts</w:t>
      </w:r>
      <w:r w:rsidR="00522DB9" w:rsidRPr="0070058D">
        <w:t>)</w:t>
      </w:r>
      <w:r w:rsidR="002A510B" w:rsidRPr="0070058D">
        <w:t>; or</w:t>
      </w:r>
    </w:p>
    <w:p w14:paraId="0A85CE9D" w14:textId="0FDEB5DE" w:rsidR="004A5C64" w:rsidRPr="0070058D" w:rsidRDefault="00357D17" w:rsidP="002A510B">
      <w:pPr>
        <w:pStyle w:val="Heading3"/>
      </w:pPr>
      <w:bookmarkStart w:id="284" w:name="_Ref48646980"/>
      <w:r w:rsidRPr="0070058D">
        <w:t>the Participating Lender</w:t>
      </w:r>
      <w:r w:rsidR="003A31EB" w:rsidRPr="0070058D">
        <w:t xml:space="preserve"> </w:t>
      </w:r>
      <w:r w:rsidR="000E493E" w:rsidRPr="0070058D">
        <w:t xml:space="preserve">or the Commonwealth </w:t>
      </w:r>
      <w:r w:rsidR="003A31EB" w:rsidRPr="0070058D">
        <w:t>become</w:t>
      </w:r>
      <w:r w:rsidR="00390D2B" w:rsidRPr="0070058D">
        <w:t>s</w:t>
      </w:r>
      <w:r w:rsidR="003A31EB" w:rsidRPr="0070058D">
        <w:t xml:space="preserve"> aware that the </w:t>
      </w:r>
      <w:r w:rsidR="00FA087F" w:rsidRPr="0070058D">
        <w:t>Scheme</w:t>
      </w:r>
      <w:r w:rsidR="00427A7D" w:rsidRPr="0070058D">
        <w:noBreakHyphen/>
      </w:r>
      <w:r w:rsidR="00FA087F" w:rsidRPr="0070058D">
        <w:t>Backed</w:t>
      </w:r>
      <w:r w:rsidR="002C2579" w:rsidRPr="0070058D">
        <w:t xml:space="preserve"> </w:t>
      </w:r>
      <w:r w:rsidR="003A31EB" w:rsidRPr="0070058D">
        <w:t xml:space="preserve">Loan to which </w:t>
      </w:r>
      <w:r w:rsidR="00522DB9" w:rsidRPr="0070058D">
        <w:t xml:space="preserve">a </w:t>
      </w:r>
      <w:r w:rsidR="003A31EB" w:rsidRPr="0070058D">
        <w:t>Claim</w:t>
      </w:r>
      <w:r w:rsidR="00D1451B" w:rsidRPr="0070058D">
        <w:t xml:space="preserve"> relates</w:t>
      </w:r>
      <w:r w:rsidR="003A31EB" w:rsidRPr="0070058D">
        <w:t xml:space="preserve"> was entered into, or actions or omissions in relation to the Scheme Documents were taken or not taken in respect </w:t>
      </w:r>
      <w:r w:rsidR="003A31EB" w:rsidRPr="0070058D">
        <w:lastRenderedPageBreak/>
        <w:t>thereof, as a consequence of</w:t>
      </w:r>
      <w:r w:rsidR="00427A7D" w:rsidRPr="0070058D">
        <w:t xml:space="preserve"> </w:t>
      </w:r>
      <w:r w:rsidR="00194156" w:rsidRPr="0070058D">
        <w:t xml:space="preserve">Prohibited Conduct </w:t>
      </w:r>
      <w:r w:rsidR="003A31EB" w:rsidRPr="0070058D">
        <w:t xml:space="preserve">on the part of the </w:t>
      </w:r>
      <w:r w:rsidR="00B4511A" w:rsidRPr="0070058D">
        <w:t>Participating Lender</w:t>
      </w:r>
      <w:r w:rsidR="003A31EB" w:rsidRPr="0070058D">
        <w:t xml:space="preserve">, its </w:t>
      </w:r>
      <w:r w:rsidR="004A5C64" w:rsidRPr="0070058D">
        <w:t xml:space="preserve">Representative, </w:t>
      </w:r>
      <w:r w:rsidR="003A31EB" w:rsidRPr="0070058D">
        <w:t xml:space="preserve">officers, employees or agents or any other person acting on behalf of the </w:t>
      </w:r>
      <w:r w:rsidR="00055E68" w:rsidRPr="0070058D">
        <w:t>Participating Lender</w:t>
      </w:r>
      <w:r w:rsidR="003A31EB" w:rsidRPr="0070058D">
        <w:t>, in each case as finally determined by a court, an arbitrator or any relevant regulatory authority in</w:t>
      </w:r>
      <w:r w:rsidR="00DC53C3" w:rsidRPr="0070058D">
        <w:t xml:space="preserve"> </w:t>
      </w:r>
      <w:r w:rsidR="003A31EB" w:rsidRPr="0070058D">
        <w:t>Australia</w:t>
      </w:r>
      <w:r w:rsidR="00046678" w:rsidRPr="0070058D">
        <w:t>,</w:t>
      </w:r>
      <w:bookmarkEnd w:id="284"/>
      <w:r w:rsidR="003A31EB" w:rsidRPr="0070058D">
        <w:t xml:space="preserve">  </w:t>
      </w:r>
    </w:p>
    <w:p w14:paraId="3FFDB1CF" w14:textId="42E12581" w:rsidR="00046678" w:rsidRPr="0070058D" w:rsidRDefault="00A93FA1" w:rsidP="00A93FA1">
      <w:pPr>
        <w:pStyle w:val="Heading3"/>
        <w:numPr>
          <w:ilvl w:val="0"/>
          <w:numId w:val="0"/>
        </w:numPr>
        <w:ind w:left="737"/>
      </w:pPr>
      <w:r w:rsidRPr="0070058D">
        <w:t xml:space="preserve">then </w:t>
      </w:r>
      <w:r w:rsidR="00AA15EC" w:rsidRPr="0070058D">
        <w:t>that Participating Lender</w:t>
      </w:r>
      <w:r w:rsidR="0043373A" w:rsidRPr="0070058D">
        <w:t xml:space="preserve"> must include in the account provided pursuant to Rule </w:t>
      </w:r>
      <w:r w:rsidR="0043373A" w:rsidRPr="0070058D">
        <w:fldChar w:fldCharType="begin"/>
      </w:r>
      <w:r w:rsidR="0043373A" w:rsidRPr="0070058D">
        <w:instrText xml:space="preserve"> REF _Ref19552312 \w \h </w:instrText>
      </w:r>
      <w:r w:rsidR="0070058D">
        <w:instrText xml:space="preserve"> \* MERGEFORMAT </w:instrText>
      </w:r>
      <w:r w:rsidR="0043373A" w:rsidRPr="0070058D">
        <w:fldChar w:fldCharType="separate"/>
      </w:r>
      <w:r w:rsidR="0036724B">
        <w:t>10.2</w:t>
      </w:r>
      <w:r w:rsidR="0043373A" w:rsidRPr="0070058D">
        <w:fldChar w:fldCharType="end"/>
      </w:r>
      <w:r w:rsidR="0043373A" w:rsidRPr="0070058D">
        <w:t xml:space="preserve"> (“Accounts and remittances for </w:t>
      </w:r>
      <w:r w:rsidR="0094537B" w:rsidRPr="0070058D">
        <w:t xml:space="preserve">final </w:t>
      </w:r>
      <w:r w:rsidR="0043373A" w:rsidRPr="0070058D">
        <w:t>Claims”)</w:t>
      </w:r>
      <w:r w:rsidR="00046678" w:rsidRPr="0070058D">
        <w:t>:</w:t>
      </w:r>
    </w:p>
    <w:p w14:paraId="1923C7A1" w14:textId="7AC9869A" w:rsidR="00390D2B" w:rsidRPr="0070058D" w:rsidRDefault="0043373A" w:rsidP="00A93FA1">
      <w:pPr>
        <w:pStyle w:val="Heading3"/>
      </w:pPr>
      <w:bookmarkStart w:id="285" w:name="_Ref36806797"/>
      <w:r w:rsidRPr="0070058D">
        <w:t>an amount equal to the Guaranteed Percentage of</w:t>
      </w:r>
      <w:r w:rsidR="00F60CD1" w:rsidRPr="0070058D">
        <w:t xml:space="preserve"> the </w:t>
      </w:r>
      <w:r w:rsidR="00A2253B" w:rsidRPr="0070058D">
        <w:t>Excess</w:t>
      </w:r>
      <w:r w:rsidR="00F60CD1" w:rsidRPr="0070058D">
        <w:t xml:space="preserve"> Amount</w:t>
      </w:r>
      <w:r w:rsidR="001A2936" w:rsidRPr="0070058D">
        <w:t xml:space="preserve"> (if any)</w:t>
      </w:r>
      <w:r w:rsidRPr="0070058D">
        <w:t>; plus</w:t>
      </w:r>
      <w:bookmarkEnd w:id="285"/>
    </w:p>
    <w:p w14:paraId="0178CF4F" w14:textId="55A3C7BA" w:rsidR="00C1088B" w:rsidRPr="0070058D" w:rsidRDefault="0043373A" w:rsidP="00A93FA1">
      <w:pPr>
        <w:pStyle w:val="Heading3"/>
      </w:pPr>
      <w:bookmarkStart w:id="286" w:name="_Ref48669903"/>
      <w:bookmarkStart w:id="287" w:name="_Ref19553255"/>
      <w:r w:rsidRPr="0070058D">
        <w:t xml:space="preserve">an amount paid by the Commonwealth in respect of any Claim pursuant to </w:t>
      </w:r>
      <w:r w:rsidR="00427A7D" w:rsidRPr="0070058D">
        <w:t>paragraph </w:t>
      </w:r>
      <w:r w:rsidR="00BC1C33" w:rsidRPr="0070058D">
        <w:fldChar w:fldCharType="begin"/>
      </w:r>
      <w:r w:rsidR="00BC1C33" w:rsidRPr="0070058D">
        <w:instrText xml:space="preserve"> REF _Ref48646980 \r \h </w:instrText>
      </w:r>
      <w:r w:rsidR="0070058D">
        <w:instrText xml:space="preserve"> \* MERGEFORMAT </w:instrText>
      </w:r>
      <w:r w:rsidR="00BC1C33" w:rsidRPr="0070058D">
        <w:fldChar w:fldCharType="separate"/>
      </w:r>
      <w:r w:rsidR="0036724B">
        <w:t>(d)</w:t>
      </w:r>
      <w:r w:rsidR="00BC1C33" w:rsidRPr="0070058D">
        <w:fldChar w:fldCharType="end"/>
      </w:r>
      <w:r w:rsidRPr="0070058D">
        <w:t>; less</w:t>
      </w:r>
      <w:bookmarkEnd w:id="286"/>
    </w:p>
    <w:p w14:paraId="0DFDA91C" w14:textId="589AD738" w:rsidR="006C26B9" w:rsidRPr="0070058D" w:rsidRDefault="00C1088B" w:rsidP="00A93FA1">
      <w:pPr>
        <w:pStyle w:val="Heading3"/>
      </w:pPr>
      <w:bookmarkStart w:id="288" w:name="_Ref48669876"/>
      <w:r w:rsidRPr="0070058D">
        <w:t>an amount equal to the Guaranteed Percentage of any Void Amount</w:t>
      </w:r>
      <w:bookmarkEnd w:id="288"/>
      <w:r w:rsidR="00A2253B" w:rsidRPr="0070058D">
        <w:t>; less</w:t>
      </w:r>
    </w:p>
    <w:p w14:paraId="7B33CCFC" w14:textId="245199A1" w:rsidR="00A2253B" w:rsidRPr="0070058D" w:rsidRDefault="00A2253B" w:rsidP="00A93FA1">
      <w:pPr>
        <w:pStyle w:val="Heading3"/>
      </w:pPr>
      <w:bookmarkStart w:id="289" w:name="_Ref51000670"/>
      <w:r w:rsidRPr="0070058D">
        <w:t>an amount equal to the Guaranteed Percentage of the Deficiency Amount</w:t>
      </w:r>
      <w:r w:rsidR="001A2936" w:rsidRPr="0070058D">
        <w:t xml:space="preserve"> (if any)</w:t>
      </w:r>
      <w:r w:rsidRPr="0070058D">
        <w:t>.</w:t>
      </w:r>
      <w:bookmarkEnd w:id="289"/>
    </w:p>
    <w:p w14:paraId="59EE83CA" w14:textId="3C5C37EA" w:rsidR="00D1451B" w:rsidRPr="0070058D" w:rsidRDefault="00D1451B" w:rsidP="00194156">
      <w:pPr>
        <w:pStyle w:val="Heading2"/>
      </w:pPr>
      <w:bookmarkStart w:id="290" w:name="_Ref48646993"/>
      <w:bookmarkStart w:id="291" w:name="_Toc66286138"/>
      <w:bookmarkStart w:id="292" w:name="_Toc69894070"/>
      <w:bookmarkStart w:id="293" w:name="_Toc82618908"/>
      <w:r w:rsidRPr="0070058D">
        <w:t xml:space="preserve">Application of the </w:t>
      </w:r>
      <w:r w:rsidR="000519FC">
        <w:t>SME Recovery Loan</w:t>
      </w:r>
      <w:r w:rsidR="000519FC" w:rsidRPr="0070058D">
        <w:t xml:space="preserve"> </w:t>
      </w:r>
      <w:r w:rsidRPr="0070058D">
        <w:t>Guarantee in the event of Prohibited Conduct</w:t>
      </w:r>
      <w:bookmarkEnd w:id="290"/>
      <w:bookmarkEnd w:id="291"/>
      <w:bookmarkEnd w:id="292"/>
      <w:bookmarkEnd w:id="293"/>
      <w:r w:rsidRPr="0070058D">
        <w:t xml:space="preserve"> </w:t>
      </w:r>
    </w:p>
    <w:p w14:paraId="03283D07" w14:textId="78395F9D" w:rsidR="00D1451B" w:rsidRPr="0070058D" w:rsidRDefault="00D1451B" w:rsidP="00194156">
      <w:pPr>
        <w:pStyle w:val="Indent2"/>
      </w:pPr>
      <w:r w:rsidRPr="0070058D">
        <w:t xml:space="preserve">If, after the relevant Loan Agreement Date, a </w:t>
      </w:r>
      <w:r w:rsidR="00194156" w:rsidRPr="0070058D">
        <w:t xml:space="preserve">borrower </w:t>
      </w:r>
      <w:r w:rsidRPr="0070058D">
        <w:t xml:space="preserve">is found to have engaged in Prohibited Conduct, a Participating Lender will still be entitled to make a Claim in respect of that </w:t>
      </w:r>
      <w:r w:rsidR="00194156" w:rsidRPr="0070058D">
        <w:t>borrower’s Scheme</w:t>
      </w:r>
      <w:r w:rsidR="00194156" w:rsidRPr="0070058D">
        <w:noBreakHyphen/>
        <w:t>Backed Lo</w:t>
      </w:r>
      <w:r w:rsidRPr="0070058D">
        <w:t>an provided that:</w:t>
      </w:r>
    </w:p>
    <w:p w14:paraId="5868B088" w14:textId="3B544ADA" w:rsidR="00D1451B" w:rsidRPr="0070058D" w:rsidRDefault="00D1451B" w:rsidP="00194156">
      <w:pPr>
        <w:pStyle w:val="Heading3"/>
      </w:pPr>
      <w:r w:rsidRPr="0070058D">
        <w:t xml:space="preserve">the Participating Lender has acted reasonably and in good faith in relation to the relevant </w:t>
      </w:r>
      <w:r w:rsidR="00194156" w:rsidRPr="0070058D">
        <w:t>Scheme</w:t>
      </w:r>
      <w:r w:rsidR="00194156" w:rsidRPr="0070058D">
        <w:noBreakHyphen/>
        <w:t xml:space="preserve">Backed Loan; </w:t>
      </w:r>
      <w:r w:rsidRPr="0070058D">
        <w:t>and</w:t>
      </w:r>
    </w:p>
    <w:p w14:paraId="56D7FB65" w14:textId="162B1742" w:rsidR="00D1451B" w:rsidRPr="0070058D" w:rsidRDefault="00D1451B" w:rsidP="00194156">
      <w:pPr>
        <w:pStyle w:val="Heading3"/>
      </w:pPr>
      <w:r w:rsidRPr="0070058D">
        <w:t xml:space="preserve">the Participating Lender </w:t>
      </w:r>
      <w:r w:rsidR="00B61DDC" w:rsidRPr="0070058D">
        <w:t>satisfies</w:t>
      </w:r>
      <w:r w:rsidRPr="0070058D">
        <w:t xml:space="preserve"> the Claims </w:t>
      </w:r>
      <w:r w:rsidR="00B61DDC" w:rsidRPr="0070058D">
        <w:t>Procedures</w:t>
      </w:r>
      <w:r w:rsidRPr="0070058D">
        <w:t xml:space="preserve">. </w:t>
      </w:r>
    </w:p>
    <w:p w14:paraId="2C904B9E" w14:textId="2646E611" w:rsidR="003A31EB" w:rsidRPr="0070058D" w:rsidRDefault="003A31EB" w:rsidP="002D0653">
      <w:pPr>
        <w:pStyle w:val="Heading1"/>
      </w:pPr>
      <w:bookmarkStart w:id="294" w:name="_Ref19613526"/>
      <w:bookmarkStart w:id="295" w:name="_Toc69894071"/>
      <w:bookmarkStart w:id="296" w:name="_Toc82618909"/>
      <w:bookmarkStart w:id="297" w:name="_Toc19558402"/>
      <w:bookmarkEnd w:id="287"/>
      <w:r w:rsidRPr="0070058D">
        <w:t>Changes to the</w:t>
      </w:r>
      <w:r w:rsidR="009F4CAE" w:rsidRPr="0070058D">
        <w:t>se</w:t>
      </w:r>
      <w:r w:rsidRPr="0070058D">
        <w:t xml:space="preserve"> </w:t>
      </w:r>
      <w:r w:rsidR="00643802">
        <w:rPr>
          <w:lang w:eastAsia="en-AU"/>
        </w:rPr>
        <w:t>SME Recovery Loan</w:t>
      </w:r>
      <w:r w:rsidR="00643802" w:rsidRPr="0070058D">
        <w:t xml:space="preserve"> </w:t>
      </w:r>
      <w:r w:rsidRPr="0070058D">
        <w:t xml:space="preserve">Scheme </w:t>
      </w:r>
      <w:r w:rsidR="009F4CAE" w:rsidRPr="0070058D">
        <w:t>Rules</w:t>
      </w:r>
      <w:bookmarkEnd w:id="294"/>
      <w:bookmarkEnd w:id="295"/>
      <w:bookmarkEnd w:id="296"/>
    </w:p>
    <w:p w14:paraId="36B1AD96" w14:textId="24AE9DDD" w:rsidR="003A31EB" w:rsidRPr="0070058D" w:rsidRDefault="00931ECA" w:rsidP="00BC060A">
      <w:pPr>
        <w:pStyle w:val="Heading2"/>
      </w:pPr>
      <w:bookmarkStart w:id="298" w:name="_Toc69894072"/>
      <w:bookmarkStart w:id="299" w:name="_Toc82618910"/>
      <w:bookmarkStart w:id="300" w:name="_Ref22652862"/>
      <w:r w:rsidRPr="0070058D">
        <w:t>Changes to these Rules by</w:t>
      </w:r>
      <w:r w:rsidR="003A31EB" w:rsidRPr="0070058D">
        <w:t xml:space="preserve"> </w:t>
      </w:r>
      <w:r w:rsidR="00DC74D4" w:rsidRPr="0070058D">
        <w:t>the Commonwealth</w:t>
      </w:r>
      <w:bookmarkEnd w:id="298"/>
      <w:bookmarkEnd w:id="299"/>
      <w:r w:rsidR="003A31EB" w:rsidRPr="0070058D">
        <w:t xml:space="preserve"> </w:t>
      </w:r>
      <w:bookmarkEnd w:id="300"/>
    </w:p>
    <w:p w14:paraId="595D2E61" w14:textId="60420C0F" w:rsidR="003A31EB" w:rsidRPr="0070058D" w:rsidRDefault="004C7B9B" w:rsidP="003A31EB">
      <w:pPr>
        <w:pStyle w:val="Indent2"/>
      </w:pPr>
      <w:bookmarkStart w:id="301" w:name="_Ref19555361"/>
      <w:r w:rsidRPr="0070058D">
        <w:t>T</w:t>
      </w:r>
      <w:r w:rsidR="00DC74D4" w:rsidRPr="0070058D">
        <w:t>he Commonwealth</w:t>
      </w:r>
      <w:r w:rsidR="003A31EB" w:rsidRPr="0070058D">
        <w:t xml:space="preserve"> may, at any time and </w:t>
      </w:r>
      <w:r w:rsidR="0020549C" w:rsidRPr="0070058D">
        <w:t>in</w:t>
      </w:r>
      <w:r w:rsidR="003A31EB" w:rsidRPr="0070058D">
        <w:t xml:space="preserve"> its absolute discretion, amend or supplement </w:t>
      </w:r>
      <w:r w:rsidR="00F97A3D" w:rsidRPr="0070058D">
        <w:t>these Rules</w:t>
      </w:r>
      <w:r w:rsidR="003A31EB" w:rsidRPr="0070058D">
        <w:t xml:space="preserve"> by publishing such amendment or supplement on </w:t>
      </w:r>
      <w:r w:rsidR="00817516" w:rsidRPr="0070058D">
        <w:t xml:space="preserve">a website or by notice in writing </w:t>
      </w:r>
      <w:r w:rsidR="003A31EB" w:rsidRPr="0070058D">
        <w:t xml:space="preserve">(and </w:t>
      </w:r>
      <w:r w:rsidR="00DC74D4" w:rsidRPr="0070058D">
        <w:t>the Commonwealth</w:t>
      </w:r>
      <w:r w:rsidR="003A31EB" w:rsidRPr="0070058D">
        <w:t xml:space="preserve"> will endeavour </w:t>
      </w:r>
      <w:r w:rsidR="00A05BB7" w:rsidRPr="0070058D">
        <w:t xml:space="preserve">to </w:t>
      </w:r>
      <w:r w:rsidR="003A31EB" w:rsidRPr="0070058D">
        <w:t xml:space="preserve">notify </w:t>
      </w:r>
      <w:r w:rsidR="00F97A3D" w:rsidRPr="0070058D">
        <w:t>each Participating</w:t>
      </w:r>
      <w:r w:rsidR="003A31EB" w:rsidRPr="0070058D">
        <w:t xml:space="preserve"> Lender in writing of the publication), provided that such amendment or supplement does not:</w:t>
      </w:r>
      <w:bookmarkEnd w:id="301"/>
    </w:p>
    <w:p w14:paraId="4DB9B015" w14:textId="1AC68255" w:rsidR="003A31EB" w:rsidRPr="0070058D" w:rsidRDefault="003A31EB" w:rsidP="003A31EB">
      <w:pPr>
        <w:pStyle w:val="Heading3"/>
      </w:pPr>
      <w:r w:rsidRPr="0070058D">
        <w:t xml:space="preserve">reduce </w:t>
      </w:r>
      <w:r w:rsidR="00DC74D4" w:rsidRPr="0070058D">
        <w:t>the Commonwealth</w:t>
      </w:r>
      <w:r w:rsidRPr="0070058D">
        <w:t xml:space="preserve">’s obligations to a </w:t>
      </w:r>
      <w:r w:rsidR="00F97A3D" w:rsidRPr="0070058D">
        <w:t xml:space="preserve">Participating </w:t>
      </w:r>
      <w:r w:rsidRPr="0070058D">
        <w:t xml:space="preserve">Lender under the </w:t>
      </w:r>
      <w:r w:rsidR="000519FC">
        <w:t>SME Recovery Loan</w:t>
      </w:r>
      <w:r w:rsidR="000519FC" w:rsidRPr="0070058D">
        <w:t xml:space="preserve"> </w:t>
      </w:r>
      <w:r w:rsidRPr="0070058D">
        <w:t xml:space="preserve">Guarantee or </w:t>
      </w:r>
      <w:r w:rsidR="001C3EAF" w:rsidRPr="0070058D">
        <w:t>any Scheme-Backed Loan</w:t>
      </w:r>
      <w:r w:rsidRPr="0070058D">
        <w:t xml:space="preserve"> in a manner which is prejudicial to the interests of the </w:t>
      </w:r>
      <w:r w:rsidR="00F97A3D" w:rsidRPr="0070058D">
        <w:t xml:space="preserve">Participating </w:t>
      </w:r>
      <w:r w:rsidRPr="0070058D">
        <w:t xml:space="preserve">Lender </w:t>
      </w:r>
      <w:r w:rsidR="00CF607B" w:rsidRPr="0070058D">
        <w:t>in respect of any subsisting Guaranteed Liability or any existing Scheme</w:t>
      </w:r>
      <w:r w:rsidR="00CF607B" w:rsidRPr="0070058D">
        <w:noBreakHyphen/>
        <w:t>Backed Loan</w:t>
      </w:r>
      <w:r w:rsidRPr="0070058D">
        <w:t>; or</w:t>
      </w:r>
    </w:p>
    <w:p w14:paraId="67A4E919" w14:textId="4FC7C8F3" w:rsidR="003A31EB" w:rsidRPr="0070058D" w:rsidRDefault="003A31EB" w:rsidP="003A31EB">
      <w:pPr>
        <w:pStyle w:val="Heading3"/>
      </w:pPr>
      <w:r w:rsidRPr="0070058D">
        <w:t xml:space="preserve">have retrospective effect (unless it is to correct </w:t>
      </w:r>
      <w:r w:rsidR="00A05BB7" w:rsidRPr="0070058D">
        <w:t>a manifest or proven</w:t>
      </w:r>
      <w:r w:rsidRPr="0070058D">
        <w:t xml:space="preserve"> error or </w:t>
      </w:r>
      <w:r w:rsidR="00A05BB7" w:rsidRPr="0070058D">
        <w:t xml:space="preserve">an </w:t>
      </w:r>
      <w:r w:rsidRPr="0070058D">
        <w:t xml:space="preserve">omission of a wholly technical nature and the correction is not </w:t>
      </w:r>
      <w:r w:rsidR="00D64A3B" w:rsidRPr="0070058D">
        <w:t xml:space="preserve">(in </w:t>
      </w:r>
      <w:r w:rsidR="00DC74D4" w:rsidRPr="0070058D">
        <w:t>the Commonwealth</w:t>
      </w:r>
      <w:r w:rsidR="00D64A3B" w:rsidRPr="0070058D">
        <w:t xml:space="preserve">’s opinion) </w:t>
      </w:r>
      <w:r w:rsidRPr="0070058D">
        <w:t xml:space="preserve">prejudicial to the rights or interests of the </w:t>
      </w:r>
      <w:r w:rsidR="00783D80" w:rsidRPr="0070058D">
        <w:t xml:space="preserve">Participating </w:t>
      </w:r>
      <w:r w:rsidRPr="0070058D">
        <w:t xml:space="preserve">Lender under the </w:t>
      </w:r>
      <w:r w:rsidR="000519FC">
        <w:t>SME Recovery Loan</w:t>
      </w:r>
      <w:r w:rsidR="000519FC" w:rsidRPr="0070058D">
        <w:t xml:space="preserve"> </w:t>
      </w:r>
      <w:r w:rsidRPr="0070058D">
        <w:t xml:space="preserve">Guarantee or subsisting </w:t>
      </w:r>
      <w:r w:rsidR="001C3EAF" w:rsidRPr="0070058D">
        <w:t>Scheme-Backed Loan</w:t>
      </w:r>
      <w:r w:rsidRPr="0070058D">
        <w:t>).</w:t>
      </w:r>
    </w:p>
    <w:p w14:paraId="3C8F4B42" w14:textId="3F9A2914" w:rsidR="003A31EB" w:rsidRPr="0070058D" w:rsidRDefault="00546BEB" w:rsidP="003A31EB">
      <w:pPr>
        <w:pStyle w:val="Indent2"/>
      </w:pPr>
      <w:bookmarkStart w:id="302" w:name="_Ref19555346"/>
      <w:r w:rsidRPr="0070058D">
        <w:t>T</w:t>
      </w:r>
      <w:r w:rsidR="00DC74D4" w:rsidRPr="0070058D">
        <w:t>he Commonwealth</w:t>
      </w:r>
      <w:r w:rsidR="003A31EB" w:rsidRPr="0070058D">
        <w:t xml:space="preserve"> </w:t>
      </w:r>
      <w:r w:rsidR="00A539C1" w:rsidRPr="0070058D">
        <w:t>will</w:t>
      </w:r>
      <w:r w:rsidR="003A31EB" w:rsidRPr="0070058D">
        <w:t xml:space="preserve"> use reasonable endeavours to consult (in such manner as </w:t>
      </w:r>
      <w:r w:rsidR="00DC74D4" w:rsidRPr="0070058D">
        <w:t>the Commonwealth</w:t>
      </w:r>
      <w:r w:rsidR="003A31EB" w:rsidRPr="0070058D">
        <w:t xml:space="preserve"> sees fit) with the </w:t>
      </w:r>
      <w:r w:rsidR="00783D80" w:rsidRPr="0070058D">
        <w:t xml:space="preserve">Participating </w:t>
      </w:r>
      <w:r w:rsidR="003A31EB" w:rsidRPr="0070058D">
        <w:t>Lender</w:t>
      </w:r>
      <w:r w:rsidR="00783D80" w:rsidRPr="0070058D">
        <w:t>s</w:t>
      </w:r>
      <w:r w:rsidR="003A31EB" w:rsidRPr="0070058D">
        <w:t xml:space="preserve"> before making any </w:t>
      </w:r>
      <w:r w:rsidR="00783D80" w:rsidRPr="0070058D">
        <w:t xml:space="preserve">such </w:t>
      </w:r>
      <w:r w:rsidR="003A31EB" w:rsidRPr="0070058D">
        <w:t xml:space="preserve">amendment or supplement, unless </w:t>
      </w:r>
      <w:r w:rsidR="00DC74D4" w:rsidRPr="0070058D">
        <w:t>the Commonwealth</w:t>
      </w:r>
      <w:r w:rsidR="003A31EB" w:rsidRPr="0070058D">
        <w:t xml:space="preserve"> determines that the proposed amendment or supplement should be implemented as a matter of urgency </w:t>
      </w:r>
      <w:r w:rsidR="00D64A3B" w:rsidRPr="0070058D">
        <w:t xml:space="preserve">or for purposes of compliance by </w:t>
      </w:r>
      <w:r w:rsidR="00DC74D4" w:rsidRPr="0070058D">
        <w:t>the Commonwealth</w:t>
      </w:r>
      <w:r w:rsidR="00D64A3B" w:rsidRPr="0070058D">
        <w:t xml:space="preserve"> with the requirements of </w:t>
      </w:r>
      <w:r w:rsidR="008D3013" w:rsidRPr="0070058D">
        <w:t>the Act</w:t>
      </w:r>
      <w:r w:rsidR="003A31EB" w:rsidRPr="0070058D">
        <w:t>.</w:t>
      </w:r>
      <w:bookmarkEnd w:id="302"/>
    </w:p>
    <w:p w14:paraId="6807E1CD" w14:textId="5075E386" w:rsidR="006C324B" w:rsidRPr="0070058D" w:rsidRDefault="006C324B" w:rsidP="00BC060A">
      <w:pPr>
        <w:pStyle w:val="Heading2"/>
      </w:pPr>
      <w:bookmarkStart w:id="303" w:name="_Toc69894073"/>
      <w:bookmarkStart w:id="304" w:name="_Toc82618911"/>
      <w:r w:rsidRPr="0070058D">
        <w:t>Changes required by the Federal Government or owing to law</w:t>
      </w:r>
      <w:bookmarkEnd w:id="303"/>
      <w:bookmarkEnd w:id="304"/>
    </w:p>
    <w:p w14:paraId="1907F216" w14:textId="0D94D35C" w:rsidR="006C324B" w:rsidRPr="0070058D" w:rsidRDefault="006C324B" w:rsidP="006C324B">
      <w:pPr>
        <w:pStyle w:val="Indent2"/>
      </w:pPr>
      <w:r w:rsidRPr="0070058D">
        <w:t>The Commonwealth may, at any time and at its absolute discretion, amend or supplement these Rules at the express written direction of the Minister or owing to a change in law or Commonwealth policy that affects any matters that are the subject of such document.</w:t>
      </w:r>
    </w:p>
    <w:p w14:paraId="51ED954D" w14:textId="77777777" w:rsidR="003A31EB" w:rsidRPr="0070058D" w:rsidRDefault="003A31EB" w:rsidP="00BC060A">
      <w:pPr>
        <w:pStyle w:val="Heading2"/>
      </w:pPr>
      <w:bookmarkStart w:id="305" w:name="_Ref50119276"/>
      <w:bookmarkStart w:id="306" w:name="_Toc69894074"/>
      <w:bookmarkStart w:id="307" w:name="_Toc82618912"/>
      <w:r w:rsidRPr="0070058D">
        <w:lastRenderedPageBreak/>
        <w:t>Date amendment or supplement becomes effective</w:t>
      </w:r>
      <w:bookmarkEnd w:id="305"/>
      <w:bookmarkEnd w:id="306"/>
      <w:bookmarkEnd w:id="307"/>
    </w:p>
    <w:p w14:paraId="2285900E" w14:textId="1167BDB7" w:rsidR="003A31EB" w:rsidRPr="0070058D" w:rsidRDefault="003A31EB" w:rsidP="003A31EB">
      <w:pPr>
        <w:pStyle w:val="Indent2"/>
      </w:pPr>
      <w:r w:rsidRPr="0070058D">
        <w:t xml:space="preserve">Except where the prior written consent of the </w:t>
      </w:r>
      <w:r w:rsidR="00783D80" w:rsidRPr="0070058D">
        <w:t xml:space="preserve">Participating </w:t>
      </w:r>
      <w:r w:rsidRPr="0070058D">
        <w:t xml:space="preserve">Lender is required, an amendment or supplement </w:t>
      </w:r>
      <w:r w:rsidR="00065E39" w:rsidRPr="0070058D">
        <w:t xml:space="preserve">made in accordance with this Rule </w:t>
      </w:r>
      <w:r w:rsidR="00065E39" w:rsidRPr="0070058D">
        <w:fldChar w:fldCharType="begin"/>
      </w:r>
      <w:r w:rsidR="00065E39" w:rsidRPr="0070058D">
        <w:instrText xml:space="preserve"> REF _Ref19613526 \r \h </w:instrText>
      </w:r>
      <w:r w:rsidR="001C3EAF" w:rsidRPr="0070058D">
        <w:instrText xml:space="preserve"> \* MERGEFORMAT </w:instrText>
      </w:r>
      <w:r w:rsidR="00065E39" w:rsidRPr="0070058D">
        <w:fldChar w:fldCharType="separate"/>
      </w:r>
      <w:r w:rsidR="0036724B">
        <w:t>11</w:t>
      </w:r>
      <w:r w:rsidR="00065E39" w:rsidRPr="0070058D">
        <w:fldChar w:fldCharType="end"/>
      </w:r>
      <w:r w:rsidR="00065E39" w:rsidRPr="0070058D">
        <w:t xml:space="preserve"> </w:t>
      </w:r>
      <w:r w:rsidRPr="0070058D">
        <w:t xml:space="preserve">does not take effect until the expiry of a period of </w:t>
      </w:r>
      <w:r w:rsidR="00CF607B" w:rsidRPr="0070058D">
        <w:t>10</w:t>
      </w:r>
      <w:r w:rsidR="00783D80" w:rsidRPr="0070058D">
        <w:t> </w:t>
      </w:r>
      <w:r w:rsidRPr="0070058D">
        <w:t>Business Days</w:t>
      </w:r>
      <w:r w:rsidR="00CF607B" w:rsidRPr="0070058D">
        <w:t xml:space="preserve"> (or such longer period as specified by the Commonwealth)</w:t>
      </w:r>
      <w:r w:rsidRPr="0070058D">
        <w:t xml:space="preserve"> following the day on which notice of the amendment or supplement is</w:t>
      </w:r>
      <w:r w:rsidR="00931ECA" w:rsidRPr="0070058D">
        <w:t xml:space="preserve"> first</w:t>
      </w:r>
      <w:r w:rsidRPr="0070058D">
        <w:t xml:space="preserve"> </w:t>
      </w:r>
      <w:r w:rsidR="00645398" w:rsidRPr="0070058D">
        <w:t>notified</w:t>
      </w:r>
      <w:r w:rsidR="00955D8F" w:rsidRPr="0070058D">
        <w:t xml:space="preserve"> by the Commonwealth</w:t>
      </w:r>
      <w:r w:rsidRPr="0070058D">
        <w:t>.</w:t>
      </w:r>
    </w:p>
    <w:p w14:paraId="73ACBEC1" w14:textId="34B499BB" w:rsidR="000A7119" w:rsidRPr="0070058D" w:rsidRDefault="000A7119" w:rsidP="00BC060A">
      <w:pPr>
        <w:pStyle w:val="Heading2"/>
      </w:pPr>
      <w:bookmarkStart w:id="308" w:name="_Toc69894075"/>
      <w:bookmarkStart w:id="309" w:name="_Toc82618913"/>
      <w:r w:rsidRPr="0070058D">
        <w:t>Modifications</w:t>
      </w:r>
      <w:bookmarkEnd w:id="308"/>
      <w:bookmarkEnd w:id="309"/>
    </w:p>
    <w:p w14:paraId="62B6B6AB" w14:textId="2D25F24D" w:rsidR="000A7119" w:rsidRPr="0070058D" w:rsidRDefault="00802197" w:rsidP="003A31EB">
      <w:pPr>
        <w:pStyle w:val="Indent2"/>
      </w:pPr>
      <w:r w:rsidRPr="0070058D">
        <w:t>T</w:t>
      </w:r>
      <w:r w:rsidR="00DC74D4" w:rsidRPr="0070058D">
        <w:t>he Commonwealth</w:t>
      </w:r>
      <w:r w:rsidR="00430EF1" w:rsidRPr="0070058D">
        <w:t xml:space="preserve"> may (in its absolute discretion, and with the written agreement of the Participating Lender)</w:t>
      </w:r>
      <w:r w:rsidR="0021105B" w:rsidRPr="0070058D">
        <w:t>, without amending or supplementing these Rules generally,</w:t>
      </w:r>
      <w:r w:rsidR="00430EF1" w:rsidRPr="0070058D">
        <w:t xml:space="preserve"> modify the application of these Rules in relation to a particular matter, circumstance or thing</w:t>
      </w:r>
      <w:r w:rsidR="0021105B" w:rsidRPr="0070058D">
        <w:t>, provided in all cases that such modification does not contravene the Act</w:t>
      </w:r>
      <w:r w:rsidR="00430EF1" w:rsidRPr="0070058D">
        <w:t>.</w:t>
      </w:r>
    </w:p>
    <w:p w14:paraId="78F41DD5" w14:textId="26598F29" w:rsidR="003F5D8E" w:rsidRPr="0070058D" w:rsidRDefault="003F5D8E" w:rsidP="002D0653">
      <w:pPr>
        <w:pStyle w:val="Heading1"/>
      </w:pPr>
      <w:bookmarkStart w:id="310" w:name="_Toc69894076"/>
      <w:bookmarkStart w:id="311" w:name="_Toc82618914"/>
      <w:bookmarkEnd w:id="297"/>
      <w:r w:rsidRPr="0070058D">
        <w:t>Notices in relation to the Scheme Documents</w:t>
      </w:r>
      <w:bookmarkEnd w:id="310"/>
      <w:bookmarkEnd w:id="311"/>
    </w:p>
    <w:p w14:paraId="48296FC9" w14:textId="45E5409E" w:rsidR="009F511E" w:rsidRPr="0070058D" w:rsidRDefault="009F511E" w:rsidP="00BE7599">
      <w:pPr>
        <w:pStyle w:val="Indent2"/>
        <w:keepNext/>
      </w:pPr>
      <w:r w:rsidRPr="0070058D">
        <w:t xml:space="preserve">All notices, certificates, </w:t>
      </w:r>
      <w:r w:rsidR="00010C83" w:rsidRPr="0070058D">
        <w:t xml:space="preserve">claims, </w:t>
      </w:r>
      <w:r w:rsidRPr="0070058D">
        <w:t>demands, consents, approvals, waivers and other communications required to be provided in connection with a Scheme Document:</w:t>
      </w:r>
    </w:p>
    <w:p w14:paraId="78B25226" w14:textId="4778A03E" w:rsidR="009F511E" w:rsidRPr="0070058D" w:rsidRDefault="009F511E" w:rsidP="009F511E">
      <w:pPr>
        <w:pStyle w:val="Heading3"/>
      </w:pPr>
      <w:r w:rsidRPr="0070058D">
        <w:t>must be in the form and delivered as required by the Scheme Document; or</w:t>
      </w:r>
    </w:p>
    <w:p w14:paraId="6C067DBA" w14:textId="46DABAE3" w:rsidR="009F511E" w:rsidRPr="0070058D" w:rsidRDefault="009F511E" w:rsidP="009F511E">
      <w:pPr>
        <w:pStyle w:val="Heading3"/>
      </w:pPr>
      <w:r w:rsidRPr="0070058D">
        <w:t xml:space="preserve">if the Scheme Document does not include such provisions: </w:t>
      </w:r>
    </w:p>
    <w:p w14:paraId="50124793" w14:textId="77777777" w:rsidR="009F511E" w:rsidRPr="0070058D" w:rsidRDefault="009F511E" w:rsidP="009F511E">
      <w:pPr>
        <w:pStyle w:val="Heading4"/>
      </w:pPr>
      <w:r w:rsidRPr="0070058D">
        <w:t>must:</w:t>
      </w:r>
    </w:p>
    <w:p w14:paraId="2CF46DFA" w14:textId="39CF68B6" w:rsidR="0033028D" w:rsidRPr="0070058D" w:rsidRDefault="0033028D" w:rsidP="009F511E">
      <w:pPr>
        <w:pStyle w:val="Heading5"/>
      </w:pPr>
      <w:r w:rsidRPr="0070058D">
        <w:t xml:space="preserve">be made in writing; </w:t>
      </w:r>
    </w:p>
    <w:p w14:paraId="7F883CB7" w14:textId="4A54E74D" w:rsidR="009F511E" w:rsidRPr="0070058D" w:rsidRDefault="009F511E" w:rsidP="009D1F3E">
      <w:pPr>
        <w:pStyle w:val="Heading5"/>
      </w:pPr>
      <w:r w:rsidRPr="0070058D">
        <w:t xml:space="preserve">delivered by hand, prepaid post or email to the address (as appropriate) as notified to the sender by the recipient from time to time; </w:t>
      </w:r>
    </w:p>
    <w:p w14:paraId="288E450C" w14:textId="0F5E8BC8" w:rsidR="009F511E" w:rsidRPr="0070058D" w:rsidRDefault="009F511E" w:rsidP="00FF3DC4">
      <w:pPr>
        <w:pStyle w:val="Heading5"/>
      </w:pPr>
      <w:r w:rsidRPr="0070058D">
        <w:t>signed</w:t>
      </w:r>
      <w:r w:rsidR="005009F8" w:rsidRPr="0070058D">
        <w:t xml:space="preserve"> or submitted</w:t>
      </w:r>
      <w:r w:rsidRPr="0070058D">
        <w:t xml:space="preserve"> by or sent from the email account of a duly authorised officer of the sender; and</w:t>
      </w:r>
    </w:p>
    <w:p w14:paraId="74FBADE8" w14:textId="77777777" w:rsidR="009F511E" w:rsidRPr="0070058D" w:rsidRDefault="009F511E" w:rsidP="00FF3DC4">
      <w:pPr>
        <w:pStyle w:val="Heading5"/>
      </w:pPr>
      <w:r w:rsidRPr="0070058D">
        <w:t>marked for attention in the way notified to the sender by the recipient from time to time; and</w:t>
      </w:r>
    </w:p>
    <w:p w14:paraId="764B813C" w14:textId="77777777" w:rsidR="009F511E" w:rsidRPr="0070058D" w:rsidRDefault="009F511E" w:rsidP="009F511E">
      <w:pPr>
        <w:pStyle w:val="Heading4"/>
      </w:pPr>
      <w:bookmarkStart w:id="312" w:name="_Ref432934637"/>
      <w:r w:rsidRPr="0070058D">
        <w:t>will take effect from the time they are received unless a later time is specified in them, where:</w:t>
      </w:r>
      <w:bookmarkEnd w:id="312"/>
    </w:p>
    <w:p w14:paraId="49A9C0A0" w14:textId="076A25EA" w:rsidR="009F511E" w:rsidRPr="0070058D" w:rsidRDefault="009F511E" w:rsidP="009F511E">
      <w:pPr>
        <w:pStyle w:val="Heading5"/>
      </w:pPr>
      <w:r w:rsidRPr="0070058D">
        <w:t xml:space="preserve">if submitted, published or otherwise </w:t>
      </w:r>
      <w:r w:rsidR="00955D8F" w:rsidRPr="0070058D">
        <w:t>notified</w:t>
      </w:r>
      <w:r w:rsidRPr="0070058D">
        <w:t xml:space="preserve">, are taken to be received on the date they are so submitted, published or made available; </w:t>
      </w:r>
    </w:p>
    <w:p w14:paraId="104F8E46" w14:textId="5DFFFECB" w:rsidR="009F511E" w:rsidRPr="0070058D" w:rsidRDefault="009F511E" w:rsidP="009F511E">
      <w:pPr>
        <w:pStyle w:val="Heading5"/>
      </w:pPr>
      <w:bookmarkStart w:id="313" w:name="_Ref438376425"/>
      <w:r w:rsidRPr="0070058D">
        <w:t xml:space="preserve">if sent by post, are taken to be received </w:t>
      </w:r>
      <w:r w:rsidR="007B697C" w:rsidRPr="0070058D">
        <w:t>five (5)</w:t>
      </w:r>
      <w:r w:rsidRPr="0070058D">
        <w:t xml:space="preserve"> Business Days after posting (or </w:t>
      </w:r>
      <w:r w:rsidR="007B697C" w:rsidRPr="0070058D">
        <w:t>seven (7)</w:t>
      </w:r>
      <w:r w:rsidRPr="0070058D">
        <w:t xml:space="preserve"> Business Days after posting if sent across </w:t>
      </w:r>
      <w:r w:rsidR="00A96B76" w:rsidRPr="0070058D">
        <w:t>inter</w:t>
      </w:r>
      <w:r w:rsidRPr="0070058D">
        <w:t>national boundaries);</w:t>
      </w:r>
      <w:bookmarkEnd w:id="313"/>
    </w:p>
    <w:p w14:paraId="5711C63B" w14:textId="3FC7DBD5" w:rsidR="009F511E" w:rsidRPr="0070058D" w:rsidRDefault="009F511E" w:rsidP="009F511E">
      <w:pPr>
        <w:pStyle w:val="Heading5"/>
      </w:pPr>
      <w:r w:rsidRPr="0070058D">
        <w:t>if sent by email, are taken to be received when the email is dispatched by the sender to each of the email addresses specified by the recipient, unless, for each of the addresses, the sender receives an automatic notification that the email has not been received (other than an out of office greeting for the named addressee) and it receives the notification before 2 hours after dispatch; or</w:t>
      </w:r>
    </w:p>
    <w:p w14:paraId="5FEEA51E" w14:textId="77777777" w:rsidR="009F511E" w:rsidRPr="0070058D" w:rsidRDefault="009F511E" w:rsidP="009F511E">
      <w:pPr>
        <w:pStyle w:val="Heading5"/>
      </w:pPr>
      <w:r w:rsidRPr="0070058D">
        <w:t>if given by hand, are taken to be received at the time of delivery,</w:t>
      </w:r>
    </w:p>
    <w:p w14:paraId="61414803" w14:textId="70F56A4E" w:rsidR="003F5D8E" w:rsidRPr="0070058D" w:rsidRDefault="009F511E" w:rsidP="009F511E">
      <w:pPr>
        <w:pStyle w:val="Heading4"/>
        <w:numPr>
          <w:ilvl w:val="0"/>
          <w:numId w:val="0"/>
        </w:numPr>
        <w:ind w:left="2211"/>
      </w:pPr>
      <w:r w:rsidRPr="0070058D">
        <w:t xml:space="preserve">and, in all cases, </w:t>
      </w:r>
      <w:bookmarkStart w:id="314" w:name="_Ref448836095"/>
      <w:r w:rsidRPr="0070058D">
        <w:t>if they are received after 5.00pm in the place of receipt or on a non-Business Day, they are taken to be received at 9.00am on the next Business Day.</w:t>
      </w:r>
      <w:bookmarkEnd w:id="314"/>
    </w:p>
    <w:p w14:paraId="20748C4F" w14:textId="06AAE1EE" w:rsidR="003A31EB" w:rsidRPr="0070058D" w:rsidRDefault="003A31EB" w:rsidP="002D0653">
      <w:pPr>
        <w:pStyle w:val="Heading1"/>
      </w:pPr>
      <w:bookmarkStart w:id="315" w:name="_Toc69894077"/>
      <w:bookmarkStart w:id="316" w:name="_Toc82618915"/>
      <w:r w:rsidRPr="0070058D">
        <w:lastRenderedPageBreak/>
        <w:t>General</w:t>
      </w:r>
      <w:bookmarkEnd w:id="315"/>
      <w:bookmarkEnd w:id="316"/>
    </w:p>
    <w:p w14:paraId="6280D75B" w14:textId="77777777" w:rsidR="00794D08" w:rsidRPr="0070058D" w:rsidRDefault="00794D08" w:rsidP="00794D08">
      <w:pPr>
        <w:pStyle w:val="Heading2"/>
      </w:pPr>
      <w:bookmarkStart w:id="317" w:name="_Toc69894078"/>
      <w:bookmarkStart w:id="318" w:name="_Toc82618916"/>
      <w:bookmarkStart w:id="319" w:name="_Toc518994140"/>
      <w:bookmarkStart w:id="320" w:name="_Toc518994792"/>
      <w:bookmarkStart w:id="321" w:name="_Toc6304364"/>
      <w:r w:rsidRPr="0070058D">
        <w:t>Participating Lender indemnity</w:t>
      </w:r>
      <w:bookmarkEnd w:id="317"/>
      <w:bookmarkEnd w:id="318"/>
    </w:p>
    <w:p w14:paraId="03D2B785" w14:textId="29B10422" w:rsidR="00794D08" w:rsidRPr="0070058D" w:rsidRDefault="008704A3" w:rsidP="00794D08">
      <w:pPr>
        <w:pStyle w:val="Indent2"/>
      </w:pPr>
      <w:r w:rsidRPr="0070058D">
        <w:t xml:space="preserve">A </w:t>
      </w:r>
      <w:r w:rsidR="00794D08" w:rsidRPr="0070058D">
        <w:t xml:space="preserve">Participating Lender indemnifies the Commonwealth for any breach </w:t>
      </w:r>
      <w:r w:rsidR="00AA5A2E" w:rsidRPr="0070058D">
        <w:t xml:space="preserve">by such Participating Lender </w:t>
      </w:r>
      <w:r w:rsidR="00794D08" w:rsidRPr="0070058D">
        <w:t>of the terms of the Scheme Documents</w:t>
      </w:r>
      <w:r w:rsidR="000D69E2" w:rsidRPr="0070058D">
        <w:t xml:space="preserve"> attributable to fraud or criminality</w:t>
      </w:r>
      <w:r w:rsidRPr="0070058D">
        <w:t xml:space="preserve"> on the part of that Participating Lender, its Representative, officers, employees or agents or any other person acting on behalf of the Participating Lender, in each case as finally determined by a court, an arbitrator or any relevant regulatory authority in Australia</w:t>
      </w:r>
      <w:r w:rsidR="00794D08" w:rsidRPr="0070058D">
        <w:t>.</w:t>
      </w:r>
    </w:p>
    <w:p w14:paraId="323777C9" w14:textId="5F94E22B" w:rsidR="003A31EB" w:rsidRPr="0070058D" w:rsidRDefault="003A31EB" w:rsidP="00BC060A">
      <w:pPr>
        <w:pStyle w:val="Heading2"/>
      </w:pPr>
      <w:bookmarkStart w:id="322" w:name="_Toc69894079"/>
      <w:bookmarkStart w:id="323" w:name="_Toc82618917"/>
      <w:r w:rsidRPr="0070058D">
        <w:t>Governing law</w:t>
      </w:r>
      <w:r w:rsidR="004C01C7" w:rsidRPr="0070058D">
        <w:t xml:space="preserve"> and</w:t>
      </w:r>
      <w:r w:rsidRPr="0070058D">
        <w:t xml:space="preserve"> jurisdiction</w:t>
      </w:r>
      <w:bookmarkEnd w:id="322"/>
      <w:bookmarkEnd w:id="323"/>
    </w:p>
    <w:p w14:paraId="14FB1FA2" w14:textId="77777777" w:rsidR="003A31EB" w:rsidRPr="0070058D" w:rsidRDefault="006461D7" w:rsidP="003A31EB">
      <w:pPr>
        <w:pStyle w:val="Heading3"/>
      </w:pPr>
      <w:r w:rsidRPr="0070058D">
        <w:t xml:space="preserve">These Rules are </w:t>
      </w:r>
      <w:r w:rsidR="003A31EB" w:rsidRPr="0070058D">
        <w:t>governed by</w:t>
      </w:r>
      <w:r w:rsidRPr="0070058D">
        <w:t xml:space="preserve"> the laws of</w:t>
      </w:r>
      <w:r w:rsidR="003A31EB" w:rsidRPr="0070058D">
        <w:t xml:space="preserve"> New South Wales.</w:t>
      </w:r>
    </w:p>
    <w:p w14:paraId="00F93384" w14:textId="431E0EB9" w:rsidR="003A31EB" w:rsidRPr="0070058D" w:rsidRDefault="003A31EB" w:rsidP="003A31EB">
      <w:pPr>
        <w:pStyle w:val="Heading3"/>
      </w:pPr>
      <w:bookmarkStart w:id="324" w:name="_Ref512165923"/>
      <w:bookmarkStart w:id="325" w:name="_9kR3WTr2995FKEAEqSTlhsBFFH6p4D652HQFHD4"/>
      <w:r w:rsidRPr="0070058D">
        <w:t xml:space="preserve">The courts having jurisdiction in New South Wales have non-exclusive jurisdiction to settle any dispute arising out of or in connection with </w:t>
      </w:r>
      <w:r w:rsidR="00734FFA" w:rsidRPr="0070058D">
        <w:t>these Rules</w:t>
      </w:r>
      <w:r w:rsidRPr="0070058D">
        <w:t>.</w:t>
      </w:r>
      <w:bookmarkEnd w:id="324"/>
      <w:bookmarkEnd w:id="325"/>
    </w:p>
    <w:p w14:paraId="13708828" w14:textId="1079CBE1" w:rsidR="003A31EB" w:rsidRPr="0070058D" w:rsidRDefault="003A31EB" w:rsidP="003A31EB">
      <w:pPr>
        <w:pStyle w:val="Heading3"/>
      </w:pPr>
      <w:r w:rsidRPr="0070058D">
        <w:t xml:space="preserve">Notwithstanding </w:t>
      </w:r>
      <w:r w:rsidR="00204AF0" w:rsidRPr="0070058D">
        <w:t>Rule</w:t>
      </w:r>
      <w:r w:rsidRPr="0070058D">
        <w:t xml:space="preserve"> </w:t>
      </w:r>
      <w:r w:rsidRPr="0070058D">
        <w:fldChar w:fldCharType="begin"/>
      </w:r>
      <w:r w:rsidRPr="0070058D">
        <w:instrText xml:space="preserve"> REF _Ref512165923 \w \h </w:instrText>
      </w:r>
      <w:r w:rsidR="0070058D">
        <w:instrText xml:space="preserve"> \* MERGEFORMAT </w:instrText>
      </w:r>
      <w:r w:rsidRPr="0070058D">
        <w:fldChar w:fldCharType="separate"/>
      </w:r>
      <w:bookmarkStart w:id="326" w:name="_9kMHG5YVt4BB7HMGCGsUVnjuDHHJ8r6F874JSHJ"/>
      <w:r w:rsidR="0036724B">
        <w:t>13.2(b)</w:t>
      </w:r>
      <w:bookmarkEnd w:id="326"/>
      <w:r w:rsidRPr="0070058D">
        <w:fldChar w:fldCharType="end"/>
      </w:r>
      <w:r w:rsidRPr="0070058D">
        <w:t xml:space="preserve">, </w:t>
      </w:r>
      <w:r w:rsidR="00DC74D4" w:rsidRPr="0070058D">
        <w:t>the Commonwealth</w:t>
      </w:r>
      <w:r w:rsidRPr="0070058D">
        <w:t xml:space="preserve"> </w:t>
      </w:r>
      <w:r w:rsidR="00A539C1" w:rsidRPr="0070058D">
        <w:t>will</w:t>
      </w:r>
      <w:r w:rsidRPr="0070058D">
        <w:t xml:space="preserve"> not be prevented from taking proceedings relating to a</w:t>
      </w:r>
      <w:r w:rsidR="004D2848" w:rsidRPr="0070058D">
        <w:t xml:space="preserve"> relevant</w:t>
      </w:r>
      <w:r w:rsidRPr="0070058D">
        <w:t xml:space="preserve"> </w:t>
      </w:r>
      <w:r w:rsidR="004D2848" w:rsidRPr="0070058D">
        <w:t>d</w:t>
      </w:r>
      <w:r w:rsidRPr="0070058D">
        <w:t xml:space="preserve">ispute in any other courts with jurisdiction.  To the extent allowed by law, </w:t>
      </w:r>
      <w:r w:rsidR="00DC74D4" w:rsidRPr="0070058D">
        <w:t>the Commonwealth</w:t>
      </w:r>
      <w:r w:rsidRPr="0070058D">
        <w:t xml:space="preserve"> may take concurrent proceedings in any number of jurisdictions.</w:t>
      </w:r>
    </w:p>
    <w:p w14:paraId="5F240F37" w14:textId="54F4AB56" w:rsidR="00F97A3D" w:rsidRPr="0070058D" w:rsidRDefault="00F97A3D" w:rsidP="00BC060A">
      <w:pPr>
        <w:pStyle w:val="Heading2"/>
      </w:pPr>
      <w:bookmarkStart w:id="327" w:name="_Toc513809147"/>
      <w:bookmarkStart w:id="328" w:name="_Toc20185722"/>
      <w:bookmarkStart w:id="329" w:name="_Toc82618918"/>
      <w:bookmarkEnd w:id="319"/>
      <w:bookmarkEnd w:id="320"/>
      <w:bookmarkEnd w:id="321"/>
      <w:r w:rsidRPr="0070058D">
        <w:t xml:space="preserve">Compliance with </w:t>
      </w:r>
      <w:bookmarkEnd w:id="327"/>
      <w:r w:rsidR="00FC0F72" w:rsidRPr="0070058D">
        <w:t>laws</w:t>
      </w:r>
      <w:bookmarkEnd w:id="328"/>
      <w:bookmarkEnd w:id="329"/>
    </w:p>
    <w:p w14:paraId="2404E96A" w14:textId="7F675AA5" w:rsidR="002A419C" w:rsidRDefault="00F97A3D" w:rsidP="00DC6C19">
      <w:pPr>
        <w:pStyle w:val="Heading3"/>
        <w:numPr>
          <w:ilvl w:val="0"/>
          <w:numId w:val="0"/>
        </w:numPr>
        <w:ind w:left="737"/>
      </w:pPr>
      <w:r w:rsidRPr="0070058D">
        <w:t xml:space="preserve">Nothing in these Rules requires </w:t>
      </w:r>
      <w:r w:rsidR="00DC74D4" w:rsidRPr="0070058D">
        <w:t>the Commonwealth</w:t>
      </w:r>
      <w:r w:rsidRPr="0070058D">
        <w:t xml:space="preserve"> to contravene the Act nor any other law in the performance and compliance by it of its obligations under the Scheme Documents.</w:t>
      </w:r>
      <w:r w:rsidRPr="008A20B1">
        <w:t xml:space="preserve"> </w:t>
      </w:r>
      <w:bookmarkStart w:id="330" w:name="Schedule"/>
      <w:bookmarkStart w:id="331" w:name="Schedule2"/>
      <w:bookmarkEnd w:id="330"/>
      <w:bookmarkEnd w:id="331"/>
    </w:p>
    <w:p w14:paraId="285AC341" w14:textId="77777777" w:rsidR="00EB5597" w:rsidRPr="003532B3" w:rsidRDefault="00EB5597" w:rsidP="009D723B">
      <w:pPr>
        <w:pStyle w:val="SchedH3"/>
        <w:numPr>
          <w:ilvl w:val="0"/>
          <w:numId w:val="0"/>
        </w:numPr>
      </w:pPr>
      <w:bookmarkStart w:id="332" w:name="_Toc37173461"/>
      <w:bookmarkStart w:id="333" w:name="_Toc37173465"/>
      <w:bookmarkStart w:id="334" w:name="_Toc37173471"/>
      <w:bookmarkStart w:id="335" w:name="_Toc37173480"/>
      <w:bookmarkStart w:id="336" w:name="_Toc37173483"/>
      <w:bookmarkStart w:id="337" w:name="_Toc37173504"/>
      <w:bookmarkStart w:id="338" w:name="_Toc37173514"/>
      <w:bookmarkStart w:id="339" w:name="_Toc37173524"/>
      <w:bookmarkStart w:id="340" w:name="_Toc37173534"/>
      <w:bookmarkEnd w:id="332"/>
      <w:bookmarkEnd w:id="333"/>
      <w:bookmarkEnd w:id="334"/>
      <w:bookmarkEnd w:id="335"/>
      <w:bookmarkEnd w:id="336"/>
      <w:bookmarkEnd w:id="337"/>
      <w:bookmarkEnd w:id="338"/>
      <w:bookmarkEnd w:id="339"/>
      <w:bookmarkEnd w:id="340"/>
    </w:p>
    <w:sectPr w:rsidR="00EB5597" w:rsidRPr="003532B3" w:rsidSect="003532B3">
      <w:headerReference w:type="default" r:id="rId19"/>
      <w:footerReference w:type="default" r:id="rId20"/>
      <w:headerReference w:type="first" r:id="rId21"/>
      <w:footerReference w:type="first" r:id="rId22"/>
      <w:pgSz w:w="11907" w:h="16840" w:code="9"/>
      <w:pgMar w:top="1134" w:right="1418" w:bottom="1418" w:left="1418" w:header="425" w:footer="425"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B3FDC" w14:textId="77777777" w:rsidR="00345F91" w:rsidRDefault="00345F91">
      <w:r>
        <w:separator/>
      </w:r>
    </w:p>
  </w:endnote>
  <w:endnote w:type="continuationSeparator" w:id="0">
    <w:p w14:paraId="73FD07BF" w14:textId="77777777" w:rsidR="00345F91" w:rsidRDefault="00345F91">
      <w:r>
        <w:continuationSeparator/>
      </w:r>
    </w:p>
  </w:endnote>
  <w:endnote w:type="continuationNotice" w:id="1">
    <w:p w14:paraId="3CBAD6BF" w14:textId="77777777" w:rsidR="00345F91" w:rsidRDefault="00345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C81A5" w14:textId="77777777" w:rsidR="0036724B" w:rsidRDefault="00367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5632" w14:textId="77777777" w:rsidR="0036724B" w:rsidRDefault="003672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6F4C6" w14:textId="2B4FB9D6" w:rsidR="0036724B" w:rsidRPr="00AA17B0" w:rsidRDefault="00D01AAC" w:rsidP="00AA17B0">
    <w:pPr>
      <w:pStyle w:val="Footer"/>
    </w:pPr>
    <w:r>
      <w:fldChar w:fldCharType="begin"/>
    </w:r>
    <w:r>
      <w:instrText xml:space="preserve"> DOCPROPERTY  WSFooter  \* MERGEFORMAT </w:instrText>
    </w:r>
    <w:r>
      <w:fldChar w:fldCharType="separate"/>
    </w:r>
    <w:r w:rsidR="0036724B">
      <w:t>43354384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36724B" w14:paraId="7CCD276E" w14:textId="77777777" w:rsidTr="005D11D3">
      <w:tc>
        <w:tcPr>
          <w:tcW w:w="4538" w:type="dxa"/>
        </w:tcPr>
        <w:p w14:paraId="3A73F2F9" w14:textId="343FDD4C" w:rsidR="0036724B" w:rsidRPr="0000708D" w:rsidRDefault="0036724B" w:rsidP="00602BCB">
          <w:pPr>
            <w:pStyle w:val="Footer"/>
            <w:spacing w:before="60" w:after="60"/>
            <w:ind w:left="-113"/>
            <w:rPr>
              <w:b/>
            </w:rPr>
          </w:pPr>
          <w:r w:rsidRPr="00643802">
            <w:rPr>
              <w:b/>
              <w:lang w:eastAsia="en-AU"/>
            </w:rPr>
            <w:t>SME Recovery Loan</w:t>
          </w:r>
          <w:r w:rsidRPr="00643802">
            <w:rPr>
              <w:b/>
            </w:rPr>
            <w:t xml:space="preserve"> </w:t>
          </w:r>
          <w:r w:rsidRPr="0000708D">
            <w:rPr>
              <w:b/>
            </w:rPr>
            <w:t>Scheme Rules</w:t>
          </w:r>
        </w:p>
      </w:tc>
      <w:tc>
        <w:tcPr>
          <w:tcW w:w="4534" w:type="dxa"/>
        </w:tcPr>
        <w:p w14:paraId="0D3D1EA4" w14:textId="3882296E" w:rsidR="0036724B" w:rsidRDefault="0036724B" w:rsidP="007B1A07">
          <w:pPr>
            <w:pStyle w:val="Footer"/>
            <w:spacing w:before="60"/>
            <w:ind w:right="-102"/>
            <w:jc w:val="right"/>
          </w:pPr>
          <w:r>
            <w:fldChar w:fldCharType="begin"/>
          </w:r>
          <w:r>
            <w:instrText xml:space="preserve"> PAGE   \* MERGEFORMAT </w:instrText>
          </w:r>
          <w:r>
            <w:fldChar w:fldCharType="separate"/>
          </w:r>
          <w:r>
            <w:rPr>
              <w:noProof/>
            </w:rPr>
            <w:t>ii</w:t>
          </w:r>
          <w:r>
            <w:rPr>
              <w:noProof/>
            </w:rPr>
            <w:fldChar w:fldCharType="end"/>
          </w:r>
        </w:p>
      </w:tc>
    </w:tr>
    <w:tr w:rsidR="0036724B" w14:paraId="64936D89" w14:textId="77777777" w:rsidTr="005D11D3">
      <w:tc>
        <w:tcPr>
          <w:tcW w:w="4538" w:type="dxa"/>
        </w:tcPr>
        <w:p w14:paraId="656EAD75" w14:textId="743915D5" w:rsidR="0036724B" w:rsidRDefault="0036724B" w:rsidP="000E0857">
          <w:pPr>
            <w:pStyle w:val="Footer"/>
            <w:ind w:left="-113"/>
          </w:pPr>
          <w:r>
            <w:rPr>
              <w:sz w:val="14"/>
            </w:rPr>
            <w:t>Commonwealth of Australia</w:t>
          </w:r>
        </w:p>
      </w:tc>
      <w:tc>
        <w:tcPr>
          <w:tcW w:w="4534" w:type="dxa"/>
        </w:tcPr>
        <w:p w14:paraId="62013D24" w14:textId="77777777" w:rsidR="0036724B" w:rsidRDefault="0036724B" w:rsidP="00602BCB">
          <w:pPr>
            <w:pStyle w:val="Footer"/>
            <w:jc w:val="right"/>
          </w:pPr>
        </w:p>
      </w:tc>
    </w:tr>
  </w:tbl>
  <w:p w14:paraId="06DE0A59" w14:textId="272EC3BF" w:rsidR="0036724B" w:rsidRDefault="0036724B" w:rsidP="00602BCB">
    <w:pPr>
      <w:pStyle w:val="Footer"/>
      <w:rPr>
        <w:sz w:val="2"/>
      </w:rPr>
    </w:pPr>
  </w:p>
  <w:p w14:paraId="481847E9" w14:textId="08BA8EDB" w:rsidR="0036724B" w:rsidRPr="00AA17B0" w:rsidRDefault="00D01AAC" w:rsidP="00AA17B0">
    <w:pPr>
      <w:pStyle w:val="Footer"/>
    </w:pPr>
    <w:r>
      <w:fldChar w:fldCharType="begin"/>
    </w:r>
    <w:r>
      <w:instrText xml:space="preserve"> DOCPROPERTY  WSFooter  \* MERGEFORMAT </w:instrText>
    </w:r>
    <w:r>
      <w:fldChar w:fldCharType="separate"/>
    </w:r>
    <w:r w:rsidR="0036724B">
      <w:t>43354384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36724B" w14:paraId="6AD028D5" w14:textId="77777777" w:rsidTr="00255897">
      <w:tc>
        <w:tcPr>
          <w:tcW w:w="4538" w:type="dxa"/>
        </w:tcPr>
        <w:p w14:paraId="5ED99ECB" w14:textId="3B0D7416" w:rsidR="0036724B" w:rsidRPr="0000708D" w:rsidRDefault="0036724B" w:rsidP="00AB778D">
          <w:pPr>
            <w:pStyle w:val="Footer"/>
            <w:spacing w:before="60" w:after="60"/>
            <w:ind w:left="-113"/>
            <w:rPr>
              <w:b/>
            </w:rPr>
          </w:pPr>
          <w:r w:rsidRPr="00643802">
            <w:rPr>
              <w:b/>
              <w:lang w:eastAsia="en-AU"/>
            </w:rPr>
            <w:t>SME Recovery Loan</w:t>
          </w:r>
          <w:r w:rsidRPr="00643802">
            <w:rPr>
              <w:b/>
            </w:rPr>
            <w:t xml:space="preserve"> </w:t>
          </w:r>
          <w:r w:rsidRPr="0000708D">
            <w:rPr>
              <w:b/>
            </w:rPr>
            <w:t>Scheme Rules</w:t>
          </w:r>
        </w:p>
      </w:tc>
      <w:tc>
        <w:tcPr>
          <w:tcW w:w="4534" w:type="dxa"/>
        </w:tcPr>
        <w:p w14:paraId="5DADACEF" w14:textId="17C579D9" w:rsidR="0036724B" w:rsidRDefault="0036724B" w:rsidP="007B1A07">
          <w:pPr>
            <w:pStyle w:val="Footer"/>
            <w:spacing w:before="60"/>
            <w:ind w:right="-102"/>
            <w:jc w:val="right"/>
          </w:pPr>
          <w:r>
            <w:fldChar w:fldCharType="begin"/>
          </w:r>
          <w:r>
            <w:instrText xml:space="preserve"> PAGE   \* MERGEFORMAT </w:instrText>
          </w:r>
          <w:r>
            <w:fldChar w:fldCharType="separate"/>
          </w:r>
          <w:r>
            <w:rPr>
              <w:noProof/>
            </w:rPr>
            <w:t>i</w:t>
          </w:r>
          <w:r>
            <w:rPr>
              <w:noProof/>
            </w:rPr>
            <w:fldChar w:fldCharType="end"/>
          </w:r>
        </w:p>
      </w:tc>
    </w:tr>
    <w:tr w:rsidR="0036724B" w:rsidRPr="00602BCB" w14:paraId="4038C2AC" w14:textId="77777777" w:rsidTr="00255897">
      <w:tc>
        <w:tcPr>
          <w:tcW w:w="4538" w:type="dxa"/>
        </w:tcPr>
        <w:p w14:paraId="4EBB75AE" w14:textId="4D07774D" w:rsidR="0036724B" w:rsidRPr="00602BCB" w:rsidRDefault="0036724B" w:rsidP="000E0857">
          <w:pPr>
            <w:pStyle w:val="Footer"/>
            <w:ind w:left="-113"/>
            <w:rPr>
              <w:sz w:val="14"/>
            </w:rPr>
          </w:pPr>
          <w:r>
            <w:rPr>
              <w:sz w:val="14"/>
            </w:rPr>
            <w:t>Commonwealth of Australia</w:t>
          </w:r>
        </w:p>
      </w:tc>
      <w:tc>
        <w:tcPr>
          <w:tcW w:w="4534" w:type="dxa"/>
        </w:tcPr>
        <w:p w14:paraId="089E6942" w14:textId="77777777" w:rsidR="0036724B" w:rsidRPr="00602BCB" w:rsidRDefault="0036724B" w:rsidP="00F01268">
          <w:pPr>
            <w:pStyle w:val="Footer"/>
            <w:jc w:val="right"/>
            <w:rPr>
              <w:sz w:val="14"/>
            </w:rPr>
          </w:pPr>
        </w:p>
      </w:tc>
    </w:tr>
  </w:tbl>
  <w:p w14:paraId="5C911514" w14:textId="77777777" w:rsidR="0036724B" w:rsidRPr="0000708D" w:rsidRDefault="0036724B" w:rsidP="00F01268">
    <w:pPr>
      <w:pStyle w:val="Footer"/>
      <w:rPr>
        <w:sz w:val="2"/>
      </w:rPr>
    </w:pPr>
  </w:p>
  <w:p w14:paraId="2BBB015E" w14:textId="5CC72C8C" w:rsidR="0036724B" w:rsidRDefault="0036724B">
    <w:pPr>
      <w:pStyle w:val="Footer"/>
      <w:rPr>
        <w:sz w:val="2"/>
      </w:rPr>
    </w:pPr>
  </w:p>
  <w:p w14:paraId="6004E71A" w14:textId="46905851" w:rsidR="0036724B" w:rsidRPr="00AA17B0" w:rsidRDefault="00D01AAC" w:rsidP="00AA17B0">
    <w:pPr>
      <w:pStyle w:val="Footer"/>
    </w:pPr>
    <w:r>
      <w:fldChar w:fldCharType="begin"/>
    </w:r>
    <w:r>
      <w:instrText xml:space="preserve"> DOCPROPERTY  WSFooter  \* MERGEFORMAT </w:instrText>
    </w:r>
    <w:r>
      <w:fldChar w:fldCharType="separate"/>
    </w:r>
    <w:r w:rsidR="0036724B">
      <w:t>43354384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36724B" w14:paraId="1F2AEB80" w14:textId="77777777" w:rsidTr="00F01268">
      <w:tc>
        <w:tcPr>
          <w:tcW w:w="4538" w:type="dxa"/>
        </w:tcPr>
        <w:p w14:paraId="44CE6987" w14:textId="0E2B4B7C" w:rsidR="0036724B" w:rsidRPr="0000708D" w:rsidRDefault="0036724B" w:rsidP="00AB778D">
          <w:pPr>
            <w:pStyle w:val="Footer"/>
            <w:spacing w:before="60" w:after="60"/>
            <w:ind w:left="-113"/>
            <w:rPr>
              <w:b/>
            </w:rPr>
          </w:pPr>
          <w:r w:rsidRPr="00643802">
            <w:rPr>
              <w:b/>
              <w:lang w:eastAsia="en-AU"/>
            </w:rPr>
            <w:t>SME Recovery Loan</w:t>
          </w:r>
          <w:r w:rsidRPr="00643802">
            <w:rPr>
              <w:b/>
            </w:rPr>
            <w:t xml:space="preserve"> </w:t>
          </w:r>
          <w:r w:rsidRPr="0000708D">
            <w:rPr>
              <w:b/>
            </w:rPr>
            <w:t>Scheme Rules</w:t>
          </w:r>
        </w:p>
      </w:tc>
      <w:tc>
        <w:tcPr>
          <w:tcW w:w="4534" w:type="dxa"/>
        </w:tcPr>
        <w:p w14:paraId="3DB335FC" w14:textId="77777777" w:rsidR="0036724B" w:rsidRDefault="0036724B" w:rsidP="007B1A07">
          <w:pPr>
            <w:pStyle w:val="Footer"/>
            <w:spacing w:before="60"/>
            <w:ind w:right="-102"/>
            <w:jc w:val="right"/>
          </w:pPr>
          <w:r>
            <w:t xml:space="preserve">Page </w:t>
          </w:r>
          <w:r>
            <w:fldChar w:fldCharType="begin"/>
          </w:r>
          <w:r>
            <w:instrText xml:space="preserve"> PAGE   \* MERGEFORMAT </w:instrText>
          </w:r>
          <w:r>
            <w:fldChar w:fldCharType="separate"/>
          </w:r>
          <w:r>
            <w:rPr>
              <w:noProof/>
            </w:rPr>
            <w:t>13</w:t>
          </w:r>
          <w:r>
            <w:rPr>
              <w:noProof/>
            </w:rPr>
            <w:fldChar w:fldCharType="end"/>
          </w:r>
        </w:p>
      </w:tc>
    </w:tr>
    <w:tr w:rsidR="0036724B" w:rsidRPr="0032655B" w14:paraId="2084BF05" w14:textId="77777777" w:rsidTr="00F01268">
      <w:tc>
        <w:tcPr>
          <w:tcW w:w="4538" w:type="dxa"/>
        </w:tcPr>
        <w:p w14:paraId="4C995701" w14:textId="5D93D2D0" w:rsidR="0036724B" w:rsidRPr="0032655B" w:rsidRDefault="0036724B" w:rsidP="00D64D89">
          <w:pPr>
            <w:pStyle w:val="Footer"/>
            <w:ind w:left="-113"/>
            <w:rPr>
              <w:sz w:val="14"/>
            </w:rPr>
          </w:pPr>
          <w:r>
            <w:rPr>
              <w:sz w:val="14"/>
            </w:rPr>
            <w:t>Commonwealth of Australia</w:t>
          </w:r>
        </w:p>
      </w:tc>
      <w:tc>
        <w:tcPr>
          <w:tcW w:w="4534" w:type="dxa"/>
        </w:tcPr>
        <w:p w14:paraId="31ABA279" w14:textId="77777777" w:rsidR="0036724B" w:rsidRPr="0032655B" w:rsidRDefault="0036724B" w:rsidP="00D64D89">
          <w:pPr>
            <w:pStyle w:val="Footer"/>
            <w:jc w:val="right"/>
            <w:rPr>
              <w:sz w:val="14"/>
            </w:rPr>
          </w:pPr>
        </w:p>
      </w:tc>
    </w:tr>
  </w:tbl>
  <w:p w14:paraId="1FA0EC19" w14:textId="73B9DA6E" w:rsidR="0036724B" w:rsidRDefault="0036724B" w:rsidP="00D64D89">
    <w:pPr>
      <w:pStyle w:val="Footer"/>
      <w:rPr>
        <w:sz w:val="2"/>
      </w:rPr>
    </w:pPr>
  </w:p>
  <w:p w14:paraId="3BFD9C08" w14:textId="4961FF3C" w:rsidR="0036724B" w:rsidRPr="00AA17B0" w:rsidRDefault="00D01AAC" w:rsidP="00AA17B0">
    <w:pPr>
      <w:pStyle w:val="Footer"/>
    </w:pPr>
    <w:r>
      <w:fldChar w:fldCharType="begin"/>
    </w:r>
    <w:r>
      <w:instrText xml:space="preserve"> DOCPROPERTY  WSFooter  \* MERGEFORMAT </w:instrText>
    </w:r>
    <w:r>
      <w:fldChar w:fldCharType="separate"/>
    </w:r>
    <w:r w:rsidR="0036724B">
      <w:t>43354384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49" w:type="dxa"/>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36724B" w:rsidRPr="007217B9" w14:paraId="5553C1EA" w14:textId="77777777" w:rsidTr="00E20623">
      <w:trPr>
        <w:trHeight w:hRule="exact" w:val="440"/>
      </w:trPr>
      <w:tc>
        <w:tcPr>
          <w:tcW w:w="2211" w:type="dxa"/>
          <w:tcBorders>
            <w:top w:val="single" w:sz="2" w:space="0" w:color="auto"/>
            <w:right w:val="single" w:sz="2" w:space="0" w:color="auto"/>
          </w:tcBorders>
        </w:tcPr>
        <w:p w14:paraId="4EF7388C" w14:textId="2615520A" w:rsidR="0036724B" w:rsidRPr="007217B9" w:rsidRDefault="0036724B" w:rsidP="0052474F">
          <w:pPr>
            <w:pStyle w:val="Footer"/>
            <w:spacing w:before="60"/>
          </w:pPr>
          <w:r>
            <w:rPr>
              <w:noProof/>
            </w:rPr>
            <w:fldChar w:fldCharType="begin"/>
          </w:r>
          <w:r>
            <w:rPr>
              <w:noProof/>
            </w:rPr>
            <w:instrText xml:space="preserve"> DOCPROPERTY  DocID  \* MERGEFORMAT 44168514_7</w:instrText>
          </w:r>
          <w:r>
            <w:rPr>
              <w:noProof/>
            </w:rPr>
            <w:fldChar w:fldCharType="separate"/>
          </w:r>
          <w:r>
            <w:rPr>
              <w:noProof/>
            </w:rPr>
            <w:t>47101934_1</w:t>
          </w:r>
          <w:r>
            <w:rPr>
              <w:noProof/>
            </w:rPr>
            <w:fldChar w:fldCharType="end"/>
          </w:r>
        </w:p>
      </w:tc>
      <w:tc>
        <w:tcPr>
          <w:tcW w:w="7371" w:type="dxa"/>
          <w:tcBorders>
            <w:left w:val="nil"/>
          </w:tcBorders>
        </w:tcPr>
        <w:p w14:paraId="7D41207B" w14:textId="626B2F48" w:rsidR="0036724B" w:rsidRPr="00BC7A22" w:rsidRDefault="0036724B" w:rsidP="00E20623">
          <w:pPr>
            <w:pStyle w:val="Footer"/>
            <w:spacing w:before="60"/>
            <w:ind w:left="113"/>
          </w:pPr>
          <w:r w:rsidRPr="00BC7A22">
            <w:rPr>
              <w:noProof/>
            </w:rPr>
            <w:fldChar w:fldCharType="begin"/>
          </w:r>
          <w:r w:rsidRPr="00BC7A22">
            <w:rPr>
              <w:noProof/>
            </w:rPr>
            <w:instrText xml:space="preserve">  STYLEREF  PrecNameCover  \* MERGEFORMAT  \* MERGEFORMAT </w:instrText>
          </w:r>
          <w:r w:rsidRPr="00BC7A22">
            <w:rPr>
              <w:noProof/>
            </w:rPr>
            <w:fldChar w:fldCharType="separate"/>
          </w:r>
          <w:r w:rsidRPr="0036724B">
            <w:rPr>
              <w:bCs/>
              <w:noProof/>
              <w:lang w:val="en-US"/>
            </w:rPr>
            <w:t>SME Recovery</w:t>
          </w:r>
          <w:r>
            <w:rPr>
              <w:noProof/>
            </w:rPr>
            <w:t xml:space="preserve"> Loan Scheme Rules</w:t>
          </w:r>
          <w:r w:rsidRPr="00BC7A22">
            <w:rPr>
              <w:noProof/>
            </w:rPr>
            <w:fldChar w:fldCharType="end"/>
          </w:r>
        </w:p>
        <w:p w14:paraId="468815C7" w14:textId="77777777" w:rsidR="0036724B" w:rsidRPr="007217B9" w:rsidRDefault="0036724B" w:rsidP="00E20623">
          <w:pPr>
            <w:pStyle w:val="Footer"/>
            <w:ind w:left="113"/>
          </w:pPr>
          <w:r w:rsidRPr="00BC7A22">
            <w:t>Current as at 1 January 2020</w:t>
          </w:r>
        </w:p>
      </w:tc>
      <w:tc>
        <w:tcPr>
          <w:tcW w:w="567" w:type="dxa"/>
        </w:tcPr>
        <w:p w14:paraId="6DB86050" w14:textId="77777777" w:rsidR="0036724B" w:rsidRPr="007217B9" w:rsidRDefault="0036724B" w:rsidP="00E20623">
          <w:pPr>
            <w:pStyle w:val="Footer"/>
            <w:spacing w:before="60"/>
            <w:jc w:val="right"/>
          </w:pPr>
          <w:r w:rsidRPr="007217B9">
            <w:fldChar w:fldCharType="begin"/>
          </w:r>
          <w:r w:rsidRPr="007217B9">
            <w:instrText xml:space="preserve"> PAGE  \* MERGEFORMAT </w:instrText>
          </w:r>
          <w:r w:rsidRPr="007217B9">
            <w:fldChar w:fldCharType="separate"/>
          </w:r>
          <w:r>
            <w:rPr>
              <w:noProof/>
            </w:rPr>
            <w:t>2</w:t>
          </w:r>
          <w:r w:rsidRPr="007217B9">
            <w:fldChar w:fldCharType="end"/>
          </w:r>
        </w:p>
      </w:tc>
    </w:tr>
  </w:tbl>
  <w:p w14:paraId="09431ABC" w14:textId="77777777" w:rsidR="0036724B" w:rsidRPr="00706C55" w:rsidRDefault="0036724B" w:rsidP="00706C55">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9C9C5" w14:textId="77777777" w:rsidR="00345F91" w:rsidRDefault="00345F91">
      <w:r>
        <w:separator/>
      </w:r>
    </w:p>
  </w:footnote>
  <w:footnote w:type="continuationSeparator" w:id="0">
    <w:p w14:paraId="7917EE25" w14:textId="77777777" w:rsidR="00345F91" w:rsidRDefault="00345F91">
      <w:r>
        <w:continuationSeparator/>
      </w:r>
    </w:p>
  </w:footnote>
  <w:footnote w:type="continuationNotice" w:id="1">
    <w:p w14:paraId="0293A23A" w14:textId="77777777" w:rsidR="00345F91" w:rsidRDefault="00345F91"/>
  </w:footnote>
  <w:footnote w:id="2">
    <w:p w14:paraId="2485F3E8" w14:textId="25B07F02" w:rsidR="0036724B" w:rsidRPr="00CB11B4" w:rsidRDefault="0036724B">
      <w:pPr>
        <w:pStyle w:val="FootnoteText"/>
      </w:pPr>
      <w:r w:rsidRPr="00CB11B4">
        <w:rPr>
          <w:rStyle w:val="FootnoteReference"/>
        </w:rPr>
        <w:footnoteRef/>
      </w:r>
      <w:r w:rsidRPr="00CB11B4">
        <w:t xml:space="preserve"> </w:t>
      </w:r>
      <w:r w:rsidRPr="00CB11B4">
        <w:tab/>
        <w:t xml:space="preserve">For example, a six month initial overdraft facility or other product, followed by a replacement P&amp;I facility can in principle meet the Eligibility Criteria. </w:t>
      </w:r>
    </w:p>
  </w:footnote>
  <w:footnote w:id="3">
    <w:p w14:paraId="2B2E344B" w14:textId="13525309" w:rsidR="0036724B" w:rsidRPr="00CB11B4" w:rsidRDefault="0036724B">
      <w:pPr>
        <w:pStyle w:val="FootnoteText"/>
      </w:pPr>
      <w:r w:rsidRPr="00CB11B4">
        <w:rPr>
          <w:rStyle w:val="FootnoteReference"/>
        </w:rPr>
        <w:footnoteRef/>
      </w:r>
      <w:r w:rsidRPr="00CB11B4">
        <w:t xml:space="preserve"> </w:t>
      </w:r>
      <w:r>
        <w:tab/>
      </w:r>
      <w:r w:rsidRPr="00CB11B4">
        <w:t xml:space="preserve">The order of deductions is to ensure consistency in the approach to calculating the deductions in order to determine the remaining amount, and is not an order of the relative priority of the amounts or the priority of the parties’ respective interests. Amounts applied to discharge non-Scheme-Backed Loan indebtedness are </w:t>
      </w:r>
      <w:r w:rsidRPr="00CB11B4">
        <w:t>pro</w:t>
      </w:r>
      <w:r>
        <w:t> </w:t>
      </w:r>
      <w:r w:rsidRPr="00CB11B4">
        <w:t>rated in order to cap deductions by reference to the Scheme-Backed Loan to which the amount recovered relates.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FA58E" w14:textId="77777777" w:rsidR="0036724B" w:rsidRDefault="00367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2EA0" w14:textId="77777777" w:rsidR="0036724B" w:rsidRDefault="00367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FD22C" w14:textId="77777777" w:rsidR="0036724B" w:rsidRDefault="003672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BEDDC" w14:textId="6692542E" w:rsidR="0036724B" w:rsidRPr="009D723B" w:rsidRDefault="0036724B" w:rsidP="00B812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A597C" w14:textId="5DA536C0" w:rsidR="0036724B" w:rsidRPr="00B81216" w:rsidRDefault="0036724B" w:rsidP="00B81216">
    <w:pPr>
      <w:pStyle w:val="Header"/>
    </w:pPr>
    <w:bookmarkStart w:id="4" w:name="HeaderFirstPage"/>
  </w:p>
  <w:p w14:paraId="76D7ACE1" w14:textId="5BD1C451" w:rsidR="0036724B" w:rsidRPr="00853316" w:rsidRDefault="0036724B" w:rsidP="00E85422">
    <w:pPr>
      <w:spacing w:before="240" w:after="360"/>
      <w:rPr>
        <w:b/>
        <w:sz w:val="32"/>
      </w:rPr>
    </w:pPr>
    <w:r w:rsidRPr="00853316">
      <w:rPr>
        <w:b/>
        <w:sz w:val="32"/>
      </w:rPr>
      <w:t>Contents</w:t>
    </w:r>
    <w:bookmarkEnd w:id="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6EEB6" w14:textId="7F9A2A46" w:rsidR="0036724B" w:rsidRPr="003532B3" w:rsidRDefault="0036724B" w:rsidP="003532B3">
    <w:pPr>
      <w:pStyle w:val="Header"/>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9B45C" w14:textId="6B5D2C6A" w:rsidR="0036724B" w:rsidRDefault="00D01AAC" w:rsidP="00B81216">
    <w:pPr>
      <w:pStyle w:val="Header"/>
    </w:pPr>
    <w:r>
      <w:fldChar w:fldCharType="begin"/>
    </w:r>
    <w:r>
      <w:instrText xml:space="preserve"> STYLEREF PrecNameCover \* MERGEFORMAT </w:instrText>
    </w:r>
    <w:r>
      <w:fldChar w:fldCharType="separate"/>
    </w:r>
    <w:r w:rsidR="0036724B">
      <w:t>SME Recovery Loan Scheme Rules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CAEB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86A3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42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68684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90EB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32D3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9821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6891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C8E5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36B5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E1014D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305"/>
        </w:tabs>
        <w:ind w:left="1305" w:hanging="737"/>
      </w:pPr>
      <w:rPr>
        <w:rFonts w:hint="default"/>
      </w:rPr>
    </w:lvl>
    <w:lvl w:ilvl="2">
      <w:start w:val="1"/>
      <w:numFmt w:val="lowerLetter"/>
      <w:pStyle w:val="Heading3"/>
      <w:lvlText w:val="(%3)"/>
      <w:lvlJc w:val="left"/>
      <w:pPr>
        <w:tabs>
          <w:tab w:val="num" w:pos="1474"/>
        </w:tabs>
        <w:ind w:left="1474" w:hanging="737"/>
      </w:pPr>
      <w:rPr>
        <w:rFonts w:ascii="Arial" w:eastAsia="Times New Roman" w:hAnsi="Arial" w:cs="Arial" w:hint="default"/>
      </w:rPr>
    </w:lvl>
    <w:lvl w:ilvl="3">
      <w:start w:val="1"/>
      <w:numFmt w:val="lowerRoman"/>
      <w:pStyle w:val="Heading4"/>
      <w:lvlText w:val="(%4)"/>
      <w:lvlJc w:val="left"/>
      <w:pPr>
        <w:tabs>
          <w:tab w:val="num" w:pos="2211"/>
        </w:tabs>
        <w:ind w:left="2211"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Heading5"/>
      <w:lvlText w:val="(%5)"/>
      <w:lvlJc w:val="left"/>
      <w:pPr>
        <w:tabs>
          <w:tab w:val="num" w:pos="2948"/>
        </w:tabs>
        <w:ind w:left="2948"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a%6)"/>
      <w:lvlJc w:val="left"/>
      <w:pPr>
        <w:tabs>
          <w:tab w:val="num" w:pos="3686"/>
        </w:tabs>
        <w:ind w:left="3686" w:hanging="738"/>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hint="default"/>
        <w:b w:val="0"/>
      </w:rPr>
    </w:lvl>
    <w:lvl w:ilvl="8">
      <w:start w:val="1"/>
      <w:numFmt w:val="lowerRoman"/>
      <w:pStyle w:val="Heading9"/>
      <w:lvlText w:val="(%9)"/>
      <w:lvlJc w:val="left"/>
      <w:pPr>
        <w:tabs>
          <w:tab w:val="num" w:pos="2211"/>
        </w:tabs>
        <w:ind w:left="2211" w:hanging="737"/>
      </w:pPr>
      <w:rPr>
        <w:rFonts w:hint="default"/>
      </w:rPr>
    </w:lvl>
  </w:abstractNum>
  <w:abstractNum w:abstractNumId="11" w15:restartNumberingAfterBreak="0">
    <w:nsid w:val="036448D3"/>
    <w:multiLevelType w:val="hybridMultilevel"/>
    <w:tmpl w:val="B1BAA9FA"/>
    <w:lvl w:ilvl="0" w:tplc="11CE50A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202896"/>
    <w:multiLevelType w:val="multilevel"/>
    <w:tmpl w:val="47B43326"/>
    <w:numStyleLink w:val="D2Aformnumbering"/>
  </w:abstractNum>
  <w:abstractNum w:abstractNumId="13" w15:restartNumberingAfterBreak="0">
    <w:nsid w:val="07DE0BC6"/>
    <w:multiLevelType w:val="hybridMultilevel"/>
    <w:tmpl w:val="99945EF4"/>
    <w:lvl w:ilvl="0" w:tplc="244CDE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3873A8"/>
    <w:multiLevelType w:val="hybridMultilevel"/>
    <w:tmpl w:val="13063EDC"/>
    <w:lvl w:ilvl="0" w:tplc="1D140A7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FFE36CC"/>
    <w:multiLevelType w:val="hybridMultilevel"/>
    <w:tmpl w:val="F094D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1E82F40"/>
    <w:multiLevelType w:val="hybridMultilevel"/>
    <w:tmpl w:val="B56A25A0"/>
    <w:lvl w:ilvl="0" w:tplc="F8986B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046C21"/>
    <w:multiLevelType w:val="multilevel"/>
    <w:tmpl w:val="AC70F886"/>
    <w:styleLink w:val="ScheduleListNumbers"/>
    <w:lvl w:ilvl="0">
      <w:start w:val="1"/>
      <w:numFmt w:val="decimal"/>
      <w:pStyle w:val="SchedulePageHeading"/>
      <w:lvlText w:val="Schedule %1"/>
      <w:lvlJc w:val="left"/>
      <w:pPr>
        <w:tabs>
          <w:tab w:val="num" w:pos="9073"/>
        </w:tabs>
        <w:ind w:left="9073"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pStyle w:val="ClaimNotice1"/>
      <w:lvlText w:val="%7."/>
      <w:lvlJc w:val="left"/>
      <w:pPr>
        <w:ind w:left="2520" w:hanging="360"/>
      </w:pPr>
      <w:rPr>
        <w:rFonts w:hint="default"/>
      </w:rPr>
    </w:lvl>
    <w:lvl w:ilvl="7">
      <w:start w:val="1"/>
      <w:numFmt w:val="lowerLetter"/>
      <w:pStyle w:val="ClaimNotice2"/>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E1409B1"/>
    <w:multiLevelType w:val="multilevel"/>
    <w:tmpl w:val="0C09001F"/>
    <w:numStyleLink w:val="111111"/>
  </w:abstractNum>
  <w:abstractNum w:abstractNumId="20" w15:restartNumberingAfterBreak="0">
    <w:nsid w:val="1EC51ADA"/>
    <w:multiLevelType w:val="hybridMultilevel"/>
    <w:tmpl w:val="533A37A6"/>
    <w:lvl w:ilvl="0" w:tplc="C52CB14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FF10DC"/>
    <w:multiLevelType w:val="multilevel"/>
    <w:tmpl w:val="6E589150"/>
    <w:styleLink w:val="RecitalsListHeading"/>
    <w:lvl w:ilvl="0">
      <w:start w:val="1"/>
      <w:numFmt w:val="upperLetter"/>
      <w:pStyle w:val="Recitals"/>
      <w:lvlText w:val="%1"/>
      <w:lvlJc w:val="left"/>
      <w:pPr>
        <w:tabs>
          <w:tab w:val="num" w:pos="737"/>
        </w:tabs>
        <w:ind w:left="737" w:hanging="737"/>
      </w:pPr>
      <w:rPr>
        <w:rFonts w:ascii="Arial" w:hAnsi="Arial"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9695023"/>
    <w:multiLevelType w:val="hybridMultilevel"/>
    <w:tmpl w:val="730C26EC"/>
    <w:lvl w:ilvl="0" w:tplc="C4DCAC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24" w15:restartNumberingAfterBreak="0">
    <w:nsid w:val="312E6F2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3872F6"/>
    <w:multiLevelType w:val="hybridMultilevel"/>
    <w:tmpl w:val="00DE7F2E"/>
    <w:lvl w:ilvl="0" w:tplc="6A0605E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8F5E5C"/>
    <w:multiLevelType w:val="hybridMultilevel"/>
    <w:tmpl w:val="B4F49D2C"/>
    <w:lvl w:ilvl="0" w:tplc="6E623EE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AE0FAE"/>
    <w:multiLevelType w:val="hybridMultilevel"/>
    <w:tmpl w:val="48B6D41A"/>
    <w:lvl w:ilvl="0" w:tplc="7F987558">
      <w:start w:val="3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37279C"/>
    <w:multiLevelType w:val="hybridMultilevel"/>
    <w:tmpl w:val="BE0C5BB4"/>
    <w:lvl w:ilvl="0" w:tplc="43F0D27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6A6037"/>
    <w:multiLevelType w:val="hybridMultilevel"/>
    <w:tmpl w:val="D9D20836"/>
    <w:lvl w:ilvl="0" w:tplc="D7184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A24A94"/>
    <w:multiLevelType w:val="hybridMultilevel"/>
    <w:tmpl w:val="84D0ADDE"/>
    <w:lvl w:ilvl="0" w:tplc="916EAA7A">
      <w:start w:val="1"/>
      <w:numFmt w:val="bullet"/>
      <w:lvlText w:val=""/>
      <w:lvlJc w:val="left"/>
      <w:pPr>
        <w:ind w:left="1080" w:hanging="360"/>
      </w:pPr>
      <w:rPr>
        <w:rFonts w:ascii="Symbol" w:hAnsi="Symbol" w:hint="default"/>
        <w:sz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1" w15:restartNumberingAfterBreak="0">
    <w:nsid w:val="50121011"/>
    <w:multiLevelType w:val="hybridMultilevel"/>
    <w:tmpl w:val="F356C8AA"/>
    <w:lvl w:ilvl="0" w:tplc="6A081BB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991E13"/>
    <w:multiLevelType w:val="multilevel"/>
    <w:tmpl w:val="47B43326"/>
    <w:styleLink w:val="D2Aformnumbering"/>
    <w:lvl w:ilvl="0">
      <w:start w:val="1"/>
      <w:numFmt w:val="decimal"/>
      <w:suff w:val="space"/>
      <w:lvlText w:val="%1."/>
      <w:lvlJc w:val="left"/>
      <w:pPr>
        <w:ind w:left="0" w:firstLine="0"/>
      </w:pPr>
      <w:rPr>
        <w:rFonts w:ascii="Arial" w:hAnsi="Arial" w:cs="Times New Roman" w:hint="default"/>
        <w:b/>
        <w:sz w:val="22"/>
      </w:rPr>
    </w:lvl>
    <w:lvl w:ilvl="1">
      <w:start w:val="1"/>
      <w:numFmt w:val="decimal"/>
      <w:suff w:val="space"/>
      <w:lvlText w:val="%1.%2."/>
      <w:lvlJc w:val="left"/>
      <w:pPr>
        <w:ind w:left="284" w:firstLine="0"/>
      </w:pPr>
      <w:rPr>
        <w:rFonts w:ascii="Arial" w:hAnsi="Arial" w:cs="Times New Roman" w:hint="default"/>
        <w:sz w:val="22"/>
      </w:rPr>
    </w:lvl>
    <w:lvl w:ilvl="2">
      <w:start w:val="1"/>
      <w:numFmt w:val="decimal"/>
      <w:suff w:val="space"/>
      <w:lvlText w:val="%1.%2.%3."/>
      <w:lvlJc w:val="left"/>
      <w:pPr>
        <w:ind w:left="567" w:firstLine="0"/>
      </w:pPr>
      <w:rPr>
        <w:rFonts w:ascii="Arial" w:hAnsi="Arial" w:cs="Times New Roman" w:hint="default"/>
        <w:sz w:val="22"/>
      </w:rPr>
    </w:lvl>
    <w:lvl w:ilvl="3">
      <w:start w:val="1"/>
      <w:numFmt w:val="decimal"/>
      <w:suff w:val="space"/>
      <w:lvlText w:val="%1.%2.%3.%4."/>
      <w:lvlJc w:val="left"/>
      <w:pPr>
        <w:ind w:left="851" w:firstLine="0"/>
      </w:pPr>
      <w:rPr>
        <w:rFonts w:ascii="Arial" w:hAnsi="Arial" w:cs="Times New Roman" w:hint="default"/>
        <w:sz w:val="22"/>
      </w:rPr>
    </w:lvl>
    <w:lvl w:ilvl="4">
      <w:start w:val="1"/>
      <w:numFmt w:val="decimal"/>
      <w:lvlText w:val="%1.%2.%3.%4.%5."/>
      <w:lvlJc w:val="left"/>
      <w:pPr>
        <w:ind w:left="1134" w:firstLine="0"/>
      </w:pPr>
      <w:rPr>
        <w:rFonts w:ascii="Arial" w:hAnsi="Arial" w:cs="Times New Roman" w:hint="default"/>
        <w:sz w:val="22"/>
      </w:rPr>
    </w:lvl>
    <w:lvl w:ilvl="5">
      <w:start w:val="1"/>
      <w:numFmt w:val="decimal"/>
      <w:lvlText w:val="%1.%2.%3.%4.%5.%6."/>
      <w:lvlJc w:val="left"/>
      <w:pPr>
        <w:ind w:left="1418" w:firstLine="0"/>
      </w:pPr>
      <w:rPr>
        <w:rFonts w:ascii="Arial" w:hAnsi="Arial" w:cs="Times New Roman" w:hint="default"/>
        <w:sz w:val="22"/>
      </w:rPr>
    </w:lvl>
    <w:lvl w:ilvl="6">
      <w:start w:val="1"/>
      <w:numFmt w:val="decimal"/>
      <w:lvlText w:val="%1.%2.%3.%4.%5.%6.%7."/>
      <w:lvlJc w:val="left"/>
      <w:pPr>
        <w:ind w:left="1701" w:firstLine="0"/>
      </w:pPr>
      <w:rPr>
        <w:rFonts w:ascii="Arial" w:hAnsi="Arial" w:cs="Times New Roman" w:hint="default"/>
        <w:sz w:val="22"/>
      </w:rPr>
    </w:lvl>
    <w:lvl w:ilvl="7">
      <w:start w:val="1"/>
      <w:numFmt w:val="decimal"/>
      <w:lvlText w:val="%1.%2.%3.%4.%5.%6.%7.%8."/>
      <w:lvlJc w:val="left"/>
      <w:pPr>
        <w:ind w:left="1985" w:firstLine="0"/>
      </w:pPr>
      <w:rPr>
        <w:rFonts w:ascii="Arial" w:hAnsi="Arial" w:cs="Times New Roman" w:hint="default"/>
        <w:sz w:val="22"/>
      </w:rPr>
    </w:lvl>
    <w:lvl w:ilvl="8">
      <w:start w:val="1"/>
      <w:numFmt w:val="decimal"/>
      <w:lvlText w:val="%1.%2.%3.%4.%5.%6.%7.%8.%9."/>
      <w:lvlJc w:val="left"/>
      <w:pPr>
        <w:ind w:left="2268" w:firstLine="0"/>
      </w:pPr>
      <w:rPr>
        <w:rFonts w:ascii="Arial" w:hAnsi="Arial" w:cs="Times New Roman" w:hint="default"/>
        <w:sz w:val="22"/>
      </w:rPr>
    </w:lvl>
  </w:abstractNum>
  <w:abstractNum w:abstractNumId="33" w15:restartNumberingAfterBreak="0">
    <w:nsid w:val="59526FBE"/>
    <w:multiLevelType w:val="hybridMultilevel"/>
    <w:tmpl w:val="5DB20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C5F710A"/>
    <w:multiLevelType w:val="hybridMultilevel"/>
    <w:tmpl w:val="057E34DE"/>
    <w:lvl w:ilvl="0" w:tplc="02EA4D5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4E05EC"/>
    <w:multiLevelType w:val="hybridMultilevel"/>
    <w:tmpl w:val="51768F10"/>
    <w:lvl w:ilvl="0" w:tplc="08E8F9F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6A14AC"/>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84A2F3D"/>
    <w:multiLevelType w:val="multilevel"/>
    <w:tmpl w:val="47B43326"/>
    <w:numStyleLink w:val="D2Aformnumbering"/>
  </w:abstractNum>
  <w:abstractNum w:abstractNumId="40" w15:restartNumberingAfterBreak="0">
    <w:nsid w:val="6B28329D"/>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B96665"/>
    <w:multiLevelType w:val="hybridMultilevel"/>
    <w:tmpl w:val="47E69112"/>
    <w:lvl w:ilvl="0" w:tplc="DECE03EC">
      <w:start w:val="1"/>
      <w:numFmt w:val="decimal"/>
      <w:pStyle w:val="Questionnaire"/>
      <w:lvlText w:val="%1."/>
      <w:lvlJc w:val="left"/>
      <w:pPr>
        <w:ind w:left="1854" w:hanging="360"/>
      </w:pPr>
    </w:lvl>
    <w:lvl w:ilvl="1" w:tplc="F0989374">
      <w:start w:val="1"/>
      <w:numFmt w:val="lowerLetter"/>
      <w:pStyle w:val="Qlevel2"/>
      <w:lvlText w:val="%2."/>
      <w:lvlJc w:val="left"/>
      <w:pPr>
        <w:ind w:left="2574" w:hanging="360"/>
      </w:pPr>
    </w:lvl>
    <w:lvl w:ilvl="2" w:tplc="3B3E1DA6">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67B175C"/>
    <w:multiLevelType w:val="multilevel"/>
    <w:tmpl w:val="085E7732"/>
    <w:styleLink w:val="PartiesListHeading"/>
    <w:lvl w:ilvl="0">
      <w:start w:val="1"/>
      <w:numFmt w:val="decimal"/>
      <w:pStyle w:val="Parties"/>
      <w:lvlText w:val="(%1)"/>
      <w:lvlJc w:val="left"/>
      <w:pPr>
        <w:tabs>
          <w:tab w:val="num" w:pos="737"/>
        </w:tabs>
        <w:ind w:left="737" w:hanging="737"/>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7751F2F"/>
    <w:multiLevelType w:val="multilevel"/>
    <w:tmpl w:val="25DE3DB0"/>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num w:numId="1">
    <w:abstractNumId w:val="10"/>
  </w:num>
  <w:num w:numId="2">
    <w:abstractNumId w:val="40"/>
  </w:num>
  <w:num w:numId="3">
    <w:abstractNumId w:val="36"/>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7"/>
  </w:num>
  <w:num w:numId="16">
    <w:abstractNumId w:val="42"/>
  </w:num>
  <w:num w:numId="17">
    <w:abstractNumId w:val="38"/>
  </w:num>
  <w:num w:numId="18">
    <w:abstractNumId w:val="21"/>
  </w:num>
  <w:num w:numId="19">
    <w:abstractNumId w:val="15"/>
  </w:num>
  <w:num w:numId="20">
    <w:abstractNumId w:val="10"/>
  </w:num>
  <w:num w:numId="21">
    <w:abstractNumId w:val="10"/>
  </w:num>
  <w:num w:numId="22">
    <w:abstractNumId w:val="23"/>
  </w:num>
  <w:num w:numId="23">
    <w:abstractNumId w:val="43"/>
  </w:num>
  <w:num w:numId="24">
    <w:abstractNumId w:val="18"/>
    <w:lvlOverride w:ilvl="0">
      <w:lvl w:ilvl="0">
        <w:start w:val="1"/>
        <w:numFmt w:val="decimal"/>
        <w:pStyle w:val="SchedulePageHeading"/>
        <w:lvlText w:val="Schedule %1"/>
        <w:lvlJc w:val="left"/>
        <w:pPr>
          <w:tabs>
            <w:tab w:val="num" w:pos="9073"/>
          </w:tabs>
          <w:ind w:left="9073" w:hanging="2268"/>
        </w:pPr>
        <w:rPr>
          <w:rFonts w:hint="default"/>
        </w:rPr>
      </w:lvl>
    </w:lvlOverride>
  </w:num>
  <w:num w:numId="25">
    <w:abstractNumId w:val="41"/>
  </w:num>
  <w:num w:numId="26">
    <w:abstractNumId w:val="18"/>
  </w:num>
  <w:num w:numId="27">
    <w:abstractNumId w:val="39"/>
    <w:lvlOverride w:ilvl="0">
      <w:lvl w:ilvl="0">
        <w:start w:val="1"/>
        <w:numFmt w:val="decimal"/>
        <w:suff w:val="space"/>
        <w:lvlText w:val="%1."/>
        <w:lvlJc w:val="left"/>
        <w:pPr>
          <w:ind w:left="0" w:firstLine="0"/>
        </w:pPr>
        <w:rPr>
          <w:rFonts w:ascii="Arial" w:hAnsi="Arial" w:cs="Times New Roman" w:hint="default"/>
          <w:b/>
          <w:i w:val="0"/>
          <w:sz w:val="22"/>
          <w:szCs w:val="22"/>
        </w:rPr>
      </w:lvl>
    </w:lvlOverride>
    <w:lvlOverride w:ilvl="1">
      <w:lvl w:ilvl="1">
        <w:start w:val="1"/>
        <w:numFmt w:val="decimal"/>
        <w:suff w:val="space"/>
        <w:lvlText w:val="%1.%2."/>
        <w:lvlJc w:val="left"/>
        <w:pPr>
          <w:ind w:left="284" w:firstLine="0"/>
        </w:pPr>
        <w:rPr>
          <w:rFonts w:ascii="Arial" w:hAnsi="Arial" w:cs="Times New Roman" w:hint="default"/>
          <w:b w:val="0"/>
          <w:i w:val="0"/>
          <w:sz w:val="22"/>
        </w:rPr>
      </w:lvl>
    </w:lvlOverride>
    <w:lvlOverride w:ilvl="2">
      <w:lvl w:ilvl="2">
        <w:start w:val="1"/>
        <w:numFmt w:val="decimal"/>
        <w:suff w:val="space"/>
        <w:lvlText w:val="%1.%2.%3."/>
        <w:lvlJc w:val="left"/>
        <w:pPr>
          <w:ind w:left="567" w:firstLine="0"/>
        </w:pPr>
        <w:rPr>
          <w:rFonts w:ascii="Arial" w:hAnsi="Arial" w:cs="Times New Roman" w:hint="default"/>
          <w:sz w:val="22"/>
        </w:rPr>
      </w:lvl>
    </w:lvlOverride>
    <w:lvlOverride w:ilvl="3">
      <w:lvl w:ilvl="3">
        <w:start w:val="1"/>
        <w:numFmt w:val="decimal"/>
        <w:suff w:val="space"/>
        <w:lvlText w:val="%1.%2.%3.%4."/>
        <w:lvlJc w:val="left"/>
        <w:pPr>
          <w:ind w:left="851" w:firstLine="0"/>
        </w:pPr>
        <w:rPr>
          <w:rFonts w:ascii="Arial" w:hAnsi="Arial" w:cs="Times New Roman" w:hint="default"/>
          <w:sz w:val="22"/>
        </w:rPr>
      </w:lvl>
    </w:lvlOverride>
    <w:lvlOverride w:ilvl="4">
      <w:lvl w:ilvl="4">
        <w:start w:val="1"/>
        <w:numFmt w:val="decimal"/>
        <w:lvlText w:val="%1.%2.%3.%4.%5."/>
        <w:lvlJc w:val="left"/>
        <w:pPr>
          <w:ind w:left="1134" w:firstLine="0"/>
        </w:pPr>
        <w:rPr>
          <w:rFonts w:ascii="Arial" w:hAnsi="Arial" w:cs="Times New Roman" w:hint="default"/>
          <w:sz w:val="22"/>
        </w:rPr>
      </w:lvl>
    </w:lvlOverride>
    <w:lvlOverride w:ilvl="5">
      <w:lvl w:ilvl="5">
        <w:start w:val="1"/>
        <w:numFmt w:val="decimal"/>
        <w:lvlText w:val="%1.%2.%3.%4.%5.%6."/>
        <w:lvlJc w:val="left"/>
        <w:pPr>
          <w:ind w:left="1418" w:firstLine="0"/>
        </w:pPr>
        <w:rPr>
          <w:rFonts w:ascii="Arial" w:hAnsi="Arial" w:cs="Times New Roman" w:hint="default"/>
          <w:sz w:val="22"/>
        </w:rPr>
      </w:lvl>
    </w:lvlOverride>
    <w:lvlOverride w:ilvl="6">
      <w:lvl w:ilvl="6">
        <w:start w:val="1"/>
        <w:numFmt w:val="decimal"/>
        <w:lvlText w:val="%1.%2.%3.%4.%5.%6.%7."/>
        <w:lvlJc w:val="left"/>
        <w:pPr>
          <w:ind w:left="1701" w:firstLine="0"/>
        </w:pPr>
        <w:rPr>
          <w:rFonts w:ascii="Arial" w:hAnsi="Arial" w:cs="Times New Roman" w:hint="default"/>
          <w:sz w:val="22"/>
        </w:rPr>
      </w:lvl>
    </w:lvlOverride>
    <w:lvlOverride w:ilvl="7">
      <w:lvl w:ilvl="7">
        <w:start w:val="1"/>
        <w:numFmt w:val="decimal"/>
        <w:lvlText w:val="%1.%2.%3.%4.%5.%6.%7.%8."/>
        <w:lvlJc w:val="left"/>
        <w:pPr>
          <w:ind w:left="1985" w:firstLine="0"/>
        </w:pPr>
        <w:rPr>
          <w:rFonts w:ascii="Arial" w:hAnsi="Arial" w:cs="Times New Roman" w:hint="default"/>
          <w:sz w:val="22"/>
        </w:rPr>
      </w:lvl>
    </w:lvlOverride>
    <w:lvlOverride w:ilvl="8">
      <w:lvl w:ilvl="8">
        <w:start w:val="1"/>
        <w:numFmt w:val="decimal"/>
        <w:lvlText w:val="%1.%2.%3.%4.%5.%6.%7.%8.%9."/>
        <w:lvlJc w:val="left"/>
        <w:pPr>
          <w:ind w:left="2268" w:firstLine="0"/>
        </w:pPr>
        <w:rPr>
          <w:rFonts w:ascii="Arial" w:hAnsi="Arial" w:cs="Times New Roman" w:hint="default"/>
          <w:sz w:val="22"/>
        </w:rPr>
      </w:lvl>
    </w:lvlOverride>
  </w:num>
  <w:num w:numId="28">
    <w:abstractNumId w:val="3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25"/>
  </w:num>
  <w:num w:numId="42">
    <w:abstractNumId w:val="20"/>
  </w:num>
  <w:num w:numId="43">
    <w:abstractNumId w:val="35"/>
  </w:num>
  <w:num w:numId="44">
    <w:abstractNumId w:val="10"/>
  </w:num>
  <w:num w:numId="45">
    <w:abstractNumId w:val="10"/>
  </w:num>
  <w:num w:numId="4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26"/>
  </w:num>
  <w:num w:numId="56">
    <w:abstractNumId w:val="10"/>
  </w:num>
  <w:num w:numId="57">
    <w:abstractNumId w:val="10"/>
  </w:num>
  <w:num w:numId="58">
    <w:abstractNumId w:val="10"/>
  </w:num>
  <w:num w:numId="59">
    <w:abstractNumId w:val="10"/>
  </w:num>
  <w:num w:numId="60">
    <w:abstractNumId w:val="10"/>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10"/>
  </w:num>
  <w:num w:numId="64">
    <w:abstractNumId w:val="10"/>
  </w:num>
  <w:num w:numId="65">
    <w:abstractNumId w:val="10"/>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0"/>
  </w:num>
  <w:num w:numId="69">
    <w:abstractNumId w:val="10"/>
  </w:num>
  <w:num w:numId="70">
    <w:abstractNumId w:val="31"/>
  </w:num>
  <w:num w:numId="71">
    <w:abstractNumId w:val="10"/>
  </w:num>
  <w:num w:numId="72">
    <w:abstractNumId w:val="29"/>
  </w:num>
  <w:num w:numId="73">
    <w:abstractNumId w:val="10"/>
  </w:num>
  <w:num w:numId="74">
    <w:abstractNumId w:val="10"/>
  </w:num>
  <w:num w:numId="75">
    <w:abstractNumId w:val="10"/>
  </w:num>
  <w:num w:numId="76">
    <w:abstractNumId w:val="10"/>
  </w:num>
  <w:num w:numId="77">
    <w:abstractNumId w:val="10"/>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num>
  <w:num w:numId="80">
    <w:abstractNumId w:val="10"/>
  </w:num>
  <w:num w:numId="81">
    <w:abstractNumId w:val="10"/>
  </w:num>
  <w:num w:numId="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num>
  <w:num w:numId="88">
    <w:abstractNumId w:val="10"/>
  </w:num>
  <w:num w:numId="89">
    <w:abstractNumId w:val="10"/>
  </w:num>
  <w:num w:numId="90">
    <w:abstractNumId w:val="10"/>
  </w:num>
  <w:num w:numId="91">
    <w:abstractNumId w:val="17"/>
  </w:num>
  <w:num w:numId="92">
    <w:abstractNumId w:val="28"/>
  </w:num>
  <w:num w:numId="93">
    <w:abstractNumId w:val="10"/>
  </w:num>
  <w:num w:numId="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
  </w:num>
  <w:num w:numId="97">
    <w:abstractNumId w:val="30"/>
  </w:num>
  <w:num w:numId="98">
    <w:abstractNumId w:val="10"/>
  </w:num>
  <w:num w:numId="99">
    <w:abstractNumId w:val="10"/>
  </w:num>
  <w:num w:numId="100">
    <w:abstractNumId w:val="30"/>
  </w:num>
  <w:num w:numId="101">
    <w:abstractNumId w:val="10"/>
  </w:num>
  <w:num w:numId="102">
    <w:abstractNumId w:val="10"/>
  </w:num>
  <w:num w:numId="103">
    <w:abstractNumId w:val="10"/>
  </w:num>
  <w:num w:numId="104">
    <w:abstractNumId w:val="10"/>
  </w:num>
  <w:num w:numId="105">
    <w:abstractNumId w:val="13"/>
  </w:num>
  <w:num w:numId="106">
    <w:abstractNumId w:val="10"/>
  </w:num>
  <w:num w:numId="107">
    <w:abstractNumId w:val="10"/>
  </w:num>
  <w:num w:numId="108">
    <w:abstractNumId w:val="10"/>
  </w:num>
  <w:num w:numId="109">
    <w:abstractNumId w:val="10"/>
  </w:num>
  <w:num w:numId="110">
    <w:abstractNumId w:val="10"/>
  </w:num>
  <w:num w:numId="111">
    <w:abstractNumId w:val="10"/>
  </w:num>
  <w:num w:numId="112">
    <w:abstractNumId w:val="22"/>
  </w:num>
  <w:num w:numId="113">
    <w:abstractNumId w:val="10"/>
  </w:num>
  <w:num w:numId="114">
    <w:abstractNumId w:val="10"/>
  </w:num>
  <w:num w:numId="115">
    <w:abstractNumId w:val="10"/>
  </w:num>
  <w:num w:numId="116">
    <w:abstractNumId w:val="10"/>
  </w:num>
  <w:num w:numId="1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
  </w:num>
  <w:num w:numId="119">
    <w:abstractNumId w:val="10"/>
  </w:num>
  <w:num w:numId="120">
    <w:abstractNumId w:val="10"/>
  </w:num>
  <w:num w:numId="121">
    <w:abstractNumId w:val="10"/>
  </w:num>
  <w:num w:numId="122">
    <w:abstractNumId w:val="10"/>
  </w:num>
  <w:num w:numId="123">
    <w:abstractNumId w:val="10"/>
  </w:num>
  <w:num w:numId="124">
    <w:abstractNumId w:val="10"/>
  </w:num>
  <w:num w:numId="125">
    <w:abstractNumId w:val="10"/>
  </w:num>
  <w:num w:numId="126">
    <w:abstractNumId w:val="10"/>
  </w:num>
  <w:num w:numId="127">
    <w:abstractNumId w:val="10"/>
  </w:num>
  <w:num w:numId="128">
    <w:abstractNumId w:val="10"/>
  </w:num>
  <w:num w:numId="129">
    <w:abstractNumId w:val="10"/>
  </w:num>
  <w:num w:numId="130">
    <w:abstractNumId w:val="11"/>
  </w:num>
  <w:num w:numId="131">
    <w:abstractNumId w:val="10"/>
  </w:num>
  <w:num w:numId="132">
    <w:abstractNumId w:val="10"/>
  </w:num>
  <w:num w:numId="133">
    <w:abstractNumId w:val="10"/>
  </w:num>
  <w:num w:numId="134">
    <w:abstractNumId w:val="33"/>
  </w:num>
  <w:num w:numId="135">
    <w:abstractNumId w:val="10"/>
  </w:num>
  <w:num w:numId="136">
    <w:abstractNumId w:val="34"/>
  </w:num>
  <w:num w:numId="137">
    <w:abstractNumId w:val="10"/>
  </w:num>
  <w:num w:numId="138">
    <w:abstractNumId w:val="14"/>
  </w:num>
  <w:num w:numId="139">
    <w:abstractNumId w:val="10"/>
  </w:num>
  <w:num w:numId="140">
    <w:abstractNumId w:val="10"/>
  </w:num>
  <w:num w:numId="1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
  </w:num>
  <w:num w:numId="144">
    <w:abstractNumId w:val="27"/>
  </w:num>
  <w:num w:numId="145">
    <w:abstractNumId w:val="10"/>
  </w:num>
  <w:num w:numId="1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47101934_1"/>
  </w:docVars>
  <w:rsids>
    <w:rsidRoot w:val="001326B6"/>
    <w:rsid w:val="00000056"/>
    <w:rsid w:val="000011A1"/>
    <w:rsid w:val="000012CF"/>
    <w:rsid w:val="00001A31"/>
    <w:rsid w:val="00001ADE"/>
    <w:rsid w:val="00001B31"/>
    <w:rsid w:val="00001C09"/>
    <w:rsid w:val="00001D75"/>
    <w:rsid w:val="000027D3"/>
    <w:rsid w:val="00003782"/>
    <w:rsid w:val="000038ED"/>
    <w:rsid w:val="00004169"/>
    <w:rsid w:val="00004213"/>
    <w:rsid w:val="00004414"/>
    <w:rsid w:val="000045E2"/>
    <w:rsid w:val="00005109"/>
    <w:rsid w:val="00005917"/>
    <w:rsid w:val="00006BD3"/>
    <w:rsid w:val="00006D50"/>
    <w:rsid w:val="00006DAF"/>
    <w:rsid w:val="00006E33"/>
    <w:rsid w:val="0000708D"/>
    <w:rsid w:val="0000768D"/>
    <w:rsid w:val="000077EB"/>
    <w:rsid w:val="0001012D"/>
    <w:rsid w:val="0001047E"/>
    <w:rsid w:val="00010C83"/>
    <w:rsid w:val="0001119B"/>
    <w:rsid w:val="000112B1"/>
    <w:rsid w:val="0001144A"/>
    <w:rsid w:val="00011477"/>
    <w:rsid w:val="000115C9"/>
    <w:rsid w:val="00011753"/>
    <w:rsid w:val="0001176F"/>
    <w:rsid w:val="00011772"/>
    <w:rsid w:val="00011775"/>
    <w:rsid w:val="0001264D"/>
    <w:rsid w:val="00012B2D"/>
    <w:rsid w:val="0001310B"/>
    <w:rsid w:val="00013139"/>
    <w:rsid w:val="000132DE"/>
    <w:rsid w:val="000132FC"/>
    <w:rsid w:val="000135B5"/>
    <w:rsid w:val="00013B04"/>
    <w:rsid w:val="00014162"/>
    <w:rsid w:val="0001436E"/>
    <w:rsid w:val="000143B8"/>
    <w:rsid w:val="00014719"/>
    <w:rsid w:val="00014C8F"/>
    <w:rsid w:val="00015312"/>
    <w:rsid w:val="00015341"/>
    <w:rsid w:val="000155BA"/>
    <w:rsid w:val="0001570E"/>
    <w:rsid w:val="00015DC6"/>
    <w:rsid w:val="00016984"/>
    <w:rsid w:val="000177FA"/>
    <w:rsid w:val="00017ADA"/>
    <w:rsid w:val="00017CBA"/>
    <w:rsid w:val="00020AB8"/>
    <w:rsid w:val="00020B4A"/>
    <w:rsid w:val="00020F48"/>
    <w:rsid w:val="00020FE8"/>
    <w:rsid w:val="000212B6"/>
    <w:rsid w:val="00021384"/>
    <w:rsid w:val="00021858"/>
    <w:rsid w:val="00021AB1"/>
    <w:rsid w:val="000228B5"/>
    <w:rsid w:val="00022B40"/>
    <w:rsid w:val="000235C3"/>
    <w:rsid w:val="00023903"/>
    <w:rsid w:val="000239B7"/>
    <w:rsid w:val="000242D0"/>
    <w:rsid w:val="0002454D"/>
    <w:rsid w:val="00024AAE"/>
    <w:rsid w:val="00024B1F"/>
    <w:rsid w:val="00024B28"/>
    <w:rsid w:val="0002599C"/>
    <w:rsid w:val="000271AC"/>
    <w:rsid w:val="000271FE"/>
    <w:rsid w:val="000307B7"/>
    <w:rsid w:val="00030E48"/>
    <w:rsid w:val="00031129"/>
    <w:rsid w:val="0003123E"/>
    <w:rsid w:val="000312A4"/>
    <w:rsid w:val="00031A73"/>
    <w:rsid w:val="00031C5D"/>
    <w:rsid w:val="00032240"/>
    <w:rsid w:val="0003291C"/>
    <w:rsid w:val="00032E6F"/>
    <w:rsid w:val="00033762"/>
    <w:rsid w:val="00033A87"/>
    <w:rsid w:val="00034A1E"/>
    <w:rsid w:val="00035BC0"/>
    <w:rsid w:val="0003665F"/>
    <w:rsid w:val="00036A55"/>
    <w:rsid w:val="000370E6"/>
    <w:rsid w:val="00037151"/>
    <w:rsid w:val="00037789"/>
    <w:rsid w:val="00037C81"/>
    <w:rsid w:val="00037D9A"/>
    <w:rsid w:val="00040404"/>
    <w:rsid w:val="0004124F"/>
    <w:rsid w:val="00041418"/>
    <w:rsid w:val="00041703"/>
    <w:rsid w:val="0004172B"/>
    <w:rsid w:val="00042FE7"/>
    <w:rsid w:val="00043A81"/>
    <w:rsid w:val="0004479A"/>
    <w:rsid w:val="00044C33"/>
    <w:rsid w:val="000455F3"/>
    <w:rsid w:val="000458B4"/>
    <w:rsid w:val="00045BBF"/>
    <w:rsid w:val="00046678"/>
    <w:rsid w:val="000470BC"/>
    <w:rsid w:val="000471A2"/>
    <w:rsid w:val="0004751E"/>
    <w:rsid w:val="00047850"/>
    <w:rsid w:val="0005034A"/>
    <w:rsid w:val="00051019"/>
    <w:rsid w:val="000511A1"/>
    <w:rsid w:val="000519FC"/>
    <w:rsid w:val="00051A79"/>
    <w:rsid w:val="00052464"/>
    <w:rsid w:val="000529EF"/>
    <w:rsid w:val="00052DB7"/>
    <w:rsid w:val="0005315F"/>
    <w:rsid w:val="000534C9"/>
    <w:rsid w:val="000534D1"/>
    <w:rsid w:val="000538B7"/>
    <w:rsid w:val="00053ED6"/>
    <w:rsid w:val="00054946"/>
    <w:rsid w:val="00054F28"/>
    <w:rsid w:val="00055248"/>
    <w:rsid w:val="000552E1"/>
    <w:rsid w:val="00055984"/>
    <w:rsid w:val="00055B14"/>
    <w:rsid w:val="00055E68"/>
    <w:rsid w:val="00055F04"/>
    <w:rsid w:val="00056004"/>
    <w:rsid w:val="00056351"/>
    <w:rsid w:val="000569FD"/>
    <w:rsid w:val="00056AAF"/>
    <w:rsid w:val="00056B0C"/>
    <w:rsid w:val="00056DB9"/>
    <w:rsid w:val="000577D2"/>
    <w:rsid w:val="00057843"/>
    <w:rsid w:val="00057A54"/>
    <w:rsid w:val="000604AC"/>
    <w:rsid w:val="000606C2"/>
    <w:rsid w:val="00060A81"/>
    <w:rsid w:val="00060C77"/>
    <w:rsid w:val="00061184"/>
    <w:rsid w:val="000614D2"/>
    <w:rsid w:val="00061B8F"/>
    <w:rsid w:val="00062C5B"/>
    <w:rsid w:val="0006343D"/>
    <w:rsid w:val="00063E0E"/>
    <w:rsid w:val="00063F4B"/>
    <w:rsid w:val="00064AC2"/>
    <w:rsid w:val="00065E39"/>
    <w:rsid w:val="00065EAF"/>
    <w:rsid w:val="00066789"/>
    <w:rsid w:val="00066B36"/>
    <w:rsid w:val="00067280"/>
    <w:rsid w:val="00067570"/>
    <w:rsid w:val="00070ED3"/>
    <w:rsid w:val="000716EE"/>
    <w:rsid w:val="00071969"/>
    <w:rsid w:val="00071E2A"/>
    <w:rsid w:val="0007229F"/>
    <w:rsid w:val="00072452"/>
    <w:rsid w:val="000728AF"/>
    <w:rsid w:val="00072D49"/>
    <w:rsid w:val="00072DB8"/>
    <w:rsid w:val="00073343"/>
    <w:rsid w:val="0007358B"/>
    <w:rsid w:val="0007384A"/>
    <w:rsid w:val="00073FCB"/>
    <w:rsid w:val="00074594"/>
    <w:rsid w:val="00074746"/>
    <w:rsid w:val="00075012"/>
    <w:rsid w:val="0007504F"/>
    <w:rsid w:val="0007563A"/>
    <w:rsid w:val="0007596E"/>
    <w:rsid w:val="00075A60"/>
    <w:rsid w:val="00076C79"/>
    <w:rsid w:val="00077407"/>
    <w:rsid w:val="00077861"/>
    <w:rsid w:val="00080357"/>
    <w:rsid w:val="000815A9"/>
    <w:rsid w:val="0008175C"/>
    <w:rsid w:val="000819B7"/>
    <w:rsid w:val="00082258"/>
    <w:rsid w:val="00082474"/>
    <w:rsid w:val="000829CA"/>
    <w:rsid w:val="000840A6"/>
    <w:rsid w:val="000843EB"/>
    <w:rsid w:val="000848F8"/>
    <w:rsid w:val="00084AD1"/>
    <w:rsid w:val="00084D48"/>
    <w:rsid w:val="00085948"/>
    <w:rsid w:val="00085C9A"/>
    <w:rsid w:val="0008634E"/>
    <w:rsid w:val="0008641C"/>
    <w:rsid w:val="00086A27"/>
    <w:rsid w:val="00086D50"/>
    <w:rsid w:val="00086DC7"/>
    <w:rsid w:val="00086F3D"/>
    <w:rsid w:val="00087203"/>
    <w:rsid w:val="0008724A"/>
    <w:rsid w:val="00087771"/>
    <w:rsid w:val="000901B4"/>
    <w:rsid w:val="00090208"/>
    <w:rsid w:val="0009079E"/>
    <w:rsid w:val="00090E49"/>
    <w:rsid w:val="00091019"/>
    <w:rsid w:val="00091BAC"/>
    <w:rsid w:val="00091C97"/>
    <w:rsid w:val="00092528"/>
    <w:rsid w:val="00092664"/>
    <w:rsid w:val="00092BBB"/>
    <w:rsid w:val="0009370F"/>
    <w:rsid w:val="00093A8F"/>
    <w:rsid w:val="00093C04"/>
    <w:rsid w:val="00093D30"/>
    <w:rsid w:val="00094172"/>
    <w:rsid w:val="0009417A"/>
    <w:rsid w:val="00094258"/>
    <w:rsid w:val="000945DD"/>
    <w:rsid w:val="00094F73"/>
    <w:rsid w:val="0009629B"/>
    <w:rsid w:val="00096376"/>
    <w:rsid w:val="000964F1"/>
    <w:rsid w:val="00096D65"/>
    <w:rsid w:val="00097554"/>
    <w:rsid w:val="000976A7"/>
    <w:rsid w:val="0009788C"/>
    <w:rsid w:val="000A027B"/>
    <w:rsid w:val="000A0491"/>
    <w:rsid w:val="000A149C"/>
    <w:rsid w:val="000A21C7"/>
    <w:rsid w:val="000A2D29"/>
    <w:rsid w:val="000A31BD"/>
    <w:rsid w:val="000A330B"/>
    <w:rsid w:val="000A3A36"/>
    <w:rsid w:val="000A4165"/>
    <w:rsid w:val="000A4A2F"/>
    <w:rsid w:val="000A4A97"/>
    <w:rsid w:val="000A4C80"/>
    <w:rsid w:val="000A4FD9"/>
    <w:rsid w:val="000A50F2"/>
    <w:rsid w:val="000A5392"/>
    <w:rsid w:val="000A6512"/>
    <w:rsid w:val="000A7119"/>
    <w:rsid w:val="000B0261"/>
    <w:rsid w:val="000B02F4"/>
    <w:rsid w:val="000B03D1"/>
    <w:rsid w:val="000B07D1"/>
    <w:rsid w:val="000B0DB3"/>
    <w:rsid w:val="000B1498"/>
    <w:rsid w:val="000B18FC"/>
    <w:rsid w:val="000B1E52"/>
    <w:rsid w:val="000B2BBF"/>
    <w:rsid w:val="000B3098"/>
    <w:rsid w:val="000B3A8C"/>
    <w:rsid w:val="000B4AB4"/>
    <w:rsid w:val="000B54C5"/>
    <w:rsid w:val="000B5852"/>
    <w:rsid w:val="000B58EE"/>
    <w:rsid w:val="000B5A1E"/>
    <w:rsid w:val="000B6402"/>
    <w:rsid w:val="000B648C"/>
    <w:rsid w:val="000B6C47"/>
    <w:rsid w:val="000B7694"/>
    <w:rsid w:val="000B779B"/>
    <w:rsid w:val="000B783F"/>
    <w:rsid w:val="000B79E7"/>
    <w:rsid w:val="000C090E"/>
    <w:rsid w:val="000C0FCC"/>
    <w:rsid w:val="000C1279"/>
    <w:rsid w:val="000C15A9"/>
    <w:rsid w:val="000C1A2D"/>
    <w:rsid w:val="000C1BA1"/>
    <w:rsid w:val="000C1C64"/>
    <w:rsid w:val="000C1DD5"/>
    <w:rsid w:val="000C25FA"/>
    <w:rsid w:val="000C2F75"/>
    <w:rsid w:val="000C33EB"/>
    <w:rsid w:val="000C443B"/>
    <w:rsid w:val="000C4630"/>
    <w:rsid w:val="000C49C4"/>
    <w:rsid w:val="000C4DBC"/>
    <w:rsid w:val="000C4E1F"/>
    <w:rsid w:val="000C5C57"/>
    <w:rsid w:val="000C5C66"/>
    <w:rsid w:val="000C6567"/>
    <w:rsid w:val="000C6F20"/>
    <w:rsid w:val="000C70E3"/>
    <w:rsid w:val="000C725C"/>
    <w:rsid w:val="000D055B"/>
    <w:rsid w:val="000D0712"/>
    <w:rsid w:val="000D0BF9"/>
    <w:rsid w:val="000D0E70"/>
    <w:rsid w:val="000D1310"/>
    <w:rsid w:val="000D1647"/>
    <w:rsid w:val="000D173F"/>
    <w:rsid w:val="000D18C9"/>
    <w:rsid w:val="000D261B"/>
    <w:rsid w:val="000D2ABB"/>
    <w:rsid w:val="000D32D8"/>
    <w:rsid w:val="000D37DF"/>
    <w:rsid w:val="000D3F2F"/>
    <w:rsid w:val="000D4000"/>
    <w:rsid w:val="000D413C"/>
    <w:rsid w:val="000D44A4"/>
    <w:rsid w:val="000D490F"/>
    <w:rsid w:val="000D4F1A"/>
    <w:rsid w:val="000D522F"/>
    <w:rsid w:val="000D5B03"/>
    <w:rsid w:val="000D5D23"/>
    <w:rsid w:val="000D5E27"/>
    <w:rsid w:val="000D6491"/>
    <w:rsid w:val="000D69E2"/>
    <w:rsid w:val="000D6D20"/>
    <w:rsid w:val="000D6FB8"/>
    <w:rsid w:val="000D77C7"/>
    <w:rsid w:val="000D7902"/>
    <w:rsid w:val="000D7A0F"/>
    <w:rsid w:val="000E006A"/>
    <w:rsid w:val="000E0257"/>
    <w:rsid w:val="000E0857"/>
    <w:rsid w:val="000E09C1"/>
    <w:rsid w:val="000E1580"/>
    <w:rsid w:val="000E178C"/>
    <w:rsid w:val="000E30D4"/>
    <w:rsid w:val="000E3648"/>
    <w:rsid w:val="000E3A85"/>
    <w:rsid w:val="000E41A5"/>
    <w:rsid w:val="000E493E"/>
    <w:rsid w:val="000E58F4"/>
    <w:rsid w:val="000E6055"/>
    <w:rsid w:val="000E6CC3"/>
    <w:rsid w:val="000E6CD4"/>
    <w:rsid w:val="000E6FFC"/>
    <w:rsid w:val="000E77C7"/>
    <w:rsid w:val="000E789C"/>
    <w:rsid w:val="000F107E"/>
    <w:rsid w:val="000F1257"/>
    <w:rsid w:val="000F1372"/>
    <w:rsid w:val="000F13F6"/>
    <w:rsid w:val="000F148C"/>
    <w:rsid w:val="000F18CB"/>
    <w:rsid w:val="000F1D8E"/>
    <w:rsid w:val="000F2BF1"/>
    <w:rsid w:val="000F30A5"/>
    <w:rsid w:val="000F314E"/>
    <w:rsid w:val="000F3251"/>
    <w:rsid w:val="000F332D"/>
    <w:rsid w:val="000F337A"/>
    <w:rsid w:val="000F4D2C"/>
    <w:rsid w:val="000F5BDE"/>
    <w:rsid w:val="000F5E02"/>
    <w:rsid w:val="000F5EB5"/>
    <w:rsid w:val="00100023"/>
    <w:rsid w:val="00100091"/>
    <w:rsid w:val="00100563"/>
    <w:rsid w:val="00101228"/>
    <w:rsid w:val="001012E2"/>
    <w:rsid w:val="001017D4"/>
    <w:rsid w:val="00101EDE"/>
    <w:rsid w:val="00102620"/>
    <w:rsid w:val="00102688"/>
    <w:rsid w:val="001033E3"/>
    <w:rsid w:val="00103500"/>
    <w:rsid w:val="00103598"/>
    <w:rsid w:val="001036D0"/>
    <w:rsid w:val="001040D1"/>
    <w:rsid w:val="00105321"/>
    <w:rsid w:val="001057F6"/>
    <w:rsid w:val="00105B5C"/>
    <w:rsid w:val="00106198"/>
    <w:rsid w:val="0010657A"/>
    <w:rsid w:val="00106C65"/>
    <w:rsid w:val="0010709B"/>
    <w:rsid w:val="001072D2"/>
    <w:rsid w:val="001078A4"/>
    <w:rsid w:val="00107A6F"/>
    <w:rsid w:val="00107FDF"/>
    <w:rsid w:val="001103CC"/>
    <w:rsid w:val="00110504"/>
    <w:rsid w:val="0011057E"/>
    <w:rsid w:val="00110DF3"/>
    <w:rsid w:val="001117C3"/>
    <w:rsid w:val="00111C1A"/>
    <w:rsid w:val="00112828"/>
    <w:rsid w:val="00112850"/>
    <w:rsid w:val="00112E38"/>
    <w:rsid w:val="001131A1"/>
    <w:rsid w:val="001131CB"/>
    <w:rsid w:val="00113398"/>
    <w:rsid w:val="00113C53"/>
    <w:rsid w:val="00113F0D"/>
    <w:rsid w:val="001147A2"/>
    <w:rsid w:val="00114DF5"/>
    <w:rsid w:val="00114F1C"/>
    <w:rsid w:val="001153F9"/>
    <w:rsid w:val="001154D4"/>
    <w:rsid w:val="001157A8"/>
    <w:rsid w:val="00115AB4"/>
    <w:rsid w:val="001168E2"/>
    <w:rsid w:val="00116930"/>
    <w:rsid w:val="00116BA8"/>
    <w:rsid w:val="001177C9"/>
    <w:rsid w:val="00117997"/>
    <w:rsid w:val="001206BD"/>
    <w:rsid w:val="00121B68"/>
    <w:rsid w:val="0012215C"/>
    <w:rsid w:val="00122697"/>
    <w:rsid w:val="001226A5"/>
    <w:rsid w:val="00122C8F"/>
    <w:rsid w:val="00122F18"/>
    <w:rsid w:val="00123395"/>
    <w:rsid w:val="001236AC"/>
    <w:rsid w:val="00123BB1"/>
    <w:rsid w:val="00124243"/>
    <w:rsid w:val="00125FB8"/>
    <w:rsid w:val="00126BFE"/>
    <w:rsid w:val="00126DAD"/>
    <w:rsid w:val="0012784B"/>
    <w:rsid w:val="001278FA"/>
    <w:rsid w:val="00127AFF"/>
    <w:rsid w:val="00127B13"/>
    <w:rsid w:val="00127D33"/>
    <w:rsid w:val="0013066B"/>
    <w:rsid w:val="00130889"/>
    <w:rsid w:val="001325FC"/>
    <w:rsid w:val="001326B6"/>
    <w:rsid w:val="001327F8"/>
    <w:rsid w:val="001329EC"/>
    <w:rsid w:val="00132EAF"/>
    <w:rsid w:val="0013364F"/>
    <w:rsid w:val="001348E5"/>
    <w:rsid w:val="00134AC7"/>
    <w:rsid w:val="00134DC7"/>
    <w:rsid w:val="00134F36"/>
    <w:rsid w:val="0013501F"/>
    <w:rsid w:val="00135212"/>
    <w:rsid w:val="00136843"/>
    <w:rsid w:val="00137661"/>
    <w:rsid w:val="001377AF"/>
    <w:rsid w:val="00137C84"/>
    <w:rsid w:val="00140608"/>
    <w:rsid w:val="001406F7"/>
    <w:rsid w:val="00140A5A"/>
    <w:rsid w:val="00140B55"/>
    <w:rsid w:val="00141CEF"/>
    <w:rsid w:val="001426C5"/>
    <w:rsid w:val="001433A9"/>
    <w:rsid w:val="00143406"/>
    <w:rsid w:val="00144363"/>
    <w:rsid w:val="00145867"/>
    <w:rsid w:val="00145937"/>
    <w:rsid w:val="00146117"/>
    <w:rsid w:val="00146231"/>
    <w:rsid w:val="0014675D"/>
    <w:rsid w:val="00146768"/>
    <w:rsid w:val="00146A52"/>
    <w:rsid w:val="00146FFE"/>
    <w:rsid w:val="0014701E"/>
    <w:rsid w:val="00147560"/>
    <w:rsid w:val="001478BD"/>
    <w:rsid w:val="0014796F"/>
    <w:rsid w:val="00147E85"/>
    <w:rsid w:val="0015056E"/>
    <w:rsid w:val="001506F6"/>
    <w:rsid w:val="0015099F"/>
    <w:rsid w:val="00150B99"/>
    <w:rsid w:val="00150E2D"/>
    <w:rsid w:val="001516EC"/>
    <w:rsid w:val="00152119"/>
    <w:rsid w:val="00152BF7"/>
    <w:rsid w:val="00152C60"/>
    <w:rsid w:val="00153A05"/>
    <w:rsid w:val="00153DBD"/>
    <w:rsid w:val="00154B79"/>
    <w:rsid w:val="00154DB9"/>
    <w:rsid w:val="00155C2C"/>
    <w:rsid w:val="00155F33"/>
    <w:rsid w:val="00156042"/>
    <w:rsid w:val="0015658A"/>
    <w:rsid w:val="00156CEA"/>
    <w:rsid w:val="00157B72"/>
    <w:rsid w:val="00157D2C"/>
    <w:rsid w:val="00157EDC"/>
    <w:rsid w:val="001603B3"/>
    <w:rsid w:val="0016069F"/>
    <w:rsid w:val="001608CC"/>
    <w:rsid w:val="001609A5"/>
    <w:rsid w:val="0016239B"/>
    <w:rsid w:val="00162B3D"/>
    <w:rsid w:val="00162E8E"/>
    <w:rsid w:val="001635CD"/>
    <w:rsid w:val="001641D8"/>
    <w:rsid w:val="00164AE7"/>
    <w:rsid w:val="00164D07"/>
    <w:rsid w:val="00165557"/>
    <w:rsid w:val="00165965"/>
    <w:rsid w:val="00166F50"/>
    <w:rsid w:val="001673C3"/>
    <w:rsid w:val="00167993"/>
    <w:rsid w:val="00167B52"/>
    <w:rsid w:val="00167CDD"/>
    <w:rsid w:val="00167FBE"/>
    <w:rsid w:val="00170819"/>
    <w:rsid w:val="00170F24"/>
    <w:rsid w:val="00171020"/>
    <w:rsid w:val="0017155D"/>
    <w:rsid w:val="001715CD"/>
    <w:rsid w:val="001716D3"/>
    <w:rsid w:val="00171741"/>
    <w:rsid w:val="00171775"/>
    <w:rsid w:val="00171EC7"/>
    <w:rsid w:val="00172448"/>
    <w:rsid w:val="0017278B"/>
    <w:rsid w:val="00173715"/>
    <w:rsid w:val="00174700"/>
    <w:rsid w:val="00174D5D"/>
    <w:rsid w:val="0017579B"/>
    <w:rsid w:val="001759D4"/>
    <w:rsid w:val="001762D5"/>
    <w:rsid w:val="001769FB"/>
    <w:rsid w:val="00176AB2"/>
    <w:rsid w:val="0018002D"/>
    <w:rsid w:val="001808D4"/>
    <w:rsid w:val="001809F7"/>
    <w:rsid w:val="001826FA"/>
    <w:rsid w:val="001838E7"/>
    <w:rsid w:val="00184606"/>
    <w:rsid w:val="00184F1F"/>
    <w:rsid w:val="001852F8"/>
    <w:rsid w:val="00186166"/>
    <w:rsid w:val="001866AE"/>
    <w:rsid w:val="001901A9"/>
    <w:rsid w:val="00190978"/>
    <w:rsid w:val="00190B2E"/>
    <w:rsid w:val="001910F5"/>
    <w:rsid w:val="001913C7"/>
    <w:rsid w:val="001914F0"/>
    <w:rsid w:val="00191CD2"/>
    <w:rsid w:val="00191E4B"/>
    <w:rsid w:val="001920AC"/>
    <w:rsid w:val="001923EE"/>
    <w:rsid w:val="001927DC"/>
    <w:rsid w:val="00192A42"/>
    <w:rsid w:val="00193901"/>
    <w:rsid w:val="00193B5A"/>
    <w:rsid w:val="00194156"/>
    <w:rsid w:val="001941CA"/>
    <w:rsid w:val="001948EC"/>
    <w:rsid w:val="001956F3"/>
    <w:rsid w:val="0019593E"/>
    <w:rsid w:val="00195B1C"/>
    <w:rsid w:val="00196F19"/>
    <w:rsid w:val="001976E2"/>
    <w:rsid w:val="001979E3"/>
    <w:rsid w:val="00197BFB"/>
    <w:rsid w:val="001A0280"/>
    <w:rsid w:val="001A0B7F"/>
    <w:rsid w:val="001A1C0E"/>
    <w:rsid w:val="001A236A"/>
    <w:rsid w:val="001A2936"/>
    <w:rsid w:val="001A2AC7"/>
    <w:rsid w:val="001A397F"/>
    <w:rsid w:val="001A3C87"/>
    <w:rsid w:val="001A3CA7"/>
    <w:rsid w:val="001A3FEF"/>
    <w:rsid w:val="001A543E"/>
    <w:rsid w:val="001A612D"/>
    <w:rsid w:val="001A7043"/>
    <w:rsid w:val="001A7F2B"/>
    <w:rsid w:val="001B0134"/>
    <w:rsid w:val="001B0606"/>
    <w:rsid w:val="001B0BD9"/>
    <w:rsid w:val="001B16A5"/>
    <w:rsid w:val="001B16DF"/>
    <w:rsid w:val="001B177A"/>
    <w:rsid w:val="001B1A63"/>
    <w:rsid w:val="001B1B9D"/>
    <w:rsid w:val="001B1BA1"/>
    <w:rsid w:val="001B1E3D"/>
    <w:rsid w:val="001B211B"/>
    <w:rsid w:val="001B2320"/>
    <w:rsid w:val="001B237D"/>
    <w:rsid w:val="001B2AD4"/>
    <w:rsid w:val="001B332F"/>
    <w:rsid w:val="001B3FD7"/>
    <w:rsid w:val="001B48C7"/>
    <w:rsid w:val="001B4CF9"/>
    <w:rsid w:val="001B510B"/>
    <w:rsid w:val="001B5B22"/>
    <w:rsid w:val="001B65EE"/>
    <w:rsid w:val="001B694D"/>
    <w:rsid w:val="001B6B84"/>
    <w:rsid w:val="001B6F60"/>
    <w:rsid w:val="001B6F6A"/>
    <w:rsid w:val="001B7703"/>
    <w:rsid w:val="001C018B"/>
    <w:rsid w:val="001C03FA"/>
    <w:rsid w:val="001C0EB9"/>
    <w:rsid w:val="001C176C"/>
    <w:rsid w:val="001C18EF"/>
    <w:rsid w:val="001C1A37"/>
    <w:rsid w:val="001C21C8"/>
    <w:rsid w:val="001C36FC"/>
    <w:rsid w:val="001C3C18"/>
    <w:rsid w:val="001C3EAF"/>
    <w:rsid w:val="001C4CFC"/>
    <w:rsid w:val="001C4ED9"/>
    <w:rsid w:val="001C5407"/>
    <w:rsid w:val="001C55BD"/>
    <w:rsid w:val="001C5A3C"/>
    <w:rsid w:val="001C5F2D"/>
    <w:rsid w:val="001D0484"/>
    <w:rsid w:val="001D0714"/>
    <w:rsid w:val="001D0912"/>
    <w:rsid w:val="001D19A1"/>
    <w:rsid w:val="001D24DC"/>
    <w:rsid w:val="001D2901"/>
    <w:rsid w:val="001D39ED"/>
    <w:rsid w:val="001D3E15"/>
    <w:rsid w:val="001D4351"/>
    <w:rsid w:val="001D4444"/>
    <w:rsid w:val="001D459D"/>
    <w:rsid w:val="001D51F0"/>
    <w:rsid w:val="001D54DC"/>
    <w:rsid w:val="001D5B56"/>
    <w:rsid w:val="001D62BF"/>
    <w:rsid w:val="001D64DB"/>
    <w:rsid w:val="001D6A2C"/>
    <w:rsid w:val="001D7356"/>
    <w:rsid w:val="001D7748"/>
    <w:rsid w:val="001D78D0"/>
    <w:rsid w:val="001D7EEE"/>
    <w:rsid w:val="001E0B54"/>
    <w:rsid w:val="001E11D1"/>
    <w:rsid w:val="001E14FF"/>
    <w:rsid w:val="001E1765"/>
    <w:rsid w:val="001E1D23"/>
    <w:rsid w:val="001E2134"/>
    <w:rsid w:val="001E2588"/>
    <w:rsid w:val="001E2748"/>
    <w:rsid w:val="001E2F09"/>
    <w:rsid w:val="001E355B"/>
    <w:rsid w:val="001E3B04"/>
    <w:rsid w:val="001E3CD4"/>
    <w:rsid w:val="001E4F7B"/>
    <w:rsid w:val="001E5236"/>
    <w:rsid w:val="001E5BF8"/>
    <w:rsid w:val="001E726F"/>
    <w:rsid w:val="001E7278"/>
    <w:rsid w:val="001E73CB"/>
    <w:rsid w:val="001E7777"/>
    <w:rsid w:val="001F1E6F"/>
    <w:rsid w:val="001F2580"/>
    <w:rsid w:val="001F26E3"/>
    <w:rsid w:val="001F373A"/>
    <w:rsid w:val="001F39BD"/>
    <w:rsid w:val="001F3C7B"/>
    <w:rsid w:val="001F3D8A"/>
    <w:rsid w:val="001F4180"/>
    <w:rsid w:val="001F43E3"/>
    <w:rsid w:val="001F4940"/>
    <w:rsid w:val="001F4B6B"/>
    <w:rsid w:val="001F5684"/>
    <w:rsid w:val="001F5C69"/>
    <w:rsid w:val="001F5D6E"/>
    <w:rsid w:val="001F66B4"/>
    <w:rsid w:val="001F6FAB"/>
    <w:rsid w:val="001F7B6D"/>
    <w:rsid w:val="002000ED"/>
    <w:rsid w:val="00200A92"/>
    <w:rsid w:val="00200B5B"/>
    <w:rsid w:val="00200C0E"/>
    <w:rsid w:val="00201994"/>
    <w:rsid w:val="00201E90"/>
    <w:rsid w:val="002020BC"/>
    <w:rsid w:val="002033FD"/>
    <w:rsid w:val="00203CDC"/>
    <w:rsid w:val="00204201"/>
    <w:rsid w:val="00204802"/>
    <w:rsid w:val="00204835"/>
    <w:rsid w:val="00204AF0"/>
    <w:rsid w:val="002050BF"/>
    <w:rsid w:val="0020519D"/>
    <w:rsid w:val="0020549C"/>
    <w:rsid w:val="00206F6F"/>
    <w:rsid w:val="002077F2"/>
    <w:rsid w:val="002107E8"/>
    <w:rsid w:val="0021105B"/>
    <w:rsid w:val="002117CA"/>
    <w:rsid w:val="00211C6B"/>
    <w:rsid w:val="00211CD7"/>
    <w:rsid w:val="00211D62"/>
    <w:rsid w:val="00211E5D"/>
    <w:rsid w:val="0021221C"/>
    <w:rsid w:val="0021309C"/>
    <w:rsid w:val="002135A3"/>
    <w:rsid w:val="00213AAF"/>
    <w:rsid w:val="0021437E"/>
    <w:rsid w:val="002150B1"/>
    <w:rsid w:val="002156CC"/>
    <w:rsid w:val="00215A87"/>
    <w:rsid w:val="00215C84"/>
    <w:rsid w:val="00215ED3"/>
    <w:rsid w:val="002168CC"/>
    <w:rsid w:val="00217C83"/>
    <w:rsid w:val="00217CAC"/>
    <w:rsid w:val="002210E2"/>
    <w:rsid w:val="0022177C"/>
    <w:rsid w:val="00221BB1"/>
    <w:rsid w:val="00221C21"/>
    <w:rsid w:val="00222508"/>
    <w:rsid w:val="00222EA1"/>
    <w:rsid w:val="00224B1D"/>
    <w:rsid w:val="002252D6"/>
    <w:rsid w:val="00225458"/>
    <w:rsid w:val="0022672B"/>
    <w:rsid w:val="00226C4E"/>
    <w:rsid w:val="00226E52"/>
    <w:rsid w:val="00227401"/>
    <w:rsid w:val="00227B91"/>
    <w:rsid w:val="00227E82"/>
    <w:rsid w:val="0023142C"/>
    <w:rsid w:val="00231CD5"/>
    <w:rsid w:val="00232C0F"/>
    <w:rsid w:val="00233B5B"/>
    <w:rsid w:val="00233D4A"/>
    <w:rsid w:val="002346F0"/>
    <w:rsid w:val="00234806"/>
    <w:rsid w:val="00234910"/>
    <w:rsid w:val="002367B1"/>
    <w:rsid w:val="00236BD1"/>
    <w:rsid w:val="00237248"/>
    <w:rsid w:val="002372D0"/>
    <w:rsid w:val="00237918"/>
    <w:rsid w:val="00240C33"/>
    <w:rsid w:val="00240DA6"/>
    <w:rsid w:val="00241632"/>
    <w:rsid w:val="00241B13"/>
    <w:rsid w:val="00241C99"/>
    <w:rsid w:val="00241EF0"/>
    <w:rsid w:val="00242085"/>
    <w:rsid w:val="002428E7"/>
    <w:rsid w:val="002437FC"/>
    <w:rsid w:val="00243FBA"/>
    <w:rsid w:val="0024433F"/>
    <w:rsid w:val="00244442"/>
    <w:rsid w:val="00244D4C"/>
    <w:rsid w:val="002454C1"/>
    <w:rsid w:val="002461D0"/>
    <w:rsid w:val="00246D7B"/>
    <w:rsid w:val="00247329"/>
    <w:rsid w:val="0024787A"/>
    <w:rsid w:val="002478D4"/>
    <w:rsid w:val="00247C0F"/>
    <w:rsid w:val="002508DC"/>
    <w:rsid w:val="00250B8D"/>
    <w:rsid w:val="00250B95"/>
    <w:rsid w:val="00250C3A"/>
    <w:rsid w:val="00250CE5"/>
    <w:rsid w:val="00251031"/>
    <w:rsid w:val="0025118A"/>
    <w:rsid w:val="00251C21"/>
    <w:rsid w:val="00253AF8"/>
    <w:rsid w:val="00254175"/>
    <w:rsid w:val="00254E8D"/>
    <w:rsid w:val="00254ED6"/>
    <w:rsid w:val="002551AE"/>
    <w:rsid w:val="0025523F"/>
    <w:rsid w:val="00255897"/>
    <w:rsid w:val="00255B47"/>
    <w:rsid w:val="00255C07"/>
    <w:rsid w:val="00256646"/>
    <w:rsid w:val="0025732F"/>
    <w:rsid w:val="00257387"/>
    <w:rsid w:val="00257DC9"/>
    <w:rsid w:val="00261763"/>
    <w:rsid w:val="00261B60"/>
    <w:rsid w:val="00262456"/>
    <w:rsid w:val="00263232"/>
    <w:rsid w:val="002636A9"/>
    <w:rsid w:val="002637A8"/>
    <w:rsid w:val="002637C0"/>
    <w:rsid w:val="00263BFB"/>
    <w:rsid w:val="002641E7"/>
    <w:rsid w:val="00264956"/>
    <w:rsid w:val="00264A05"/>
    <w:rsid w:val="00264B7D"/>
    <w:rsid w:val="00264E0F"/>
    <w:rsid w:val="0026568B"/>
    <w:rsid w:val="00265946"/>
    <w:rsid w:val="0026703B"/>
    <w:rsid w:val="00267E9B"/>
    <w:rsid w:val="00270524"/>
    <w:rsid w:val="00270B86"/>
    <w:rsid w:val="00270B88"/>
    <w:rsid w:val="00270B9A"/>
    <w:rsid w:val="00271293"/>
    <w:rsid w:val="002723FF"/>
    <w:rsid w:val="00272CAB"/>
    <w:rsid w:val="00273257"/>
    <w:rsid w:val="002736AC"/>
    <w:rsid w:val="0027442D"/>
    <w:rsid w:val="002744F3"/>
    <w:rsid w:val="00274B0A"/>
    <w:rsid w:val="00275D83"/>
    <w:rsid w:val="00276586"/>
    <w:rsid w:val="00276BA1"/>
    <w:rsid w:val="00276C73"/>
    <w:rsid w:val="002770FB"/>
    <w:rsid w:val="002773A9"/>
    <w:rsid w:val="00277400"/>
    <w:rsid w:val="00277938"/>
    <w:rsid w:val="0028065B"/>
    <w:rsid w:val="002817E5"/>
    <w:rsid w:val="00281899"/>
    <w:rsid w:val="0028190E"/>
    <w:rsid w:val="002823DD"/>
    <w:rsid w:val="0028270E"/>
    <w:rsid w:val="00282807"/>
    <w:rsid w:val="00282FEB"/>
    <w:rsid w:val="0028364C"/>
    <w:rsid w:val="002840E7"/>
    <w:rsid w:val="00284BA1"/>
    <w:rsid w:val="00285BB0"/>
    <w:rsid w:val="00286284"/>
    <w:rsid w:val="00286AC5"/>
    <w:rsid w:val="00291603"/>
    <w:rsid w:val="00291AB3"/>
    <w:rsid w:val="00292F86"/>
    <w:rsid w:val="00293570"/>
    <w:rsid w:val="0029381F"/>
    <w:rsid w:val="002939F3"/>
    <w:rsid w:val="002947C6"/>
    <w:rsid w:val="00294DF1"/>
    <w:rsid w:val="00295BD2"/>
    <w:rsid w:val="00295EB9"/>
    <w:rsid w:val="00296546"/>
    <w:rsid w:val="00296B2C"/>
    <w:rsid w:val="002A06D8"/>
    <w:rsid w:val="002A140A"/>
    <w:rsid w:val="002A24DD"/>
    <w:rsid w:val="002A264F"/>
    <w:rsid w:val="002A295A"/>
    <w:rsid w:val="002A2CAA"/>
    <w:rsid w:val="002A419C"/>
    <w:rsid w:val="002A479B"/>
    <w:rsid w:val="002A4AA2"/>
    <w:rsid w:val="002A4E86"/>
    <w:rsid w:val="002A5045"/>
    <w:rsid w:val="002A510B"/>
    <w:rsid w:val="002A58DA"/>
    <w:rsid w:val="002A6887"/>
    <w:rsid w:val="002A7099"/>
    <w:rsid w:val="002A738E"/>
    <w:rsid w:val="002A7D2E"/>
    <w:rsid w:val="002A7ED3"/>
    <w:rsid w:val="002B006A"/>
    <w:rsid w:val="002B0553"/>
    <w:rsid w:val="002B055C"/>
    <w:rsid w:val="002B0601"/>
    <w:rsid w:val="002B0F23"/>
    <w:rsid w:val="002B140B"/>
    <w:rsid w:val="002B187A"/>
    <w:rsid w:val="002B18C2"/>
    <w:rsid w:val="002B19E2"/>
    <w:rsid w:val="002B1AE3"/>
    <w:rsid w:val="002B3D3C"/>
    <w:rsid w:val="002B3E7C"/>
    <w:rsid w:val="002B414D"/>
    <w:rsid w:val="002B4360"/>
    <w:rsid w:val="002B4999"/>
    <w:rsid w:val="002B4BC0"/>
    <w:rsid w:val="002B5418"/>
    <w:rsid w:val="002B5479"/>
    <w:rsid w:val="002B58D2"/>
    <w:rsid w:val="002B5D49"/>
    <w:rsid w:val="002B5D9C"/>
    <w:rsid w:val="002B606D"/>
    <w:rsid w:val="002B73F2"/>
    <w:rsid w:val="002B7937"/>
    <w:rsid w:val="002B7CEE"/>
    <w:rsid w:val="002B7E72"/>
    <w:rsid w:val="002C005D"/>
    <w:rsid w:val="002C05BB"/>
    <w:rsid w:val="002C0CDD"/>
    <w:rsid w:val="002C1230"/>
    <w:rsid w:val="002C1309"/>
    <w:rsid w:val="002C2579"/>
    <w:rsid w:val="002C443C"/>
    <w:rsid w:val="002C45CC"/>
    <w:rsid w:val="002C4B37"/>
    <w:rsid w:val="002C5063"/>
    <w:rsid w:val="002C55F5"/>
    <w:rsid w:val="002C58CB"/>
    <w:rsid w:val="002C6277"/>
    <w:rsid w:val="002C6781"/>
    <w:rsid w:val="002C69F4"/>
    <w:rsid w:val="002C6E71"/>
    <w:rsid w:val="002D01FA"/>
    <w:rsid w:val="002D03E6"/>
    <w:rsid w:val="002D0653"/>
    <w:rsid w:val="002D11BB"/>
    <w:rsid w:val="002D121F"/>
    <w:rsid w:val="002D1B97"/>
    <w:rsid w:val="002D2272"/>
    <w:rsid w:val="002D232E"/>
    <w:rsid w:val="002D315F"/>
    <w:rsid w:val="002D31A7"/>
    <w:rsid w:val="002D3381"/>
    <w:rsid w:val="002D3A4D"/>
    <w:rsid w:val="002D3F08"/>
    <w:rsid w:val="002D4088"/>
    <w:rsid w:val="002D48E3"/>
    <w:rsid w:val="002D4EAF"/>
    <w:rsid w:val="002D4FAF"/>
    <w:rsid w:val="002D551D"/>
    <w:rsid w:val="002D56AC"/>
    <w:rsid w:val="002D618E"/>
    <w:rsid w:val="002D6883"/>
    <w:rsid w:val="002D6FD1"/>
    <w:rsid w:val="002D727C"/>
    <w:rsid w:val="002E0345"/>
    <w:rsid w:val="002E0E4E"/>
    <w:rsid w:val="002E1403"/>
    <w:rsid w:val="002E2185"/>
    <w:rsid w:val="002E21BD"/>
    <w:rsid w:val="002E2979"/>
    <w:rsid w:val="002E31D3"/>
    <w:rsid w:val="002E3333"/>
    <w:rsid w:val="002E38B1"/>
    <w:rsid w:val="002E5120"/>
    <w:rsid w:val="002E5635"/>
    <w:rsid w:val="002E6A92"/>
    <w:rsid w:val="002E6B10"/>
    <w:rsid w:val="002E75D7"/>
    <w:rsid w:val="002E7CC0"/>
    <w:rsid w:val="002F010E"/>
    <w:rsid w:val="002F0F07"/>
    <w:rsid w:val="002F10B5"/>
    <w:rsid w:val="002F124F"/>
    <w:rsid w:val="002F1EDF"/>
    <w:rsid w:val="002F2616"/>
    <w:rsid w:val="002F289C"/>
    <w:rsid w:val="002F33C3"/>
    <w:rsid w:val="002F36D8"/>
    <w:rsid w:val="002F3800"/>
    <w:rsid w:val="002F393F"/>
    <w:rsid w:val="002F6AFC"/>
    <w:rsid w:val="003000BC"/>
    <w:rsid w:val="003005B3"/>
    <w:rsid w:val="0030063B"/>
    <w:rsid w:val="003008A4"/>
    <w:rsid w:val="0030092A"/>
    <w:rsid w:val="00300BE1"/>
    <w:rsid w:val="003018D4"/>
    <w:rsid w:val="00302179"/>
    <w:rsid w:val="00302C1A"/>
    <w:rsid w:val="00302EE0"/>
    <w:rsid w:val="00303DFD"/>
    <w:rsid w:val="003040AA"/>
    <w:rsid w:val="003042E2"/>
    <w:rsid w:val="00304A1C"/>
    <w:rsid w:val="003050A7"/>
    <w:rsid w:val="00305E54"/>
    <w:rsid w:val="003068AA"/>
    <w:rsid w:val="00310716"/>
    <w:rsid w:val="003110E5"/>
    <w:rsid w:val="003112C7"/>
    <w:rsid w:val="003115B0"/>
    <w:rsid w:val="0031168C"/>
    <w:rsid w:val="00311BB8"/>
    <w:rsid w:val="00311BCD"/>
    <w:rsid w:val="00311E91"/>
    <w:rsid w:val="00311EA3"/>
    <w:rsid w:val="0031228D"/>
    <w:rsid w:val="0031269B"/>
    <w:rsid w:val="00312824"/>
    <w:rsid w:val="00312904"/>
    <w:rsid w:val="00312AC1"/>
    <w:rsid w:val="00312E5F"/>
    <w:rsid w:val="00312E78"/>
    <w:rsid w:val="00313587"/>
    <w:rsid w:val="0031439C"/>
    <w:rsid w:val="0031449C"/>
    <w:rsid w:val="0031500E"/>
    <w:rsid w:val="003151B1"/>
    <w:rsid w:val="00315973"/>
    <w:rsid w:val="003164B0"/>
    <w:rsid w:val="00317967"/>
    <w:rsid w:val="00317F72"/>
    <w:rsid w:val="00320398"/>
    <w:rsid w:val="00320894"/>
    <w:rsid w:val="003208F4"/>
    <w:rsid w:val="0032118C"/>
    <w:rsid w:val="00321D31"/>
    <w:rsid w:val="00322875"/>
    <w:rsid w:val="003234A9"/>
    <w:rsid w:val="003238EF"/>
    <w:rsid w:val="00323D02"/>
    <w:rsid w:val="00323D12"/>
    <w:rsid w:val="00323E82"/>
    <w:rsid w:val="00324AB3"/>
    <w:rsid w:val="00324B10"/>
    <w:rsid w:val="00324E25"/>
    <w:rsid w:val="0032655B"/>
    <w:rsid w:val="0032676D"/>
    <w:rsid w:val="003270CC"/>
    <w:rsid w:val="003277D1"/>
    <w:rsid w:val="00327C95"/>
    <w:rsid w:val="0033028D"/>
    <w:rsid w:val="003304EB"/>
    <w:rsid w:val="00330770"/>
    <w:rsid w:val="00330847"/>
    <w:rsid w:val="0033191C"/>
    <w:rsid w:val="00331D4F"/>
    <w:rsid w:val="003326D6"/>
    <w:rsid w:val="00332F35"/>
    <w:rsid w:val="00333979"/>
    <w:rsid w:val="00333C1C"/>
    <w:rsid w:val="00334EC2"/>
    <w:rsid w:val="003352A2"/>
    <w:rsid w:val="00335A4C"/>
    <w:rsid w:val="003378C7"/>
    <w:rsid w:val="0033798A"/>
    <w:rsid w:val="00340011"/>
    <w:rsid w:val="0034012F"/>
    <w:rsid w:val="00340460"/>
    <w:rsid w:val="003408B5"/>
    <w:rsid w:val="00340961"/>
    <w:rsid w:val="00340B6C"/>
    <w:rsid w:val="00341471"/>
    <w:rsid w:val="0034166F"/>
    <w:rsid w:val="003422A6"/>
    <w:rsid w:val="00342751"/>
    <w:rsid w:val="00342848"/>
    <w:rsid w:val="003428A6"/>
    <w:rsid w:val="00343237"/>
    <w:rsid w:val="0034343B"/>
    <w:rsid w:val="0034350E"/>
    <w:rsid w:val="00343AB6"/>
    <w:rsid w:val="00343F16"/>
    <w:rsid w:val="0034403D"/>
    <w:rsid w:val="00344097"/>
    <w:rsid w:val="0034440D"/>
    <w:rsid w:val="0034466C"/>
    <w:rsid w:val="00344E76"/>
    <w:rsid w:val="003457AC"/>
    <w:rsid w:val="00345E15"/>
    <w:rsid w:val="00345F91"/>
    <w:rsid w:val="00346490"/>
    <w:rsid w:val="003476DC"/>
    <w:rsid w:val="003478D6"/>
    <w:rsid w:val="00347F5B"/>
    <w:rsid w:val="00350207"/>
    <w:rsid w:val="00350BEE"/>
    <w:rsid w:val="00350C93"/>
    <w:rsid w:val="00350DB1"/>
    <w:rsid w:val="003511E9"/>
    <w:rsid w:val="003527C7"/>
    <w:rsid w:val="003532B3"/>
    <w:rsid w:val="0035339C"/>
    <w:rsid w:val="00353771"/>
    <w:rsid w:val="00354330"/>
    <w:rsid w:val="00355350"/>
    <w:rsid w:val="0035588B"/>
    <w:rsid w:val="00356A61"/>
    <w:rsid w:val="00356C83"/>
    <w:rsid w:val="00356F85"/>
    <w:rsid w:val="00356FB8"/>
    <w:rsid w:val="003571D1"/>
    <w:rsid w:val="003579F7"/>
    <w:rsid w:val="00357A69"/>
    <w:rsid w:val="00357CCB"/>
    <w:rsid w:val="00357D17"/>
    <w:rsid w:val="00357EA8"/>
    <w:rsid w:val="0036074C"/>
    <w:rsid w:val="00360A89"/>
    <w:rsid w:val="00361362"/>
    <w:rsid w:val="00361462"/>
    <w:rsid w:val="00361FAC"/>
    <w:rsid w:val="003627B0"/>
    <w:rsid w:val="00362FF2"/>
    <w:rsid w:val="00363A9D"/>
    <w:rsid w:val="00364665"/>
    <w:rsid w:val="003646AB"/>
    <w:rsid w:val="00365D24"/>
    <w:rsid w:val="0036662D"/>
    <w:rsid w:val="0036675F"/>
    <w:rsid w:val="00366B22"/>
    <w:rsid w:val="00366D7E"/>
    <w:rsid w:val="0036724B"/>
    <w:rsid w:val="00367A1C"/>
    <w:rsid w:val="00367D54"/>
    <w:rsid w:val="00370C99"/>
    <w:rsid w:val="0037100C"/>
    <w:rsid w:val="00371A6E"/>
    <w:rsid w:val="00371B47"/>
    <w:rsid w:val="0037244B"/>
    <w:rsid w:val="00372832"/>
    <w:rsid w:val="00372A8F"/>
    <w:rsid w:val="00372FD3"/>
    <w:rsid w:val="00374470"/>
    <w:rsid w:val="003748D1"/>
    <w:rsid w:val="00374E4D"/>
    <w:rsid w:val="003752A9"/>
    <w:rsid w:val="00375372"/>
    <w:rsid w:val="003754BC"/>
    <w:rsid w:val="00375602"/>
    <w:rsid w:val="00375726"/>
    <w:rsid w:val="0037623E"/>
    <w:rsid w:val="003766FE"/>
    <w:rsid w:val="00376ED3"/>
    <w:rsid w:val="00377831"/>
    <w:rsid w:val="0038247B"/>
    <w:rsid w:val="003826FE"/>
    <w:rsid w:val="00382FBC"/>
    <w:rsid w:val="00383BC0"/>
    <w:rsid w:val="00383E56"/>
    <w:rsid w:val="003845A5"/>
    <w:rsid w:val="003847DC"/>
    <w:rsid w:val="00385725"/>
    <w:rsid w:val="0038598F"/>
    <w:rsid w:val="00385FB3"/>
    <w:rsid w:val="003861B2"/>
    <w:rsid w:val="0038638C"/>
    <w:rsid w:val="003869E3"/>
    <w:rsid w:val="003869E7"/>
    <w:rsid w:val="00386F4E"/>
    <w:rsid w:val="00387007"/>
    <w:rsid w:val="00387A1C"/>
    <w:rsid w:val="00387CE0"/>
    <w:rsid w:val="00387E77"/>
    <w:rsid w:val="00390D2B"/>
    <w:rsid w:val="00391524"/>
    <w:rsid w:val="003918E6"/>
    <w:rsid w:val="00391AC2"/>
    <w:rsid w:val="00392336"/>
    <w:rsid w:val="00392DBD"/>
    <w:rsid w:val="00392E4E"/>
    <w:rsid w:val="00392FC8"/>
    <w:rsid w:val="00393035"/>
    <w:rsid w:val="00394770"/>
    <w:rsid w:val="00394FCA"/>
    <w:rsid w:val="00395183"/>
    <w:rsid w:val="00396319"/>
    <w:rsid w:val="00396555"/>
    <w:rsid w:val="00396ECE"/>
    <w:rsid w:val="00397D7D"/>
    <w:rsid w:val="003A0832"/>
    <w:rsid w:val="003A1A20"/>
    <w:rsid w:val="003A26F7"/>
    <w:rsid w:val="003A2812"/>
    <w:rsid w:val="003A30E8"/>
    <w:rsid w:val="003A31EB"/>
    <w:rsid w:val="003A338B"/>
    <w:rsid w:val="003A36CE"/>
    <w:rsid w:val="003A3EED"/>
    <w:rsid w:val="003A4975"/>
    <w:rsid w:val="003A51EE"/>
    <w:rsid w:val="003A53BC"/>
    <w:rsid w:val="003A60CD"/>
    <w:rsid w:val="003A70CB"/>
    <w:rsid w:val="003A7A4E"/>
    <w:rsid w:val="003A7F48"/>
    <w:rsid w:val="003A7F86"/>
    <w:rsid w:val="003B0855"/>
    <w:rsid w:val="003B0EB4"/>
    <w:rsid w:val="003B0F98"/>
    <w:rsid w:val="003B1179"/>
    <w:rsid w:val="003B1225"/>
    <w:rsid w:val="003B1820"/>
    <w:rsid w:val="003B29D2"/>
    <w:rsid w:val="003B2C45"/>
    <w:rsid w:val="003B3C64"/>
    <w:rsid w:val="003B3F37"/>
    <w:rsid w:val="003B47B8"/>
    <w:rsid w:val="003B47E6"/>
    <w:rsid w:val="003B4B55"/>
    <w:rsid w:val="003B4F2B"/>
    <w:rsid w:val="003B5A0E"/>
    <w:rsid w:val="003B5EDE"/>
    <w:rsid w:val="003B6995"/>
    <w:rsid w:val="003B757E"/>
    <w:rsid w:val="003B7BCD"/>
    <w:rsid w:val="003B7F20"/>
    <w:rsid w:val="003C01AD"/>
    <w:rsid w:val="003C151A"/>
    <w:rsid w:val="003C19E3"/>
    <w:rsid w:val="003C230A"/>
    <w:rsid w:val="003C2AE7"/>
    <w:rsid w:val="003C2E85"/>
    <w:rsid w:val="003C34C5"/>
    <w:rsid w:val="003C451B"/>
    <w:rsid w:val="003C4B06"/>
    <w:rsid w:val="003C4ECF"/>
    <w:rsid w:val="003C506C"/>
    <w:rsid w:val="003C5318"/>
    <w:rsid w:val="003C67B1"/>
    <w:rsid w:val="003C6B6A"/>
    <w:rsid w:val="003C742B"/>
    <w:rsid w:val="003C7A75"/>
    <w:rsid w:val="003C7D0D"/>
    <w:rsid w:val="003D0B60"/>
    <w:rsid w:val="003D0E4A"/>
    <w:rsid w:val="003D1474"/>
    <w:rsid w:val="003D164C"/>
    <w:rsid w:val="003D19BD"/>
    <w:rsid w:val="003D1D14"/>
    <w:rsid w:val="003D2155"/>
    <w:rsid w:val="003D21CC"/>
    <w:rsid w:val="003D3438"/>
    <w:rsid w:val="003D3C4C"/>
    <w:rsid w:val="003D3F62"/>
    <w:rsid w:val="003D4365"/>
    <w:rsid w:val="003D48A7"/>
    <w:rsid w:val="003D4F8D"/>
    <w:rsid w:val="003D5898"/>
    <w:rsid w:val="003D5A81"/>
    <w:rsid w:val="003D6D31"/>
    <w:rsid w:val="003D7239"/>
    <w:rsid w:val="003D77AB"/>
    <w:rsid w:val="003D7CAD"/>
    <w:rsid w:val="003D7DD1"/>
    <w:rsid w:val="003D7F86"/>
    <w:rsid w:val="003E0AAE"/>
    <w:rsid w:val="003E112C"/>
    <w:rsid w:val="003E11C3"/>
    <w:rsid w:val="003E1780"/>
    <w:rsid w:val="003E2107"/>
    <w:rsid w:val="003E258F"/>
    <w:rsid w:val="003E28C6"/>
    <w:rsid w:val="003E33D9"/>
    <w:rsid w:val="003E35A8"/>
    <w:rsid w:val="003E3B72"/>
    <w:rsid w:val="003E3CD1"/>
    <w:rsid w:val="003E3F28"/>
    <w:rsid w:val="003E4B34"/>
    <w:rsid w:val="003E51AA"/>
    <w:rsid w:val="003E5E5B"/>
    <w:rsid w:val="003E6277"/>
    <w:rsid w:val="003E63A7"/>
    <w:rsid w:val="003E6C39"/>
    <w:rsid w:val="003E7346"/>
    <w:rsid w:val="003F022F"/>
    <w:rsid w:val="003F0417"/>
    <w:rsid w:val="003F07CF"/>
    <w:rsid w:val="003F0AEE"/>
    <w:rsid w:val="003F22D3"/>
    <w:rsid w:val="003F2576"/>
    <w:rsid w:val="003F2BCE"/>
    <w:rsid w:val="003F32CA"/>
    <w:rsid w:val="003F374C"/>
    <w:rsid w:val="003F3817"/>
    <w:rsid w:val="003F3A7C"/>
    <w:rsid w:val="003F3C45"/>
    <w:rsid w:val="003F445F"/>
    <w:rsid w:val="003F4588"/>
    <w:rsid w:val="003F45AA"/>
    <w:rsid w:val="003F4715"/>
    <w:rsid w:val="003F4D81"/>
    <w:rsid w:val="003F4E62"/>
    <w:rsid w:val="003F5650"/>
    <w:rsid w:val="003F56F4"/>
    <w:rsid w:val="003F57DC"/>
    <w:rsid w:val="003F5D8E"/>
    <w:rsid w:val="003F5D8F"/>
    <w:rsid w:val="003F5F66"/>
    <w:rsid w:val="003F6A42"/>
    <w:rsid w:val="003F71EE"/>
    <w:rsid w:val="003F7B97"/>
    <w:rsid w:val="00400781"/>
    <w:rsid w:val="00400D66"/>
    <w:rsid w:val="00401895"/>
    <w:rsid w:val="00402726"/>
    <w:rsid w:val="00403518"/>
    <w:rsid w:val="00403715"/>
    <w:rsid w:val="004037FD"/>
    <w:rsid w:val="00403994"/>
    <w:rsid w:val="004039DE"/>
    <w:rsid w:val="00403EF0"/>
    <w:rsid w:val="004041BA"/>
    <w:rsid w:val="0040445D"/>
    <w:rsid w:val="00404DB5"/>
    <w:rsid w:val="00405DA6"/>
    <w:rsid w:val="00406358"/>
    <w:rsid w:val="00406604"/>
    <w:rsid w:val="00406FEB"/>
    <w:rsid w:val="00407049"/>
    <w:rsid w:val="00407554"/>
    <w:rsid w:val="004076C1"/>
    <w:rsid w:val="00410BDC"/>
    <w:rsid w:val="00411D59"/>
    <w:rsid w:val="00411E9D"/>
    <w:rsid w:val="004132D7"/>
    <w:rsid w:val="00413715"/>
    <w:rsid w:val="00414863"/>
    <w:rsid w:val="00414D64"/>
    <w:rsid w:val="004155DB"/>
    <w:rsid w:val="004158A7"/>
    <w:rsid w:val="00415A0F"/>
    <w:rsid w:val="00417202"/>
    <w:rsid w:val="00417208"/>
    <w:rsid w:val="0041761D"/>
    <w:rsid w:val="0041794B"/>
    <w:rsid w:val="00417A91"/>
    <w:rsid w:val="00417CEA"/>
    <w:rsid w:val="0042098B"/>
    <w:rsid w:val="004218AC"/>
    <w:rsid w:val="00421DFF"/>
    <w:rsid w:val="00422DC5"/>
    <w:rsid w:val="00422E4B"/>
    <w:rsid w:val="004232BB"/>
    <w:rsid w:val="004234FB"/>
    <w:rsid w:val="00423588"/>
    <w:rsid w:val="00426469"/>
    <w:rsid w:val="0042646D"/>
    <w:rsid w:val="004267E6"/>
    <w:rsid w:val="00427A7D"/>
    <w:rsid w:val="00427BB7"/>
    <w:rsid w:val="00427EE9"/>
    <w:rsid w:val="00430EF1"/>
    <w:rsid w:val="00431F22"/>
    <w:rsid w:val="00432250"/>
    <w:rsid w:val="0043239D"/>
    <w:rsid w:val="004323C4"/>
    <w:rsid w:val="00432524"/>
    <w:rsid w:val="0043373A"/>
    <w:rsid w:val="0043437B"/>
    <w:rsid w:val="0043475C"/>
    <w:rsid w:val="00434D9D"/>
    <w:rsid w:val="00435C1E"/>
    <w:rsid w:val="0043701C"/>
    <w:rsid w:val="004373CE"/>
    <w:rsid w:val="004374B6"/>
    <w:rsid w:val="00437B32"/>
    <w:rsid w:val="00440D99"/>
    <w:rsid w:val="004412D4"/>
    <w:rsid w:val="0044194E"/>
    <w:rsid w:val="00442746"/>
    <w:rsid w:val="00442D6C"/>
    <w:rsid w:val="0044338B"/>
    <w:rsid w:val="004446AB"/>
    <w:rsid w:val="004448AE"/>
    <w:rsid w:val="00444B6B"/>
    <w:rsid w:val="00445252"/>
    <w:rsid w:val="00445B25"/>
    <w:rsid w:val="00445E9D"/>
    <w:rsid w:val="004465E6"/>
    <w:rsid w:val="004469D7"/>
    <w:rsid w:val="0044741B"/>
    <w:rsid w:val="00447543"/>
    <w:rsid w:val="00447B91"/>
    <w:rsid w:val="00447CB2"/>
    <w:rsid w:val="00447E8F"/>
    <w:rsid w:val="00447F6E"/>
    <w:rsid w:val="0045048E"/>
    <w:rsid w:val="00450F89"/>
    <w:rsid w:val="0045198E"/>
    <w:rsid w:val="00451D9B"/>
    <w:rsid w:val="00451FE6"/>
    <w:rsid w:val="0045288F"/>
    <w:rsid w:val="00452E00"/>
    <w:rsid w:val="00453D8E"/>
    <w:rsid w:val="004541BF"/>
    <w:rsid w:val="00454626"/>
    <w:rsid w:val="00455047"/>
    <w:rsid w:val="004554AF"/>
    <w:rsid w:val="00455B3B"/>
    <w:rsid w:val="00456154"/>
    <w:rsid w:val="004573E9"/>
    <w:rsid w:val="00457AD0"/>
    <w:rsid w:val="00457BC9"/>
    <w:rsid w:val="004604E2"/>
    <w:rsid w:val="00460505"/>
    <w:rsid w:val="004605DD"/>
    <w:rsid w:val="00460AFF"/>
    <w:rsid w:val="00461429"/>
    <w:rsid w:val="00461EC9"/>
    <w:rsid w:val="004622D3"/>
    <w:rsid w:val="004624F2"/>
    <w:rsid w:val="004628ED"/>
    <w:rsid w:val="004635BC"/>
    <w:rsid w:val="00463A4A"/>
    <w:rsid w:val="00463B4E"/>
    <w:rsid w:val="00463BCB"/>
    <w:rsid w:val="00463D2D"/>
    <w:rsid w:val="004641D3"/>
    <w:rsid w:val="00464322"/>
    <w:rsid w:val="00464DE2"/>
    <w:rsid w:val="00465203"/>
    <w:rsid w:val="00465AEA"/>
    <w:rsid w:val="00465CF1"/>
    <w:rsid w:val="00465F7F"/>
    <w:rsid w:val="0046730F"/>
    <w:rsid w:val="004674E5"/>
    <w:rsid w:val="00467911"/>
    <w:rsid w:val="00467A73"/>
    <w:rsid w:val="00467B7D"/>
    <w:rsid w:val="00470BB8"/>
    <w:rsid w:val="0047113C"/>
    <w:rsid w:val="004727A8"/>
    <w:rsid w:val="004736D4"/>
    <w:rsid w:val="00473802"/>
    <w:rsid w:val="0047399E"/>
    <w:rsid w:val="00473C5C"/>
    <w:rsid w:val="00473F5F"/>
    <w:rsid w:val="00474213"/>
    <w:rsid w:val="00474673"/>
    <w:rsid w:val="00474909"/>
    <w:rsid w:val="00474A9F"/>
    <w:rsid w:val="00475617"/>
    <w:rsid w:val="00475B74"/>
    <w:rsid w:val="00475FD4"/>
    <w:rsid w:val="00476045"/>
    <w:rsid w:val="004767B3"/>
    <w:rsid w:val="00477349"/>
    <w:rsid w:val="00477930"/>
    <w:rsid w:val="00480087"/>
    <w:rsid w:val="004801E1"/>
    <w:rsid w:val="004817F3"/>
    <w:rsid w:val="0048214A"/>
    <w:rsid w:val="00482661"/>
    <w:rsid w:val="00482C2E"/>
    <w:rsid w:val="0048356F"/>
    <w:rsid w:val="00483C61"/>
    <w:rsid w:val="00483CCE"/>
    <w:rsid w:val="004843D4"/>
    <w:rsid w:val="004851BB"/>
    <w:rsid w:val="00485E80"/>
    <w:rsid w:val="00486AE5"/>
    <w:rsid w:val="0048719A"/>
    <w:rsid w:val="00487F34"/>
    <w:rsid w:val="00490DBA"/>
    <w:rsid w:val="004911A8"/>
    <w:rsid w:val="00492DFB"/>
    <w:rsid w:val="004930E5"/>
    <w:rsid w:val="00493632"/>
    <w:rsid w:val="00493852"/>
    <w:rsid w:val="00493B10"/>
    <w:rsid w:val="00493F6C"/>
    <w:rsid w:val="00494557"/>
    <w:rsid w:val="00494574"/>
    <w:rsid w:val="004948DC"/>
    <w:rsid w:val="004958C4"/>
    <w:rsid w:val="00496415"/>
    <w:rsid w:val="004964B9"/>
    <w:rsid w:val="004964FE"/>
    <w:rsid w:val="004966F6"/>
    <w:rsid w:val="004967B2"/>
    <w:rsid w:val="00496E30"/>
    <w:rsid w:val="00497217"/>
    <w:rsid w:val="00497942"/>
    <w:rsid w:val="00497957"/>
    <w:rsid w:val="00497BFC"/>
    <w:rsid w:val="004A0534"/>
    <w:rsid w:val="004A0709"/>
    <w:rsid w:val="004A0805"/>
    <w:rsid w:val="004A08A8"/>
    <w:rsid w:val="004A1165"/>
    <w:rsid w:val="004A18C1"/>
    <w:rsid w:val="004A19C4"/>
    <w:rsid w:val="004A1A14"/>
    <w:rsid w:val="004A1ED4"/>
    <w:rsid w:val="004A2E69"/>
    <w:rsid w:val="004A3586"/>
    <w:rsid w:val="004A5C64"/>
    <w:rsid w:val="004A6097"/>
    <w:rsid w:val="004A7656"/>
    <w:rsid w:val="004B113B"/>
    <w:rsid w:val="004B14AE"/>
    <w:rsid w:val="004B1891"/>
    <w:rsid w:val="004B26E6"/>
    <w:rsid w:val="004B32D4"/>
    <w:rsid w:val="004B3724"/>
    <w:rsid w:val="004B3CDC"/>
    <w:rsid w:val="004B3E93"/>
    <w:rsid w:val="004B45CF"/>
    <w:rsid w:val="004B48E9"/>
    <w:rsid w:val="004B4D0E"/>
    <w:rsid w:val="004B502D"/>
    <w:rsid w:val="004B5D01"/>
    <w:rsid w:val="004B611F"/>
    <w:rsid w:val="004B6646"/>
    <w:rsid w:val="004B692A"/>
    <w:rsid w:val="004B6C97"/>
    <w:rsid w:val="004B787F"/>
    <w:rsid w:val="004B7957"/>
    <w:rsid w:val="004B7D66"/>
    <w:rsid w:val="004C01C7"/>
    <w:rsid w:val="004C045F"/>
    <w:rsid w:val="004C09CC"/>
    <w:rsid w:val="004C0C38"/>
    <w:rsid w:val="004C1001"/>
    <w:rsid w:val="004C1240"/>
    <w:rsid w:val="004C1616"/>
    <w:rsid w:val="004C21C8"/>
    <w:rsid w:val="004C2D3D"/>
    <w:rsid w:val="004C32BA"/>
    <w:rsid w:val="004C3D1F"/>
    <w:rsid w:val="004C492C"/>
    <w:rsid w:val="004C4BC1"/>
    <w:rsid w:val="004C4F30"/>
    <w:rsid w:val="004C4FC0"/>
    <w:rsid w:val="004C513A"/>
    <w:rsid w:val="004C59D1"/>
    <w:rsid w:val="004C5BB7"/>
    <w:rsid w:val="004C640C"/>
    <w:rsid w:val="004C66F5"/>
    <w:rsid w:val="004C6894"/>
    <w:rsid w:val="004C6B7C"/>
    <w:rsid w:val="004C6BC6"/>
    <w:rsid w:val="004C795B"/>
    <w:rsid w:val="004C7B9B"/>
    <w:rsid w:val="004D0A43"/>
    <w:rsid w:val="004D0B15"/>
    <w:rsid w:val="004D1430"/>
    <w:rsid w:val="004D1936"/>
    <w:rsid w:val="004D20C8"/>
    <w:rsid w:val="004D245F"/>
    <w:rsid w:val="004D2848"/>
    <w:rsid w:val="004D2B67"/>
    <w:rsid w:val="004D2C98"/>
    <w:rsid w:val="004D33A8"/>
    <w:rsid w:val="004D3D3F"/>
    <w:rsid w:val="004D4752"/>
    <w:rsid w:val="004D4834"/>
    <w:rsid w:val="004D52A5"/>
    <w:rsid w:val="004D542B"/>
    <w:rsid w:val="004D584F"/>
    <w:rsid w:val="004D59C3"/>
    <w:rsid w:val="004D5C04"/>
    <w:rsid w:val="004D5DC6"/>
    <w:rsid w:val="004D6C8F"/>
    <w:rsid w:val="004D722D"/>
    <w:rsid w:val="004E019E"/>
    <w:rsid w:val="004E149A"/>
    <w:rsid w:val="004E169C"/>
    <w:rsid w:val="004E190F"/>
    <w:rsid w:val="004E1999"/>
    <w:rsid w:val="004E1CFF"/>
    <w:rsid w:val="004E29FE"/>
    <w:rsid w:val="004E2A01"/>
    <w:rsid w:val="004E2C66"/>
    <w:rsid w:val="004E2F08"/>
    <w:rsid w:val="004E48E6"/>
    <w:rsid w:val="004E52E9"/>
    <w:rsid w:val="004E59EE"/>
    <w:rsid w:val="004E66FE"/>
    <w:rsid w:val="004E6BC3"/>
    <w:rsid w:val="004E6E5B"/>
    <w:rsid w:val="004E7208"/>
    <w:rsid w:val="004E7807"/>
    <w:rsid w:val="004E7FB0"/>
    <w:rsid w:val="004F029E"/>
    <w:rsid w:val="004F0407"/>
    <w:rsid w:val="004F089A"/>
    <w:rsid w:val="004F1BEF"/>
    <w:rsid w:val="004F2945"/>
    <w:rsid w:val="004F2CD6"/>
    <w:rsid w:val="004F2D39"/>
    <w:rsid w:val="004F3070"/>
    <w:rsid w:val="004F356C"/>
    <w:rsid w:val="004F37CB"/>
    <w:rsid w:val="004F3B72"/>
    <w:rsid w:val="004F3E26"/>
    <w:rsid w:val="004F4A98"/>
    <w:rsid w:val="004F4E1F"/>
    <w:rsid w:val="004F527D"/>
    <w:rsid w:val="004F54BE"/>
    <w:rsid w:val="004F68B2"/>
    <w:rsid w:val="004F7119"/>
    <w:rsid w:val="004F7436"/>
    <w:rsid w:val="004F7915"/>
    <w:rsid w:val="005009F8"/>
    <w:rsid w:val="00500E05"/>
    <w:rsid w:val="005010F5"/>
    <w:rsid w:val="00501679"/>
    <w:rsid w:val="005016A3"/>
    <w:rsid w:val="00502ADA"/>
    <w:rsid w:val="0050308D"/>
    <w:rsid w:val="00503B27"/>
    <w:rsid w:val="00503DEF"/>
    <w:rsid w:val="0050401C"/>
    <w:rsid w:val="00504060"/>
    <w:rsid w:val="005043B7"/>
    <w:rsid w:val="005044D4"/>
    <w:rsid w:val="00504589"/>
    <w:rsid w:val="0050491E"/>
    <w:rsid w:val="00504AAB"/>
    <w:rsid w:val="00504E15"/>
    <w:rsid w:val="0050525A"/>
    <w:rsid w:val="00505A12"/>
    <w:rsid w:val="0050636C"/>
    <w:rsid w:val="0050651D"/>
    <w:rsid w:val="00506D64"/>
    <w:rsid w:val="00506ECC"/>
    <w:rsid w:val="00507DED"/>
    <w:rsid w:val="0051008F"/>
    <w:rsid w:val="005100B5"/>
    <w:rsid w:val="0051074E"/>
    <w:rsid w:val="00510BD4"/>
    <w:rsid w:val="00510CE3"/>
    <w:rsid w:val="0051101C"/>
    <w:rsid w:val="00511466"/>
    <w:rsid w:val="005118FF"/>
    <w:rsid w:val="005119A0"/>
    <w:rsid w:val="00512250"/>
    <w:rsid w:val="00512937"/>
    <w:rsid w:val="00512CAF"/>
    <w:rsid w:val="005135BB"/>
    <w:rsid w:val="005135F4"/>
    <w:rsid w:val="00513632"/>
    <w:rsid w:val="005139B3"/>
    <w:rsid w:val="00515830"/>
    <w:rsid w:val="00515B2D"/>
    <w:rsid w:val="00515F0C"/>
    <w:rsid w:val="00516498"/>
    <w:rsid w:val="00521306"/>
    <w:rsid w:val="00521890"/>
    <w:rsid w:val="00521B7E"/>
    <w:rsid w:val="00521F0A"/>
    <w:rsid w:val="005223FB"/>
    <w:rsid w:val="00522DB9"/>
    <w:rsid w:val="00522E2D"/>
    <w:rsid w:val="00524044"/>
    <w:rsid w:val="005241DD"/>
    <w:rsid w:val="0052474F"/>
    <w:rsid w:val="00524AC7"/>
    <w:rsid w:val="00524E68"/>
    <w:rsid w:val="005254EA"/>
    <w:rsid w:val="005255FF"/>
    <w:rsid w:val="00525EAF"/>
    <w:rsid w:val="00526958"/>
    <w:rsid w:val="00526F8E"/>
    <w:rsid w:val="005270BF"/>
    <w:rsid w:val="0052719D"/>
    <w:rsid w:val="00527240"/>
    <w:rsid w:val="00527383"/>
    <w:rsid w:val="00527F14"/>
    <w:rsid w:val="00530549"/>
    <w:rsid w:val="005309B2"/>
    <w:rsid w:val="00530F3C"/>
    <w:rsid w:val="005314E6"/>
    <w:rsid w:val="005317B6"/>
    <w:rsid w:val="00531C08"/>
    <w:rsid w:val="00531C2C"/>
    <w:rsid w:val="005324FA"/>
    <w:rsid w:val="0053260D"/>
    <w:rsid w:val="00532DD8"/>
    <w:rsid w:val="00533934"/>
    <w:rsid w:val="0053412B"/>
    <w:rsid w:val="00534732"/>
    <w:rsid w:val="005348DF"/>
    <w:rsid w:val="00534994"/>
    <w:rsid w:val="00534AA3"/>
    <w:rsid w:val="00534BD0"/>
    <w:rsid w:val="0053534D"/>
    <w:rsid w:val="0053583B"/>
    <w:rsid w:val="00535AD5"/>
    <w:rsid w:val="00535D39"/>
    <w:rsid w:val="00535D5D"/>
    <w:rsid w:val="00536DBE"/>
    <w:rsid w:val="005374C5"/>
    <w:rsid w:val="00537A01"/>
    <w:rsid w:val="00537DBD"/>
    <w:rsid w:val="00537ED1"/>
    <w:rsid w:val="00540655"/>
    <w:rsid w:val="00540A1B"/>
    <w:rsid w:val="00540B34"/>
    <w:rsid w:val="0054105C"/>
    <w:rsid w:val="00541132"/>
    <w:rsid w:val="00541AE5"/>
    <w:rsid w:val="00541BC3"/>
    <w:rsid w:val="005428C2"/>
    <w:rsid w:val="00542921"/>
    <w:rsid w:val="00542AB0"/>
    <w:rsid w:val="00542C77"/>
    <w:rsid w:val="00542CEC"/>
    <w:rsid w:val="00543C8D"/>
    <w:rsid w:val="005443FA"/>
    <w:rsid w:val="00544EFC"/>
    <w:rsid w:val="00544F5B"/>
    <w:rsid w:val="0054508A"/>
    <w:rsid w:val="00545232"/>
    <w:rsid w:val="00545AF9"/>
    <w:rsid w:val="00545D37"/>
    <w:rsid w:val="00545EDA"/>
    <w:rsid w:val="005463EB"/>
    <w:rsid w:val="00546449"/>
    <w:rsid w:val="005464E5"/>
    <w:rsid w:val="005466DD"/>
    <w:rsid w:val="00546BEB"/>
    <w:rsid w:val="00547F99"/>
    <w:rsid w:val="005503D1"/>
    <w:rsid w:val="00550A77"/>
    <w:rsid w:val="00550C14"/>
    <w:rsid w:val="00550D27"/>
    <w:rsid w:val="00550DC7"/>
    <w:rsid w:val="00551874"/>
    <w:rsid w:val="00551BFF"/>
    <w:rsid w:val="00552391"/>
    <w:rsid w:val="00552606"/>
    <w:rsid w:val="00552C00"/>
    <w:rsid w:val="00552D3C"/>
    <w:rsid w:val="0055347E"/>
    <w:rsid w:val="00553AAF"/>
    <w:rsid w:val="00553F06"/>
    <w:rsid w:val="0055408D"/>
    <w:rsid w:val="00554739"/>
    <w:rsid w:val="005547D0"/>
    <w:rsid w:val="00555885"/>
    <w:rsid w:val="005559A4"/>
    <w:rsid w:val="00556404"/>
    <w:rsid w:val="00556CAD"/>
    <w:rsid w:val="00557323"/>
    <w:rsid w:val="005602E4"/>
    <w:rsid w:val="0056079A"/>
    <w:rsid w:val="00560863"/>
    <w:rsid w:val="00560952"/>
    <w:rsid w:val="00560E28"/>
    <w:rsid w:val="00561000"/>
    <w:rsid w:val="0056135C"/>
    <w:rsid w:val="005619CD"/>
    <w:rsid w:val="00561E5B"/>
    <w:rsid w:val="0056209D"/>
    <w:rsid w:val="005624AD"/>
    <w:rsid w:val="005625B8"/>
    <w:rsid w:val="00562DF3"/>
    <w:rsid w:val="005637CA"/>
    <w:rsid w:val="005637DB"/>
    <w:rsid w:val="00563A5B"/>
    <w:rsid w:val="00563E0E"/>
    <w:rsid w:val="00563E1C"/>
    <w:rsid w:val="00563FB6"/>
    <w:rsid w:val="00564046"/>
    <w:rsid w:val="0056507C"/>
    <w:rsid w:val="005652A9"/>
    <w:rsid w:val="00566262"/>
    <w:rsid w:val="00566ABB"/>
    <w:rsid w:val="00567644"/>
    <w:rsid w:val="0057175E"/>
    <w:rsid w:val="00571869"/>
    <w:rsid w:val="00571920"/>
    <w:rsid w:val="00571BE9"/>
    <w:rsid w:val="00571F81"/>
    <w:rsid w:val="00572460"/>
    <w:rsid w:val="00572BA4"/>
    <w:rsid w:val="00572BA7"/>
    <w:rsid w:val="00573055"/>
    <w:rsid w:val="0057442F"/>
    <w:rsid w:val="005756AF"/>
    <w:rsid w:val="00575A5E"/>
    <w:rsid w:val="00575B54"/>
    <w:rsid w:val="00575E64"/>
    <w:rsid w:val="00576995"/>
    <w:rsid w:val="00576FE3"/>
    <w:rsid w:val="00577159"/>
    <w:rsid w:val="00577674"/>
    <w:rsid w:val="005779BC"/>
    <w:rsid w:val="0058020A"/>
    <w:rsid w:val="00580609"/>
    <w:rsid w:val="00580C15"/>
    <w:rsid w:val="00580E56"/>
    <w:rsid w:val="00581E33"/>
    <w:rsid w:val="00581E71"/>
    <w:rsid w:val="00581ED7"/>
    <w:rsid w:val="00582334"/>
    <w:rsid w:val="00582B88"/>
    <w:rsid w:val="00583978"/>
    <w:rsid w:val="005839C3"/>
    <w:rsid w:val="00584647"/>
    <w:rsid w:val="00584AF7"/>
    <w:rsid w:val="00584DBA"/>
    <w:rsid w:val="005859B0"/>
    <w:rsid w:val="00586812"/>
    <w:rsid w:val="00586F31"/>
    <w:rsid w:val="005870D3"/>
    <w:rsid w:val="00587858"/>
    <w:rsid w:val="005878EE"/>
    <w:rsid w:val="00587D2A"/>
    <w:rsid w:val="00590C7E"/>
    <w:rsid w:val="005918E1"/>
    <w:rsid w:val="00591944"/>
    <w:rsid w:val="005921FF"/>
    <w:rsid w:val="00592D46"/>
    <w:rsid w:val="0059395D"/>
    <w:rsid w:val="0059412A"/>
    <w:rsid w:val="005943B6"/>
    <w:rsid w:val="00594CDB"/>
    <w:rsid w:val="0059518B"/>
    <w:rsid w:val="0059542F"/>
    <w:rsid w:val="00595652"/>
    <w:rsid w:val="00597A49"/>
    <w:rsid w:val="005A0A02"/>
    <w:rsid w:val="005A104D"/>
    <w:rsid w:val="005A1B02"/>
    <w:rsid w:val="005A1F5F"/>
    <w:rsid w:val="005A2058"/>
    <w:rsid w:val="005A2599"/>
    <w:rsid w:val="005A29DA"/>
    <w:rsid w:val="005A31C7"/>
    <w:rsid w:val="005A3533"/>
    <w:rsid w:val="005A3636"/>
    <w:rsid w:val="005A4756"/>
    <w:rsid w:val="005A4950"/>
    <w:rsid w:val="005A4E6E"/>
    <w:rsid w:val="005A61A4"/>
    <w:rsid w:val="005A62E7"/>
    <w:rsid w:val="005A6484"/>
    <w:rsid w:val="005A6A0E"/>
    <w:rsid w:val="005A6DA9"/>
    <w:rsid w:val="005A6DC1"/>
    <w:rsid w:val="005A6FF9"/>
    <w:rsid w:val="005A7948"/>
    <w:rsid w:val="005B0133"/>
    <w:rsid w:val="005B0160"/>
    <w:rsid w:val="005B0A35"/>
    <w:rsid w:val="005B1895"/>
    <w:rsid w:val="005B297C"/>
    <w:rsid w:val="005B2CA2"/>
    <w:rsid w:val="005B32C4"/>
    <w:rsid w:val="005B3749"/>
    <w:rsid w:val="005B3B1D"/>
    <w:rsid w:val="005B44E5"/>
    <w:rsid w:val="005B5B46"/>
    <w:rsid w:val="005B6347"/>
    <w:rsid w:val="005B65B7"/>
    <w:rsid w:val="005B671B"/>
    <w:rsid w:val="005B6DAD"/>
    <w:rsid w:val="005B715A"/>
    <w:rsid w:val="005B73D5"/>
    <w:rsid w:val="005B7799"/>
    <w:rsid w:val="005B7C38"/>
    <w:rsid w:val="005C0238"/>
    <w:rsid w:val="005C0311"/>
    <w:rsid w:val="005C0B4A"/>
    <w:rsid w:val="005C0BFA"/>
    <w:rsid w:val="005C0FF1"/>
    <w:rsid w:val="005C10DB"/>
    <w:rsid w:val="005C24C5"/>
    <w:rsid w:val="005C2D62"/>
    <w:rsid w:val="005C37A0"/>
    <w:rsid w:val="005C38BD"/>
    <w:rsid w:val="005C519D"/>
    <w:rsid w:val="005C5C94"/>
    <w:rsid w:val="005C5D2E"/>
    <w:rsid w:val="005C67E7"/>
    <w:rsid w:val="005C6DE2"/>
    <w:rsid w:val="005C71C8"/>
    <w:rsid w:val="005C724B"/>
    <w:rsid w:val="005C728A"/>
    <w:rsid w:val="005C752C"/>
    <w:rsid w:val="005C7C7B"/>
    <w:rsid w:val="005D11D3"/>
    <w:rsid w:val="005D183C"/>
    <w:rsid w:val="005D1853"/>
    <w:rsid w:val="005D18BD"/>
    <w:rsid w:val="005D1A46"/>
    <w:rsid w:val="005D1B6E"/>
    <w:rsid w:val="005D1CC7"/>
    <w:rsid w:val="005D2FCA"/>
    <w:rsid w:val="005D3308"/>
    <w:rsid w:val="005D38F5"/>
    <w:rsid w:val="005D39FC"/>
    <w:rsid w:val="005D3A0F"/>
    <w:rsid w:val="005D50FF"/>
    <w:rsid w:val="005D56E4"/>
    <w:rsid w:val="005D636C"/>
    <w:rsid w:val="005D6881"/>
    <w:rsid w:val="005D7847"/>
    <w:rsid w:val="005D7A9F"/>
    <w:rsid w:val="005D7FFB"/>
    <w:rsid w:val="005E0F0C"/>
    <w:rsid w:val="005E126E"/>
    <w:rsid w:val="005E19B6"/>
    <w:rsid w:val="005E1E05"/>
    <w:rsid w:val="005E27BD"/>
    <w:rsid w:val="005E2B61"/>
    <w:rsid w:val="005E2CEC"/>
    <w:rsid w:val="005E3832"/>
    <w:rsid w:val="005E3CC2"/>
    <w:rsid w:val="005E4068"/>
    <w:rsid w:val="005E4597"/>
    <w:rsid w:val="005E6136"/>
    <w:rsid w:val="005E7082"/>
    <w:rsid w:val="005F0431"/>
    <w:rsid w:val="005F0779"/>
    <w:rsid w:val="005F0CC0"/>
    <w:rsid w:val="005F20FB"/>
    <w:rsid w:val="005F294E"/>
    <w:rsid w:val="005F2D10"/>
    <w:rsid w:val="005F38A2"/>
    <w:rsid w:val="005F3C1F"/>
    <w:rsid w:val="005F46D7"/>
    <w:rsid w:val="005F49E6"/>
    <w:rsid w:val="005F5B33"/>
    <w:rsid w:val="005F5EAA"/>
    <w:rsid w:val="005F5FC1"/>
    <w:rsid w:val="005F757E"/>
    <w:rsid w:val="005F785D"/>
    <w:rsid w:val="005F7B26"/>
    <w:rsid w:val="006004F8"/>
    <w:rsid w:val="00600A37"/>
    <w:rsid w:val="00600CDF"/>
    <w:rsid w:val="00601820"/>
    <w:rsid w:val="00602734"/>
    <w:rsid w:val="0060297A"/>
    <w:rsid w:val="006029C8"/>
    <w:rsid w:val="00602BCB"/>
    <w:rsid w:val="0060346C"/>
    <w:rsid w:val="00603A56"/>
    <w:rsid w:val="0060443A"/>
    <w:rsid w:val="00604876"/>
    <w:rsid w:val="0060504D"/>
    <w:rsid w:val="0060562A"/>
    <w:rsid w:val="00606283"/>
    <w:rsid w:val="0060628F"/>
    <w:rsid w:val="006070AE"/>
    <w:rsid w:val="0060773A"/>
    <w:rsid w:val="00607FF1"/>
    <w:rsid w:val="00610736"/>
    <w:rsid w:val="00610F02"/>
    <w:rsid w:val="006113D5"/>
    <w:rsid w:val="00611700"/>
    <w:rsid w:val="00611CC8"/>
    <w:rsid w:val="0061262F"/>
    <w:rsid w:val="006130FD"/>
    <w:rsid w:val="00613D26"/>
    <w:rsid w:val="0061405D"/>
    <w:rsid w:val="0061521D"/>
    <w:rsid w:val="00615700"/>
    <w:rsid w:val="00615B5A"/>
    <w:rsid w:val="00617795"/>
    <w:rsid w:val="006177B0"/>
    <w:rsid w:val="00617F6E"/>
    <w:rsid w:val="0062007B"/>
    <w:rsid w:val="006209C1"/>
    <w:rsid w:val="00620A71"/>
    <w:rsid w:val="00621146"/>
    <w:rsid w:val="00621DA0"/>
    <w:rsid w:val="006227B8"/>
    <w:rsid w:val="00622E1A"/>
    <w:rsid w:val="0062349A"/>
    <w:rsid w:val="00623B07"/>
    <w:rsid w:val="00623C7A"/>
    <w:rsid w:val="00623CF3"/>
    <w:rsid w:val="00624079"/>
    <w:rsid w:val="0062447A"/>
    <w:rsid w:val="00624911"/>
    <w:rsid w:val="006265DC"/>
    <w:rsid w:val="00626D08"/>
    <w:rsid w:val="006270D7"/>
    <w:rsid w:val="00627265"/>
    <w:rsid w:val="00627825"/>
    <w:rsid w:val="00627961"/>
    <w:rsid w:val="00627B3F"/>
    <w:rsid w:val="006302B8"/>
    <w:rsid w:val="00630924"/>
    <w:rsid w:val="006311E6"/>
    <w:rsid w:val="00631329"/>
    <w:rsid w:val="00631E11"/>
    <w:rsid w:val="0063214A"/>
    <w:rsid w:val="00632A77"/>
    <w:rsid w:val="00633021"/>
    <w:rsid w:val="00633222"/>
    <w:rsid w:val="0063347F"/>
    <w:rsid w:val="00633E3B"/>
    <w:rsid w:val="00634026"/>
    <w:rsid w:val="0063445C"/>
    <w:rsid w:val="00634F5D"/>
    <w:rsid w:val="00635279"/>
    <w:rsid w:val="00635A86"/>
    <w:rsid w:val="006369EF"/>
    <w:rsid w:val="00636AEF"/>
    <w:rsid w:val="00636BA4"/>
    <w:rsid w:val="00636BAB"/>
    <w:rsid w:val="006376E4"/>
    <w:rsid w:val="0063782F"/>
    <w:rsid w:val="006378E2"/>
    <w:rsid w:val="00637AF4"/>
    <w:rsid w:val="00637F12"/>
    <w:rsid w:val="00640558"/>
    <w:rsid w:val="006414C6"/>
    <w:rsid w:val="0064179C"/>
    <w:rsid w:val="00641D04"/>
    <w:rsid w:val="006427D5"/>
    <w:rsid w:val="00642B9A"/>
    <w:rsid w:val="0064307C"/>
    <w:rsid w:val="00643693"/>
    <w:rsid w:val="00643802"/>
    <w:rsid w:val="00643B66"/>
    <w:rsid w:val="00643F02"/>
    <w:rsid w:val="00644040"/>
    <w:rsid w:val="00644B4D"/>
    <w:rsid w:val="00644E10"/>
    <w:rsid w:val="00645398"/>
    <w:rsid w:val="006461D7"/>
    <w:rsid w:val="00647473"/>
    <w:rsid w:val="006475C1"/>
    <w:rsid w:val="006476C9"/>
    <w:rsid w:val="0064784F"/>
    <w:rsid w:val="00647A9D"/>
    <w:rsid w:val="00647D4B"/>
    <w:rsid w:val="00650281"/>
    <w:rsid w:val="00650461"/>
    <w:rsid w:val="0065092D"/>
    <w:rsid w:val="006510DE"/>
    <w:rsid w:val="0065110A"/>
    <w:rsid w:val="006519F6"/>
    <w:rsid w:val="00651A32"/>
    <w:rsid w:val="00651B53"/>
    <w:rsid w:val="00651BD0"/>
    <w:rsid w:val="006520F5"/>
    <w:rsid w:val="0065251F"/>
    <w:rsid w:val="00652C47"/>
    <w:rsid w:val="00653C06"/>
    <w:rsid w:val="00653E6A"/>
    <w:rsid w:val="00654039"/>
    <w:rsid w:val="006541CE"/>
    <w:rsid w:val="006543EE"/>
    <w:rsid w:val="00654609"/>
    <w:rsid w:val="00654650"/>
    <w:rsid w:val="00654BA1"/>
    <w:rsid w:val="00654E74"/>
    <w:rsid w:val="00655A81"/>
    <w:rsid w:val="00655ED9"/>
    <w:rsid w:val="00656B74"/>
    <w:rsid w:val="00657AE8"/>
    <w:rsid w:val="006601E2"/>
    <w:rsid w:val="006604D8"/>
    <w:rsid w:val="0066091C"/>
    <w:rsid w:val="006609ED"/>
    <w:rsid w:val="00660AB1"/>
    <w:rsid w:val="00660C23"/>
    <w:rsid w:val="00660C56"/>
    <w:rsid w:val="00662CC0"/>
    <w:rsid w:val="00662F55"/>
    <w:rsid w:val="00663907"/>
    <w:rsid w:val="00663ED3"/>
    <w:rsid w:val="00663EE9"/>
    <w:rsid w:val="006640F4"/>
    <w:rsid w:val="00664BD0"/>
    <w:rsid w:val="006651F9"/>
    <w:rsid w:val="00665DED"/>
    <w:rsid w:val="00666D64"/>
    <w:rsid w:val="006704A4"/>
    <w:rsid w:val="00670662"/>
    <w:rsid w:val="00670AEB"/>
    <w:rsid w:val="006718D5"/>
    <w:rsid w:val="00672174"/>
    <w:rsid w:val="006721E1"/>
    <w:rsid w:val="00672468"/>
    <w:rsid w:val="00672501"/>
    <w:rsid w:val="00672C10"/>
    <w:rsid w:val="0067422D"/>
    <w:rsid w:val="00674904"/>
    <w:rsid w:val="00674F00"/>
    <w:rsid w:val="00675295"/>
    <w:rsid w:val="00675894"/>
    <w:rsid w:val="0067598B"/>
    <w:rsid w:val="006764B9"/>
    <w:rsid w:val="00676800"/>
    <w:rsid w:val="006769BD"/>
    <w:rsid w:val="00676ABA"/>
    <w:rsid w:val="00676D5C"/>
    <w:rsid w:val="00677000"/>
    <w:rsid w:val="00677443"/>
    <w:rsid w:val="0067748B"/>
    <w:rsid w:val="006779E7"/>
    <w:rsid w:val="0068054F"/>
    <w:rsid w:val="00680A55"/>
    <w:rsid w:val="006811C3"/>
    <w:rsid w:val="006811F7"/>
    <w:rsid w:val="00681594"/>
    <w:rsid w:val="0068181F"/>
    <w:rsid w:val="006818E3"/>
    <w:rsid w:val="00681DBE"/>
    <w:rsid w:val="006824DB"/>
    <w:rsid w:val="0068291B"/>
    <w:rsid w:val="00682AA5"/>
    <w:rsid w:val="00682B21"/>
    <w:rsid w:val="0068325D"/>
    <w:rsid w:val="00685CAC"/>
    <w:rsid w:val="006868FB"/>
    <w:rsid w:val="00686DAB"/>
    <w:rsid w:val="0068790D"/>
    <w:rsid w:val="00687B3C"/>
    <w:rsid w:val="006901F9"/>
    <w:rsid w:val="006909B0"/>
    <w:rsid w:val="006912DE"/>
    <w:rsid w:val="006914F9"/>
    <w:rsid w:val="0069196C"/>
    <w:rsid w:val="00692083"/>
    <w:rsid w:val="00692960"/>
    <w:rsid w:val="00692A3A"/>
    <w:rsid w:val="00692D7B"/>
    <w:rsid w:val="00692F2E"/>
    <w:rsid w:val="00692F99"/>
    <w:rsid w:val="0069455F"/>
    <w:rsid w:val="0069477F"/>
    <w:rsid w:val="00694F57"/>
    <w:rsid w:val="0069543D"/>
    <w:rsid w:val="00695508"/>
    <w:rsid w:val="006956F9"/>
    <w:rsid w:val="006956FE"/>
    <w:rsid w:val="0069579C"/>
    <w:rsid w:val="006958BA"/>
    <w:rsid w:val="00695FE1"/>
    <w:rsid w:val="00696BCD"/>
    <w:rsid w:val="00697491"/>
    <w:rsid w:val="006979A9"/>
    <w:rsid w:val="00697DDC"/>
    <w:rsid w:val="006A00BF"/>
    <w:rsid w:val="006A0BE9"/>
    <w:rsid w:val="006A0CD7"/>
    <w:rsid w:val="006A163E"/>
    <w:rsid w:val="006A166E"/>
    <w:rsid w:val="006A2946"/>
    <w:rsid w:val="006A319C"/>
    <w:rsid w:val="006A3679"/>
    <w:rsid w:val="006A3776"/>
    <w:rsid w:val="006A37A5"/>
    <w:rsid w:val="006A3DDB"/>
    <w:rsid w:val="006A3E62"/>
    <w:rsid w:val="006A4446"/>
    <w:rsid w:val="006A513E"/>
    <w:rsid w:val="006A55E2"/>
    <w:rsid w:val="006A5CFD"/>
    <w:rsid w:val="006A5F54"/>
    <w:rsid w:val="006A67F7"/>
    <w:rsid w:val="006A7365"/>
    <w:rsid w:val="006A7D34"/>
    <w:rsid w:val="006A7EDD"/>
    <w:rsid w:val="006B10F7"/>
    <w:rsid w:val="006B15F0"/>
    <w:rsid w:val="006B183F"/>
    <w:rsid w:val="006B1AFF"/>
    <w:rsid w:val="006B2E53"/>
    <w:rsid w:val="006B3080"/>
    <w:rsid w:val="006B3BEC"/>
    <w:rsid w:val="006B3FCC"/>
    <w:rsid w:val="006B4453"/>
    <w:rsid w:val="006B49E0"/>
    <w:rsid w:val="006B4EB9"/>
    <w:rsid w:val="006B506A"/>
    <w:rsid w:val="006B5CD6"/>
    <w:rsid w:val="006B6103"/>
    <w:rsid w:val="006B6554"/>
    <w:rsid w:val="006B714E"/>
    <w:rsid w:val="006B7550"/>
    <w:rsid w:val="006B7901"/>
    <w:rsid w:val="006B7955"/>
    <w:rsid w:val="006C1501"/>
    <w:rsid w:val="006C1B27"/>
    <w:rsid w:val="006C21E3"/>
    <w:rsid w:val="006C25C2"/>
    <w:rsid w:val="006C26B9"/>
    <w:rsid w:val="006C2AA0"/>
    <w:rsid w:val="006C2BE4"/>
    <w:rsid w:val="006C324B"/>
    <w:rsid w:val="006C3452"/>
    <w:rsid w:val="006C3573"/>
    <w:rsid w:val="006C35BE"/>
    <w:rsid w:val="006C3D03"/>
    <w:rsid w:val="006C4072"/>
    <w:rsid w:val="006C44A9"/>
    <w:rsid w:val="006C4533"/>
    <w:rsid w:val="006C47CA"/>
    <w:rsid w:val="006C4A85"/>
    <w:rsid w:val="006C4D65"/>
    <w:rsid w:val="006C4EA7"/>
    <w:rsid w:val="006C520B"/>
    <w:rsid w:val="006C57F5"/>
    <w:rsid w:val="006C65BD"/>
    <w:rsid w:val="006C721F"/>
    <w:rsid w:val="006C75BB"/>
    <w:rsid w:val="006C7AC6"/>
    <w:rsid w:val="006C7BF6"/>
    <w:rsid w:val="006C7DDB"/>
    <w:rsid w:val="006D0012"/>
    <w:rsid w:val="006D0098"/>
    <w:rsid w:val="006D0391"/>
    <w:rsid w:val="006D0824"/>
    <w:rsid w:val="006D0F82"/>
    <w:rsid w:val="006D1379"/>
    <w:rsid w:val="006D140F"/>
    <w:rsid w:val="006D2000"/>
    <w:rsid w:val="006D25EF"/>
    <w:rsid w:val="006D27D1"/>
    <w:rsid w:val="006D2B05"/>
    <w:rsid w:val="006D2DAC"/>
    <w:rsid w:val="006D33F1"/>
    <w:rsid w:val="006D35CE"/>
    <w:rsid w:val="006D3DDD"/>
    <w:rsid w:val="006D414D"/>
    <w:rsid w:val="006D4253"/>
    <w:rsid w:val="006D5E0C"/>
    <w:rsid w:val="006D6A91"/>
    <w:rsid w:val="006D6C0C"/>
    <w:rsid w:val="006D7162"/>
    <w:rsid w:val="006D7475"/>
    <w:rsid w:val="006D7486"/>
    <w:rsid w:val="006D7C49"/>
    <w:rsid w:val="006E01C8"/>
    <w:rsid w:val="006E07D0"/>
    <w:rsid w:val="006E0EAA"/>
    <w:rsid w:val="006E1084"/>
    <w:rsid w:val="006E213F"/>
    <w:rsid w:val="006E22C6"/>
    <w:rsid w:val="006E2301"/>
    <w:rsid w:val="006E40AC"/>
    <w:rsid w:val="006E4856"/>
    <w:rsid w:val="006E4CAC"/>
    <w:rsid w:val="006E4D17"/>
    <w:rsid w:val="006E533C"/>
    <w:rsid w:val="006E5C99"/>
    <w:rsid w:val="006E6094"/>
    <w:rsid w:val="006E617D"/>
    <w:rsid w:val="006E63E3"/>
    <w:rsid w:val="006E6715"/>
    <w:rsid w:val="006E67B4"/>
    <w:rsid w:val="006E7536"/>
    <w:rsid w:val="006E7883"/>
    <w:rsid w:val="006F0384"/>
    <w:rsid w:val="006F04B8"/>
    <w:rsid w:val="006F0C79"/>
    <w:rsid w:val="006F0EEC"/>
    <w:rsid w:val="006F1532"/>
    <w:rsid w:val="006F1571"/>
    <w:rsid w:val="006F1A3C"/>
    <w:rsid w:val="006F1F85"/>
    <w:rsid w:val="006F1FD6"/>
    <w:rsid w:val="006F244A"/>
    <w:rsid w:val="006F27B6"/>
    <w:rsid w:val="006F38D2"/>
    <w:rsid w:val="006F3DD7"/>
    <w:rsid w:val="006F503C"/>
    <w:rsid w:val="006F524F"/>
    <w:rsid w:val="006F53CA"/>
    <w:rsid w:val="006F582C"/>
    <w:rsid w:val="006F5C49"/>
    <w:rsid w:val="006F5E55"/>
    <w:rsid w:val="006F6372"/>
    <w:rsid w:val="006F65DC"/>
    <w:rsid w:val="006F7324"/>
    <w:rsid w:val="006F79E9"/>
    <w:rsid w:val="0070058D"/>
    <w:rsid w:val="007007EB"/>
    <w:rsid w:val="00700935"/>
    <w:rsid w:val="00700B04"/>
    <w:rsid w:val="007013B3"/>
    <w:rsid w:val="007017F5"/>
    <w:rsid w:val="007023B9"/>
    <w:rsid w:val="00702673"/>
    <w:rsid w:val="007031F6"/>
    <w:rsid w:val="00703E10"/>
    <w:rsid w:val="00703E85"/>
    <w:rsid w:val="007040C3"/>
    <w:rsid w:val="0070426A"/>
    <w:rsid w:val="007048DC"/>
    <w:rsid w:val="00704A23"/>
    <w:rsid w:val="00704D72"/>
    <w:rsid w:val="00704FF5"/>
    <w:rsid w:val="00705735"/>
    <w:rsid w:val="007059D3"/>
    <w:rsid w:val="007067D0"/>
    <w:rsid w:val="00706C55"/>
    <w:rsid w:val="00707057"/>
    <w:rsid w:val="00707F2D"/>
    <w:rsid w:val="00710616"/>
    <w:rsid w:val="007109B3"/>
    <w:rsid w:val="00710E43"/>
    <w:rsid w:val="0071173F"/>
    <w:rsid w:val="00712A1D"/>
    <w:rsid w:val="00712C28"/>
    <w:rsid w:val="00712E6F"/>
    <w:rsid w:val="007136F4"/>
    <w:rsid w:val="00713BFA"/>
    <w:rsid w:val="00713D81"/>
    <w:rsid w:val="007142ED"/>
    <w:rsid w:val="00715968"/>
    <w:rsid w:val="00715BD3"/>
    <w:rsid w:val="00716973"/>
    <w:rsid w:val="00716D5B"/>
    <w:rsid w:val="007172FC"/>
    <w:rsid w:val="00717498"/>
    <w:rsid w:val="0072064D"/>
    <w:rsid w:val="00720A0C"/>
    <w:rsid w:val="00720A4B"/>
    <w:rsid w:val="007217B9"/>
    <w:rsid w:val="0072220F"/>
    <w:rsid w:val="00722E40"/>
    <w:rsid w:val="0072326D"/>
    <w:rsid w:val="00724818"/>
    <w:rsid w:val="00724B55"/>
    <w:rsid w:val="00725AFC"/>
    <w:rsid w:val="007263FA"/>
    <w:rsid w:val="00726F77"/>
    <w:rsid w:val="00727775"/>
    <w:rsid w:val="00727AA7"/>
    <w:rsid w:val="007306E0"/>
    <w:rsid w:val="00730FD6"/>
    <w:rsid w:val="00731236"/>
    <w:rsid w:val="00731D25"/>
    <w:rsid w:val="0073277C"/>
    <w:rsid w:val="00733232"/>
    <w:rsid w:val="007332FB"/>
    <w:rsid w:val="007334B2"/>
    <w:rsid w:val="00733725"/>
    <w:rsid w:val="00734FFA"/>
    <w:rsid w:val="007351A7"/>
    <w:rsid w:val="00735700"/>
    <w:rsid w:val="00735F59"/>
    <w:rsid w:val="00735FAC"/>
    <w:rsid w:val="00736138"/>
    <w:rsid w:val="00736140"/>
    <w:rsid w:val="00736863"/>
    <w:rsid w:val="00736E41"/>
    <w:rsid w:val="00737124"/>
    <w:rsid w:val="00740295"/>
    <w:rsid w:val="00740544"/>
    <w:rsid w:val="00740716"/>
    <w:rsid w:val="00740C76"/>
    <w:rsid w:val="00742134"/>
    <w:rsid w:val="00742541"/>
    <w:rsid w:val="00743350"/>
    <w:rsid w:val="00743954"/>
    <w:rsid w:val="0074395B"/>
    <w:rsid w:val="0074395C"/>
    <w:rsid w:val="00743991"/>
    <w:rsid w:val="00743B2E"/>
    <w:rsid w:val="0074413B"/>
    <w:rsid w:val="007454DB"/>
    <w:rsid w:val="007459E2"/>
    <w:rsid w:val="00745ED9"/>
    <w:rsid w:val="00746AC6"/>
    <w:rsid w:val="00746EF5"/>
    <w:rsid w:val="00746FE3"/>
    <w:rsid w:val="007470CA"/>
    <w:rsid w:val="0074723B"/>
    <w:rsid w:val="007473FB"/>
    <w:rsid w:val="007478D8"/>
    <w:rsid w:val="00747E32"/>
    <w:rsid w:val="0075062D"/>
    <w:rsid w:val="007510AF"/>
    <w:rsid w:val="007517D8"/>
    <w:rsid w:val="00752966"/>
    <w:rsid w:val="00752CB9"/>
    <w:rsid w:val="007535EB"/>
    <w:rsid w:val="00753FDC"/>
    <w:rsid w:val="00754ED3"/>
    <w:rsid w:val="00756CD9"/>
    <w:rsid w:val="0075747D"/>
    <w:rsid w:val="00757F05"/>
    <w:rsid w:val="00760030"/>
    <w:rsid w:val="00760406"/>
    <w:rsid w:val="007623EC"/>
    <w:rsid w:val="0076273E"/>
    <w:rsid w:val="00762758"/>
    <w:rsid w:val="0076353B"/>
    <w:rsid w:val="0076385E"/>
    <w:rsid w:val="007638FA"/>
    <w:rsid w:val="00764030"/>
    <w:rsid w:val="0076467C"/>
    <w:rsid w:val="00764F4A"/>
    <w:rsid w:val="00765108"/>
    <w:rsid w:val="007652F7"/>
    <w:rsid w:val="00765D86"/>
    <w:rsid w:val="007671F5"/>
    <w:rsid w:val="007703FC"/>
    <w:rsid w:val="00770553"/>
    <w:rsid w:val="007705BE"/>
    <w:rsid w:val="007705EB"/>
    <w:rsid w:val="00770CEE"/>
    <w:rsid w:val="0077105C"/>
    <w:rsid w:val="00771068"/>
    <w:rsid w:val="007719EC"/>
    <w:rsid w:val="00771E31"/>
    <w:rsid w:val="00772108"/>
    <w:rsid w:val="007723FE"/>
    <w:rsid w:val="00772C86"/>
    <w:rsid w:val="0077317A"/>
    <w:rsid w:val="007734EC"/>
    <w:rsid w:val="0077373D"/>
    <w:rsid w:val="0077387A"/>
    <w:rsid w:val="007739D5"/>
    <w:rsid w:val="0077449B"/>
    <w:rsid w:val="00774605"/>
    <w:rsid w:val="00774B4E"/>
    <w:rsid w:val="007752F2"/>
    <w:rsid w:val="0077565D"/>
    <w:rsid w:val="00775DE3"/>
    <w:rsid w:val="00776C8C"/>
    <w:rsid w:val="00776D5F"/>
    <w:rsid w:val="00776E67"/>
    <w:rsid w:val="00777295"/>
    <w:rsid w:val="0077773A"/>
    <w:rsid w:val="0078035D"/>
    <w:rsid w:val="00781927"/>
    <w:rsid w:val="007822C0"/>
    <w:rsid w:val="007822DC"/>
    <w:rsid w:val="00782520"/>
    <w:rsid w:val="00782855"/>
    <w:rsid w:val="00782E05"/>
    <w:rsid w:val="007838E5"/>
    <w:rsid w:val="00783D80"/>
    <w:rsid w:val="00783E49"/>
    <w:rsid w:val="0078412B"/>
    <w:rsid w:val="0078412D"/>
    <w:rsid w:val="00784E41"/>
    <w:rsid w:val="00785365"/>
    <w:rsid w:val="007856E8"/>
    <w:rsid w:val="00785A40"/>
    <w:rsid w:val="00785B9C"/>
    <w:rsid w:val="00785D4C"/>
    <w:rsid w:val="00785E5F"/>
    <w:rsid w:val="007862AE"/>
    <w:rsid w:val="0078664E"/>
    <w:rsid w:val="00786A9B"/>
    <w:rsid w:val="00786BD9"/>
    <w:rsid w:val="00787CE0"/>
    <w:rsid w:val="00787E70"/>
    <w:rsid w:val="007905F8"/>
    <w:rsid w:val="00790A1D"/>
    <w:rsid w:val="00790C64"/>
    <w:rsid w:val="00790FB6"/>
    <w:rsid w:val="00791C67"/>
    <w:rsid w:val="00792175"/>
    <w:rsid w:val="00792317"/>
    <w:rsid w:val="007923C4"/>
    <w:rsid w:val="0079297B"/>
    <w:rsid w:val="00792CFC"/>
    <w:rsid w:val="0079324E"/>
    <w:rsid w:val="00793AAA"/>
    <w:rsid w:val="00794D08"/>
    <w:rsid w:val="00794EE3"/>
    <w:rsid w:val="007972C0"/>
    <w:rsid w:val="00797B08"/>
    <w:rsid w:val="00797E6A"/>
    <w:rsid w:val="007A043B"/>
    <w:rsid w:val="007A0A84"/>
    <w:rsid w:val="007A11DB"/>
    <w:rsid w:val="007A1432"/>
    <w:rsid w:val="007A1E96"/>
    <w:rsid w:val="007A1EBC"/>
    <w:rsid w:val="007A2CCB"/>
    <w:rsid w:val="007A33A7"/>
    <w:rsid w:val="007A375F"/>
    <w:rsid w:val="007A3E8F"/>
    <w:rsid w:val="007A3F05"/>
    <w:rsid w:val="007A47A9"/>
    <w:rsid w:val="007A4A9A"/>
    <w:rsid w:val="007A4C2D"/>
    <w:rsid w:val="007A502D"/>
    <w:rsid w:val="007A51A6"/>
    <w:rsid w:val="007A5336"/>
    <w:rsid w:val="007A53E6"/>
    <w:rsid w:val="007A5819"/>
    <w:rsid w:val="007A5C99"/>
    <w:rsid w:val="007A5F93"/>
    <w:rsid w:val="007A67A9"/>
    <w:rsid w:val="007A6848"/>
    <w:rsid w:val="007B11B4"/>
    <w:rsid w:val="007B179B"/>
    <w:rsid w:val="007B1802"/>
    <w:rsid w:val="007B1A07"/>
    <w:rsid w:val="007B2000"/>
    <w:rsid w:val="007B232B"/>
    <w:rsid w:val="007B2CA6"/>
    <w:rsid w:val="007B42DC"/>
    <w:rsid w:val="007B4B82"/>
    <w:rsid w:val="007B4C6B"/>
    <w:rsid w:val="007B4D28"/>
    <w:rsid w:val="007B6049"/>
    <w:rsid w:val="007B6095"/>
    <w:rsid w:val="007B67F5"/>
    <w:rsid w:val="007B697C"/>
    <w:rsid w:val="007B6AF0"/>
    <w:rsid w:val="007B6EF8"/>
    <w:rsid w:val="007B78D6"/>
    <w:rsid w:val="007C0330"/>
    <w:rsid w:val="007C052D"/>
    <w:rsid w:val="007C0ED4"/>
    <w:rsid w:val="007C1763"/>
    <w:rsid w:val="007C23DF"/>
    <w:rsid w:val="007C26AB"/>
    <w:rsid w:val="007C31E5"/>
    <w:rsid w:val="007C3343"/>
    <w:rsid w:val="007C36FF"/>
    <w:rsid w:val="007C3976"/>
    <w:rsid w:val="007C3AFF"/>
    <w:rsid w:val="007C3D8B"/>
    <w:rsid w:val="007C3EFF"/>
    <w:rsid w:val="007C42C5"/>
    <w:rsid w:val="007C4F0D"/>
    <w:rsid w:val="007C5470"/>
    <w:rsid w:val="007C560F"/>
    <w:rsid w:val="007C5B22"/>
    <w:rsid w:val="007C5FB4"/>
    <w:rsid w:val="007C687D"/>
    <w:rsid w:val="007C6CF9"/>
    <w:rsid w:val="007C7256"/>
    <w:rsid w:val="007C7ACF"/>
    <w:rsid w:val="007C7EDD"/>
    <w:rsid w:val="007D04EF"/>
    <w:rsid w:val="007D05DE"/>
    <w:rsid w:val="007D0B35"/>
    <w:rsid w:val="007D16A5"/>
    <w:rsid w:val="007D2458"/>
    <w:rsid w:val="007D2D5B"/>
    <w:rsid w:val="007D38F4"/>
    <w:rsid w:val="007D3DF4"/>
    <w:rsid w:val="007D3E97"/>
    <w:rsid w:val="007D3EDB"/>
    <w:rsid w:val="007D424B"/>
    <w:rsid w:val="007D4A61"/>
    <w:rsid w:val="007D518A"/>
    <w:rsid w:val="007D52D8"/>
    <w:rsid w:val="007D59F4"/>
    <w:rsid w:val="007D5E7A"/>
    <w:rsid w:val="007D6E03"/>
    <w:rsid w:val="007D731F"/>
    <w:rsid w:val="007D736A"/>
    <w:rsid w:val="007D762C"/>
    <w:rsid w:val="007E0227"/>
    <w:rsid w:val="007E1FD5"/>
    <w:rsid w:val="007E2393"/>
    <w:rsid w:val="007E25C8"/>
    <w:rsid w:val="007E3A8E"/>
    <w:rsid w:val="007E4F24"/>
    <w:rsid w:val="007E5109"/>
    <w:rsid w:val="007E5495"/>
    <w:rsid w:val="007E6955"/>
    <w:rsid w:val="007E7DA4"/>
    <w:rsid w:val="007F0668"/>
    <w:rsid w:val="007F18BC"/>
    <w:rsid w:val="007F210B"/>
    <w:rsid w:val="007F2B78"/>
    <w:rsid w:val="007F2C0D"/>
    <w:rsid w:val="007F4396"/>
    <w:rsid w:val="007F4E30"/>
    <w:rsid w:val="007F550D"/>
    <w:rsid w:val="007F60D5"/>
    <w:rsid w:val="007F617B"/>
    <w:rsid w:val="007F63B2"/>
    <w:rsid w:val="007F719C"/>
    <w:rsid w:val="007F768C"/>
    <w:rsid w:val="008008AB"/>
    <w:rsid w:val="00800C7C"/>
    <w:rsid w:val="0080149A"/>
    <w:rsid w:val="008017F8"/>
    <w:rsid w:val="00802197"/>
    <w:rsid w:val="00802BF2"/>
    <w:rsid w:val="008036D2"/>
    <w:rsid w:val="0080387A"/>
    <w:rsid w:val="00803DA3"/>
    <w:rsid w:val="00804328"/>
    <w:rsid w:val="00804650"/>
    <w:rsid w:val="00806072"/>
    <w:rsid w:val="00806663"/>
    <w:rsid w:val="00806893"/>
    <w:rsid w:val="00806C15"/>
    <w:rsid w:val="00810BBE"/>
    <w:rsid w:val="008119FA"/>
    <w:rsid w:val="008121A0"/>
    <w:rsid w:val="00812512"/>
    <w:rsid w:val="00812B0B"/>
    <w:rsid w:val="00812F24"/>
    <w:rsid w:val="00812FE6"/>
    <w:rsid w:val="00813525"/>
    <w:rsid w:val="00814274"/>
    <w:rsid w:val="008142C0"/>
    <w:rsid w:val="00814462"/>
    <w:rsid w:val="00814D8D"/>
    <w:rsid w:val="00815188"/>
    <w:rsid w:val="0081574C"/>
    <w:rsid w:val="0081641A"/>
    <w:rsid w:val="008164C7"/>
    <w:rsid w:val="00816524"/>
    <w:rsid w:val="0081708D"/>
    <w:rsid w:val="00817516"/>
    <w:rsid w:val="0081760C"/>
    <w:rsid w:val="0081773F"/>
    <w:rsid w:val="00817863"/>
    <w:rsid w:val="00817FD5"/>
    <w:rsid w:val="008201DD"/>
    <w:rsid w:val="00820A22"/>
    <w:rsid w:val="00820C2F"/>
    <w:rsid w:val="00820F0B"/>
    <w:rsid w:val="00821174"/>
    <w:rsid w:val="00821987"/>
    <w:rsid w:val="0082232A"/>
    <w:rsid w:val="0082263E"/>
    <w:rsid w:val="00823182"/>
    <w:rsid w:val="00823533"/>
    <w:rsid w:val="0082402B"/>
    <w:rsid w:val="008254EE"/>
    <w:rsid w:val="008256A6"/>
    <w:rsid w:val="00825F2D"/>
    <w:rsid w:val="008262AB"/>
    <w:rsid w:val="0082644A"/>
    <w:rsid w:val="00826B25"/>
    <w:rsid w:val="00826FF7"/>
    <w:rsid w:val="008278BA"/>
    <w:rsid w:val="00827AEB"/>
    <w:rsid w:val="00827C67"/>
    <w:rsid w:val="0083019E"/>
    <w:rsid w:val="008306B0"/>
    <w:rsid w:val="00830813"/>
    <w:rsid w:val="00830C93"/>
    <w:rsid w:val="00831543"/>
    <w:rsid w:val="00831A39"/>
    <w:rsid w:val="008323BA"/>
    <w:rsid w:val="00832B7E"/>
    <w:rsid w:val="008330BB"/>
    <w:rsid w:val="00833204"/>
    <w:rsid w:val="008340BD"/>
    <w:rsid w:val="008346F7"/>
    <w:rsid w:val="00834D30"/>
    <w:rsid w:val="00835529"/>
    <w:rsid w:val="008358D9"/>
    <w:rsid w:val="00836191"/>
    <w:rsid w:val="0083632E"/>
    <w:rsid w:val="008373B7"/>
    <w:rsid w:val="00837455"/>
    <w:rsid w:val="008375D5"/>
    <w:rsid w:val="0084032E"/>
    <w:rsid w:val="0084257B"/>
    <w:rsid w:val="00843181"/>
    <w:rsid w:val="0084381C"/>
    <w:rsid w:val="00844126"/>
    <w:rsid w:val="00844353"/>
    <w:rsid w:val="008449F0"/>
    <w:rsid w:val="00844B84"/>
    <w:rsid w:val="00844E3A"/>
    <w:rsid w:val="008450E2"/>
    <w:rsid w:val="008451C3"/>
    <w:rsid w:val="00845F59"/>
    <w:rsid w:val="00847216"/>
    <w:rsid w:val="00850C8F"/>
    <w:rsid w:val="00850CEA"/>
    <w:rsid w:val="00850D43"/>
    <w:rsid w:val="008525F9"/>
    <w:rsid w:val="00853316"/>
    <w:rsid w:val="008536C9"/>
    <w:rsid w:val="00853DDE"/>
    <w:rsid w:val="00853E01"/>
    <w:rsid w:val="008546F8"/>
    <w:rsid w:val="00855118"/>
    <w:rsid w:val="00855207"/>
    <w:rsid w:val="00855578"/>
    <w:rsid w:val="00855AAA"/>
    <w:rsid w:val="00855E0A"/>
    <w:rsid w:val="0085653B"/>
    <w:rsid w:val="00856CDE"/>
    <w:rsid w:val="00857DCC"/>
    <w:rsid w:val="00860136"/>
    <w:rsid w:val="008605DB"/>
    <w:rsid w:val="00860D9B"/>
    <w:rsid w:val="00862D35"/>
    <w:rsid w:val="00863B5B"/>
    <w:rsid w:val="00864525"/>
    <w:rsid w:val="00864960"/>
    <w:rsid w:val="00864D77"/>
    <w:rsid w:val="00864FED"/>
    <w:rsid w:val="0086556F"/>
    <w:rsid w:val="008655DF"/>
    <w:rsid w:val="008655F1"/>
    <w:rsid w:val="00865D17"/>
    <w:rsid w:val="00865F77"/>
    <w:rsid w:val="008669E0"/>
    <w:rsid w:val="00866E5F"/>
    <w:rsid w:val="00866EBA"/>
    <w:rsid w:val="00866F2D"/>
    <w:rsid w:val="0086749C"/>
    <w:rsid w:val="008677B5"/>
    <w:rsid w:val="008704A3"/>
    <w:rsid w:val="00870533"/>
    <w:rsid w:val="00870A83"/>
    <w:rsid w:val="00871121"/>
    <w:rsid w:val="008716FB"/>
    <w:rsid w:val="008718F2"/>
    <w:rsid w:val="008719C9"/>
    <w:rsid w:val="00872376"/>
    <w:rsid w:val="00872A92"/>
    <w:rsid w:val="00872D47"/>
    <w:rsid w:val="00872D65"/>
    <w:rsid w:val="00873166"/>
    <w:rsid w:val="008734FA"/>
    <w:rsid w:val="008735A7"/>
    <w:rsid w:val="008736FE"/>
    <w:rsid w:val="00874E74"/>
    <w:rsid w:val="00874FA3"/>
    <w:rsid w:val="0087600F"/>
    <w:rsid w:val="00876DD7"/>
    <w:rsid w:val="00877843"/>
    <w:rsid w:val="00877A96"/>
    <w:rsid w:val="008800F0"/>
    <w:rsid w:val="00880968"/>
    <w:rsid w:val="00880BC0"/>
    <w:rsid w:val="00880C9C"/>
    <w:rsid w:val="008812DE"/>
    <w:rsid w:val="008821C5"/>
    <w:rsid w:val="00882DC8"/>
    <w:rsid w:val="008832F1"/>
    <w:rsid w:val="00884A3B"/>
    <w:rsid w:val="00885201"/>
    <w:rsid w:val="00885546"/>
    <w:rsid w:val="00885A8C"/>
    <w:rsid w:val="00885FE0"/>
    <w:rsid w:val="008860EE"/>
    <w:rsid w:val="0088644C"/>
    <w:rsid w:val="00886EA4"/>
    <w:rsid w:val="00886ECC"/>
    <w:rsid w:val="00887DB9"/>
    <w:rsid w:val="00890058"/>
    <w:rsid w:val="00890348"/>
    <w:rsid w:val="008905BF"/>
    <w:rsid w:val="00890DFC"/>
    <w:rsid w:val="00891009"/>
    <w:rsid w:val="00891070"/>
    <w:rsid w:val="00891C86"/>
    <w:rsid w:val="008922CB"/>
    <w:rsid w:val="00892307"/>
    <w:rsid w:val="00892EF7"/>
    <w:rsid w:val="008933E5"/>
    <w:rsid w:val="0089345C"/>
    <w:rsid w:val="00893A08"/>
    <w:rsid w:val="00893A63"/>
    <w:rsid w:val="00893C8A"/>
    <w:rsid w:val="00893D3E"/>
    <w:rsid w:val="00893D9E"/>
    <w:rsid w:val="00893F72"/>
    <w:rsid w:val="00894F28"/>
    <w:rsid w:val="008954D7"/>
    <w:rsid w:val="00895B48"/>
    <w:rsid w:val="00895CA9"/>
    <w:rsid w:val="00895CCB"/>
    <w:rsid w:val="00895E87"/>
    <w:rsid w:val="00896968"/>
    <w:rsid w:val="00896A18"/>
    <w:rsid w:val="00896A7E"/>
    <w:rsid w:val="00896DCB"/>
    <w:rsid w:val="008A000F"/>
    <w:rsid w:val="008A0B36"/>
    <w:rsid w:val="008A0F7F"/>
    <w:rsid w:val="008A1324"/>
    <w:rsid w:val="008A15B4"/>
    <w:rsid w:val="008A19B3"/>
    <w:rsid w:val="008A1DE5"/>
    <w:rsid w:val="008A2026"/>
    <w:rsid w:val="008A243E"/>
    <w:rsid w:val="008A2A3C"/>
    <w:rsid w:val="008A2C0A"/>
    <w:rsid w:val="008A2C35"/>
    <w:rsid w:val="008A30EE"/>
    <w:rsid w:val="008A3335"/>
    <w:rsid w:val="008A3F2A"/>
    <w:rsid w:val="008A4C98"/>
    <w:rsid w:val="008A4EA1"/>
    <w:rsid w:val="008A5206"/>
    <w:rsid w:val="008A55BF"/>
    <w:rsid w:val="008A67BB"/>
    <w:rsid w:val="008A6BBD"/>
    <w:rsid w:val="008A6C6D"/>
    <w:rsid w:val="008A7A00"/>
    <w:rsid w:val="008A7AFB"/>
    <w:rsid w:val="008A7CD4"/>
    <w:rsid w:val="008B0878"/>
    <w:rsid w:val="008B0942"/>
    <w:rsid w:val="008B1450"/>
    <w:rsid w:val="008B15D6"/>
    <w:rsid w:val="008B2CB6"/>
    <w:rsid w:val="008B3CD3"/>
    <w:rsid w:val="008B40DB"/>
    <w:rsid w:val="008B45FC"/>
    <w:rsid w:val="008B496E"/>
    <w:rsid w:val="008B53C6"/>
    <w:rsid w:val="008B6049"/>
    <w:rsid w:val="008B64FD"/>
    <w:rsid w:val="008B66BD"/>
    <w:rsid w:val="008B6BDB"/>
    <w:rsid w:val="008B6FF2"/>
    <w:rsid w:val="008B725A"/>
    <w:rsid w:val="008B7421"/>
    <w:rsid w:val="008B79B1"/>
    <w:rsid w:val="008B7E30"/>
    <w:rsid w:val="008C0914"/>
    <w:rsid w:val="008C0B5F"/>
    <w:rsid w:val="008C0D8D"/>
    <w:rsid w:val="008C1034"/>
    <w:rsid w:val="008C15CD"/>
    <w:rsid w:val="008C15CF"/>
    <w:rsid w:val="008C1BD4"/>
    <w:rsid w:val="008C1C11"/>
    <w:rsid w:val="008C1C5A"/>
    <w:rsid w:val="008C2482"/>
    <w:rsid w:val="008C27E1"/>
    <w:rsid w:val="008C3D23"/>
    <w:rsid w:val="008C426B"/>
    <w:rsid w:val="008C4F56"/>
    <w:rsid w:val="008C5B5E"/>
    <w:rsid w:val="008C5F96"/>
    <w:rsid w:val="008C697B"/>
    <w:rsid w:val="008C6C21"/>
    <w:rsid w:val="008C7072"/>
    <w:rsid w:val="008C716E"/>
    <w:rsid w:val="008C76BC"/>
    <w:rsid w:val="008C7C17"/>
    <w:rsid w:val="008D10BF"/>
    <w:rsid w:val="008D11F2"/>
    <w:rsid w:val="008D1B0E"/>
    <w:rsid w:val="008D1CDD"/>
    <w:rsid w:val="008D201A"/>
    <w:rsid w:val="008D3013"/>
    <w:rsid w:val="008D34EF"/>
    <w:rsid w:val="008D375E"/>
    <w:rsid w:val="008D430D"/>
    <w:rsid w:val="008D476C"/>
    <w:rsid w:val="008D4E66"/>
    <w:rsid w:val="008D56B6"/>
    <w:rsid w:val="008D575A"/>
    <w:rsid w:val="008D5CF5"/>
    <w:rsid w:val="008D5E1A"/>
    <w:rsid w:val="008D5FE1"/>
    <w:rsid w:val="008D6876"/>
    <w:rsid w:val="008D70B7"/>
    <w:rsid w:val="008D74E2"/>
    <w:rsid w:val="008D7CE8"/>
    <w:rsid w:val="008D7ED7"/>
    <w:rsid w:val="008D7F86"/>
    <w:rsid w:val="008E05D9"/>
    <w:rsid w:val="008E0700"/>
    <w:rsid w:val="008E0873"/>
    <w:rsid w:val="008E0915"/>
    <w:rsid w:val="008E1CBD"/>
    <w:rsid w:val="008E1DAA"/>
    <w:rsid w:val="008E21CD"/>
    <w:rsid w:val="008E22E0"/>
    <w:rsid w:val="008E242A"/>
    <w:rsid w:val="008E3063"/>
    <w:rsid w:val="008E40FB"/>
    <w:rsid w:val="008E5596"/>
    <w:rsid w:val="008E5DE5"/>
    <w:rsid w:val="008E6540"/>
    <w:rsid w:val="008E6F1B"/>
    <w:rsid w:val="008E6F4F"/>
    <w:rsid w:val="008E71A0"/>
    <w:rsid w:val="008E7F03"/>
    <w:rsid w:val="008E7F7F"/>
    <w:rsid w:val="008F0540"/>
    <w:rsid w:val="008F05F4"/>
    <w:rsid w:val="008F1055"/>
    <w:rsid w:val="008F1483"/>
    <w:rsid w:val="008F18EC"/>
    <w:rsid w:val="008F2091"/>
    <w:rsid w:val="008F20F8"/>
    <w:rsid w:val="008F22CA"/>
    <w:rsid w:val="008F27E8"/>
    <w:rsid w:val="008F2CD5"/>
    <w:rsid w:val="008F31D6"/>
    <w:rsid w:val="008F3E30"/>
    <w:rsid w:val="008F3E47"/>
    <w:rsid w:val="008F4E2E"/>
    <w:rsid w:val="008F54B1"/>
    <w:rsid w:val="008F5751"/>
    <w:rsid w:val="008F5CDC"/>
    <w:rsid w:val="008F5FEC"/>
    <w:rsid w:val="008F7152"/>
    <w:rsid w:val="008F74D3"/>
    <w:rsid w:val="008F76FC"/>
    <w:rsid w:val="008F77B7"/>
    <w:rsid w:val="0090055A"/>
    <w:rsid w:val="00900EB0"/>
    <w:rsid w:val="00900FF4"/>
    <w:rsid w:val="00901036"/>
    <w:rsid w:val="00901299"/>
    <w:rsid w:val="00901409"/>
    <w:rsid w:val="009015CF"/>
    <w:rsid w:val="00901818"/>
    <w:rsid w:val="00902147"/>
    <w:rsid w:val="009031F4"/>
    <w:rsid w:val="0090348B"/>
    <w:rsid w:val="009038CC"/>
    <w:rsid w:val="00903EB3"/>
    <w:rsid w:val="0090477B"/>
    <w:rsid w:val="009049B4"/>
    <w:rsid w:val="009068E2"/>
    <w:rsid w:val="009072FB"/>
    <w:rsid w:val="009078EB"/>
    <w:rsid w:val="0091097D"/>
    <w:rsid w:val="00910C5C"/>
    <w:rsid w:val="00911270"/>
    <w:rsid w:val="009114FD"/>
    <w:rsid w:val="00911DB1"/>
    <w:rsid w:val="009124E0"/>
    <w:rsid w:val="0091280C"/>
    <w:rsid w:val="009132DE"/>
    <w:rsid w:val="00913F20"/>
    <w:rsid w:val="0091446E"/>
    <w:rsid w:val="009148DB"/>
    <w:rsid w:val="009150DB"/>
    <w:rsid w:val="00915ECE"/>
    <w:rsid w:val="00915ED6"/>
    <w:rsid w:val="0091623E"/>
    <w:rsid w:val="00916A78"/>
    <w:rsid w:val="00916AC0"/>
    <w:rsid w:val="00916CBC"/>
    <w:rsid w:val="00916CD6"/>
    <w:rsid w:val="00916FF0"/>
    <w:rsid w:val="00917407"/>
    <w:rsid w:val="00920084"/>
    <w:rsid w:val="00920DD0"/>
    <w:rsid w:val="0092199F"/>
    <w:rsid w:val="00921A28"/>
    <w:rsid w:val="00922A86"/>
    <w:rsid w:val="0092305C"/>
    <w:rsid w:val="00923759"/>
    <w:rsid w:val="00923B10"/>
    <w:rsid w:val="00923B1A"/>
    <w:rsid w:val="00924B80"/>
    <w:rsid w:val="009250E9"/>
    <w:rsid w:val="00925115"/>
    <w:rsid w:val="00925CFA"/>
    <w:rsid w:val="009264A3"/>
    <w:rsid w:val="00926652"/>
    <w:rsid w:val="009267D2"/>
    <w:rsid w:val="00926EFF"/>
    <w:rsid w:val="0092739F"/>
    <w:rsid w:val="00927C41"/>
    <w:rsid w:val="009307C9"/>
    <w:rsid w:val="0093184D"/>
    <w:rsid w:val="00931E73"/>
    <w:rsid w:val="00931ECA"/>
    <w:rsid w:val="00932084"/>
    <w:rsid w:val="009322C0"/>
    <w:rsid w:val="009331D8"/>
    <w:rsid w:val="00933833"/>
    <w:rsid w:val="00933D5F"/>
    <w:rsid w:val="00933FE1"/>
    <w:rsid w:val="00934E3B"/>
    <w:rsid w:val="00935434"/>
    <w:rsid w:val="009362D0"/>
    <w:rsid w:val="009369DB"/>
    <w:rsid w:val="00936CBB"/>
    <w:rsid w:val="00937386"/>
    <w:rsid w:val="00937589"/>
    <w:rsid w:val="009375A1"/>
    <w:rsid w:val="0093770A"/>
    <w:rsid w:val="00937769"/>
    <w:rsid w:val="009401B1"/>
    <w:rsid w:val="00941B53"/>
    <w:rsid w:val="00941D4F"/>
    <w:rsid w:val="00942BC5"/>
    <w:rsid w:val="00942FE8"/>
    <w:rsid w:val="009437D7"/>
    <w:rsid w:val="009438A8"/>
    <w:rsid w:val="00943C08"/>
    <w:rsid w:val="0094402A"/>
    <w:rsid w:val="009447C7"/>
    <w:rsid w:val="0094537B"/>
    <w:rsid w:val="009462B4"/>
    <w:rsid w:val="00946667"/>
    <w:rsid w:val="0094689B"/>
    <w:rsid w:val="00946C10"/>
    <w:rsid w:val="0094776A"/>
    <w:rsid w:val="00947796"/>
    <w:rsid w:val="009478A4"/>
    <w:rsid w:val="009478FF"/>
    <w:rsid w:val="009500AF"/>
    <w:rsid w:val="0095043C"/>
    <w:rsid w:val="009505C3"/>
    <w:rsid w:val="009505F3"/>
    <w:rsid w:val="00950B08"/>
    <w:rsid w:val="00951871"/>
    <w:rsid w:val="009519CE"/>
    <w:rsid w:val="009519DE"/>
    <w:rsid w:val="00951BDD"/>
    <w:rsid w:val="009520F8"/>
    <w:rsid w:val="009523FA"/>
    <w:rsid w:val="00952872"/>
    <w:rsid w:val="00954F11"/>
    <w:rsid w:val="00954FBF"/>
    <w:rsid w:val="00955156"/>
    <w:rsid w:val="0095559D"/>
    <w:rsid w:val="00955D8F"/>
    <w:rsid w:val="00956877"/>
    <w:rsid w:val="00957209"/>
    <w:rsid w:val="009574D8"/>
    <w:rsid w:val="00957593"/>
    <w:rsid w:val="00957790"/>
    <w:rsid w:val="00957CDD"/>
    <w:rsid w:val="00957D38"/>
    <w:rsid w:val="009605C7"/>
    <w:rsid w:val="0096066A"/>
    <w:rsid w:val="00960866"/>
    <w:rsid w:val="00960BED"/>
    <w:rsid w:val="00960F84"/>
    <w:rsid w:val="00961601"/>
    <w:rsid w:val="00961A33"/>
    <w:rsid w:val="00962BE8"/>
    <w:rsid w:val="009636EB"/>
    <w:rsid w:val="00964FDF"/>
    <w:rsid w:val="0096511D"/>
    <w:rsid w:val="00965236"/>
    <w:rsid w:val="0096525F"/>
    <w:rsid w:val="009658FA"/>
    <w:rsid w:val="00965A05"/>
    <w:rsid w:val="00965D90"/>
    <w:rsid w:val="00965DF2"/>
    <w:rsid w:val="00966166"/>
    <w:rsid w:val="00966310"/>
    <w:rsid w:val="00966EF8"/>
    <w:rsid w:val="00967263"/>
    <w:rsid w:val="00967503"/>
    <w:rsid w:val="009702A4"/>
    <w:rsid w:val="009707E7"/>
    <w:rsid w:val="00970F2B"/>
    <w:rsid w:val="009711C3"/>
    <w:rsid w:val="009713DE"/>
    <w:rsid w:val="00971D69"/>
    <w:rsid w:val="00971D9B"/>
    <w:rsid w:val="00972121"/>
    <w:rsid w:val="00972870"/>
    <w:rsid w:val="00972884"/>
    <w:rsid w:val="00972891"/>
    <w:rsid w:val="00973948"/>
    <w:rsid w:val="009748CF"/>
    <w:rsid w:val="00974DB9"/>
    <w:rsid w:val="00975699"/>
    <w:rsid w:val="0097577E"/>
    <w:rsid w:val="00975CF4"/>
    <w:rsid w:val="0097628A"/>
    <w:rsid w:val="00976B0F"/>
    <w:rsid w:val="00977C25"/>
    <w:rsid w:val="00980F76"/>
    <w:rsid w:val="00981497"/>
    <w:rsid w:val="009816A3"/>
    <w:rsid w:val="00981C2A"/>
    <w:rsid w:val="00981E35"/>
    <w:rsid w:val="009827A4"/>
    <w:rsid w:val="00982E53"/>
    <w:rsid w:val="0098321F"/>
    <w:rsid w:val="00983C65"/>
    <w:rsid w:val="00983EC5"/>
    <w:rsid w:val="00983F85"/>
    <w:rsid w:val="00984822"/>
    <w:rsid w:val="009851EA"/>
    <w:rsid w:val="0098654B"/>
    <w:rsid w:val="00986700"/>
    <w:rsid w:val="009869E2"/>
    <w:rsid w:val="009872BE"/>
    <w:rsid w:val="009875EE"/>
    <w:rsid w:val="00987940"/>
    <w:rsid w:val="00987CDE"/>
    <w:rsid w:val="0099012A"/>
    <w:rsid w:val="009902AB"/>
    <w:rsid w:val="0099047F"/>
    <w:rsid w:val="00990BFE"/>
    <w:rsid w:val="0099243B"/>
    <w:rsid w:val="00992460"/>
    <w:rsid w:val="00992D57"/>
    <w:rsid w:val="00992DE7"/>
    <w:rsid w:val="00993A2A"/>
    <w:rsid w:val="00993B47"/>
    <w:rsid w:val="0099415C"/>
    <w:rsid w:val="00995BB3"/>
    <w:rsid w:val="00995BBF"/>
    <w:rsid w:val="00996078"/>
    <w:rsid w:val="009965E6"/>
    <w:rsid w:val="00996D56"/>
    <w:rsid w:val="00996F47"/>
    <w:rsid w:val="009977DE"/>
    <w:rsid w:val="0099782B"/>
    <w:rsid w:val="009A0051"/>
    <w:rsid w:val="009A05B0"/>
    <w:rsid w:val="009A0835"/>
    <w:rsid w:val="009A1D0F"/>
    <w:rsid w:val="009A269D"/>
    <w:rsid w:val="009A278B"/>
    <w:rsid w:val="009A2904"/>
    <w:rsid w:val="009A5A48"/>
    <w:rsid w:val="009A5B61"/>
    <w:rsid w:val="009A5D0F"/>
    <w:rsid w:val="009A5DA2"/>
    <w:rsid w:val="009A6873"/>
    <w:rsid w:val="009A6AEB"/>
    <w:rsid w:val="009A6D0F"/>
    <w:rsid w:val="009B0055"/>
    <w:rsid w:val="009B074A"/>
    <w:rsid w:val="009B0F1B"/>
    <w:rsid w:val="009B128D"/>
    <w:rsid w:val="009B1423"/>
    <w:rsid w:val="009B15B8"/>
    <w:rsid w:val="009B1DA9"/>
    <w:rsid w:val="009B2292"/>
    <w:rsid w:val="009B26C7"/>
    <w:rsid w:val="009B2892"/>
    <w:rsid w:val="009B33CB"/>
    <w:rsid w:val="009B38A9"/>
    <w:rsid w:val="009B42CB"/>
    <w:rsid w:val="009B43B4"/>
    <w:rsid w:val="009B4DD5"/>
    <w:rsid w:val="009B5203"/>
    <w:rsid w:val="009B5626"/>
    <w:rsid w:val="009B6010"/>
    <w:rsid w:val="009B7EFA"/>
    <w:rsid w:val="009C0324"/>
    <w:rsid w:val="009C03B1"/>
    <w:rsid w:val="009C0403"/>
    <w:rsid w:val="009C09C3"/>
    <w:rsid w:val="009C1244"/>
    <w:rsid w:val="009C1492"/>
    <w:rsid w:val="009C1754"/>
    <w:rsid w:val="009C1A9F"/>
    <w:rsid w:val="009C1DCA"/>
    <w:rsid w:val="009C22FB"/>
    <w:rsid w:val="009C2892"/>
    <w:rsid w:val="009C2A12"/>
    <w:rsid w:val="009C35FE"/>
    <w:rsid w:val="009C434A"/>
    <w:rsid w:val="009C4354"/>
    <w:rsid w:val="009C464F"/>
    <w:rsid w:val="009C49F0"/>
    <w:rsid w:val="009C4AAF"/>
    <w:rsid w:val="009C4B9E"/>
    <w:rsid w:val="009C4FE6"/>
    <w:rsid w:val="009C5164"/>
    <w:rsid w:val="009C5316"/>
    <w:rsid w:val="009C53E8"/>
    <w:rsid w:val="009C602E"/>
    <w:rsid w:val="009C64BA"/>
    <w:rsid w:val="009C6A7D"/>
    <w:rsid w:val="009C71BD"/>
    <w:rsid w:val="009C7323"/>
    <w:rsid w:val="009C75EE"/>
    <w:rsid w:val="009D0631"/>
    <w:rsid w:val="009D0A9C"/>
    <w:rsid w:val="009D0B9E"/>
    <w:rsid w:val="009D1416"/>
    <w:rsid w:val="009D1843"/>
    <w:rsid w:val="009D1A67"/>
    <w:rsid w:val="009D1C9E"/>
    <w:rsid w:val="009D1EA8"/>
    <w:rsid w:val="009D1F3E"/>
    <w:rsid w:val="009D2757"/>
    <w:rsid w:val="009D2A94"/>
    <w:rsid w:val="009D2B4D"/>
    <w:rsid w:val="009D498A"/>
    <w:rsid w:val="009D4E03"/>
    <w:rsid w:val="009D5536"/>
    <w:rsid w:val="009D55AA"/>
    <w:rsid w:val="009D5608"/>
    <w:rsid w:val="009D56F5"/>
    <w:rsid w:val="009D591B"/>
    <w:rsid w:val="009D5B2F"/>
    <w:rsid w:val="009D723B"/>
    <w:rsid w:val="009D7A11"/>
    <w:rsid w:val="009D7C3C"/>
    <w:rsid w:val="009D7D57"/>
    <w:rsid w:val="009E0649"/>
    <w:rsid w:val="009E0E41"/>
    <w:rsid w:val="009E1811"/>
    <w:rsid w:val="009E1AF8"/>
    <w:rsid w:val="009E1B49"/>
    <w:rsid w:val="009E1CE6"/>
    <w:rsid w:val="009E2BBD"/>
    <w:rsid w:val="009E2F98"/>
    <w:rsid w:val="009E426E"/>
    <w:rsid w:val="009E44BE"/>
    <w:rsid w:val="009E4677"/>
    <w:rsid w:val="009E50C2"/>
    <w:rsid w:val="009E5E85"/>
    <w:rsid w:val="009E64C9"/>
    <w:rsid w:val="009E64E5"/>
    <w:rsid w:val="009E6D61"/>
    <w:rsid w:val="009E6E77"/>
    <w:rsid w:val="009E7277"/>
    <w:rsid w:val="009E77BD"/>
    <w:rsid w:val="009E7823"/>
    <w:rsid w:val="009E7DDD"/>
    <w:rsid w:val="009F15E7"/>
    <w:rsid w:val="009F1CF1"/>
    <w:rsid w:val="009F20B5"/>
    <w:rsid w:val="009F26E4"/>
    <w:rsid w:val="009F2871"/>
    <w:rsid w:val="009F2BCE"/>
    <w:rsid w:val="009F316E"/>
    <w:rsid w:val="009F351B"/>
    <w:rsid w:val="009F3763"/>
    <w:rsid w:val="009F4CAB"/>
    <w:rsid w:val="009F4CAE"/>
    <w:rsid w:val="009F511E"/>
    <w:rsid w:val="009F57FF"/>
    <w:rsid w:val="009F585F"/>
    <w:rsid w:val="009F78E5"/>
    <w:rsid w:val="00A0033D"/>
    <w:rsid w:val="00A00359"/>
    <w:rsid w:val="00A00EBC"/>
    <w:rsid w:val="00A01032"/>
    <w:rsid w:val="00A01316"/>
    <w:rsid w:val="00A01D59"/>
    <w:rsid w:val="00A021E7"/>
    <w:rsid w:val="00A02998"/>
    <w:rsid w:val="00A03902"/>
    <w:rsid w:val="00A03DE3"/>
    <w:rsid w:val="00A04106"/>
    <w:rsid w:val="00A0488E"/>
    <w:rsid w:val="00A04958"/>
    <w:rsid w:val="00A04CF5"/>
    <w:rsid w:val="00A05274"/>
    <w:rsid w:val="00A05A53"/>
    <w:rsid w:val="00A05BA3"/>
    <w:rsid w:val="00A05BB7"/>
    <w:rsid w:val="00A05DF0"/>
    <w:rsid w:val="00A06A0A"/>
    <w:rsid w:val="00A06F98"/>
    <w:rsid w:val="00A0748E"/>
    <w:rsid w:val="00A077CF"/>
    <w:rsid w:val="00A104D8"/>
    <w:rsid w:val="00A10605"/>
    <w:rsid w:val="00A11733"/>
    <w:rsid w:val="00A119AB"/>
    <w:rsid w:val="00A12170"/>
    <w:rsid w:val="00A12EFA"/>
    <w:rsid w:val="00A12F81"/>
    <w:rsid w:val="00A13B43"/>
    <w:rsid w:val="00A14790"/>
    <w:rsid w:val="00A14E61"/>
    <w:rsid w:val="00A14F80"/>
    <w:rsid w:val="00A157DF"/>
    <w:rsid w:val="00A16372"/>
    <w:rsid w:val="00A17223"/>
    <w:rsid w:val="00A20539"/>
    <w:rsid w:val="00A21258"/>
    <w:rsid w:val="00A213FA"/>
    <w:rsid w:val="00A2253B"/>
    <w:rsid w:val="00A2319E"/>
    <w:rsid w:val="00A23E67"/>
    <w:rsid w:val="00A24C3E"/>
    <w:rsid w:val="00A25297"/>
    <w:rsid w:val="00A26079"/>
    <w:rsid w:val="00A26775"/>
    <w:rsid w:val="00A26B6B"/>
    <w:rsid w:val="00A274B4"/>
    <w:rsid w:val="00A27987"/>
    <w:rsid w:val="00A3022E"/>
    <w:rsid w:val="00A31410"/>
    <w:rsid w:val="00A3158A"/>
    <w:rsid w:val="00A31F1E"/>
    <w:rsid w:val="00A3207C"/>
    <w:rsid w:val="00A3229F"/>
    <w:rsid w:val="00A32647"/>
    <w:rsid w:val="00A327A1"/>
    <w:rsid w:val="00A3292E"/>
    <w:rsid w:val="00A3294B"/>
    <w:rsid w:val="00A3316B"/>
    <w:rsid w:val="00A332BF"/>
    <w:rsid w:val="00A3384B"/>
    <w:rsid w:val="00A33A07"/>
    <w:rsid w:val="00A340B7"/>
    <w:rsid w:val="00A3483E"/>
    <w:rsid w:val="00A34A4C"/>
    <w:rsid w:val="00A35718"/>
    <w:rsid w:val="00A3724C"/>
    <w:rsid w:val="00A3749A"/>
    <w:rsid w:val="00A3789A"/>
    <w:rsid w:val="00A37A58"/>
    <w:rsid w:val="00A37F81"/>
    <w:rsid w:val="00A404CC"/>
    <w:rsid w:val="00A40A16"/>
    <w:rsid w:val="00A41854"/>
    <w:rsid w:val="00A41DC2"/>
    <w:rsid w:val="00A41E27"/>
    <w:rsid w:val="00A42322"/>
    <w:rsid w:val="00A427D9"/>
    <w:rsid w:val="00A42B42"/>
    <w:rsid w:val="00A42EF6"/>
    <w:rsid w:val="00A430BB"/>
    <w:rsid w:val="00A43646"/>
    <w:rsid w:val="00A438BA"/>
    <w:rsid w:val="00A43B3F"/>
    <w:rsid w:val="00A43B6F"/>
    <w:rsid w:val="00A4443A"/>
    <w:rsid w:val="00A454CE"/>
    <w:rsid w:val="00A455A7"/>
    <w:rsid w:val="00A456DC"/>
    <w:rsid w:val="00A45EAB"/>
    <w:rsid w:val="00A4646C"/>
    <w:rsid w:val="00A46A83"/>
    <w:rsid w:val="00A46D87"/>
    <w:rsid w:val="00A46DC4"/>
    <w:rsid w:val="00A46F1D"/>
    <w:rsid w:val="00A47944"/>
    <w:rsid w:val="00A479BD"/>
    <w:rsid w:val="00A500AC"/>
    <w:rsid w:val="00A50441"/>
    <w:rsid w:val="00A507E3"/>
    <w:rsid w:val="00A51A05"/>
    <w:rsid w:val="00A51CF1"/>
    <w:rsid w:val="00A526C2"/>
    <w:rsid w:val="00A5377D"/>
    <w:rsid w:val="00A539C1"/>
    <w:rsid w:val="00A54E07"/>
    <w:rsid w:val="00A556C6"/>
    <w:rsid w:val="00A55813"/>
    <w:rsid w:val="00A55D38"/>
    <w:rsid w:val="00A567A2"/>
    <w:rsid w:val="00A56FAB"/>
    <w:rsid w:val="00A57321"/>
    <w:rsid w:val="00A5756E"/>
    <w:rsid w:val="00A575FA"/>
    <w:rsid w:val="00A57628"/>
    <w:rsid w:val="00A57F50"/>
    <w:rsid w:val="00A60BA9"/>
    <w:rsid w:val="00A60C0C"/>
    <w:rsid w:val="00A61397"/>
    <w:rsid w:val="00A61887"/>
    <w:rsid w:val="00A61F13"/>
    <w:rsid w:val="00A62452"/>
    <w:rsid w:val="00A624DB"/>
    <w:rsid w:val="00A62E97"/>
    <w:rsid w:val="00A63499"/>
    <w:rsid w:val="00A63556"/>
    <w:rsid w:val="00A63F92"/>
    <w:rsid w:val="00A653B5"/>
    <w:rsid w:val="00A6565B"/>
    <w:rsid w:val="00A65B23"/>
    <w:rsid w:val="00A65BEC"/>
    <w:rsid w:val="00A65CD6"/>
    <w:rsid w:val="00A66559"/>
    <w:rsid w:val="00A66AEC"/>
    <w:rsid w:val="00A66B49"/>
    <w:rsid w:val="00A67126"/>
    <w:rsid w:val="00A703CB"/>
    <w:rsid w:val="00A71364"/>
    <w:rsid w:val="00A716AE"/>
    <w:rsid w:val="00A71735"/>
    <w:rsid w:val="00A71883"/>
    <w:rsid w:val="00A71A13"/>
    <w:rsid w:val="00A73309"/>
    <w:rsid w:val="00A73734"/>
    <w:rsid w:val="00A744ED"/>
    <w:rsid w:val="00A7473A"/>
    <w:rsid w:val="00A74795"/>
    <w:rsid w:val="00A74B70"/>
    <w:rsid w:val="00A7535F"/>
    <w:rsid w:val="00A761FE"/>
    <w:rsid w:val="00A7621D"/>
    <w:rsid w:val="00A76655"/>
    <w:rsid w:val="00A7692E"/>
    <w:rsid w:val="00A76D9D"/>
    <w:rsid w:val="00A77075"/>
    <w:rsid w:val="00A778B1"/>
    <w:rsid w:val="00A77E2B"/>
    <w:rsid w:val="00A80B71"/>
    <w:rsid w:val="00A81740"/>
    <w:rsid w:val="00A81908"/>
    <w:rsid w:val="00A819F1"/>
    <w:rsid w:val="00A82602"/>
    <w:rsid w:val="00A8266F"/>
    <w:rsid w:val="00A82764"/>
    <w:rsid w:val="00A82990"/>
    <w:rsid w:val="00A82CF3"/>
    <w:rsid w:val="00A83165"/>
    <w:rsid w:val="00A8316A"/>
    <w:rsid w:val="00A83822"/>
    <w:rsid w:val="00A83EDF"/>
    <w:rsid w:val="00A84663"/>
    <w:rsid w:val="00A848F7"/>
    <w:rsid w:val="00A84C4F"/>
    <w:rsid w:val="00A854D6"/>
    <w:rsid w:val="00A857BF"/>
    <w:rsid w:val="00A859AF"/>
    <w:rsid w:val="00A866C8"/>
    <w:rsid w:val="00A86936"/>
    <w:rsid w:val="00A90100"/>
    <w:rsid w:val="00A90535"/>
    <w:rsid w:val="00A90E0F"/>
    <w:rsid w:val="00A90E3B"/>
    <w:rsid w:val="00A90F10"/>
    <w:rsid w:val="00A90FE8"/>
    <w:rsid w:val="00A91039"/>
    <w:rsid w:val="00A91256"/>
    <w:rsid w:val="00A91D87"/>
    <w:rsid w:val="00A9240F"/>
    <w:rsid w:val="00A930ED"/>
    <w:rsid w:val="00A933BE"/>
    <w:rsid w:val="00A936F0"/>
    <w:rsid w:val="00A93A25"/>
    <w:rsid w:val="00A93FA1"/>
    <w:rsid w:val="00A947F3"/>
    <w:rsid w:val="00A953DA"/>
    <w:rsid w:val="00A95846"/>
    <w:rsid w:val="00A96267"/>
    <w:rsid w:val="00A96468"/>
    <w:rsid w:val="00A96496"/>
    <w:rsid w:val="00A96A3C"/>
    <w:rsid w:val="00A96A4A"/>
    <w:rsid w:val="00A96B76"/>
    <w:rsid w:val="00A96D85"/>
    <w:rsid w:val="00A97688"/>
    <w:rsid w:val="00A97DB4"/>
    <w:rsid w:val="00A97E43"/>
    <w:rsid w:val="00AA04BD"/>
    <w:rsid w:val="00AA0534"/>
    <w:rsid w:val="00AA0D01"/>
    <w:rsid w:val="00AA15EC"/>
    <w:rsid w:val="00AA17B0"/>
    <w:rsid w:val="00AA1FE6"/>
    <w:rsid w:val="00AA2320"/>
    <w:rsid w:val="00AA26EA"/>
    <w:rsid w:val="00AA2D61"/>
    <w:rsid w:val="00AA3DE0"/>
    <w:rsid w:val="00AA438E"/>
    <w:rsid w:val="00AA45B7"/>
    <w:rsid w:val="00AA47AF"/>
    <w:rsid w:val="00AA5090"/>
    <w:rsid w:val="00AA5237"/>
    <w:rsid w:val="00AA559C"/>
    <w:rsid w:val="00AA55EE"/>
    <w:rsid w:val="00AA57AE"/>
    <w:rsid w:val="00AA5992"/>
    <w:rsid w:val="00AA5A2E"/>
    <w:rsid w:val="00AA6EAF"/>
    <w:rsid w:val="00AA6F9D"/>
    <w:rsid w:val="00AA70E0"/>
    <w:rsid w:val="00AA7488"/>
    <w:rsid w:val="00AA7B74"/>
    <w:rsid w:val="00AA7FD5"/>
    <w:rsid w:val="00AB079E"/>
    <w:rsid w:val="00AB0E60"/>
    <w:rsid w:val="00AB1488"/>
    <w:rsid w:val="00AB17C9"/>
    <w:rsid w:val="00AB1CE8"/>
    <w:rsid w:val="00AB1D63"/>
    <w:rsid w:val="00AB21E0"/>
    <w:rsid w:val="00AB2452"/>
    <w:rsid w:val="00AB27F9"/>
    <w:rsid w:val="00AB30BD"/>
    <w:rsid w:val="00AB3382"/>
    <w:rsid w:val="00AB36D8"/>
    <w:rsid w:val="00AB45E0"/>
    <w:rsid w:val="00AB507F"/>
    <w:rsid w:val="00AB58C0"/>
    <w:rsid w:val="00AB6944"/>
    <w:rsid w:val="00AB6E06"/>
    <w:rsid w:val="00AB6E48"/>
    <w:rsid w:val="00AB766E"/>
    <w:rsid w:val="00AB778D"/>
    <w:rsid w:val="00AC01FE"/>
    <w:rsid w:val="00AC0481"/>
    <w:rsid w:val="00AC0EE1"/>
    <w:rsid w:val="00AC297A"/>
    <w:rsid w:val="00AC2B2C"/>
    <w:rsid w:val="00AC2BA9"/>
    <w:rsid w:val="00AC2D84"/>
    <w:rsid w:val="00AC31E9"/>
    <w:rsid w:val="00AC3747"/>
    <w:rsid w:val="00AC3AD9"/>
    <w:rsid w:val="00AC3C6C"/>
    <w:rsid w:val="00AC414F"/>
    <w:rsid w:val="00AC4545"/>
    <w:rsid w:val="00AC4705"/>
    <w:rsid w:val="00AC4845"/>
    <w:rsid w:val="00AC4AFA"/>
    <w:rsid w:val="00AC5845"/>
    <w:rsid w:val="00AC59E3"/>
    <w:rsid w:val="00AC6829"/>
    <w:rsid w:val="00AC6838"/>
    <w:rsid w:val="00AC6DBA"/>
    <w:rsid w:val="00AC6DBF"/>
    <w:rsid w:val="00AC6F5A"/>
    <w:rsid w:val="00AC7184"/>
    <w:rsid w:val="00AC746D"/>
    <w:rsid w:val="00AC7C3C"/>
    <w:rsid w:val="00AD034D"/>
    <w:rsid w:val="00AD230C"/>
    <w:rsid w:val="00AD239E"/>
    <w:rsid w:val="00AD2609"/>
    <w:rsid w:val="00AD303C"/>
    <w:rsid w:val="00AD3F51"/>
    <w:rsid w:val="00AD572B"/>
    <w:rsid w:val="00AD5E1D"/>
    <w:rsid w:val="00AD5EE7"/>
    <w:rsid w:val="00AD61E6"/>
    <w:rsid w:val="00AD6469"/>
    <w:rsid w:val="00AD6503"/>
    <w:rsid w:val="00AD7079"/>
    <w:rsid w:val="00AD7389"/>
    <w:rsid w:val="00AE07AD"/>
    <w:rsid w:val="00AE0939"/>
    <w:rsid w:val="00AE0BB9"/>
    <w:rsid w:val="00AE0F3E"/>
    <w:rsid w:val="00AE19AF"/>
    <w:rsid w:val="00AE3380"/>
    <w:rsid w:val="00AE5260"/>
    <w:rsid w:val="00AE5B58"/>
    <w:rsid w:val="00AE5E9C"/>
    <w:rsid w:val="00AE60F2"/>
    <w:rsid w:val="00AE66D2"/>
    <w:rsid w:val="00AE6786"/>
    <w:rsid w:val="00AE7053"/>
    <w:rsid w:val="00AE7140"/>
    <w:rsid w:val="00AE7B27"/>
    <w:rsid w:val="00AE7E4D"/>
    <w:rsid w:val="00AE7EA2"/>
    <w:rsid w:val="00AE7FB5"/>
    <w:rsid w:val="00AF0A91"/>
    <w:rsid w:val="00AF1622"/>
    <w:rsid w:val="00AF1DD3"/>
    <w:rsid w:val="00AF20A7"/>
    <w:rsid w:val="00AF2349"/>
    <w:rsid w:val="00AF251B"/>
    <w:rsid w:val="00AF2F76"/>
    <w:rsid w:val="00AF36CD"/>
    <w:rsid w:val="00AF3766"/>
    <w:rsid w:val="00AF3AFF"/>
    <w:rsid w:val="00AF3ED5"/>
    <w:rsid w:val="00AF447D"/>
    <w:rsid w:val="00AF5309"/>
    <w:rsid w:val="00AF53AF"/>
    <w:rsid w:val="00AF5451"/>
    <w:rsid w:val="00AF5A43"/>
    <w:rsid w:val="00AF5FD6"/>
    <w:rsid w:val="00AF60AD"/>
    <w:rsid w:val="00AF62E7"/>
    <w:rsid w:val="00AF7489"/>
    <w:rsid w:val="00AF7C99"/>
    <w:rsid w:val="00AF7E8B"/>
    <w:rsid w:val="00B00083"/>
    <w:rsid w:val="00B001ED"/>
    <w:rsid w:val="00B00A68"/>
    <w:rsid w:val="00B00A9C"/>
    <w:rsid w:val="00B00B68"/>
    <w:rsid w:val="00B01336"/>
    <w:rsid w:val="00B0160F"/>
    <w:rsid w:val="00B01834"/>
    <w:rsid w:val="00B02402"/>
    <w:rsid w:val="00B02BBF"/>
    <w:rsid w:val="00B02E6B"/>
    <w:rsid w:val="00B03C51"/>
    <w:rsid w:val="00B041F7"/>
    <w:rsid w:val="00B04295"/>
    <w:rsid w:val="00B04407"/>
    <w:rsid w:val="00B0454D"/>
    <w:rsid w:val="00B045FD"/>
    <w:rsid w:val="00B047E6"/>
    <w:rsid w:val="00B04983"/>
    <w:rsid w:val="00B056EC"/>
    <w:rsid w:val="00B05F33"/>
    <w:rsid w:val="00B066EE"/>
    <w:rsid w:val="00B06934"/>
    <w:rsid w:val="00B0707A"/>
    <w:rsid w:val="00B07E24"/>
    <w:rsid w:val="00B10BCB"/>
    <w:rsid w:val="00B11620"/>
    <w:rsid w:val="00B1180B"/>
    <w:rsid w:val="00B11ABF"/>
    <w:rsid w:val="00B11D10"/>
    <w:rsid w:val="00B11EE3"/>
    <w:rsid w:val="00B12509"/>
    <w:rsid w:val="00B136F6"/>
    <w:rsid w:val="00B14683"/>
    <w:rsid w:val="00B14E6F"/>
    <w:rsid w:val="00B14E84"/>
    <w:rsid w:val="00B16B32"/>
    <w:rsid w:val="00B17140"/>
    <w:rsid w:val="00B17AEA"/>
    <w:rsid w:val="00B21039"/>
    <w:rsid w:val="00B211A7"/>
    <w:rsid w:val="00B2137C"/>
    <w:rsid w:val="00B21624"/>
    <w:rsid w:val="00B22137"/>
    <w:rsid w:val="00B23252"/>
    <w:rsid w:val="00B23D81"/>
    <w:rsid w:val="00B23F9E"/>
    <w:rsid w:val="00B2405F"/>
    <w:rsid w:val="00B2458C"/>
    <w:rsid w:val="00B24965"/>
    <w:rsid w:val="00B24AC0"/>
    <w:rsid w:val="00B25D53"/>
    <w:rsid w:val="00B260FE"/>
    <w:rsid w:val="00B2620A"/>
    <w:rsid w:val="00B26217"/>
    <w:rsid w:val="00B263BB"/>
    <w:rsid w:val="00B268D5"/>
    <w:rsid w:val="00B26A43"/>
    <w:rsid w:val="00B2765E"/>
    <w:rsid w:val="00B279F4"/>
    <w:rsid w:val="00B30085"/>
    <w:rsid w:val="00B3029A"/>
    <w:rsid w:val="00B3253A"/>
    <w:rsid w:val="00B32719"/>
    <w:rsid w:val="00B333F5"/>
    <w:rsid w:val="00B33E6E"/>
    <w:rsid w:val="00B3411E"/>
    <w:rsid w:val="00B34DFF"/>
    <w:rsid w:val="00B355C1"/>
    <w:rsid w:val="00B359BA"/>
    <w:rsid w:val="00B361AA"/>
    <w:rsid w:val="00B370CB"/>
    <w:rsid w:val="00B37334"/>
    <w:rsid w:val="00B3745D"/>
    <w:rsid w:val="00B40538"/>
    <w:rsid w:val="00B40788"/>
    <w:rsid w:val="00B40FFC"/>
    <w:rsid w:val="00B4161E"/>
    <w:rsid w:val="00B4215F"/>
    <w:rsid w:val="00B42446"/>
    <w:rsid w:val="00B4303A"/>
    <w:rsid w:val="00B430C2"/>
    <w:rsid w:val="00B4416A"/>
    <w:rsid w:val="00B4511A"/>
    <w:rsid w:val="00B45790"/>
    <w:rsid w:val="00B45B88"/>
    <w:rsid w:val="00B46060"/>
    <w:rsid w:val="00B46C2C"/>
    <w:rsid w:val="00B46DCC"/>
    <w:rsid w:val="00B4725A"/>
    <w:rsid w:val="00B47511"/>
    <w:rsid w:val="00B475FB"/>
    <w:rsid w:val="00B4764B"/>
    <w:rsid w:val="00B47A48"/>
    <w:rsid w:val="00B47E8E"/>
    <w:rsid w:val="00B47F3D"/>
    <w:rsid w:val="00B50F49"/>
    <w:rsid w:val="00B523A8"/>
    <w:rsid w:val="00B52E08"/>
    <w:rsid w:val="00B53419"/>
    <w:rsid w:val="00B535A1"/>
    <w:rsid w:val="00B53D76"/>
    <w:rsid w:val="00B546D5"/>
    <w:rsid w:val="00B552EF"/>
    <w:rsid w:val="00B554ED"/>
    <w:rsid w:val="00B557DB"/>
    <w:rsid w:val="00B56101"/>
    <w:rsid w:val="00B56582"/>
    <w:rsid w:val="00B565B4"/>
    <w:rsid w:val="00B56A08"/>
    <w:rsid w:val="00B56AC1"/>
    <w:rsid w:val="00B56D60"/>
    <w:rsid w:val="00B56E0F"/>
    <w:rsid w:val="00B5732F"/>
    <w:rsid w:val="00B57343"/>
    <w:rsid w:val="00B57B90"/>
    <w:rsid w:val="00B60A7D"/>
    <w:rsid w:val="00B60FF2"/>
    <w:rsid w:val="00B61DDC"/>
    <w:rsid w:val="00B62088"/>
    <w:rsid w:val="00B62B3C"/>
    <w:rsid w:val="00B62EA9"/>
    <w:rsid w:val="00B63809"/>
    <w:rsid w:val="00B63B0C"/>
    <w:rsid w:val="00B63E1B"/>
    <w:rsid w:val="00B650BC"/>
    <w:rsid w:val="00B666A5"/>
    <w:rsid w:val="00B679DF"/>
    <w:rsid w:val="00B67D50"/>
    <w:rsid w:val="00B70192"/>
    <w:rsid w:val="00B70313"/>
    <w:rsid w:val="00B70394"/>
    <w:rsid w:val="00B704A7"/>
    <w:rsid w:val="00B7056D"/>
    <w:rsid w:val="00B706C2"/>
    <w:rsid w:val="00B70D3D"/>
    <w:rsid w:val="00B71737"/>
    <w:rsid w:val="00B71BE8"/>
    <w:rsid w:val="00B71FDD"/>
    <w:rsid w:val="00B722BA"/>
    <w:rsid w:val="00B72A11"/>
    <w:rsid w:val="00B73405"/>
    <w:rsid w:val="00B73B1A"/>
    <w:rsid w:val="00B73B73"/>
    <w:rsid w:val="00B73D8E"/>
    <w:rsid w:val="00B745BD"/>
    <w:rsid w:val="00B74C7E"/>
    <w:rsid w:val="00B74C89"/>
    <w:rsid w:val="00B74CE2"/>
    <w:rsid w:val="00B74EE0"/>
    <w:rsid w:val="00B753E1"/>
    <w:rsid w:val="00B7541D"/>
    <w:rsid w:val="00B7542A"/>
    <w:rsid w:val="00B763A4"/>
    <w:rsid w:val="00B7647C"/>
    <w:rsid w:val="00B772DD"/>
    <w:rsid w:val="00B77622"/>
    <w:rsid w:val="00B7789E"/>
    <w:rsid w:val="00B77C2E"/>
    <w:rsid w:val="00B77EE7"/>
    <w:rsid w:val="00B77F94"/>
    <w:rsid w:val="00B801ED"/>
    <w:rsid w:val="00B8046F"/>
    <w:rsid w:val="00B80C33"/>
    <w:rsid w:val="00B81216"/>
    <w:rsid w:val="00B81DF2"/>
    <w:rsid w:val="00B81F40"/>
    <w:rsid w:val="00B8254D"/>
    <w:rsid w:val="00B82697"/>
    <w:rsid w:val="00B8405A"/>
    <w:rsid w:val="00B84857"/>
    <w:rsid w:val="00B852ED"/>
    <w:rsid w:val="00B85C0A"/>
    <w:rsid w:val="00B85E3E"/>
    <w:rsid w:val="00B86A1E"/>
    <w:rsid w:val="00B87598"/>
    <w:rsid w:val="00B877E6"/>
    <w:rsid w:val="00B87A38"/>
    <w:rsid w:val="00B87C53"/>
    <w:rsid w:val="00B9098D"/>
    <w:rsid w:val="00B92029"/>
    <w:rsid w:val="00B92DBB"/>
    <w:rsid w:val="00B92E4A"/>
    <w:rsid w:val="00B92E53"/>
    <w:rsid w:val="00B93A70"/>
    <w:rsid w:val="00B94C8D"/>
    <w:rsid w:val="00B952A5"/>
    <w:rsid w:val="00B95351"/>
    <w:rsid w:val="00B95CF7"/>
    <w:rsid w:val="00B95F17"/>
    <w:rsid w:val="00B95FB8"/>
    <w:rsid w:val="00B96052"/>
    <w:rsid w:val="00B96381"/>
    <w:rsid w:val="00B963CF"/>
    <w:rsid w:val="00B96F07"/>
    <w:rsid w:val="00B97030"/>
    <w:rsid w:val="00B975B3"/>
    <w:rsid w:val="00BA018C"/>
    <w:rsid w:val="00BA01AB"/>
    <w:rsid w:val="00BA05D0"/>
    <w:rsid w:val="00BA12EB"/>
    <w:rsid w:val="00BA1545"/>
    <w:rsid w:val="00BA1D7A"/>
    <w:rsid w:val="00BA1F0B"/>
    <w:rsid w:val="00BA2145"/>
    <w:rsid w:val="00BA21D4"/>
    <w:rsid w:val="00BA23A8"/>
    <w:rsid w:val="00BA2546"/>
    <w:rsid w:val="00BA25F0"/>
    <w:rsid w:val="00BA29E3"/>
    <w:rsid w:val="00BA2E30"/>
    <w:rsid w:val="00BA3103"/>
    <w:rsid w:val="00BA32B9"/>
    <w:rsid w:val="00BA3C06"/>
    <w:rsid w:val="00BA41B7"/>
    <w:rsid w:val="00BA43BD"/>
    <w:rsid w:val="00BA4466"/>
    <w:rsid w:val="00BA4BE9"/>
    <w:rsid w:val="00BA5033"/>
    <w:rsid w:val="00BA5285"/>
    <w:rsid w:val="00BA554E"/>
    <w:rsid w:val="00BA59A9"/>
    <w:rsid w:val="00BA5A83"/>
    <w:rsid w:val="00BA6623"/>
    <w:rsid w:val="00BA6E5D"/>
    <w:rsid w:val="00BA7D9B"/>
    <w:rsid w:val="00BA7DA9"/>
    <w:rsid w:val="00BB027E"/>
    <w:rsid w:val="00BB0648"/>
    <w:rsid w:val="00BB0724"/>
    <w:rsid w:val="00BB1ECC"/>
    <w:rsid w:val="00BB2875"/>
    <w:rsid w:val="00BB2BF8"/>
    <w:rsid w:val="00BB3FAB"/>
    <w:rsid w:val="00BB41A5"/>
    <w:rsid w:val="00BB47CF"/>
    <w:rsid w:val="00BB520B"/>
    <w:rsid w:val="00BB5E78"/>
    <w:rsid w:val="00BB6347"/>
    <w:rsid w:val="00BB69F5"/>
    <w:rsid w:val="00BB6C25"/>
    <w:rsid w:val="00BB6D2A"/>
    <w:rsid w:val="00BB6DC3"/>
    <w:rsid w:val="00BB6F3D"/>
    <w:rsid w:val="00BB7152"/>
    <w:rsid w:val="00BB7587"/>
    <w:rsid w:val="00BB76D2"/>
    <w:rsid w:val="00BB7A82"/>
    <w:rsid w:val="00BC060A"/>
    <w:rsid w:val="00BC0FAC"/>
    <w:rsid w:val="00BC1978"/>
    <w:rsid w:val="00BC1C33"/>
    <w:rsid w:val="00BC1F44"/>
    <w:rsid w:val="00BC30E5"/>
    <w:rsid w:val="00BC38F5"/>
    <w:rsid w:val="00BC3EB3"/>
    <w:rsid w:val="00BC4344"/>
    <w:rsid w:val="00BC4986"/>
    <w:rsid w:val="00BC4D74"/>
    <w:rsid w:val="00BC4DA7"/>
    <w:rsid w:val="00BC578C"/>
    <w:rsid w:val="00BC6486"/>
    <w:rsid w:val="00BC68E4"/>
    <w:rsid w:val="00BC6F66"/>
    <w:rsid w:val="00BC7A22"/>
    <w:rsid w:val="00BD193B"/>
    <w:rsid w:val="00BD19B9"/>
    <w:rsid w:val="00BD29BC"/>
    <w:rsid w:val="00BD2BC6"/>
    <w:rsid w:val="00BD32E8"/>
    <w:rsid w:val="00BD4190"/>
    <w:rsid w:val="00BD4CD5"/>
    <w:rsid w:val="00BD4EB5"/>
    <w:rsid w:val="00BD5663"/>
    <w:rsid w:val="00BD69D9"/>
    <w:rsid w:val="00BD704E"/>
    <w:rsid w:val="00BD72D0"/>
    <w:rsid w:val="00BD7673"/>
    <w:rsid w:val="00BE00F0"/>
    <w:rsid w:val="00BE0606"/>
    <w:rsid w:val="00BE0A2B"/>
    <w:rsid w:val="00BE176A"/>
    <w:rsid w:val="00BE183F"/>
    <w:rsid w:val="00BE193B"/>
    <w:rsid w:val="00BE1A6D"/>
    <w:rsid w:val="00BE1D3F"/>
    <w:rsid w:val="00BE1ECB"/>
    <w:rsid w:val="00BE25EB"/>
    <w:rsid w:val="00BE2A54"/>
    <w:rsid w:val="00BE3182"/>
    <w:rsid w:val="00BE3D1C"/>
    <w:rsid w:val="00BE40E8"/>
    <w:rsid w:val="00BE4AAA"/>
    <w:rsid w:val="00BE55DD"/>
    <w:rsid w:val="00BE5CAA"/>
    <w:rsid w:val="00BE67A6"/>
    <w:rsid w:val="00BE6A7B"/>
    <w:rsid w:val="00BE6C20"/>
    <w:rsid w:val="00BE6D7F"/>
    <w:rsid w:val="00BE6E95"/>
    <w:rsid w:val="00BE6F8D"/>
    <w:rsid w:val="00BE7599"/>
    <w:rsid w:val="00BE75A2"/>
    <w:rsid w:val="00BF059D"/>
    <w:rsid w:val="00BF0798"/>
    <w:rsid w:val="00BF0DA9"/>
    <w:rsid w:val="00BF1343"/>
    <w:rsid w:val="00BF1890"/>
    <w:rsid w:val="00BF1E8C"/>
    <w:rsid w:val="00BF1EBB"/>
    <w:rsid w:val="00BF21FF"/>
    <w:rsid w:val="00BF24AA"/>
    <w:rsid w:val="00BF256E"/>
    <w:rsid w:val="00BF2B36"/>
    <w:rsid w:val="00BF52C4"/>
    <w:rsid w:val="00BF7F22"/>
    <w:rsid w:val="00C00BB1"/>
    <w:rsid w:val="00C014CF"/>
    <w:rsid w:val="00C016AF"/>
    <w:rsid w:val="00C0173E"/>
    <w:rsid w:val="00C024D2"/>
    <w:rsid w:val="00C038FF"/>
    <w:rsid w:val="00C03C6D"/>
    <w:rsid w:val="00C041D4"/>
    <w:rsid w:val="00C0420E"/>
    <w:rsid w:val="00C04703"/>
    <w:rsid w:val="00C04B21"/>
    <w:rsid w:val="00C0589A"/>
    <w:rsid w:val="00C059E7"/>
    <w:rsid w:val="00C05D18"/>
    <w:rsid w:val="00C06623"/>
    <w:rsid w:val="00C07076"/>
    <w:rsid w:val="00C079E0"/>
    <w:rsid w:val="00C102E5"/>
    <w:rsid w:val="00C10607"/>
    <w:rsid w:val="00C1088B"/>
    <w:rsid w:val="00C112CD"/>
    <w:rsid w:val="00C117BB"/>
    <w:rsid w:val="00C11877"/>
    <w:rsid w:val="00C11A5C"/>
    <w:rsid w:val="00C12AA5"/>
    <w:rsid w:val="00C12CD7"/>
    <w:rsid w:val="00C13476"/>
    <w:rsid w:val="00C13AD7"/>
    <w:rsid w:val="00C13BB0"/>
    <w:rsid w:val="00C13E17"/>
    <w:rsid w:val="00C142ED"/>
    <w:rsid w:val="00C14640"/>
    <w:rsid w:val="00C16BB5"/>
    <w:rsid w:val="00C16CFA"/>
    <w:rsid w:val="00C17DBA"/>
    <w:rsid w:val="00C2090B"/>
    <w:rsid w:val="00C20925"/>
    <w:rsid w:val="00C20C24"/>
    <w:rsid w:val="00C20D78"/>
    <w:rsid w:val="00C2120A"/>
    <w:rsid w:val="00C21314"/>
    <w:rsid w:val="00C217D9"/>
    <w:rsid w:val="00C21BEE"/>
    <w:rsid w:val="00C22155"/>
    <w:rsid w:val="00C221D2"/>
    <w:rsid w:val="00C231C4"/>
    <w:rsid w:val="00C231E7"/>
    <w:rsid w:val="00C24051"/>
    <w:rsid w:val="00C24760"/>
    <w:rsid w:val="00C24D72"/>
    <w:rsid w:val="00C25081"/>
    <w:rsid w:val="00C255F2"/>
    <w:rsid w:val="00C25898"/>
    <w:rsid w:val="00C25907"/>
    <w:rsid w:val="00C2642D"/>
    <w:rsid w:val="00C265E3"/>
    <w:rsid w:val="00C26643"/>
    <w:rsid w:val="00C267CC"/>
    <w:rsid w:val="00C275EE"/>
    <w:rsid w:val="00C2786B"/>
    <w:rsid w:val="00C30723"/>
    <w:rsid w:val="00C308B4"/>
    <w:rsid w:val="00C3115E"/>
    <w:rsid w:val="00C314C3"/>
    <w:rsid w:val="00C31A33"/>
    <w:rsid w:val="00C31A3F"/>
    <w:rsid w:val="00C31AA1"/>
    <w:rsid w:val="00C31F5A"/>
    <w:rsid w:val="00C31F8F"/>
    <w:rsid w:val="00C323B1"/>
    <w:rsid w:val="00C32818"/>
    <w:rsid w:val="00C33158"/>
    <w:rsid w:val="00C3357B"/>
    <w:rsid w:val="00C33BD7"/>
    <w:rsid w:val="00C33DF2"/>
    <w:rsid w:val="00C35022"/>
    <w:rsid w:val="00C353F8"/>
    <w:rsid w:val="00C357E9"/>
    <w:rsid w:val="00C357EE"/>
    <w:rsid w:val="00C35ADF"/>
    <w:rsid w:val="00C35E0F"/>
    <w:rsid w:val="00C36890"/>
    <w:rsid w:val="00C36DB8"/>
    <w:rsid w:val="00C37AB8"/>
    <w:rsid w:val="00C37B09"/>
    <w:rsid w:val="00C37F4E"/>
    <w:rsid w:val="00C40354"/>
    <w:rsid w:val="00C40BF9"/>
    <w:rsid w:val="00C40D78"/>
    <w:rsid w:val="00C416A6"/>
    <w:rsid w:val="00C41CCD"/>
    <w:rsid w:val="00C428D4"/>
    <w:rsid w:val="00C42965"/>
    <w:rsid w:val="00C429BC"/>
    <w:rsid w:val="00C43133"/>
    <w:rsid w:val="00C439F0"/>
    <w:rsid w:val="00C43BF5"/>
    <w:rsid w:val="00C446E7"/>
    <w:rsid w:val="00C44856"/>
    <w:rsid w:val="00C45158"/>
    <w:rsid w:val="00C4599F"/>
    <w:rsid w:val="00C459D3"/>
    <w:rsid w:val="00C46326"/>
    <w:rsid w:val="00C465BB"/>
    <w:rsid w:val="00C46CF0"/>
    <w:rsid w:val="00C476F9"/>
    <w:rsid w:val="00C4784C"/>
    <w:rsid w:val="00C47863"/>
    <w:rsid w:val="00C47BD0"/>
    <w:rsid w:val="00C50397"/>
    <w:rsid w:val="00C50EAF"/>
    <w:rsid w:val="00C50EE6"/>
    <w:rsid w:val="00C510FE"/>
    <w:rsid w:val="00C514B2"/>
    <w:rsid w:val="00C51ADC"/>
    <w:rsid w:val="00C51DA2"/>
    <w:rsid w:val="00C528A8"/>
    <w:rsid w:val="00C5302E"/>
    <w:rsid w:val="00C53764"/>
    <w:rsid w:val="00C53AAE"/>
    <w:rsid w:val="00C53AC0"/>
    <w:rsid w:val="00C549B9"/>
    <w:rsid w:val="00C54B53"/>
    <w:rsid w:val="00C54C9D"/>
    <w:rsid w:val="00C54FB7"/>
    <w:rsid w:val="00C55E1E"/>
    <w:rsid w:val="00C55E61"/>
    <w:rsid w:val="00C56EA3"/>
    <w:rsid w:val="00C57B7B"/>
    <w:rsid w:val="00C57F0F"/>
    <w:rsid w:val="00C614B8"/>
    <w:rsid w:val="00C615C8"/>
    <w:rsid w:val="00C6163C"/>
    <w:rsid w:val="00C619C2"/>
    <w:rsid w:val="00C61D76"/>
    <w:rsid w:val="00C623A7"/>
    <w:rsid w:val="00C62A34"/>
    <w:rsid w:val="00C62AAC"/>
    <w:rsid w:val="00C62B39"/>
    <w:rsid w:val="00C62DF4"/>
    <w:rsid w:val="00C631A9"/>
    <w:rsid w:val="00C6444D"/>
    <w:rsid w:val="00C64A50"/>
    <w:rsid w:val="00C64F7E"/>
    <w:rsid w:val="00C660E5"/>
    <w:rsid w:val="00C667B4"/>
    <w:rsid w:val="00C66D1F"/>
    <w:rsid w:val="00C66F49"/>
    <w:rsid w:val="00C672CA"/>
    <w:rsid w:val="00C6737A"/>
    <w:rsid w:val="00C705BD"/>
    <w:rsid w:val="00C70D93"/>
    <w:rsid w:val="00C717BE"/>
    <w:rsid w:val="00C719CF"/>
    <w:rsid w:val="00C71B18"/>
    <w:rsid w:val="00C7259A"/>
    <w:rsid w:val="00C73581"/>
    <w:rsid w:val="00C73C71"/>
    <w:rsid w:val="00C7485B"/>
    <w:rsid w:val="00C74D19"/>
    <w:rsid w:val="00C75D16"/>
    <w:rsid w:val="00C768F1"/>
    <w:rsid w:val="00C771F4"/>
    <w:rsid w:val="00C77712"/>
    <w:rsid w:val="00C77D7C"/>
    <w:rsid w:val="00C81165"/>
    <w:rsid w:val="00C819B2"/>
    <w:rsid w:val="00C81C0C"/>
    <w:rsid w:val="00C8253A"/>
    <w:rsid w:val="00C82E3C"/>
    <w:rsid w:val="00C83715"/>
    <w:rsid w:val="00C8433F"/>
    <w:rsid w:val="00C845CF"/>
    <w:rsid w:val="00C86771"/>
    <w:rsid w:val="00C87414"/>
    <w:rsid w:val="00C87915"/>
    <w:rsid w:val="00C87DF2"/>
    <w:rsid w:val="00C9040A"/>
    <w:rsid w:val="00C90B33"/>
    <w:rsid w:val="00C91A9E"/>
    <w:rsid w:val="00C920D5"/>
    <w:rsid w:val="00C92981"/>
    <w:rsid w:val="00C92F06"/>
    <w:rsid w:val="00C931E7"/>
    <w:rsid w:val="00C93A49"/>
    <w:rsid w:val="00C942EA"/>
    <w:rsid w:val="00C94328"/>
    <w:rsid w:val="00C9435A"/>
    <w:rsid w:val="00C94F89"/>
    <w:rsid w:val="00C953F8"/>
    <w:rsid w:val="00C96C69"/>
    <w:rsid w:val="00C97184"/>
    <w:rsid w:val="00C973E5"/>
    <w:rsid w:val="00C97BB4"/>
    <w:rsid w:val="00CA063F"/>
    <w:rsid w:val="00CA06ED"/>
    <w:rsid w:val="00CA06FE"/>
    <w:rsid w:val="00CA1786"/>
    <w:rsid w:val="00CA19DE"/>
    <w:rsid w:val="00CA1DBA"/>
    <w:rsid w:val="00CA240B"/>
    <w:rsid w:val="00CA251B"/>
    <w:rsid w:val="00CA286E"/>
    <w:rsid w:val="00CA29E3"/>
    <w:rsid w:val="00CA3350"/>
    <w:rsid w:val="00CA350B"/>
    <w:rsid w:val="00CA405D"/>
    <w:rsid w:val="00CA4790"/>
    <w:rsid w:val="00CA5319"/>
    <w:rsid w:val="00CA58D6"/>
    <w:rsid w:val="00CA5B27"/>
    <w:rsid w:val="00CA5DD9"/>
    <w:rsid w:val="00CA5E5B"/>
    <w:rsid w:val="00CA6028"/>
    <w:rsid w:val="00CA646D"/>
    <w:rsid w:val="00CA652E"/>
    <w:rsid w:val="00CA6609"/>
    <w:rsid w:val="00CA6CCE"/>
    <w:rsid w:val="00CA7585"/>
    <w:rsid w:val="00CB0063"/>
    <w:rsid w:val="00CB0890"/>
    <w:rsid w:val="00CB0B51"/>
    <w:rsid w:val="00CB11B4"/>
    <w:rsid w:val="00CB1344"/>
    <w:rsid w:val="00CB1955"/>
    <w:rsid w:val="00CB19B7"/>
    <w:rsid w:val="00CB23A8"/>
    <w:rsid w:val="00CB32EF"/>
    <w:rsid w:val="00CB4128"/>
    <w:rsid w:val="00CB45CE"/>
    <w:rsid w:val="00CB4899"/>
    <w:rsid w:val="00CB4F10"/>
    <w:rsid w:val="00CB5B4A"/>
    <w:rsid w:val="00CB60EB"/>
    <w:rsid w:val="00CB6578"/>
    <w:rsid w:val="00CB6D42"/>
    <w:rsid w:val="00CB7644"/>
    <w:rsid w:val="00CB76E8"/>
    <w:rsid w:val="00CC1309"/>
    <w:rsid w:val="00CC1996"/>
    <w:rsid w:val="00CC23FC"/>
    <w:rsid w:val="00CC24CF"/>
    <w:rsid w:val="00CC2AB2"/>
    <w:rsid w:val="00CC2C92"/>
    <w:rsid w:val="00CC2E9A"/>
    <w:rsid w:val="00CC3283"/>
    <w:rsid w:val="00CC4301"/>
    <w:rsid w:val="00CC4438"/>
    <w:rsid w:val="00CC4A67"/>
    <w:rsid w:val="00CC4C9C"/>
    <w:rsid w:val="00CC5375"/>
    <w:rsid w:val="00CC63F4"/>
    <w:rsid w:val="00CC784A"/>
    <w:rsid w:val="00CD03D1"/>
    <w:rsid w:val="00CD06DA"/>
    <w:rsid w:val="00CD0D89"/>
    <w:rsid w:val="00CD19D9"/>
    <w:rsid w:val="00CD209D"/>
    <w:rsid w:val="00CD2134"/>
    <w:rsid w:val="00CD24FA"/>
    <w:rsid w:val="00CD2CBB"/>
    <w:rsid w:val="00CD2D90"/>
    <w:rsid w:val="00CD3A42"/>
    <w:rsid w:val="00CD3F23"/>
    <w:rsid w:val="00CD41E7"/>
    <w:rsid w:val="00CD4676"/>
    <w:rsid w:val="00CD4C3E"/>
    <w:rsid w:val="00CD4DC4"/>
    <w:rsid w:val="00CD4EBF"/>
    <w:rsid w:val="00CD4EF7"/>
    <w:rsid w:val="00CD5326"/>
    <w:rsid w:val="00CD6A3D"/>
    <w:rsid w:val="00CD70B3"/>
    <w:rsid w:val="00CD73F8"/>
    <w:rsid w:val="00CE05A2"/>
    <w:rsid w:val="00CE0B86"/>
    <w:rsid w:val="00CE19FF"/>
    <w:rsid w:val="00CE289A"/>
    <w:rsid w:val="00CE2955"/>
    <w:rsid w:val="00CE2FA7"/>
    <w:rsid w:val="00CE3931"/>
    <w:rsid w:val="00CE3FEE"/>
    <w:rsid w:val="00CE420E"/>
    <w:rsid w:val="00CE4CCB"/>
    <w:rsid w:val="00CE53F7"/>
    <w:rsid w:val="00CE5CC5"/>
    <w:rsid w:val="00CE61F1"/>
    <w:rsid w:val="00CE69A7"/>
    <w:rsid w:val="00CE6C1B"/>
    <w:rsid w:val="00CF024E"/>
    <w:rsid w:val="00CF02B0"/>
    <w:rsid w:val="00CF0DDB"/>
    <w:rsid w:val="00CF1539"/>
    <w:rsid w:val="00CF192C"/>
    <w:rsid w:val="00CF1D45"/>
    <w:rsid w:val="00CF2025"/>
    <w:rsid w:val="00CF2934"/>
    <w:rsid w:val="00CF3272"/>
    <w:rsid w:val="00CF3813"/>
    <w:rsid w:val="00CF3C8F"/>
    <w:rsid w:val="00CF4344"/>
    <w:rsid w:val="00CF4761"/>
    <w:rsid w:val="00CF4D54"/>
    <w:rsid w:val="00CF4DBC"/>
    <w:rsid w:val="00CF4DE3"/>
    <w:rsid w:val="00CF4E5E"/>
    <w:rsid w:val="00CF52E3"/>
    <w:rsid w:val="00CF53EB"/>
    <w:rsid w:val="00CF551D"/>
    <w:rsid w:val="00CF5E06"/>
    <w:rsid w:val="00CF607B"/>
    <w:rsid w:val="00CF6153"/>
    <w:rsid w:val="00CF615E"/>
    <w:rsid w:val="00CF61D0"/>
    <w:rsid w:val="00CF64A1"/>
    <w:rsid w:val="00CF66F6"/>
    <w:rsid w:val="00CF7394"/>
    <w:rsid w:val="00CF778E"/>
    <w:rsid w:val="00D00E23"/>
    <w:rsid w:val="00D01AAC"/>
    <w:rsid w:val="00D02624"/>
    <w:rsid w:val="00D0265E"/>
    <w:rsid w:val="00D02A6A"/>
    <w:rsid w:val="00D02BB7"/>
    <w:rsid w:val="00D02E32"/>
    <w:rsid w:val="00D04149"/>
    <w:rsid w:val="00D042A4"/>
    <w:rsid w:val="00D04338"/>
    <w:rsid w:val="00D05BB3"/>
    <w:rsid w:val="00D05EB5"/>
    <w:rsid w:val="00D0660B"/>
    <w:rsid w:val="00D066EE"/>
    <w:rsid w:val="00D07067"/>
    <w:rsid w:val="00D07216"/>
    <w:rsid w:val="00D075A4"/>
    <w:rsid w:val="00D07EB5"/>
    <w:rsid w:val="00D10073"/>
    <w:rsid w:val="00D10194"/>
    <w:rsid w:val="00D10A51"/>
    <w:rsid w:val="00D10EBA"/>
    <w:rsid w:val="00D110AB"/>
    <w:rsid w:val="00D117A3"/>
    <w:rsid w:val="00D11FB4"/>
    <w:rsid w:val="00D1259C"/>
    <w:rsid w:val="00D131F3"/>
    <w:rsid w:val="00D135D5"/>
    <w:rsid w:val="00D13A2E"/>
    <w:rsid w:val="00D14157"/>
    <w:rsid w:val="00D1451B"/>
    <w:rsid w:val="00D14669"/>
    <w:rsid w:val="00D14E19"/>
    <w:rsid w:val="00D14E2C"/>
    <w:rsid w:val="00D1502C"/>
    <w:rsid w:val="00D1592B"/>
    <w:rsid w:val="00D15D94"/>
    <w:rsid w:val="00D16CA6"/>
    <w:rsid w:val="00D17360"/>
    <w:rsid w:val="00D175E2"/>
    <w:rsid w:val="00D200B4"/>
    <w:rsid w:val="00D20EFC"/>
    <w:rsid w:val="00D224AE"/>
    <w:rsid w:val="00D227D6"/>
    <w:rsid w:val="00D22C0D"/>
    <w:rsid w:val="00D22E28"/>
    <w:rsid w:val="00D23510"/>
    <w:rsid w:val="00D25827"/>
    <w:rsid w:val="00D25B4B"/>
    <w:rsid w:val="00D262BC"/>
    <w:rsid w:val="00D26AFA"/>
    <w:rsid w:val="00D30514"/>
    <w:rsid w:val="00D30580"/>
    <w:rsid w:val="00D30F71"/>
    <w:rsid w:val="00D31B46"/>
    <w:rsid w:val="00D31FCD"/>
    <w:rsid w:val="00D325D4"/>
    <w:rsid w:val="00D33FF1"/>
    <w:rsid w:val="00D34002"/>
    <w:rsid w:val="00D3415C"/>
    <w:rsid w:val="00D34E32"/>
    <w:rsid w:val="00D358DC"/>
    <w:rsid w:val="00D35B96"/>
    <w:rsid w:val="00D35EB3"/>
    <w:rsid w:val="00D3666E"/>
    <w:rsid w:val="00D36FAD"/>
    <w:rsid w:val="00D37F61"/>
    <w:rsid w:val="00D41042"/>
    <w:rsid w:val="00D410BC"/>
    <w:rsid w:val="00D41A67"/>
    <w:rsid w:val="00D41F9A"/>
    <w:rsid w:val="00D423B0"/>
    <w:rsid w:val="00D42938"/>
    <w:rsid w:val="00D42B0D"/>
    <w:rsid w:val="00D43527"/>
    <w:rsid w:val="00D4484E"/>
    <w:rsid w:val="00D44CCB"/>
    <w:rsid w:val="00D44ED0"/>
    <w:rsid w:val="00D455FB"/>
    <w:rsid w:val="00D46F99"/>
    <w:rsid w:val="00D471AB"/>
    <w:rsid w:val="00D47315"/>
    <w:rsid w:val="00D473D6"/>
    <w:rsid w:val="00D47E6A"/>
    <w:rsid w:val="00D47F54"/>
    <w:rsid w:val="00D50238"/>
    <w:rsid w:val="00D5028F"/>
    <w:rsid w:val="00D50673"/>
    <w:rsid w:val="00D51269"/>
    <w:rsid w:val="00D51414"/>
    <w:rsid w:val="00D5213D"/>
    <w:rsid w:val="00D523C6"/>
    <w:rsid w:val="00D5297B"/>
    <w:rsid w:val="00D52E63"/>
    <w:rsid w:val="00D53958"/>
    <w:rsid w:val="00D53CBB"/>
    <w:rsid w:val="00D53CDF"/>
    <w:rsid w:val="00D542A6"/>
    <w:rsid w:val="00D543FE"/>
    <w:rsid w:val="00D552FF"/>
    <w:rsid w:val="00D5537E"/>
    <w:rsid w:val="00D564EE"/>
    <w:rsid w:val="00D56C99"/>
    <w:rsid w:val="00D571DA"/>
    <w:rsid w:val="00D57E38"/>
    <w:rsid w:val="00D60C69"/>
    <w:rsid w:val="00D60C97"/>
    <w:rsid w:val="00D61B1F"/>
    <w:rsid w:val="00D61BC4"/>
    <w:rsid w:val="00D61FF5"/>
    <w:rsid w:val="00D630AC"/>
    <w:rsid w:val="00D63156"/>
    <w:rsid w:val="00D6419F"/>
    <w:rsid w:val="00D64576"/>
    <w:rsid w:val="00D6463F"/>
    <w:rsid w:val="00D647DC"/>
    <w:rsid w:val="00D64893"/>
    <w:rsid w:val="00D64A3B"/>
    <w:rsid w:val="00D64D89"/>
    <w:rsid w:val="00D65253"/>
    <w:rsid w:val="00D658AD"/>
    <w:rsid w:val="00D6599B"/>
    <w:rsid w:val="00D660F8"/>
    <w:rsid w:val="00D662C6"/>
    <w:rsid w:val="00D66F33"/>
    <w:rsid w:val="00D67A44"/>
    <w:rsid w:val="00D67D4B"/>
    <w:rsid w:val="00D67F64"/>
    <w:rsid w:val="00D70058"/>
    <w:rsid w:val="00D70AB8"/>
    <w:rsid w:val="00D70EE6"/>
    <w:rsid w:val="00D7129C"/>
    <w:rsid w:val="00D713A2"/>
    <w:rsid w:val="00D7199F"/>
    <w:rsid w:val="00D7215F"/>
    <w:rsid w:val="00D723FA"/>
    <w:rsid w:val="00D72C4D"/>
    <w:rsid w:val="00D72C75"/>
    <w:rsid w:val="00D72F0C"/>
    <w:rsid w:val="00D73078"/>
    <w:rsid w:val="00D7391D"/>
    <w:rsid w:val="00D73A52"/>
    <w:rsid w:val="00D73DF9"/>
    <w:rsid w:val="00D74895"/>
    <w:rsid w:val="00D751A1"/>
    <w:rsid w:val="00D757D3"/>
    <w:rsid w:val="00D75D6B"/>
    <w:rsid w:val="00D76460"/>
    <w:rsid w:val="00D765AE"/>
    <w:rsid w:val="00D76662"/>
    <w:rsid w:val="00D76A9C"/>
    <w:rsid w:val="00D76C0F"/>
    <w:rsid w:val="00D76D84"/>
    <w:rsid w:val="00D77335"/>
    <w:rsid w:val="00D773FC"/>
    <w:rsid w:val="00D77984"/>
    <w:rsid w:val="00D77B4C"/>
    <w:rsid w:val="00D80129"/>
    <w:rsid w:val="00D80287"/>
    <w:rsid w:val="00D807A8"/>
    <w:rsid w:val="00D80EE7"/>
    <w:rsid w:val="00D81994"/>
    <w:rsid w:val="00D8315E"/>
    <w:rsid w:val="00D833E7"/>
    <w:rsid w:val="00D834A9"/>
    <w:rsid w:val="00D843FE"/>
    <w:rsid w:val="00D8453D"/>
    <w:rsid w:val="00D8469B"/>
    <w:rsid w:val="00D847B9"/>
    <w:rsid w:val="00D84E90"/>
    <w:rsid w:val="00D85F79"/>
    <w:rsid w:val="00D86B2C"/>
    <w:rsid w:val="00D8753A"/>
    <w:rsid w:val="00D87850"/>
    <w:rsid w:val="00D90939"/>
    <w:rsid w:val="00D91395"/>
    <w:rsid w:val="00D91AAE"/>
    <w:rsid w:val="00D920CF"/>
    <w:rsid w:val="00D92108"/>
    <w:rsid w:val="00D923C8"/>
    <w:rsid w:val="00D92418"/>
    <w:rsid w:val="00D924AE"/>
    <w:rsid w:val="00D93B2D"/>
    <w:rsid w:val="00D93DD6"/>
    <w:rsid w:val="00D93FB9"/>
    <w:rsid w:val="00D94892"/>
    <w:rsid w:val="00D94A21"/>
    <w:rsid w:val="00D9504F"/>
    <w:rsid w:val="00D957B4"/>
    <w:rsid w:val="00D96A96"/>
    <w:rsid w:val="00D96E06"/>
    <w:rsid w:val="00D97131"/>
    <w:rsid w:val="00D97DF0"/>
    <w:rsid w:val="00DA03DF"/>
    <w:rsid w:val="00DA0AF8"/>
    <w:rsid w:val="00DA0B87"/>
    <w:rsid w:val="00DA1034"/>
    <w:rsid w:val="00DA1286"/>
    <w:rsid w:val="00DA1710"/>
    <w:rsid w:val="00DA182B"/>
    <w:rsid w:val="00DA1EF2"/>
    <w:rsid w:val="00DA2014"/>
    <w:rsid w:val="00DA2153"/>
    <w:rsid w:val="00DA267B"/>
    <w:rsid w:val="00DA3663"/>
    <w:rsid w:val="00DA38C9"/>
    <w:rsid w:val="00DA3E6C"/>
    <w:rsid w:val="00DA49C0"/>
    <w:rsid w:val="00DA5753"/>
    <w:rsid w:val="00DA5F19"/>
    <w:rsid w:val="00DA6666"/>
    <w:rsid w:val="00DA682F"/>
    <w:rsid w:val="00DA6952"/>
    <w:rsid w:val="00DA6CF0"/>
    <w:rsid w:val="00DA6EFA"/>
    <w:rsid w:val="00DB03E4"/>
    <w:rsid w:val="00DB1C52"/>
    <w:rsid w:val="00DB22B9"/>
    <w:rsid w:val="00DB2801"/>
    <w:rsid w:val="00DB2F9B"/>
    <w:rsid w:val="00DB35FF"/>
    <w:rsid w:val="00DB3647"/>
    <w:rsid w:val="00DB44A5"/>
    <w:rsid w:val="00DB4993"/>
    <w:rsid w:val="00DB4B6A"/>
    <w:rsid w:val="00DB4F30"/>
    <w:rsid w:val="00DB53D0"/>
    <w:rsid w:val="00DB59FB"/>
    <w:rsid w:val="00DB64B9"/>
    <w:rsid w:val="00DB6A2D"/>
    <w:rsid w:val="00DB7235"/>
    <w:rsid w:val="00DB77DB"/>
    <w:rsid w:val="00DC01BF"/>
    <w:rsid w:val="00DC0481"/>
    <w:rsid w:val="00DC08C3"/>
    <w:rsid w:val="00DC0B54"/>
    <w:rsid w:val="00DC0D36"/>
    <w:rsid w:val="00DC0ECE"/>
    <w:rsid w:val="00DC0F98"/>
    <w:rsid w:val="00DC1D60"/>
    <w:rsid w:val="00DC22BF"/>
    <w:rsid w:val="00DC2935"/>
    <w:rsid w:val="00DC4B9C"/>
    <w:rsid w:val="00DC5089"/>
    <w:rsid w:val="00DC53C3"/>
    <w:rsid w:val="00DC5493"/>
    <w:rsid w:val="00DC67F8"/>
    <w:rsid w:val="00DC6C19"/>
    <w:rsid w:val="00DC74D4"/>
    <w:rsid w:val="00DC7F6E"/>
    <w:rsid w:val="00DD003D"/>
    <w:rsid w:val="00DD02A9"/>
    <w:rsid w:val="00DD06CE"/>
    <w:rsid w:val="00DD09CE"/>
    <w:rsid w:val="00DD0F7E"/>
    <w:rsid w:val="00DD1704"/>
    <w:rsid w:val="00DD1FCE"/>
    <w:rsid w:val="00DD2926"/>
    <w:rsid w:val="00DD2E27"/>
    <w:rsid w:val="00DD2F23"/>
    <w:rsid w:val="00DD340D"/>
    <w:rsid w:val="00DD343E"/>
    <w:rsid w:val="00DD356B"/>
    <w:rsid w:val="00DD357C"/>
    <w:rsid w:val="00DD3A5F"/>
    <w:rsid w:val="00DD4DB6"/>
    <w:rsid w:val="00DD560A"/>
    <w:rsid w:val="00DD5B6D"/>
    <w:rsid w:val="00DD5FB2"/>
    <w:rsid w:val="00DD60C2"/>
    <w:rsid w:val="00DD6784"/>
    <w:rsid w:val="00DD7137"/>
    <w:rsid w:val="00DD7282"/>
    <w:rsid w:val="00DD7578"/>
    <w:rsid w:val="00DD7761"/>
    <w:rsid w:val="00DE04BA"/>
    <w:rsid w:val="00DE04D8"/>
    <w:rsid w:val="00DE06D4"/>
    <w:rsid w:val="00DE08BB"/>
    <w:rsid w:val="00DE08D6"/>
    <w:rsid w:val="00DE11AB"/>
    <w:rsid w:val="00DE11AF"/>
    <w:rsid w:val="00DE213F"/>
    <w:rsid w:val="00DE2A50"/>
    <w:rsid w:val="00DE2F31"/>
    <w:rsid w:val="00DE3157"/>
    <w:rsid w:val="00DE31F0"/>
    <w:rsid w:val="00DE3CE2"/>
    <w:rsid w:val="00DE4ACB"/>
    <w:rsid w:val="00DE4E17"/>
    <w:rsid w:val="00DE4E94"/>
    <w:rsid w:val="00DE617B"/>
    <w:rsid w:val="00DE6A9E"/>
    <w:rsid w:val="00DE72B5"/>
    <w:rsid w:val="00DE738A"/>
    <w:rsid w:val="00DE7DB0"/>
    <w:rsid w:val="00DF0D9A"/>
    <w:rsid w:val="00DF176E"/>
    <w:rsid w:val="00DF1780"/>
    <w:rsid w:val="00DF1C91"/>
    <w:rsid w:val="00DF295D"/>
    <w:rsid w:val="00DF2982"/>
    <w:rsid w:val="00DF3263"/>
    <w:rsid w:val="00DF3E1B"/>
    <w:rsid w:val="00DF479C"/>
    <w:rsid w:val="00DF63A9"/>
    <w:rsid w:val="00E00467"/>
    <w:rsid w:val="00E004F2"/>
    <w:rsid w:val="00E00745"/>
    <w:rsid w:val="00E007DD"/>
    <w:rsid w:val="00E008D2"/>
    <w:rsid w:val="00E00D19"/>
    <w:rsid w:val="00E0124E"/>
    <w:rsid w:val="00E01372"/>
    <w:rsid w:val="00E01E49"/>
    <w:rsid w:val="00E01F0A"/>
    <w:rsid w:val="00E0293C"/>
    <w:rsid w:val="00E029AE"/>
    <w:rsid w:val="00E02A03"/>
    <w:rsid w:val="00E02ADC"/>
    <w:rsid w:val="00E04035"/>
    <w:rsid w:val="00E0494A"/>
    <w:rsid w:val="00E04D5E"/>
    <w:rsid w:val="00E050F5"/>
    <w:rsid w:val="00E05108"/>
    <w:rsid w:val="00E056FB"/>
    <w:rsid w:val="00E059C8"/>
    <w:rsid w:val="00E06065"/>
    <w:rsid w:val="00E07447"/>
    <w:rsid w:val="00E076C5"/>
    <w:rsid w:val="00E07CD1"/>
    <w:rsid w:val="00E07EFE"/>
    <w:rsid w:val="00E107F1"/>
    <w:rsid w:val="00E10DF7"/>
    <w:rsid w:val="00E11A07"/>
    <w:rsid w:val="00E11A3E"/>
    <w:rsid w:val="00E1242F"/>
    <w:rsid w:val="00E12740"/>
    <w:rsid w:val="00E1278F"/>
    <w:rsid w:val="00E12896"/>
    <w:rsid w:val="00E130AE"/>
    <w:rsid w:val="00E132A6"/>
    <w:rsid w:val="00E1342E"/>
    <w:rsid w:val="00E135C1"/>
    <w:rsid w:val="00E13810"/>
    <w:rsid w:val="00E13D21"/>
    <w:rsid w:val="00E1400E"/>
    <w:rsid w:val="00E1414C"/>
    <w:rsid w:val="00E1450F"/>
    <w:rsid w:val="00E14974"/>
    <w:rsid w:val="00E14B07"/>
    <w:rsid w:val="00E14CFA"/>
    <w:rsid w:val="00E14F95"/>
    <w:rsid w:val="00E15185"/>
    <w:rsid w:val="00E15239"/>
    <w:rsid w:val="00E1548B"/>
    <w:rsid w:val="00E15D5E"/>
    <w:rsid w:val="00E17A92"/>
    <w:rsid w:val="00E17B3F"/>
    <w:rsid w:val="00E20230"/>
    <w:rsid w:val="00E20623"/>
    <w:rsid w:val="00E2096E"/>
    <w:rsid w:val="00E20E2A"/>
    <w:rsid w:val="00E212A4"/>
    <w:rsid w:val="00E217CB"/>
    <w:rsid w:val="00E21FB9"/>
    <w:rsid w:val="00E2226F"/>
    <w:rsid w:val="00E22831"/>
    <w:rsid w:val="00E22C20"/>
    <w:rsid w:val="00E2390A"/>
    <w:rsid w:val="00E23B55"/>
    <w:rsid w:val="00E247E9"/>
    <w:rsid w:val="00E24A1D"/>
    <w:rsid w:val="00E24E46"/>
    <w:rsid w:val="00E25267"/>
    <w:rsid w:val="00E2597D"/>
    <w:rsid w:val="00E25B80"/>
    <w:rsid w:val="00E25DBE"/>
    <w:rsid w:val="00E25F9E"/>
    <w:rsid w:val="00E260DC"/>
    <w:rsid w:val="00E26200"/>
    <w:rsid w:val="00E262CF"/>
    <w:rsid w:val="00E2643B"/>
    <w:rsid w:val="00E2691A"/>
    <w:rsid w:val="00E277E0"/>
    <w:rsid w:val="00E2780E"/>
    <w:rsid w:val="00E3092A"/>
    <w:rsid w:val="00E30EC6"/>
    <w:rsid w:val="00E30F54"/>
    <w:rsid w:val="00E30FD0"/>
    <w:rsid w:val="00E31698"/>
    <w:rsid w:val="00E334CC"/>
    <w:rsid w:val="00E33950"/>
    <w:rsid w:val="00E33952"/>
    <w:rsid w:val="00E33C8E"/>
    <w:rsid w:val="00E34048"/>
    <w:rsid w:val="00E340A5"/>
    <w:rsid w:val="00E343E7"/>
    <w:rsid w:val="00E34B74"/>
    <w:rsid w:val="00E3524C"/>
    <w:rsid w:val="00E3578E"/>
    <w:rsid w:val="00E358CB"/>
    <w:rsid w:val="00E36E50"/>
    <w:rsid w:val="00E37CA8"/>
    <w:rsid w:val="00E37F42"/>
    <w:rsid w:val="00E40A7D"/>
    <w:rsid w:val="00E40B7C"/>
    <w:rsid w:val="00E40BA1"/>
    <w:rsid w:val="00E41014"/>
    <w:rsid w:val="00E419D6"/>
    <w:rsid w:val="00E41D0D"/>
    <w:rsid w:val="00E41FBC"/>
    <w:rsid w:val="00E43098"/>
    <w:rsid w:val="00E43107"/>
    <w:rsid w:val="00E4375B"/>
    <w:rsid w:val="00E4414E"/>
    <w:rsid w:val="00E442C3"/>
    <w:rsid w:val="00E442DB"/>
    <w:rsid w:val="00E44487"/>
    <w:rsid w:val="00E44666"/>
    <w:rsid w:val="00E44FA4"/>
    <w:rsid w:val="00E44FD5"/>
    <w:rsid w:val="00E456A0"/>
    <w:rsid w:val="00E4593B"/>
    <w:rsid w:val="00E45C64"/>
    <w:rsid w:val="00E462A6"/>
    <w:rsid w:val="00E466FD"/>
    <w:rsid w:val="00E467CF"/>
    <w:rsid w:val="00E4685C"/>
    <w:rsid w:val="00E46B51"/>
    <w:rsid w:val="00E46B9E"/>
    <w:rsid w:val="00E46BD7"/>
    <w:rsid w:val="00E477FF"/>
    <w:rsid w:val="00E47AE5"/>
    <w:rsid w:val="00E50122"/>
    <w:rsid w:val="00E50AFD"/>
    <w:rsid w:val="00E52246"/>
    <w:rsid w:val="00E52DF5"/>
    <w:rsid w:val="00E536ED"/>
    <w:rsid w:val="00E53C2D"/>
    <w:rsid w:val="00E53D3F"/>
    <w:rsid w:val="00E543DF"/>
    <w:rsid w:val="00E54846"/>
    <w:rsid w:val="00E5542A"/>
    <w:rsid w:val="00E556A8"/>
    <w:rsid w:val="00E5571F"/>
    <w:rsid w:val="00E565EA"/>
    <w:rsid w:val="00E56F7F"/>
    <w:rsid w:val="00E5714A"/>
    <w:rsid w:val="00E615F8"/>
    <w:rsid w:val="00E61D2E"/>
    <w:rsid w:val="00E61F5B"/>
    <w:rsid w:val="00E6265D"/>
    <w:rsid w:val="00E62B19"/>
    <w:rsid w:val="00E63CDD"/>
    <w:rsid w:val="00E649D8"/>
    <w:rsid w:val="00E652A6"/>
    <w:rsid w:val="00E65D99"/>
    <w:rsid w:val="00E669D1"/>
    <w:rsid w:val="00E6799C"/>
    <w:rsid w:val="00E67DD6"/>
    <w:rsid w:val="00E70533"/>
    <w:rsid w:val="00E7093F"/>
    <w:rsid w:val="00E709D0"/>
    <w:rsid w:val="00E70E70"/>
    <w:rsid w:val="00E71019"/>
    <w:rsid w:val="00E714FE"/>
    <w:rsid w:val="00E717AA"/>
    <w:rsid w:val="00E717EE"/>
    <w:rsid w:val="00E71879"/>
    <w:rsid w:val="00E71DF9"/>
    <w:rsid w:val="00E72D00"/>
    <w:rsid w:val="00E72EE8"/>
    <w:rsid w:val="00E72F14"/>
    <w:rsid w:val="00E73253"/>
    <w:rsid w:val="00E7341A"/>
    <w:rsid w:val="00E736A3"/>
    <w:rsid w:val="00E739FD"/>
    <w:rsid w:val="00E74893"/>
    <w:rsid w:val="00E75256"/>
    <w:rsid w:val="00E75659"/>
    <w:rsid w:val="00E7568E"/>
    <w:rsid w:val="00E761A3"/>
    <w:rsid w:val="00E76A02"/>
    <w:rsid w:val="00E76EDB"/>
    <w:rsid w:val="00E7775D"/>
    <w:rsid w:val="00E77FF1"/>
    <w:rsid w:val="00E808CB"/>
    <w:rsid w:val="00E809FC"/>
    <w:rsid w:val="00E80FC7"/>
    <w:rsid w:val="00E8177C"/>
    <w:rsid w:val="00E83060"/>
    <w:rsid w:val="00E83193"/>
    <w:rsid w:val="00E834C2"/>
    <w:rsid w:val="00E837F9"/>
    <w:rsid w:val="00E83C6E"/>
    <w:rsid w:val="00E847BA"/>
    <w:rsid w:val="00E848CB"/>
    <w:rsid w:val="00E84904"/>
    <w:rsid w:val="00E85422"/>
    <w:rsid w:val="00E854D7"/>
    <w:rsid w:val="00E858D1"/>
    <w:rsid w:val="00E865F4"/>
    <w:rsid w:val="00E86BFC"/>
    <w:rsid w:val="00E90060"/>
    <w:rsid w:val="00E9012D"/>
    <w:rsid w:val="00E90DD0"/>
    <w:rsid w:val="00E91338"/>
    <w:rsid w:val="00E9201E"/>
    <w:rsid w:val="00E92770"/>
    <w:rsid w:val="00E92C85"/>
    <w:rsid w:val="00E92FC2"/>
    <w:rsid w:val="00E9334A"/>
    <w:rsid w:val="00E93373"/>
    <w:rsid w:val="00E936CA"/>
    <w:rsid w:val="00E93953"/>
    <w:rsid w:val="00E948CF"/>
    <w:rsid w:val="00E953E2"/>
    <w:rsid w:val="00E955B7"/>
    <w:rsid w:val="00E95667"/>
    <w:rsid w:val="00E959C7"/>
    <w:rsid w:val="00E95F84"/>
    <w:rsid w:val="00E96ED1"/>
    <w:rsid w:val="00EA00D7"/>
    <w:rsid w:val="00EA0191"/>
    <w:rsid w:val="00EA0C96"/>
    <w:rsid w:val="00EA0FD6"/>
    <w:rsid w:val="00EA1159"/>
    <w:rsid w:val="00EA13D6"/>
    <w:rsid w:val="00EA1698"/>
    <w:rsid w:val="00EA1916"/>
    <w:rsid w:val="00EA1D98"/>
    <w:rsid w:val="00EA20C9"/>
    <w:rsid w:val="00EA223A"/>
    <w:rsid w:val="00EA22D1"/>
    <w:rsid w:val="00EA2331"/>
    <w:rsid w:val="00EA2A42"/>
    <w:rsid w:val="00EA3385"/>
    <w:rsid w:val="00EA33A0"/>
    <w:rsid w:val="00EA39EB"/>
    <w:rsid w:val="00EA4195"/>
    <w:rsid w:val="00EA4671"/>
    <w:rsid w:val="00EA53CD"/>
    <w:rsid w:val="00EA5663"/>
    <w:rsid w:val="00EA5F06"/>
    <w:rsid w:val="00EA6580"/>
    <w:rsid w:val="00EA65B4"/>
    <w:rsid w:val="00EA68A4"/>
    <w:rsid w:val="00EA6E8A"/>
    <w:rsid w:val="00EA6F02"/>
    <w:rsid w:val="00EA70F5"/>
    <w:rsid w:val="00EB06B2"/>
    <w:rsid w:val="00EB0772"/>
    <w:rsid w:val="00EB0C92"/>
    <w:rsid w:val="00EB0EA1"/>
    <w:rsid w:val="00EB11F0"/>
    <w:rsid w:val="00EB166E"/>
    <w:rsid w:val="00EB226C"/>
    <w:rsid w:val="00EB2317"/>
    <w:rsid w:val="00EB36B9"/>
    <w:rsid w:val="00EB4F6A"/>
    <w:rsid w:val="00EB5055"/>
    <w:rsid w:val="00EB5056"/>
    <w:rsid w:val="00EB5597"/>
    <w:rsid w:val="00EB56D7"/>
    <w:rsid w:val="00EB6603"/>
    <w:rsid w:val="00EB7EAA"/>
    <w:rsid w:val="00EB7F9C"/>
    <w:rsid w:val="00EC128F"/>
    <w:rsid w:val="00EC2133"/>
    <w:rsid w:val="00EC22D2"/>
    <w:rsid w:val="00EC2481"/>
    <w:rsid w:val="00EC2702"/>
    <w:rsid w:val="00EC2979"/>
    <w:rsid w:val="00EC36C3"/>
    <w:rsid w:val="00EC39D6"/>
    <w:rsid w:val="00EC4165"/>
    <w:rsid w:val="00EC4A18"/>
    <w:rsid w:val="00EC5153"/>
    <w:rsid w:val="00EC5794"/>
    <w:rsid w:val="00EC60A2"/>
    <w:rsid w:val="00EC6BAC"/>
    <w:rsid w:val="00EC791D"/>
    <w:rsid w:val="00ED0047"/>
    <w:rsid w:val="00ED03C3"/>
    <w:rsid w:val="00ED07D9"/>
    <w:rsid w:val="00ED087F"/>
    <w:rsid w:val="00ED0BE2"/>
    <w:rsid w:val="00ED0C7C"/>
    <w:rsid w:val="00ED0CBB"/>
    <w:rsid w:val="00ED1174"/>
    <w:rsid w:val="00ED1367"/>
    <w:rsid w:val="00ED192D"/>
    <w:rsid w:val="00ED1BCC"/>
    <w:rsid w:val="00ED35FA"/>
    <w:rsid w:val="00ED36A0"/>
    <w:rsid w:val="00ED36DB"/>
    <w:rsid w:val="00ED3966"/>
    <w:rsid w:val="00ED3B2A"/>
    <w:rsid w:val="00ED3E21"/>
    <w:rsid w:val="00ED3F20"/>
    <w:rsid w:val="00ED3FB2"/>
    <w:rsid w:val="00ED49D4"/>
    <w:rsid w:val="00ED5566"/>
    <w:rsid w:val="00ED57CE"/>
    <w:rsid w:val="00ED7A73"/>
    <w:rsid w:val="00ED7AB1"/>
    <w:rsid w:val="00ED7F46"/>
    <w:rsid w:val="00EE097F"/>
    <w:rsid w:val="00EE0A9B"/>
    <w:rsid w:val="00EE0C36"/>
    <w:rsid w:val="00EE0E01"/>
    <w:rsid w:val="00EE1101"/>
    <w:rsid w:val="00EE254E"/>
    <w:rsid w:val="00EE3298"/>
    <w:rsid w:val="00EE4A25"/>
    <w:rsid w:val="00EE4D19"/>
    <w:rsid w:val="00EE5F80"/>
    <w:rsid w:val="00EE604F"/>
    <w:rsid w:val="00EE66F1"/>
    <w:rsid w:val="00EE6CC4"/>
    <w:rsid w:val="00EE6F01"/>
    <w:rsid w:val="00EE6FB0"/>
    <w:rsid w:val="00EE7AB7"/>
    <w:rsid w:val="00EF1071"/>
    <w:rsid w:val="00EF1281"/>
    <w:rsid w:val="00EF25BF"/>
    <w:rsid w:val="00EF3271"/>
    <w:rsid w:val="00EF32AB"/>
    <w:rsid w:val="00EF33EC"/>
    <w:rsid w:val="00EF3F18"/>
    <w:rsid w:val="00EF40B5"/>
    <w:rsid w:val="00EF417A"/>
    <w:rsid w:val="00EF47F8"/>
    <w:rsid w:val="00EF4E71"/>
    <w:rsid w:val="00EF50AE"/>
    <w:rsid w:val="00EF51D0"/>
    <w:rsid w:val="00EF5932"/>
    <w:rsid w:val="00EF63EA"/>
    <w:rsid w:val="00EF718C"/>
    <w:rsid w:val="00F00371"/>
    <w:rsid w:val="00F00C47"/>
    <w:rsid w:val="00F00D7E"/>
    <w:rsid w:val="00F01268"/>
    <w:rsid w:val="00F017F4"/>
    <w:rsid w:val="00F01C52"/>
    <w:rsid w:val="00F02562"/>
    <w:rsid w:val="00F025F9"/>
    <w:rsid w:val="00F035BD"/>
    <w:rsid w:val="00F036F1"/>
    <w:rsid w:val="00F0401B"/>
    <w:rsid w:val="00F044D6"/>
    <w:rsid w:val="00F04CAB"/>
    <w:rsid w:val="00F054EC"/>
    <w:rsid w:val="00F05966"/>
    <w:rsid w:val="00F06491"/>
    <w:rsid w:val="00F065E2"/>
    <w:rsid w:val="00F077C2"/>
    <w:rsid w:val="00F0795F"/>
    <w:rsid w:val="00F07A38"/>
    <w:rsid w:val="00F10742"/>
    <w:rsid w:val="00F1176E"/>
    <w:rsid w:val="00F121E5"/>
    <w:rsid w:val="00F12925"/>
    <w:rsid w:val="00F12DB4"/>
    <w:rsid w:val="00F131AE"/>
    <w:rsid w:val="00F138E0"/>
    <w:rsid w:val="00F13F48"/>
    <w:rsid w:val="00F13F6B"/>
    <w:rsid w:val="00F1414C"/>
    <w:rsid w:val="00F1480F"/>
    <w:rsid w:val="00F16408"/>
    <w:rsid w:val="00F165F2"/>
    <w:rsid w:val="00F16C35"/>
    <w:rsid w:val="00F2219E"/>
    <w:rsid w:val="00F22F93"/>
    <w:rsid w:val="00F233CF"/>
    <w:rsid w:val="00F24079"/>
    <w:rsid w:val="00F241D1"/>
    <w:rsid w:val="00F24603"/>
    <w:rsid w:val="00F250B5"/>
    <w:rsid w:val="00F252BE"/>
    <w:rsid w:val="00F257B2"/>
    <w:rsid w:val="00F25ED3"/>
    <w:rsid w:val="00F25EDD"/>
    <w:rsid w:val="00F26C6C"/>
    <w:rsid w:val="00F270B2"/>
    <w:rsid w:val="00F2740E"/>
    <w:rsid w:val="00F2741A"/>
    <w:rsid w:val="00F2785C"/>
    <w:rsid w:val="00F27E5A"/>
    <w:rsid w:val="00F308C9"/>
    <w:rsid w:val="00F30DAD"/>
    <w:rsid w:val="00F310F9"/>
    <w:rsid w:val="00F31CA6"/>
    <w:rsid w:val="00F321FB"/>
    <w:rsid w:val="00F3249F"/>
    <w:rsid w:val="00F33605"/>
    <w:rsid w:val="00F33C08"/>
    <w:rsid w:val="00F34969"/>
    <w:rsid w:val="00F35249"/>
    <w:rsid w:val="00F35591"/>
    <w:rsid w:val="00F35C10"/>
    <w:rsid w:val="00F35C41"/>
    <w:rsid w:val="00F3602C"/>
    <w:rsid w:val="00F36504"/>
    <w:rsid w:val="00F365A5"/>
    <w:rsid w:val="00F367D6"/>
    <w:rsid w:val="00F36A49"/>
    <w:rsid w:val="00F36A4F"/>
    <w:rsid w:val="00F36AF8"/>
    <w:rsid w:val="00F36E45"/>
    <w:rsid w:val="00F377AF"/>
    <w:rsid w:val="00F379B1"/>
    <w:rsid w:val="00F4056B"/>
    <w:rsid w:val="00F4111C"/>
    <w:rsid w:val="00F41663"/>
    <w:rsid w:val="00F42290"/>
    <w:rsid w:val="00F42C03"/>
    <w:rsid w:val="00F42E31"/>
    <w:rsid w:val="00F42E88"/>
    <w:rsid w:val="00F42EDA"/>
    <w:rsid w:val="00F43B66"/>
    <w:rsid w:val="00F442E8"/>
    <w:rsid w:val="00F44D31"/>
    <w:rsid w:val="00F44D88"/>
    <w:rsid w:val="00F461A7"/>
    <w:rsid w:val="00F46ABF"/>
    <w:rsid w:val="00F46DD8"/>
    <w:rsid w:val="00F476ED"/>
    <w:rsid w:val="00F47860"/>
    <w:rsid w:val="00F47A70"/>
    <w:rsid w:val="00F47D0D"/>
    <w:rsid w:val="00F501A1"/>
    <w:rsid w:val="00F50945"/>
    <w:rsid w:val="00F51561"/>
    <w:rsid w:val="00F51669"/>
    <w:rsid w:val="00F51D6C"/>
    <w:rsid w:val="00F52611"/>
    <w:rsid w:val="00F53C14"/>
    <w:rsid w:val="00F53CF3"/>
    <w:rsid w:val="00F54313"/>
    <w:rsid w:val="00F54A6C"/>
    <w:rsid w:val="00F5535F"/>
    <w:rsid w:val="00F55C7C"/>
    <w:rsid w:val="00F56172"/>
    <w:rsid w:val="00F561D2"/>
    <w:rsid w:val="00F56920"/>
    <w:rsid w:val="00F56CA4"/>
    <w:rsid w:val="00F57240"/>
    <w:rsid w:val="00F575CA"/>
    <w:rsid w:val="00F57818"/>
    <w:rsid w:val="00F57B7A"/>
    <w:rsid w:val="00F57D53"/>
    <w:rsid w:val="00F601EF"/>
    <w:rsid w:val="00F60578"/>
    <w:rsid w:val="00F60949"/>
    <w:rsid w:val="00F60C7E"/>
    <w:rsid w:val="00F60CD1"/>
    <w:rsid w:val="00F61CDE"/>
    <w:rsid w:val="00F61F98"/>
    <w:rsid w:val="00F62324"/>
    <w:rsid w:val="00F623B3"/>
    <w:rsid w:val="00F62EDD"/>
    <w:rsid w:val="00F62FBB"/>
    <w:rsid w:val="00F633BB"/>
    <w:rsid w:val="00F638E2"/>
    <w:rsid w:val="00F6437D"/>
    <w:rsid w:val="00F64932"/>
    <w:rsid w:val="00F65093"/>
    <w:rsid w:val="00F65151"/>
    <w:rsid w:val="00F65EEA"/>
    <w:rsid w:val="00F65FA5"/>
    <w:rsid w:val="00F6632A"/>
    <w:rsid w:val="00F6651E"/>
    <w:rsid w:val="00F66D93"/>
    <w:rsid w:val="00F66E24"/>
    <w:rsid w:val="00F670DF"/>
    <w:rsid w:val="00F6730A"/>
    <w:rsid w:val="00F67701"/>
    <w:rsid w:val="00F67C1A"/>
    <w:rsid w:val="00F701AE"/>
    <w:rsid w:val="00F703BC"/>
    <w:rsid w:val="00F7040C"/>
    <w:rsid w:val="00F704D0"/>
    <w:rsid w:val="00F706F6"/>
    <w:rsid w:val="00F70A61"/>
    <w:rsid w:val="00F70B6E"/>
    <w:rsid w:val="00F70EFA"/>
    <w:rsid w:val="00F7128F"/>
    <w:rsid w:val="00F71A2E"/>
    <w:rsid w:val="00F7281C"/>
    <w:rsid w:val="00F72A4C"/>
    <w:rsid w:val="00F72D4E"/>
    <w:rsid w:val="00F73246"/>
    <w:rsid w:val="00F73BBE"/>
    <w:rsid w:val="00F73C80"/>
    <w:rsid w:val="00F74103"/>
    <w:rsid w:val="00F74AB1"/>
    <w:rsid w:val="00F752AA"/>
    <w:rsid w:val="00F75437"/>
    <w:rsid w:val="00F756FE"/>
    <w:rsid w:val="00F75A6E"/>
    <w:rsid w:val="00F76BB6"/>
    <w:rsid w:val="00F76EBF"/>
    <w:rsid w:val="00F77211"/>
    <w:rsid w:val="00F775AB"/>
    <w:rsid w:val="00F77663"/>
    <w:rsid w:val="00F77D73"/>
    <w:rsid w:val="00F804E1"/>
    <w:rsid w:val="00F805CD"/>
    <w:rsid w:val="00F80CFE"/>
    <w:rsid w:val="00F8106A"/>
    <w:rsid w:val="00F8133B"/>
    <w:rsid w:val="00F8134F"/>
    <w:rsid w:val="00F81793"/>
    <w:rsid w:val="00F82A74"/>
    <w:rsid w:val="00F8310C"/>
    <w:rsid w:val="00F83914"/>
    <w:rsid w:val="00F839DB"/>
    <w:rsid w:val="00F83D82"/>
    <w:rsid w:val="00F848FA"/>
    <w:rsid w:val="00F849CE"/>
    <w:rsid w:val="00F84DE4"/>
    <w:rsid w:val="00F8522B"/>
    <w:rsid w:val="00F8540D"/>
    <w:rsid w:val="00F858CE"/>
    <w:rsid w:val="00F85E68"/>
    <w:rsid w:val="00F86099"/>
    <w:rsid w:val="00F861CA"/>
    <w:rsid w:val="00F86677"/>
    <w:rsid w:val="00F875D6"/>
    <w:rsid w:val="00F87D35"/>
    <w:rsid w:val="00F90065"/>
    <w:rsid w:val="00F903EB"/>
    <w:rsid w:val="00F9052E"/>
    <w:rsid w:val="00F90AFA"/>
    <w:rsid w:val="00F90B43"/>
    <w:rsid w:val="00F90E7A"/>
    <w:rsid w:val="00F914CD"/>
    <w:rsid w:val="00F9186F"/>
    <w:rsid w:val="00F92149"/>
    <w:rsid w:val="00F92AF4"/>
    <w:rsid w:val="00F92B01"/>
    <w:rsid w:val="00F92C28"/>
    <w:rsid w:val="00F93150"/>
    <w:rsid w:val="00F932E3"/>
    <w:rsid w:val="00F9393D"/>
    <w:rsid w:val="00F939D5"/>
    <w:rsid w:val="00F9411A"/>
    <w:rsid w:val="00F942F0"/>
    <w:rsid w:val="00F94552"/>
    <w:rsid w:val="00F946FD"/>
    <w:rsid w:val="00F94D3F"/>
    <w:rsid w:val="00F94E6D"/>
    <w:rsid w:val="00F94EA1"/>
    <w:rsid w:val="00F951BA"/>
    <w:rsid w:val="00F96298"/>
    <w:rsid w:val="00F964E9"/>
    <w:rsid w:val="00F96656"/>
    <w:rsid w:val="00F967AF"/>
    <w:rsid w:val="00F97066"/>
    <w:rsid w:val="00F97509"/>
    <w:rsid w:val="00F97A3D"/>
    <w:rsid w:val="00FA072E"/>
    <w:rsid w:val="00FA087F"/>
    <w:rsid w:val="00FA114D"/>
    <w:rsid w:val="00FA1406"/>
    <w:rsid w:val="00FA1CC7"/>
    <w:rsid w:val="00FA23CF"/>
    <w:rsid w:val="00FA33C5"/>
    <w:rsid w:val="00FA344C"/>
    <w:rsid w:val="00FA3567"/>
    <w:rsid w:val="00FA4535"/>
    <w:rsid w:val="00FA4CB5"/>
    <w:rsid w:val="00FA50E6"/>
    <w:rsid w:val="00FA5746"/>
    <w:rsid w:val="00FA5A30"/>
    <w:rsid w:val="00FA60C6"/>
    <w:rsid w:val="00FA6301"/>
    <w:rsid w:val="00FA6E4D"/>
    <w:rsid w:val="00FA6FEA"/>
    <w:rsid w:val="00FB0570"/>
    <w:rsid w:val="00FB0DB9"/>
    <w:rsid w:val="00FB1243"/>
    <w:rsid w:val="00FB12CA"/>
    <w:rsid w:val="00FB1993"/>
    <w:rsid w:val="00FB1D2E"/>
    <w:rsid w:val="00FB1FC8"/>
    <w:rsid w:val="00FB242C"/>
    <w:rsid w:val="00FB2D3C"/>
    <w:rsid w:val="00FB31A2"/>
    <w:rsid w:val="00FB42D9"/>
    <w:rsid w:val="00FB47EB"/>
    <w:rsid w:val="00FB5287"/>
    <w:rsid w:val="00FB5887"/>
    <w:rsid w:val="00FB6046"/>
    <w:rsid w:val="00FB7030"/>
    <w:rsid w:val="00FB78AA"/>
    <w:rsid w:val="00FB7DBB"/>
    <w:rsid w:val="00FB7F58"/>
    <w:rsid w:val="00FC019E"/>
    <w:rsid w:val="00FC0857"/>
    <w:rsid w:val="00FC0AFA"/>
    <w:rsid w:val="00FC0C01"/>
    <w:rsid w:val="00FC0F72"/>
    <w:rsid w:val="00FC100C"/>
    <w:rsid w:val="00FC193C"/>
    <w:rsid w:val="00FC1E16"/>
    <w:rsid w:val="00FC27EF"/>
    <w:rsid w:val="00FC2F13"/>
    <w:rsid w:val="00FC3B83"/>
    <w:rsid w:val="00FC3ED3"/>
    <w:rsid w:val="00FC3FF7"/>
    <w:rsid w:val="00FC4192"/>
    <w:rsid w:val="00FC4275"/>
    <w:rsid w:val="00FC43D3"/>
    <w:rsid w:val="00FC4551"/>
    <w:rsid w:val="00FC46BB"/>
    <w:rsid w:val="00FC57D0"/>
    <w:rsid w:val="00FC643E"/>
    <w:rsid w:val="00FC6C4A"/>
    <w:rsid w:val="00FC7332"/>
    <w:rsid w:val="00FC75E2"/>
    <w:rsid w:val="00FC7FB6"/>
    <w:rsid w:val="00FC7FCD"/>
    <w:rsid w:val="00FD045C"/>
    <w:rsid w:val="00FD07C1"/>
    <w:rsid w:val="00FD0FDA"/>
    <w:rsid w:val="00FD151A"/>
    <w:rsid w:val="00FD1657"/>
    <w:rsid w:val="00FD16B5"/>
    <w:rsid w:val="00FD1AA4"/>
    <w:rsid w:val="00FD1B10"/>
    <w:rsid w:val="00FD1F39"/>
    <w:rsid w:val="00FD2390"/>
    <w:rsid w:val="00FD2BAF"/>
    <w:rsid w:val="00FD2E0A"/>
    <w:rsid w:val="00FD2F7F"/>
    <w:rsid w:val="00FD3829"/>
    <w:rsid w:val="00FD3C3F"/>
    <w:rsid w:val="00FD4372"/>
    <w:rsid w:val="00FD44D3"/>
    <w:rsid w:val="00FD4D3B"/>
    <w:rsid w:val="00FD53FC"/>
    <w:rsid w:val="00FD57FD"/>
    <w:rsid w:val="00FD6382"/>
    <w:rsid w:val="00FD6C4F"/>
    <w:rsid w:val="00FD6D26"/>
    <w:rsid w:val="00FE04B8"/>
    <w:rsid w:val="00FE073E"/>
    <w:rsid w:val="00FE0B85"/>
    <w:rsid w:val="00FE1918"/>
    <w:rsid w:val="00FE1C5D"/>
    <w:rsid w:val="00FE2182"/>
    <w:rsid w:val="00FE3B25"/>
    <w:rsid w:val="00FE3CB4"/>
    <w:rsid w:val="00FE4406"/>
    <w:rsid w:val="00FE488F"/>
    <w:rsid w:val="00FE4C5F"/>
    <w:rsid w:val="00FE5DB3"/>
    <w:rsid w:val="00FE6AD3"/>
    <w:rsid w:val="00FE70E7"/>
    <w:rsid w:val="00FF06D2"/>
    <w:rsid w:val="00FF0729"/>
    <w:rsid w:val="00FF08C2"/>
    <w:rsid w:val="00FF0C3F"/>
    <w:rsid w:val="00FF0F0E"/>
    <w:rsid w:val="00FF1150"/>
    <w:rsid w:val="00FF14B2"/>
    <w:rsid w:val="00FF1B56"/>
    <w:rsid w:val="00FF1C6B"/>
    <w:rsid w:val="00FF1CB1"/>
    <w:rsid w:val="00FF20CE"/>
    <w:rsid w:val="00FF2782"/>
    <w:rsid w:val="00FF2B4B"/>
    <w:rsid w:val="00FF3187"/>
    <w:rsid w:val="00FF3260"/>
    <w:rsid w:val="00FF3DC4"/>
    <w:rsid w:val="00FF407C"/>
    <w:rsid w:val="00FF44D8"/>
    <w:rsid w:val="00FF48B5"/>
    <w:rsid w:val="00FF4B8D"/>
    <w:rsid w:val="00FF5B69"/>
    <w:rsid w:val="00FF6982"/>
    <w:rsid w:val="00FF752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7B7C57"/>
  <w15:docId w15:val="{2E8E771D-4740-4A72-BE0B-2F95CA33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PMingLiU"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A9E"/>
    <w:rPr>
      <w:rFonts w:ascii="Arial" w:eastAsia="Times New Roman" w:hAnsi="Arial" w:cs="Arial"/>
      <w:lang w:eastAsia="en-US"/>
    </w:rPr>
  </w:style>
  <w:style w:type="paragraph" w:styleId="Heading1">
    <w:name w:val="heading 1"/>
    <w:basedOn w:val="Normal"/>
    <w:next w:val="Heading2"/>
    <w:link w:val="Heading1Char"/>
    <w:qFormat/>
    <w:rsid w:val="002D0653"/>
    <w:pPr>
      <w:keepNext/>
      <w:numPr>
        <w:numId w:val="85"/>
      </w:numPr>
      <w:pBdr>
        <w:bottom w:val="single" w:sz="6" w:space="1" w:color="auto"/>
      </w:pBdr>
      <w:spacing w:before="120" w:after="120"/>
      <w:outlineLvl w:val="0"/>
    </w:pPr>
    <w:rPr>
      <w:b/>
      <w:sz w:val="22"/>
    </w:rPr>
  </w:style>
  <w:style w:type="paragraph" w:styleId="Heading2">
    <w:name w:val="heading 2"/>
    <w:basedOn w:val="Normal"/>
    <w:next w:val="Indent2"/>
    <w:link w:val="Heading2Char"/>
    <w:qFormat/>
    <w:rsid w:val="000D0E70"/>
    <w:pPr>
      <w:keepNext/>
      <w:numPr>
        <w:ilvl w:val="1"/>
        <w:numId w:val="85"/>
      </w:numPr>
      <w:spacing w:after="120"/>
      <w:ind w:left="737"/>
      <w:outlineLvl w:val="1"/>
    </w:pPr>
    <w:rPr>
      <w:b/>
    </w:rPr>
  </w:style>
  <w:style w:type="paragraph" w:styleId="Heading3">
    <w:name w:val="heading 3"/>
    <w:basedOn w:val="Normal"/>
    <w:link w:val="Heading3Char"/>
    <w:qFormat/>
    <w:rsid w:val="00C91A9E"/>
    <w:pPr>
      <w:numPr>
        <w:ilvl w:val="2"/>
        <w:numId w:val="85"/>
      </w:numPr>
      <w:spacing w:after="240"/>
      <w:outlineLvl w:val="2"/>
    </w:pPr>
  </w:style>
  <w:style w:type="paragraph" w:styleId="Heading4">
    <w:name w:val="heading 4"/>
    <w:basedOn w:val="Normal"/>
    <w:link w:val="Heading4Char"/>
    <w:qFormat/>
    <w:rsid w:val="00C91A9E"/>
    <w:pPr>
      <w:numPr>
        <w:ilvl w:val="3"/>
        <w:numId w:val="85"/>
      </w:numPr>
      <w:spacing w:after="240"/>
      <w:outlineLvl w:val="3"/>
    </w:pPr>
  </w:style>
  <w:style w:type="paragraph" w:styleId="Heading5">
    <w:name w:val="heading 5"/>
    <w:basedOn w:val="Normal"/>
    <w:qFormat/>
    <w:rsid w:val="00C91A9E"/>
    <w:pPr>
      <w:numPr>
        <w:ilvl w:val="4"/>
        <w:numId w:val="85"/>
      </w:numPr>
      <w:spacing w:after="240"/>
      <w:outlineLvl w:val="4"/>
    </w:pPr>
  </w:style>
  <w:style w:type="paragraph" w:styleId="Heading6">
    <w:name w:val="heading 6"/>
    <w:basedOn w:val="Normal"/>
    <w:qFormat/>
    <w:rsid w:val="00C91A9E"/>
    <w:pPr>
      <w:numPr>
        <w:ilvl w:val="5"/>
        <w:numId w:val="85"/>
      </w:numPr>
      <w:spacing w:after="240"/>
      <w:outlineLvl w:val="5"/>
    </w:pPr>
  </w:style>
  <w:style w:type="paragraph" w:styleId="Heading7">
    <w:name w:val="heading 7"/>
    <w:basedOn w:val="Normal"/>
    <w:link w:val="Heading7Char"/>
    <w:qFormat/>
    <w:rsid w:val="00C91A9E"/>
    <w:pPr>
      <w:numPr>
        <w:ilvl w:val="6"/>
        <w:numId w:val="85"/>
      </w:numPr>
      <w:spacing w:after="240"/>
      <w:outlineLvl w:val="6"/>
    </w:pPr>
  </w:style>
  <w:style w:type="paragraph" w:styleId="Heading8">
    <w:name w:val="heading 8"/>
    <w:basedOn w:val="Normal"/>
    <w:link w:val="Heading8Char"/>
    <w:qFormat/>
    <w:rsid w:val="00C91A9E"/>
    <w:pPr>
      <w:numPr>
        <w:ilvl w:val="7"/>
        <w:numId w:val="85"/>
      </w:numPr>
      <w:spacing w:after="240"/>
      <w:outlineLvl w:val="7"/>
    </w:pPr>
  </w:style>
  <w:style w:type="paragraph" w:styleId="Heading9">
    <w:name w:val="heading 9"/>
    <w:basedOn w:val="Normal"/>
    <w:qFormat/>
    <w:rsid w:val="00C91A9E"/>
    <w:pPr>
      <w:numPr>
        <w:ilvl w:val="8"/>
        <w:numId w:val="8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rsid w:val="00C91A9E"/>
    <w:pPr>
      <w:spacing w:after="240"/>
      <w:ind w:left="737"/>
    </w:pPr>
  </w:style>
  <w:style w:type="paragraph" w:styleId="TOC2">
    <w:name w:val="toc 2"/>
    <w:basedOn w:val="Normal"/>
    <w:next w:val="Normal"/>
    <w:uiPriority w:val="39"/>
    <w:rsid w:val="00F01268"/>
    <w:pPr>
      <w:tabs>
        <w:tab w:val="right" w:pos="9072"/>
      </w:tabs>
      <w:spacing w:line="260" w:lineRule="atLeast"/>
      <w:ind w:left="737" w:right="-1" w:hanging="737"/>
    </w:pPr>
    <w:rPr>
      <w:noProof/>
    </w:rPr>
  </w:style>
  <w:style w:type="paragraph" w:styleId="TOC1">
    <w:name w:val="toc 1"/>
    <w:basedOn w:val="Normal"/>
    <w:next w:val="Normal"/>
    <w:uiPriority w:val="39"/>
    <w:rsid w:val="00C20925"/>
    <w:pPr>
      <w:keepNext/>
      <w:tabs>
        <w:tab w:val="right" w:pos="9071"/>
      </w:tabs>
      <w:spacing w:before="120" w:after="120"/>
      <w:ind w:left="737" w:hanging="737"/>
    </w:pPr>
    <w:rPr>
      <w:b/>
      <w:noProof/>
    </w:rPr>
  </w:style>
  <w:style w:type="paragraph" w:styleId="TOC3">
    <w:name w:val="toc 3"/>
    <w:basedOn w:val="Normal"/>
    <w:next w:val="Normal"/>
    <w:uiPriority w:val="39"/>
    <w:rsid w:val="00602BCB"/>
    <w:pPr>
      <w:tabs>
        <w:tab w:val="left" w:pos="1134"/>
        <w:tab w:val="right" w:pos="9072"/>
      </w:tabs>
      <w:spacing w:before="120"/>
      <w:ind w:right="-1"/>
    </w:pPr>
    <w:rPr>
      <w:b/>
      <w:noProof/>
    </w:rPr>
  </w:style>
  <w:style w:type="paragraph" w:customStyle="1" w:styleId="Indent3">
    <w:name w:val="Indent 3"/>
    <w:basedOn w:val="Normal"/>
    <w:rsid w:val="00C91A9E"/>
    <w:pPr>
      <w:spacing w:after="240"/>
      <w:ind w:left="1474"/>
    </w:pPr>
  </w:style>
  <w:style w:type="paragraph" w:customStyle="1" w:styleId="SchedTitle">
    <w:name w:val="SchedTitle"/>
    <w:basedOn w:val="Normal"/>
    <w:next w:val="Normal"/>
    <w:rsid w:val="00C91A9E"/>
    <w:pPr>
      <w:spacing w:after="240"/>
    </w:pPr>
    <w:rPr>
      <w:sz w:val="36"/>
    </w:rPr>
  </w:style>
  <w:style w:type="paragraph" w:customStyle="1" w:styleId="Indent4">
    <w:name w:val="Indent 4"/>
    <w:basedOn w:val="Normal"/>
    <w:rsid w:val="00C91A9E"/>
    <w:pPr>
      <w:spacing w:after="240"/>
      <w:ind w:left="2211"/>
    </w:pPr>
  </w:style>
  <w:style w:type="paragraph" w:customStyle="1" w:styleId="Indent5">
    <w:name w:val="Indent 5"/>
    <w:basedOn w:val="Normal"/>
    <w:rsid w:val="00C91A9E"/>
    <w:pPr>
      <w:spacing w:after="240"/>
      <w:ind w:left="2948"/>
    </w:pPr>
  </w:style>
  <w:style w:type="paragraph" w:styleId="Header">
    <w:name w:val="header"/>
    <w:basedOn w:val="Normal"/>
    <w:link w:val="HeaderChar"/>
    <w:rsid w:val="00B81216"/>
    <w:rPr>
      <w:b/>
      <w:bCs/>
      <w:noProof/>
      <w:sz w:val="32"/>
      <w:lang w:val="en-US"/>
    </w:rPr>
  </w:style>
  <w:style w:type="paragraph" w:styleId="Footer">
    <w:name w:val="footer"/>
    <w:basedOn w:val="Normal"/>
    <w:link w:val="FooterChar"/>
    <w:qFormat/>
    <w:rsid w:val="00C91A9E"/>
    <w:rPr>
      <w:sz w:val="16"/>
    </w:rPr>
  </w:style>
  <w:style w:type="character" w:customStyle="1" w:styleId="Choice">
    <w:name w:val="Choice"/>
    <w:rsid w:val="00C91A9E"/>
    <w:rPr>
      <w:rFonts w:ascii="Arial" w:hAnsi="Arial"/>
      <w:b/>
      <w:noProof w:val="0"/>
      <w:sz w:val="18"/>
      <w:vertAlign w:val="baseline"/>
      <w:lang w:val="en-AU"/>
    </w:rPr>
  </w:style>
  <w:style w:type="paragraph" w:customStyle="1" w:styleId="Indent1">
    <w:name w:val="Indent 1"/>
    <w:basedOn w:val="Normal"/>
    <w:next w:val="Normal"/>
    <w:rsid w:val="00C91A9E"/>
    <w:pPr>
      <w:spacing w:after="240"/>
      <w:ind w:left="737"/>
    </w:pPr>
  </w:style>
  <w:style w:type="character" w:styleId="FootnoteReference">
    <w:name w:val="footnote reference"/>
    <w:rsid w:val="00C91A9E"/>
    <w:rPr>
      <w:vertAlign w:val="superscript"/>
    </w:rPr>
  </w:style>
  <w:style w:type="paragraph" w:customStyle="1" w:styleId="PrecNo">
    <w:name w:val="PrecNo"/>
    <w:basedOn w:val="Normal"/>
    <w:rsid w:val="00C91A9E"/>
    <w:pPr>
      <w:spacing w:line="260" w:lineRule="atLeast"/>
      <w:ind w:left="142"/>
    </w:pPr>
    <w:rPr>
      <w:caps/>
      <w:spacing w:val="60"/>
      <w:sz w:val="28"/>
    </w:rPr>
  </w:style>
  <w:style w:type="paragraph" w:customStyle="1" w:styleId="PrecName">
    <w:name w:val="PrecName"/>
    <w:basedOn w:val="Normal"/>
    <w:rsid w:val="00C91A9E"/>
    <w:pPr>
      <w:spacing w:after="240" w:line="260" w:lineRule="atLeast"/>
      <w:ind w:left="142"/>
    </w:pPr>
    <w:rPr>
      <w:rFonts w:ascii="Garamond" w:hAnsi="Garamond"/>
      <w:sz w:val="64"/>
    </w:rPr>
  </w:style>
  <w:style w:type="paragraph" w:customStyle="1" w:styleId="FPbullet">
    <w:name w:val="FPbullet"/>
    <w:basedOn w:val="Normal"/>
    <w:rsid w:val="00C91A9E"/>
    <w:pPr>
      <w:spacing w:before="120" w:line="260" w:lineRule="atLeast"/>
      <w:ind w:left="624" w:right="-567" w:hanging="284"/>
    </w:pPr>
  </w:style>
  <w:style w:type="paragraph" w:customStyle="1" w:styleId="FPtext">
    <w:name w:val="FPtext"/>
    <w:basedOn w:val="Normal"/>
    <w:rsid w:val="00C91A9E"/>
    <w:pPr>
      <w:spacing w:line="260" w:lineRule="atLeast"/>
      <w:ind w:left="624" w:right="-567"/>
    </w:pPr>
  </w:style>
  <w:style w:type="paragraph" w:customStyle="1" w:styleId="FStext">
    <w:name w:val="FStext"/>
    <w:basedOn w:val="Normal"/>
    <w:rsid w:val="00C91A9E"/>
    <w:pPr>
      <w:spacing w:after="120" w:line="260" w:lineRule="atLeast"/>
      <w:ind w:left="737"/>
    </w:pPr>
  </w:style>
  <w:style w:type="paragraph" w:customStyle="1" w:styleId="FSbullet">
    <w:name w:val="FSbullet"/>
    <w:basedOn w:val="Normal"/>
    <w:rsid w:val="00C91A9E"/>
    <w:pPr>
      <w:spacing w:after="120" w:line="260" w:lineRule="atLeast"/>
      <w:ind w:left="737" w:hanging="510"/>
    </w:pPr>
  </w:style>
  <w:style w:type="paragraph" w:customStyle="1" w:styleId="CoverText">
    <w:name w:val="CoverText"/>
    <w:basedOn w:val="FPtext"/>
    <w:rsid w:val="00C91A9E"/>
    <w:pPr>
      <w:ind w:left="57" w:right="0"/>
    </w:pPr>
  </w:style>
  <w:style w:type="paragraph" w:customStyle="1" w:styleId="FScheck1">
    <w:name w:val="FScheck1"/>
    <w:basedOn w:val="Normal"/>
    <w:rsid w:val="00C91A9E"/>
    <w:pPr>
      <w:spacing w:before="60" w:after="60" w:line="260" w:lineRule="atLeast"/>
      <w:ind w:left="425" w:hanging="425"/>
    </w:pPr>
  </w:style>
  <w:style w:type="paragraph" w:customStyle="1" w:styleId="FScheckNoYes">
    <w:name w:val="FScheckNoYes"/>
    <w:basedOn w:val="FScheck1"/>
    <w:rsid w:val="00C91A9E"/>
    <w:pPr>
      <w:ind w:left="0" w:firstLine="0"/>
    </w:pPr>
  </w:style>
  <w:style w:type="paragraph" w:customStyle="1" w:styleId="FScheck2">
    <w:name w:val="FScheck2"/>
    <w:basedOn w:val="Normal"/>
    <w:rsid w:val="00C91A9E"/>
    <w:pPr>
      <w:spacing w:before="60" w:after="60" w:line="260" w:lineRule="atLeast"/>
      <w:ind w:left="850" w:hanging="425"/>
    </w:pPr>
  </w:style>
  <w:style w:type="paragraph" w:customStyle="1" w:styleId="FScheck3">
    <w:name w:val="FScheck3"/>
    <w:basedOn w:val="Normal"/>
    <w:rsid w:val="00C91A9E"/>
    <w:pPr>
      <w:spacing w:before="60" w:after="60" w:line="260" w:lineRule="atLeast"/>
      <w:ind w:left="1276" w:hanging="425"/>
    </w:pPr>
  </w:style>
  <w:style w:type="paragraph" w:customStyle="1" w:styleId="FScheckbullet">
    <w:name w:val="FScheckbullet"/>
    <w:basedOn w:val="FScheck1"/>
    <w:rsid w:val="00C91A9E"/>
    <w:pPr>
      <w:ind w:left="709" w:hanging="284"/>
    </w:pPr>
  </w:style>
  <w:style w:type="paragraph" w:customStyle="1" w:styleId="Details">
    <w:name w:val="Details"/>
    <w:basedOn w:val="Normal"/>
    <w:next w:val="DetailsFollower"/>
    <w:rsid w:val="00C91A9E"/>
    <w:pPr>
      <w:spacing w:before="120" w:after="120" w:line="260" w:lineRule="atLeast"/>
    </w:pPr>
  </w:style>
  <w:style w:type="paragraph" w:customStyle="1" w:styleId="DetailsFollower">
    <w:name w:val="DetailsFollower"/>
    <w:basedOn w:val="Normal"/>
    <w:rsid w:val="00C91A9E"/>
    <w:pPr>
      <w:spacing w:before="120" w:after="120" w:line="260" w:lineRule="atLeast"/>
    </w:pPr>
  </w:style>
  <w:style w:type="paragraph" w:customStyle="1" w:styleId="PrecNameCover">
    <w:name w:val="PrecNameCover"/>
    <w:basedOn w:val="PrecName"/>
    <w:next w:val="Normal"/>
    <w:rsid w:val="00C91A9E"/>
    <w:pPr>
      <w:ind w:left="57"/>
    </w:pPr>
  </w:style>
  <w:style w:type="paragraph" w:styleId="FootnoteText">
    <w:name w:val="footnote text"/>
    <w:aliases w:val="Car"/>
    <w:basedOn w:val="Normal"/>
    <w:link w:val="FootnoteTextChar"/>
    <w:rsid w:val="00C91A9E"/>
    <w:pPr>
      <w:spacing w:after="60"/>
      <w:ind w:left="284" w:hanging="284"/>
    </w:pPr>
    <w:rPr>
      <w:sz w:val="18"/>
    </w:rPr>
  </w:style>
  <w:style w:type="paragraph" w:customStyle="1" w:styleId="FPdisclaimer">
    <w:name w:val="FPdisclaimer"/>
    <w:basedOn w:val="Header"/>
    <w:rsid w:val="00C91A9E"/>
    <w:pPr>
      <w:framePr w:w="5676" w:hSpace="181" w:wrap="around" w:vAnchor="page" w:hAnchor="page" w:x="5416" w:y="13467"/>
      <w:spacing w:line="260" w:lineRule="atLeast"/>
    </w:pPr>
    <w:rPr>
      <w:sz w:val="20"/>
    </w:rPr>
  </w:style>
  <w:style w:type="paragraph" w:customStyle="1" w:styleId="Headersub">
    <w:name w:val="Header sub"/>
    <w:basedOn w:val="Normal"/>
    <w:rsid w:val="00853316"/>
    <w:pPr>
      <w:spacing w:after="360"/>
    </w:pPr>
    <w:rPr>
      <w:b/>
      <w:sz w:val="32"/>
    </w:rPr>
  </w:style>
  <w:style w:type="paragraph" w:customStyle="1" w:styleId="Indent6">
    <w:name w:val="Indent 6"/>
    <w:basedOn w:val="Normal"/>
    <w:rsid w:val="00C91A9E"/>
    <w:pPr>
      <w:spacing w:after="240"/>
      <w:ind w:left="3686"/>
    </w:pPr>
  </w:style>
  <w:style w:type="paragraph" w:customStyle="1" w:styleId="FScheck1NoYes">
    <w:name w:val="FScheck1NoYes"/>
    <w:rsid w:val="00C91A9E"/>
    <w:pPr>
      <w:tabs>
        <w:tab w:val="left" w:pos="1077"/>
      </w:tabs>
      <w:spacing w:before="60" w:after="60" w:line="260" w:lineRule="atLeast"/>
      <w:ind w:left="425"/>
    </w:pPr>
    <w:rPr>
      <w:rFonts w:ascii="Arial" w:eastAsia="Times New Roman" w:hAnsi="Arial"/>
      <w:noProof/>
      <w:lang w:eastAsia="en-US"/>
    </w:rPr>
  </w:style>
  <w:style w:type="paragraph" w:customStyle="1" w:styleId="FScheck2NoYes">
    <w:name w:val="FScheck2NoYes"/>
    <w:rsid w:val="00C91A9E"/>
    <w:pPr>
      <w:tabs>
        <w:tab w:val="left" w:pos="851"/>
      </w:tabs>
      <w:spacing w:before="60" w:after="60" w:line="260" w:lineRule="atLeast"/>
      <w:ind w:left="851"/>
    </w:pPr>
    <w:rPr>
      <w:rFonts w:ascii="Arial" w:eastAsia="Times New Roman" w:hAnsi="Arial"/>
      <w:noProof/>
      <w:lang w:eastAsia="en-US"/>
    </w:rPr>
  </w:style>
  <w:style w:type="paragraph" w:customStyle="1" w:styleId="FScheck3NoYes">
    <w:name w:val="FScheck3NoYes"/>
    <w:rsid w:val="00C91A9E"/>
    <w:pPr>
      <w:tabs>
        <w:tab w:val="left" w:pos="1985"/>
      </w:tabs>
      <w:spacing w:before="60" w:after="60" w:line="260" w:lineRule="atLeast"/>
      <w:ind w:left="1304"/>
    </w:pPr>
    <w:rPr>
      <w:rFonts w:ascii="Arial" w:eastAsia="Times New Roman" w:hAnsi="Arial"/>
      <w:noProof/>
      <w:lang w:eastAsia="en-US"/>
    </w:rPr>
  </w:style>
  <w:style w:type="paragraph" w:styleId="BodyText">
    <w:name w:val="Body Text"/>
    <w:basedOn w:val="Normal"/>
    <w:link w:val="BodyTextChar"/>
    <w:rsid w:val="00C91A9E"/>
    <w:pPr>
      <w:spacing w:after="240"/>
    </w:pPr>
  </w:style>
  <w:style w:type="paragraph" w:customStyle="1" w:styleId="NormalDeed">
    <w:name w:val="Normal Deed"/>
    <w:basedOn w:val="Normal"/>
    <w:rsid w:val="00C91A9E"/>
    <w:pPr>
      <w:spacing w:after="240"/>
    </w:pPr>
  </w:style>
  <w:style w:type="paragraph" w:customStyle="1" w:styleId="PartHeading">
    <w:name w:val="Part Heading"/>
    <w:basedOn w:val="Normal"/>
    <w:next w:val="Normal"/>
    <w:uiPriority w:val="3"/>
    <w:rsid w:val="00C91A9E"/>
    <w:pPr>
      <w:numPr>
        <w:numId w:val="17"/>
      </w:numPr>
      <w:spacing w:before="240" w:after="240"/>
    </w:pPr>
    <w:rPr>
      <w:b/>
      <w:sz w:val="28"/>
    </w:rPr>
  </w:style>
  <w:style w:type="paragraph" w:customStyle="1" w:styleId="SchedH1">
    <w:name w:val="SchedH1"/>
    <w:basedOn w:val="Normal"/>
    <w:next w:val="SchedH2"/>
    <w:uiPriority w:val="6"/>
    <w:rsid w:val="00C91A9E"/>
    <w:pPr>
      <w:keepNext/>
      <w:numPr>
        <w:ilvl w:val="1"/>
        <w:numId w:val="24"/>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C91A9E"/>
    <w:pPr>
      <w:keepNext/>
      <w:numPr>
        <w:ilvl w:val="2"/>
        <w:numId w:val="24"/>
      </w:numPr>
      <w:spacing w:before="120" w:after="120"/>
    </w:pPr>
    <w:rPr>
      <w:b/>
      <w:sz w:val="22"/>
    </w:rPr>
  </w:style>
  <w:style w:type="paragraph" w:customStyle="1" w:styleId="SchedH3">
    <w:name w:val="SchedH3"/>
    <w:basedOn w:val="Normal"/>
    <w:uiPriority w:val="6"/>
    <w:rsid w:val="00C91A9E"/>
    <w:pPr>
      <w:numPr>
        <w:ilvl w:val="3"/>
        <w:numId w:val="24"/>
      </w:numPr>
      <w:spacing w:after="240"/>
    </w:pPr>
  </w:style>
  <w:style w:type="paragraph" w:customStyle="1" w:styleId="SchedH4">
    <w:name w:val="SchedH4"/>
    <w:basedOn w:val="Normal"/>
    <w:uiPriority w:val="6"/>
    <w:rsid w:val="00C91A9E"/>
    <w:pPr>
      <w:numPr>
        <w:ilvl w:val="4"/>
        <w:numId w:val="24"/>
      </w:numPr>
      <w:spacing w:after="240"/>
    </w:pPr>
  </w:style>
  <w:style w:type="paragraph" w:customStyle="1" w:styleId="SchedH5">
    <w:name w:val="SchedH5"/>
    <w:basedOn w:val="Normal"/>
    <w:uiPriority w:val="6"/>
    <w:rsid w:val="00C91A9E"/>
    <w:pPr>
      <w:numPr>
        <w:ilvl w:val="5"/>
        <w:numId w:val="24"/>
      </w:numPr>
      <w:spacing w:after="240"/>
    </w:pPr>
  </w:style>
  <w:style w:type="character" w:styleId="PageNumber">
    <w:name w:val="page number"/>
    <w:basedOn w:val="DefaultParagraphFont"/>
    <w:rsid w:val="00C91A9E"/>
  </w:style>
  <w:style w:type="numbering" w:styleId="111111">
    <w:name w:val="Outline List 2"/>
    <w:basedOn w:val="NoList"/>
    <w:uiPriority w:val="99"/>
    <w:rsid w:val="00C91A9E"/>
    <w:pPr>
      <w:numPr>
        <w:numId w:val="2"/>
      </w:numPr>
    </w:pPr>
  </w:style>
  <w:style w:type="numbering" w:styleId="1ai">
    <w:name w:val="Outline List 1"/>
    <w:basedOn w:val="NoList"/>
    <w:rsid w:val="00C91A9E"/>
    <w:pPr>
      <w:numPr>
        <w:numId w:val="3"/>
      </w:numPr>
    </w:pPr>
  </w:style>
  <w:style w:type="numbering" w:styleId="ArticleSection">
    <w:name w:val="Outline List 3"/>
    <w:basedOn w:val="NoList"/>
    <w:rsid w:val="00C91A9E"/>
    <w:pPr>
      <w:numPr>
        <w:numId w:val="4"/>
      </w:numPr>
    </w:pPr>
  </w:style>
  <w:style w:type="paragraph" w:styleId="BalloonText">
    <w:name w:val="Balloon Text"/>
    <w:basedOn w:val="Normal"/>
    <w:link w:val="BalloonTextChar"/>
    <w:rsid w:val="00C91A9E"/>
    <w:rPr>
      <w:rFonts w:ascii="Tahoma" w:hAnsi="Tahoma" w:cs="Tahoma"/>
      <w:sz w:val="16"/>
      <w:szCs w:val="16"/>
    </w:rPr>
  </w:style>
  <w:style w:type="character" w:customStyle="1" w:styleId="BalloonTextChar">
    <w:name w:val="Balloon Text Char"/>
    <w:link w:val="BalloonText"/>
    <w:rsid w:val="00C91A9E"/>
    <w:rPr>
      <w:rFonts w:ascii="Tahoma" w:eastAsia="Times New Roman" w:hAnsi="Tahoma" w:cs="Tahoma"/>
      <w:sz w:val="16"/>
      <w:szCs w:val="16"/>
      <w:lang w:eastAsia="en-US"/>
    </w:rPr>
  </w:style>
  <w:style w:type="paragraph" w:styleId="Bibliography">
    <w:name w:val="Bibliography"/>
    <w:basedOn w:val="Normal"/>
    <w:next w:val="Normal"/>
    <w:uiPriority w:val="37"/>
    <w:semiHidden/>
    <w:unhideWhenUsed/>
    <w:rsid w:val="00C91A9E"/>
  </w:style>
  <w:style w:type="paragraph" w:styleId="BlockText">
    <w:name w:val="Block Text"/>
    <w:basedOn w:val="Normal"/>
    <w:rsid w:val="00C91A9E"/>
    <w:pPr>
      <w:spacing w:after="120"/>
      <w:ind w:left="1440" w:right="1440"/>
    </w:pPr>
  </w:style>
  <w:style w:type="paragraph" w:styleId="BodyText2">
    <w:name w:val="Body Text 2"/>
    <w:basedOn w:val="Normal"/>
    <w:link w:val="BodyText2Char"/>
    <w:rsid w:val="00C91A9E"/>
    <w:pPr>
      <w:spacing w:after="120" w:line="480" w:lineRule="auto"/>
    </w:pPr>
  </w:style>
  <w:style w:type="character" w:customStyle="1" w:styleId="BodyText2Char">
    <w:name w:val="Body Text 2 Char"/>
    <w:link w:val="BodyText2"/>
    <w:rsid w:val="00C91A9E"/>
    <w:rPr>
      <w:rFonts w:ascii="Arial" w:eastAsia="Times New Roman" w:hAnsi="Arial" w:cs="Arial"/>
      <w:lang w:eastAsia="en-US"/>
    </w:rPr>
  </w:style>
  <w:style w:type="paragraph" w:styleId="BodyText3">
    <w:name w:val="Body Text 3"/>
    <w:basedOn w:val="Normal"/>
    <w:link w:val="BodyText3Char"/>
    <w:rsid w:val="00C91A9E"/>
    <w:pPr>
      <w:spacing w:after="120"/>
    </w:pPr>
    <w:rPr>
      <w:sz w:val="16"/>
      <w:szCs w:val="16"/>
    </w:rPr>
  </w:style>
  <w:style w:type="character" w:customStyle="1" w:styleId="BodyText3Char">
    <w:name w:val="Body Text 3 Char"/>
    <w:link w:val="BodyText3"/>
    <w:rsid w:val="00C91A9E"/>
    <w:rPr>
      <w:rFonts w:ascii="Arial" w:eastAsia="Times New Roman" w:hAnsi="Arial" w:cs="Arial"/>
      <w:sz w:val="16"/>
      <w:szCs w:val="16"/>
      <w:lang w:eastAsia="en-US"/>
    </w:rPr>
  </w:style>
  <w:style w:type="paragraph" w:styleId="BodyTextFirstIndent">
    <w:name w:val="Body Text First Indent"/>
    <w:basedOn w:val="BodyText"/>
    <w:link w:val="BodyTextFirstIndentChar"/>
    <w:rsid w:val="00C91A9E"/>
    <w:pPr>
      <w:spacing w:after="120"/>
      <w:ind w:firstLine="210"/>
    </w:pPr>
  </w:style>
  <w:style w:type="character" w:customStyle="1" w:styleId="BodyTextChar">
    <w:name w:val="Body Text Char"/>
    <w:link w:val="BodyText"/>
    <w:rsid w:val="00C91A9E"/>
    <w:rPr>
      <w:rFonts w:ascii="Arial" w:eastAsia="Times New Roman" w:hAnsi="Arial" w:cs="Arial"/>
      <w:lang w:eastAsia="en-US"/>
    </w:rPr>
  </w:style>
  <w:style w:type="character" w:customStyle="1" w:styleId="BodyTextFirstIndentChar">
    <w:name w:val="Body Text First Indent Char"/>
    <w:basedOn w:val="BodyTextChar"/>
    <w:link w:val="BodyTextFirstIndent"/>
    <w:rsid w:val="00C91A9E"/>
    <w:rPr>
      <w:rFonts w:ascii="Arial" w:eastAsia="Times New Roman" w:hAnsi="Arial" w:cs="Arial"/>
      <w:lang w:eastAsia="en-US"/>
    </w:rPr>
  </w:style>
  <w:style w:type="paragraph" w:styleId="BodyTextIndent">
    <w:name w:val="Body Text Indent"/>
    <w:basedOn w:val="Normal"/>
    <w:link w:val="BodyTextIndentChar"/>
    <w:rsid w:val="00C91A9E"/>
    <w:pPr>
      <w:spacing w:after="120"/>
      <w:ind w:left="283"/>
    </w:pPr>
  </w:style>
  <w:style w:type="character" w:customStyle="1" w:styleId="BodyTextIndentChar">
    <w:name w:val="Body Text Indent Char"/>
    <w:link w:val="BodyTextIndent"/>
    <w:rsid w:val="00C91A9E"/>
    <w:rPr>
      <w:rFonts w:ascii="Arial" w:eastAsia="Times New Roman" w:hAnsi="Arial" w:cs="Arial"/>
      <w:lang w:eastAsia="en-US"/>
    </w:rPr>
  </w:style>
  <w:style w:type="paragraph" w:styleId="BodyTextFirstIndent2">
    <w:name w:val="Body Text First Indent 2"/>
    <w:basedOn w:val="BodyTextIndent"/>
    <w:link w:val="BodyTextFirstIndent2Char"/>
    <w:rsid w:val="00C91A9E"/>
    <w:pPr>
      <w:ind w:firstLine="210"/>
    </w:pPr>
  </w:style>
  <w:style w:type="character" w:customStyle="1" w:styleId="BodyTextFirstIndent2Char">
    <w:name w:val="Body Text First Indent 2 Char"/>
    <w:basedOn w:val="BodyTextIndentChar"/>
    <w:link w:val="BodyTextFirstIndent2"/>
    <w:rsid w:val="00C91A9E"/>
    <w:rPr>
      <w:rFonts w:ascii="Arial" w:eastAsia="Times New Roman" w:hAnsi="Arial" w:cs="Arial"/>
      <w:lang w:eastAsia="en-US"/>
    </w:rPr>
  </w:style>
  <w:style w:type="paragraph" w:styleId="BodyTextIndent2">
    <w:name w:val="Body Text Indent 2"/>
    <w:basedOn w:val="Normal"/>
    <w:link w:val="BodyTextIndent2Char"/>
    <w:rsid w:val="00C91A9E"/>
    <w:pPr>
      <w:spacing w:after="120" w:line="480" w:lineRule="auto"/>
      <w:ind w:left="283"/>
    </w:pPr>
  </w:style>
  <w:style w:type="character" w:customStyle="1" w:styleId="BodyTextIndent2Char">
    <w:name w:val="Body Text Indent 2 Char"/>
    <w:link w:val="BodyTextIndent2"/>
    <w:rsid w:val="00C91A9E"/>
    <w:rPr>
      <w:rFonts w:ascii="Arial" w:eastAsia="Times New Roman" w:hAnsi="Arial" w:cs="Arial"/>
      <w:lang w:eastAsia="en-US"/>
    </w:rPr>
  </w:style>
  <w:style w:type="paragraph" w:styleId="BodyTextIndent3">
    <w:name w:val="Body Text Indent 3"/>
    <w:basedOn w:val="Normal"/>
    <w:link w:val="BodyTextIndent3Char"/>
    <w:rsid w:val="00C91A9E"/>
    <w:pPr>
      <w:spacing w:after="120"/>
      <w:ind w:left="283"/>
    </w:pPr>
    <w:rPr>
      <w:sz w:val="16"/>
      <w:szCs w:val="16"/>
    </w:rPr>
  </w:style>
  <w:style w:type="character" w:customStyle="1" w:styleId="BodyTextIndent3Char">
    <w:name w:val="Body Text Indent 3 Char"/>
    <w:link w:val="BodyTextIndent3"/>
    <w:rsid w:val="00C91A9E"/>
    <w:rPr>
      <w:rFonts w:ascii="Arial" w:eastAsia="Times New Roman" w:hAnsi="Arial" w:cs="Arial"/>
      <w:sz w:val="16"/>
      <w:szCs w:val="16"/>
      <w:lang w:eastAsia="en-US"/>
    </w:rPr>
  </w:style>
  <w:style w:type="character" w:styleId="BookTitle">
    <w:name w:val="Book Title"/>
    <w:uiPriority w:val="33"/>
    <w:qFormat/>
    <w:rsid w:val="00C91A9E"/>
    <w:rPr>
      <w:b/>
      <w:bCs/>
      <w:smallCaps/>
      <w:spacing w:val="5"/>
    </w:rPr>
  </w:style>
  <w:style w:type="paragraph" w:styleId="Caption">
    <w:name w:val="caption"/>
    <w:basedOn w:val="Normal"/>
    <w:next w:val="Normal"/>
    <w:semiHidden/>
    <w:unhideWhenUsed/>
    <w:qFormat/>
    <w:rsid w:val="00C91A9E"/>
    <w:rPr>
      <w:b/>
      <w:bCs/>
    </w:rPr>
  </w:style>
  <w:style w:type="paragraph" w:styleId="Closing">
    <w:name w:val="Closing"/>
    <w:basedOn w:val="Normal"/>
    <w:link w:val="ClosingChar"/>
    <w:rsid w:val="00C91A9E"/>
    <w:pPr>
      <w:ind w:left="4252"/>
    </w:pPr>
  </w:style>
  <w:style w:type="character" w:customStyle="1" w:styleId="ClosingChar">
    <w:name w:val="Closing Char"/>
    <w:link w:val="Closing"/>
    <w:rsid w:val="00C91A9E"/>
    <w:rPr>
      <w:rFonts w:ascii="Arial" w:eastAsia="Times New Roman" w:hAnsi="Arial" w:cs="Arial"/>
      <w:lang w:eastAsia="en-US"/>
    </w:rPr>
  </w:style>
  <w:style w:type="table" w:styleId="ColorfulGrid">
    <w:name w:val="Colorful Grid"/>
    <w:basedOn w:val="TableNormal"/>
    <w:uiPriority w:val="73"/>
    <w:rsid w:val="00C91A9E"/>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91A9E"/>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91A9E"/>
    <w:rPr>
      <w:rFonts w:eastAsia="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91A9E"/>
    <w:rPr>
      <w:rFonts w:eastAsia="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91A9E"/>
    <w:rPr>
      <w:rFonts w:eastAsia="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91A9E"/>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91A9E"/>
    <w:rPr>
      <w:rFonts w:eastAsia="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91A9E"/>
    <w:rPr>
      <w:rFonts w:eastAsia="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91A9E"/>
    <w:rPr>
      <w:rFonts w:eastAsia="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91A9E"/>
    <w:rPr>
      <w:rFonts w:eastAsia="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91A9E"/>
    <w:rPr>
      <w:rFonts w:eastAsia="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91A9E"/>
    <w:rPr>
      <w:rFonts w:eastAsia="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91A9E"/>
    <w:rPr>
      <w:rFonts w:eastAsia="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91A9E"/>
    <w:rPr>
      <w:rFonts w:eastAsia="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91A9E"/>
    <w:rPr>
      <w:rFonts w:eastAsia="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91A9E"/>
    <w:rPr>
      <w:rFonts w:eastAsia="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91A9E"/>
    <w:rPr>
      <w:rFonts w:eastAsia="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91A9E"/>
    <w:rPr>
      <w:rFonts w:eastAsia="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91A9E"/>
    <w:rPr>
      <w:rFonts w:eastAsia="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91A9E"/>
    <w:rPr>
      <w:rFonts w:eastAsia="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91A9E"/>
    <w:rPr>
      <w:rFonts w:eastAsia="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C91A9E"/>
    <w:rPr>
      <w:sz w:val="16"/>
      <w:szCs w:val="16"/>
    </w:rPr>
  </w:style>
  <w:style w:type="paragraph" w:styleId="CommentText">
    <w:name w:val="annotation text"/>
    <w:basedOn w:val="Normal"/>
    <w:link w:val="CommentTextChar"/>
    <w:rsid w:val="00C91A9E"/>
  </w:style>
  <w:style w:type="character" w:customStyle="1" w:styleId="CommentTextChar">
    <w:name w:val="Comment Text Char"/>
    <w:link w:val="CommentText"/>
    <w:rsid w:val="00C91A9E"/>
    <w:rPr>
      <w:rFonts w:ascii="Arial" w:eastAsia="Times New Roman" w:hAnsi="Arial" w:cs="Arial"/>
      <w:lang w:eastAsia="en-US"/>
    </w:rPr>
  </w:style>
  <w:style w:type="paragraph" w:styleId="CommentSubject">
    <w:name w:val="annotation subject"/>
    <w:basedOn w:val="CommentText"/>
    <w:next w:val="CommentText"/>
    <w:link w:val="CommentSubjectChar"/>
    <w:rsid w:val="00C91A9E"/>
    <w:rPr>
      <w:b/>
      <w:bCs/>
    </w:rPr>
  </w:style>
  <w:style w:type="character" w:customStyle="1" w:styleId="CommentSubjectChar">
    <w:name w:val="Comment Subject Char"/>
    <w:link w:val="CommentSubject"/>
    <w:rsid w:val="00C91A9E"/>
    <w:rPr>
      <w:rFonts w:ascii="Arial" w:eastAsia="Times New Roman" w:hAnsi="Arial" w:cs="Arial"/>
      <w:b/>
      <w:bCs/>
      <w:lang w:eastAsia="en-US"/>
    </w:rPr>
  </w:style>
  <w:style w:type="table" w:styleId="DarkList">
    <w:name w:val="Dark List"/>
    <w:basedOn w:val="TableNormal"/>
    <w:uiPriority w:val="70"/>
    <w:rsid w:val="00C91A9E"/>
    <w:rPr>
      <w:rFonts w:eastAsia="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91A9E"/>
    <w:rPr>
      <w:rFonts w:eastAsia="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91A9E"/>
    <w:rPr>
      <w:rFonts w:eastAsia="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91A9E"/>
    <w:rPr>
      <w:rFonts w:eastAsia="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91A9E"/>
    <w:rPr>
      <w:rFonts w:eastAsia="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91A9E"/>
    <w:rPr>
      <w:rFonts w:eastAsia="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91A9E"/>
    <w:rPr>
      <w:rFonts w:eastAsia="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91A9E"/>
  </w:style>
  <w:style w:type="character" w:customStyle="1" w:styleId="DateChar">
    <w:name w:val="Date Char"/>
    <w:link w:val="Date"/>
    <w:rsid w:val="00C91A9E"/>
    <w:rPr>
      <w:rFonts w:ascii="Arial" w:eastAsia="Times New Roman" w:hAnsi="Arial" w:cs="Arial"/>
      <w:lang w:eastAsia="en-US"/>
    </w:rPr>
  </w:style>
  <w:style w:type="paragraph" w:styleId="DocumentMap">
    <w:name w:val="Document Map"/>
    <w:basedOn w:val="Normal"/>
    <w:link w:val="DocumentMapChar"/>
    <w:rsid w:val="00C91A9E"/>
    <w:rPr>
      <w:rFonts w:ascii="Tahoma" w:hAnsi="Tahoma" w:cs="Tahoma"/>
      <w:sz w:val="16"/>
      <w:szCs w:val="16"/>
    </w:rPr>
  </w:style>
  <w:style w:type="character" w:customStyle="1" w:styleId="DocumentMapChar">
    <w:name w:val="Document Map Char"/>
    <w:link w:val="DocumentMap"/>
    <w:rsid w:val="00C91A9E"/>
    <w:rPr>
      <w:rFonts w:ascii="Tahoma" w:eastAsia="Times New Roman" w:hAnsi="Tahoma" w:cs="Tahoma"/>
      <w:sz w:val="16"/>
      <w:szCs w:val="16"/>
      <w:lang w:eastAsia="en-US"/>
    </w:rPr>
  </w:style>
  <w:style w:type="paragraph" w:styleId="E-mailSignature">
    <w:name w:val="E-mail Signature"/>
    <w:basedOn w:val="Normal"/>
    <w:link w:val="E-mailSignatureChar"/>
    <w:rsid w:val="00C91A9E"/>
  </w:style>
  <w:style w:type="character" w:customStyle="1" w:styleId="E-mailSignatureChar">
    <w:name w:val="E-mail Signature Char"/>
    <w:link w:val="E-mailSignature"/>
    <w:rsid w:val="00C91A9E"/>
    <w:rPr>
      <w:rFonts w:ascii="Arial" w:eastAsia="Times New Roman" w:hAnsi="Arial" w:cs="Arial"/>
      <w:lang w:eastAsia="en-US"/>
    </w:rPr>
  </w:style>
  <w:style w:type="character" w:styleId="Emphasis">
    <w:name w:val="Emphasis"/>
    <w:qFormat/>
    <w:rsid w:val="00C91A9E"/>
    <w:rPr>
      <w:i/>
      <w:iCs/>
    </w:rPr>
  </w:style>
  <w:style w:type="character" w:styleId="EndnoteReference">
    <w:name w:val="endnote reference"/>
    <w:rsid w:val="00C91A9E"/>
    <w:rPr>
      <w:vertAlign w:val="superscript"/>
    </w:rPr>
  </w:style>
  <w:style w:type="paragraph" w:styleId="EndnoteText">
    <w:name w:val="endnote text"/>
    <w:basedOn w:val="Normal"/>
    <w:link w:val="EndnoteTextChar"/>
    <w:rsid w:val="00C91A9E"/>
  </w:style>
  <w:style w:type="character" w:customStyle="1" w:styleId="EndnoteTextChar">
    <w:name w:val="Endnote Text Char"/>
    <w:link w:val="EndnoteText"/>
    <w:rsid w:val="00C91A9E"/>
    <w:rPr>
      <w:rFonts w:ascii="Arial" w:eastAsia="Times New Roman" w:hAnsi="Arial" w:cs="Arial"/>
      <w:lang w:eastAsia="en-US"/>
    </w:rPr>
  </w:style>
  <w:style w:type="paragraph" w:styleId="EnvelopeAddress">
    <w:name w:val="envelope address"/>
    <w:basedOn w:val="Normal"/>
    <w:rsid w:val="00C91A9E"/>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C91A9E"/>
    <w:rPr>
      <w:rFonts w:ascii="Cambria" w:eastAsia="SimSun" w:hAnsi="Cambria" w:cs="Times New Roman"/>
    </w:rPr>
  </w:style>
  <w:style w:type="character" w:styleId="FollowedHyperlink">
    <w:name w:val="FollowedHyperlink"/>
    <w:rsid w:val="00C91A9E"/>
    <w:rPr>
      <w:color w:val="800080"/>
      <w:u w:val="single"/>
    </w:rPr>
  </w:style>
  <w:style w:type="character" w:styleId="HTMLAcronym">
    <w:name w:val="HTML Acronym"/>
    <w:rsid w:val="00C91A9E"/>
  </w:style>
  <w:style w:type="paragraph" w:styleId="HTMLAddress">
    <w:name w:val="HTML Address"/>
    <w:basedOn w:val="Normal"/>
    <w:link w:val="HTMLAddressChar"/>
    <w:rsid w:val="00C91A9E"/>
    <w:rPr>
      <w:i/>
      <w:iCs/>
    </w:rPr>
  </w:style>
  <w:style w:type="character" w:customStyle="1" w:styleId="HTMLAddressChar">
    <w:name w:val="HTML Address Char"/>
    <w:link w:val="HTMLAddress"/>
    <w:rsid w:val="00C91A9E"/>
    <w:rPr>
      <w:rFonts w:ascii="Arial" w:eastAsia="Times New Roman" w:hAnsi="Arial" w:cs="Arial"/>
      <w:i/>
      <w:iCs/>
      <w:lang w:eastAsia="en-US"/>
    </w:rPr>
  </w:style>
  <w:style w:type="character" w:styleId="HTMLCite">
    <w:name w:val="HTML Cite"/>
    <w:rsid w:val="00C91A9E"/>
    <w:rPr>
      <w:i/>
      <w:iCs/>
    </w:rPr>
  </w:style>
  <w:style w:type="character" w:styleId="HTMLCode">
    <w:name w:val="HTML Code"/>
    <w:rsid w:val="00C91A9E"/>
    <w:rPr>
      <w:rFonts w:ascii="Courier New" w:hAnsi="Courier New" w:cs="Courier New"/>
      <w:sz w:val="20"/>
      <w:szCs w:val="20"/>
    </w:rPr>
  </w:style>
  <w:style w:type="character" w:styleId="HTMLDefinition">
    <w:name w:val="HTML Definition"/>
    <w:rsid w:val="00C91A9E"/>
    <w:rPr>
      <w:i/>
      <w:iCs/>
    </w:rPr>
  </w:style>
  <w:style w:type="character" w:styleId="HTMLKeyboard">
    <w:name w:val="HTML Keyboard"/>
    <w:rsid w:val="00C91A9E"/>
    <w:rPr>
      <w:rFonts w:ascii="Courier New" w:hAnsi="Courier New" w:cs="Courier New"/>
      <w:sz w:val="20"/>
      <w:szCs w:val="20"/>
    </w:rPr>
  </w:style>
  <w:style w:type="paragraph" w:styleId="HTMLPreformatted">
    <w:name w:val="HTML Preformatted"/>
    <w:basedOn w:val="Normal"/>
    <w:link w:val="HTMLPreformattedChar"/>
    <w:rsid w:val="00C91A9E"/>
    <w:rPr>
      <w:rFonts w:ascii="Courier New" w:hAnsi="Courier New" w:cs="Courier New"/>
    </w:rPr>
  </w:style>
  <w:style w:type="character" w:customStyle="1" w:styleId="HTMLPreformattedChar">
    <w:name w:val="HTML Preformatted Char"/>
    <w:link w:val="HTMLPreformatted"/>
    <w:rsid w:val="00C91A9E"/>
    <w:rPr>
      <w:rFonts w:ascii="Courier New" w:eastAsia="Times New Roman" w:hAnsi="Courier New" w:cs="Courier New"/>
      <w:lang w:eastAsia="en-US"/>
    </w:rPr>
  </w:style>
  <w:style w:type="character" w:styleId="HTMLSample">
    <w:name w:val="HTML Sample"/>
    <w:rsid w:val="00C91A9E"/>
    <w:rPr>
      <w:rFonts w:ascii="Courier New" w:hAnsi="Courier New" w:cs="Courier New"/>
    </w:rPr>
  </w:style>
  <w:style w:type="character" w:styleId="HTMLTypewriter">
    <w:name w:val="HTML Typewriter"/>
    <w:rsid w:val="00C91A9E"/>
    <w:rPr>
      <w:rFonts w:ascii="Courier New" w:hAnsi="Courier New" w:cs="Courier New"/>
      <w:sz w:val="20"/>
      <w:szCs w:val="20"/>
    </w:rPr>
  </w:style>
  <w:style w:type="character" w:styleId="HTMLVariable">
    <w:name w:val="HTML Variable"/>
    <w:rsid w:val="00C91A9E"/>
    <w:rPr>
      <w:i/>
      <w:iCs/>
    </w:rPr>
  </w:style>
  <w:style w:type="character" w:styleId="Hyperlink">
    <w:name w:val="Hyperlink"/>
    <w:rsid w:val="00C91A9E"/>
    <w:rPr>
      <w:color w:val="0000FF"/>
      <w:u w:val="single"/>
    </w:rPr>
  </w:style>
  <w:style w:type="paragraph" w:styleId="Index1">
    <w:name w:val="index 1"/>
    <w:basedOn w:val="Normal"/>
    <w:next w:val="Normal"/>
    <w:autoRedefine/>
    <w:rsid w:val="00C91A9E"/>
    <w:pPr>
      <w:ind w:left="200" w:hanging="200"/>
    </w:pPr>
  </w:style>
  <w:style w:type="paragraph" w:styleId="Index2">
    <w:name w:val="index 2"/>
    <w:basedOn w:val="Normal"/>
    <w:next w:val="Normal"/>
    <w:autoRedefine/>
    <w:rsid w:val="00C91A9E"/>
    <w:pPr>
      <w:ind w:left="400" w:hanging="200"/>
    </w:pPr>
  </w:style>
  <w:style w:type="paragraph" w:styleId="Index3">
    <w:name w:val="index 3"/>
    <w:basedOn w:val="Normal"/>
    <w:next w:val="Normal"/>
    <w:autoRedefine/>
    <w:rsid w:val="00C91A9E"/>
    <w:pPr>
      <w:ind w:left="600" w:hanging="200"/>
    </w:pPr>
  </w:style>
  <w:style w:type="paragraph" w:styleId="Index4">
    <w:name w:val="index 4"/>
    <w:basedOn w:val="Normal"/>
    <w:next w:val="Normal"/>
    <w:autoRedefine/>
    <w:rsid w:val="00C91A9E"/>
    <w:pPr>
      <w:ind w:left="800" w:hanging="200"/>
    </w:pPr>
  </w:style>
  <w:style w:type="paragraph" w:styleId="Index5">
    <w:name w:val="index 5"/>
    <w:basedOn w:val="Normal"/>
    <w:next w:val="Normal"/>
    <w:autoRedefine/>
    <w:rsid w:val="00C91A9E"/>
    <w:pPr>
      <w:ind w:left="1000" w:hanging="200"/>
    </w:pPr>
  </w:style>
  <w:style w:type="paragraph" w:styleId="Index6">
    <w:name w:val="index 6"/>
    <w:basedOn w:val="Normal"/>
    <w:next w:val="Normal"/>
    <w:autoRedefine/>
    <w:rsid w:val="00C91A9E"/>
    <w:pPr>
      <w:ind w:left="1200" w:hanging="200"/>
    </w:pPr>
  </w:style>
  <w:style w:type="paragraph" w:styleId="Index7">
    <w:name w:val="index 7"/>
    <w:basedOn w:val="Normal"/>
    <w:next w:val="Normal"/>
    <w:autoRedefine/>
    <w:rsid w:val="00C91A9E"/>
    <w:pPr>
      <w:ind w:left="1400" w:hanging="200"/>
    </w:pPr>
  </w:style>
  <w:style w:type="paragraph" w:styleId="Index8">
    <w:name w:val="index 8"/>
    <w:basedOn w:val="Normal"/>
    <w:next w:val="Normal"/>
    <w:autoRedefine/>
    <w:rsid w:val="00C91A9E"/>
    <w:pPr>
      <w:ind w:left="1600" w:hanging="200"/>
    </w:pPr>
  </w:style>
  <w:style w:type="paragraph" w:styleId="Index9">
    <w:name w:val="index 9"/>
    <w:basedOn w:val="Normal"/>
    <w:next w:val="Normal"/>
    <w:autoRedefine/>
    <w:rsid w:val="00C91A9E"/>
    <w:pPr>
      <w:ind w:left="1800" w:hanging="200"/>
    </w:pPr>
  </w:style>
  <w:style w:type="paragraph" w:styleId="IndexHeading">
    <w:name w:val="index heading"/>
    <w:basedOn w:val="Normal"/>
    <w:next w:val="Index1"/>
    <w:rsid w:val="00C91A9E"/>
    <w:rPr>
      <w:rFonts w:ascii="Cambria" w:eastAsia="SimSun" w:hAnsi="Cambria" w:cs="Times New Roman"/>
      <w:b/>
      <w:bCs/>
    </w:rPr>
  </w:style>
  <w:style w:type="character" w:styleId="IntenseEmphasis">
    <w:name w:val="Intense Emphasis"/>
    <w:uiPriority w:val="21"/>
    <w:qFormat/>
    <w:rsid w:val="00C91A9E"/>
    <w:rPr>
      <w:b/>
      <w:bCs/>
      <w:i/>
      <w:iCs/>
      <w:color w:val="4F81BD"/>
    </w:rPr>
  </w:style>
  <w:style w:type="paragraph" w:styleId="IntenseQuote">
    <w:name w:val="Intense Quote"/>
    <w:basedOn w:val="Normal"/>
    <w:next w:val="Normal"/>
    <w:link w:val="IntenseQuoteChar"/>
    <w:uiPriority w:val="30"/>
    <w:qFormat/>
    <w:rsid w:val="00C91A9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91A9E"/>
    <w:rPr>
      <w:rFonts w:ascii="Arial" w:eastAsia="Times New Roman" w:hAnsi="Arial" w:cs="Arial"/>
      <w:b/>
      <w:bCs/>
      <w:i/>
      <w:iCs/>
      <w:color w:val="4F81BD"/>
      <w:lang w:eastAsia="en-US"/>
    </w:rPr>
  </w:style>
  <w:style w:type="character" w:styleId="IntenseReference">
    <w:name w:val="Intense Reference"/>
    <w:uiPriority w:val="32"/>
    <w:qFormat/>
    <w:rsid w:val="00C91A9E"/>
    <w:rPr>
      <w:b/>
      <w:bCs/>
      <w:smallCaps/>
      <w:color w:val="C0504D"/>
      <w:spacing w:val="5"/>
      <w:u w:val="single"/>
    </w:rPr>
  </w:style>
  <w:style w:type="table" w:styleId="LightGrid">
    <w:name w:val="Light Grid"/>
    <w:basedOn w:val="TableNormal"/>
    <w:uiPriority w:val="62"/>
    <w:rsid w:val="00C91A9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91A9E"/>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91A9E"/>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91A9E"/>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91A9E"/>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91A9E"/>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91A9E"/>
    <w:rPr>
      <w:rFonts w:eastAsia="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91A9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91A9E"/>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91A9E"/>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91A9E"/>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91A9E"/>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91A9E"/>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91A9E"/>
    <w:rPr>
      <w:rFonts w:eastAsia="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91A9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91A9E"/>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91A9E"/>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91A9E"/>
    <w:rPr>
      <w:rFonts w:eastAsia="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91A9E"/>
    <w:rPr>
      <w:rFonts w:eastAsia="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91A9E"/>
    <w:rPr>
      <w:rFonts w:eastAsia="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91A9E"/>
    <w:rPr>
      <w:rFonts w:eastAsia="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C91A9E"/>
  </w:style>
  <w:style w:type="paragraph" w:styleId="List">
    <w:name w:val="List"/>
    <w:basedOn w:val="Normal"/>
    <w:rsid w:val="00C91A9E"/>
    <w:pPr>
      <w:ind w:left="283" w:hanging="283"/>
      <w:contextualSpacing/>
    </w:pPr>
  </w:style>
  <w:style w:type="paragraph" w:styleId="List2">
    <w:name w:val="List 2"/>
    <w:basedOn w:val="Normal"/>
    <w:rsid w:val="00C91A9E"/>
    <w:pPr>
      <w:ind w:left="566" w:hanging="283"/>
      <w:contextualSpacing/>
    </w:pPr>
  </w:style>
  <w:style w:type="paragraph" w:styleId="List3">
    <w:name w:val="List 3"/>
    <w:basedOn w:val="Normal"/>
    <w:rsid w:val="00C91A9E"/>
    <w:pPr>
      <w:ind w:left="849" w:hanging="283"/>
      <w:contextualSpacing/>
    </w:pPr>
  </w:style>
  <w:style w:type="paragraph" w:styleId="List4">
    <w:name w:val="List 4"/>
    <w:basedOn w:val="Normal"/>
    <w:rsid w:val="00C91A9E"/>
    <w:pPr>
      <w:ind w:left="1132" w:hanging="283"/>
      <w:contextualSpacing/>
    </w:pPr>
  </w:style>
  <w:style w:type="paragraph" w:styleId="List5">
    <w:name w:val="List 5"/>
    <w:basedOn w:val="Normal"/>
    <w:rsid w:val="00C91A9E"/>
    <w:pPr>
      <w:ind w:left="1415" w:hanging="283"/>
      <w:contextualSpacing/>
    </w:pPr>
  </w:style>
  <w:style w:type="paragraph" w:styleId="ListBullet">
    <w:name w:val="List Bullet"/>
    <w:basedOn w:val="Normal"/>
    <w:rsid w:val="00C91A9E"/>
    <w:pPr>
      <w:numPr>
        <w:numId w:val="5"/>
      </w:numPr>
      <w:contextualSpacing/>
    </w:pPr>
  </w:style>
  <w:style w:type="paragraph" w:styleId="ListBullet2">
    <w:name w:val="List Bullet 2"/>
    <w:basedOn w:val="Normal"/>
    <w:rsid w:val="00C91A9E"/>
    <w:pPr>
      <w:numPr>
        <w:numId w:val="6"/>
      </w:numPr>
      <w:contextualSpacing/>
    </w:pPr>
  </w:style>
  <w:style w:type="paragraph" w:styleId="ListBullet3">
    <w:name w:val="List Bullet 3"/>
    <w:basedOn w:val="Normal"/>
    <w:rsid w:val="00C91A9E"/>
    <w:pPr>
      <w:numPr>
        <w:numId w:val="7"/>
      </w:numPr>
      <w:contextualSpacing/>
    </w:pPr>
  </w:style>
  <w:style w:type="paragraph" w:styleId="ListBullet4">
    <w:name w:val="List Bullet 4"/>
    <w:basedOn w:val="Normal"/>
    <w:rsid w:val="00C91A9E"/>
    <w:pPr>
      <w:numPr>
        <w:numId w:val="8"/>
      </w:numPr>
      <w:contextualSpacing/>
    </w:pPr>
  </w:style>
  <w:style w:type="paragraph" w:styleId="ListBullet5">
    <w:name w:val="List Bullet 5"/>
    <w:basedOn w:val="Normal"/>
    <w:rsid w:val="00C91A9E"/>
    <w:pPr>
      <w:numPr>
        <w:numId w:val="9"/>
      </w:numPr>
      <w:contextualSpacing/>
    </w:pPr>
  </w:style>
  <w:style w:type="paragraph" w:styleId="ListContinue">
    <w:name w:val="List Continue"/>
    <w:basedOn w:val="Normal"/>
    <w:rsid w:val="00C91A9E"/>
    <w:pPr>
      <w:spacing w:after="120"/>
      <w:ind w:left="283"/>
      <w:contextualSpacing/>
    </w:pPr>
  </w:style>
  <w:style w:type="paragraph" w:styleId="ListContinue2">
    <w:name w:val="List Continue 2"/>
    <w:basedOn w:val="Normal"/>
    <w:rsid w:val="00C91A9E"/>
    <w:pPr>
      <w:spacing w:after="120"/>
      <w:ind w:left="566"/>
      <w:contextualSpacing/>
    </w:pPr>
  </w:style>
  <w:style w:type="paragraph" w:styleId="ListContinue3">
    <w:name w:val="List Continue 3"/>
    <w:basedOn w:val="Normal"/>
    <w:rsid w:val="00C91A9E"/>
    <w:pPr>
      <w:spacing w:after="120"/>
      <w:ind w:left="849"/>
      <w:contextualSpacing/>
    </w:pPr>
  </w:style>
  <w:style w:type="paragraph" w:styleId="ListContinue4">
    <w:name w:val="List Continue 4"/>
    <w:basedOn w:val="Normal"/>
    <w:rsid w:val="00C91A9E"/>
    <w:pPr>
      <w:spacing w:after="120"/>
      <w:ind w:left="1132"/>
      <w:contextualSpacing/>
    </w:pPr>
  </w:style>
  <w:style w:type="paragraph" w:styleId="ListContinue5">
    <w:name w:val="List Continue 5"/>
    <w:basedOn w:val="Normal"/>
    <w:rsid w:val="00C91A9E"/>
    <w:pPr>
      <w:spacing w:after="120"/>
      <w:ind w:left="1415"/>
      <w:contextualSpacing/>
    </w:pPr>
  </w:style>
  <w:style w:type="paragraph" w:styleId="ListNumber">
    <w:name w:val="List Number"/>
    <w:basedOn w:val="Normal"/>
    <w:rsid w:val="00C91A9E"/>
    <w:pPr>
      <w:numPr>
        <w:numId w:val="10"/>
      </w:numPr>
      <w:contextualSpacing/>
    </w:pPr>
  </w:style>
  <w:style w:type="paragraph" w:styleId="ListNumber2">
    <w:name w:val="List Number 2"/>
    <w:basedOn w:val="Normal"/>
    <w:rsid w:val="00C91A9E"/>
    <w:pPr>
      <w:numPr>
        <w:numId w:val="11"/>
      </w:numPr>
      <w:contextualSpacing/>
    </w:pPr>
  </w:style>
  <w:style w:type="paragraph" w:styleId="ListNumber3">
    <w:name w:val="List Number 3"/>
    <w:basedOn w:val="Normal"/>
    <w:rsid w:val="00C91A9E"/>
    <w:pPr>
      <w:numPr>
        <w:numId w:val="12"/>
      </w:numPr>
      <w:contextualSpacing/>
    </w:pPr>
  </w:style>
  <w:style w:type="paragraph" w:styleId="ListNumber4">
    <w:name w:val="List Number 4"/>
    <w:basedOn w:val="Normal"/>
    <w:rsid w:val="00C91A9E"/>
    <w:pPr>
      <w:numPr>
        <w:numId w:val="13"/>
      </w:numPr>
      <w:contextualSpacing/>
    </w:pPr>
  </w:style>
  <w:style w:type="paragraph" w:styleId="ListNumber5">
    <w:name w:val="List Number 5"/>
    <w:basedOn w:val="Normal"/>
    <w:rsid w:val="00C91A9E"/>
    <w:pPr>
      <w:numPr>
        <w:numId w:val="14"/>
      </w:numPr>
      <w:contextualSpacing/>
    </w:pPr>
  </w:style>
  <w:style w:type="paragraph" w:styleId="ListParagraph">
    <w:name w:val="List Paragraph"/>
    <w:basedOn w:val="Normal"/>
    <w:uiPriority w:val="34"/>
    <w:qFormat/>
    <w:rsid w:val="00C91A9E"/>
    <w:pPr>
      <w:ind w:left="720"/>
    </w:pPr>
  </w:style>
  <w:style w:type="paragraph" w:styleId="MacroText">
    <w:name w:val="macro"/>
    <w:link w:val="MacroTextChar"/>
    <w:rsid w:val="00C91A9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US"/>
    </w:rPr>
  </w:style>
  <w:style w:type="character" w:customStyle="1" w:styleId="MacroTextChar">
    <w:name w:val="Macro Text Char"/>
    <w:link w:val="MacroText"/>
    <w:rsid w:val="00C91A9E"/>
    <w:rPr>
      <w:rFonts w:ascii="Courier New" w:eastAsia="Times New Roman" w:hAnsi="Courier New" w:cs="Courier New"/>
      <w:lang w:eastAsia="en-US"/>
    </w:rPr>
  </w:style>
  <w:style w:type="table" w:styleId="MediumGrid1">
    <w:name w:val="Medium Grid 1"/>
    <w:basedOn w:val="TableNormal"/>
    <w:uiPriority w:val="67"/>
    <w:rsid w:val="00C91A9E"/>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91A9E"/>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91A9E"/>
    <w:rPr>
      <w:rFonts w:eastAsia="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91A9E"/>
    <w:rPr>
      <w:rFonts w:eastAsia="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91A9E"/>
    <w:rPr>
      <w:rFonts w:eastAsia="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91A9E"/>
    <w:rPr>
      <w:rFonts w:eastAsia="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91A9E"/>
    <w:rPr>
      <w:rFonts w:eastAsia="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91A9E"/>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91A9E"/>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91A9E"/>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91A9E"/>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91A9E"/>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91A9E"/>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91A9E"/>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91A9E"/>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91A9E"/>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91A9E"/>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91A9E"/>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91A9E"/>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91A9E"/>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91A9E"/>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91A9E"/>
    <w:rPr>
      <w:rFonts w:eastAsia="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91A9E"/>
    <w:rPr>
      <w:rFonts w:eastAsia="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91A9E"/>
    <w:rPr>
      <w:rFonts w:eastAsia="Times New Roman"/>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91A9E"/>
    <w:rPr>
      <w:rFonts w:eastAsia="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91A9E"/>
    <w:rPr>
      <w:rFonts w:eastAsia="Times New Roman"/>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91A9E"/>
    <w:rPr>
      <w:rFonts w:eastAsia="Times New Roman"/>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91A9E"/>
    <w:rPr>
      <w:rFonts w:eastAsia="Times New Roman"/>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91A9E"/>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91A9E"/>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91A9E"/>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91A9E"/>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91A9E"/>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91A9E"/>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91A9E"/>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91A9E"/>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91A9E"/>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91A9E"/>
    <w:rPr>
      <w:rFonts w:eastAsia="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91A9E"/>
    <w:rPr>
      <w:rFonts w:eastAsia="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91A9E"/>
    <w:rPr>
      <w:rFonts w:eastAsia="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91A9E"/>
    <w:rPr>
      <w:rFonts w:eastAsia="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91A9E"/>
    <w:rPr>
      <w:rFonts w:eastAsia="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91A9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91A9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91A9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91A9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91A9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91A9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91A9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91A9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C91A9E"/>
    <w:rPr>
      <w:rFonts w:ascii="Cambria" w:eastAsia="SimSun" w:hAnsi="Cambria"/>
      <w:sz w:val="24"/>
      <w:szCs w:val="24"/>
      <w:shd w:val="pct20" w:color="auto" w:fill="auto"/>
      <w:lang w:eastAsia="en-US"/>
    </w:rPr>
  </w:style>
  <w:style w:type="paragraph" w:styleId="NoSpacing">
    <w:name w:val="No Spacing"/>
    <w:uiPriority w:val="1"/>
    <w:qFormat/>
    <w:rsid w:val="00C91A9E"/>
    <w:rPr>
      <w:rFonts w:ascii="Arial" w:eastAsia="Times New Roman" w:hAnsi="Arial" w:cs="Arial"/>
      <w:lang w:eastAsia="en-US"/>
    </w:rPr>
  </w:style>
  <w:style w:type="paragraph" w:styleId="NormalWeb">
    <w:name w:val="Normal (Web)"/>
    <w:basedOn w:val="Normal"/>
    <w:rsid w:val="00C91A9E"/>
    <w:rPr>
      <w:sz w:val="24"/>
      <w:szCs w:val="24"/>
    </w:rPr>
  </w:style>
  <w:style w:type="paragraph" w:styleId="NormalIndent">
    <w:name w:val="Normal Indent"/>
    <w:basedOn w:val="Normal"/>
    <w:rsid w:val="00C91A9E"/>
    <w:pPr>
      <w:ind w:left="720"/>
    </w:pPr>
  </w:style>
  <w:style w:type="paragraph" w:styleId="NoteHeading">
    <w:name w:val="Note Heading"/>
    <w:basedOn w:val="Normal"/>
    <w:next w:val="Normal"/>
    <w:link w:val="NoteHeadingChar"/>
    <w:rsid w:val="00C91A9E"/>
  </w:style>
  <w:style w:type="character" w:customStyle="1" w:styleId="NoteHeadingChar">
    <w:name w:val="Note Heading Char"/>
    <w:link w:val="NoteHeading"/>
    <w:rsid w:val="00C91A9E"/>
    <w:rPr>
      <w:rFonts w:ascii="Arial" w:eastAsia="Times New Roman" w:hAnsi="Arial" w:cs="Arial"/>
      <w:lang w:eastAsia="en-US"/>
    </w:rPr>
  </w:style>
  <w:style w:type="character" w:styleId="PlaceholderText">
    <w:name w:val="Placeholder Text"/>
    <w:uiPriority w:val="99"/>
    <w:semiHidden/>
    <w:rsid w:val="00C91A9E"/>
    <w:rPr>
      <w:color w:val="808080"/>
    </w:rPr>
  </w:style>
  <w:style w:type="paragraph" w:styleId="PlainText">
    <w:name w:val="Plain Text"/>
    <w:basedOn w:val="Normal"/>
    <w:link w:val="PlainTextChar"/>
    <w:rsid w:val="00C91A9E"/>
    <w:rPr>
      <w:rFonts w:ascii="Courier New" w:hAnsi="Courier New" w:cs="Courier New"/>
    </w:rPr>
  </w:style>
  <w:style w:type="character" w:customStyle="1" w:styleId="PlainTextChar">
    <w:name w:val="Plain Text Char"/>
    <w:link w:val="PlainText"/>
    <w:rsid w:val="00C91A9E"/>
    <w:rPr>
      <w:rFonts w:ascii="Courier New" w:eastAsia="Times New Roman" w:hAnsi="Courier New" w:cs="Courier New"/>
      <w:lang w:eastAsia="en-US"/>
    </w:rPr>
  </w:style>
  <w:style w:type="paragraph" w:styleId="Quote">
    <w:name w:val="Quote"/>
    <w:basedOn w:val="Normal"/>
    <w:next w:val="Normal"/>
    <w:link w:val="QuoteChar"/>
    <w:uiPriority w:val="29"/>
    <w:qFormat/>
    <w:rsid w:val="00C91A9E"/>
    <w:rPr>
      <w:i/>
      <w:iCs/>
      <w:color w:val="000000"/>
    </w:rPr>
  </w:style>
  <w:style w:type="character" w:customStyle="1" w:styleId="QuoteChar">
    <w:name w:val="Quote Char"/>
    <w:link w:val="Quote"/>
    <w:uiPriority w:val="29"/>
    <w:rsid w:val="00C91A9E"/>
    <w:rPr>
      <w:rFonts w:ascii="Arial" w:eastAsia="Times New Roman" w:hAnsi="Arial" w:cs="Arial"/>
      <w:i/>
      <w:iCs/>
      <w:color w:val="000000"/>
      <w:lang w:eastAsia="en-US"/>
    </w:rPr>
  </w:style>
  <w:style w:type="paragraph" w:styleId="Salutation">
    <w:name w:val="Salutation"/>
    <w:basedOn w:val="Normal"/>
    <w:next w:val="Normal"/>
    <w:link w:val="SalutationChar"/>
    <w:rsid w:val="00C91A9E"/>
  </w:style>
  <w:style w:type="character" w:customStyle="1" w:styleId="SalutationChar">
    <w:name w:val="Salutation Char"/>
    <w:link w:val="Salutation"/>
    <w:rsid w:val="00C91A9E"/>
    <w:rPr>
      <w:rFonts w:ascii="Arial" w:eastAsia="Times New Roman" w:hAnsi="Arial" w:cs="Arial"/>
      <w:lang w:eastAsia="en-US"/>
    </w:rPr>
  </w:style>
  <w:style w:type="paragraph" w:styleId="Signature">
    <w:name w:val="Signature"/>
    <w:basedOn w:val="Normal"/>
    <w:link w:val="SignatureChar"/>
    <w:rsid w:val="00C91A9E"/>
    <w:pPr>
      <w:ind w:left="4252"/>
    </w:pPr>
  </w:style>
  <w:style w:type="character" w:customStyle="1" w:styleId="SignatureChar">
    <w:name w:val="Signature Char"/>
    <w:link w:val="Signature"/>
    <w:rsid w:val="00C91A9E"/>
    <w:rPr>
      <w:rFonts w:ascii="Arial" w:eastAsia="Times New Roman" w:hAnsi="Arial" w:cs="Arial"/>
      <w:lang w:eastAsia="en-US"/>
    </w:rPr>
  </w:style>
  <w:style w:type="character" w:styleId="Strong">
    <w:name w:val="Strong"/>
    <w:qFormat/>
    <w:rsid w:val="00C91A9E"/>
    <w:rPr>
      <w:b/>
      <w:bCs/>
    </w:rPr>
  </w:style>
  <w:style w:type="paragraph" w:styleId="Subtitle">
    <w:name w:val="Subtitle"/>
    <w:basedOn w:val="Normal"/>
    <w:next w:val="Normal"/>
    <w:link w:val="SubtitleChar"/>
    <w:qFormat/>
    <w:rsid w:val="00C91A9E"/>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C91A9E"/>
    <w:rPr>
      <w:rFonts w:ascii="Cambria" w:eastAsia="SimSun" w:hAnsi="Cambria"/>
      <w:sz w:val="24"/>
      <w:szCs w:val="24"/>
      <w:lang w:eastAsia="en-US"/>
    </w:rPr>
  </w:style>
  <w:style w:type="character" w:styleId="SubtleEmphasis">
    <w:name w:val="Subtle Emphasis"/>
    <w:uiPriority w:val="19"/>
    <w:qFormat/>
    <w:rsid w:val="00C91A9E"/>
    <w:rPr>
      <w:i/>
      <w:iCs/>
      <w:color w:val="808080"/>
    </w:rPr>
  </w:style>
  <w:style w:type="character" w:styleId="SubtleReference">
    <w:name w:val="Subtle Reference"/>
    <w:uiPriority w:val="31"/>
    <w:qFormat/>
    <w:rsid w:val="00C91A9E"/>
    <w:rPr>
      <w:smallCaps/>
      <w:color w:val="C0504D"/>
      <w:u w:val="single"/>
    </w:rPr>
  </w:style>
  <w:style w:type="table" w:styleId="Table3Deffects1">
    <w:name w:val="Table 3D effects 1"/>
    <w:basedOn w:val="TableNormal"/>
    <w:rsid w:val="00C91A9E"/>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91A9E"/>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91A9E"/>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91A9E"/>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91A9E"/>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91A9E"/>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91A9E"/>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91A9E"/>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91A9E"/>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91A9E"/>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91A9E"/>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91A9E"/>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91A9E"/>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91A9E"/>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91A9E"/>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91A9E"/>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91A9E"/>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91A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91A9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91A9E"/>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91A9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91A9E"/>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91A9E"/>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91A9E"/>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91A9E"/>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91A9E"/>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91A9E"/>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91A9E"/>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91A9E"/>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91A9E"/>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91A9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91A9E"/>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91A9E"/>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91A9E"/>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91A9E"/>
    <w:pPr>
      <w:ind w:left="200" w:hanging="200"/>
    </w:pPr>
  </w:style>
  <w:style w:type="paragraph" w:styleId="TableofFigures">
    <w:name w:val="table of figures"/>
    <w:basedOn w:val="Normal"/>
    <w:next w:val="Normal"/>
    <w:rsid w:val="00C91A9E"/>
  </w:style>
  <w:style w:type="table" w:styleId="TableProfessional">
    <w:name w:val="Table Professional"/>
    <w:basedOn w:val="TableNormal"/>
    <w:rsid w:val="00C91A9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91A9E"/>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91A9E"/>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91A9E"/>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91A9E"/>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91A9E"/>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91A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91A9E"/>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91A9E"/>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91A9E"/>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C91A9E"/>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C91A9E"/>
    <w:rPr>
      <w:rFonts w:ascii="Cambria" w:eastAsia="SimSun" w:hAnsi="Cambria"/>
      <w:b/>
      <w:bCs/>
      <w:kern w:val="28"/>
      <w:sz w:val="32"/>
      <w:szCs w:val="32"/>
      <w:lang w:eastAsia="en-US"/>
    </w:rPr>
  </w:style>
  <w:style w:type="paragraph" w:styleId="TOAHeading">
    <w:name w:val="toa heading"/>
    <w:basedOn w:val="Normal"/>
    <w:next w:val="Normal"/>
    <w:rsid w:val="00C91A9E"/>
    <w:pPr>
      <w:spacing w:before="120"/>
    </w:pPr>
    <w:rPr>
      <w:rFonts w:ascii="Cambria" w:eastAsia="SimSun" w:hAnsi="Cambria" w:cs="Times New Roman"/>
      <w:b/>
      <w:bCs/>
      <w:sz w:val="24"/>
      <w:szCs w:val="24"/>
    </w:rPr>
  </w:style>
  <w:style w:type="paragraph" w:styleId="TOC4">
    <w:name w:val="toc 4"/>
    <w:basedOn w:val="Normal"/>
    <w:next w:val="Normal"/>
    <w:autoRedefine/>
    <w:rsid w:val="00C91A9E"/>
    <w:pPr>
      <w:ind w:left="600"/>
    </w:pPr>
  </w:style>
  <w:style w:type="paragraph" w:styleId="TOC5">
    <w:name w:val="toc 5"/>
    <w:basedOn w:val="Normal"/>
    <w:next w:val="Normal"/>
    <w:autoRedefine/>
    <w:rsid w:val="00C91A9E"/>
    <w:pPr>
      <w:ind w:left="800"/>
    </w:pPr>
  </w:style>
  <w:style w:type="paragraph" w:styleId="TOC6">
    <w:name w:val="toc 6"/>
    <w:basedOn w:val="Normal"/>
    <w:next w:val="Normal"/>
    <w:autoRedefine/>
    <w:rsid w:val="00C91A9E"/>
    <w:pPr>
      <w:ind w:left="1000"/>
    </w:pPr>
  </w:style>
  <w:style w:type="paragraph" w:styleId="TOC7">
    <w:name w:val="toc 7"/>
    <w:basedOn w:val="Normal"/>
    <w:next w:val="Normal"/>
    <w:autoRedefine/>
    <w:rsid w:val="00C91A9E"/>
    <w:pPr>
      <w:ind w:left="1200"/>
    </w:pPr>
  </w:style>
  <w:style w:type="paragraph" w:styleId="TOC8">
    <w:name w:val="toc 8"/>
    <w:basedOn w:val="Normal"/>
    <w:next w:val="Normal"/>
    <w:autoRedefine/>
    <w:rsid w:val="00C91A9E"/>
    <w:pPr>
      <w:ind w:left="1400"/>
    </w:pPr>
  </w:style>
  <w:style w:type="paragraph" w:styleId="TOC9">
    <w:name w:val="toc 9"/>
    <w:basedOn w:val="Normal"/>
    <w:next w:val="Normal"/>
    <w:autoRedefine/>
    <w:rsid w:val="00C91A9E"/>
    <w:pPr>
      <w:ind w:left="1600"/>
    </w:pPr>
  </w:style>
  <w:style w:type="paragraph" w:styleId="TOCHeading">
    <w:name w:val="TOC Heading"/>
    <w:basedOn w:val="Heading1"/>
    <w:next w:val="Normal"/>
    <w:uiPriority w:val="39"/>
    <w:semiHidden/>
    <w:unhideWhenUsed/>
    <w:qFormat/>
    <w:rsid w:val="00C91A9E"/>
    <w:pPr>
      <w:numPr>
        <w:numId w:val="0"/>
      </w:numPr>
      <w:spacing w:after="60"/>
      <w:outlineLvl w:val="9"/>
    </w:pPr>
    <w:rPr>
      <w:rFonts w:ascii="Cambria" w:eastAsia="SimSun" w:hAnsi="Cambria" w:cs="Times New Roman"/>
      <w:bCs/>
      <w:kern w:val="32"/>
      <w:sz w:val="32"/>
      <w:szCs w:val="32"/>
    </w:rPr>
  </w:style>
  <w:style w:type="character" w:customStyle="1" w:styleId="FooterChar">
    <w:name w:val="Footer Char"/>
    <w:basedOn w:val="DefaultParagraphFont"/>
    <w:link w:val="Footer"/>
    <w:rsid w:val="00C91A9E"/>
    <w:rPr>
      <w:rFonts w:ascii="Arial" w:eastAsia="Times New Roman" w:hAnsi="Arial" w:cs="Arial"/>
      <w:sz w:val="16"/>
      <w:lang w:eastAsia="en-US"/>
    </w:rPr>
  </w:style>
  <w:style w:type="numbering" w:customStyle="1" w:styleId="AnnexureListNumbers">
    <w:name w:val="Annexure List Numbers"/>
    <w:basedOn w:val="NoList"/>
    <w:uiPriority w:val="99"/>
    <w:rsid w:val="00C91A9E"/>
    <w:pPr>
      <w:numPr>
        <w:numId w:val="15"/>
      </w:numPr>
    </w:pPr>
  </w:style>
  <w:style w:type="paragraph" w:customStyle="1" w:styleId="AnnexurePageHeading">
    <w:name w:val="Annexure Page Heading"/>
    <w:basedOn w:val="Normal"/>
    <w:next w:val="BodyText"/>
    <w:uiPriority w:val="2"/>
    <w:qFormat/>
    <w:rsid w:val="00C91A9E"/>
    <w:pPr>
      <w:numPr>
        <w:numId w:val="15"/>
      </w:numPr>
      <w:spacing w:after="1240"/>
    </w:pPr>
    <w:rPr>
      <w:sz w:val="36"/>
    </w:rPr>
  </w:style>
  <w:style w:type="numbering" w:customStyle="1" w:styleId="ScheduleListNumbers">
    <w:name w:val="Schedule List Numbers"/>
    <w:basedOn w:val="NoList"/>
    <w:uiPriority w:val="99"/>
    <w:rsid w:val="00C91A9E"/>
    <w:pPr>
      <w:numPr>
        <w:numId w:val="26"/>
      </w:numPr>
    </w:pPr>
  </w:style>
  <w:style w:type="paragraph" w:customStyle="1" w:styleId="SchedulePageHeading">
    <w:name w:val="Schedule Page Heading"/>
    <w:basedOn w:val="Normal"/>
    <w:next w:val="SchedH1"/>
    <w:uiPriority w:val="2"/>
    <w:qFormat/>
    <w:rsid w:val="00853316"/>
    <w:pPr>
      <w:numPr>
        <w:numId w:val="24"/>
      </w:numPr>
      <w:tabs>
        <w:tab w:val="clear" w:pos="9073"/>
        <w:tab w:val="num" w:pos="2268"/>
      </w:tabs>
      <w:spacing w:after="360"/>
      <w:ind w:left="2268"/>
    </w:pPr>
    <w:rPr>
      <w:b/>
      <w:sz w:val="32"/>
    </w:rPr>
  </w:style>
  <w:style w:type="paragraph" w:customStyle="1" w:styleId="Parties">
    <w:name w:val="Parties"/>
    <w:basedOn w:val="Normal"/>
    <w:uiPriority w:val="2"/>
    <w:qFormat/>
    <w:rsid w:val="00C91A9E"/>
    <w:pPr>
      <w:numPr>
        <w:numId w:val="16"/>
      </w:numPr>
      <w:spacing w:before="120" w:after="120" w:line="260" w:lineRule="atLeast"/>
    </w:pPr>
  </w:style>
  <w:style w:type="numbering" w:customStyle="1" w:styleId="PartiesListHeading">
    <w:name w:val="Parties List Heading"/>
    <w:uiPriority w:val="99"/>
    <w:rsid w:val="00C91A9E"/>
    <w:pPr>
      <w:numPr>
        <w:numId w:val="16"/>
      </w:numPr>
    </w:pPr>
  </w:style>
  <w:style w:type="numbering" w:customStyle="1" w:styleId="PartHeadingNumbering">
    <w:name w:val="Part Heading Numbering"/>
    <w:uiPriority w:val="99"/>
    <w:rsid w:val="00C91A9E"/>
    <w:pPr>
      <w:numPr>
        <w:numId w:val="17"/>
      </w:numPr>
    </w:pPr>
  </w:style>
  <w:style w:type="paragraph" w:customStyle="1" w:styleId="Recitals">
    <w:name w:val="Recitals"/>
    <w:basedOn w:val="Normal"/>
    <w:uiPriority w:val="2"/>
    <w:rsid w:val="00C91A9E"/>
    <w:pPr>
      <w:numPr>
        <w:numId w:val="18"/>
      </w:numPr>
      <w:spacing w:before="120" w:after="120" w:line="260" w:lineRule="atLeast"/>
    </w:pPr>
  </w:style>
  <w:style w:type="numbering" w:customStyle="1" w:styleId="RecitalsListHeading">
    <w:name w:val="Recitals List Heading"/>
    <w:uiPriority w:val="99"/>
    <w:rsid w:val="00C91A9E"/>
    <w:pPr>
      <w:numPr>
        <w:numId w:val="18"/>
      </w:numPr>
    </w:pPr>
  </w:style>
  <w:style w:type="paragraph" w:customStyle="1" w:styleId="Item">
    <w:name w:val="Item"/>
    <w:basedOn w:val="Normal"/>
    <w:next w:val="BodyText"/>
    <w:qFormat/>
    <w:rsid w:val="00C91A9E"/>
    <w:pPr>
      <w:numPr>
        <w:numId w:val="19"/>
      </w:numPr>
      <w:spacing w:before="120"/>
    </w:pPr>
    <w:rPr>
      <w:b/>
    </w:rPr>
  </w:style>
  <w:style w:type="paragraph" w:customStyle="1" w:styleId="ItemSub">
    <w:name w:val="ItemSub"/>
    <w:basedOn w:val="Item"/>
    <w:next w:val="BodyText"/>
    <w:qFormat/>
    <w:rsid w:val="00C91A9E"/>
    <w:pPr>
      <w:numPr>
        <w:ilvl w:val="1"/>
      </w:numPr>
    </w:pPr>
  </w:style>
  <w:style w:type="numbering" w:customStyle="1" w:styleId="ItemListHeading">
    <w:name w:val="Item List Heading"/>
    <w:uiPriority w:val="99"/>
    <w:rsid w:val="00C91A9E"/>
    <w:pPr>
      <w:numPr>
        <w:numId w:val="19"/>
      </w:numPr>
    </w:pPr>
  </w:style>
  <w:style w:type="character" w:customStyle="1" w:styleId="FootnoteTextChar">
    <w:name w:val="Footnote Text Char"/>
    <w:aliases w:val="Car Char"/>
    <w:basedOn w:val="DefaultParagraphFont"/>
    <w:link w:val="FootnoteText"/>
    <w:rsid w:val="00C91A9E"/>
    <w:rPr>
      <w:rFonts w:ascii="Arial" w:eastAsia="Times New Roman" w:hAnsi="Arial" w:cs="Arial"/>
      <w:sz w:val="18"/>
      <w:lang w:eastAsia="en-US"/>
    </w:rPr>
  </w:style>
  <w:style w:type="character" w:customStyle="1" w:styleId="Indent2Char">
    <w:name w:val="Indent 2 Char"/>
    <w:link w:val="Indent2"/>
    <w:rsid w:val="00C91A9E"/>
    <w:rPr>
      <w:rFonts w:ascii="Arial" w:eastAsia="Times New Roman" w:hAnsi="Arial" w:cs="Arial"/>
      <w:lang w:eastAsia="en-US"/>
    </w:rPr>
  </w:style>
  <w:style w:type="character" w:customStyle="1" w:styleId="UnresolvedMention1">
    <w:name w:val="Unresolved Mention1"/>
    <w:basedOn w:val="DefaultParagraphFont"/>
    <w:uiPriority w:val="99"/>
    <w:semiHidden/>
    <w:unhideWhenUsed/>
    <w:rsid w:val="004605DD"/>
    <w:rPr>
      <w:color w:val="605E5C"/>
      <w:shd w:val="clear" w:color="auto" w:fill="E1DFDD"/>
    </w:rPr>
  </w:style>
  <w:style w:type="character" w:customStyle="1" w:styleId="Heading2Char">
    <w:name w:val="Heading 2 Char"/>
    <w:basedOn w:val="DefaultParagraphFont"/>
    <w:link w:val="Heading2"/>
    <w:locked/>
    <w:rsid w:val="000D0E70"/>
    <w:rPr>
      <w:rFonts w:ascii="Arial" w:eastAsia="Times New Roman" w:hAnsi="Arial" w:cs="Arial"/>
      <w:b/>
      <w:lang w:eastAsia="en-US"/>
    </w:rPr>
  </w:style>
  <w:style w:type="character" w:customStyle="1" w:styleId="Heading1Char">
    <w:name w:val="Heading 1 Char"/>
    <w:basedOn w:val="DefaultParagraphFont"/>
    <w:link w:val="Heading1"/>
    <w:locked/>
    <w:rsid w:val="002D0653"/>
    <w:rPr>
      <w:rFonts w:ascii="Arial" w:eastAsia="Times New Roman" w:hAnsi="Arial" w:cs="Arial"/>
      <w:b/>
      <w:sz w:val="22"/>
      <w:lang w:eastAsia="en-US"/>
    </w:rPr>
  </w:style>
  <w:style w:type="character" w:customStyle="1" w:styleId="Heading3Char">
    <w:name w:val="Heading 3 Char"/>
    <w:basedOn w:val="DefaultParagraphFont"/>
    <w:link w:val="Heading3"/>
    <w:locked/>
    <w:rsid w:val="00C8433F"/>
    <w:rPr>
      <w:rFonts w:ascii="Arial" w:eastAsia="Times New Roman" w:hAnsi="Arial" w:cs="Arial"/>
      <w:lang w:eastAsia="en-US"/>
    </w:rPr>
  </w:style>
  <w:style w:type="character" w:customStyle="1" w:styleId="Heading4Char">
    <w:name w:val="Heading 4 Char"/>
    <w:basedOn w:val="DefaultParagraphFont"/>
    <w:link w:val="Heading4"/>
    <w:locked/>
    <w:rsid w:val="00C8433F"/>
    <w:rPr>
      <w:rFonts w:ascii="Arial" w:eastAsia="Times New Roman" w:hAnsi="Arial" w:cs="Arial"/>
      <w:lang w:eastAsia="en-US"/>
    </w:rPr>
  </w:style>
  <w:style w:type="character" w:customStyle="1" w:styleId="UnresolvedMention2">
    <w:name w:val="Unresolved Mention2"/>
    <w:basedOn w:val="DefaultParagraphFont"/>
    <w:uiPriority w:val="99"/>
    <w:semiHidden/>
    <w:unhideWhenUsed/>
    <w:rsid w:val="00356F85"/>
    <w:rPr>
      <w:color w:val="605E5C"/>
      <w:shd w:val="clear" w:color="auto" w:fill="E1DFDD"/>
    </w:rPr>
  </w:style>
  <w:style w:type="character" w:customStyle="1" w:styleId="Heading7Char">
    <w:name w:val="Heading 7 Char"/>
    <w:basedOn w:val="DefaultParagraphFont"/>
    <w:link w:val="Heading7"/>
    <w:locked/>
    <w:rsid w:val="00BE6F8D"/>
    <w:rPr>
      <w:rFonts w:ascii="Arial" w:eastAsia="Times New Roman" w:hAnsi="Arial" w:cs="Arial"/>
      <w:lang w:eastAsia="en-US"/>
    </w:rPr>
  </w:style>
  <w:style w:type="character" w:customStyle="1" w:styleId="Heading8Char">
    <w:name w:val="Heading 8 Char"/>
    <w:basedOn w:val="DefaultParagraphFont"/>
    <w:link w:val="Heading8"/>
    <w:locked/>
    <w:rsid w:val="003A31EB"/>
    <w:rPr>
      <w:rFonts w:ascii="Arial" w:eastAsia="Times New Roman" w:hAnsi="Arial" w:cs="Arial"/>
      <w:lang w:eastAsia="en-US"/>
    </w:rPr>
  </w:style>
  <w:style w:type="character" w:customStyle="1" w:styleId="HeaderChar">
    <w:name w:val="Header Char"/>
    <w:basedOn w:val="DefaultParagraphFont"/>
    <w:link w:val="Header"/>
    <w:rsid w:val="00B81216"/>
    <w:rPr>
      <w:rFonts w:ascii="Arial" w:eastAsia="Times New Roman" w:hAnsi="Arial" w:cs="Arial"/>
      <w:b/>
      <w:bCs/>
      <w:noProof/>
      <w:sz w:val="32"/>
      <w:lang w:val="en-US" w:eastAsia="en-US"/>
    </w:rPr>
  </w:style>
  <w:style w:type="paragraph" w:customStyle="1" w:styleId="ClauseLevel1">
    <w:name w:val="Clause Level 1"/>
    <w:next w:val="ClauseLevel2"/>
    <w:rsid w:val="006609ED"/>
    <w:pPr>
      <w:keepNext/>
      <w:numPr>
        <w:numId w:val="22"/>
      </w:numPr>
      <w:pBdr>
        <w:bottom w:val="single" w:sz="2" w:space="0" w:color="auto"/>
      </w:pBdr>
      <w:spacing w:before="200" w:line="280" w:lineRule="atLeast"/>
      <w:outlineLvl w:val="0"/>
    </w:pPr>
    <w:rPr>
      <w:rFonts w:ascii="Arial" w:eastAsia="Times New Roman" w:hAnsi="Arial" w:cs="Arial"/>
      <w:b/>
      <w:sz w:val="22"/>
      <w:szCs w:val="22"/>
    </w:rPr>
  </w:style>
  <w:style w:type="paragraph" w:customStyle="1" w:styleId="ClauseLevel2">
    <w:name w:val="Clause Level 2"/>
    <w:next w:val="ClauseLevel3"/>
    <w:rsid w:val="006609ED"/>
    <w:pPr>
      <w:keepNext/>
      <w:numPr>
        <w:ilvl w:val="1"/>
        <w:numId w:val="22"/>
      </w:numPr>
      <w:spacing w:before="200" w:line="280" w:lineRule="atLeast"/>
      <w:outlineLvl w:val="1"/>
    </w:pPr>
    <w:rPr>
      <w:rFonts w:ascii="Arial" w:eastAsia="Times New Roman" w:hAnsi="Arial" w:cs="Arial"/>
      <w:b/>
      <w:sz w:val="22"/>
      <w:szCs w:val="22"/>
    </w:rPr>
  </w:style>
  <w:style w:type="paragraph" w:customStyle="1" w:styleId="ClauseLevel3">
    <w:name w:val="Clause Level 3"/>
    <w:rsid w:val="006609ED"/>
    <w:pPr>
      <w:numPr>
        <w:ilvl w:val="2"/>
        <w:numId w:val="22"/>
      </w:numPr>
      <w:spacing w:before="140" w:after="140" w:line="280" w:lineRule="atLeast"/>
      <w:outlineLvl w:val="2"/>
    </w:pPr>
    <w:rPr>
      <w:rFonts w:ascii="Arial" w:eastAsia="Times New Roman" w:hAnsi="Arial" w:cs="Arial"/>
      <w:sz w:val="22"/>
      <w:szCs w:val="22"/>
    </w:rPr>
  </w:style>
  <w:style w:type="paragraph" w:customStyle="1" w:styleId="ClauseLevel4">
    <w:name w:val="Clause Level 4"/>
    <w:rsid w:val="006609ED"/>
    <w:pPr>
      <w:numPr>
        <w:ilvl w:val="3"/>
        <w:numId w:val="22"/>
      </w:numPr>
      <w:spacing w:after="140" w:line="280" w:lineRule="atLeast"/>
      <w:outlineLvl w:val="3"/>
    </w:pPr>
    <w:rPr>
      <w:rFonts w:ascii="Arial" w:eastAsia="Times New Roman" w:hAnsi="Arial" w:cs="Arial"/>
      <w:sz w:val="22"/>
      <w:szCs w:val="22"/>
    </w:rPr>
  </w:style>
  <w:style w:type="paragraph" w:customStyle="1" w:styleId="ClauseLevel5">
    <w:name w:val="Clause Level 5"/>
    <w:rsid w:val="006609ED"/>
    <w:pPr>
      <w:numPr>
        <w:ilvl w:val="4"/>
        <w:numId w:val="22"/>
      </w:numPr>
      <w:spacing w:after="140" w:line="280" w:lineRule="atLeast"/>
      <w:outlineLvl w:val="4"/>
    </w:pPr>
    <w:rPr>
      <w:rFonts w:ascii="Arial" w:eastAsia="Times New Roman" w:hAnsi="Arial" w:cs="Arial"/>
      <w:sz w:val="22"/>
      <w:szCs w:val="22"/>
    </w:rPr>
  </w:style>
  <w:style w:type="paragraph" w:customStyle="1" w:styleId="ClauseLevel6">
    <w:name w:val="Clause Level 6"/>
    <w:rsid w:val="006609ED"/>
    <w:pPr>
      <w:numPr>
        <w:ilvl w:val="5"/>
        <w:numId w:val="22"/>
      </w:numPr>
      <w:spacing w:after="140" w:line="280" w:lineRule="atLeast"/>
    </w:pPr>
    <w:rPr>
      <w:rFonts w:ascii="Arial" w:eastAsia="Times New Roman" w:hAnsi="Arial" w:cs="Arial"/>
      <w:sz w:val="22"/>
      <w:szCs w:val="22"/>
    </w:rPr>
  </w:style>
  <w:style w:type="paragraph" w:customStyle="1" w:styleId="ClauseLevel7">
    <w:name w:val="Clause Level 7"/>
    <w:basedOn w:val="ClauseLevel4"/>
    <w:semiHidden/>
    <w:rsid w:val="006609ED"/>
    <w:pPr>
      <w:numPr>
        <w:ilvl w:val="6"/>
      </w:numPr>
    </w:pPr>
  </w:style>
  <w:style w:type="paragraph" w:customStyle="1" w:styleId="ClauseLevel8">
    <w:name w:val="Clause Level 8"/>
    <w:basedOn w:val="ClauseLevel4"/>
    <w:semiHidden/>
    <w:rsid w:val="006609ED"/>
    <w:pPr>
      <w:numPr>
        <w:ilvl w:val="7"/>
      </w:numPr>
    </w:pPr>
  </w:style>
  <w:style w:type="paragraph" w:customStyle="1" w:styleId="ClauseLevel9">
    <w:name w:val="Clause Level 9"/>
    <w:basedOn w:val="ClauseLevel4"/>
    <w:semiHidden/>
    <w:rsid w:val="006609ED"/>
    <w:pPr>
      <w:numPr>
        <w:ilvl w:val="8"/>
      </w:numPr>
    </w:pPr>
  </w:style>
  <w:style w:type="paragraph" w:customStyle="1" w:styleId="Schedule1">
    <w:name w:val="Schedule 1"/>
    <w:basedOn w:val="Normal"/>
    <w:next w:val="Schedule2"/>
    <w:rsid w:val="009F511E"/>
    <w:pPr>
      <w:keepNext/>
      <w:numPr>
        <w:numId w:val="23"/>
      </w:numPr>
      <w:pBdr>
        <w:bottom w:val="single" w:sz="4" w:space="3" w:color="auto"/>
      </w:pBdr>
      <w:spacing w:before="360" w:line="312" w:lineRule="auto"/>
    </w:pPr>
    <w:rPr>
      <w:rFonts w:eastAsia="Batang"/>
      <w:b/>
      <w:sz w:val="24"/>
    </w:rPr>
  </w:style>
  <w:style w:type="paragraph" w:customStyle="1" w:styleId="Schedule2">
    <w:name w:val="Schedule 2"/>
    <w:basedOn w:val="Normal"/>
    <w:next w:val="NormalIndent"/>
    <w:rsid w:val="009F511E"/>
    <w:pPr>
      <w:keepNext/>
      <w:numPr>
        <w:ilvl w:val="1"/>
        <w:numId w:val="23"/>
      </w:numPr>
      <w:spacing w:before="200" w:line="312" w:lineRule="auto"/>
    </w:pPr>
    <w:rPr>
      <w:rFonts w:eastAsia="Batang"/>
      <w:b/>
    </w:rPr>
  </w:style>
  <w:style w:type="paragraph" w:customStyle="1" w:styleId="indent10">
    <w:name w:val="indent1"/>
    <w:basedOn w:val="Normal"/>
    <w:rsid w:val="00B95CF7"/>
    <w:pPr>
      <w:spacing w:before="100" w:beforeAutospacing="1" w:after="100" w:afterAutospacing="1"/>
    </w:pPr>
    <w:rPr>
      <w:rFonts w:ascii="Times New Roman" w:hAnsi="Times New Roman" w:cs="Times New Roman"/>
      <w:sz w:val="24"/>
      <w:szCs w:val="24"/>
      <w:lang w:eastAsia="zh-CN"/>
    </w:rPr>
  </w:style>
  <w:style w:type="paragraph" w:customStyle="1" w:styleId="bullets">
    <w:name w:val="bullets"/>
    <w:basedOn w:val="Normal"/>
    <w:rsid w:val="00B95CF7"/>
    <w:pPr>
      <w:spacing w:before="100" w:beforeAutospacing="1" w:after="100" w:afterAutospacing="1"/>
    </w:pPr>
    <w:rPr>
      <w:rFonts w:ascii="Times New Roman" w:hAnsi="Times New Roman" w:cs="Times New Roman"/>
      <w:sz w:val="24"/>
      <w:szCs w:val="24"/>
      <w:lang w:eastAsia="zh-CN"/>
    </w:rPr>
  </w:style>
  <w:style w:type="paragraph" w:customStyle="1" w:styleId="Default">
    <w:name w:val="Default"/>
    <w:rsid w:val="008D74E2"/>
    <w:pPr>
      <w:autoSpaceDE w:val="0"/>
      <w:autoSpaceDN w:val="0"/>
      <w:adjustRightInd w:val="0"/>
    </w:pPr>
    <w:rPr>
      <w:rFonts w:ascii="Times New Roman" w:hAnsi="Times New Roman"/>
      <w:color w:val="000000"/>
      <w:sz w:val="24"/>
      <w:szCs w:val="24"/>
    </w:rPr>
  </w:style>
  <w:style w:type="paragraph" w:customStyle="1" w:styleId="Questionnaire">
    <w:name w:val="Questionnaire"/>
    <w:basedOn w:val="Normal"/>
    <w:link w:val="QuestionnaireChar"/>
    <w:qFormat/>
    <w:rsid w:val="007752F2"/>
    <w:pPr>
      <w:numPr>
        <w:numId w:val="25"/>
      </w:numPr>
      <w:spacing w:before="140" w:after="140" w:line="280" w:lineRule="atLeast"/>
      <w:ind w:left="567" w:hanging="357"/>
    </w:pPr>
    <w:rPr>
      <w:rFonts w:cs="Times New Roman"/>
      <w:sz w:val="22"/>
      <w:szCs w:val="22"/>
      <w:lang w:eastAsia="en-AU"/>
    </w:rPr>
  </w:style>
  <w:style w:type="paragraph" w:customStyle="1" w:styleId="Qlevel2">
    <w:name w:val="Q level 2"/>
    <w:basedOn w:val="Questionnaire"/>
    <w:qFormat/>
    <w:rsid w:val="007752F2"/>
    <w:pPr>
      <w:numPr>
        <w:ilvl w:val="1"/>
      </w:numPr>
      <w:tabs>
        <w:tab w:val="num" w:pos="737"/>
      </w:tabs>
      <w:ind w:left="1276" w:hanging="737"/>
    </w:pPr>
  </w:style>
  <w:style w:type="character" w:customStyle="1" w:styleId="QuestionnaireChar">
    <w:name w:val="Questionnaire Char"/>
    <w:basedOn w:val="DefaultParagraphFont"/>
    <w:link w:val="Questionnaire"/>
    <w:rsid w:val="007752F2"/>
    <w:rPr>
      <w:rFonts w:ascii="Arial" w:eastAsia="Times New Roman" w:hAnsi="Arial"/>
      <w:sz w:val="22"/>
      <w:szCs w:val="22"/>
    </w:rPr>
  </w:style>
  <w:style w:type="paragraph" w:styleId="Revision">
    <w:name w:val="Revision"/>
    <w:hidden/>
    <w:uiPriority w:val="99"/>
    <w:semiHidden/>
    <w:rsid w:val="005602E4"/>
    <w:rPr>
      <w:rFonts w:ascii="Arial" w:hAnsi="Arial" w:cs="Arial"/>
      <w:lang w:eastAsia="en-US"/>
    </w:rPr>
  </w:style>
  <w:style w:type="paragraph" w:customStyle="1" w:styleId="ShortT">
    <w:name w:val="ShortT"/>
    <w:basedOn w:val="Normal"/>
    <w:next w:val="Normal"/>
    <w:qFormat/>
    <w:rsid w:val="00EF718C"/>
    <w:rPr>
      <w:rFonts w:ascii="Times New Roman" w:hAnsi="Times New Roman" w:cs="Times New Roman"/>
      <w:b/>
      <w:sz w:val="40"/>
      <w:lang w:eastAsia="en-AU"/>
    </w:rPr>
  </w:style>
  <w:style w:type="character" w:customStyle="1" w:styleId="D2AformChar">
    <w:name w:val="D2A form Char"/>
    <w:link w:val="D2Aform"/>
    <w:locked/>
    <w:rsid w:val="006C4072"/>
    <w:rPr>
      <w:rFonts w:ascii="Arial" w:eastAsia="Times New Roman" w:hAnsi="Arial" w:cs="Arial"/>
      <w:sz w:val="22"/>
      <w:szCs w:val="22"/>
    </w:rPr>
  </w:style>
  <w:style w:type="paragraph" w:customStyle="1" w:styleId="D2Aform">
    <w:name w:val="D2A form"/>
    <w:link w:val="D2AformChar"/>
    <w:qFormat/>
    <w:rsid w:val="006C4072"/>
    <w:rPr>
      <w:rFonts w:ascii="Arial" w:eastAsia="Times New Roman" w:hAnsi="Arial" w:cs="Arial"/>
      <w:sz w:val="22"/>
      <w:szCs w:val="22"/>
    </w:rPr>
  </w:style>
  <w:style w:type="numbering" w:customStyle="1" w:styleId="D2Aformnumbering">
    <w:name w:val="D2A form numbering"/>
    <w:uiPriority w:val="99"/>
    <w:rsid w:val="006C4072"/>
    <w:pPr>
      <w:numPr>
        <w:numId w:val="28"/>
      </w:numPr>
    </w:pPr>
  </w:style>
  <w:style w:type="paragraph" w:customStyle="1" w:styleId="NumberedList">
    <w:name w:val="Numbered List"/>
    <w:basedOn w:val="ListNumber3"/>
    <w:rsid w:val="00264956"/>
    <w:pPr>
      <w:widowControl w:val="0"/>
      <w:numPr>
        <w:numId w:val="30"/>
      </w:numPr>
      <w:autoSpaceDE w:val="0"/>
      <w:autoSpaceDN w:val="0"/>
    </w:pPr>
    <w:rPr>
      <w:rFonts w:ascii="Times New Roman" w:hAnsi="Times New Roman" w:cs="Times New Roman"/>
      <w:sz w:val="24"/>
      <w:szCs w:val="22"/>
      <w:lang w:val="en-US"/>
    </w:rPr>
  </w:style>
  <w:style w:type="paragraph" w:customStyle="1" w:styleId="ClaimNotice1">
    <w:name w:val="Claim Notice 1"/>
    <w:basedOn w:val="BodyText"/>
    <w:link w:val="ClaimNotice1Char"/>
    <w:qFormat/>
    <w:rsid w:val="002770FB"/>
    <w:pPr>
      <w:numPr>
        <w:ilvl w:val="6"/>
        <w:numId w:val="24"/>
      </w:numPr>
      <w:ind w:left="709" w:hanging="709"/>
    </w:pPr>
  </w:style>
  <w:style w:type="paragraph" w:customStyle="1" w:styleId="ClaimNotice2">
    <w:name w:val="Claim Notice 2"/>
    <w:basedOn w:val="ClaimNotice1"/>
    <w:link w:val="ClaimNotice2Char"/>
    <w:qFormat/>
    <w:rsid w:val="002770FB"/>
    <w:pPr>
      <w:numPr>
        <w:ilvl w:val="7"/>
      </w:numPr>
      <w:ind w:left="1276" w:hanging="502"/>
    </w:pPr>
  </w:style>
  <w:style w:type="character" w:customStyle="1" w:styleId="ClaimNotice1Char">
    <w:name w:val="Claim Notice 1 Char"/>
    <w:basedOn w:val="BodyTextChar"/>
    <w:link w:val="ClaimNotice1"/>
    <w:rsid w:val="002770FB"/>
    <w:rPr>
      <w:rFonts w:ascii="Arial" w:eastAsia="Times New Roman" w:hAnsi="Arial" w:cs="Arial"/>
      <w:lang w:eastAsia="en-US"/>
    </w:rPr>
  </w:style>
  <w:style w:type="character" w:customStyle="1" w:styleId="ClaimNotice2Char">
    <w:name w:val="Claim Notice 2 Char"/>
    <w:basedOn w:val="ClaimNotice1Char"/>
    <w:link w:val="ClaimNotice2"/>
    <w:rsid w:val="002770FB"/>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6184">
      <w:bodyDiv w:val="1"/>
      <w:marLeft w:val="0"/>
      <w:marRight w:val="0"/>
      <w:marTop w:val="0"/>
      <w:marBottom w:val="0"/>
      <w:divBdr>
        <w:top w:val="none" w:sz="0" w:space="0" w:color="auto"/>
        <w:left w:val="none" w:sz="0" w:space="0" w:color="auto"/>
        <w:bottom w:val="none" w:sz="0" w:space="0" w:color="auto"/>
        <w:right w:val="none" w:sz="0" w:space="0" w:color="auto"/>
      </w:divBdr>
    </w:div>
    <w:div w:id="140318269">
      <w:bodyDiv w:val="1"/>
      <w:marLeft w:val="0"/>
      <w:marRight w:val="0"/>
      <w:marTop w:val="0"/>
      <w:marBottom w:val="0"/>
      <w:divBdr>
        <w:top w:val="none" w:sz="0" w:space="0" w:color="auto"/>
        <w:left w:val="none" w:sz="0" w:space="0" w:color="auto"/>
        <w:bottom w:val="none" w:sz="0" w:space="0" w:color="auto"/>
        <w:right w:val="none" w:sz="0" w:space="0" w:color="auto"/>
      </w:divBdr>
    </w:div>
    <w:div w:id="142355056">
      <w:bodyDiv w:val="1"/>
      <w:marLeft w:val="0"/>
      <w:marRight w:val="0"/>
      <w:marTop w:val="0"/>
      <w:marBottom w:val="0"/>
      <w:divBdr>
        <w:top w:val="none" w:sz="0" w:space="0" w:color="auto"/>
        <w:left w:val="none" w:sz="0" w:space="0" w:color="auto"/>
        <w:bottom w:val="none" w:sz="0" w:space="0" w:color="auto"/>
        <w:right w:val="none" w:sz="0" w:space="0" w:color="auto"/>
      </w:divBdr>
    </w:div>
    <w:div w:id="366100330">
      <w:bodyDiv w:val="1"/>
      <w:marLeft w:val="0"/>
      <w:marRight w:val="0"/>
      <w:marTop w:val="0"/>
      <w:marBottom w:val="0"/>
      <w:divBdr>
        <w:top w:val="none" w:sz="0" w:space="0" w:color="auto"/>
        <w:left w:val="none" w:sz="0" w:space="0" w:color="auto"/>
        <w:bottom w:val="none" w:sz="0" w:space="0" w:color="auto"/>
        <w:right w:val="none" w:sz="0" w:space="0" w:color="auto"/>
      </w:divBdr>
    </w:div>
    <w:div w:id="443306803">
      <w:bodyDiv w:val="1"/>
      <w:marLeft w:val="0"/>
      <w:marRight w:val="0"/>
      <w:marTop w:val="0"/>
      <w:marBottom w:val="0"/>
      <w:divBdr>
        <w:top w:val="none" w:sz="0" w:space="0" w:color="auto"/>
        <w:left w:val="none" w:sz="0" w:space="0" w:color="auto"/>
        <w:bottom w:val="none" w:sz="0" w:space="0" w:color="auto"/>
        <w:right w:val="none" w:sz="0" w:space="0" w:color="auto"/>
      </w:divBdr>
    </w:div>
    <w:div w:id="494419711">
      <w:bodyDiv w:val="1"/>
      <w:marLeft w:val="0"/>
      <w:marRight w:val="0"/>
      <w:marTop w:val="0"/>
      <w:marBottom w:val="0"/>
      <w:divBdr>
        <w:top w:val="none" w:sz="0" w:space="0" w:color="auto"/>
        <w:left w:val="none" w:sz="0" w:space="0" w:color="auto"/>
        <w:bottom w:val="none" w:sz="0" w:space="0" w:color="auto"/>
        <w:right w:val="none" w:sz="0" w:space="0" w:color="auto"/>
      </w:divBdr>
    </w:div>
    <w:div w:id="568880628">
      <w:bodyDiv w:val="1"/>
      <w:marLeft w:val="0"/>
      <w:marRight w:val="0"/>
      <w:marTop w:val="0"/>
      <w:marBottom w:val="0"/>
      <w:divBdr>
        <w:top w:val="none" w:sz="0" w:space="0" w:color="auto"/>
        <w:left w:val="none" w:sz="0" w:space="0" w:color="auto"/>
        <w:bottom w:val="none" w:sz="0" w:space="0" w:color="auto"/>
        <w:right w:val="none" w:sz="0" w:space="0" w:color="auto"/>
      </w:divBdr>
    </w:div>
    <w:div w:id="657416964">
      <w:bodyDiv w:val="1"/>
      <w:marLeft w:val="0"/>
      <w:marRight w:val="0"/>
      <w:marTop w:val="0"/>
      <w:marBottom w:val="0"/>
      <w:divBdr>
        <w:top w:val="none" w:sz="0" w:space="0" w:color="auto"/>
        <w:left w:val="none" w:sz="0" w:space="0" w:color="auto"/>
        <w:bottom w:val="none" w:sz="0" w:space="0" w:color="auto"/>
        <w:right w:val="none" w:sz="0" w:space="0" w:color="auto"/>
      </w:divBdr>
    </w:div>
    <w:div w:id="757167889">
      <w:bodyDiv w:val="1"/>
      <w:marLeft w:val="0"/>
      <w:marRight w:val="0"/>
      <w:marTop w:val="0"/>
      <w:marBottom w:val="0"/>
      <w:divBdr>
        <w:top w:val="none" w:sz="0" w:space="0" w:color="auto"/>
        <w:left w:val="none" w:sz="0" w:space="0" w:color="auto"/>
        <w:bottom w:val="none" w:sz="0" w:space="0" w:color="auto"/>
        <w:right w:val="none" w:sz="0" w:space="0" w:color="auto"/>
      </w:divBdr>
    </w:div>
    <w:div w:id="782387865">
      <w:bodyDiv w:val="1"/>
      <w:marLeft w:val="0"/>
      <w:marRight w:val="0"/>
      <w:marTop w:val="0"/>
      <w:marBottom w:val="0"/>
      <w:divBdr>
        <w:top w:val="none" w:sz="0" w:space="0" w:color="auto"/>
        <w:left w:val="none" w:sz="0" w:space="0" w:color="auto"/>
        <w:bottom w:val="none" w:sz="0" w:space="0" w:color="auto"/>
        <w:right w:val="none" w:sz="0" w:space="0" w:color="auto"/>
      </w:divBdr>
    </w:div>
    <w:div w:id="790587253">
      <w:bodyDiv w:val="1"/>
      <w:marLeft w:val="0"/>
      <w:marRight w:val="0"/>
      <w:marTop w:val="0"/>
      <w:marBottom w:val="0"/>
      <w:divBdr>
        <w:top w:val="none" w:sz="0" w:space="0" w:color="auto"/>
        <w:left w:val="none" w:sz="0" w:space="0" w:color="auto"/>
        <w:bottom w:val="none" w:sz="0" w:space="0" w:color="auto"/>
        <w:right w:val="none" w:sz="0" w:space="0" w:color="auto"/>
      </w:divBdr>
      <w:divsChild>
        <w:div w:id="1951618275">
          <w:marLeft w:val="0"/>
          <w:marRight w:val="0"/>
          <w:marTop w:val="0"/>
          <w:marBottom w:val="0"/>
          <w:divBdr>
            <w:top w:val="none" w:sz="0" w:space="0" w:color="auto"/>
            <w:left w:val="none" w:sz="0" w:space="0" w:color="auto"/>
            <w:bottom w:val="none" w:sz="0" w:space="0" w:color="auto"/>
            <w:right w:val="none" w:sz="0" w:space="0" w:color="auto"/>
          </w:divBdr>
        </w:div>
      </w:divsChild>
    </w:div>
    <w:div w:id="811025693">
      <w:bodyDiv w:val="1"/>
      <w:marLeft w:val="0"/>
      <w:marRight w:val="0"/>
      <w:marTop w:val="0"/>
      <w:marBottom w:val="0"/>
      <w:divBdr>
        <w:top w:val="none" w:sz="0" w:space="0" w:color="auto"/>
        <w:left w:val="none" w:sz="0" w:space="0" w:color="auto"/>
        <w:bottom w:val="none" w:sz="0" w:space="0" w:color="auto"/>
        <w:right w:val="none" w:sz="0" w:space="0" w:color="auto"/>
      </w:divBdr>
    </w:div>
    <w:div w:id="964891675">
      <w:bodyDiv w:val="1"/>
      <w:marLeft w:val="0"/>
      <w:marRight w:val="0"/>
      <w:marTop w:val="0"/>
      <w:marBottom w:val="0"/>
      <w:divBdr>
        <w:top w:val="none" w:sz="0" w:space="0" w:color="auto"/>
        <w:left w:val="none" w:sz="0" w:space="0" w:color="auto"/>
        <w:bottom w:val="none" w:sz="0" w:space="0" w:color="auto"/>
        <w:right w:val="none" w:sz="0" w:space="0" w:color="auto"/>
      </w:divBdr>
    </w:div>
    <w:div w:id="1077822579">
      <w:bodyDiv w:val="1"/>
      <w:marLeft w:val="0"/>
      <w:marRight w:val="0"/>
      <w:marTop w:val="0"/>
      <w:marBottom w:val="0"/>
      <w:divBdr>
        <w:top w:val="none" w:sz="0" w:space="0" w:color="auto"/>
        <w:left w:val="none" w:sz="0" w:space="0" w:color="auto"/>
        <w:bottom w:val="none" w:sz="0" w:space="0" w:color="auto"/>
        <w:right w:val="none" w:sz="0" w:space="0" w:color="auto"/>
      </w:divBdr>
    </w:div>
    <w:div w:id="1327245218">
      <w:bodyDiv w:val="1"/>
      <w:marLeft w:val="0"/>
      <w:marRight w:val="0"/>
      <w:marTop w:val="0"/>
      <w:marBottom w:val="0"/>
      <w:divBdr>
        <w:top w:val="none" w:sz="0" w:space="0" w:color="auto"/>
        <w:left w:val="none" w:sz="0" w:space="0" w:color="auto"/>
        <w:bottom w:val="none" w:sz="0" w:space="0" w:color="auto"/>
        <w:right w:val="none" w:sz="0" w:space="0" w:color="auto"/>
      </w:divBdr>
    </w:div>
    <w:div w:id="1371497044">
      <w:bodyDiv w:val="1"/>
      <w:marLeft w:val="0"/>
      <w:marRight w:val="0"/>
      <w:marTop w:val="0"/>
      <w:marBottom w:val="0"/>
      <w:divBdr>
        <w:top w:val="none" w:sz="0" w:space="0" w:color="auto"/>
        <w:left w:val="none" w:sz="0" w:space="0" w:color="auto"/>
        <w:bottom w:val="none" w:sz="0" w:space="0" w:color="auto"/>
        <w:right w:val="none" w:sz="0" w:space="0" w:color="auto"/>
      </w:divBdr>
    </w:div>
    <w:div w:id="1548637395">
      <w:bodyDiv w:val="1"/>
      <w:marLeft w:val="0"/>
      <w:marRight w:val="0"/>
      <w:marTop w:val="0"/>
      <w:marBottom w:val="0"/>
      <w:divBdr>
        <w:top w:val="none" w:sz="0" w:space="0" w:color="auto"/>
        <w:left w:val="none" w:sz="0" w:space="0" w:color="auto"/>
        <w:bottom w:val="none" w:sz="0" w:space="0" w:color="auto"/>
        <w:right w:val="none" w:sz="0" w:space="0" w:color="auto"/>
      </w:divBdr>
    </w:div>
    <w:div w:id="1549142596">
      <w:bodyDiv w:val="1"/>
      <w:marLeft w:val="0"/>
      <w:marRight w:val="0"/>
      <w:marTop w:val="0"/>
      <w:marBottom w:val="0"/>
      <w:divBdr>
        <w:top w:val="none" w:sz="0" w:space="0" w:color="auto"/>
        <w:left w:val="none" w:sz="0" w:space="0" w:color="auto"/>
        <w:bottom w:val="none" w:sz="0" w:space="0" w:color="auto"/>
        <w:right w:val="none" w:sz="0" w:space="0" w:color="auto"/>
      </w:divBdr>
    </w:div>
    <w:div w:id="1558004563">
      <w:bodyDiv w:val="1"/>
      <w:marLeft w:val="0"/>
      <w:marRight w:val="0"/>
      <w:marTop w:val="0"/>
      <w:marBottom w:val="0"/>
      <w:divBdr>
        <w:top w:val="none" w:sz="0" w:space="0" w:color="auto"/>
        <w:left w:val="none" w:sz="0" w:space="0" w:color="auto"/>
        <w:bottom w:val="none" w:sz="0" w:space="0" w:color="auto"/>
        <w:right w:val="none" w:sz="0" w:space="0" w:color="auto"/>
      </w:divBdr>
    </w:div>
    <w:div w:id="1617442030">
      <w:bodyDiv w:val="1"/>
      <w:marLeft w:val="0"/>
      <w:marRight w:val="0"/>
      <w:marTop w:val="0"/>
      <w:marBottom w:val="0"/>
      <w:divBdr>
        <w:top w:val="none" w:sz="0" w:space="0" w:color="auto"/>
        <w:left w:val="none" w:sz="0" w:space="0" w:color="auto"/>
        <w:bottom w:val="none" w:sz="0" w:space="0" w:color="auto"/>
        <w:right w:val="none" w:sz="0" w:space="0" w:color="auto"/>
      </w:divBdr>
      <w:divsChild>
        <w:div w:id="503667294">
          <w:marLeft w:val="0"/>
          <w:marRight w:val="0"/>
          <w:marTop w:val="0"/>
          <w:marBottom w:val="0"/>
          <w:divBdr>
            <w:top w:val="none" w:sz="0" w:space="0" w:color="auto"/>
            <w:left w:val="none" w:sz="0" w:space="0" w:color="auto"/>
            <w:bottom w:val="none" w:sz="0" w:space="0" w:color="auto"/>
            <w:right w:val="none" w:sz="0" w:space="0" w:color="auto"/>
          </w:divBdr>
          <w:divsChild>
            <w:div w:id="715860105">
              <w:marLeft w:val="0"/>
              <w:marRight w:val="0"/>
              <w:marTop w:val="0"/>
              <w:marBottom w:val="0"/>
              <w:divBdr>
                <w:top w:val="none" w:sz="0" w:space="0" w:color="auto"/>
                <w:left w:val="none" w:sz="0" w:space="0" w:color="auto"/>
                <w:bottom w:val="none" w:sz="0" w:space="0" w:color="auto"/>
                <w:right w:val="none" w:sz="0" w:space="0" w:color="auto"/>
              </w:divBdr>
              <w:divsChild>
                <w:div w:id="961502346">
                  <w:marLeft w:val="0"/>
                  <w:marRight w:val="0"/>
                  <w:marTop w:val="0"/>
                  <w:marBottom w:val="0"/>
                  <w:divBdr>
                    <w:top w:val="none" w:sz="0" w:space="0" w:color="auto"/>
                    <w:left w:val="none" w:sz="0" w:space="0" w:color="auto"/>
                    <w:bottom w:val="none" w:sz="0" w:space="0" w:color="auto"/>
                    <w:right w:val="none" w:sz="0" w:space="0" w:color="auto"/>
                  </w:divBdr>
                  <w:divsChild>
                    <w:div w:id="449738418">
                      <w:marLeft w:val="0"/>
                      <w:marRight w:val="0"/>
                      <w:marTop w:val="0"/>
                      <w:marBottom w:val="0"/>
                      <w:divBdr>
                        <w:top w:val="none" w:sz="0" w:space="0" w:color="auto"/>
                        <w:left w:val="none" w:sz="0" w:space="0" w:color="auto"/>
                        <w:bottom w:val="none" w:sz="0" w:space="0" w:color="auto"/>
                        <w:right w:val="none" w:sz="0" w:space="0" w:color="auto"/>
                      </w:divBdr>
                      <w:divsChild>
                        <w:div w:id="935097469">
                          <w:marLeft w:val="0"/>
                          <w:marRight w:val="0"/>
                          <w:marTop w:val="0"/>
                          <w:marBottom w:val="0"/>
                          <w:divBdr>
                            <w:top w:val="none" w:sz="0" w:space="0" w:color="auto"/>
                            <w:left w:val="none" w:sz="0" w:space="0" w:color="auto"/>
                            <w:bottom w:val="none" w:sz="0" w:space="0" w:color="auto"/>
                            <w:right w:val="none" w:sz="0" w:space="0" w:color="auto"/>
                          </w:divBdr>
                          <w:divsChild>
                            <w:div w:id="556861095">
                              <w:marLeft w:val="0"/>
                              <w:marRight w:val="0"/>
                              <w:marTop w:val="0"/>
                              <w:marBottom w:val="0"/>
                              <w:divBdr>
                                <w:top w:val="none" w:sz="0" w:space="0" w:color="auto"/>
                                <w:left w:val="none" w:sz="0" w:space="0" w:color="auto"/>
                                <w:bottom w:val="none" w:sz="0" w:space="0" w:color="auto"/>
                                <w:right w:val="none" w:sz="0" w:space="0" w:color="auto"/>
                              </w:divBdr>
                              <w:divsChild>
                                <w:div w:id="59523801">
                                  <w:marLeft w:val="0"/>
                                  <w:marRight w:val="0"/>
                                  <w:marTop w:val="0"/>
                                  <w:marBottom w:val="0"/>
                                  <w:divBdr>
                                    <w:top w:val="none" w:sz="0" w:space="0" w:color="auto"/>
                                    <w:left w:val="none" w:sz="0" w:space="0" w:color="auto"/>
                                    <w:bottom w:val="none" w:sz="0" w:space="0" w:color="auto"/>
                                    <w:right w:val="none" w:sz="0" w:space="0" w:color="auto"/>
                                  </w:divBdr>
                                  <w:divsChild>
                                    <w:div w:id="858616990">
                                      <w:marLeft w:val="0"/>
                                      <w:marRight w:val="0"/>
                                      <w:marTop w:val="0"/>
                                      <w:marBottom w:val="0"/>
                                      <w:divBdr>
                                        <w:top w:val="none" w:sz="0" w:space="0" w:color="auto"/>
                                        <w:left w:val="none" w:sz="0" w:space="0" w:color="auto"/>
                                        <w:bottom w:val="none" w:sz="0" w:space="0" w:color="auto"/>
                                        <w:right w:val="none" w:sz="0" w:space="0" w:color="auto"/>
                                      </w:divBdr>
                                      <w:divsChild>
                                        <w:div w:id="1010908376">
                                          <w:marLeft w:val="0"/>
                                          <w:marRight w:val="0"/>
                                          <w:marTop w:val="0"/>
                                          <w:marBottom w:val="0"/>
                                          <w:divBdr>
                                            <w:top w:val="none" w:sz="0" w:space="0" w:color="auto"/>
                                            <w:left w:val="none" w:sz="0" w:space="0" w:color="auto"/>
                                            <w:bottom w:val="none" w:sz="0" w:space="0" w:color="auto"/>
                                            <w:right w:val="none" w:sz="0" w:space="0" w:color="auto"/>
                                          </w:divBdr>
                                          <w:divsChild>
                                            <w:div w:id="313149787">
                                              <w:marLeft w:val="0"/>
                                              <w:marRight w:val="0"/>
                                              <w:marTop w:val="0"/>
                                              <w:marBottom w:val="0"/>
                                              <w:divBdr>
                                                <w:top w:val="none" w:sz="0" w:space="0" w:color="auto"/>
                                                <w:left w:val="none" w:sz="0" w:space="0" w:color="auto"/>
                                                <w:bottom w:val="none" w:sz="0" w:space="0" w:color="auto"/>
                                                <w:right w:val="none" w:sz="0" w:space="0" w:color="auto"/>
                                              </w:divBdr>
                                              <w:divsChild>
                                                <w:div w:id="760681847">
                                                  <w:marLeft w:val="0"/>
                                                  <w:marRight w:val="0"/>
                                                  <w:marTop w:val="0"/>
                                                  <w:marBottom w:val="0"/>
                                                  <w:divBdr>
                                                    <w:top w:val="none" w:sz="0" w:space="0" w:color="auto"/>
                                                    <w:left w:val="none" w:sz="0" w:space="0" w:color="auto"/>
                                                    <w:bottom w:val="none" w:sz="0" w:space="0" w:color="auto"/>
                                                    <w:right w:val="none" w:sz="0" w:space="0" w:color="auto"/>
                                                  </w:divBdr>
                                                  <w:divsChild>
                                                    <w:div w:id="213081336">
                                                      <w:marLeft w:val="0"/>
                                                      <w:marRight w:val="0"/>
                                                      <w:marTop w:val="0"/>
                                                      <w:marBottom w:val="0"/>
                                                      <w:divBdr>
                                                        <w:top w:val="none" w:sz="0" w:space="0" w:color="auto"/>
                                                        <w:left w:val="none" w:sz="0" w:space="0" w:color="auto"/>
                                                        <w:bottom w:val="none" w:sz="0" w:space="0" w:color="auto"/>
                                                        <w:right w:val="none" w:sz="0" w:space="0" w:color="auto"/>
                                                      </w:divBdr>
                                                      <w:divsChild>
                                                        <w:div w:id="4004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0400768">
      <w:bodyDiv w:val="1"/>
      <w:marLeft w:val="0"/>
      <w:marRight w:val="0"/>
      <w:marTop w:val="0"/>
      <w:marBottom w:val="0"/>
      <w:divBdr>
        <w:top w:val="none" w:sz="0" w:space="0" w:color="auto"/>
        <w:left w:val="none" w:sz="0" w:space="0" w:color="auto"/>
        <w:bottom w:val="none" w:sz="0" w:space="0" w:color="auto"/>
        <w:right w:val="none" w:sz="0" w:space="0" w:color="auto"/>
      </w:divBdr>
    </w:div>
    <w:div w:id="1801266512">
      <w:bodyDiv w:val="1"/>
      <w:marLeft w:val="0"/>
      <w:marRight w:val="0"/>
      <w:marTop w:val="0"/>
      <w:marBottom w:val="0"/>
      <w:divBdr>
        <w:top w:val="none" w:sz="0" w:space="0" w:color="auto"/>
        <w:left w:val="none" w:sz="0" w:space="0" w:color="auto"/>
        <w:bottom w:val="none" w:sz="0" w:space="0" w:color="auto"/>
        <w:right w:val="none" w:sz="0" w:space="0" w:color="auto"/>
      </w:divBdr>
    </w:div>
    <w:div w:id="1809013147">
      <w:bodyDiv w:val="1"/>
      <w:marLeft w:val="0"/>
      <w:marRight w:val="0"/>
      <w:marTop w:val="0"/>
      <w:marBottom w:val="0"/>
      <w:divBdr>
        <w:top w:val="none" w:sz="0" w:space="0" w:color="auto"/>
        <w:left w:val="none" w:sz="0" w:space="0" w:color="auto"/>
        <w:bottom w:val="none" w:sz="0" w:space="0" w:color="auto"/>
        <w:right w:val="none" w:sz="0" w:space="0" w:color="auto"/>
      </w:divBdr>
    </w:div>
    <w:div w:id="1853372982">
      <w:bodyDiv w:val="1"/>
      <w:marLeft w:val="0"/>
      <w:marRight w:val="0"/>
      <w:marTop w:val="0"/>
      <w:marBottom w:val="0"/>
      <w:divBdr>
        <w:top w:val="none" w:sz="0" w:space="0" w:color="auto"/>
        <w:left w:val="none" w:sz="0" w:space="0" w:color="auto"/>
        <w:bottom w:val="none" w:sz="0" w:space="0" w:color="auto"/>
        <w:right w:val="none" w:sz="0" w:space="0" w:color="auto"/>
      </w:divBdr>
    </w:div>
    <w:div w:id="1874271258">
      <w:bodyDiv w:val="1"/>
      <w:marLeft w:val="0"/>
      <w:marRight w:val="0"/>
      <w:marTop w:val="0"/>
      <w:marBottom w:val="0"/>
      <w:divBdr>
        <w:top w:val="none" w:sz="0" w:space="0" w:color="auto"/>
        <w:left w:val="none" w:sz="0" w:space="0" w:color="auto"/>
        <w:bottom w:val="none" w:sz="0" w:space="0" w:color="auto"/>
        <w:right w:val="none" w:sz="0" w:space="0" w:color="auto"/>
      </w:divBdr>
    </w:div>
    <w:div w:id="1900247710">
      <w:bodyDiv w:val="1"/>
      <w:marLeft w:val="0"/>
      <w:marRight w:val="0"/>
      <w:marTop w:val="0"/>
      <w:marBottom w:val="0"/>
      <w:divBdr>
        <w:top w:val="none" w:sz="0" w:space="0" w:color="auto"/>
        <w:left w:val="none" w:sz="0" w:space="0" w:color="auto"/>
        <w:bottom w:val="none" w:sz="0" w:space="0" w:color="auto"/>
        <w:right w:val="none" w:sz="0" w:space="0" w:color="auto"/>
      </w:divBdr>
    </w:div>
    <w:div w:id="1903976715">
      <w:bodyDiv w:val="1"/>
      <w:marLeft w:val="0"/>
      <w:marRight w:val="0"/>
      <w:marTop w:val="0"/>
      <w:marBottom w:val="0"/>
      <w:divBdr>
        <w:top w:val="none" w:sz="0" w:space="0" w:color="auto"/>
        <w:left w:val="none" w:sz="0" w:space="0" w:color="auto"/>
        <w:bottom w:val="none" w:sz="0" w:space="0" w:color="auto"/>
        <w:right w:val="none" w:sz="0" w:space="0" w:color="auto"/>
      </w:divBdr>
    </w:div>
    <w:div w:id="1923487310">
      <w:bodyDiv w:val="1"/>
      <w:marLeft w:val="0"/>
      <w:marRight w:val="0"/>
      <w:marTop w:val="0"/>
      <w:marBottom w:val="0"/>
      <w:divBdr>
        <w:top w:val="none" w:sz="0" w:space="0" w:color="auto"/>
        <w:left w:val="none" w:sz="0" w:space="0" w:color="auto"/>
        <w:bottom w:val="none" w:sz="0" w:space="0" w:color="auto"/>
        <w:right w:val="none" w:sz="0" w:space="0" w:color="auto"/>
      </w:divBdr>
    </w:div>
    <w:div w:id="209705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headEnd type="arrow"/>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EFB3D-5215-418C-9636-C4C1B69D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12002</Words>
  <Characters>63081</Characters>
  <Application>Microsoft Office Word</Application>
  <DocSecurity>0</DocSecurity>
  <Lines>1228</Lines>
  <Paragraphs>557</Paragraphs>
  <ScaleCrop>false</ScaleCrop>
  <HeadingPairs>
    <vt:vector size="2" baseType="variant">
      <vt:variant>
        <vt:lpstr>Title</vt:lpstr>
      </vt:variant>
      <vt:variant>
        <vt:i4>1</vt:i4>
      </vt:variant>
    </vt:vector>
  </HeadingPairs>
  <TitlesOfParts>
    <vt:vector size="1" baseType="lpstr">
      <vt:lpstr>Australian Government SME Recovery Loan Scheme </vt:lpstr>
    </vt:vector>
  </TitlesOfParts>
  <Company/>
  <LinksUpToDate>false</LinksUpToDate>
  <CharactersWithSpaces>74688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SME Recovery Loan Scheme </dc:title>
  <dc:subject>SME Recovery Loan Scheme Rules</dc:subject>
  <dc:creator>Australian Government </dc:creator>
  <cp:keywords/>
  <dc:description/>
  <cp:lastModifiedBy>Hill, Christine</cp:lastModifiedBy>
  <cp:revision>5</cp:revision>
  <cp:lastPrinted>2021-12-15T03:22:00Z</cp:lastPrinted>
  <dcterms:created xsi:type="dcterms:W3CDTF">2021-12-15T03:42:00Z</dcterms:created>
  <dcterms:modified xsi:type="dcterms:W3CDTF">2021-12-15T05:03:00Z</dcterms:modified>
</cp:coreProperties>
</file>