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A7D74" w14:textId="77777777" w:rsidR="0048364F" w:rsidRPr="00552A7B" w:rsidRDefault="00373874" w:rsidP="0048364F">
      <w:pPr>
        <w:pStyle w:val="Session"/>
      </w:pPr>
      <w:r>
        <w:t>2019</w:t>
      </w:r>
      <w:r w:rsidR="005B756D">
        <w:noBreakHyphen/>
      </w:r>
      <w:r w:rsidR="001B633C">
        <w:t>2020</w:t>
      </w:r>
      <w:r w:rsidR="005B756D">
        <w:noBreakHyphen/>
      </w:r>
      <w:r w:rsidR="009E186E">
        <w:t>2021</w:t>
      </w:r>
    </w:p>
    <w:p w14:paraId="63CB7BFE" w14:textId="77777777" w:rsidR="0048364F" w:rsidRDefault="0048364F" w:rsidP="0048364F">
      <w:pPr>
        <w:rPr>
          <w:sz w:val="28"/>
        </w:rPr>
      </w:pPr>
    </w:p>
    <w:p w14:paraId="1060A99A" w14:textId="77777777" w:rsidR="0048364F" w:rsidRDefault="0048364F" w:rsidP="0048364F">
      <w:pPr>
        <w:rPr>
          <w:sz w:val="28"/>
        </w:rPr>
      </w:pPr>
      <w:r>
        <w:rPr>
          <w:sz w:val="28"/>
        </w:rPr>
        <w:t>The Parliament of the</w:t>
      </w:r>
    </w:p>
    <w:p w14:paraId="675722C1" w14:textId="77777777" w:rsidR="0048364F" w:rsidRDefault="0048364F" w:rsidP="0048364F">
      <w:pPr>
        <w:rPr>
          <w:sz w:val="28"/>
        </w:rPr>
      </w:pPr>
      <w:r>
        <w:rPr>
          <w:sz w:val="28"/>
        </w:rPr>
        <w:t>Commonwealth of Australia</w:t>
      </w:r>
    </w:p>
    <w:p w14:paraId="14DD2D98" w14:textId="77777777" w:rsidR="0048364F" w:rsidRDefault="0048364F" w:rsidP="0048364F">
      <w:pPr>
        <w:rPr>
          <w:sz w:val="28"/>
        </w:rPr>
      </w:pPr>
    </w:p>
    <w:p w14:paraId="042ACDC7" w14:textId="77777777" w:rsidR="0048364F" w:rsidRDefault="0048364F" w:rsidP="0048364F">
      <w:pPr>
        <w:pStyle w:val="House"/>
      </w:pPr>
      <w:r>
        <w:t>HOUSE OF REPRESENTATIVES</w:t>
      </w:r>
    </w:p>
    <w:p w14:paraId="79250F8D" w14:textId="77777777" w:rsidR="0048364F" w:rsidRDefault="0048364F" w:rsidP="0048364F"/>
    <w:p w14:paraId="1DD28046" w14:textId="77777777" w:rsidR="0048364F" w:rsidRDefault="0048364F" w:rsidP="0048364F"/>
    <w:p w14:paraId="2F8FAE36" w14:textId="77777777" w:rsidR="0048364F" w:rsidRDefault="0048364F" w:rsidP="0048364F"/>
    <w:p w14:paraId="361B0A9C" w14:textId="77777777" w:rsidR="0048364F" w:rsidRDefault="0048364F" w:rsidP="0048364F"/>
    <w:p w14:paraId="4672D6F7" w14:textId="77777777" w:rsidR="0048364F" w:rsidRDefault="0048364F" w:rsidP="0048364F">
      <w:pPr>
        <w:rPr>
          <w:sz w:val="19"/>
        </w:rPr>
      </w:pPr>
    </w:p>
    <w:p w14:paraId="3EADA8D5" w14:textId="77777777" w:rsidR="0048364F" w:rsidRDefault="0048364F" w:rsidP="0048364F">
      <w:pPr>
        <w:rPr>
          <w:sz w:val="19"/>
        </w:rPr>
      </w:pPr>
    </w:p>
    <w:p w14:paraId="2732CAD2" w14:textId="77777777" w:rsidR="0048364F"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4727F5" w14:paraId="261CF735" w14:textId="77777777" w:rsidTr="004727F5">
        <w:tc>
          <w:tcPr>
            <w:tcW w:w="5000" w:type="pct"/>
            <w:shd w:val="clear" w:color="auto" w:fill="auto"/>
          </w:tcPr>
          <w:p w14:paraId="629BB327" w14:textId="77777777" w:rsidR="004727F5" w:rsidRDefault="004727F5" w:rsidP="004727F5">
            <w:pPr>
              <w:jc w:val="center"/>
              <w:rPr>
                <w:b/>
                <w:sz w:val="26"/>
              </w:rPr>
            </w:pPr>
            <w:r>
              <w:rPr>
                <w:b/>
                <w:sz w:val="26"/>
              </w:rPr>
              <w:t>EXPOSURE DRAFT</w:t>
            </w:r>
          </w:p>
          <w:p w14:paraId="0A34C958" w14:textId="77777777" w:rsidR="004727F5" w:rsidRPr="004727F5" w:rsidRDefault="004727F5" w:rsidP="004727F5">
            <w:pPr>
              <w:rPr>
                <w:b/>
                <w:sz w:val="20"/>
              </w:rPr>
            </w:pPr>
          </w:p>
        </w:tc>
      </w:tr>
    </w:tbl>
    <w:p w14:paraId="4044759C" w14:textId="77777777" w:rsidR="0048364F" w:rsidRDefault="0048364F" w:rsidP="0048364F">
      <w:pPr>
        <w:rPr>
          <w:sz w:val="19"/>
        </w:rPr>
      </w:pPr>
    </w:p>
    <w:p w14:paraId="1D60B4D8" w14:textId="77777777" w:rsidR="004727F5" w:rsidRDefault="004727F5" w:rsidP="0048364F">
      <w:pPr>
        <w:rPr>
          <w:sz w:val="19"/>
        </w:rPr>
      </w:pPr>
    </w:p>
    <w:p w14:paraId="22068DC6" w14:textId="77777777" w:rsidR="0048364F" w:rsidRDefault="004308CA" w:rsidP="0048364F">
      <w:pPr>
        <w:pStyle w:val="ShortT"/>
      </w:pPr>
      <w:r w:rsidRPr="00242702">
        <w:t>Competition and Consumer Amendment (National Access Regime) Bill 2021</w:t>
      </w:r>
    </w:p>
    <w:p w14:paraId="7079AD75" w14:textId="77777777" w:rsidR="0048364F" w:rsidRDefault="0048364F" w:rsidP="0048364F"/>
    <w:p w14:paraId="07005B1E" w14:textId="77777777" w:rsidR="0048364F" w:rsidRDefault="00C164CA" w:rsidP="0048364F">
      <w:pPr>
        <w:pStyle w:val="Actno"/>
      </w:pPr>
      <w:r>
        <w:t xml:space="preserve">No.    </w:t>
      </w:r>
      <w:proofErr w:type="gramStart"/>
      <w:r>
        <w:t xml:space="preserve">  ,</w:t>
      </w:r>
      <w:proofErr w:type="gramEnd"/>
      <w:r>
        <w:t xml:space="preserve"> 20</w:t>
      </w:r>
      <w:r w:rsidR="009E186E">
        <w:t>21</w:t>
      </w:r>
    </w:p>
    <w:p w14:paraId="33B439E2" w14:textId="77777777" w:rsidR="0048364F" w:rsidRDefault="0048364F" w:rsidP="0048364F"/>
    <w:p w14:paraId="241D5E7B" w14:textId="77777777" w:rsidR="0048364F" w:rsidRDefault="0048364F" w:rsidP="0048364F">
      <w:pPr>
        <w:pStyle w:val="Portfolio"/>
      </w:pPr>
      <w:r>
        <w:t>(</w:t>
      </w:r>
      <w:r w:rsidR="004308CA" w:rsidRPr="004308CA">
        <w:t>Treasury</w:t>
      </w:r>
      <w:r>
        <w:t>)</w:t>
      </w:r>
    </w:p>
    <w:p w14:paraId="15BE642F" w14:textId="77777777" w:rsidR="0048364F" w:rsidRDefault="0048364F" w:rsidP="0048364F"/>
    <w:p w14:paraId="44162E33" w14:textId="77777777" w:rsidR="0048364F" w:rsidRDefault="0048364F" w:rsidP="0048364F"/>
    <w:p w14:paraId="21F72D2D" w14:textId="77777777" w:rsidR="0048364F" w:rsidRDefault="0048364F" w:rsidP="0048364F"/>
    <w:p w14:paraId="228CD83D" w14:textId="77777777" w:rsidR="0048364F" w:rsidRDefault="0048364F" w:rsidP="0048364F">
      <w:pPr>
        <w:pStyle w:val="LongT"/>
      </w:pPr>
      <w:r>
        <w:t xml:space="preserve">A Bill for an Act to </w:t>
      </w:r>
      <w:r w:rsidR="004308CA">
        <w:t xml:space="preserve">amend the </w:t>
      </w:r>
      <w:r w:rsidR="004308CA" w:rsidRPr="004308CA">
        <w:rPr>
          <w:i/>
        </w:rPr>
        <w:t>Competition and Consumer Act 2010</w:t>
      </w:r>
      <w:r>
        <w:t>, and for related purposes</w:t>
      </w:r>
    </w:p>
    <w:p w14:paraId="10505B2E" w14:textId="77777777" w:rsidR="0048364F" w:rsidRPr="004727F5" w:rsidRDefault="0048364F" w:rsidP="0048364F">
      <w:pPr>
        <w:pStyle w:val="Header"/>
        <w:tabs>
          <w:tab w:val="clear" w:pos="4150"/>
          <w:tab w:val="clear" w:pos="8307"/>
        </w:tabs>
      </w:pPr>
      <w:r w:rsidRPr="004727F5">
        <w:rPr>
          <w:rStyle w:val="CharAmSchNo"/>
        </w:rPr>
        <w:t xml:space="preserve"> </w:t>
      </w:r>
      <w:r w:rsidRPr="004727F5">
        <w:rPr>
          <w:rStyle w:val="CharAmSchText"/>
        </w:rPr>
        <w:t xml:space="preserve"> </w:t>
      </w:r>
    </w:p>
    <w:p w14:paraId="75C69DF8" w14:textId="77777777" w:rsidR="0048364F" w:rsidRPr="004727F5" w:rsidRDefault="0048364F" w:rsidP="0048364F">
      <w:pPr>
        <w:pStyle w:val="Header"/>
        <w:tabs>
          <w:tab w:val="clear" w:pos="4150"/>
          <w:tab w:val="clear" w:pos="8307"/>
        </w:tabs>
      </w:pPr>
      <w:r w:rsidRPr="004727F5">
        <w:rPr>
          <w:rStyle w:val="CharAmPartNo"/>
        </w:rPr>
        <w:t xml:space="preserve"> </w:t>
      </w:r>
      <w:r w:rsidRPr="004727F5">
        <w:rPr>
          <w:rStyle w:val="CharAmPartText"/>
        </w:rPr>
        <w:t xml:space="preserve"> </w:t>
      </w:r>
    </w:p>
    <w:p w14:paraId="5FA71E04" w14:textId="77777777" w:rsidR="0048364F" w:rsidRDefault="0048364F" w:rsidP="0048364F">
      <w:pPr>
        <w:sectPr w:rsidR="0048364F" w:rsidSect="005B756D">
          <w:headerReference w:type="even" r:id="rId7"/>
          <w:headerReference w:type="default" r:id="rId8"/>
          <w:footerReference w:type="even" r:id="rId9"/>
          <w:footerReference w:type="default" r:id="rId10"/>
          <w:headerReference w:type="first" r:id="rId11"/>
          <w:footerReference w:type="first" r:id="rId12"/>
          <w:pgSz w:w="11907" w:h="16839"/>
          <w:pgMar w:top="1418" w:right="2410" w:bottom="4252" w:left="2410" w:header="720" w:footer="3402" w:gutter="0"/>
          <w:cols w:space="708"/>
          <w:docGrid w:linePitch="360"/>
        </w:sectPr>
      </w:pPr>
    </w:p>
    <w:p w14:paraId="29376116" w14:textId="77777777" w:rsidR="0048364F" w:rsidRPr="007A1328" w:rsidRDefault="0048364F" w:rsidP="0048364F">
      <w:pPr>
        <w:outlineLvl w:val="0"/>
        <w:rPr>
          <w:sz w:val="36"/>
        </w:rPr>
      </w:pPr>
      <w:r w:rsidRPr="007A1328">
        <w:rPr>
          <w:sz w:val="36"/>
        </w:rPr>
        <w:lastRenderedPageBreak/>
        <w:t>Contents</w:t>
      </w:r>
    </w:p>
    <w:p w14:paraId="4C945678" w14:textId="77777777" w:rsidR="004727F5" w:rsidRDefault="004727F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727F5">
        <w:rPr>
          <w:noProof/>
        </w:rPr>
        <w:tab/>
      </w:r>
      <w:r w:rsidRPr="004727F5">
        <w:rPr>
          <w:noProof/>
        </w:rPr>
        <w:fldChar w:fldCharType="begin"/>
      </w:r>
      <w:r w:rsidRPr="004727F5">
        <w:rPr>
          <w:noProof/>
        </w:rPr>
        <w:instrText xml:space="preserve"> PAGEREF _Toc88057105 \h </w:instrText>
      </w:r>
      <w:r w:rsidRPr="004727F5">
        <w:rPr>
          <w:noProof/>
        </w:rPr>
      </w:r>
      <w:r w:rsidRPr="004727F5">
        <w:rPr>
          <w:noProof/>
        </w:rPr>
        <w:fldChar w:fldCharType="separate"/>
      </w:r>
      <w:r w:rsidR="00D10201">
        <w:rPr>
          <w:noProof/>
        </w:rPr>
        <w:t>1</w:t>
      </w:r>
      <w:r w:rsidRPr="004727F5">
        <w:rPr>
          <w:noProof/>
        </w:rPr>
        <w:fldChar w:fldCharType="end"/>
      </w:r>
    </w:p>
    <w:p w14:paraId="71C60C63" w14:textId="77777777" w:rsidR="004727F5" w:rsidRDefault="004727F5">
      <w:pPr>
        <w:pStyle w:val="TOC5"/>
        <w:rPr>
          <w:rFonts w:asciiTheme="minorHAnsi" w:eastAsiaTheme="minorEastAsia" w:hAnsiTheme="minorHAnsi" w:cstheme="minorBidi"/>
          <w:noProof/>
          <w:kern w:val="0"/>
          <w:sz w:val="22"/>
          <w:szCs w:val="22"/>
        </w:rPr>
      </w:pPr>
      <w:r>
        <w:rPr>
          <w:noProof/>
        </w:rPr>
        <w:t>2</w:t>
      </w:r>
      <w:r>
        <w:rPr>
          <w:noProof/>
        </w:rPr>
        <w:tab/>
        <w:t>Commencement</w:t>
      </w:r>
      <w:r w:rsidRPr="004727F5">
        <w:rPr>
          <w:noProof/>
        </w:rPr>
        <w:tab/>
      </w:r>
      <w:r w:rsidRPr="004727F5">
        <w:rPr>
          <w:noProof/>
        </w:rPr>
        <w:fldChar w:fldCharType="begin"/>
      </w:r>
      <w:r w:rsidRPr="004727F5">
        <w:rPr>
          <w:noProof/>
        </w:rPr>
        <w:instrText xml:space="preserve"> PAGEREF _Toc88057106 \h </w:instrText>
      </w:r>
      <w:r w:rsidRPr="004727F5">
        <w:rPr>
          <w:noProof/>
        </w:rPr>
      </w:r>
      <w:r w:rsidRPr="004727F5">
        <w:rPr>
          <w:noProof/>
        </w:rPr>
        <w:fldChar w:fldCharType="separate"/>
      </w:r>
      <w:r w:rsidR="00D10201">
        <w:rPr>
          <w:noProof/>
        </w:rPr>
        <w:t>1</w:t>
      </w:r>
      <w:r w:rsidRPr="004727F5">
        <w:rPr>
          <w:noProof/>
        </w:rPr>
        <w:fldChar w:fldCharType="end"/>
      </w:r>
    </w:p>
    <w:p w14:paraId="55D62727" w14:textId="77777777" w:rsidR="004727F5" w:rsidRDefault="004727F5">
      <w:pPr>
        <w:pStyle w:val="TOC5"/>
        <w:rPr>
          <w:rFonts w:asciiTheme="minorHAnsi" w:eastAsiaTheme="minorEastAsia" w:hAnsiTheme="minorHAnsi" w:cstheme="minorBidi"/>
          <w:noProof/>
          <w:kern w:val="0"/>
          <w:sz w:val="22"/>
          <w:szCs w:val="22"/>
        </w:rPr>
      </w:pPr>
      <w:r>
        <w:rPr>
          <w:noProof/>
        </w:rPr>
        <w:t>3</w:t>
      </w:r>
      <w:r>
        <w:rPr>
          <w:noProof/>
        </w:rPr>
        <w:tab/>
        <w:t>Schedules</w:t>
      </w:r>
      <w:r w:rsidRPr="004727F5">
        <w:rPr>
          <w:noProof/>
        </w:rPr>
        <w:tab/>
      </w:r>
      <w:r w:rsidRPr="004727F5">
        <w:rPr>
          <w:noProof/>
        </w:rPr>
        <w:fldChar w:fldCharType="begin"/>
      </w:r>
      <w:r w:rsidRPr="004727F5">
        <w:rPr>
          <w:noProof/>
        </w:rPr>
        <w:instrText xml:space="preserve"> PAGEREF _Toc88057107 \h </w:instrText>
      </w:r>
      <w:r w:rsidRPr="004727F5">
        <w:rPr>
          <w:noProof/>
        </w:rPr>
      </w:r>
      <w:r w:rsidRPr="004727F5">
        <w:rPr>
          <w:noProof/>
        </w:rPr>
        <w:fldChar w:fldCharType="separate"/>
      </w:r>
      <w:r w:rsidR="00D10201">
        <w:rPr>
          <w:noProof/>
        </w:rPr>
        <w:t>1</w:t>
      </w:r>
      <w:r w:rsidRPr="004727F5">
        <w:rPr>
          <w:noProof/>
        </w:rPr>
        <w:fldChar w:fldCharType="end"/>
      </w:r>
    </w:p>
    <w:p w14:paraId="13A8E04F" w14:textId="77777777" w:rsidR="004727F5" w:rsidRDefault="004727F5">
      <w:pPr>
        <w:pStyle w:val="TOC6"/>
        <w:rPr>
          <w:rFonts w:asciiTheme="minorHAnsi" w:eastAsiaTheme="minorEastAsia" w:hAnsiTheme="minorHAnsi" w:cstheme="minorBidi"/>
          <w:b w:val="0"/>
          <w:noProof/>
          <w:kern w:val="0"/>
          <w:sz w:val="22"/>
          <w:szCs w:val="22"/>
        </w:rPr>
      </w:pPr>
      <w:r>
        <w:rPr>
          <w:noProof/>
        </w:rPr>
        <w:t>Schedule 1—National access regime reforms</w:t>
      </w:r>
      <w:r w:rsidRPr="004727F5">
        <w:rPr>
          <w:b w:val="0"/>
          <w:noProof/>
          <w:sz w:val="18"/>
        </w:rPr>
        <w:tab/>
      </w:r>
      <w:r w:rsidRPr="004727F5">
        <w:rPr>
          <w:b w:val="0"/>
          <w:noProof/>
          <w:sz w:val="18"/>
        </w:rPr>
        <w:fldChar w:fldCharType="begin"/>
      </w:r>
      <w:r w:rsidRPr="004727F5">
        <w:rPr>
          <w:b w:val="0"/>
          <w:noProof/>
          <w:sz w:val="18"/>
        </w:rPr>
        <w:instrText xml:space="preserve"> PAGEREF _Toc88057108 \h </w:instrText>
      </w:r>
      <w:r w:rsidRPr="004727F5">
        <w:rPr>
          <w:b w:val="0"/>
          <w:noProof/>
          <w:sz w:val="18"/>
        </w:rPr>
      </w:r>
      <w:r w:rsidRPr="004727F5">
        <w:rPr>
          <w:b w:val="0"/>
          <w:noProof/>
          <w:sz w:val="18"/>
        </w:rPr>
        <w:fldChar w:fldCharType="separate"/>
      </w:r>
      <w:r w:rsidR="00D10201">
        <w:rPr>
          <w:b w:val="0"/>
          <w:noProof/>
          <w:sz w:val="18"/>
        </w:rPr>
        <w:t>1</w:t>
      </w:r>
      <w:r w:rsidRPr="004727F5">
        <w:rPr>
          <w:b w:val="0"/>
          <w:noProof/>
          <w:sz w:val="18"/>
        </w:rPr>
        <w:fldChar w:fldCharType="end"/>
      </w:r>
    </w:p>
    <w:p w14:paraId="50B1E1B5" w14:textId="77777777" w:rsidR="004727F5" w:rsidRDefault="004727F5">
      <w:pPr>
        <w:pStyle w:val="TOC7"/>
        <w:rPr>
          <w:rFonts w:asciiTheme="minorHAnsi" w:eastAsiaTheme="minorEastAsia" w:hAnsiTheme="minorHAnsi" w:cstheme="minorBidi"/>
          <w:noProof/>
          <w:kern w:val="0"/>
          <w:sz w:val="22"/>
          <w:szCs w:val="22"/>
        </w:rPr>
      </w:pPr>
      <w:r>
        <w:rPr>
          <w:noProof/>
        </w:rPr>
        <w:t>Part 1—Removing merits review of declaration decisions</w:t>
      </w:r>
      <w:r w:rsidRPr="004727F5">
        <w:rPr>
          <w:noProof/>
          <w:sz w:val="18"/>
        </w:rPr>
        <w:tab/>
      </w:r>
      <w:r w:rsidRPr="004727F5">
        <w:rPr>
          <w:noProof/>
          <w:sz w:val="18"/>
        </w:rPr>
        <w:fldChar w:fldCharType="begin"/>
      </w:r>
      <w:r w:rsidRPr="004727F5">
        <w:rPr>
          <w:noProof/>
          <w:sz w:val="18"/>
        </w:rPr>
        <w:instrText xml:space="preserve"> PAGEREF _Toc88057109 \h </w:instrText>
      </w:r>
      <w:r w:rsidRPr="004727F5">
        <w:rPr>
          <w:noProof/>
          <w:sz w:val="18"/>
        </w:rPr>
      </w:r>
      <w:r w:rsidRPr="004727F5">
        <w:rPr>
          <w:noProof/>
          <w:sz w:val="18"/>
        </w:rPr>
        <w:fldChar w:fldCharType="separate"/>
      </w:r>
      <w:r w:rsidR="00D10201">
        <w:rPr>
          <w:noProof/>
          <w:sz w:val="18"/>
        </w:rPr>
        <w:t>1</w:t>
      </w:r>
      <w:r w:rsidRPr="004727F5">
        <w:rPr>
          <w:noProof/>
          <w:sz w:val="18"/>
        </w:rPr>
        <w:fldChar w:fldCharType="end"/>
      </w:r>
    </w:p>
    <w:p w14:paraId="532CC0A2" w14:textId="77777777" w:rsidR="004727F5" w:rsidRDefault="004727F5">
      <w:pPr>
        <w:pStyle w:val="TOC9"/>
        <w:rPr>
          <w:rFonts w:asciiTheme="minorHAnsi" w:eastAsiaTheme="minorEastAsia" w:hAnsiTheme="minorHAnsi" w:cstheme="minorBidi"/>
          <w:i w:val="0"/>
          <w:noProof/>
          <w:kern w:val="0"/>
          <w:sz w:val="22"/>
          <w:szCs w:val="22"/>
        </w:rPr>
      </w:pPr>
      <w:r>
        <w:rPr>
          <w:noProof/>
        </w:rPr>
        <w:t>Competition and Consumer Act 2010</w:t>
      </w:r>
      <w:r w:rsidRPr="004727F5">
        <w:rPr>
          <w:i w:val="0"/>
          <w:noProof/>
          <w:sz w:val="18"/>
        </w:rPr>
        <w:tab/>
      </w:r>
      <w:r w:rsidRPr="004727F5">
        <w:rPr>
          <w:i w:val="0"/>
          <w:noProof/>
          <w:sz w:val="18"/>
        </w:rPr>
        <w:fldChar w:fldCharType="begin"/>
      </w:r>
      <w:r w:rsidRPr="004727F5">
        <w:rPr>
          <w:i w:val="0"/>
          <w:noProof/>
          <w:sz w:val="18"/>
        </w:rPr>
        <w:instrText xml:space="preserve"> PAGEREF _Toc88057110 \h </w:instrText>
      </w:r>
      <w:r w:rsidRPr="004727F5">
        <w:rPr>
          <w:i w:val="0"/>
          <w:noProof/>
          <w:sz w:val="18"/>
        </w:rPr>
      </w:r>
      <w:r w:rsidRPr="004727F5">
        <w:rPr>
          <w:i w:val="0"/>
          <w:noProof/>
          <w:sz w:val="18"/>
        </w:rPr>
        <w:fldChar w:fldCharType="separate"/>
      </w:r>
      <w:r w:rsidR="00D10201">
        <w:rPr>
          <w:i w:val="0"/>
          <w:noProof/>
          <w:sz w:val="18"/>
        </w:rPr>
        <w:t>1</w:t>
      </w:r>
      <w:r w:rsidRPr="004727F5">
        <w:rPr>
          <w:i w:val="0"/>
          <w:noProof/>
          <w:sz w:val="18"/>
        </w:rPr>
        <w:fldChar w:fldCharType="end"/>
      </w:r>
    </w:p>
    <w:p w14:paraId="76E6E58F" w14:textId="77777777" w:rsidR="004727F5" w:rsidRDefault="004727F5">
      <w:pPr>
        <w:pStyle w:val="TOC7"/>
        <w:rPr>
          <w:rFonts w:asciiTheme="minorHAnsi" w:eastAsiaTheme="minorEastAsia" w:hAnsiTheme="minorHAnsi" w:cstheme="minorBidi"/>
          <w:noProof/>
          <w:kern w:val="0"/>
          <w:sz w:val="22"/>
          <w:szCs w:val="22"/>
        </w:rPr>
      </w:pPr>
      <w:r>
        <w:rPr>
          <w:noProof/>
        </w:rPr>
        <w:t>Part 2—Limiting repeat declaration and revocation processes</w:t>
      </w:r>
      <w:r w:rsidRPr="004727F5">
        <w:rPr>
          <w:noProof/>
          <w:sz w:val="18"/>
        </w:rPr>
        <w:tab/>
      </w:r>
      <w:r w:rsidRPr="004727F5">
        <w:rPr>
          <w:noProof/>
          <w:sz w:val="18"/>
        </w:rPr>
        <w:fldChar w:fldCharType="begin"/>
      </w:r>
      <w:r w:rsidRPr="004727F5">
        <w:rPr>
          <w:noProof/>
          <w:sz w:val="18"/>
        </w:rPr>
        <w:instrText xml:space="preserve"> PAGEREF _Toc88057111 \h </w:instrText>
      </w:r>
      <w:r w:rsidRPr="004727F5">
        <w:rPr>
          <w:noProof/>
          <w:sz w:val="18"/>
        </w:rPr>
      </w:r>
      <w:r w:rsidRPr="004727F5">
        <w:rPr>
          <w:noProof/>
          <w:sz w:val="18"/>
        </w:rPr>
        <w:fldChar w:fldCharType="separate"/>
      </w:r>
      <w:r w:rsidR="00D10201">
        <w:rPr>
          <w:noProof/>
          <w:sz w:val="18"/>
        </w:rPr>
        <w:t>1</w:t>
      </w:r>
      <w:r w:rsidRPr="004727F5">
        <w:rPr>
          <w:noProof/>
          <w:sz w:val="18"/>
        </w:rPr>
        <w:fldChar w:fldCharType="end"/>
      </w:r>
    </w:p>
    <w:p w14:paraId="13018F92" w14:textId="77777777" w:rsidR="004727F5" w:rsidRDefault="004727F5">
      <w:pPr>
        <w:pStyle w:val="TOC9"/>
        <w:rPr>
          <w:rFonts w:asciiTheme="minorHAnsi" w:eastAsiaTheme="minorEastAsia" w:hAnsiTheme="minorHAnsi" w:cstheme="minorBidi"/>
          <w:i w:val="0"/>
          <w:noProof/>
          <w:kern w:val="0"/>
          <w:sz w:val="22"/>
          <w:szCs w:val="22"/>
        </w:rPr>
      </w:pPr>
      <w:r>
        <w:rPr>
          <w:noProof/>
        </w:rPr>
        <w:t>Competition and Consumer Act 2010</w:t>
      </w:r>
      <w:r w:rsidRPr="004727F5">
        <w:rPr>
          <w:i w:val="0"/>
          <w:noProof/>
          <w:sz w:val="18"/>
        </w:rPr>
        <w:tab/>
      </w:r>
      <w:r w:rsidRPr="004727F5">
        <w:rPr>
          <w:i w:val="0"/>
          <w:noProof/>
          <w:sz w:val="18"/>
        </w:rPr>
        <w:fldChar w:fldCharType="begin"/>
      </w:r>
      <w:r w:rsidRPr="004727F5">
        <w:rPr>
          <w:i w:val="0"/>
          <w:noProof/>
          <w:sz w:val="18"/>
        </w:rPr>
        <w:instrText xml:space="preserve"> PAGEREF _Toc88057112 \h </w:instrText>
      </w:r>
      <w:r w:rsidRPr="004727F5">
        <w:rPr>
          <w:i w:val="0"/>
          <w:noProof/>
          <w:sz w:val="18"/>
        </w:rPr>
      </w:r>
      <w:r w:rsidRPr="004727F5">
        <w:rPr>
          <w:i w:val="0"/>
          <w:noProof/>
          <w:sz w:val="18"/>
        </w:rPr>
        <w:fldChar w:fldCharType="separate"/>
      </w:r>
      <w:r w:rsidR="00D10201">
        <w:rPr>
          <w:i w:val="0"/>
          <w:noProof/>
          <w:sz w:val="18"/>
        </w:rPr>
        <w:t>1</w:t>
      </w:r>
      <w:r w:rsidRPr="004727F5">
        <w:rPr>
          <w:i w:val="0"/>
          <w:noProof/>
          <w:sz w:val="18"/>
        </w:rPr>
        <w:fldChar w:fldCharType="end"/>
      </w:r>
    </w:p>
    <w:p w14:paraId="3DED87D1" w14:textId="77777777" w:rsidR="004727F5" w:rsidRDefault="004727F5">
      <w:pPr>
        <w:pStyle w:val="TOC7"/>
        <w:rPr>
          <w:rFonts w:asciiTheme="minorHAnsi" w:eastAsiaTheme="minorEastAsia" w:hAnsiTheme="minorHAnsi" w:cstheme="minorBidi"/>
          <w:noProof/>
          <w:kern w:val="0"/>
          <w:sz w:val="22"/>
          <w:szCs w:val="22"/>
        </w:rPr>
      </w:pPr>
      <w:r>
        <w:rPr>
          <w:noProof/>
        </w:rPr>
        <w:t>Part 3—Arbitration and access determination reforms</w:t>
      </w:r>
      <w:r w:rsidRPr="004727F5">
        <w:rPr>
          <w:noProof/>
          <w:sz w:val="18"/>
        </w:rPr>
        <w:tab/>
      </w:r>
      <w:r w:rsidRPr="004727F5">
        <w:rPr>
          <w:noProof/>
          <w:sz w:val="18"/>
        </w:rPr>
        <w:fldChar w:fldCharType="begin"/>
      </w:r>
      <w:r w:rsidRPr="004727F5">
        <w:rPr>
          <w:noProof/>
          <w:sz w:val="18"/>
        </w:rPr>
        <w:instrText xml:space="preserve"> PAGEREF _Toc88057113 \h </w:instrText>
      </w:r>
      <w:r w:rsidRPr="004727F5">
        <w:rPr>
          <w:noProof/>
          <w:sz w:val="18"/>
        </w:rPr>
      </w:r>
      <w:r w:rsidRPr="004727F5">
        <w:rPr>
          <w:noProof/>
          <w:sz w:val="18"/>
        </w:rPr>
        <w:fldChar w:fldCharType="separate"/>
      </w:r>
      <w:r w:rsidR="00D10201">
        <w:rPr>
          <w:noProof/>
          <w:sz w:val="18"/>
        </w:rPr>
        <w:t>1</w:t>
      </w:r>
      <w:r w:rsidRPr="004727F5">
        <w:rPr>
          <w:noProof/>
          <w:sz w:val="18"/>
        </w:rPr>
        <w:fldChar w:fldCharType="end"/>
      </w:r>
    </w:p>
    <w:p w14:paraId="5C80241B" w14:textId="77777777" w:rsidR="004727F5" w:rsidRDefault="004727F5">
      <w:pPr>
        <w:pStyle w:val="TOC9"/>
        <w:rPr>
          <w:rFonts w:asciiTheme="minorHAnsi" w:eastAsiaTheme="minorEastAsia" w:hAnsiTheme="minorHAnsi" w:cstheme="minorBidi"/>
          <w:i w:val="0"/>
          <w:noProof/>
          <w:kern w:val="0"/>
          <w:sz w:val="22"/>
          <w:szCs w:val="22"/>
        </w:rPr>
      </w:pPr>
      <w:r>
        <w:rPr>
          <w:noProof/>
        </w:rPr>
        <w:t>Competition and Consumer Act 2010</w:t>
      </w:r>
      <w:r w:rsidRPr="004727F5">
        <w:rPr>
          <w:i w:val="0"/>
          <w:noProof/>
          <w:sz w:val="18"/>
        </w:rPr>
        <w:tab/>
      </w:r>
      <w:r w:rsidRPr="004727F5">
        <w:rPr>
          <w:i w:val="0"/>
          <w:noProof/>
          <w:sz w:val="18"/>
        </w:rPr>
        <w:fldChar w:fldCharType="begin"/>
      </w:r>
      <w:r w:rsidRPr="004727F5">
        <w:rPr>
          <w:i w:val="0"/>
          <w:noProof/>
          <w:sz w:val="18"/>
        </w:rPr>
        <w:instrText xml:space="preserve"> PAGEREF _Toc88057114 \h </w:instrText>
      </w:r>
      <w:r w:rsidRPr="004727F5">
        <w:rPr>
          <w:i w:val="0"/>
          <w:noProof/>
          <w:sz w:val="18"/>
        </w:rPr>
      </w:r>
      <w:r w:rsidRPr="004727F5">
        <w:rPr>
          <w:i w:val="0"/>
          <w:noProof/>
          <w:sz w:val="18"/>
        </w:rPr>
        <w:fldChar w:fldCharType="separate"/>
      </w:r>
      <w:r w:rsidR="00D10201">
        <w:rPr>
          <w:i w:val="0"/>
          <w:noProof/>
          <w:sz w:val="18"/>
        </w:rPr>
        <w:t>1</w:t>
      </w:r>
      <w:r w:rsidRPr="004727F5">
        <w:rPr>
          <w:i w:val="0"/>
          <w:noProof/>
          <w:sz w:val="18"/>
        </w:rPr>
        <w:fldChar w:fldCharType="end"/>
      </w:r>
    </w:p>
    <w:p w14:paraId="3AF60F14" w14:textId="77777777" w:rsidR="00055B5C" w:rsidRDefault="004727F5" w:rsidP="0048364F">
      <w:r>
        <w:fldChar w:fldCharType="end"/>
      </w:r>
    </w:p>
    <w:p w14:paraId="0CAD41FE" w14:textId="77777777" w:rsidR="00060FF9" w:rsidRDefault="00060FF9" w:rsidP="0048364F"/>
    <w:p w14:paraId="6DC96AF0" w14:textId="77777777" w:rsidR="00FE7F93" w:rsidRDefault="00FE7F93" w:rsidP="0048364F">
      <w:pPr>
        <w:sectPr w:rsidR="00FE7F93" w:rsidSect="005B756D">
          <w:headerReference w:type="even" r:id="rId13"/>
          <w:headerReference w:type="default" r:id="rId14"/>
          <w:footerReference w:type="even" r:id="rId15"/>
          <w:footerReference w:type="default" r:id="rId16"/>
          <w:headerReference w:type="first" r:id="rId17"/>
          <w:pgSz w:w="11907" w:h="16839"/>
          <w:pgMar w:top="2381" w:right="2410" w:bottom="4252" w:left="2410" w:header="720" w:footer="3402" w:gutter="0"/>
          <w:pgNumType w:fmt="lowerRoman" w:start="1"/>
          <w:cols w:space="708"/>
          <w:docGrid w:linePitch="360"/>
        </w:sectPr>
      </w:pPr>
    </w:p>
    <w:p w14:paraId="631865D5" w14:textId="77777777" w:rsidR="0048364F" w:rsidRDefault="0048364F" w:rsidP="004727F5">
      <w:pPr>
        <w:pStyle w:val="Page1"/>
      </w:pPr>
      <w:r>
        <w:lastRenderedPageBreak/>
        <w:t xml:space="preserve">A Bill for an Act to </w:t>
      </w:r>
      <w:r w:rsidR="004308CA">
        <w:t xml:space="preserve">amend the </w:t>
      </w:r>
      <w:r w:rsidR="004308CA" w:rsidRPr="004308CA">
        <w:rPr>
          <w:i/>
        </w:rPr>
        <w:t>Competition and Consumer Act 2010</w:t>
      </w:r>
      <w:r>
        <w:t>, and for related purposes</w:t>
      </w:r>
    </w:p>
    <w:p w14:paraId="3A0784E8" w14:textId="77777777" w:rsidR="0048364F" w:rsidRDefault="0048364F" w:rsidP="005B756D">
      <w:pPr>
        <w:spacing w:before="240" w:line="240" w:lineRule="auto"/>
        <w:rPr>
          <w:sz w:val="32"/>
        </w:rPr>
      </w:pPr>
      <w:r>
        <w:rPr>
          <w:sz w:val="32"/>
        </w:rPr>
        <w:t>The Parliament of Australia enacts:</w:t>
      </w:r>
    </w:p>
    <w:p w14:paraId="4D827AAB" w14:textId="77777777" w:rsidR="0048364F" w:rsidRDefault="0048364F" w:rsidP="005B756D">
      <w:pPr>
        <w:pStyle w:val="ActHead5"/>
      </w:pPr>
      <w:bookmarkStart w:id="0" w:name="_Toc88057105"/>
      <w:proofErr w:type="gramStart"/>
      <w:r w:rsidRPr="004727F5">
        <w:rPr>
          <w:rStyle w:val="CharSectno"/>
        </w:rPr>
        <w:t>1</w:t>
      </w:r>
      <w:r>
        <w:t xml:space="preserve">  Short</w:t>
      </w:r>
      <w:proofErr w:type="gramEnd"/>
      <w:r>
        <w:t xml:space="preserve"> title</w:t>
      </w:r>
      <w:bookmarkEnd w:id="0"/>
    </w:p>
    <w:p w14:paraId="21A8C96A" w14:textId="77777777" w:rsidR="0048364F" w:rsidRDefault="0048364F" w:rsidP="005B756D">
      <w:pPr>
        <w:pStyle w:val="subsection"/>
      </w:pPr>
      <w:r>
        <w:tab/>
      </w:r>
      <w:r>
        <w:tab/>
        <w:t xml:space="preserve">This Act </w:t>
      </w:r>
      <w:r w:rsidR="00275197">
        <w:t xml:space="preserve">is </w:t>
      </w:r>
      <w:r>
        <w:t xml:space="preserve">the </w:t>
      </w:r>
      <w:r w:rsidR="004308CA" w:rsidRPr="004308CA">
        <w:rPr>
          <w:i/>
        </w:rPr>
        <w:t xml:space="preserve">Competition and Consumer Amendment (National Access Regime) </w:t>
      </w:r>
      <w:r w:rsidR="00EE3E36">
        <w:rPr>
          <w:i/>
        </w:rPr>
        <w:t>Act 20</w:t>
      </w:r>
      <w:r w:rsidR="009E186E">
        <w:rPr>
          <w:i/>
        </w:rPr>
        <w:t>21</w:t>
      </w:r>
      <w:r>
        <w:t>.</w:t>
      </w:r>
    </w:p>
    <w:p w14:paraId="6343B26F" w14:textId="77777777" w:rsidR="0048364F" w:rsidRDefault="0048364F" w:rsidP="005B756D">
      <w:pPr>
        <w:pStyle w:val="ActHead5"/>
      </w:pPr>
      <w:bookmarkStart w:id="1" w:name="_Toc88057106"/>
      <w:proofErr w:type="gramStart"/>
      <w:r w:rsidRPr="004727F5">
        <w:rPr>
          <w:rStyle w:val="CharSectno"/>
        </w:rPr>
        <w:t>2</w:t>
      </w:r>
      <w:r>
        <w:t xml:space="preserve">  Commencement</w:t>
      </w:r>
      <w:bookmarkEnd w:id="1"/>
      <w:proofErr w:type="gramEnd"/>
    </w:p>
    <w:p w14:paraId="37213EBE" w14:textId="77777777" w:rsidR="0048364F" w:rsidRDefault="0048364F" w:rsidP="005B756D">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1170C084" w14:textId="77777777" w:rsidR="0048364F" w:rsidRDefault="0048364F" w:rsidP="005B756D">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14:paraId="76088CED" w14:textId="77777777" w:rsidTr="004308CA">
        <w:trPr>
          <w:tblHeader/>
        </w:trPr>
        <w:tc>
          <w:tcPr>
            <w:tcW w:w="7111" w:type="dxa"/>
            <w:gridSpan w:val="3"/>
            <w:tcBorders>
              <w:top w:val="single" w:sz="12" w:space="0" w:color="auto"/>
              <w:bottom w:val="single" w:sz="6" w:space="0" w:color="auto"/>
            </w:tcBorders>
            <w:shd w:val="clear" w:color="auto" w:fill="auto"/>
          </w:tcPr>
          <w:p w14:paraId="2D9631FD" w14:textId="77777777" w:rsidR="0048364F" w:rsidRDefault="0048364F" w:rsidP="005B756D">
            <w:pPr>
              <w:pStyle w:val="TableHeading"/>
            </w:pPr>
            <w:r>
              <w:t>Commencement information</w:t>
            </w:r>
          </w:p>
        </w:tc>
      </w:tr>
      <w:tr w:rsidR="0048364F" w14:paraId="03CB3D86" w14:textId="77777777" w:rsidTr="004308CA">
        <w:trPr>
          <w:tblHeader/>
        </w:trPr>
        <w:tc>
          <w:tcPr>
            <w:tcW w:w="1701" w:type="dxa"/>
            <w:tcBorders>
              <w:top w:val="single" w:sz="6" w:space="0" w:color="auto"/>
              <w:bottom w:val="single" w:sz="6" w:space="0" w:color="auto"/>
            </w:tcBorders>
            <w:shd w:val="clear" w:color="auto" w:fill="auto"/>
          </w:tcPr>
          <w:p w14:paraId="41134E05" w14:textId="77777777" w:rsidR="0048364F" w:rsidRDefault="0048364F" w:rsidP="005B756D">
            <w:pPr>
              <w:pStyle w:val="TableHeading"/>
            </w:pPr>
            <w:r>
              <w:t>Column 1</w:t>
            </w:r>
          </w:p>
        </w:tc>
        <w:tc>
          <w:tcPr>
            <w:tcW w:w="3828" w:type="dxa"/>
            <w:tcBorders>
              <w:top w:val="single" w:sz="6" w:space="0" w:color="auto"/>
              <w:bottom w:val="single" w:sz="6" w:space="0" w:color="auto"/>
            </w:tcBorders>
            <w:shd w:val="clear" w:color="auto" w:fill="auto"/>
          </w:tcPr>
          <w:p w14:paraId="1CA4DB47" w14:textId="77777777" w:rsidR="0048364F" w:rsidRDefault="0048364F" w:rsidP="005B756D">
            <w:pPr>
              <w:pStyle w:val="TableHeading"/>
            </w:pPr>
            <w:r>
              <w:t>Column 2</w:t>
            </w:r>
          </w:p>
        </w:tc>
        <w:tc>
          <w:tcPr>
            <w:tcW w:w="1582" w:type="dxa"/>
            <w:tcBorders>
              <w:top w:val="single" w:sz="6" w:space="0" w:color="auto"/>
              <w:bottom w:val="single" w:sz="6" w:space="0" w:color="auto"/>
            </w:tcBorders>
            <w:shd w:val="clear" w:color="auto" w:fill="auto"/>
          </w:tcPr>
          <w:p w14:paraId="7B7CF4E0" w14:textId="77777777" w:rsidR="0048364F" w:rsidRDefault="0048364F" w:rsidP="005B756D">
            <w:pPr>
              <w:pStyle w:val="TableHeading"/>
            </w:pPr>
            <w:r>
              <w:t>Column 3</w:t>
            </w:r>
          </w:p>
        </w:tc>
      </w:tr>
      <w:tr w:rsidR="0048364F" w14:paraId="1A2F15D8" w14:textId="77777777" w:rsidTr="004308CA">
        <w:trPr>
          <w:tblHeader/>
        </w:trPr>
        <w:tc>
          <w:tcPr>
            <w:tcW w:w="1701" w:type="dxa"/>
            <w:tcBorders>
              <w:top w:val="single" w:sz="6" w:space="0" w:color="auto"/>
              <w:bottom w:val="single" w:sz="12" w:space="0" w:color="auto"/>
            </w:tcBorders>
            <w:shd w:val="clear" w:color="auto" w:fill="auto"/>
          </w:tcPr>
          <w:p w14:paraId="2703F2CE" w14:textId="77777777" w:rsidR="0048364F" w:rsidRDefault="0048364F" w:rsidP="005B756D">
            <w:pPr>
              <w:pStyle w:val="TableHeading"/>
            </w:pPr>
            <w:r>
              <w:t>Provisions</w:t>
            </w:r>
          </w:p>
        </w:tc>
        <w:tc>
          <w:tcPr>
            <w:tcW w:w="3828" w:type="dxa"/>
            <w:tcBorders>
              <w:top w:val="single" w:sz="6" w:space="0" w:color="auto"/>
              <w:bottom w:val="single" w:sz="12" w:space="0" w:color="auto"/>
            </w:tcBorders>
            <w:shd w:val="clear" w:color="auto" w:fill="auto"/>
          </w:tcPr>
          <w:p w14:paraId="5D869A5B" w14:textId="77777777" w:rsidR="0048364F" w:rsidRDefault="0048364F" w:rsidP="005B756D">
            <w:pPr>
              <w:pStyle w:val="TableHeading"/>
            </w:pPr>
            <w:r>
              <w:t>Commencement</w:t>
            </w:r>
          </w:p>
        </w:tc>
        <w:tc>
          <w:tcPr>
            <w:tcW w:w="1582" w:type="dxa"/>
            <w:tcBorders>
              <w:top w:val="single" w:sz="6" w:space="0" w:color="auto"/>
              <w:bottom w:val="single" w:sz="12" w:space="0" w:color="auto"/>
            </w:tcBorders>
            <w:shd w:val="clear" w:color="auto" w:fill="auto"/>
          </w:tcPr>
          <w:p w14:paraId="0FDC86E1" w14:textId="77777777" w:rsidR="0048364F" w:rsidRDefault="0048364F" w:rsidP="005B756D">
            <w:pPr>
              <w:pStyle w:val="TableHeading"/>
            </w:pPr>
            <w:r>
              <w:t>Date/Details</w:t>
            </w:r>
          </w:p>
        </w:tc>
      </w:tr>
      <w:tr w:rsidR="0048364F" w14:paraId="340729FF" w14:textId="77777777" w:rsidTr="004308CA">
        <w:tc>
          <w:tcPr>
            <w:tcW w:w="1701" w:type="dxa"/>
            <w:tcBorders>
              <w:top w:val="single" w:sz="12" w:space="0" w:color="auto"/>
              <w:bottom w:val="single" w:sz="12" w:space="0" w:color="auto"/>
            </w:tcBorders>
            <w:shd w:val="clear" w:color="auto" w:fill="auto"/>
          </w:tcPr>
          <w:p w14:paraId="1B65CA79" w14:textId="77777777" w:rsidR="0048364F" w:rsidRDefault="0048364F" w:rsidP="005B756D">
            <w:pPr>
              <w:pStyle w:val="Tabletext"/>
            </w:pPr>
            <w:r>
              <w:t>1.</w:t>
            </w:r>
            <w:r w:rsidR="004308CA">
              <w:t xml:space="preserve">  The whole of this Act</w:t>
            </w:r>
          </w:p>
        </w:tc>
        <w:tc>
          <w:tcPr>
            <w:tcW w:w="3828" w:type="dxa"/>
            <w:tcBorders>
              <w:top w:val="single" w:sz="12" w:space="0" w:color="auto"/>
              <w:bottom w:val="single" w:sz="12" w:space="0" w:color="auto"/>
            </w:tcBorders>
            <w:shd w:val="clear" w:color="auto" w:fill="auto"/>
          </w:tcPr>
          <w:p w14:paraId="2B1556FB" w14:textId="77777777" w:rsidR="0048364F" w:rsidRDefault="0048364F" w:rsidP="005B756D">
            <w:pPr>
              <w:pStyle w:val="Tabletext"/>
            </w:pPr>
            <w:r>
              <w:t xml:space="preserve">The day </w:t>
            </w:r>
            <w:r w:rsidR="004308CA">
              <w:t xml:space="preserve">after </w:t>
            </w:r>
            <w:r>
              <w:t>this Act receives the Royal Assent.</w:t>
            </w:r>
          </w:p>
        </w:tc>
        <w:tc>
          <w:tcPr>
            <w:tcW w:w="1582" w:type="dxa"/>
            <w:tcBorders>
              <w:top w:val="single" w:sz="12" w:space="0" w:color="auto"/>
              <w:bottom w:val="single" w:sz="12" w:space="0" w:color="auto"/>
            </w:tcBorders>
            <w:shd w:val="clear" w:color="auto" w:fill="auto"/>
          </w:tcPr>
          <w:p w14:paraId="6CB6988C" w14:textId="77777777" w:rsidR="0048364F" w:rsidRDefault="0048364F" w:rsidP="005B756D">
            <w:pPr>
              <w:pStyle w:val="Tabletext"/>
            </w:pPr>
          </w:p>
        </w:tc>
      </w:tr>
    </w:tbl>
    <w:p w14:paraId="11E2EE49" w14:textId="77777777" w:rsidR="0048364F" w:rsidRPr="00AC1E75" w:rsidRDefault="00201D27" w:rsidP="005B756D">
      <w:pPr>
        <w:pStyle w:val="notetext"/>
      </w:pPr>
      <w:r w:rsidRPr="00AC1E75">
        <w:t>Note:</w:t>
      </w:r>
      <w:r w:rsidRPr="00AC1E75">
        <w:tab/>
        <w:t>This table relates only to the provisions of this Act as originally enacted. It will not be amended to deal with any later amendments of this Act.</w:t>
      </w:r>
    </w:p>
    <w:p w14:paraId="49DC2768" w14:textId="77777777" w:rsidR="0048364F" w:rsidRDefault="0048364F" w:rsidP="005B756D">
      <w:pPr>
        <w:pStyle w:val="subsection"/>
      </w:pPr>
      <w:r>
        <w:tab/>
        <w:t>(2)</w:t>
      </w:r>
      <w:r>
        <w:tab/>
      </w:r>
      <w:r w:rsidR="00201D27" w:rsidRPr="005F477A">
        <w:t xml:space="preserve">Any information in </w:t>
      </w:r>
      <w:r w:rsidR="00877D48">
        <w:t>c</w:t>
      </w:r>
      <w:r w:rsidR="00201D27" w:rsidRPr="005F477A">
        <w:t>olumn 3 of the table is not part of this Act. Information may be inserted in this column, or information in it may be edited, in any published version of this Act.</w:t>
      </w:r>
    </w:p>
    <w:p w14:paraId="1DE0A629" w14:textId="77777777" w:rsidR="0048364F" w:rsidRDefault="0048364F" w:rsidP="005B756D">
      <w:pPr>
        <w:pStyle w:val="ActHead5"/>
      </w:pPr>
      <w:bookmarkStart w:id="2" w:name="_Toc88057107"/>
      <w:proofErr w:type="gramStart"/>
      <w:r w:rsidRPr="004727F5">
        <w:rPr>
          <w:rStyle w:val="CharSectno"/>
        </w:rPr>
        <w:t>3</w:t>
      </w:r>
      <w:r>
        <w:t xml:space="preserve">  Schedules</w:t>
      </w:r>
      <w:bookmarkEnd w:id="2"/>
      <w:proofErr w:type="gramEnd"/>
    </w:p>
    <w:p w14:paraId="4E534384" w14:textId="77777777" w:rsidR="0048364F" w:rsidRDefault="0048364F" w:rsidP="005B756D">
      <w:pPr>
        <w:pStyle w:val="subsection"/>
      </w:pPr>
      <w:r>
        <w:tab/>
      </w:r>
      <w:r>
        <w:tab/>
      </w:r>
      <w:r w:rsidR="00202618">
        <w:t>Legislation that is specified in a Schedule to this Act is amended or repealed as set out in the applicable items in the Schedule concerned, and any other item in a Schedule to this Act has effect according to its terms.</w:t>
      </w:r>
    </w:p>
    <w:p w14:paraId="6B5209E0" w14:textId="77777777" w:rsidR="008D3E94" w:rsidRPr="001728A8" w:rsidRDefault="0048364F" w:rsidP="005B756D">
      <w:pPr>
        <w:pStyle w:val="ActHead6"/>
        <w:pageBreakBefore/>
      </w:pPr>
      <w:bookmarkStart w:id="3" w:name="_Toc88057108"/>
      <w:r w:rsidRPr="004727F5">
        <w:rPr>
          <w:rStyle w:val="CharAmSchNo"/>
        </w:rPr>
        <w:lastRenderedPageBreak/>
        <w:t>Schedule 1</w:t>
      </w:r>
      <w:r>
        <w:t>—</w:t>
      </w:r>
      <w:r w:rsidR="00124B7A" w:rsidRPr="004727F5">
        <w:rPr>
          <w:rStyle w:val="CharAmSchText"/>
        </w:rPr>
        <w:t>National access regime reforms</w:t>
      </w:r>
      <w:bookmarkEnd w:id="3"/>
    </w:p>
    <w:p w14:paraId="4551B7EF" w14:textId="77777777" w:rsidR="00124B7A" w:rsidRDefault="00124B7A" w:rsidP="005B756D">
      <w:pPr>
        <w:pStyle w:val="ActHead7"/>
      </w:pPr>
      <w:bookmarkStart w:id="4" w:name="_Toc88057109"/>
      <w:r w:rsidRPr="004727F5">
        <w:rPr>
          <w:rStyle w:val="CharAmPartNo"/>
        </w:rPr>
        <w:t>Part 1</w:t>
      </w:r>
      <w:r>
        <w:t>—</w:t>
      </w:r>
      <w:r w:rsidRPr="004727F5">
        <w:rPr>
          <w:rStyle w:val="CharAmPartText"/>
        </w:rPr>
        <w:t>Removing merits review of declaration decisions</w:t>
      </w:r>
      <w:bookmarkEnd w:id="4"/>
    </w:p>
    <w:p w14:paraId="6B0A127B" w14:textId="77777777" w:rsidR="00124B7A" w:rsidRPr="001B4379" w:rsidRDefault="00124B7A" w:rsidP="005B756D">
      <w:pPr>
        <w:pStyle w:val="ActHead9"/>
        <w:rPr>
          <w:i w:val="0"/>
        </w:rPr>
      </w:pPr>
      <w:bookmarkStart w:id="5" w:name="_Toc88057110"/>
      <w:r w:rsidRPr="00BC7DC5">
        <w:t>Competition and Consumer Act 2010</w:t>
      </w:r>
      <w:bookmarkEnd w:id="5"/>
    </w:p>
    <w:p w14:paraId="7C73DD89" w14:textId="77777777" w:rsidR="00124B7A" w:rsidRDefault="005C6E03" w:rsidP="005B756D">
      <w:pPr>
        <w:pStyle w:val="ItemHead"/>
      </w:pPr>
      <w:proofErr w:type="gramStart"/>
      <w:r>
        <w:t>1</w:t>
      </w:r>
      <w:r w:rsidR="00124B7A">
        <w:t xml:space="preserve">  Subsection</w:t>
      </w:r>
      <w:proofErr w:type="gramEnd"/>
      <w:r w:rsidR="00124B7A">
        <w:t> 44I(1)</w:t>
      </w:r>
    </w:p>
    <w:p w14:paraId="0406BD7F" w14:textId="77777777" w:rsidR="00124B7A" w:rsidRDefault="00124B7A" w:rsidP="005B756D">
      <w:pPr>
        <w:pStyle w:val="Item"/>
      </w:pPr>
      <w:r>
        <w:t>Omit “Subject to this section, a”, substitute “A”.</w:t>
      </w:r>
    </w:p>
    <w:p w14:paraId="11A053D5" w14:textId="77777777" w:rsidR="00124B7A" w:rsidRDefault="005C6E03" w:rsidP="005B756D">
      <w:pPr>
        <w:pStyle w:val="ItemHead"/>
      </w:pPr>
      <w:proofErr w:type="gramStart"/>
      <w:r>
        <w:t>2</w:t>
      </w:r>
      <w:r w:rsidR="00124B7A">
        <w:t xml:space="preserve">  Subsection</w:t>
      </w:r>
      <w:proofErr w:type="gramEnd"/>
      <w:r w:rsidR="00124B7A">
        <w:t> 44I(2)</w:t>
      </w:r>
    </w:p>
    <w:p w14:paraId="4EBCC9AD" w14:textId="77777777" w:rsidR="00124B7A" w:rsidRDefault="00124B7A" w:rsidP="005B756D">
      <w:pPr>
        <w:pStyle w:val="Item"/>
      </w:pPr>
      <w:r>
        <w:t>Repeal the subsection.</w:t>
      </w:r>
    </w:p>
    <w:p w14:paraId="3B91CDA3" w14:textId="77777777" w:rsidR="00124B7A" w:rsidRDefault="005C6E03" w:rsidP="005B756D">
      <w:pPr>
        <w:pStyle w:val="ItemHead"/>
      </w:pPr>
      <w:proofErr w:type="gramStart"/>
      <w:r>
        <w:t>3</w:t>
      </w:r>
      <w:r w:rsidR="00124B7A">
        <w:t xml:space="preserve">  Sections</w:t>
      </w:r>
      <w:proofErr w:type="gramEnd"/>
      <w:r w:rsidR="00124B7A">
        <w:t> 44K, 44KA, 44KB and 44L</w:t>
      </w:r>
    </w:p>
    <w:p w14:paraId="638AAD3F" w14:textId="77777777" w:rsidR="00124B7A" w:rsidRDefault="00124B7A" w:rsidP="005B756D">
      <w:pPr>
        <w:pStyle w:val="Item"/>
      </w:pPr>
      <w:r>
        <w:t>Repeal the sections.</w:t>
      </w:r>
    </w:p>
    <w:p w14:paraId="5A252B38" w14:textId="77777777" w:rsidR="00124B7A" w:rsidRDefault="005C6E03" w:rsidP="005B756D">
      <w:pPr>
        <w:pStyle w:val="ItemHead"/>
      </w:pPr>
      <w:proofErr w:type="gramStart"/>
      <w:r>
        <w:t>4</w:t>
      </w:r>
      <w:r w:rsidR="00124B7A">
        <w:t xml:space="preserve">  Subsection</w:t>
      </w:r>
      <w:proofErr w:type="gramEnd"/>
      <w:r w:rsidR="00124B7A">
        <w:t> 44V(1)</w:t>
      </w:r>
    </w:p>
    <w:p w14:paraId="5EF7DB4F" w14:textId="77777777" w:rsidR="00124B7A" w:rsidRDefault="00124B7A" w:rsidP="005B756D">
      <w:pPr>
        <w:pStyle w:val="Item"/>
      </w:pPr>
      <w:r>
        <w:t>Omit “section 44Y, 44YA, 44ZZCB or 44ZZCBA”, substitute “section 44Y or 44ZZCB”.</w:t>
      </w:r>
    </w:p>
    <w:p w14:paraId="65A548FA" w14:textId="77777777" w:rsidR="00124B7A" w:rsidRDefault="005C6E03" w:rsidP="005B756D">
      <w:pPr>
        <w:pStyle w:val="ItemHead"/>
      </w:pPr>
      <w:proofErr w:type="gramStart"/>
      <w:r>
        <w:t>5</w:t>
      </w:r>
      <w:r w:rsidR="00124B7A">
        <w:t xml:space="preserve">  Subsection</w:t>
      </w:r>
      <w:proofErr w:type="gramEnd"/>
      <w:r w:rsidR="00124B7A">
        <w:t> 44W(4A)</w:t>
      </w:r>
    </w:p>
    <w:p w14:paraId="10ED9283" w14:textId="77777777" w:rsidR="00124B7A" w:rsidRDefault="00124B7A" w:rsidP="005B756D">
      <w:pPr>
        <w:pStyle w:val="Item"/>
      </w:pPr>
      <w:r>
        <w:t>Repeal the subsection.</w:t>
      </w:r>
    </w:p>
    <w:p w14:paraId="051A7074" w14:textId="77777777" w:rsidR="00124B7A" w:rsidRDefault="005C6E03" w:rsidP="005B756D">
      <w:pPr>
        <w:pStyle w:val="ItemHead"/>
      </w:pPr>
      <w:proofErr w:type="gramStart"/>
      <w:r>
        <w:t>6</w:t>
      </w:r>
      <w:r w:rsidR="00124B7A">
        <w:t xml:space="preserve">  Subsection</w:t>
      </w:r>
      <w:proofErr w:type="gramEnd"/>
      <w:r w:rsidR="00124B7A">
        <w:t> 44XA(2) (table item 4)</w:t>
      </w:r>
    </w:p>
    <w:p w14:paraId="6258C2D8" w14:textId="77777777" w:rsidR="00124B7A" w:rsidRDefault="00124B7A" w:rsidP="005B756D">
      <w:pPr>
        <w:pStyle w:val="Item"/>
      </w:pPr>
      <w:r>
        <w:t>Repeal the item.</w:t>
      </w:r>
    </w:p>
    <w:p w14:paraId="0237B4DC" w14:textId="77777777" w:rsidR="00124B7A" w:rsidRDefault="005C6E03" w:rsidP="005B756D">
      <w:pPr>
        <w:pStyle w:val="ItemHead"/>
      </w:pPr>
      <w:proofErr w:type="gramStart"/>
      <w:r>
        <w:t>7</w:t>
      </w:r>
      <w:r w:rsidR="00124B7A">
        <w:t xml:space="preserve">  Section</w:t>
      </w:r>
      <w:proofErr w:type="gramEnd"/>
      <w:r w:rsidR="00124B7A">
        <w:t> 44YA</w:t>
      </w:r>
    </w:p>
    <w:p w14:paraId="2E220DFA" w14:textId="77777777" w:rsidR="00124B7A" w:rsidRDefault="00124B7A" w:rsidP="005B756D">
      <w:pPr>
        <w:pStyle w:val="Item"/>
      </w:pPr>
      <w:r>
        <w:t>Repeal the section.</w:t>
      </w:r>
    </w:p>
    <w:p w14:paraId="6B7EF02F" w14:textId="77777777" w:rsidR="00124B7A" w:rsidRDefault="005C6E03" w:rsidP="005B756D">
      <w:pPr>
        <w:pStyle w:val="ItemHead"/>
      </w:pPr>
      <w:proofErr w:type="gramStart"/>
      <w:r>
        <w:t>8</w:t>
      </w:r>
      <w:r w:rsidR="00124B7A">
        <w:t xml:space="preserve">  Division</w:t>
      </w:r>
      <w:proofErr w:type="gramEnd"/>
      <w:r w:rsidR="00124B7A">
        <w:t> 6B of Part IIIA (heading)</w:t>
      </w:r>
    </w:p>
    <w:p w14:paraId="7FD12D09" w14:textId="77777777" w:rsidR="00124B7A" w:rsidRDefault="00124B7A" w:rsidP="005B756D">
      <w:pPr>
        <w:pStyle w:val="Item"/>
      </w:pPr>
      <w:r>
        <w:t>Omit “</w:t>
      </w:r>
      <w:r w:rsidRPr="00585B3F">
        <w:rPr>
          <w:b/>
        </w:rPr>
        <w:t>registered contracts, access undertakings and Tribunal review</w:t>
      </w:r>
      <w:r>
        <w:t>”, substitute “</w:t>
      </w:r>
      <w:r w:rsidRPr="00585B3F">
        <w:rPr>
          <w:b/>
        </w:rPr>
        <w:t>registered contracts</w:t>
      </w:r>
      <w:r>
        <w:rPr>
          <w:b/>
        </w:rPr>
        <w:t xml:space="preserve"> and </w:t>
      </w:r>
      <w:r w:rsidRPr="00585B3F">
        <w:rPr>
          <w:b/>
        </w:rPr>
        <w:t>access undertakings</w:t>
      </w:r>
      <w:r>
        <w:t>”.</w:t>
      </w:r>
    </w:p>
    <w:p w14:paraId="16B9BD1D" w14:textId="77777777" w:rsidR="00124B7A" w:rsidRDefault="005C6E03" w:rsidP="005B756D">
      <w:pPr>
        <w:pStyle w:val="ItemHead"/>
      </w:pPr>
      <w:proofErr w:type="gramStart"/>
      <w:r>
        <w:t>9</w:t>
      </w:r>
      <w:r w:rsidR="00124B7A">
        <w:t xml:space="preserve">  Section</w:t>
      </w:r>
      <w:proofErr w:type="gramEnd"/>
      <w:r w:rsidR="00124B7A">
        <w:t> 44ZZCBA</w:t>
      </w:r>
    </w:p>
    <w:p w14:paraId="6E98CB56" w14:textId="77777777" w:rsidR="00124B7A" w:rsidRDefault="00124B7A" w:rsidP="005B756D">
      <w:pPr>
        <w:pStyle w:val="Item"/>
      </w:pPr>
      <w:r>
        <w:t>Repeal the section.</w:t>
      </w:r>
    </w:p>
    <w:p w14:paraId="76BD9F38" w14:textId="77777777" w:rsidR="00124B7A" w:rsidRDefault="005C6E03" w:rsidP="005B756D">
      <w:pPr>
        <w:pStyle w:val="ItemHead"/>
      </w:pPr>
      <w:proofErr w:type="gramStart"/>
      <w:r>
        <w:lastRenderedPageBreak/>
        <w:t>10</w:t>
      </w:r>
      <w:r w:rsidR="00124B7A">
        <w:t xml:space="preserve">  Subsection</w:t>
      </w:r>
      <w:proofErr w:type="gramEnd"/>
      <w:r w:rsidR="00124B7A">
        <w:t> 44ZZOAAA(2)</w:t>
      </w:r>
    </w:p>
    <w:p w14:paraId="639226A5" w14:textId="77777777" w:rsidR="00124B7A" w:rsidRDefault="00124B7A" w:rsidP="005B756D">
      <w:pPr>
        <w:pStyle w:val="Item"/>
      </w:pPr>
      <w:r>
        <w:t>Omit “44K, 44L,”.</w:t>
      </w:r>
    </w:p>
    <w:p w14:paraId="78E17928" w14:textId="77777777" w:rsidR="00124B7A" w:rsidRDefault="005C6E03" w:rsidP="005B756D">
      <w:pPr>
        <w:pStyle w:val="ItemHead"/>
      </w:pPr>
      <w:proofErr w:type="gramStart"/>
      <w:r>
        <w:t>11</w:t>
      </w:r>
      <w:r w:rsidR="00124B7A">
        <w:t xml:space="preserve">  Paragraph</w:t>
      </w:r>
      <w:proofErr w:type="gramEnd"/>
      <w:r w:rsidR="00124B7A">
        <w:t> 44ZZOAAA(3)(a)</w:t>
      </w:r>
    </w:p>
    <w:p w14:paraId="7CF1DEFA" w14:textId="77777777" w:rsidR="00124B7A" w:rsidRDefault="00124B7A" w:rsidP="005B756D">
      <w:pPr>
        <w:pStyle w:val="Item"/>
      </w:pPr>
      <w:r>
        <w:t>Omit “44</w:t>
      </w:r>
      <w:proofErr w:type="gramStart"/>
      <w:r>
        <w:t>H(</w:t>
      </w:r>
      <w:proofErr w:type="gramEnd"/>
      <w:r>
        <w:t>9), 44J(7),”.</w:t>
      </w:r>
    </w:p>
    <w:p w14:paraId="660408F1" w14:textId="77777777" w:rsidR="00124B7A" w:rsidRDefault="005C6E03" w:rsidP="005B756D">
      <w:pPr>
        <w:pStyle w:val="ItemHead"/>
      </w:pPr>
      <w:proofErr w:type="gramStart"/>
      <w:r>
        <w:t>12</w:t>
      </w:r>
      <w:r w:rsidR="00124B7A">
        <w:t xml:space="preserve">  Sub</w:t>
      </w:r>
      <w:r w:rsidR="00D41DC1">
        <w:t>paragraph</w:t>
      </w:r>
      <w:proofErr w:type="gramEnd"/>
      <w:r w:rsidR="00D41DC1">
        <w:t> 4</w:t>
      </w:r>
      <w:r w:rsidR="00124B7A">
        <w:t>4ZZOAAA(6)(a)(ii)</w:t>
      </w:r>
    </w:p>
    <w:p w14:paraId="43D7E396" w14:textId="77777777" w:rsidR="00124B7A" w:rsidRDefault="00124B7A" w:rsidP="005B756D">
      <w:pPr>
        <w:pStyle w:val="Item"/>
      </w:pPr>
      <w:r>
        <w:t>Omit “44K, 44L,”.</w:t>
      </w:r>
    </w:p>
    <w:p w14:paraId="4C42C9C2" w14:textId="77777777" w:rsidR="00124B7A" w:rsidRDefault="005C6E03" w:rsidP="005B756D">
      <w:pPr>
        <w:pStyle w:val="ItemHead"/>
      </w:pPr>
      <w:proofErr w:type="gramStart"/>
      <w:r>
        <w:t>13</w:t>
      </w:r>
      <w:r w:rsidR="00124B7A">
        <w:t xml:space="preserve">  Subsection</w:t>
      </w:r>
      <w:proofErr w:type="gramEnd"/>
      <w:r w:rsidR="00124B7A">
        <w:t xml:space="preserve"> 44ZZOAAA(9) (paragraph (a) of the definition of </w:t>
      </w:r>
      <w:r w:rsidR="00124B7A" w:rsidRPr="007321C9">
        <w:rPr>
          <w:i/>
        </w:rPr>
        <w:t>decision maker</w:t>
      </w:r>
      <w:r w:rsidR="00124B7A">
        <w:t>)</w:t>
      </w:r>
    </w:p>
    <w:p w14:paraId="3942F044" w14:textId="77777777" w:rsidR="00124B7A" w:rsidRDefault="00124B7A" w:rsidP="005B756D">
      <w:pPr>
        <w:pStyle w:val="Item"/>
      </w:pPr>
      <w:r>
        <w:t>Omit “44K, 44L,”.</w:t>
      </w:r>
    </w:p>
    <w:p w14:paraId="580843E8" w14:textId="77777777" w:rsidR="00124B7A" w:rsidRDefault="005C6E03" w:rsidP="005B756D">
      <w:pPr>
        <w:pStyle w:val="ItemHead"/>
      </w:pPr>
      <w:proofErr w:type="gramStart"/>
      <w:r>
        <w:t>14</w:t>
      </w:r>
      <w:r w:rsidR="00124B7A">
        <w:t xml:space="preserve">  Sub</w:t>
      </w:r>
      <w:r w:rsidR="00D41DC1">
        <w:t>paragraph</w:t>
      </w:r>
      <w:proofErr w:type="gramEnd"/>
      <w:r w:rsidR="00D41DC1">
        <w:t> 4</w:t>
      </w:r>
      <w:r w:rsidR="00124B7A">
        <w:t>4ZZOAA(a)(iii)</w:t>
      </w:r>
    </w:p>
    <w:p w14:paraId="50220800" w14:textId="77777777" w:rsidR="00124B7A" w:rsidRDefault="00124B7A" w:rsidP="005B756D">
      <w:pPr>
        <w:pStyle w:val="Item"/>
      </w:pPr>
      <w:r>
        <w:t>Omit “44</w:t>
      </w:r>
      <w:proofErr w:type="gramStart"/>
      <w:r>
        <w:t>K(</w:t>
      </w:r>
      <w:proofErr w:type="gramEnd"/>
      <w:r>
        <w:t>6), 44L(5),”.</w:t>
      </w:r>
    </w:p>
    <w:p w14:paraId="4499D758" w14:textId="77777777" w:rsidR="00124B7A" w:rsidRDefault="005C6E03" w:rsidP="005B756D">
      <w:pPr>
        <w:pStyle w:val="ItemHead"/>
      </w:pPr>
      <w:proofErr w:type="gramStart"/>
      <w:r>
        <w:t>15</w:t>
      </w:r>
      <w:r w:rsidR="00124B7A">
        <w:t xml:space="preserve">  Sub</w:t>
      </w:r>
      <w:r w:rsidR="00D41DC1">
        <w:t>paragraph</w:t>
      </w:r>
      <w:proofErr w:type="gramEnd"/>
      <w:r w:rsidR="00D41DC1">
        <w:t> 4</w:t>
      </w:r>
      <w:r w:rsidR="00124B7A">
        <w:t>4ZZOAA(a)(iv)</w:t>
      </w:r>
    </w:p>
    <w:p w14:paraId="5CE721A9" w14:textId="77777777" w:rsidR="00124B7A" w:rsidRDefault="00124B7A" w:rsidP="005B756D">
      <w:pPr>
        <w:pStyle w:val="Item"/>
      </w:pPr>
      <w:r>
        <w:t>Omit “44K(6A), 44L(5A),”.</w:t>
      </w:r>
    </w:p>
    <w:p w14:paraId="2A03304E" w14:textId="77777777" w:rsidR="00124B7A" w:rsidRDefault="005C6E03" w:rsidP="005B756D">
      <w:pPr>
        <w:pStyle w:val="ItemHead"/>
      </w:pPr>
      <w:proofErr w:type="gramStart"/>
      <w:r>
        <w:t>16</w:t>
      </w:r>
      <w:r w:rsidR="00124B7A">
        <w:t xml:space="preserve">  Sub</w:t>
      </w:r>
      <w:r w:rsidR="00D41DC1">
        <w:t>paragraph</w:t>
      </w:r>
      <w:proofErr w:type="gramEnd"/>
      <w:r w:rsidR="00D41DC1">
        <w:t> 4</w:t>
      </w:r>
      <w:r w:rsidR="00124B7A">
        <w:t>4ZZOAA(b)(ii)</w:t>
      </w:r>
    </w:p>
    <w:p w14:paraId="5760E6FE" w14:textId="77777777" w:rsidR="00124B7A" w:rsidRDefault="00124B7A" w:rsidP="005B756D">
      <w:pPr>
        <w:pStyle w:val="Item"/>
      </w:pPr>
      <w:r>
        <w:t>Omit “44K(6A), 44L(5A),”.</w:t>
      </w:r>
    </w:p>
    <w:p w14:paraId="3B8A8321" w14:textId="77777777" w:rsidR="00124B7A" w:rsidRDefault="005C6E03" w:rsidP="005B756D">
      <w:pPr>
        <w:pStyle w:val="ItemHead"/>
      </w:pPr>
      <w:proofErr w:type="gramStart"/>
      <w:r>
        <w:t>17</w:t>
      </w:r>
      <w:r w:rsidR="00124B7A">
        <w:t xml:space="preserve">  Subsection</w:t>
      </w:r>
      <w:proofErr w:type="gramEnd"/>
      <w:r w:rsidR="00124B7A">
        <w:t> 44ZZOA(3) (table item 3</w:t>
      </w:r>
      <w:r w:rsidR="004F220D">
        <w:t>, column 1</w:t>
      </w:r>
      <w:r w:rsidR="00124B7A">
        <w:t>)</w:t>
      </w:r>
    </w:p>
    <w:p w14:paraId="4BD54F32" w14:textId="77777777" w:rsidR="00124B7A" w:rsidRDefault="00124B7A" w:rsidP="005B756D">
      <w:pPr>
        <w:pStyle w:val="Item"/>
      </w:pPr>
      <w:r>
        <w:t>Omit “</w:t>
      </w:r>
      <w:r w:rsidRPr="001F560F">
        <w:t>44K(6A), 44L(5A),</w:t>
      </w:r>
      <w:r>
        <w:t>”.</w:t>
      </w:r>
    </w:p>
    <w:p w14:paraId="514C1292" w14:textId="77777777" w:rsidR="00124B7A" w:rsidRDefault="005C6E03" w:rsidP="005B756D">
      <w:pPr>
        <w:pStyle w:val="ItemHead"/>
      </w:pPr>
      <w:proofErr w:type="gramStart"/>
      <w:r>
        <w:t>18</w:t>
      </w:r>
      <w:r w:rsidR="00124B7A">
        <w:t xml:space="preserve">  Paragraph</w:t>
      </w:r>
      <w:proofErr w:type="gramEnd"/>
      <w:r w:rsidR="00124B7A">
        <w:t> 44ZZOA(5)(c)</w:t>
      </w:r>
    </w:p>
    <w:p w14:paraId="6E7149F8" w14:textId="77777777" w:rsidR="00124B7A" w:rsidRDefault="00124B7A" w:rsidP="005B756D">
      <w:pPr>
        <w:pStyle w:val="Item"/>
      </w:pPr>
      <w:r>
        <w:t>Omit “44K, 44L,”.</w:t>
      </w:r>
    </w:p>
    <w:p w14:paraId="0B2FB49F" w14:textId="77777777" w:rsidR="00124B7A" w:rsidRDefault="005C6E03" w:rsidP="005B756D">
      <w:pPr>
        <w:pStyle w:val="ItemHead"/>
      </w:pPr>
      <w:proofErr w:type="gramStart"/>
      <w:r>
        <w:t>19</w:t>
      </w:r>
      <w:r w:rsidR="00124B7A">
        <w:t xml:space="preserve">  Paragraph</w:t>
      </w:r>
      <w:proofErr w:type="gramEnd"/>
      <w:r w:rsidR="00124B7A">
        <w:t> 44ZZOA(9)(b)</w:t>
      </w:r>
    </w:p>
    <w:p w14:paraId="4030DF40" w14:textId="77777777" w:rsidR="00124B7A" w:rsidRDefault="00124B7A" w:rsidP="005B756D">
      <w:pPr>
        <w:pStyle w:val="Item"/>
      </w:pPr>
      <w:r>
        <w:t>Omit “44K, 44L,”.</w:t>
      </w:r>
    </w:p>
    <w:p w14:paraId="2DF16987" w14:textId="77777777" w:rsidR="00124B7A" w:rsidRDefault="005C6E03" w:rsidP="005B756D">
      <w:pPr>
        <w:pStyle w:val="Transitional"/>
      </w:pPr>
      <w:proofErr w:type="gramStart"/>
      <w:r>
        <w:t>20</w:t>
      </w:r>
      <w:r w:rsidR="00124B7A">
        <w:t xml:space="preserve">  Application</w:t>
      </w:r>
      <w:proofErr w:type="gramEnd"/>
      <w:r w:rsidR="00124B7A">
        <w:t xml:space="preserve"> of amendments</w:t>
      </w:r>
    </w:p>
    <w:p w14:paraId="216A1A44" w14:textId="77777777" w:rsidR="00124B7A" w:rsidRDefault="00124B7A" w:rsidP="005B756D">
      <w:pPr>
        <w:pStyle w:val="Item"/>
      </w:pPr>
      <w:r>
        <w:t xml:space="preserve">The amendments of the </w:t>
      </w:r>
      <w:r w:rsidRPr="0080250E">
        <w:rPr>
          <w:i/>
        </w:rPr>
        <w:t>Competition and Consumer Act 2010</w:t>
      </w:r>
      <w:r>
        <w:t xml:space="preserve"> made by this Part apply in relation to the following:</w:t>
      </w:r>
    </w:p>
    <w:p w14:paraId="7E7E5B58" w14:textId="77777777" w:rsidR="00124B7A" w:rsidRPr="00D01B4D" w:rsidRDefault="00124B7A" w:rsidP="005B756D">
      <w:pPr>
        <w:pStyle w:val="paragraph"/>
      </w:pPr>
      <w:r w:rsidRPr="00D01B4D">
        <w:tab/>
        <w:t>(a)</w:t>
      </w:r>
      <w:r w:rsidRPr="00D01B4D">
        <w:tab/>
        <w:t>a decision by the designated Minister:</w:t>
      </w:r>
    </w:p>
    <w:p w14:paraId="50834B75" w14:textId="77777777" w:rsidR="00124B7A" w:rsidRDefault="00124B7A" w:rsidP="005B756D">
      <w:pPr>
        <w:pStyle w:val="paragraphsub"/>
      </w:pPr>
      <w:r>
        <w:lastRenderedPageBreak/>
        <w:tab/>
        <w:t>(</w:t>
      </w:r>
      <w:proofErr w:type="spellStart"/>
      <w:r>
        <w:t>i</w:t>
      </w:r>
      <w:proofErr w:type="spellEnd"/>
      <w:r>
        <w:t>)</w:t>
      </w:r>
      <w:r>
        <w:tab/>
        <w:t xml:space="preserve">made </w:t>
      </w:r>
      <w:r w:rsidRPr="00165A6C">
        <w:t xml:space="preserve">on or after the commencement of this Part under </w:t>
      </w:r>
      <w:r>
        <w:t>section 4</w:t>
      </w:r>
      <w:r w:rsidRPr="00165A6C">
        <w:t xml:space="preserve">4H of that Act (including a decision that is taken to be made under </w:t>
      </w:r>
      <w:r>
        <w:t>subsection 4</w:t>
      </w:r>
      <w:r w:rsidRPr="00165A6C">
        <w:t>4</w:t>
      </w:r>
      <w:proofErr w:type="gramStart"/>
      <w:r w:rsidRPr="00165A6C">
        <w:t>H(</w:t>
      </w:r>
      <w:proofErr w:type="gramEnd"/>
      <w:r w:rsidRPr="00165A6C">
        <w:t>9)</w:t>
      </w:r>
      <w:r w:rsidR="001329B3">
        <w:t xml:space="preserve"> of that Act</w:t>
      </w:r>
      <w:r w:rsidRPr="00165A6C">
        <w:t>)</w:t>
      </w:r>
      <w:r>
        <w:t>; and</w:t>
      </w:r>
    </w:p>
    <w:p w14:paraId="57F2B785" w14:textId="77777777" w:rsidR="00124B7A" w:rsidRPr="00165A6C" w:rsidRDefault="00124B7A" w:rsidP="005B756D">
      <w:pPr>
        <w:pStyle w:val="paragraphsub"/>
      </w:pPr>
      <w:r>
        <w:tab/>
        <w:t>(ii)</w:t>
      </w:r>
      <w:r>
        <w:tab/>
        <w:t xml:space="preserve">that relates to a declaration recommendation applied for under section 44F of that Act on or after the commencement of this </w:t>
      </w:r>
      <w:proofErr w:type="gramStart"/>
      <w:r>
        <w:t>Part</w:t>
      </w:r>
      <w:r w:rsidRPr="00165A6C">
        <w:t>;</w:t>
      </w:r>
      <w:proofErr w:type="gramEnd"/>
    </w:p>
    <w:p w14:paraId="1577585D" w14:textId="77777777" w:rsidR="00124B7A" w:rsidRPr="00D01B4D" w:rsidRDefault="00124B7A" w:rsidP="005B756D">
      <w:pPr>
        <w:pStyle w:val="paragraph"/>
      </w:pPr>
      <w:r w:rsidRPr="00D01B4D">
        <w:tab/>
        <w:t>(b)</w:t>
      </w:r>
      <w:r w:rsidRPr="00D01B4D">
        <w:tab/>
        <w:t>a decision by the designated Minister:</w:t>
      </w:r>
    </w:p>
    <w:p w14:paraId="1E85A29B" w14:textId="77777777" w:rsidR="00124B7A" w:rsidRDefault="00124B7A" w:rsidP="005B756D">
      <w:pPr>
        <w:pStyle w:val="paragraphsub"/>
      </w:pPr>
      <w:r>
        <w:tab/>
        <w:t>(</w:t>
      </w:r>
      <w:proofErr w:type="spellStart"/>
      <w:r>
        <w:t>i</w:t>
      </w:r>
      <w:proofErr w:type="spellEnd"/>
      <w:r>
        <w:t>)</w:t>
      </w:r>
      <w:r>
        <w:tab/>
        <w:t xml:space="preserve">made </w:t>
      </w:r>
      <w:r w:rsidRPr="00165A6C">
        <w:t xml:space="preserve">on or after the commencement of this Part under </w:t>
      </w:r>
      <w:r>
        <w:t>section 4</w:t>
      </w:r>
      <w:r w:rsidRPr="00165A6C">
        <w:t xml:space="preserve">4J of that Act (including a decision that is taken to be made under </w:t>
      </w:r>
      <w:r>
        <w:t>subsection 4</w:t>
      </w:r>
      <w:r w:rsidRPr="00165A6C">
        <w:t>4</w:t>
      </w:r>
      <w:proofErr w:type="gramStart"/>
      <w:r w:rsidRPr="00165A6C">
        <w:t>J(</w:t>
      </w:r>
      <w:proofErr w:type="gramEnd"/>
      <w:r w:rsidRPr="00165A6C">
        <w:t>7)</w:t>
      </w:r>
      <w:r w:rsidR="001329B3">
        <w:t xml:space="preserve"> of that Act</w:t>
      </w:r>
      <w:r w:rsidRPr="00165A6C">
        <w:t>)</w:t>
      </w:r>
      <w:r>
        <w:t>; and</w:t>
      </w:r>
    </w:p>
    <w:p w14:paraId="07BBDE57" w14:textId="77777777" w:rsidR="00124B7A" w:rsidRPr="00D01B4D" w:rsidRDefault="00124B7A" w:rsidP="005B756D">
      <w:pPr>
        <w:pStyle w:val="paragraphsub"/>
      </w:pPr>
      <w:r>
        <w:tab/>
        <w:t>(ii)</w:t>
      </w:r>
      <w:r>
        <w:tab/>
        <w:t>that relates to a revocation recommendation given by the Council on or after the commencement of this Part.</w:t>
      </w:r>
    </w:p>
    <w:p w14:paraId="4D4D74C4" w14:textId="77777777" w:rsidR="00124B7A" w:rsidRDefault="00124B7A" w:rsidP="005B756D">
      <w:pPr>
        <w:pStyle w:val="ActHead7"/>
        <w:pageBreakBefore/>
      </w:pPr>
      <w:bookmarkStart w:id="6" w:name="_Toc88057111"/>
      <w:bookmarkStart w:id="7" w:name="_Hlk80014490"/>
      <w:r w:rsidRPr="004727F5">
        <w:rPr>
          <w:rStyle w:val="CharAmPartNo"/>
        </w:rPr>
        <w:lastRenderedPageBreak/>
        <w:t>Part 2</w:t>
      </w:r>
      <w:r>
        <w:t>—</w:t>
      </w:r>
      <w:r w:rsidRPr="004727F5">
        <w:rPr>
          <w:rStyle w:val="CharAmPartText"/>
        </w:rPr>
        <w:t>Limiting repeat declaration and revocation processes</w:t>
      </w:r>
      <w:bookmarkEnd w:id="6"/>
    </w:p>
    <w:p w14:paraId="2F854FC8" w14:textId="77777777" w:rsidR="00124B7A" w:rsidRPr="001B4379" w:rsidRDefault="00124B7A" w:rsidP="005B756D">
      <w:pPr>
        <w:pStyle w:val="ActHead9"/>
        <w:rPr>
          <w:i w:val="0"/>
        </w:rPr>
      </w:pPr>
      <w:bookmarkStart w:id="8" w:name="_Toc88057112"/>
      <w:r w:rsidRPr="00BC7DC5">
        <w:t>Competition and Consumer Act 2010</w:t>
      </w:r>
      <w:bookmarkEnd w:id="8"/>
    </w:p>
    <w:p w14:paraId="2852778F" w14:textId="77777777" w:rsidR="00124B7A" w:rsidRDefault="005C6E03" w:rsidP="005B756D">
      <w:pPr>
        <w:pStyle w:val="ItemHead"/>
      </w:pPr>
      <w:proofErr w:type="gramStart"/>
      <w:r>
        <w:t>21</w:t>
      </w:r>
      <w:r w:rsidR="00124B7A">
        <w:t xml:space="preserve">  Section</w:t>
      </w:r>
      <w:proofErr w:type="gramEnd"/>
      <w:r w:rsidR="00124B7A">
        <w:t> 44B</w:t>
      </w:r>
    </w:p>
    <w:p w14:paraId="7EC182DC" w14:textId="77777777" w:rsidR="00124B7A" w:rsidRDefault="00124B7A" w:rsidP="005B756D">
      <w:pPr>
        <w:pStyle w:val="Item"/>
      </w:pPr>
      <w:r>
        <w:t>Insert:</w:t>
      </w:r>
    </w:p>
    <w:p w14:paraId="60C630EC" w14:textId="77777777" w:rsidR="00124B7A" w:rsidRDefault="00124B7A" w:rsidP="005B756D">
      <w:pPr>
        <w:pStyle w:val="Definition"/>
      </w:pPr>
      <w:r w:rsidRPr="00C62788">
        <w:rPr>
          <w:b/>
          <w:i/>
        </w:rPr>
        <w:t>revocation exclusion period</w:t>
      </w:r>
      <w:r>
        <w:t xml:space="preserve"> has the meaning given by subsection 44J</w:t>
      </w:r>
      <w:r w:rsidRPr="00E03772">
        <w:t>(2A).</w:t>
      </w:r>
    </w:p>
    <w:p w14:paraId="2E4FC971" w14:textId="77777777" w:rsidR="00124B7A" w:rsidRDefault="005C6E03" w:rsidP="005B756D">
      <w:pPr>
        <w:pStyle w:val="ItemHead"/>
      </w:pPr>
      <w:proofErr w:type="gramStart"/>
      <w:r>
        <w:t>22</w:t>
      </w:r>
      <w:r w:rsidR="00124B7A">
        <w:t xml:space="preserve">  Before</w:t>
      </w:r>
      <w:proofErr w:type="gramEnd"/>
      <w:r w:rsidR="00124B7A">
        <w:t xml:space="preserve"> subsection 44F(1)</w:t>
      </w:r>
    </w:p>
    <w:p w14:paraId="45EFC99E" w14:textId="77777777" w:rsidR="00124B7A" w:rsidRDefault="00124B7A" w:rsidP="005B756D">
      <w:pPr>
        <w:pStyle w:val="Item"/>
      </w:pPr>
      <w:r>
        <w:t>Insert:</w:t>
      </w:r>
    </w:p>
    <w:p w14:paraId="1B169CE0" w14:textId="77777777" w:rsidR="00124B7A" w:rsidRPr="00213D72" w:rsidRDefault="00124B7A" w:rsidP="005B756D">
      <w:pPr>
        <w:pStyle w:val="SubsectionHead"/>
      </w:pPr>
      <w:r>
        <w:t>Applying to Council to request recommendation</w:t>
      </w:r>
    </w:p>
    <w:p w14:paraId="4D8CF51F" w14:textId="77777777" w:rsidR="00124B7A" w:rsidRDefault="005C6E03" w:rsidP="005B756D">
      <w:pPr>
        <w:pStyle w:val="ItemHead"/>
      </w:pPr>
      <w:proofErr w:type="gramStart"/>
      <w:r>
        <w:t>23</w:t>
      </w:r>
      <w:r w:rsidR="00124B7A">
        <w:t xml:space="preserve">  After</w:t>
      </w:r>
      <w:proofErr w:type="gramEnd"/>
      <w:r w:rsidR="00124B7A">
        <w:t xml:space="preserve"> </w:t>
      </w:r>
      <w:r w:rsidR="00D41DC1">
        <w:t>paragraph 4</w:t>
      </w:r>
      <w:r w:rsidR="00124B7A">
        <w:t>4F(1)(e)</w:t>
      </w:r>
    </w:p>
    <w:p w14:paraId="33A4857F" w14:textId="77777777" w:rsidR="00124B7A" w:rsidRDefault="00124B7A" w:rsidP="005B756D">
      <w:pPr>
        <w:pStyle w:val="Item"/>
      </w:pPr>
      <w:r>
        <w:t>Insert:</w:t>
      </w:r>
    </w:p>
    <w:p w14:paraId="49A22DCE" w14:textId="77777777" w:rsidR="00124B7A" w:rsidRPr="008955BA" w:rsidRDefault="00124B7A" w:rsidP="005B756D">
      <w:pPr>
        <w:pStyle w:val="paragraph"/>
      </w:pPr>
      <w:r>
        <w:tab/>
        <w:t xml:space="preserve">; or </w:t>
      </w:r>
      <w:r w:rsidRPr="008955BA">
        <w:t>(f)</w:t>
      </w:r>
      <w:r w:rsidRPr="008955BA">
        <w:tab/>
        <w:t>in the case of a person other than the designated Minister—</w:t>
      </w:r>
      <w:r>
        <w:t>subsection (</w:t>
      </w:r>
      <w:r w:rsidRPr="008955BA">
        <w:t>1AA) or (1AB) applies in relation to the service.</w:t>
      </w:r>
    </w:p>
    <w:p w14:paraId="6DC41B6A" w14:textId="77777777" w:rsidR="00124B7A" w:rsidRDefault="005C6E03" w:rsidP="005B756D">
      <w:pPr>
        <w:pStyle w:val="ItemHead"/>
      </w:pPr>
      <w:proofErr w:type="gramStart"/>
      <w:r>
        <w:t>24</w:t>
      </w:r>
      <w:r w:rsidR="00124B7A">
        <w:t xml:space="preserve">  Subsection</w:t>
      </w:r>
      <w:proofErr w:type="gramEnd"/>
      <w:r w:rsidR="00124B7A">
        <w:t> 44F(1) (note)</w:t>
      </w:r>
    </w:p>
    <w:p w14:paraId="175C9AB6" w14:textId="77777777" w:rsidR="00124B7A" w:rsidRDefault="00124B7A" w:rsidP="005B756D">
      <w:pPr>
        <w:pStyle w:val="Item"/>
      </w:pPr>
      <w:r>
        <w:t>Omit “(e)”, substitute “(f)”.</w:t>
      </w:r>
    </w:p>
    <w:p w14:paraId="56A7EC7E" w14:textId="77777777" w:rsidR="00124B7A" w:rsidRDefault="005C6E03" w:rsidP="005B756D">
      <w:pPr>
        <w:pStyle w:val="ItemHead"/>
      </w:pPr>
      <w:proofErr w:type="gramStart"/>
      <w:r>
        <w:t>25</w:t>
      </w:r>
      <w:r w:rsidR="00124B7A">
        <w:t xml:space="preserve">  After</w:t>
      </w:r>
      <w:proofErr w:type="gramEnd"/>
      <w:r w:rsidR="00124B7A">
        <w:t xml:space="preserve"> subsection 44F(1)</w:t>
      </w:r>
    </w:p>
    <w:p w14:paraId="03287658" w14:textId="77777777" w:rsidR="00124B7A" w:rsidRDefault="00124B7A" w:rsidP="005B756D">
      <w:pPr>
        <w:pStyle w:val="Item"/>
      </w:pPr>
      <w:r>
        <w:t>Insert:</w:t>
      </w:r>
    </w:p>
    <w:p w14:paraId="4250B5E8" w14:textId="77777777" w:rsidR="00124B7A" w:rsidRPr="00152502" w:rsidRDefault="00124B7A" w:rsidP="005B756D">
      <w:pPr>
        <w:pStyle w:val="SubsectionHead"/>
      </w:pPr>
      <w:r w:rsidRPr="00152502">
        <w:t xml:space="preserve">Exception in </w:t>
      </w:r>
      <w:r>
        <w:t>paragraph (</w:t>
      </w:r>
      <w:r w:rsidRPr="00152502">
        <w:t>1)(f)—services the subject of previous decisions</w:t>
      </w:r>
    </w:p>
    <w:p w14:paraId="2D5F5802" w14:textId="77777777" w:rsidR="00124B7A" w:rsidRPr="00E03772" w:rsidRDefault="00124B7A" w:rsidP="005B756D">
      <w:pPr>
        <w:pStyle w:val="subsection"/>
      </w:pPr>
      <w:r w:rsidRPr="00152502">
        <w:tab/>
      </w:r>
      <w:r w:rsidRPr="00E03772">
        <w:t>(1AA)</w:t>
      </w:r>
      <w:r w:rsidRPr="00E03772">
        <w:tab/>
        <w:t>This subsection applies in relation to a service if:</w:t>
      </w:r>
    </w:p>
    <w:p w14:paraId="3DBFFD39" w14:textId="77777777" w:rsidR="00124B7A" w:rsidRPr="00E03772" w:rsidRDefault="00124B7A" w:rsidP="005B756D">
      <w:pPr>
        <w:pStyle w:val="paragraph"/>
      </w:pPr>
      <w:r w:rsidRPr="00E03772">
        <w:tab/>
        <w:t>(a)</w:t>
      </w:r>
      <w:r w:rsidRPr="00E03772">
        <w:tab/>
        <w:t xml:space="preserve">the designated Minister has previously made a decision under </w:t>
      </w:r>
      <w:r>
        <w:t>section 4</w:t>
      </w:r>
      <w:r w:rsidRPr="00E03772">
        <w:t>4H not to declare the service, or not to declare a substantially similar service that is provided by means of the same facility as the first</w:t>
      </w:r>
      <w:r w:rsidR="005B756D">
        <w:noBreakHyphen/>
      </w:r>
      <w:r w:rsidRPr="00E03772">
        <w:t xml:space="preserve">mentioned service, having received a </w:t>
      </w:r>
      <w:r w:rsidRPr="00E03772">
        <w:lastRenderedPageBreak/>
        <w:t xml:space="preserve">declaration recommendation as referred to in </w:t>
      </w:r>
      <w:r>
        <w:t>subsection 4</w:t>
      </w:r>
      <w:r w:rsidRPr="00E03772">
        <w:t>4</w:t>
      </w:r>
      <w:proofErr w:type="gramStart"/>
      <w:r w:rsidRPr="00E03772">
        <w:t>H(</w:t>
      </w:r>
      <w:proofErr w:type="gramEnd"/>
      <w:r w:rsidRPr="00E03772">
        <w:t>1); and</w:t>
      </w:r>
    </w:p>
    <w:p w14:paraId="09624BE7" w14:textId="77777777" w:rsidR="00124B7A" w:rsidRPr="00152502" w:rsidRDefault="00124B7A" w:rsidP="005B756D">
      <w:pPr>
        <w:pStyle w:val="paragraph"/>
      </w:pPr>
      <w:r w:rsidRPr="00E03772">
        <w:tab/>
        <w:t>(b)</w:t>
      </w:r>
      <w:r w:rsidRPr="00E03772">
        <w:tab/>
        <w:t>a period of less than 10 years has elapsed since receipt of that declaration recommendation.</w:t>
      </w:r>
    </w:p>
    <w:p w14:paraId="1B068861" w14:textId="77777777" w:rsidR="00124B7A" w:rsidRPr="00152502" w:rsidRDefault="00124B7A" w:rsidP="005B756D">
      <w:pPr>
        <w:pStyle w:val="subsection"/>
      </w:pPr>
      <w:r w:rsidRPr="00152502">
        <w:tab/>
        <w:t>(1AB)</w:t>
      </w:r>
      <w:r w:rsidRPr="00152502">
        <w:tab/>
        <w:t>This subsection applies in relation to a service if:</w:t>
      </w:r>
    </w:p>
    <w:p w14:paraId="64AAB233" w14:textId="77777777" w:rsidR="00124B7A" w:rsidRPr="00E03772" w:rsidRDefault="00124B7A" w:rsidP="005B756D">
      <w:pPr>
        <w:pStyle w:val="paragraph"/>
      </w:pPr>
      <w:r>
        <w:tab/>
      </w:r>
      <w:r w:rsidRPr="00E03772">
        <w:t>(a)</w:t>
      </w:r>
      <w:r w:rsidRPr="00E03772">
        <w:tab/>
        <w:t>a declaration has previously been in operation for the service, or for a substantially similar service that is provided by means of the same facility as the first</w:t>
      </w:r>
      <w:r w:rsidR="005B756D">
        <w:noBreakHyphen/>
      </w:r>
      <w:r w:rsidRPr="00E03772">
        <w:t>mentioned service; and</w:t>
      </w:r>
    </w:p>
    <w:p w14:paraId="03833AE1" w14:textId="77777777" w:rsidR="00124B7A" w:rsidRPr="00E03772" w:rsidRDefault="00124B7A" w:rsidP="005B756D">
      <w:pPr>
        <w:pStyle w:val="paragraph"/>
      </w:pPr>
      <w:r w:rsidRPr="00E03772">
        <w:tab/>
        <w:t>(b)</w:t>
      </w:r>
      <w:r w:rsidRPr="00E03772">
        <w:tab/>
        <w:t xml:space="preserve">the designated Minister made a decision under </w:t>
      </w:r>
      <w:r>
        <w:t>section 4</w:t>
      </w:r>
      <w:r w:rsidRPr="00E03772">
        <w:t xml:space="preserve">4J to revoke the declaration, having received a revocation recommendation as referred to in </w:t>
      </w:r>
      <w:r>
        <w:t>subsection 4</w:t>
      </w:r>
      <w:r w:rsidRPr="00E03772">
        <w:t>4</w:t>
      </w:r>
      <w:proofErr w:type="gramStart"/>
      <w:r w:rsidRPr="00E03772">
        <w:t>J(</w:t>
      </w:r>
      <w:proofErr w:type="gramEnd"/>
      <w:r w:rsidRPr="00E03772">
        <w:t>3); and</w:t>
      </w:r>
    </w:p>
    <w:p w14:paraId="5C766FE0" w14:textId="77777777" w:rsidR="00124B7A" w:rsidRPr="00152502" w:rsidRDefault="00124B7A" w:rsidP="005B756D">
      <w:pPr>
        <w:pStyle w:val="paragraph"/>
      </w:pPr>
      <w:r w:rsidRPr="00E03772">
        <w:tab/>
        <w:t>(c)</w:t>
      </w:r>
      <w:r w:rsidRPr="00E03772">
        <w:tab/>
        <w:t>a period of less than 10 years has elapsed since receipt of that revocation recommendation.</w:t>
      </w:r>
    </w:p>
    <w:p w14:paraId="46AECFAC" w14:textId="77777777" w:rsidR="00124B7A" w:rsidRPr="00152502" w:rsidRDefault="00124B7A" w:rsidP="005B756D">
      <w:pPr>
        <w:pStyle w:val="subsection"/>
      </w:pPr>
      <w:r w:rsidRPr="00152502">
        <w:tab/>
        <w:t>(1AC)</w:t>
      </w:r>
      <w:r w:rsidRPr="00152502">
        <w:tab/>
        <w:t xml:space="preserve">However, </w:t>
      </w:r>
      <w:r>
        <w:t>subsection (</w:t>
      </w:r>
      <w:r w:rsidRPr="00152502">
        <w:t xml:space="preserve">1AA) or (1AB) does not apply if the Council is satisfied that there has been a material change of circumstances since the receipt of the </w:t>
      </w:r>
      <w:r>
        <w:t>relevant recommendation.</w:t>
      </w:r>
    </w:p>
    <w:p w14:paraId="3B61D785" w14:textId="77777777" w:rsidR="00124B7A" w:rsidRPr="005F55B9" w:rsidRDefault="00124B7A" w:rsidP="005B756D">
      <w:pPr>
        <w:pStyle w:val="SubsectionHead"/>
      </w:pPr>
      <w:r>
        <w:t>Notice for applications that cannot be made</w:t>
      </w:r>
    </w:p>
    <w:p w14:paraId="3395E195" w14:textId="77777777" w:rsidR="00124B7A" w:rsidRDefault="005C6E03" w:rsidP="005B756D">
      <w:pPr>
        <w:pStyle w:val="ItemHead"/>
      </w:pPr>
      <w:proofErr w:type="gramStart"/>
      <w:r>
        <w:t>26</w:t>
      </w:r>
      <w:r w:rsidR="00124B7A">
        <w:t xml:space="preserve">  Subsection</w:t>
      </w:r>
      <w:proofErr w:type="gramEnd"/>
      <w:r w:rsidR="00124B7A">
        <w:t> 44F(1A)</w:t>
      </w:r>
    </w:p>
    <w:p w14:paraId="17FBE9EC" w14:textId="77777777" w:rsidR="00124B7A" w:rsidRDefault="00124B7A" w:rsidP="005B756D">
      <w:pPr>
        <w:pStyle w:val="Item"/>
      </w:pPr>
      <w:r>
        <w:t>Omit “(e)”, substitute “(f)”.</w:t>
      </w:r>
    </w:p>
    <w:p w14:paraId="3649BF94" w14:textId="77777777" w:rsidR="00124B7A" w:rsidRDefault="005C6E03" w:rsidP="005B756D">
      <w:pPr>
        <w:pStyle w:val="ItemHead"/>
      </w:pPr>
      <w:proofErr w:type="gramStart"/>
      <w:r>
        <w:t>27</w:t>
      </w:r>
      <w:r w:rsidR="00124B7A">
        <w:t xml:space="preserve">  Before</w:t>
      </w:r>
      <w:proofErr w:type="gramEnd"/>
      <w:r w:rsidR="00124B7A">
        <w:t xml:space="preserve"> subsection 44F(2)</w:t>
      </w:r>
    </w:p>
    <w:p w14:paraId="46475720" w14:textId="77777777" w:rsidR="00124B7A" w:rsidRDefault="00124B7A" w:rsidP="005B756D">
      <w:pPr>
        <w:pStyle w:val="Item"/>
      </w:pPr>
      <w:r>
        <w:t>Insert:</w:t>
      </w:r>
    </w:p>
    <w:p w14:paraId="39E62F9B" w14:textId="77777777" w:rsidR="00124B7A" w:rsidRDefault="00124B7A" w:rsidP="005B756D">
      <w:pPr>
        <w:pStyle w:val="SubsectionHead"/>
      </w:pPr>
      <w:r>
        <w:t>Dealing with applications</w:t>
      </w:r>
    </w:p>
    <w:p w14:paraId="4EBD2400" w14:textId="77777777" w:rsidR="00124B7A" w:rsidRDefault="005C6E03" w:rsidP="005B756D">
      <w:pPr>
        <w:pStyle w:val="ItemHead"/>
      </w:pPr>
      <w:proofErr w:type="gramStart"/>
      <w:r>
        <w:t>28</w:t>
      </w:r>
      <w:r w:rsidR="00124B7A">
        <w:t xml:space="preserve">  Before</w:t>
      </w:r>
      <w:proofErr w:type="gramEnd"/>
      <w:r w:rsidR="00124B7A">
        <w:t xml:space="preserve"> subsection 44F(5)</w:t>
      </w:r>
    </w:p>
    <w:p w14:paraId="491AF3E8" w14:textId="77777777" w:rsidR="00124B7A" w:rsidRDefault="00124B7A" w:rsidP="005B756D">
      <w:pPr>
        <w:pStyle w:val="Item"/>
      </w:pPr>
      <w:r>
        <w:t>Insert:</w:t>
      </w:r>
    </w:p>
    <w:p w14:paraId="2A0BF84E" w14:textId="77777777" w:rsidR="00124B7A" w:rsidRDefault="00124B7A" w:rsidP="005B756D">
      <w:pPr>
        <w:pStyle w:val="SubsectionHead"/>
      </w:pPr>
      <w:r>
        <w:t>Withdrawal and variation of applications</w:t>
      </w:r>
    </w:p>
    <w:p w14:paraId="284186D4" w14:textId="77777777" w:rsidR="00124B7A" w:rsidRDefault="005C6E03" w:rsidP="005B756D">
      <w:pPr>
        <w:pStyle w:val="ItemHead"/>
      </w:pPr>
      <w:proofErr w:type="gramStart"/>
      <w:r>
        <w:t>29</w:t>
      </w:r>
      <w:r w:rsidR="00124B7A">
        <w:t xml:space="preserve">  Before</w:t>
      </w:r>
      <w:proofErr w:type="gramEnd"/>
      <w:r w:rsidR="00124B7A">
        <w:t xml:space="preserve"> subsection 44J(1)</w:t>
      </w:r>
    </w:p>
    <w:p w14:paraId="74DE3938" w14:textId="77777777" w:rsidR="00124B7A" w:rsidRDefault="00124B7A" w:rsidP="005B756D">
      <w:pPr>
        <w:pStyle w:val="Item"/>
      </w:pPr>
      <w:r>
        <w:t>Insert:</w:t>
      </w:r>
    </w:p>
    <w:p w14:paraId="0C46211E" w14:textId="77777777" w:rsidR="00124B7A" w:rsidRDefault="00124B7A" w:rsidP="005B756D">
      <w:pPr>
        <w:pStyle w:val="SubsectionHead"/>
      </w:pPr>
      <w:r>
        <w:lastRenderedPageBreak/>
        <w:t>Council may recommend revocation</w:t>
      </w:r>
    </w:p>
    <w:p w14:paraId="79713477" w14:textId="77777777" w:rsidR="00124B7A" w:rsidRDefault="005C6E03" w:rsidP="005B756D">
      <w:pPr>
        <w:pStyle w:val="ItemHead"/>
      </w:pPr>
      <w:proofErr w:type="gramStart"/>
      <w:r>
        <w:t>30</w:t>
      </w:r>
      <w:r w:rsidR="00124B7A">
        <w:t xml:space="preserve">  After</w:t>
      </w:r>
      <w:proofErr w:type="gramEnd"/>
      <w:r w:rsidR="00124B7A">
        <w:t xml:space="preserve"> subsection 44J(1)</w:t>
      </w:r>
    </w:p>
    <w:p w14:paraId="06F6BEC2" w14:textId="77777777" w:rsidR="00124B7A" w:rsidRDefault="00124B7A" w:rsidP="005B756D">
      <w:pPr>
        <w:pStyle w:val="Item"/>
      </w:pPr>
      <w:r>
        <w:t>Insert:</w:t>
      </w:r>
    </w:p>
    <w:p w14:paraId="4300BFF7" w14:textId="77777777" w:rsidR="00124B7A" w:rsidRPr="002B7FA3" w:rsidRDefault="00124B7A" w:rsidP="005B756D">
      <w:pPr>
        <w:pStyle w:val="subsection"/>
      </w:pPr>
      <w:r>
        <w:tab/>
      </w:r>
      <w:r w:rsidRPr="002B7FA3">
        <w:t>(1A)</w:t>
      </w:r>
      <w:r w:rsidRPr="002B7FA3">
        <w:tab/>
        <w:t>The Council may consider whether to recommend revocation of a declaration:</w:t>
      </w:r>
    </w:p>
    <w:p w14:paraId="0ED13602" w14:textId="77777777" w:rsidR="00124B7A" w:rsidRPr="002B7FA3" w:rsidRDefault="00124B7A" w:rsidP="005B756D">
      <w:pPr>
        <w:pStyle w:val="paragraph"/>
      </w:pPr>
      <w:r w:rsidRPr="002B7FA3">
        <w:tab/>
        <w:t>(a)</w:t>
      </w:r>
      <w:r w:rsidRPr="002B7FA3">
        <w:tab/>
        <w:t>on its own initiative; or</w:t>
      </w:r>
    </w:p>
    <w:p w14:paraId="0B11A4F3" w14:textId="77777777" w:rsidR="00124B7A" w:rsidRPr="00BB25CB" w:rsidRDefault="00124B7A" w:rsidP="005B756D">
      <w:pPr>
        <w:pStyle w:val="paragraph"/>
      </w:pPr>
      <w:r w:rsidRPr="002B7FA3">
        <w:tab/>
        <w:t>(b)</w:t>
      </w:r>
      <w:r w:rsidRPr="002B7FA3">
        <w:tab/>
        <w:t>if requested in writing to do so by the designated Minister or any other person.</w:t>
      </w:r>
    </w:p>
    <w:p w14:paraId="3EF1B6EC" w14:textId="77777777" w:rsidR="00124B7A" w:rsidRPr="00002F14" w:rsidRDefault="005C6E03" w:rsidP="005B756D">
      <w:pPr>
        <w:pStyle w:val="ItemHead"/>
      </w:pPr>
      <w:proofErr w:type="gramStart"/>
      <w:r>
        <w:t>31</w:t>
      </w:r>
      <w:r w:rsidR="00124B7A" w:rsidRPr="00002F14">
        <w:t xml:space="preserve">  </w:t>
      </w:r>
      <w:r w:rsidR="00124B7A">
        <w:t>Subsection</w:t>
      </w:r>
      <w:proofErr w:type="gramEnd"/>
      <w:r w:rsidR="00124B7A">
        <w:t> 4</w:t>
      </w:r>
      <w:r w:rsidR="00124B7A" w:rsidRPr="00002F14">
        <w:t>4J(2)</w:t>
      </w:r>
    </w:p>
    <w:p w14:paraId="5A0361DC" w14:textId="77777777" w:rsidR="00124B7A" w:rsidRPr="00002F14" w:rsidRDefault="00124B7A" w:rsidP="005B756D">
      <w:pPr>
        <w:pStyle w:val="Item"/>
      </w:pPr>
      <w:r w:rsidRPr="00002F14">
        <w:t>Repeal the subsection, substitute:</w:t>
      </w:r>
    </w:p>
    <w:p w14:paraId="4ECE24DD" w14:textId="77777777" w:rsidR="00124B7A" w:rsidRPr="00054BD1" w:rsidRDefault="00124B7A" w:rsidP="005B756D">
      <w:pPr>
        <w:pStyle w:val="subsection"/>
      </w:pPr>
      <w:r>
        <w:tab/>
      </w:r>
      <w:r w:rsidRPr="00054BD1">
        <w:t>(2)</w:t>
      </w:r>
      <w:r w:rsidRPr="00054BD1">
        <w:tab/>
        <w:t>The Council cannot recommend revocation of a declaration unless:</w:t>
      </w:r>
    </w:p>
    <w:p w14:paraId="55691A5C" w14:textId="77777777" w:rsidR="00124B7A" w:rsidRPr="00735BBD" w:rsidRDefault="00124B7A" w:rsidP="005B756D">
      <w:pPr>
        <w:pStyle w:val="paragraph"/>
      </w:pPr>
      <w:r>
        <w:tab/>
        <w:t>(a)</w:t>
      </w:r>
      <w:r>
        <w:tab/>
        <w:t xml:space="preserve">the Council </w:t>
      </w:r>
      <w:r w:rsidRPr="00735BBD">
        <w:t>is satisfied that, at the time of the recommendation:</w:t>
      </w:r>
    </w:p>
    <w:p w14:paraId="3C2520BA" w14:textId="77777777" w:rsidR="00124B7A" w:rsidRPr="00735BBD" w:rsidRDefault="00124B7A" w:rsidP="005B756D">
      <w:pPr>
        <w:pStyle w:val="paragraphsub"/>
      </w:pPr>
      <w:r w:rsidRPr="00735BBD">
        <w:tab/>
        <w:t>(</w:t>
      </w:r>
      <w:proofErr w:type="spellStart"/>
      <w:r>
        <w:t>i</w:t>
      </w:r>
      <w:proofErr w:type="spellEnd"/>
      <w:r w:rsidRPr="00735BBD">
        <w:t>)</w:t>
      </w:r>
      <w:r w:rsidRPr="00735BBD">
        <w:tab/>
      </w:r>
      <w:r>
        <w:t xml:space="preserve">one or more of paragraphs </w:t>
      </w:r>
      <w:r w:rsidRPr="00735BBD">
        <w:t>44F(1)</w:t>
      </w:r>
      <w:r>
        <w:t>(a) to (e)</w:t>
      </w:r>
      <w:r w:rsidRPr="00735BBD">
        <w:t xml:space="preserve"> would prevent the making of an application for a recommendation that the service concerned be declared; or</w:t>
      </w:r>
    </w:p>
    <w:p w14:paraId="77654939" w14:textId="77777777" w:rsidR="00124B7A" w:rsidRDefault="00124B7A" w:rsidP="005B756D">
      <w:pPr>
        <w:pStyle w:val="paragraphsub"/>
      </w:pPr>
      <w:r w:rsidRPr="00735BBD">
        <w:tab/>
        <w:t>(</w:t>
      </w:r>
      <w:r>
        <w:t>ii</w:t>
      </w:r>
      <w:r w:rsidRPr="00735BBD">
        <w:t>)</w:t>
      </w:r>
      <w:r w:rsidRPr="00735BBD">
        <w:tab/>
      </w:r>
      <w:r>
        <w:t>subsection 4</w:t>
      </w:r>
      <w:r w:rsidRPr="00735BBD">
        <w:t>4</w:t>
      </w:r>
      <w:proofErr w:type="gramStart"/>
      <w:r w:rsidRPr="00735BBD">
        <w:t>H(</w:t>
      </w:r>
      <w:proofErr w:type="gramEnd"/>
      <w:r w:rsidRPr="00735BBD">
        <w:t>4) would prevent the service concerned from being declared</w:t>
      </w:r>
      <w:r>
        <w:t>; and</w:t>
      </w:r>
    </w:p>
    <w:p w14:paraId="03B6FEC1" w14:textId="77777777" w:rsidR="00124B7A" w:rsidRPr="007513FF" w:rsidRDefault="00124B7A" w:rsidP="005B756D">
      <w:pPr>
        <w:pStyle w:val="paragraph"/>
      </w:pPr>
      <w:r>
        <w:tab/>
      </w:r>
      <w:r w:rsidRPr="007513FF">
        <w:t>(b)</w:t>
      </w:r>
      <w:r w:rsidRPr="007513FF">
        <w:tab/>
        <w:t>one of the following applies:</w:t>
      </w:r>
    </w:p>
    <w:p w14:paraId="1E57ED16" w14:textId="77777777" w:rsidR="00124B7A" w:rsidRPr="007513FF" w:rsidRDefault="00124B7A" w:rsidP="005B756D">
      <w:pPr>
        <w:pStyle w:val="paragraphsub"/>
      </w:pPr>
      <w:r w:rsidRPr="007513FF">
        <w:tab/>
        <w:t>(</w:t>
      </w:r>
      <w:proofErr w:type="spellStart"/>
      <w:r w:rsidRPr="007513FF">
        <w:t>i</w:t>
      </w:r>
      <w:proofErr w:type="spellEnd"/>
      <w:r w:rsidRPr="007513FF">
        <w:t>)</w:t>
      </w:r>
      <w:r w:rsidRPr="007513FF">
        <w:tab/>
        <w:t xml:space="preserve">the declaration is not subject to a revocation exclusion </w:t>
      </w:r>
      <w:proofErr w:type="gramStart"/>
      <w:r w:rsidRPr="007513FF">
        <w:t>period;</w:t>
      </w:r>
      <w:proofErr w:type="gramEnd"/>
    </w:p>
    <w:p w14:paraId="2E2F1699" w14:textId="77777777" w:rsidR="00124B7A" w:rsidRPr="007513FF" w:rsidRDefault="00124B7A" w:rsidP="005B756D">
      <w:pPr>
        <w:pStyle w:val="paragraphsub"/>
      </w:pPr>
      <w:r w:rsidRPr="007513FF">
        <w:tab/>
        <w:t>(ii)</w:t>
      </w:r>
      <w:r w:rsidRPr="007513FF">
        <w:tab/>
        <w:t xml:space="preserve">the declaration is subject to a revocation exclusion period, but the Council is satisfied that there has been a material change of circumstances since the start of </w:t>
      </w:r>
      <w:r>
        <w:t>the</w:t>
      </w:r>
      <w:r w:rsidRPr="007513FF">
        <w:t xml:space="preserve"> </w:t>
      </w:r>
      <w:proofErr w:type="gramStart"/>
      <w:r w:rsidRPr="007513FF">
        <w:t>period;</w:t>
      </w:r>
      <w:proofErr w:type="gramEnd"/>
    </w:p>
    <w:p w14:paraId="5F82A87F" w14:textId="77777777" w:rsidR="00124B7A" w:rsidRDefault="00124B7A" w:rsidP="005B756D">
      <w:pPr>
        <w:pStyle w:val="paragraphsub"/>
      </w:pPr>
      <w:r w:rsidRPr="007513FF">
        <w:tab/>
        <w:t>(iii)</w:t>
      </w:r>
      <w:r w:rsidRPr="007513FF">
        <w:tab/>
        <w:t>the designated Minister requested the Council to consider revocation of the recommendation.</w:t>
      </w:r>
    </w:p>
    <w:p w14:paraId="328703D4" w14:textId="77777777" w:rsidR="00124B7A" w:rsidRPr="007E54FD" w:rsidRDefault="00124B7A" w:rsidP="005B756D">
      <w:pPr>
        <w:pStyle w:val="SubsectionHead"/>
      </w:pPr>
      <w:r>
        <w:t>Revocation exclusion period</w:t>
      </w:r>
    </w:p>
    <w:p w14:paraId="00AAA0E1" w14:textId="77777777" w:rsidR="00124B7A" w:rsidRDefault="00124B7A" w:rsidP="005B756D">
      <w:pPr>
        <w:pStyle w:val="subsection"/>
      </w:pPr>
      <w:r>
        <w:tab/>
        <w:t>(2A)</w:t>
      </w:r>
      <w:r>
        <w:tab/>
        <w:t xml:space="preserve">A declaration is subject to a </w:t>
      </w:r>
      <w:r>
        <w:rPr>
          <w:b/>
          <w:i/>
        </w:rPr>
        <w:t>revocation</w:t>
      </w:r>
      <w:r w:rsidRPr="00F91BBF">
        <w:rPr>
          <w:b/>
          <w:i/>
        </w:rPr>
        <w:t xml:space="preserve"> exclusion period</w:t>
      </w:r>
      <w:r>
        <w:t xml:space="preserve"> if a period of less than 10 years has elapsed since whichever is the </w:t>
      </w:r>
      <w:r>
        <w:lastRenderedPageBreak/>
        <w:t>most recent of the following events to have occurred in relation to the declaration:</w:t>
      </w:r>
    </w:p>
    <w:p w14:paraId="2CEA8871" w14:textId="77777777" w:rsidR="00124B7A" w:rsidRPr="008B2E88" w:rsidRDefault="00124B7A" w:rsidP="005B756D">
      <w:pPr>
        <w:pStyle w:val="paragraph"/>
      </w:pPr>
      <w:r w:rsidRPr="008B2E88">
        <w:tab/>
        <w:t>(a)</w:t>
      </w:r>
      <w:r w:rsidRPr="008B2E88">
        <w:tab/>
        <w:t xml:space="preserve">the designated Minister’s receipt of the declaration recommendation as referred to in </w:t>
      </w:r>
      <w:r>
        <w:t>subsection 4</w:t>
      </w:r>
      <w:r w:rsidRPr="008B2E88">
        <w:t>4</w:t>
      </w:r>
      <w:proofErr w:type="gramStart"/>
      <w:r w:rsidRPr="008B2E88">
        <w:t>H(</w:t>
      </w:r>
      <w:proofErr w:type="gramEnd"/>
      <w:r w:rsidRPr="008B2E88">
        <w:t>1) that enabled the declaration to be made;</w:t>
      </w:r>
    </w:p>
    <w:p w14:paraId="3C813370" w14:textId="77777777" w:rsidR="00124B7A" w:rsidRPr="008B2E88" w:rsidRDefault="00124B7A" w:rsidP="005B756D">
      <w:pPr>
        <w:pStyle w:val="paragraph"/>
      </w:pPr>
      <w:r w:rsidRPr="008B2E88">
        <w:tab/>
        <w:t>(b)</w:t>
      </w:r>
      <w:r w:rsidRPr="008B2E88">
        <w:tab/>
        <w:t xml:space="preserve">if the designated Minister has previously made a decision under </w:t>
      </w:r>
      <w:r>
        <w:t>subsection (</w:t>
      </w:r>
      <w:r w:rsidRPr="008B2E88">
        <w:t>3)</w:t>
      </w:r>
      <w:r>
        <w:t xml:space="preserve"> </w:t>
      </w:r>
      <w:r w:rsidR="001329B3">
        <w:t xml:space="preserve">of this section </w:t>
      </w:r>
      <w:r w:rsidRPr="008B2E88">
        <w:t xml:space="preserve">not to revoke the declaration, having received a revocation recommendation in relation to the declaration as referred to in that subsection—the designated Minister’s receipt of that revocation </w:t>
      </w:r>
      <w:proofErr w:type="gramStart"/>
      <w:r w:rsidRPr="008B2E88">
        <w:t>recommendation;</w:t>
      </w:r>
      <w:proofErr w:type="gramEnd"/>
    </w:p>
    <w:p w14:paraId="439F339B" w14:textId="77777777" w:rsidR="00124B7A" w:rsidRPr="008B2E88" w:rsidRDefault="00124B7A" w:rsidP="005B756D">
      <w:pPr>
        <w:pStyle w:val="paragraph"/>
      </w:pPr>
      <w:r w:rsidRPr="008B2E88">
        <w:tab/>
      </w:r>
      <w:r w:rsidRPr="007513FF">
        <w:t>(c)</w:t>
      </w:r>
      <w:r w:rsidRPr="007513FF">
        <w:tab/>
        <w:t xml:space="preserve">if the Council has published under </w:t>
      </w:r>
      <w:r>
        <w:t>subsection (</w:t>
      </w:r>
      <w:r w:rsidRPr="007513FF">
        <w:t>2</w:t>
      </w:r>
      <w:r>
        <w:t>B</w:t>
      </w:r>
      <w:r w:rsidRPr="007513FF">
        <w:t xml:space="preserve">) </w:t>
      </w:r>
      <w:r w:rsidR="001329B3">
        <w:t xml:space="preserve">of this section </w:t>
      </w:r>
      <w:r w:rsidRPr="007513FF">
        <w:t>a notice of a decision not to recommend revocation of the declaration—the publication of the notice.</w:t>
      </w:r>
    </w:p>
    <w:p w14:paraId="4D8B9048" w14:textId="77777777" w:rsidR="00124B7A" w:rsidRPr="00641007" w:rsidRDefault="00124B7A" w:rsidP="005B756D">
      <w:pPr>
        <w:pStyle w:val="SubsectionHead"/>
      </w:pPr>
      <w:r w:rsidRPr="00641007">
        <w:t>Notice if Council considers revocation</w:t>
      </w:r>
      <w:r>
        <w:t xml:space="preserve"> without making recommendation</w:t>
      </w:r>
    </w:p>
    <w:p w14:paraId="7E2B053A" w14:textId="77777777" w:rsidR="00124B7A" w:rsidRPr="007513FF" w:rsidRDefault="00124B7A" w:rsidP="005B756D">
      <w:pPr>
        <w:pStyle w:val="subsection"/>
      </w:pPr>
      <w:r w:rsidRPr="00670057">
        <w:tab/>
      </w:r>
      <w:r w:rsidRPr="007513FF">
        <w:t>(2B)</w:t>
      </w:r>
      <w:r w:rsidRPr="007513FF">
        <w:tab/>
        <w:t xml:space="preserve">If the Council considers whether to recommend revoking a declaration under </w:t>
      </w:r>
      <w:r>
        <w:t>subsection (</w:t>
      </w:r>
      <w:r w:rsidRPr="007513FF">
        <w:t>1) but decides not to make such a recommendation, the Council must as soon as practicable after that decision:</w:t>
      </w:r>
    </w:p>
    <w:p w14:paraId="53747190" w14:textId="77777777" w:rsidR="00124B7A" w:rsidRPr="007513FF" w:rsidRDefault="00124B7A" w:rsidP="005B756D">
      <w:pPr>
        <w:pStyle w:val="paragraph"/>
      </w:pPr>
      <w:r w:rsidRPr="007513FF">
        <w:tab/>
        <w:t>(a)</w:t>
      </w:r>
      <w:r w:rsidRPr="007513FF">
        <w:tab/>
        <w:t>publish, by electronic or other means, a notice of the decision; and</w:t>
      </w:r>
    </w:p>
    <w:p w14:paraId="353585F1" w14:textId="77777777" w:rsidR="00124B7A" w:rsidRPr="00670057" w:rsidRDefault="00124B7A" w:rsidP="005B756D">
      <w:pPr>
        <w:pStyle w:val="paragraph"/>
      </w:pPr>
      <w:r w:rsidRPr="007513FF">
        <w:tab/>
        <w:t>(b)</w:t>
      </w:r>
      <w:r w:rsidRPr="007513FF">
        <w:tab/>
        <w:t>give a copy of the notice to the provider of the declared service and the designated Minister.</w:t>
      </w:r>
    </w:p>
    <w:p w14:paraId="61604637" w14:textId="77777777" w:rsidR="00124B7A" w:rsidRDefault="00124B7A" w:rsidP="005B756D">
      <w:pPr>
        <w:pStyle w:val="subsection"/>
      </w:pPr>
      <w:r w:rsidRPr="00670057">
        <w:tab/>
        <w:t>(2</w:t>
      </w:r>
      <w:r>
        <w:t>C</w:t>
      </w:r>
      <w:r w:rsidRPr="00670057">
        <w:t>)</w:t>
      </w:r>
      <w:r w:rsidRPr="00670057">
        <w:tab/>
        <w:t xml:space="preserve">However, </w:t>
      </w:r>
      <w:r>
        <w:t>if the Council’s decision not to make the recommendation to revoke the declaration is because:</w:t>
      </w:r>
    </w:p>
    <w:p w14:paraId="457299C0" w14:textId="77777777" w:rsidR="00124B7A" w:rsidRDefault="00124B7A" w:rsidP="005B756D">
      <w:pPr>
        <w:pStyle w:val="paragraph"/>
      </w:pPr>
      <w:r>
        <w:tab/>
        <w:t>(a)</w:t>
      </w:r>
      <w:r>
        <w:tab/>
        <w:t>the declaration is subject to a revocation exclusion period; and</w:t>
      </w:r>
    </w:p>
    <w:p w14:paraId="5881388F" w14:textId="77777777" w:rsidR="00124B7A" w:rsidRDefault="00124B7A" w:rsidP="005B756D">
      <w:pPr>
        <w:pStyle w:val="paragraph"/>
      </w:pPr>
      <w:r>
        <w:tab/>
        <w:t>(b)</w:t>
      </w:r>
      <w:r>
        <w:tab/>
        <w:t xml:space="preserve">the Council is not satisfied that there has been a material change of circumstances since the start of the </w:t>
      </w:r>
      <w:proofErr w:type="gramStart"/>
      <w:r>
        <w:t>period;</w:t>
      </w:r>
      <w:proofErr w:type="gramEnd"/>
    </w:p>
    <w:p w14:paraId="7063AFAC" w14:textId="77777777" w:rsidR="00124B7A" w:rsidRDefault="00124B7A" w:rsidP="005B756D">
      <w:pPr>
        <w:pStyle w:val="subsection2"/>
      </w:pPr>
      <w:r>
        <w:t>the Council is not required to publish or give notice of the decision under subsection (2B).</w:t>
      </w:r>
    </w:p>
    <w:p w14:paraId="3B573EA3" w14:textId="77777777" w:rsidR="00124B7A" w:rsidRPr="00735BBD" w:rsidRDefault="001329B3" w:rsidP="005B756D">
      <w:pPr>
        <w:pStyle w:val="SubsectionHead"/>
      </w:pPr>
      <w:r>
        <w:lastRenderedPageBreak/>
        <w:t xml:space="preserve">Designated </w:t>
      </w:r>
      <w:r w:rsidR="00124B7A">
        <w:t>Minister must decide whether to revoke</w:t>
      </w:r>
    </w:p>
    <w:p w14:paraId="1D0AD573" w14:textId="77777777" w:rsidR="00124B7A" w:rsidRDefault="005C6E03" w:rsidP="005B756D">
      <w:pPr>
        <w:pStyle w:val="ItemHead"/>
      </w:pPr>
      <w:proofErr w:type="gramStart"/>
      <w:r>
        <w:t>32</w:t>
      </w:r>
      <w:r w:rsidR="00124B7A">
        <w:t xml:space="preserve">  Before</w:t>
      </w:r>
      <w:proofErr w:type="gramEnd"/>
      <w:r w:rsidR="00124B7A">
        <w:t xml:space="preserve"> subsection 44J(6)</w:t>
      </w:r>
    </w:p>
    <w:p w14:paraId="43AB5546" w14:textId="77777777" w:rsidR="00124B7A" w:rsidRDefault="00124B7A" w:rsidP="005B756D">
      <w:pPr>
        <w:pStyle w:val="Item"/>
      </w:pPr>
      <w:r>
        <w:t>Insert:</w:t>
      </w:r>
    </w:p>
    <w:p w14:paraId="1EF3369F" w14:textId="77777777" w:rsidR="00124B7A" w:rsidRDefault="00124B7A" w:rsidP="005B756D">
      <w:pPr>
        <w:pStyle w:val="SubsectionHead"/>
      </w:pPr>
      <w:r>
        <w:t>Limits on revocation</w:t>
      </w:r>
    </w:p>
    <w:p w14:paraId="73834395" w14:textId="77777777" w:rsidR="00124B7A" w:rsidRDefault="005C6E03" w:rsidP="005B756D">
      <w:pPr>
        <w:pStyle w:val="ItemHead"/>
      </w:pPr>
      <w:proofErr w:type="gramStart"/>
      <w:r>
        <w:t>33</w:t>
      </w:r>
      <w:r w:rsidR="00124B7A">
        <w:t xml:space="preserve">  Before</w:t>
      </w:r>
      <w:proofErr w:type="gramEnd"/>
      <w:r w:rsidR="00124B7A">
        <w:t xml:space="preserve"> subsection 44J(7)</w:t>
      </w:r>
    </w:p>
    <w:p w14:paraId="0DC49275" w14:textId="77777777" w:rsidR="00124B7A" w:rsidRDefault="00124B7A" w:rsidP="005B756D">
      <w:pPr>
        <w:pStyle w:val="Item"/>
      </w:pPr>
      <w:r>
        <w:t>Insert:</w:t>
      </w:r>
    </w:p>
    <w:p w14:paraId="49335890" w14:textId="77777777" w:rsidR="00124B7A" w:rsidRDefault="00124B7A" w:rsidP="005B756D">
      <w:pPr>
        <w:pStyle w:val="SubsectionHead"/>
      </w:pPr>
      <w:r>
        <w:t xml:space="preserve">Deemed decision of </w:t>
      </w:r>
      <w:r w:rsidR="001329B3">
        <w:t xml:space="preserve">designated </w:t>
      </w:r>
      <w:r>
        <w:t>Minister</w:t>
      </w:r>
    </w:p>
    <w:p w14:paraId="51D95FC8" w14:textId="77777777" w:rsidR="00124B7A" w:rsidRPr="00002F14" w:rsidRDefault="005C6E03" w:rsidP="005B756D">
      <w:pPr>
        <w:pStyle w:val="Transitional"/>
      </w:pPr>
      <w:bookmarkStart w:id="9" w:name="_Hlk81562948"/>
      <w:proofErr w:type="gramStart"/>
      <w:r>
        <w:t>34</w:t>
      </w:r>
      <w:r w:rsidR="00124B7A" w:rsidRPr="00002F14">
        <w:t xml:space="preserve">  Application</w:t>
      </w:r>
      <w:proofErr w:type="gramEnd"/>
      <w:r w:rsidR="00124B7A" w:rsidRPr="00002F14">
        <w:t xml:space="preserve"> of amendments</w:t>
      </w:r>
    </w:p>
    <w:p w14:paraId="1B3C62D6" w14:textId="77777777" w:rsidR="00124B7A" w:rsidRPr="00002F14" w:rsidRDefault="00124B7A" w:rsidP="005B756D">
      <w:pPr>
        <w:pStyle w:val="Subitem"/>
      </w:pPr>
      <w:r w:rsidRPr="00002F14">
        <w:t>(1)</w:t>
      </w:r>
      <w:r w:rsidRPr="00002F14">
        <w:tab/>
      </w:r>
      <w:r>
        <w:t>Section 4</w:t>
      </w:r>
      <w:r w:rsidRPr="00002F14">
        <w:t xml:space="preserve">4F of the </w:t>
      </w:r>
      <w:r w:rsidRPr="00002F14">
        <w:rPr>
          <w:i/>
        </w:rPr>
        <w:t>Competition and Consumer Act 2010</w:t>
      </w:r>
      <w:r w:rsidRPr="00002F14">
        <w:t>, as amended by this Part, applies in relation to persons applying to the Council on or after the commencement of this Part asking the Council to recommend that a service be declared (regardless of whether the relevant previous decisions of the designated Minister were made before, on or after that commencement).</w:t>
      </w:r>
    </w:p>
    <w:p w14:paraId="76A863C9" w14:textId="77777777" w:rsidR="00124B7A" w:rsidRPr="00E63A2B" w:rsidRDefault="00124B7A" w:rsidP="005B756D">
      <w:pPr>
        <w:pStyle w:val="Subitem"/>
      </w:pPr>
      <w:r w:rsidRPr="00002F14">
        <w:t>(2)</w:t>
      </w:r>
      <w:r w:rsidRPr="00002F14">
        <w:tab/>
      </w:r>
      <w:r>
        <w:t>Section 4</w:t>
      </w:r>
      <w:r w:rsidRPr="00002F14">
        <w:t xml:space="preserve">4J of the </w:t>
      </w:r>
      <w:r w:rsidRPr="00002F14">
        <w:rPr>
          <w:i/>
        </w:rPr>
        <w:t>Competition and Consumer Act 2010</w:t>
      </w:r>
      <w:r w:rsidRPr="00002F14">
        <w:t>, as amended by this Part, applies in relation to a declaration made before, on or after the commencement of this Part, regardless of whether the events referred to in paragraph</w:t>
      </w:r>
      <w:r>
        <w:t>s</w:t>
      </w:r>
      <w:r w:rsidRPr="00002F14">
        <w:t xml:space="preserve"> </w:t>
      </w:r>
      <w:r w:rsidRPr="00E63A2B">
        <w:t>44J(2</w:t>
      </w:r>
      <w:proofErr w:type="gramStart"/>
      <w:r w:rsidRPr="00E63A2B">
        <w:t>A)(</w:t>
      </w:r>
      <w:proofErr w:type="gramEnd"/>
      <w:r w:rsidRPr="00E63A2B">
        <w:t xml:space="preserve">a) and (b) </w:t>
      </w:r>
      <w:r w:rsidR="001329B3">
        <w:t xml:space="preserve">of that Act </w:t>
      </w:r>
      <w:r w:rsidRPr="00E63A2B">
        <w:t>(as inserted by this Part) occurred before, on or after that commencement.</w:t>
      </w:r>
    </w:p>
    <w:p w14:paraId="35091121" w14:textId="77777777" w:rsidR="00124B7A" w:rsidRPr="00002F14" w:rsidRDefault="00124B7A" w:rsidP="005B756D">
      <w:pPr>
        <w:pStyle w:val="Subitem"/>
      </w:pPr>
      <w:r w:rsidRPr="00E63A2B">
        <w:t>(3)</w:t>
      </w:r>
      <w:r w:rsidRPr="00E63A2B">
        <w:tab/>
      </w:r>
      <w:proofErr w:type="gramStart"/>
      <w:r w:rsidRPr="00E63A2B">
        <w:t>However</w:t>
      </w:r>
      <w:proofErr w:type="gramEnd"/>
      <w:r w:rsidRPr="00E63A2B">
        <w:t xml:space="preserve"> </w:t>
      </w:r>
      <w:r>
        <w:t>subsection 4</w:t>
      </w:r>
      <w:r w:rsidRPr="00E63A2B">
        <w:t xml:space="preserve">4J(2B) </w:t>
      </w:r>
      <w:r w:rsidR="001329B3" w:rsidRPr="00002F14">
        <w:t xml:space="preserve">of the </w:t>
      </w:r>
      <w:r w:rsidR="001329B3" w:rsidRPr="00002F14">
        <w:rPr>
          <w:i/>
        </w:rPr>
        <w:t>Competition and Consumer Act 2010</w:t>
      </w:r>
      <w:r w:rsidR="001329B3">
        <w:t xml:space="preserve">, </w:t>
      </w:r>
      <w:r w:rsidRPr="00E63A2B">
        <w:t>as inserted by this Part</w:t>
      </w:r>
      <w:r w:rsidR="001329B3">
        <w:t>,</w:t>
      </w:r>
      <w:r w:rsidRPr="00E63A2B">
        <w:t xml:space="preserve"> applies only in relation to a decision</w:t>
      </w:r>
      <w:r w:rsidRPr="00002F14">
        <w:t xml:space="preserve"> of the Council not to recommend revocation of a declaration that occurs on or after the commencement of this Part.</w:t>
      </w:r>
    </w:p>
    <w:p w14:paraId="37E2E340" w14:textId="77777777" w:rsidR="00124B7A" w:rsidRDefault="00124B7A" w:rsidP="005B756D">
      <w:pPr>
        <w:pStyle w:val="ActHead7"/>
        <w:pageBreakBefore/>
      </w:pPr>
      <w:bookmarkStart w:id="10" w:name="_Toc88057113"/>
      <w:bookmarkEnd w:id="7"/>
      <w:bookmarkEnd w:id="9"/>
      <w:r w:rsidRPr="004727F5">
        <w:rPr>
          <w:rStyle w:val="CharAmPartNo"/>
        </w:rPr>
        <w:lastRenderedPageBreak/>
        <w:t>Part 3</w:t>
      </w:r>
      <w:r>
        <w:t>—</w:t>
      </w:r>
      <w:r w:rsidRPr="004727F5">
        <w:rPr>
          <w:rStyle w:val="CharAmPartText"/>
        </w:rPr>
        <w:t>Arbitration and access determination reforms</w:t>
      </w:r>
      <w:bookmarkEnd w:id="10"/>
    </w:p>
    <w:p w14:paraId="1634D3F0" w14:textId="77777777" w:rsidR="00124B7A" w:rsidRPr="001B4379" w:rsidRDefault="00124B7A" w:rsidP="005B756D">
      <w:pPr>
        <w:pStyle w:val="ActHead9"/>
        <w:rPr>
          <w:i w:val="0"/>
        </w:rPr>
      </w:pPr>
      <w:bookmarkStart w:id="11" w:name="_Toc88057114"/>
      <w:r w:rsidRPr="00BC7DC5">
        <w:t>Competition and Consumer Act 2010</w:t>
      </w:r>
      <w:bookmarkEnd w:id="11"/>
    </w:p>
    <w:p w14:paraId="03B34ED2" w14:textId="77777777" w:rsidR="00124B7A" w:rsidRDefault="005C6E03" w:rsidP="005B756D">
      <w:pPr>
        <w:pStyle w:val="ItemHead"/>
      </w:pPr>
      <w:bookmarkStart w:id="12" w:name="_Hlk87979419"/>
      <w:proofErr w:type="gramStart"/>
      <w:r>
        <w:t>35</w:t>
      </w:r>
      <w:r w:rsidR="00124B7A">
        <w:t xml:space="preserve">  At</w:t>
      </w:r>
      <w:proofErr w:type="gramEnd"/>
      <w:r w:rsidR="00124B7A">
        <w:t xml:space="preserve"> the end of subsection 44I(3)</w:t>
      </w:r>
    </w:p>
    <w:p w14:paraId="10E37D59" w14:textId="77777777" w:rsidR="00124B7A" w:rsidRDefault="00124B7A" w:rsidP="005B756D">
      <w:pPr>
        <w:pStyle w:val="Item"/>
      </w:pPr>
      <w:r>
        <w:t>Add:</w:t>
      </w:r>
    </w:p>
    <w:p w14:paraId="024C7582" w14:textId="77777777" w:rsidR="00E4521C" w:rsidRPr="00BB60CE" w:rsidRDefault="00E4521C" w:rsidP="005B756D">
      <w:pPr>
        <w:pStyle w:val="notetext"/>
      </w:pPr>
      <w:r w:rsidRPr="00BB60CE">
        <w:t>Note 1:</w:t>
      </w:r>
      <w:r w:rsidRPr="00BB60CE">
        <w:tab/>
        <w:t>The expiry or revocation of a declaration of a service can have other consequences as follows:</w:t>
      </w:r>
    </w:p>
    <w:p w14:paraId="4A44BC37" w14:textId="77777777" w:rsidR="00E4521C" w:rsidRPr="00BB60CE" w:rsidRDefault="00E4521C" w:rsidP="005B756D">
      <w:pPr>
        <w:pStyle w:val="notepara"/>
      </w:pPr>
      <w:r w:rsidRPr="00BB60CE">
        <w:t>(a)</w:t>
      </w:r>
      <w:r w:rsidRPr="00BB60CE">
        <w:tab/>
        <w:t>it requires a pending arbitration of an access dispute relating to the service to be terminated (</w:t>
      </w:r>
      <w:r>
        <w:t>section 4</w:t>
      </w:r>
      <w:r w:rsidRPr="00BB60CE">
        <w:t>4YAA</w:t>
      </w:r>
      <w:proofErr w:type="gramStart"/>
      <w:r w:rsidRPr="00BB60CE">
        <w:t>);</w:t>
      </w:r>
      <w:proofErr w:type="gramEnd"/>
    </w:p>
    <w:p w14:paraId="49F56878" w14:textId="77777777" w:rsidR="00E4521C" w:rsidRDefault="00E4521C" w:rsidP="005B756D">
      <w:pPr>
        <w:pStyle w:val="notepara"/>
      </w:pPr>
      <w:r w:rsidRPr="00BB60CE">
        <w:t>(b)</w:t>
      </w:r>
      <w:r w:rsidRPr="00BB60CE">
        <w:tab/>
        <w:t>in the case of revocation of the declaration, it causes a final or interim determination in relation to the service to be revoked (</w:t>
      </w:r>
      <w:r>
        <w:t>section 4</w:t>
      </w:r>
      <w:r w:rsidRPr="00BB60CE">
        <w:t xml:space="preserve">4ZUAA and </w:t>
      </w:r>
      <w:r>
        <w:t>subsection 4</w:t>
      </w:r>
      <w:r w:rsidRPr="00BB60CE">
        <w:t>4</w:t>
      </w:r>
      <w:proofErr w:type="gramStart"/>
      <w:r w:rsidRPr="00BB60CE">
        <w:t>ZUA(</w:t>
      </w:r>
      <w:proofErr w:type="gramEnd"/>
      <w:r w:rsidRPr="00BB60CE">
        <w:t>3));</w:t>
      </w:r>
    </w:p>
    <w:p w14:paraId="66B58FF2" w14:textId="77777777" w:rsidR="00E4521C" w:rsidRPr="007E578E" w:rsidRDefault="00E4521C" w:rsidP="005B756D">
      <w:pPr>
        <w:pStyle w:val="notepara"/>
      </w:pPr>
      <w:r w:rsidRPr="001329B3">
        <w:t>(c)</w:t>
      </w:r>
      <w:r w:rsidRPr="001329B3">
        <w:tab/>
        <w:t>in the case of expiry of the declaration, it can cause an interim determination in relation to the service to expire (</w:t>
      </w:r>
      <w:r w:rsidR="00D41DC1">
        <w:t>paragraph 4</w:t>
      </w:r>
      <w:r w:rsidRPr="001329B3">
        <w:t>4ZOA(2)(d)</w:t>
      </w:r>
      <w:proofErr w:type="gramStart"/>
      <w:r w:rsidRPr="001329B3">
        <w:t>);</w:t>
      </w:r>
      <w:proofErr w:type="gramEnd"/>
    </w:p>
    <w:p w14:paraId="5E601446" w14:textId="77777777" w:rsidR="00E4521C" w:rsidRDefault="00E4521C" w:rsidP="005B756D">
      <w:pPr>
        <w:pStyle w:val="notepara"/>
      </w:pPr>
      <w:r w:rsidRPr="00BB60CE">
        <w:t>(</w:t>
      </w:r>
      <w:r>
        <w:t>d</w:t>
      </w:r>
      <w:r w:rsidRPr="00BB60CE">
        <w:t>)</w:t>
      </w:r>
      <w:r w:rsidRPr="00BB60CE">
        <w:tab/>
        <w:t xml:space="preserve">it requires a review by the Tribunal of a </w:t>
      </w:r>
      <w:r w:rsidR="00344CB9">
        <w:t xml:space="preserve">final </w:t>
      </w:r>
      <w:r w:rsidRPr="00BB60CE">
        <w:t>determination in relation to the service to be terminated (</w:t>
      </w:r>
      <w:r>
        <w:t>section 4</w:t>
      </w:r>
      <w:r w:rsidRPr="00BB60CE">
        <w:t>4ZPA).</w:t>
      </w:r>
    </w:p>
    <w:p w14:paraId="26F6A7B5" w14:textId="77777777" w:rsidR="00124B7A" w:rsidRPr="00BB60CE" w:rsidRDefault="00124B7A" w:rsidP="005B756D">
      <w:pPr>
        <w:pStyle w:val="notetext"/>
      </w:pPr>
      <w:r w:rsidRPr="00BB60CE">
        <w:t>Note 2:</w:t>
      </w:r>
      <w:r w:rsidRPr="00BB60CE">
        <w:tab/>
        <w:t xml:space="preserve">The expiry date of a </w:t>
      </w:r>
      <w:r w:rsidR="00E4521C" w:rsidRPr="001329B3">
        <w:t>final</w:t>
      </w:r>
      <w:r w:rsidR="00E4521C">
        <w:t xml:space="preserve"> </w:t>
      </w:r>
      <w:r w:rsidRPr="00BB60CE">
        <w:t xml:space="preserve">determination in relation to a declared service cannot be later than the expiry date </w:t>
      </w:r>
      <w:r w:rsidR="00344CB9">
        <w:t xml:space="preserve">specified in </w:t>
      </w:r>
      <w:r w:rsidRPr="00BB60CE">
        <w:t xml:space="preserve">the declaration of the service: see </w:t>
      </w:r>
      <w:r>
        <w:t>subsection 4</w:t>
      </w:r>
      <w:r w:rsidRPr="00BB60CE">
        <w:t>4V(1A).</w:t>
      </w:r>
    </w:p>
    <w:bookmarkEnd w:id="12"/>
    <w:p w14:paraId="5F8CA245" w14:textId="77777777" w:rsidR="00124B7A" w:rsidRDefault="005C6E03" w:rsidP="005B756D">
      <w:pPr>
        <w:pStyle w:val="ItemHead"/>
      </w:pPr>
      <w:proofErr w:type="gramStart"/>
      <w:r>
        <w:t>36</w:t>
      </w:r>
      <w:r w:rsidR="00124B7A">
        <w:t xml:space="preserve">  Subsection</w:t>
      </w:r>
      <w:proofErr w:type="gramEnd"/>
      <w:r w:rsidR="00124B7A">
        <w:t> 44I(4)</w:t>
      </w:r>
    </w:p>
    <w:p w14:paraId="313A10E7" w14:textId="77777777" w:rsidR="00124B7A" w:rsidRDefault="00124B7A" w:rsidP="005B756D">
      <w:pPr>
        <w:pStyle w:val="Item"/>
      </w:pPr>
      <w:r>
        <w:t>Repeal the subsection.</w:t>
      </w:r>
    </w:p>
    <w:p w14:paraId="1BA72D9C" w14:textId="77777777" w:rsidR="00124B7A" w:rsidRDefault="005C6E03" w:rsidP="005B756D">
      <w:pPr>
        <w:pStyle w:val="ItemHead"/>
      </w:pPr>
      <w:proofErr w:type="gramStart"/>
      <w:r>
        <w:t>37</w:t>
      </w:r>
      <w:r w:rsidR="00124B7A">
        <w:t xml:space="preserve">  Subsection</w:t>
      </w:r>
      <w:proofErr w:type="gramEnd"/>
      <w:r w:rsidR="00124B7A">
        <w:t> 44V(1)</w:t>
      </w:r>
    </w:p>
    <w:p w14:paraId="778D7C48" w14:textId="77777777" w:rsidR="00124B7A" w:rsidRDefault="00124B7A" w:rsidP="005B756D">
      <w:pPr>
        <w:pStyle w:val="Item"/>
      </w:pPr>
      <w:r>
        <w:t>After “44Y”, insert “, 44YAA”.</w:t>
      </w:r>
    </w:p>
    <w:p w14:paraId="09E5C25B" w14:textId="77777777" w:rsidR="00124B7A" w:rsidRDefault="005C6E03" w:rsidP="005B756D">
      <w:pPr>
        <w:pStyle w:val="ItemHead"/>
      </w:pPr>
      <w:proofErr w:type="gramStart"/>
      <w:r>
        <w:t>38</w:t>
      </w:r>
      <w:r w:rsidR="00124B7A">
        <w:t xml:space="preserve">  After</w:t>
      </w:r>
      <w:proofErr w:type="gramEnd"/>
      <w:r w:rsidR="00124B7A">
        <w:t xml:space="preserve"> subsection 44V(1)</w:t>
      </w:r>
    </w:p>
    <w:p w14:paraId="4E5DDBA0" w14:textId="77777777" w:rsidR="00124B7A" w:rsidRDefault="00124B7A" w:rsidP="005B756D">
      <w:pPr>
        <w:pStyle w:val="Item"/>
      </w:pPr>
      <w:r>
        <w:t>Insert:</w:t>
      </w:r>
    </w:p>
    <w:p w14:paraId="01BF564E" w14:textId="77777777" w:rsidR="00124B7A" w:rsidRDefault="00124B7A" w:rsidP="005B756D">
      <w:pPr>
        <w:pStyle w:val="subsection"/>
      </w:pPr>
      <w:r>
        <w:tab/>
        <w:t>(1A)</w:t>
      </w:r>
      <w:r>
        <w:tab/>
        <w:t>A final determination on access to the service must specify the expiry date of the determination. The expiry date must not be later than the expiry date specified in the declaration of the service.</w:t>
      </w:r>
    </w:p>
    <w:p w14:paraId="245EA543" w14:textId="77777777" w:rsidR="00124B7A" w:rsidRDefault="00124B7A" w:rsidP="005B756D">
      <w:pPr>
        <w:pStyle w:val="notetext"/>
      </w:pPr>
      <w:r>
        <w:t>Note:</w:t>
      </w:r>
      <w:r>
        <w:tab/>
        <w:t>A declaration of a service must specify an expiry date: see subsection 44</w:t>
      </w:r>
      <w:proofErr w:type="gramStart"/>
      <w:r>
        <w:t>H(</w:t>
      </w:r>
      <w:proofErr w:type="gramEnd"/>
      <w:r>
        <w:t>8).</w:t>
      </w:r>
    </w:p>
    <w:p w14:paraId="5DF6B449" w14:textId="77777777" w:rsidR="00124B7A" w:rsidRDefault="005C6E03" w:rsidP="005B756D">
      <w:pPr>
        <w:pStyle w:val="ItemHead"/>
      </w:pPr>
      <w:proofErr w:type="gramStart"/>
      <w:r>
        <w:lastRenderedPageBreak/>
        <w:t>39</w:t>
      </w:r>
      <w:r w:rsidR="00124B7A">
        <w:t xml:space="preserve">  After</w:t>
      </w:r>
      <w:proofErr w:type="gramEnd"/>
      <w:r w:rsidR="00124B7A">
        <w:t xml:space="preserve"> subsection 44W(2)</w:t>
      </w:r>
    </w:p>
    <w:p w14:paraId="5C6F4729" w14:textId="77777777" w:rsidR="00124B7A" w:rsidRDefault="00124B7A" w:rsidP="005B756D">
      <w:pPr>
        <w:pStyle w:val="Item"/>
      </w:pPr>
      <w:r>
        <w:t>Insert:</w:t>
      </w:r>
    </w:p>
    <w:p w14:paraId="3409C64A" w14:textId="77777777" w:rsidR="00124B7A" w:rsidRDefault="00124B7A" w:rsidP="005B756D">
      <w:pPr>
        <w:pStyle w:val="subsection"/>
      </w:pPr>
      <w:r>
        <w:tab/>
        <w:t>(2A)</w:t>
      </w:r>
      <w:r>
        <w:tab/>
        <w:t xml:space="preserve">If, after the notification under section 44S of an access dispute in relation to a declared service, the declaration of the service expires or is revoked, the Commission must not </w:t>
      </w:r>
      <w:proofErr w:type="gramStart"/>
      <w:r>
        <w:t>make a determination</w:t>
      </w:r>
      <w:proofErr w:type="gramEnd"/>
      <w:r>
        <w:t xml:space="preserve"> in relation to the service.</w:t>
      </w:r>
    </w:p>
    <w:p w14:paraId="7608C8EA" w14:textId="77777777" w:rsidR="00124B7A" w:rsidRDefault="005C6E03" w:rsidP="005B756D">
      <w:pPr>
        <w:pStyle w:val="ItemHead"/>
      </w:pPr>
      <w:proofErr w:type="gramStart"/>
      <w:r>
        <w:t>40</w:t>
      </w:r>
      <w:r w:rsidR="00124B7A">
        <w:t xml:space="preserve">  At</w:t>
      </w:r>
      <w:proofErr w:type="gramEnd"/>
      <w:r w:rsidR="00124B7A">
        <w:t xml:space="preserve"> the end of Subdivision C of Division 3 of Part IIIA</w:t>
      </w:r>
    </w:p>
    <w:p w14:paraId="4A10B683" w14:textId="77777777" w:rsidR="00124B7A" w:rsidRDefault="00124B7A" w:rsidP="005B756D">
      <w:pPr>
        <w:pStyle w:val="Item"/>
      </w:pPr>
      <w:r>
        <w:t>Add:</w:t>
      </w:r>
    </w:p>
    <w:p w14:paraId="7E36A304" w14:textId="77777777" w:rsidR="00124B7A" w:rsidRDefault="00124B7A" w:rsidP="005B756D">
      <w:pPr>
        <w:pStyle w:val="ActHead5"/>
      </w:pPr>
      <w:bookmarkStart w:id="13" w:name="_Toc88057115"/>
      <w:r w:rsidRPr="004727F5">
        <w:rPr>
          <w:rStyle w:val="CharSectno"/>
        </w:rPr>
        <w:t>44</w:t>
      </w:r>
      <w:proofErr w:type="gramStart"/>
      <w:r w:rsidRPr="004727F5">
        <w:rPr>
          <w:rStyle w:val="CharSectno"/>
        </w:rPr>
        <w:t>YAA</w:t>
      </w:r>
      <w:r>
        <w:t xml:space="preserve">  Commission</w:t>
      </w:r>
      <w:proofErr w:type="gramEnd"/>
      <w:r>
        <w:t xml:space="preserve"> must terminate arbitration on expiry or revocation of declaration</w:t>
      </w:r>
      <w:bookmarkEnd w:id="13"/>
    </w:p>
    <w:p w14:paraId="1118D215" w14:textId="77777777" w:rsidR="00124B7A" w:rsidRDefault="00124B7A" w:rsidP="005B756D">
      <w:pPr>
        <w:pStyle w:val="subsection"/>
      </w:pPr>
      <w:r>
        <w:tab/>
      </w:r>
      <w:r>
        <w:tab/>
        <w:t>If the Commission is arbitrating a dispute in relation to a declared service and the declaration of the service expires or is revoked, the Commission must terminate the arbitration.</w:t>
      </w:r>
    </w:p>
    <w:p w14:paraId="00402C66" w14:textId="77777777" w:rsidR="00124B7A" w:rsidRDefault="005C6E03" w:rsidP="005B756D">
      <w:pPr>
        <w:pStyle w:val="ItemHead"/>
      </w:pPr>
      <w:proofErr w:type="gramStart"/>
      <w:r>
        <w:t>41</w:t>
      </w:r>
      <w:r w:rsidR="00124B7A">
        <w:t xml:space="preserve">  Subdivision</w:t>
      </w:r>
      <w:proofErr w:type="gramEnd"/>
      <w:r w:rsidR="00124B7A">
        <w:t xml:space="preserve"> E of Division 3 of Part IIIA (heading)</w:t>
      </w:r>
    </w:p>
    <w:p w14:paraId="38F40472" w14:textId="77777777" w:rsidR="00124B7A" w:rsidRDefault="00124B7A" w:rsidP="005B756D">
      <w:pPr>
        <w:pStyle w:val="Item"/>
      </w:pPr>
      <w:r>
        <w:t>After “</w:t>
      </w:r>
      <w:r w:rsidRPr="00027C58">
        <w:rPr>
          <w:b/>
        </w:rPr>
        <w:t>Effect</w:t>
      </w:r>
      <w:r>
        <w:t>”, insert “</w:t>
      </w:r>
      <w:r w:rsidRPr="00027C58">
        <w:rPr>
          <w:b/>
        </w:rPr>
        <w:t>and duration</w:t>
      </w:r>
      <w:r>
        <w:t>”.</w:t>
      </w:r>
    </w:p>
    <w:p w14:paraId="045B5685" w14:textId="77777777" w:rsidR="00124B7A" w:rsidRDefault="005C6E03" w:rsidP="005B756D">
      <w:pPr>
        <w:pStyle w:val="ItemHead"/>
      </w:pPr>
      <w:bookmarkStart w:id="14" w:name="_Hlk83839638"/>
      <w:proofErr w:type="gramStart"/>
      <w:r>
        <w:t>42</w:t>
      </w:r>
      <w:r w:rsidR="00124B7A">
        <w:t xml:space="preserve">  After</w:t>
      </w:r>
      <w:proofErr w:type="gramEnd"/>
      <w:r w:rsidR="00124B7A">
        <w:t xml:space="preserve"> subsection 44ZO(2)</w:t>
      </w:r>
    </w:p>
    <w:p w14:paraId="3F12EAA8" w14:textId="77777777" w:rsidR="00124B7A" w:rsidRDefault="00124B7A" w:rsidP="005B756D">
      <w:pPr>
        <w:pStyle w:val="Item"/>
      </w:pPr>
      <w:r>
        <w:t>Insert:</w:t>
      </w:r>
    </w:p>
    <w:p w14:paraId="53C10DAA" w14:textId="77777777" w:rsidR="00124B7A" w:rsidRDefault="00124B7A" w:rsidP="005B756D">
      <w:pPr>
        <w:pStyle w:val="SubsectionHead"/>
      </w:pPr>
      <w:r>
        <w:t>Duration of final determination</w:t>
      </w:r>
    </w:p>
    <w:p w14:paraId="30361C68" w14:textId="77777777" w:rsidR="00124B7A" w:rsidRDefault="00124B7A" w:rsidP="005B756D">
      <w:pPr>
        <w:pStyle w:val="subsection"/>
      </w:pPr>
      <w:r>
        <w:tab/>
        <w:t>(2A)</w:t>
      </w:r>
      <w:r>
        <w:tab/>
        <w:t xml:space="preserve">A final determination that takes effect continues in effect until its expiry </w:t>
      </w:r>
      <w:proofErr w:type="gramStart"/>
      <w:r>
        <w:t>date, unless</w:t>
      </w:r>
      <w:proofErr w:type="gramEnd"/>
      <w:r>
        <w:t xml:space="preserve"> it is revoked earlier.</w:t>
      </w:r>
    </w:p>
    <w:p w14:paraId="26EC9FF8" w14:textId="77777777" w:rsidR="00124B7A" w:rsidRDefault="00124B7A" w:rsidP="005B756D">
      <w:pPr>
        <w:pStyle w:val="notetext"/>
      </w:pPr>
      <w:r>
        <w:t>Note:</w:t>
      </w:r>
      <w:r>
        <w:tab/>
        <w:t xml:space="preserve">A final determination must specify an expiry date: see subsection 44V(1A). For revocation of </w:t>
      </w:r>
      <w:r w:rsidR="00344CB9">
        <w:t xml:space="preserve">a final </w:t>
      </w:r>
      <w:r>
        <w:t>determination, see section 44ZUAA.</w:t>
      </w:r>
    </w:p>
    <w:p w14:paraId="5EC1ACEE" w14:textId="77777777" w:rsidR="00124B7A" w:rsidRDefault="00124B7A" w:rsidP="005B756D">
      <w:pPr>
        <w:pStyle w:val="subsection"/>
      </w:pPr>
      <w:bookmarkStart w:id="15" w:name="_Hlk83841139"/>
      <w:r>
        <w:tab/>
        <w:t>(2B)</w:t>
      </w:r>
      <w:r>
        <w:tab/>
        <w:t xml:space="preserve">To avoid doubt, the expiry or revocation of the final determination does not affect the availability of remedies under Division 7 in </w:t>
      </w:r>
      <w:r w:rsidRPr="00BE041F">
        <w:t>respect of the period when the determination was in operation.</w:t>
      </w:r>
    </w:p>
    <w:p w14:paraId="47141D5F" w14:textId="77777777" w:rsidR="00124B7A" w:rsidRDefault="005C6E03" w:rsidP="005B756D">
      <w:pPr>
        <w:pStyle w:val="ItemHead"/>
      </w:pPr>
      <w:bookmarkStart w:id="16" w:name="_Hlk87979566"/>
      <w:bookmarkEnd w:id="14"/>
      <w:bookmarkEnd w:id="15"/>
      <w:proofErr w:type="gramStart"/>
      <w:r>
        <w:t>43</w:t>
      </w:r>
      <w:r w:rsidR="00124B7A">
        <w:t xml:space="preserve">  At</w:t>
      </w:r>
      <w:proofErr w:type="gramEnd"/>
      <w:r w:rsidR="00124B7A">
        <w:t xml:space="preserve"> the end of subsection 44ZOA(2)</w:t>
      </w:r>
    </w:p>
    <w:p w14:paraId="69B7A977" w14:textId="77777777" w:rsidR="00124B7A" w:rsidRDefault="00124B7A" w:rsidP="005B756D">
      <w:pPr>
        <w:pStyle w:val="Item"/>
      </w:pPr>
      <w:r>
        <w:t>Add:</w:t>
      </w:r>
    </w:p>
    <w:p w14:paraId="45ED1FE8" w14:textId="77777777" w:rsidR="004F220D" w:rsidRPr="004F220D" w:rsidRDefault="004F220D" w:rsidP="005B756D">
      <w:pPr>
        <w:pStyle w:val="paragraph"/>
      </w:pPr>
      <w:r>
        <w:lastRenderedPageBreak/>
        <w:tab/>
      </w:r>
      <w:r w:rsidRPr="001329B3">
        <w:t>; (d)</w:t>
      </w:r>
      <w:r w:rsidRPr="001329B3">
        <w:tab/>
        <w:t>the declaration of the service to which the access dispute relates expires.</w:t>
      </w:r>
    </w:p>
    <w:p w14:paraId="34EDF3C7" w14:textId="77777777" w:rsidR="00124B7A" w:rsidRDefault="00124B7A" w:rsidP="005B756D">
      <w:pPr>
        <w:pStyle w:val="notetext"/>
      </w:pPr>
      <w:r>
        <w:t>Note:</w:t>
      </w:r>
      <w:r>
        <w:tab/>
        <w:t>For revocation of an interim determination, see section 44ZUA.</w:t>
      </w:r>
    </w:p>
    <w:bookmarkEnd w:id="16"/>
    <w:p w14:paraId="27ADF3BC" w14:textId="77777777" w:rsidR="00124B7A" w:rsidRDefault="005C6E03" w:rsidP="005B756D">
      <w:pPr>
        <w:pStyle w:val="ItemHead"/>
      </w:pPr>
      <w:proofErr w:type="gramStart"/>
      <w:r>
        <w:t>44</w:t>
      </w:r>
      <w:r w:rsidR="00124B7A">
        <w:t xml:space="preserve">  After</w:t>
      </w:r>
      <w:proofErr w:type="gramEnd"/>
      <w:r w:rsidR="00124B7A">
        <w:t xml:space="preserve"> subsection 44ZP(6)</w:t>
      </w:r>
    </w:p>
    <w:p w14:paraId="576C2FFD" w14:textId="77777777" w:rsidR="00124B7A" w:rsidRDefault="00124B7A" w:rsidP="005B756D">
      <w:pPr>
        <w:pStyle w:val="Item"/>
      </w:pPr>
      <w:r>
        <w:t>Insert:</w:t>
      </w:r>
    </w:p>
    <w:p w14:paraId="6C79DBB1" w14:textId="77777777" w:rsidR="00124B7A" w:rsidRDefault="00124B7A" w:rsidP="005B756D">
      <w:pPr>
        <w:pStyle w:val="subsection"/>
      </w:pPr>
      <w:r>
        <w:tab/>
        <w:t>(6A)</w:t>
      </w:r>
      <w:r>
        <w:tab/>
        <w:t>The determination, as affirmed or varied by the Tribunal, must specify the expiry date of the determination. The expiry date must not be later than the expiry date specified in the declaration of the service that is the subject of the determination.</w:t>
      </w:r>
    </w:p>
    <w:p w14:paraId="19EE0CE4" w14:textId="77777777" w:rsidR="00124B7A" w:rsidRPr="00F63851" w:rsidRDefault="005C6E03" w:rsidP="005B756D">
      <w:pPr>
        <w:pStyle w:val="ItemHead"/>
      </w:pPr>
      <w:bookmarkStart w:id="17" w:name="_Hlk82081322"/>
      <w:proofErr w:type="gramStart"/>
      <w:r>
        <w:t>45</w:t>
      </w:r>
      <w:r w:rsidR="00124B7A" w:rsidRPr="00F63851">
        <w:t xml:space="preserve">  After</w:t>
      </w:r>
      <w:proofErr w:type="gramEnd"/>
      <w:r w:rsidR="00124B7A" w:rsidRPr="00F63851">
        <w:t xml:space="preserve"> </w:t>
      </w:r>
      <w:r w:rsidR="00124B7A">
        <w:t>section 4</w:t>
      </w:r>
      <w:r w:rsidR="00124B7A" w:rsidRPr="00F63851">
        <w:t>4ZP</w:t>
      </w:r>
    </w:p>
    <w:p w14:paraId="5C713668" w14:textId="77777777" w:rsidR="00124B7A" w:rsidRPr="00F63851" w:rsidRDefault="00124B7A" w:rsidP="005B756D">
      <w:pPr>
        <w:pStyle w:val="Item"/>
      </w:pPr>
      <w:r w:rsidRPr="00F63851">
        <w:t>Insert:</w:t>
      </w:r>
    </w:p>
    <w:p w14:paraId="7E411ABB" w14:textId="77777777" w:rsidR="00124B7A" w:rsidRPr="00574950" w:rsidRDefault="00124B7A" w:rsidP="005B756D">
      <w:pPr>
        <w:pStyle w:val="ActHead5"/>
      </w:pPr>
      <w:bookmarkStart w:id="18" w:name="_Toc88057116"/>
      <w:r w:rsidRPr="004727F5">
        <w:rPr>
          <w:rStyle w:val="CharSectno"/>
        </w:rPr>
        <w:t>44</w:t>
      </w:r>
      <w:proofErr w:type="gramStart"/>
      <w:r w:rsidRPr="004727F5">
        <w:rPr>
          <w:rStyle w:val="CharSectno"/>
        </w:rPr>
        <w:t>ZPA</w:t>
      </w:r>
      <w:r w:rsidRPr="00574950">
        <w:t xml:space="preserve">  Tribunal</w:t>
      </w:r>
      <w:proofErr w:type="gramEnd"/>
      <w:r w:rsidRPr="00574950">
        <w:t xml:space="preserve"> must terminate review on expiry or revocation of declaration</w:t>
      </w:r>
      <w:bookmarkEnd w:id="18"/>
    </w:p>
    <w:p w14:paraId="22AB67CE" w14:textId="77777777" w:rsidR="00124B7A" w:rsidRDefault="00124B7A" w:rsidP="005B756D">
      <w:pPr>
        <w:pStyle w:val="subsection"/>
      </w:pPr>
      <w:r w:rsidRPr="00574950">
        <w:tab/>
      </w:r>
      <w:r w:rsidRPr="00574950">
        <w:tab/>
        <w:t>If the Tribunal is reviewing a final determination of an access dispute in relation to a declared service</w:t>
      </w:r>
      <w:r>
        <w:t xml:space="preserve"> </w:t>
      </w:r>
      <w:r w:rsidRPr="00574950">
        <w:t xml:space="preserve">under </w:t>
      </w:r>
      <w:r>
        <w:t>section 4</w:t>
      </w:r>
      <w:r w:rsidRPr="00574950">
        <w:t xml:space="preserve">4ZP, and the declaration </w:t>
      </w:r>
      <w:r>
        <w:t xml:space="preserve">of </w:t>
      </w:r>
      <w:r w:rsidRPr="00574950">
        <w:t>the service expires or is revoked, the Tribunal must terminate the review.</w:t>
      </w:r>
    </w:p>
    <w:p w14:paraId="24BA04A8" w14:textId="77777777" w:rsidR="00124B7A" w:rsidRDefault="005C6E03" w:rsidP="005B756D">
      <w:pPr>
        <w:pStyle w:val="ItemHead"/>
      </w:pPr>
      <w:proofErr w:type="gramStart"/>
      <w:r>
        <w:t>46</w:t>
      </w:r>
      <w:r w:rsidR="00124B7A">
        <w:t xml:space="preserve">  At</w:t>
      </w:r>
      <w:proofErr w:type="gramEnd"/>
      <w:r w:rsidR="00124B7A">
        <w:t xml:space="preserve"> the end of section 44ZR</w:t>
      </w:r>
    </w:p>
    <w:p w14:paraId="0F516B10" w14:textId="77777777" w:rsidR="00124B7A" w:rsidRDefault="00124B7A" w:rsidP="005B756D">
      <w:pPr>
        <w:pStyle w:val="Item"/>
      </w:pPr>
      <w:r>
        <w:t>Add:</w:t>
      </w:r>
    </w:p>
    <w:p w14:paraId="418509F9" w14:textId="77777777" w:rsidR="00124B7A" w:rsidRDefault="00124B7A" w:rsidP="005B756D">
      <w:pPr>
        <w:pStyle w:val="subsection"/>
      </w:pPr>
      <w:r>
        <w:tab/>
        <w:t>(5)</w:t>
      </w:r>
      <w:r>
        <w:tab/>
        <w:t xml:space="preserve">In making any orders on appeal, the Federal Court must </w:t>
      </w:r>
      <w:proofErr w:type="gramStart"/>
      <w:r>
        <w:t>take into account</w:t>
      </w:r>
      <w:proofErr w:type="gramEnd"/>
      <w:r>
        <w:t xml:space="preserve"> whether, in relation to the declared service that is the subject of the decision of the Tribunal, the declaration of the service has expired or been revoked.</w:t>
      </w:r>
    </w:p>
    <w:p w14:paraId="27DC6209" w14:textId="77777777" w:rsidR="00124B7A" w:rsidRPr="00767FD8" w:rsidRDefault="00124B7A" w:rsidP="005B756D">
      <w:pPr>
        <w:pStyle w:val="subsection"/>
      </w:pPr>
      <w:r>
        <w:tab/>
        <w:t>(6)</w:t>
      </w:r>
      <w:r>
        <w:tab/>
        <w:t xml:space="preserve">Subsection (5) does not limit the matters the Federal Court may </w:t>
      </w:r>
      <w:proofErr w:type="gramStart"/>
      <w:r>
        <w:t>take into account</w:t>
      </w:r>
      <w:proofErr w:type="gramEnd"/>
      <w:r>
        <w:t>.</w:t>
      </w:r>
    </w:p>
    <w:bookmarkEnd w:id="17"/>
    <w:p w14:paraId="4CA9BF2C" w14:textId="77777777" w:rsidR="00124B7A" w:rsidRDefault="005C6E03" w:rsidP="005B756D">
      <w:pPr>
        <w:pStyle w:val="ItemHead"/>
      </w:pPr>
      <w:proofErr w:type="gramStart"/>
      <w:r>
        <w:t>47</w:t>
      </w:r>
      <w:r w:rsidR="00124B7A">
        <w:t xml:space="preserve">  At</w:t>
      </w:r>
      <w:proofErr w:type="gramEnd"/>
      <w:r w:rsidR="00124B7A">
        <w:t xml:space="preserve"> the end of section 44ZU</w:t>
      </w:r>
    </w:p>
    <w:p w14:paraId="2717D4E6" w14:textId="77777777" w:rsidR="00124B7A" w:rsidRDefault="00124B7A" w:rsidP="005B756D">
      <w:pPr>
        <w:pStyle w:val="Item"/>
      </w:pPr>
      <w:r>
        <w:t>Add:</w:t>
      </w:r>
    </w:p>
    <w:p w14:paraId="584F5432" w14:textId="77777777" w:rsidR="00124B7A" w:rsidRPr="0056620E" w:rsidRDefault="00124B7A" w:rsidP="005B756D">
      <w:pPr>
        <w:pStyle w:val="subsection"/>
      </w:pPr>
      <w:r>
        <w:tab/>
        <w:t>(3)</w:t>
      </w:r>
      <w:r>
        <w:tab/>
        <w:t xml:space="preserve">Despite subsection (1), the Commission cannot vary the expiry date of a final determination to be later than the expiry date </w:t>
      </w:r>
      <w:r>
        <w:lastRenderedPageBreak/>
        <w:t>specified in the declaration of the service that is the subject of the determination.</w:t>
      </w:r>
    </w:p>
    <w:p w14:paraId="765DD76E" w14:textId="77777777" w:rsidR="00124B7A" w:rsidRDefault="005C6E03" w:rsidP="005B756D">
      <w:pPr>
        <w:pStyle w:val="ItemHead"/>
      </w:pPr>
      <w:proofErr w:type="gramStart"/>
      <w:r>
        <w:t>48</w:t>
      </w:r>
      <w:r w:rsidR="00124B7A">
        <w:t xml:space="preserve">  After</w:t>
      </w:r>
      <w:proofErr w:type="gramEnd"/>
      <w:r w:rsidR="00124B7A">
        <w:t xml:space="preserve"> section 44ZU</w:t>
      </w:r>
    </w:p>
    <w:p w14:paraId="091E8BED" w14:textId="77777777" w:rsidR="00124B7A" w:rsidRDefault="00124B7A" w:rsidP="005B756D">
      <w:pPr>
        <w:pStyle w:val="Item"/>
      </w:pPr>
      <w:r>
        <w:t>Insert:</w:t>
      </w:r>
    </w:p>
    <w:p w14:paraId="73EACB67" w14:textId="77777777" w:rsidR="00124B7A" w:rsidRDefault="00124B7A" w:rsidP="005B756D">
      <w:pPr>
        <w:pStyle w:val="ActHead5"/>
      </w:pPr>
      <w:bookmarkStart w:id="19" w:name="_Toc88057117"/>
      <w:r w:rsidRPr="004727F5">
        <w:rPr>
          <w:rStyle w:val="CharSectno"/>
        </w:rPr>
        <w:t>44</w:t>
      </w:r>
      <w:proofErr w:type="gramStart"/>
      <w:r w:rsidRPr="004727F5">
        <w:rPr>
          <w:rStyle w:val="CharSectno"/>
        </w:rPr>
        <w:t>ZUAA</w:t>
      </w:r>
      <w:r>
        <w:t xml:space="preserve">  Revocation</w:t>
      </w:r>
      <w:proofErr w:type="gramEnd"/>
      <w:r>
        <w:t xml:space="preserve"> of final determinations</w:t>
      </w:r>
      <w:bookmarkEnd w:id="19"/>
    </w:p>
    <w:p w14:paraId="118A1320" w14:textId="77777777" w:rsidR="00124B7A" w:rsidRDefault="00124B7A" w:rsidP="005B756D">
      <w:pPr>
        <w:pStyle w:val="subsection"/>
      </w:pPr>
      <w:r>
        <w:tab/>
        <w:t>(1)</w:t>
      </w:r>
      <w:r>
        <w:tab/>
        <w:t>If:</w:t>
      </w:r>
    </w:p>
    <w:p w14:paraId="790C6AE5" w14:textId="77777777" w:rsidR="00124B7A" w:rsidRDefault="00124B7A" w:rsidP="005B756D">
      <w:pPr>
        <w:pStyle w:val="paragraph"/>
      </w:pPr>
      <w:r>
        <w:tab/>
        <w:t>(a)</w:t>
      </w:r>
      <w:r>
        <w:tab/>
        <w:t>a final determination is in operation in relation to a declared service; and</w:t>
      </w:r>
    </w:p>
    <w:p w14:paraId="6C6DBCD7" w14:textId="77777777" w:rsidR="00124B7A" w:rsidRDefault="00124B7A" w:rsidP="005B756D">
      <w:pPr>
        <w:pStyle w:val="paragraph"/>
      </w:pPr>
      <w:r>
        <w:tab/>
        <w:t>(b)</w:t>
      </w:r>
      <w:r>
        <w:tab/>
        <w:t>the declaration of the service is revoked under section </w:t>
      </w:r>
      <w:proofErr w:type="gramStart"/>
      <w:r>
        <w:t>44J;</w:t>
      </w:r>
      <w:proofErr w:type="gramEnd"/>
    </w:p>
    <w:p w14:paraId="48F26271" w14:textId="77777777" w:rsidR="00124B7A" w:rsidRDefault="00124B7A" w:rsidP="005B756D">
      <w:pPr>
        <w:pStyle w:val="subsection2"/>
      </w:pPr>
      <w:r>
        <w:t>the final determination is taken to be revoked on the day after the end of the period of 6 months beginning on the day the declaration is revoked.</w:t>
      </w:r>
    </w:p>
    <w:p w14:paraId="15B756E7" w14:textId="77777777" w:rsidR="00124B7A" w:rsidRDefault="00124B7A" w:rsidP="005B756D">
      <w:pPr>
        <w:pStyle w:val="subsection"/>
      </w:pPr>
      <w:r>
        <w:tab/>
        <w:t>(2)</w:t>
      </w:r>
      <w:r>
        <w:tab/>
        <w:t>However, if the expiry date specified in the final determination is a day during the 6</w:t>
      </w:r>
      <w:r w:rsidR="005B756D">
        <w:noBreakHyphen/>
      </w:r>
      <w:r>
        <w:t>month period referred to in subsection (1), then the final determination is instead taken to be revoked on the expiry date.</w:t>
      </w:r>
    </w:p>
    <w:p w14:paraId="358DAB31" w14:textId="77777777" w:rsidR="00124B7A" w:rsidRDefault="00124B7A" w:rsidP="005B756D">
      <w:pPr>
        <w:pStyle w:val="notetext"/>
      </w:pPr>
      <w:r>
        <w:t>Note:</w:t>
      </w:r>
      <w:r>
        <w:tab/>
        <w:t>A final determination must specify an expiry date: see subsection 44V(1A).</w:t>
      </w:r>
    </w:p>
    <w:p w14:paraId="16ED5763" w14:textId="77777777" w:rsidR="00124B7A" w:rsidRDefault="005C6E03" w:rsidP="005B756D">
      <w:pPr>
        <w:pStyle w:val="ItemHead"/>
      </w:pPr>
      <w:proofErr w:type="gramStart"/>
      <w:r>
        <w:t>49</w:t>
      </w:r>
      <w:r w:rsidR="00124B7A">
        <w:t xml:space="preserve">  At</w:t>
      </w:r>
      <w:proofErr w:type="gramEnd"/>
      <w:r w:rsidR="00124B7A">
        <w:t xml:space="preserve"> the end of section 44ZUA</w:t>
      </w:r>
    </w:p>
    <w:p w14:paraId="2A3E299D" w14:textId="77777777" w:rsidR="00124B7A" w:rsidRDefault="00124B7A" w:rsidP="005B756D">
      <w:pPr>
        <w:pStyle w:val="Item"/>
      </w:pPr>
      <w:r>
        <w:t>Add:</w:t>
      </w:r>
    </w:p>
    <w:p w14:paraId="2DCF2BCD" w14:textId="77777777" w:rsidR="00124B7A" w:rsidRDefault="00124B7A" w:rsidP="005B756D">
      <w:pPr>
        <w:pStyle w:val="subsection"/>
      </w:pPr>
      <w:r>
        <w:tab/>
        <w:t>(3)</w:t>
      </w:r>
      <w:r>
        <w:tab/>
        <w:t>If:</w:t>
      </w:r>
    </w:p>
    <w:p w14:paraId="7FD0210C" w14:textId="77777777" w:rsidR="00124B7A" w:rsidRDefault="00124B7A" w:rsidP="005B756D">
      <w:pPr>
        <w:pStyle w:val="paragraph"/>
      </w:pPr>
      <w:r>
        <w:tab/>
        <w:t>(a)</w:t>
      </w:r>
      <w:r>
        <w:tab/>
        <w:t>an interim determination is in operation in relation to a declared service; and</w:t>
      </w:r>
    </w:p>
    <w:p w14:paraId="6E90D7CC" w14:textId="77777777" w:rsidR="00124B7A" w:rsidRDefault="00124B7A" w:rsidP="005B756D">
      <w:pPr>
        <w:pStyle w:val="paragraph"/>
      </w:pPr>
      <w:r>
        <w:tab/>
        <w:t>(b)</w:t>
      </w:r>
      <w:r>
        <w:tab/>
        <w:t>the declaration of the service is revoked under section </w:t>
      </w:r>
      <w:proofErr w:type="gramStart"/>
      <w:r>
        <w:t>44J;</w:t>
      </w:r>
      <w:proofErr w:type="gramEnd"/>
    </w:p>
    <w:p w14:paraId="45B3927D" w14:textId="77777777" w:rsidR="00124B7A" w:rsidRDefault="00124B7A" w:rsidP="005B756D">
      <w:pPr>
        <w:pStyle w:val="subsection2"/>
      </w:pPr>
      <w:r>
        <w:t>the interim determination is taken to be revoked on the day the declaration is revoked.</w:t>
      </w:r>
    </w:p>
    <w:p w14:paraId="1507961C" w14:textId="77777777" w:rsidR="00124B7A" w:rsidRPr="00477F8A" w:rsidRDefault="005C6E03" w:rsidP="005B756D">
      <w:pPr>
        <w:pStyle w:val="ItemHead"/>
      </w:pPr>
      <w:proofErr w:type="gramStart"/>
      <w:r>
        <w:t>50</w:t>
      </w:r>
      <w:r w:rsidR="00124B7A" w:rsidRPr="00477F8A">
        <w:t xml:space="preserve">  At</w:t>
      </w:r>
      <w:proofErr w:type="gramEnd"/>
      <w:r w:rsidR="00124B7A" w:rsidRPr="00477F8A">
        <w:t xml:space="preserve"> the end of </w:t>
      </w:r>
      <w:r w:rsidR="00124B7A">
        <w:t>section 4</w:t>
      </w:r>
      <w:r w:rsidR="00124B7A" w:rsidRPr="00477F8A">
        <w:t>4ZZL</w:t>
      </w:r>
    </w:p>
    <w:p w14:paraId="5F167BB3" w14:textId="77777777" w:rsidR="00124B7A" w:rsidRPr="00477F8A" w:rsidRDefault="00124B7A" w:rsidP="005B756D">
      <w:pPr>
        <w:pStyle w:val="Item"/>
      </w:pPr>
      <w:r w:rsidRPr="00477F8A">
        <w:t>Add:</w:t>
      </w:r>
    </w:p>
    <w:p w14:paraId="7C945F76" w14:textId="77777777" w:rsidR="00124B7A" w:rsidRPr="00477F8A" w:rsidRDefault="00124B7A" w:rsidP="005B756D">
      <w:pPr>
        <w:pStyle w:val="paragraph"/>
      </w:pPr>
      <w:r w:rsidRPr="00477F8A">
        <w:tab/>
        <w:t>; (d)</w:t>
      </w:r>
      <w:r w:rsidRPr="00477F8A">
        <w:tab/>
        <w:t>the expiry date of the determination.</w:t>
      </w:r>
    </w:p>
    <w:p w14:paraId="631F1F1C" w14:textId="77777777" w:rsidR="00124B7A" w:rsidRDefault="00124B7A" w:rsidP="005B756D">
      <w:pPr>
        <w:pStyle w:val="notetext"/>
      </w:pPr>
      <w:r w:rsidRPr="00477F8A">
        <w:t>Note:</w:t>
      </w:r>
      <w:r w:rsidRPr="00477F8A">
        <w:tab/>
        <w:t xml:space="preserve">A final determination must specify an expiry date: see </w:t>
      </w:r>
      <w:r>
        <w:t>subsection 4</w:t>
      </w:r>
      <w:r w:rsidRPr="00477F8A">
        <w:t>4V(1A).</w:t>
      </w:r>
    </w:p>
    <w:p w14:paraId="3BF96F15" w14:textId="77777777" w:rsidR="00124B7A" w:rsidRPr="00477F8A" w:rsidRDefault="005C6E03" w:rsidP="005B756D">
      <w:pPr>
        <w:pStyle w:val="Transitional"/>
      </w:pPr>
      <w:proofErr w:type="gramStart"/>
      <w:r>
        <w:lastRenderedPageBreak/>
        <w:t>51</w:t>
      </w:r>
      <w:r w:rsidR="00124B7A" w:rsidRPr="00477F8A">
        <w:t xml:space="preserve">  Application</w:t>
      </w:r>
      <w:proofErr w:type="gramEnd"/>
      <w:r w:rsidR="00124B7A" w:rsidRPr="00477F8A">
        <w:t xml:space="preserve"> of amendments</w:t>
      </w:r>
    </w:p>
    <w:p w14:paraId="6B274068" w14:textId="77777777" w:rsidR="00124B7A" w:rsidRPr="00477F8A" w:rsidRDefault="00124B7A" w:rsidP="005B756D">
      <w:pPr>
        <w:pStyle w:val="Subitem"/>
      </w:pPr>
      <w:r w:rsidRPr="00477F8A">
        <w:t>(1)</w:t>
      </w:r>
      <w:r w:rsidRPr="00477F8A">
        <w:tab/>
        <w:t xml:space="preserve">The amendments of the </w:t>
      </w:r>
      <w:r w:rsidRPr="00477F8A">
        <w:rPr>
          <w:i/>
        </w:rPr>
        <w:t>Competition and Consumer Act 2010</w:t>
      </w:r>
      <w:r w:rsidRPr="00477F8A">
        <w:t xml:space="preserve"> made by this Part apply in relation to:</w:t>
      </w:r>
    </w:p>
    <w:p w14:paraId="5BDED66F" w14:textId="77777777" w:rsidR="00124B7A" w:rsidRPr="00477F8A" w:rsidRDefault="00124B7A" w:rsidP="005B756D">
      <w:pPr>
        <w:pStyle w:val="paragraph"/>
      </w:pPr>
      <w:r w:rsidRPr="00477F8A">
        <w:tab/>
        <w:t>(a)</w:t>
      </w:r>
      <w:r w:rsidRPr="00477F8A">
        <w:tab/>
        <w:t>the arbitration of an access dispute that is notified on or after the commencement of this Part; and</w:t>
      </w:r>
    </w:p>
    <w:p w14:paraId="0ED53585" w14:textId="77777777" w:rsidR="00124B7A" w:rsidRPr="00477F8A" w:rsidRDefault="00124B7A" w:rsidP="005B756D">
      <w:pPr>
        <w:pStyle w:val="paragraph"/>
      </w:pPr>
      <w:r w:rsidRPr="00477F8A">
        <w:tab/>
        <w:t>(b)</w:t>
      </w:r>
      <w:r w:rsidRPr="00477F8A">
        <w:tab/>
        <w:t xml:space="preserve">a determination that is made on or after the commencement of this </w:t>
      </w:r>
      <w:r>
        <w:t>Part i</w:t>
      </w:r>
      <w:r w:rsidRPr="00477F8A">
        <w:t>n relation to such an arbitration.</w:t>
      </w:r>
    </w:p>
    <w:p w14:paraId="2472F6F3" w14:textId="77777777" w:rsidR="00124B7A" w:rsidRPr="00477F8A" w:rsidRDefault="00124B7A" w:rsidP="005B756D">
      <w:pPr>
        <w:pStyle w:val="Subitem"/>
      </w:pPr>
      <w:r w:rsidRPr="00477F8A">
        <w:t>(2)</w:t>
      </w:r>
      <w:r w:rsidRPr="00477F8A">
        <w:tab/>
        <w:t xml:space="preserve">For the purposes of </w:t>
      </w:r>
      <w:r>
        <w:t>subitem (</w:t>
      </w:r>
      <w:r w:rsidRPr="00477F8A">
        <w:t>1)</w:t>
      </w:r>
      <w:r w:rsidR="00344CB9">
        <w:t>,</w:t>
      </w:r>
      <w:r w:rsidRPr="00477F8A">
        <w:t xml:space="preserve"> it is irrelevant, in relation to the declared service to which the arbitration or determination relates, whether the declaration of the service is made before, on or after the commencement of this Part.</w:t>
      </w:r>
    </w:p>
    <w:sectPr w:rsidR="00124B7A" w:rsidRPr="00477F8A" w:rsidSect="005B756D">
      <w:headerReference w:type="even" r:id="rId18"/>
      <w:headerReference w:type="default" r:id="rId19"/>
      <w:footerReference w:type="even" r:id="rId20"/>
      <w:footerReference w:type="default" r:id="rId21"/>
      <w:headerReference w:type="first" r:id="rId22"/>
      <w:footerReference w:type="first" r:id="rId23"/>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5B725" w14:textId="77777777" w:rsidR="00242C8D" w:rsidRDefault="00242C8D" w:rsidP="0048364F">
      <w:pPr>
        <w:spacing w:line="240" w:lineRule="auto"/>
      </w:pPr>
      <w:r>
        <w:separator/>
      </w:r>
    </w:p>
  </w:endnote>
  <w:endnote w:type="continuationSeparator" w:id="0">
    <w:p w14:paraId="783C9F76" w14:textId="77777777" w:rsidR="00242C8D" w:rsidRDefault="00242C8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F424F" w14:textId="77777777" w:rsidR="00E4521C" w:rsidRPr="005F1388" w:rsidRDefault="00E4521C" w:rsidP="005B756D">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4384" behindDoc="1" locked="0" layoutInCell="1" allowOverlap="1" wp14:anchorId="71FF802A" wp14:editId="71E4D0A1">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69DCA8"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F802A"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14:paraId="3B69DCA8"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DB4E0" w14:textId="77777777" w:rsidR="00E4521C" w:rsidRDefault="00E4521C" w:rsidP="005B756D">
    <w:pPr>
      <w:pStyle w:val="Footer"/>
      <w:spacing w:before="120"/>
    </w:pPr>
    <w:r>
      <w:rPr>
        <w:noProof/>
      </w:rPr>
      <mc:AlternateContent>
        <mc:Choice Requires="wps">
          <w:drawing>
            <wp:anchor distT="0" distB="0" distL="114300" distR="114300" simplePos="0" relativeHeight="251662336" behindDoc="1" locked="0" layoutInCell="1" allowOverlap="1" wp14:anchorId="7224969D" wp14:editId="00B2F50F">
              <wp:simplePos x="0" y="0"/>
              <wp:positionH relativeFrom="page">
                <wp:align>center</wp:align>
              </wp:positionH>
              <wp:positionV relativeFrom="paragraph">
                <wp:posOffset>2160905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332BCE" w14:textId="17F345FB"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4969D" id="_x0000_t202" coordsize="21600,21600" o:spt="202" path="m,l,21600r21600,l21600,xe">
              <v:stroke joinstyle="miter"/>
              <v:path gradientshapeok="t" o:connecttype="rect"/>
            </v:shapetype>
            <v:shape id="Text Box 4" o:spid="_x0000_s1029" type="#_x0000_t202" alt="Sec-primary" style="position:absolute;margin-left:0;margin-top:170.1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" stroked="f" strokeweight=".5pt">
              <v:path arrowok="t"/>
              <v:textbox>
                <w:txbxContent>
                  <w:p w14:paraId="0B332BCE" w14:textId="17F345FB"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E4521C" w14:paraId="3234B493" w14:textId="77777777" w:rsidTr="004308CA">
      <w:tc>
        <w:tcPr>
          <w:tcW w:w="7303" w:type="dxa"/>
        </w:tcPr>
        <w:p w14:paraId="4730B24B" w14:textId="77777777" w:rsidR="00E4521C" w:rsidRDefault="00E4521C" w:rsidP="004308CA">
          <w:pPr>
            <w:rPr>
              <w:sz w:val="18"/>
            </w:rPr>
          </w:pPr>
          <w:r w:rsidRPr="00ED79B6">
            <w:rPr>
              <w:i/>
              <w:sz w:val="18"/>
            </w:rPr>
            <w:t xml:space="preserve"> </w:t>
          </w:r>
        </w:p>
      </w:tc>
    </w:tr>
  </w:tbl>
  <w:p w14:paraId="2B003043" w14:textId="77777777" w:rsidR="00E4521C" w:rsidRPr="005F1388" w:rsidRDefault="00E4521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D38FF" w14:textId="77777777" w:rsidR="00E4521C" w:rsidRPr="00ED79B6" w:rsidRDefault="00E4521C" w:rsidP="005B756D">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14:anchorId="08EDC76D" wp14:editId="25086516">
              <wp:simplePos x="863600" y="10083800"/>
              <wp:positionH relativeFrom="page">
                <wp:align>center</wp:align>
              </wp:positionH>
              <wp:positionV relativeFrom="paragraph">
                <wp:posOffset>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9F8F4F"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DC76D" id="_x0000_t202" coordsize="21600,21600" o:spt="202" path="m,l,21600r21600,l21600,xe">
              <v:stroke joinstyle="miter"/>
              <v:path gradientshapeok="t" o:connecttype="rect"/>
            </v:shapetype>
            <v:shape id="Text Box 8"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DYpgIAAME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sqlSy8LqLbYMR7aOQyOT1NXzViIj8zj4GHBcZnEBzykBkw+dBQlK/C///ae8DgPyKWkxkEu&#10;afi1Zl5Qor9bnJSr/mCQJj9fBsPLM7z4Y87imGPX5hawKfq4thzPZMJHvSOlB/OMO2eSrCKLWY62&#10;Sxp35G1s1wvuLC4mkwzCWXcszuzc8d2gpN58ap6Zd10DR2z9e9iNPBu96+MWm+pjYbKOIFVu8kNW&#10;u/zjnshj0u20tIiO7xl12LzjVwA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M7VUNimAgAAwQUAAA4AAAAAAAAAAAAAAAAALgIA&#10;AGRycy9lMm9Eb2MueG1sUEsBAi0AFAAGAAgAAAAhAGxSxpzaAAAABAEAAA8AAAAAAAAAAAAAAAAA&#10;AAUAAGRycy9kb3ducmV2LnhtbFBLBQYAAAAABAAEAPMAAAAHBgAAAAA=&#10;" stroked="f" strokeweight=".5pt">
              <v:path arrowok="t"/>
              <v:textbox>
                <w:txbxContent>
                  <w:p w14:paraId="289F8F4F"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4E1AB137" wp14:editId="710D7BF8">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4E0DC4"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AB137" id="Text Box 2"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3yDsagCAADBBQAADgAAAAAAAAAAAAAAAAAu&#10;AgAAZHJzL2Uyb0RvYy54bWxQSwECLQAUAAYACAAAACEAbFLGnNoAAAAEAQAADwAAAAAAAAAAAAAA&#10;AAACBQAAZHJzL2Rvd25yZXYueG1sUEsFBgAAAAAEAAQA8wAAAAkGAAAAAA==&#10;" stroked="f" strokeweight=".5pt">
              <v:path arrowok="t"/>
              <v:textbox>
                <w:txbxContent>
                  <w:p w14:paraId="7B4E0DC4"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C81C0" w14:textId="77777777" w:rsidR="00E4521C" w:rsidRDefault="00E4521C" w:rsidP="005B756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0528" behindDoc="1" locked="0" layoutInCell="1" allowOverlap="1" wp14:anchorId="1C4395CA" wp14:editId="67D627CB">
              <wp:simplePos x="863600" y="10083800"/>
              <wp:positionH relativeFrom="page">
                <wp:align>center</wp:align>
              </wp:positionH>
              <wp:positionV relativeFrom="paragraph">
                <wp:posOffset>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BE295A"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395CA" id="_x0000_t202" coordsize="21600,21600" o:spt="202" path="m,l,21600r21600,l21600,xe">
              <v:stroke joinstyle="miter"/>
              <v:path gradientshapeok="t" o:connecttype="rect"/>
            </v:shapetype>
            <v:shape id="Text Box 12" o:spid="_x0000_s1035" type="#_x0000_t202" alt="Sec-evenpage" style="position:absolute;margin-left:0;margin-top:0;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60oWagCAADCBQAADgAAAAAAAAAAAAAAAAAu&#10;AgAAZHJzL2Uyb0RvYy54bWxQSwECLQAUAAYACAAAACEAbFLGnNoAAAAEAQAADwAAAAAAAAAAAAAA&#10;AAACBQAAZHJzL2Rvd25yZXYueG1sUEsFBgAAAAAEAAQA8wAAAAkGAAAAAA==&#10;" stroked="f" strokeweight=".5pt">
              <v:path arrowok="t"/>
              <v:textbox>
                <w:txbxContent>
                  <w:p w14:paraId="5ABE295A"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4521C" w14:paraId="3AC8704D" w14:textId="77777777" w:rsidTr="004308CA">
      <w:tc>
        <w:tcPr>
          <w:tcW w:w="646" w:type="dxa"/>
        </w:tcPr>
        <w:p w14:paraId="04BA75D9" w14:textId="77777777" w:rsidR="00E4521C" w:rsidRDefault="00E4521C" w:rsidP="004308C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047CA2C" w14:textId="77777777" w:rsidR="00E4521C" w:rsidRDefault="00E4521C" w:rsidP="004308C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10201">
            <w:rPr>
              <w:i/>
              <w:sz w:val="18"/>
            </w:rPr>
            <w:t>Competition and Consumer Amendment (National Access Regime) Bill 2021</w:t>
          </w:r>
          <w:r w:rsidRPr="00ED79B6">
            <w:rPr>
              <w:i/>
              <w:sz w:val="18"/>
            </w:rPr>
            <w:fldChar w:fldCharType="end"/>
          </w:r>
        </w:p>
      </w:tc>
      <w:tc>
        <w:tcPr>
          <w:tcW w:w="1270" w:type="dxa"/>
        </w:tcPr>
        <w:p w14:paraId="5D23A045" w14:textId="77777777" w:rsidR="00E4521C" w:rsidRDefault="00E4521C" w:rsidP="004308C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10201">
            <w:rPr>
              <w:i/>
              <w:sz w:val="18"/>
            </w:rPr>
            <w:t xml:space="preserve">No.    </w:t>
          </w:r>
          <w:proofErr w:type="gramStart"/>
          <w:r w:rsidR="00D10201">
            <w:rPr>
              <w:i/>
              <w:sz w:val="18"/>
            </w:rPr>
            <w:t xml:space="preserve">  ,</w:t>
          </w:r>
          <w:proofErr w:type="gramEnd"/>
          <w:r w:rsidR="00D10201">
            <w:rPr>
              <w:i/>
              <w:sz w:val="18"/>
            </w:rPr>
            <w:t xml:space="preserve"> 2021</w:t>
          </w:r>
          <w:r w:rsidRPr="00ED79B6">
            <w:rPr>
              <w:i/>
              <w:sz w:val="18"/>
            </w:rPr>
            <w:fldChar w:fldCharType="end"/>
          </w:r>
        </w:p>
      </w:tc>
    </w:tr>
    <w:tr w:rsidR="00E4521C" w14:paraId="45569263" w14:textId="77777777" w:rsidTr="004308CA">
      <w:tc>
        <w:tcPr>
          <w:tcW w:w="7303" w:type="dxa"/>
          <w:gridSpan w:val="3"/>
        </w:tcPr>
        <w:p w14:paraId="36891E27" w14:textId="77777777" w:rsidR="00E4521C" w:rsidRDefault="00E4521C" w:rsidP="004308CA">
          <w:pPr>
            <w:jc w:val="right"/>
            <w:rPr>
              <w:sz w:val="18"/>
            </w:rPr>
          </w:pPr>
          <w:r w:rsidRPr="00ED79B6">
            <w:rPr>
              <w:i/>
              <w:sz w:val="18"/>
            </w:rPr>
            <w:t xml:space="preserve"> </w:t>
          </w:r>
        </w:p>
      </w:tc>
    </w:tr>
  </w:tbl>
  <w:p w14:paraId="253AC01A" w14:textId="77777777" w:rsidR="00E4521C" w:rsidRDefault="00E452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A446F" w14:textId="77777777" w:rsidR="00E4521C" w:rsidRDefault="00E4521C" w:rsidP="005B756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8480" behindDoc="1" locked="0" layoutInCell="1" allowOverlap="1" wp14:anchorId="1DC1868B" wp14:editId="24533646">
              <wp:simplePos x="0" y="0"/>
              <wp:positionH relativeFrom="page">
                <wp:align>center</wp:align>
              </wp:positionH>
              <wp:positionV relativeFrom="paragraph">
                <wp:posOffset>2310130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B38C53" w14:textId="2CCE1C31"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1868B" id="_x0000_t202" coordsize="21600,21600" o:spt="202" path="m,l,21600r21600,l21600,xe">
              <v:stroke joinstyle="miter"/>
              <v:path gradientshapeok="t" o:connecttype="rect"/>
            </v:shapetype>
            <v:shape id="Text Box 10" o:spid="_x0000_s1036" type="#_x0000_t202" alt="Sec-primary" style="position:absolute;margin-left:0;margin-top:181.9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" stroked="f" strokeweight=".5pt">
              <v:path arrowok="t"/>
              <v:textbox>
                <w:txbxContent>
                  <w:p w14:paraId="16B38C53" w14:textId="2CCE1C31"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4521C" w14:paraId="185B9A57" w14:textId="77777777" w:rsidTr="004308CA">
      <w:tc>
        <w:tcPr>
          <w:tcW w:w="1247" w:type="dxa"/>
        </w:tcPr>
        <w:p w14:paraId="53501DA8" w14:textId="77777777" w:rsidR="00E4521C" w:rsidRDefault="00E4521C" w:rsidP="004308C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10201">
            <w:rPr>
              <w:i/>
              <w:sz w:val="18"/>
            </w:rPr>
            <w:t xml:space="preserve">No.    </w:t>
          </w:r>
          <w:proofErr w:type="gramStart"/>
          <w:r w:rsidR="00D10201">
            <w:rPr>
              <w:i/>
              <w:sz w:val="18"/>
            </w:rPr>
            <w:t xml:space="preserve">  ,</w:t>
          </w:r>
          <w:proofErr w:type="gramEnd"/>
          <w:r w:rsidR="00D10201">
            <w:rPr>
              <w:i/>
              <w:sz w:val="18"/>
            </w:rPr>
            <w:t xml:space="preserve"> 2021</w:t>
          </w:r>
          <w:r w:rsidRPr="00ED79B6">
            <w:rPr>
              <w:i/>
              <w:sz w:val="18"/>
            </w:rPr>
            <w:fldChar w:fldCharType="end"/>
          </w:r>
        </w:p>
      </w:tc>
      <w:tc>
        <w:tcPr>
          <w:tcW w:w="5387" w:type="dxa"/>
        </w:tcPr>
        <w:p w14:paraId="438E8CE0" w14:textId="77777777" w:rsidR="00E4521C" w:rsidRDefault="00E4521C" w:rsidP="004308C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10201">
            <w:rPr>
              <w:i/>
              <w:sz w:val="18"/>
            </w:rPr>
            <w:t>Competition and Consumer Amendment (National Access Regime) Bill 2021</w:t>
          </w:r>
          <w:r w:rsidRPr="00ED79B6">
            <w:rPr>
              <w:i/>
              <w:sz w:val="18"/>
            </w:rPr>
            <w:fldChar w:fldCharType="end"/>
          </w:r>
        </w:p>
      </w:tc>
      <w:tc>
        <w:tcPr>
          <w:tcW w:w="669" w:type="dxa"/>
        </w:tcPr>
        <w:p w14:paraId="4EBF34DB" w14:textId="77777777" w:rsidR="00E4521C" w:rsidRDefault="00E4521C" w:rsidP="004308C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E4521C" w14:paraId="6DD8D5FE" w14:textId="77777777" w:rsidTr="004308CA">
      <w:tc>
        <w:tcPr>
          <w:tcW w:w="7303" w:type="dxa"/>
          <w:gridSpan w:val="3"/>
        </w:tcPr>
        <w:p w14:paraId="0D3CBAD9" w14:textId="77777777" w:rsidR="00E4521C" w:rsidRDefault="00E4521C" w:rsidP="004308CA">
          <w:pPr>
            <w:rPr>
              <w:i/>
              <w:sz w:val="18"/>
            </w:rPr>
          </w:pPr>
          <w:r w:rsidRPr="00ED79B6">
            <w:rPr>
              <w:i/>
              <w:sz w:val="18"/>
            </w:rPr>
            <w:t xml:space="preserve"> </w:t>
          </w:r>
        </w:p>
      </w:tc>
    </w:tr>
  </w:tbl>
  <w:p w14:paraId="32967633" w14:textId="77777777" w:rsidR="00E4521C" w:rsidRPr="00ED79B6" w:rsidRDefault="00E4521C"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C82DE" w14:textId="77777777" w:rsidR="00E4521C" w:rsidRPr="00A961C4" w:rsidRDefault="00E4521C" w:rsidP="005B756D">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76672" behindDoc="1" locked="0" layoutInCell="1" allowOverlap="1" wp14:anchorId="0C2FE545" wp14:editId="247B38FF">
              <wp:simplePos x="0" y="0"/>
              <wp:positionH relativeFrom="page">
                <wp:align>center</wp:align>
              </wp:positionH>
              <wp:positionV relativeFrom="paragraph">
                <wp:posOffset>2310130</wp:posOffset>
              </wp:positionV>
              <wp:extent cx="5762625" cy="400050"/>
              <wp:effectExtent l="0" t="0" r="9525" b="0"/>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1244C1" w14:textId="217A8831"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FE545" id="_x0000_t202" coordsize="21600,21600" o:spt="202" path="m,l,21600r21600,l21600,xe">
              <v:stroke joinstyle="miter"/>
              <v:path gradientshapeok="t" o:connecttype="rect"/>
            </v:shapetype>
            <v:shape id="Text Box 18" o:spid="_x0000_s1040" type="#_x0000_t202" alt="Sec-evenpage" style="position:absolute;left:0;text-align:left;margin-left:0;margin-top:181.9pt;width:453.75pt;height:3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iuR3EqsCAADDBQAADgAAAAAAAAAA&#10;AAAAAAAuAgAAZHJzL2Uyb0RvYy54bWxQSwECLQAUAAYACAAAACEABbDhuN0AAAAIAQAADwAAAAAA&#10;AAAAAAAAAAAFBQAAZHJzL2Rvd25yZXYueG1sUEsFBgAAAAAEAAQA8wAAAA8GAAAAAA==&#10;" stroked="f" strokeweight=".5pt">
              <v:path arrowok="t"/>
              <v:textbox>
                <w:txbxContent>
                  <w:p w14:paraId="5A1244C1" w14:textId="217A8831"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4521C" w14:paraId="5D7BE5EE" w14:textId="77777777" w:rsidTr="004308CA">
      <w:tc>
        <w:tcPr>
          <w:tcW w:w="646" w:type="dxa"/>
        </w:tcPr>
        <w:p w14:paraId="01A58513" w14:textId="77777777" w:rsidR="00E4521C" w:rsidRDefault="00E4521C" w:rsidP="004308C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5EED848" w14:textId="77777777" w:rsidR="00E4521C" w:rsidRDefault="00E4521C" w:rsidP="004308C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10201">
            <w:rPr>
              <w:i/>
              <w:sz w:val="18"/>
            </w:rPr>
            <w:t>Competition and Consumer Amendment (National Access Regime) Bill 2021</w:t>
          </w:r>
          <w:r w:rsidRPr="007A1328">
            <w:rPr>
              <w:i/>
              <w:sz w:val="18"/>
            </w:rPr>
            <w:fldChar w:fldCharType="end"/>
          </w:r>
        </w:p>
      </w:tc>
      <w:tc>
        <w:tcPr>
          <w:tcW w:w="1247" w:type="dxa"/>
        </w:tcPr>
        <w:p w14:paraId="76EC2CB4" w14:textId="77777777" w:rsidR="00E4521C" w:rsidRDefault="00E4521C" w:rsidP="004308C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10201">
            <w:rPr>
              <w:i/>
              <w:sz w:val="18"/>
            </w:rPr>
            <w:t xml:space="preserve">No.    </w:t>
          </w:r>
          <w:proofErr w:type="gramStart"/>
          <w:r w:rsidR="00D10201">
            <w:rPr>
              <w:i/>
              <w:sz w:val="18"/>
            </w:rPr>
            <w:t xml:space="preserve">  ,</w:t>
          </w:r>
          <w:proofErr w:type="gramEnd"/>
          <w:r w:rsidR="00D10201">
            <w:rPr>
              <w:i/>
              <w:sz w:val="18"/>
            </w:rPr>
            <w:t xml:space="preserve"> 2021</w:t>
          </w:r>
          <w:r w:rsidRPr="007A1328">
            <w:rPr>
              <w:i/>
              <w:sz w:val="18"/>
            </w:rPr>
            <w:fldChar w:fldCharType="end"/>
          </w:r>
        </w:p>
      </w:tc>
    </w:tr>
    <w:tr w:rsidR="00E4521C" w14:paraId="6D6AE5CF" w14:textId="77777777" w:rsidTr="004308CA">
      <w:tc>
        <w:tcPr>
          <w:tcW w:w="7303" w:type="dxa"/>
          <w:gridSpan w:val="3"/>
        </w:tcPr>
        <w:p w14:paraId="7530D511" w14:textId="77777777" w:rsidR="00E4521C" w:rsidRDefault="00E4521C" w:rsidP="004308CA">
          <w:pPr>
            <w:jc w:val="right"/>
            <w:rPr>
              <w:sz w:val="18"/>
            </w:rPr>
          </w:pPr>
          <w:r w:rsidRPr="007A1328">
            <w:rPr>
              <w:i/>
              <w:sz w:val="18"/>
            </w:rPr>
            <w:t xml:space="preserve"> </w:t>
          </w:r>
        </w:p>
      </w:tc>
    </w:tr>
  </w:tbl>
  <w:p w14:paraId="38FF211F" w14:textId="77777777" w:rsidR="00E4521C" w:rsidRPr="00A961C4" w:rsidRDefault="00E4521C"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EB5AB" w14:textId="77777777" w:rsidR="00E4521C" w:rsidRPr="00A961C4" w:rsidRDefault="00E4521C" w:rsidP="005B756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4624" behindDoc="1" locked="0" layoutInCell="1" allowOverlap="1" wp14:anchorId="26465991" wp14:editId="73E6DBBA">
              <wp:simplePos x="0" y="0"/>
              <wp:positionH relativeFrom="page">
                <wp:align>center</wp:align>
              </wp:positionH>
              <wp:positionV relativeFrom="paragraph">
                <wp:posOffset>2310130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B0CE94" w14:textId="00E5DF83"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65991" id="_x0000_t202" coordsize="21600,21600" o:spt="202" path="m,l,21600r21600,l21600,xe">
              <v:stroke joinstyle="miter"/>
              <v:path gradientshapeok="t" o:connecttype="rect"/>
            </v:shapetype>
            <v:shape id="Text Box 16" o:spid="_x0000_s1041" type="#_x0000_t202" alt="Sec-primary" style="position:absolute;margin-left:0;margin-top:181.9pt;width:453.5pt;height:31.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" stroked="f" strokeweight=".5pt">
              <v:path arrowok="t"/>
              <v:textbox>
                <w:txbxContent>
                  <w:p w14:paraId="20B0CE94" w14:textId="00E5DF83"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4521C" w14:paraId="2DD71F59" w14:textId="77777777" w:rsidTr="004308CA">
      <w:tc>
        <w:tcPr>
          <w:tcW w:w="1247" w:type="dxa"/>
        </w:tcPr>
        <w:p w14:paraId="462C33EB" w14:textId="77777777" w:rsidR="00E4521C" w:rsidRDefault="00E4521C" w:rsidP="004308C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10201">
            <w:rPr>
              <w:i/>
              <w:sz w:val="18"/>
            </w:rPr>
            <w:t xml:space="preserve">No.    </w:t>
          </w:r>
          <w:proofErr w:type="gramStart"/>
          <w:r w:rsidR="00D10201">
            <w:rPr>
              <w:i/>
              <w:sz w:val="18"/>
            </w:rPr>
            <w:t xml:space="preserve">  ,</w:t>
          </w:r>
          <w:proofErr w:type="gramEnd"/>
          <w:r w:rsidR="00D10201">
            <w:rPr>
              <w:i/>
              <w:sz w:val="18"/>
            </w:rPr>
            <w:t xml:space="preserve"> 2021</w:t>
          </w:r>
          <w:r w:rsidRPr="007A1328">
            <w:rPr>
              <w:i/>
              <w:sz w:val="18"/>
            </w:rPr>
            <w:fldChar w:fldCharType="end"/>
          </w:r>
        </w:p>
      </w:tc>
      <w:tc>
        <w:tcPr>
          <w:tcW w:w="5387" w:type="dxa"/>
        </w:tcPr>
        <w:p w14:paraId="28D08D33" w14:textId="77777777" w:rsidR="00E4521C" w:rsidRDefault="00E4521C" w:rsidP="004308C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10201">
            <w:rPr>
              <w:i/>
              <w:sz w:val="18"/>
            </w:rPr>
            <w:t>Competition and Consumer Amendment (National Access Regime) Bill 2021</w:t>
          </w:r>
          <w:r w:rsidRPr="007A1328">
            <w:rPr>
              <w:i/>
              <w:sz w:val="18"/>
            </w:rPr>
            <w:fldChar w:fldCharType="end"/>
          </w:r>
        </w:p>
      </w:tc>
      <w:tc>
        <w:tcPr>
          <w:tcW w:w="646" w:type="dxa"/>
        </w:tcPr>
        <w:p w14:paraId="63C5944C" w14:textId="77777777" w:rsidR="00E4521C" w:rsidRDefault="00E4521C" w:rsidP="004308C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E4521C" w14:paraId="4342A18B" w14:textId="77777777" w:rsidTr="004308CA">
      <w:tc>
        <w:tcPr>
          <w:tcW w:w="7303" w:type="dxa"/>
          <w:gridSpan w:val="3"/>
        </w:tcPr>
        <w:p w14:paraId="30DA56D9" w14:textId="77777777" w:rsidR="00E4521C" w:rsidRDefault="00E4521C" w:rsidP="004308CA">
          <w:pPr>
            <w:rPr>
              <w:sz w:val="18"/>
            </w:rPr>
          </w:pPr>
          <w:r w:rsidRPr="007A1328">
            <w:rPr>
              <w:i/>
              <w:sz w:val="18"/>
            </w:rPr>
            <w:t xml:space="preserve"> </w:t>
          </w:r>
        </w:p>
      </w:tc>
    </w:tr>
  </w:tbl>
  <w:p w14:paraId="6E3C1BBF" w14:textId="77777777" w:rsidR="00E4521C" w:rsidRPr="00055B5C" w:rsidRDefault="00E4521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120F0" w14:textId="77777777" w:rsidR="00E4521C" w:rsidRPr="00A961C4" w:rsidRDefault="00E4521C" w:rsidP="005B756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2576" behindDoc="1" locked="0" layoutInCell="1" allowOverlap="1" wp14:anchorId="491705AF" wp14:editId="1341F739">
              <wp:simplePos x="0" y="0"/>
              <wp:positionH relativeFrom="page">
                <wp:align>center</wp:align>
              </wp:positionH>
              <wp:positionV relativeFrom="paragraph">
                <wp:posOffset>2310130</wp:posOffset>
              </wp:positionV>
              <wp:extent cx="5762625" cy="400050"/>
              <wp:effectExtent l="0" t="0" r="9525" b="0"/>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1C5F6D" w14:textId="3498A3AF"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705AF" id="_x0000_t202" coordsize="21600,21600" o:spt="202" path="m,l,21600r21600,l21600,xe">
              <v:stroke joinstyle="miter"/>
              <v:path gradientshapeok="t" o:connecttype="rect"/>
            </v:shapetype>
            <v:shape id="Text Box 14" o:spid="_x0000_s1043" type="#_x0000_t202" alt="Sec-firstpage" style="position:absolute;margin-left:0;margin-top:181.9pt;width:453.75pt;height:3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1qEN/asCAADEBQAADgAAAAAAAAAA&#10;AAAAAAAuAgAAZHJzL2Uyb0RvYy54bWxQSwECLQAUAAYACAAAACEABbDhuN0AAAAIAQAADwAAAAAA&#10;AAAAAAAAAAAFBQAAZHJzL2Rvd25yZXYueG1sUEsFBgAAAAAEAAQA8wAAAA8GAAAAAA==&#10;" stroked="f" strokeweight=".5pt">
              <v:path arrowok="t"/>
              <v:textbox>
                <w:txbxContent>
                  <w:p w14:paraId="3D1C5F6D" w14:textId="3498A3AF"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4521C" w14:paraId="2C076006" w14:textId="77777777" w:rsidTr="004308CA">
      <w:tc>
        <w:tcPr>
          <w:tcW w:w="1247" w:type="dxa"/>
        </w:tcPr>
        <w:p w14:paraId="18D97F7E" w14:textId="77777777" w:rsidR="00E4521C" w:rsidRDefault="00E4521C" w:rsidP="004308C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10201">
            <w:rPr>
              <w:i/>
              <w:sz w:val="18"/>
            </w:rPr>
            <w:t xml:space="preserve">No.    </w:t>
          </w:r>
          <w:proofErr w:type="gramStart"/>
          <w:r w:rsidR="00D10201">
            <w:rPr>
              <w:i/>
              <w:sz w:val="18"/>
            </w:rPr>
            <w:t xml:space="preserve">  ,</w:t>
          </w:r>
          <w:proofErr w:type="gramEnd"/>
          <w:r w:rsidR="00D10201">
            <w:rPr>
              <w:i/>
              <w:sz w:val="18"/>
            </w:rPr>
            <w:t xml:space="preserve"> 2021</w:t>
          </w:r>
          <w:r w:rsidRPr="007A1328">
            <w:rPr>
              <w:i/>
              <w:sz w:val="18"/>
            </w:rPr>
            <w:fldChar w:fldCharType="end"/>
          </w:r>
        </w:p>
      </w:tc>
      <w:tc>
        <w:tcPr>
          <w:tcW w:w="5387" w:type="dxa"/>
        </w:tcPr>
        <w:p w14:paraId="6AFCB241" w14:textId="77777777" w:rsidR="00E4521C" w:rsidRDefault="00E4521C" w:rsidP="004308C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10201">
            <w:rPr>
              <w:i/>
              <w:sz w:val="18"/>
            </w:rPr>
            <w:t>Competition and Consumer Amendment (National Access Regime) Bill 2021</w:t>
          </w:r>
          <w:r w:rsidRPr="007A1328">
            <w:rPr>
              <w:i/>
              <w:sz w:val="18"/>
            </w:rPr>
            <w:fldChar w:fldCharType="end"/>
          </w:r>
        </w:p>
      </w:tc>
      <w:tc>
        <w:tcPr>
          <w:tcW w:w="646" w:type="dxa"/>
        </w:tcPr>
        <w:p w14:paraId="7B4F4B44" w14:textId="77777777" w:rsidR="00E4521C" w:rsidRDefault="00E4521C" w:rsidP="004308C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E4521C" w14:paraId="1914E115" w14:textId="77777777" w:rsidTr="004308CA">
      <w:tc>
        <w:tcPr>
          <w:tcW w:w="7303" w:type="dxa"/>
          <w:gridSpan w:val="3"/>
        </w:tcPr>
        <w:p w14:paraId="31FB8472" w14:textId="77777777" w:rsidR="00E4521C" w:rsidRDefault="00E4521C" w:rsidP="004308CA">
          <w:pPr>
            <w:rPr>
              <w:sz w:val="18"/>
            </w:rPr>
          </w:pPr>
          <w:r w:rsidRPr="007A1328">
            <w:rPr>
              <w:i/>
              <w:sz w:val="18"/>
            </w:rPr>
            <w:t xml:space="preserve"> </w:t>
          </w:r>
        </w:p>
      </w:tc>
    </w:tr>
  </w:tbl>
  <w:p w14:paraId="510BAA09" w14:textId="77777777" w:rsidR="00E4521C" w:rsidRPr="00A961C4" w:rsidRDefault="00E4521C"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BDF38" w14:textId="77777777" w:rsidR="00242C8D" w:rsidRDefault="00242C8D" w:rsidP="0048364F">
      <w:pPr>
        <w:spacing w:line="240" w:lineRule="auto"/>
      </w:pPr>
      <w:r>
        <w:separator/>
      </w:r>
    </w:p>
  </w:footnote>
  <w:footnote w:type="continuationSeparator" w:id="0">
    <w:p w14:paraId="53DB3CA6" w14:textId="77777777" w:rsidR="00242C8D" w:rsidRDefault="00242C8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1558D" w14:textId="77777777" w:rsidR="00E4521C" w:rsidRPr="005F1388" w:rsidRDefault="00E4521C" w:rsidP="00D477C3">
    <w:pPr>
      <w:pStyle w:val="Header"/>
      <w:tabs>
        <w:tab w:val="clear" w:pos="4150"/>
        <w:tab w:val="clear" w:pos="8307"/>
      </w:tabs>
      <w:spacing w:after="120"/>
    </w:pPr>
    <w:r>
      <w:rPr>
        <w:noProof/>
      </w:rPr>
      <mc:AlternateContent>
        <mc:Choice Requires="wps">
          <w:drawing>
            <wp:anchor distT="0" distB="0" distL="114300" distR="114300" simplePos="0" relativeHeight="251663360" behindDoc="1" locked="0" layoutInCell="1" allowOverlap="1" wp14:anchorId="62389810" wp14:editId="302E7FE5">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B607B8"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89810"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14:paraId="64B607B8"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1FE3D" w14:textId="77777777" w:rsidR="00E4521C" w:rsidRPr="005F1388" w:rsidRDefault="00E4521C" w:rsidP="00D477C3">
    <w:pPr>
      <w:pStyle w:val="Header"/>
      <w:tabs>
        <w:tab w:val="clear" w:pos="4150"/>
        <w:tab w:val="clear" w:pos="8307"/>
      </w:tabs>
      <w:spacing w:after="120"/>
    </w:pPr>
    <w:r>
      <w:rPr>
        <w:noProof/>
      </w:rPr>
      <mc:AlternateContent>
        <mc:Choice Requires="wps">
          <w:drawing>
            <wp:anchor distT="0" distB="0" distL="114300" distR="114300" simplePos="0" relativeHeight="251661312" behindDoc="1" locked="0" layoutInCell="1" allowOverlap="1" wp14:anchorId="02ED451E" wp14:editId="638149F7">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1A2491" w14:textId="60806183"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D451E" id="_x0000_t202" coordsize="21600,21600" o:spt="202" path="m,l,21600r21600,l21600,xe">
              <v:stroke joinstyle="miter"/>
              <v:path gradientshapeok="t" o:connecttype="rect"/>
            </v:shapetype>
            <v:shape id="Text Box 3"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14:paraId="281A2491" w14:textId="60806183"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7DF2C" w14:textId="77777777" w:rsidR="00E4521C" w:rsidRPr="005F1388" w:rsidRDefault="00E4521C"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6C6FE2D7" wp14:editId="1B5E3A42">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7947C4"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FE2D7"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14:paraId="177947C4"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0000D" w14:textId="77777777" w:rsidR="00E4521C" w:rsidRPr="00ED79B6" w:rsidRDefault="00E4521C"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9504" behindDoc="1" locked="0" layoutInCell="1" allowOverlap="1" wp14:anchorId="2D59D600" wp14:editId="6A73900B">
              <wp:simplePos x="863600" y="139700"/>
              <wp:positionH relativeFrom="page">
                <wp:align>center</wp:align>
              </wp:positionH>
              <wp:positionV relativeFrom="paragraph">
                <wp:posOffset>-317500</wp:posOffset>
              </wp:positionV>
              <wp:extent cx="5759450" cy="395605"/>
              <wp:effectExtent l="0" t="0" r="0" b="4445"/>
              <wp:wrapNone/>
              <wp:docPr id="11" name="Text Box 11"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6E171E"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9D600" id="_x0000_t202" coordsize="21600,21600" o:spt="202" path="m,l,21600r21600,l21600,xe">
              <v:stroke joinstyle="miter"/>
              <v:path gradientshapeok="t" o:connecttype="rect"/>
            </v:shapetype>
            <v:shape id="Text Box 11"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Jysi7qQIAAMIFAAAOAAAAAAAAAAAAAAAA&#10;AC4CAABkcnMvZTJvRG9jLnhtbFBLAQItABQABgAIAAAAIQB0YpYu2wAAAAcBAAAPAAAAAAAAAAAA&#10;AAAAAAMFAABkcnMvZG93bnJldi54bWxQSwUGAAAAAAQABADzAAAACwYAAAAA&#10;" stroked="f" strokeweight=".5pt">
              <v:path arrowok="t"/>
              <v:textbox>
                <w:txbxContent>
                  <w:p w14:paraId="646E171E"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828E6" w14:textId="77777777" w:rsidR="00E4521C" w:rsidRPr="00ED79B6" w:rsidRDefault="00E4521C"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7456" behindDoc="1" locked="0" layoutInCell="1" allowOverlap="1" wp14:anchorId="6E69F23A" wp14:editId="717E7B0D">
              <wp:simplePos x="0" y="0"/>
              <wp:positionH relativeFrom="page">
                <wp:align>center</wp:align>
              </wp:positionH>
              <wp:positionV relativeFrom="paragraph">
                <wp:posOffset>-317500</wp:posOffset>
              </wp:positionV>
              <wp:extent cx="5762625" cy="400050"/>
              <wp:effectExtent l="0" t="0" r="9525" b="0"/>
              <wp:wrapNone/>
              <wp:docPr id="9" name="Text Box 9"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AB8065" w14:textId="5676B766"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9F23A" id="_x0000_t202" coordsize="21600,21600" o:spt="202" path="m,l,21600r21600,l21600,xe">
              <v:stroke joinstyle="miter"/>
              <v:path gradientshapeok="t" o:connecttype="rect"/>
            </v:shapetype>
            <v:shape id="Text Box 9"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Ao3gnqwIAAL8FAAAOAAAAAAAAAAAA&#10;AAAAAC4CAABkcnMvZTJvRG9jLnhtbFBLAQItABQABgAIAAAAIQCfr2rn3AAAAAcBAAAPAAAAAAAA&#10;AAAAAAAAAAUFAABkcnMvZG93bnJldi54bWxQSwUGAAAAAAQABADzAAAADgYAAAAA&#10;" stroked="f" strokeweight=".5pt">
              <v:path arrowok="t"/>
              <v:textbox>
                <w:txbxContent>
                  <w:p w14:paraId="51AB8065" w14:textId="5676B766"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A8684" w14:textId="77777777" w:rsidR="00E4521C" w:rsidRPr="00ED79B6" w:rsidRDefault="00E4521C" w:rsidP="0048364F">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2755E29D" wp14:editId="24E369F1">
              <wp:simplePos x="863600" y="139700"/>
              <wp:positionH relativeFrom="page">
                <wp:align>center</wp:align>
              </wp:positionH>
              <wp:positionV relativeFrom="paragraph">
                <wp:posOffset>-317500</wp:posOffset>
              </wp:positionV>
              <wp:extent cx="5759450" cy="395605"/>
              <wp:effectExtent l="0" t="0" r="0" b="4445"/>
              <wp:wrapNone/>
              <wp:docPr id="7" name="Text Box 7"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040732"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5E29D" id="_x0000_t202" coordsize="21600,21600" o:spt="202" path="m,l,21600r21600,l21600,xe">
              <v:stroke joinstyle="miter"/>
              <v:path gradientshapeok="t" o:connecttype="rect"/>
            </v:shapetype>
            <v:shape id="Text Box 7"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k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A/ar7kpgIAAMIFAAAOAAAAAAAAAAAAAAAAAC4C&#10;AABkcnMvZTJvRG9jLnhtbFBLAQItABQABgAIAAAAIQB0YpYu2wAAAAcBAAAPAAAAAAAAAAAAAAAA&#10;AAAFAABkcnMvZG93bnJldi54bWxQSwUGAAAAAAQABADzAAAACAYAAAAA&#10;" stroked="f" strokeweight=".5pt">
              <v:path arrowok="t"/>
              <v:textbox>
                <w:txbxContent>
                  <w:p w14:paraId="05040732" w14:textId="7777777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A9F3" w14:textId="6317C103" w:rsidR="00E4521C" w:rsidRPr="00A961C4" w:rsidRDefault="00E4521C" w:rsidP="0048364F">
    <w:pPr>
      <w:rPr>
        <w:b/>
        <w:sz w:val="20"/>
      </w:rPr>
    </w:pPr>
    <w:r>
      <w:rPr>
        <w:b/>
        <w:noProof/>
        <w:sz w:val="20"/>
        <w:lang w:eastAsia="en-AU"/>
      </w:rPr>
      <mc:AlternateContent>
        <mc:Choice Requires="wps">
          <w:drawing>
            <wp:anchor distT="0" distB="0" distL="114300" distR="114300" simplePos="0" relativeHeight="251675648" behindDoc="1" locked="0" layoutInCell="1" allowOverlap="1" wp14:anchorId="43641246" wp14:editId="711DEB75">
              <wp:simplePos x="863600" y="139700"/>
              <wp:positionH relativeFrom="page">
                <wp:align>center</wp:align>
              </wp:positionH>
              <wp:positionV relativeFrom="paragraph">
                <wp:posOffset>-317500</wp:posOffset>
              </wp:positionV>
              <wp:extent cx="5759450" cy="395605"/>
              <wp:effectExtent l="0" t="0" r="0" b="4445"/>
              <wp:wrapNone/>
              <wp:docPr id="17" name="Text Box 1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4EE325" w14:textId="75E5A3B5"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41246" id="_x0000_t202" coordsize="21600,21600" o:spt="202" path="m,l,21600r21600,l21600,xe">
              <v:stroke joinstyle="miter"/>
              <v:path gradientshapeok="t" o:connecttype="rect"/>
            </v:shapetype>
            <v:shape id="Text Box 17" o:spid="_x0000_s1038"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YsPfUqQIAAMMFAAAOAAAAAAAAAAAAAAAA&#10;AC4CAABkcnMvZTJvRG9jLnhtbFBLAQItABQABgAIAAAAIQB0YpYu2wAAAAcBAAAPAAAAAAAAAAAA&#10;AAAAAAMFAABkcnMvZG93bnJldi54bWxQSwUGAAAAAAQABADzAAAACwYAAAAA&#10;" stroked="f" strokeweight=".5pt">
              <v:path arrowok="t"/>
              <v:textbox>
                <w:txbxContent>
                  <w:p w14:paraId="154EE325" w14:textId="75E5A3B5"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b/>
        <w:sz w:val="20"/>
      </w:rPr>
      <w:fldChar w:fldCharType="begin"/>
    </w:r>
    <w:r>
      <w:rPr>
        <w:b/>
        <w:sz w:val="20"/>
      </w:rPr>
      <w:instrText xml:space="preserve"> STYLEREF CharAmSchNo </w:instrText>
    </w:r>
    <w:r w:rsidR="00C75A8A">
      <w:rPr>
        <w:b/>
        <w:sz w:val="20"/>
      </w:rPr>
      <w:fldChar w:fldCharType="separate"/>
    </w:r>
    <w:r w:rsidR="00C75A8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75A8A">
      <w:rPr>
        <w:sz w:val="20"/>
      </w:rPr>
      <w:fldChar w:fldCharType="separate"/>
    </w:r>
    <w:r w:rsidR="00C75A8A">
      <w:rPr>
        <w:noProof/>
        <w:sz w:val="20"/>
      </w:rPr>
      <w:t>National access regime reforms</w:t>
    </w:r>
    <w:r>
      <w:rPr>
        <w:sz w:val="20"/>
      </w:rPr>
      <w:fldChar w:fldCharType="end"/>
    </w:r>
  </w:p>
  <w:p w14:paraId="2750C0CC" w14:textId="0F936F80" w:rsidR="00E4521C" w:rsidRPr="00A961C4" w:rsidRDefault="00E4521C" w:rsidP="0048364F">
    <w:pPr>
      <w:rPr>
        <w:b/>
        <w:sz w:val="20"/>
      </w:rPr>
    </w:pPr>
    <w:r>
      <w:rPr>
        <w:b/>
        <w:sz w:val="20"/>
      </w:rPr>
      <w:fldChar w:fldCharType="begin"/>
    </w:r>
    <w:r>
      <w:rPr>
        <w:b/>
        <w:sz w:val="20"/>
      </w:rPr>
      <w:instrText xml:space="preserve"> STYLEREF CharAmPartNo </w:instrText>
    </w:r>
    <w:r w:rsidR="00C75A8A">
      <w:rPr>
        <w:b/>
        <w:sz w:val="20"/>
      </w:rPr>
      <w:fldChar w:fldCharType="separate"/>
    </w:r>
    <w:r w:rsidR="00C75A8A">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C75A8A">
      <w:rPr>
        <w:sz w:val="20"/>
      </w:rPr>
      <w:fldChar w:fldCharType="separate"/>
    </w:r>
    <w:r w:rsidR="00C75A8A">
      <w:rPr>
        <w:noProof/>
        <w:sz w:val="20"/>
      </w:rPr>
      <w:t>Arbitration and access determination reforms</w:t>
    </w:r>
    <w:r>
      <w:rPr>
        <w:sz w:val="20"/>
      </w:rPr>
      <w:fldChar w:fldCharType="end"/>
    </w:r>
  </w:p>
  <w:p w14:paraId="60010CC7" w14:textId="77777777" w:rsidR="00E4521C" w:rsidRPr="00A961C4" w:rsidRDefault="00E4521C"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6326" w14:textId="65D1F526" w:rsidR="00E4521C" w:rsidRPr="00A961C4" w:rsidRDefault="00E4521C" w:rsidP="0048364F">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23DED427" wp14:editId="367D9E55">
              <wp:simplePos x="863600" y="139700"/>
              <wp:positionH relativeFrom="page">
                <wp:align>center</wp:align>
              </wp:positionH>
              <wp:positionV relativeFrom="paragraph">
                <wp:posOffset>-317500</wp:posOffset>
              </wp:positionV>
              <wp:extent cx="5759450" cy="395605"/>
              <wp:effectExtent l="0" t="0" r="0" b="4445"/>
              <wp:wrapNone/>
              <wp:docPr id="15" name="Text Box 1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FB2A8D" w14:textId="3C136B4F"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ED427" id="_x0000_t202" coordsize="21600,21600" o:spt="202" path="m,l,21600r21600,l21600,xe">
              <v:stroke joinstyle="miter"/>
              <v:path gradientshapeok="t" o:connecttype="rect"/>
            </v:shapetype>
            <v:shape id="Text Box 15" o:spid="_x0000_s1039" type="#_x0000_t202" alt="Sec-primary" style="position:absolute;left:0;text-align:left;margin-left:0;margin-top:-25pt;width:453.5pt;height:31.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EreUL+oAgAAwgUAAA4AAAAAAAAAAAAAAAAA&#10;LgIAAGRycy9lMm9Eb2MueG1sUEsBAi0AFAAGAAgAAAAhAHRili7bAAAABwEAAA8AAAAAAAAAAAAA&#10;AAAAAgUAAGRycy9kb3ducmV2LnhtbFBLBQYAAAAABAAEAPMAAAAKBgAAAAA=&#10;" stroked="f" strokeweight=".5pt">
              <v:path arrowok="t"/>
              <v:textbox>
                <w:txbxContent>
                  <w:p w14:paraId="7AFB2A8D" w14:textId="3C136B4F"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A961C4">
      <w:rPr>
        <w:sz w:val="20"/>
      </w:rPr>
      <w:fldChar w:fldCharType="begin"/>
    </w:r>
    <w:r w:rsidRPr="00A961C4">
      <w:rPr>
        <w:sz w:val="20"/>
      </w:rPr>
      <w:instrText xml:space="preserve"> STYLEREF CharAmSchText </w:instrText>
    </w:r>
    <w:r w:rsidRPr="00A961C4">
      <w:rPr>
        <w:sz w:val="20"/>
      </w:rPr>
      <w:fldChar w:fldCharType="separate"/>
    </w:r>
    <w:r w:rsidR="00C75A8A">
      <w:rPr>
        <w:noProof/>
        <w:sz w:val="20"/>
      </w:rPr>
      <w:t>National access regime reforms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C75A8A">
      <w:rPr>
        <w:b/>
        <w:noProof/>
        <w:sz w:val="20"/>
      </w:rPr>
      <w:t>Schedule 1</w:t>
    </w:r>
    <w:r>
      <w:rPr>
        <w:b/>
        <w:sz w:val="20"/>
      </w:rPr>
      <w:fldChar w:fldCharType="end"/>
    </w:r>
  </w:p>
  <w:p w14:paraId="61CF9AFE" w14:textId="354DDEF9" w:rsidR="00E4521C" w:rsidRPr="00A961C4" w:rsidRDefault="00E4521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C75A8A">
      <w:rPr>
        <w:noProof/>
        <w:sz w:val="20"/>
      </w:rPr>
      <w:t>Arbitration and access determination reforms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C75A8A">
      <w:rPr>
        <w:b/>
        <w:noProof/>
        <w:sz w:val="20"/>
      </w:rPr>
      <w:t>Part 3</w:t>
    </w:r>
    <w:r w:rsidRPr="00A961C4">
      <w:rPr>
        <w:b/>
        <w:sz w:val="20"/>
      </w:rPr>
      <w:fldChar w:fldCharType="end"/>
    </w:r>
  </w:p>
  <w:p w14:paraId="7479FB94" w14:textId="77777777" w:rsidR="00E4521C" w:rsidRPr="00A961C4" w:rsidRDefault="00E4521C"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5084A" w14:textId="77777777" w:rsidR="00E4521C" w:rsidRPr="00A961C4" w:rsidRDefault="00E4521C" w:rsidP="0048364F">
    <w:r>
      <w:rPr>
        <w:noProof/>
        <w:lang w:eastAsia="en-AU"/>
      </w:rPr>
      <mc:AlternateContent>
        <mc:Choice Requires="wps">
          <w:drawing>
            <wp:anchor distT="0" distB="0" distL="114300" distR="114300" simplePos="0" relativeHeight="251671552" behindDoc="1" locked="0" layoutInCell="1" allowOverlap="1" wp14:anchorId="7A88566B" wp14:editId="5B683DC8">
              <wp:simplePos x="0" y="0"/>
              <wp:positionH relativeFrom="page">
                <wp:align>center</wp:align>
              </wp:positionH>
              <wp:positionV relativeFrom="paragraph">
                <wp:posOffset>-317500</wp:posOffset>
              </wp:positionV>
              <wp:extent cx="5762625" cy="400050"/>
              <wp:effectExtent l="0" t="0" r="9525" b="0"/>
              <wp:wrapNone/>
              <wp:docPr id="13" name="Text Box 1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ECED3E" w14:textId="17A1D8B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8566B" id="_x0000_t202" coordsize="21600,21600" o:spt="202" path="m,l,21600r21600,l21600,xe">
              <v:stroke joinstyle="miter"/>
              <v:path gradientshapeok="t" o:connecttype="rect"/>
            </v:shapetype>
            <v:shape id="Text Box 13" o:spid="_x0000_s1042" type="#_x0000_t202" alt="Sec-firstpage" style="position:absolute;margin-left:0;margin-top:-25pt;width:453.75pt;height:3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mpv92qwIAAMQFAAAOAAAAAAAAAAAA&#10;AAAAAC4CAABkcnMvZTJvRG9jLnhtbFBLAQItABQABgAIAAAAIQCfr2rn3AAAAAcBAAAPAAAAAAAA&#10;AAAAAAAAAAUFAABkcnMvZG93bnJldi54bWxQSwUGAAAAAAQABADzAAAADgYAAAAA&#10;" stroked="f" strokeweight=".5pt">
              <v:path arrowok="t"/>
              <v:textbox>
                <w:txbxContent>
                  <w:p w14:paraId="09ECED3E" w14:textId="17A1D8B7" w:rsidR="00E4521C" w:rsidRPr="00B32BE2" w:rsidRDefault="00E4521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1020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B756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B756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1020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20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75A8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308CA"/>
    <w:rsid w:val="000113BC"/>
    <w:rsid w:val="000136AF"/>
    <w:rsid w:val="000417C9"/>
    <w:rsid w:val="00055B5C"/>
    <w:rsid w:val="00056391"/>
    <w:rsid w:val="00060FF9"/>
    <w:rsid w:val="000614BF"/>
    <w:rsid w:val="000B1FD2"/>
    <w:rsid w:val="000D05EF"/>
    <w:rsid w:val="000F21C1"/>
    <w:rsid w:val="000F316E"/>
    <w:rsid w:val="00101D90"/>
    <w:rsid w:val="0010745C"/>
    <w:rsid w:val="00112712"/>
    <w:rsid w:val="00113BD1"/>
    <w:rsid w:val="00122206"/>
    <w:rsid w:val="00124B7A"/>
    <w:rsid w:val="001329B3"/>
    <w:rsid w:val="0015646E"/>
    <w:rsid w:val="001643C9"/>
    <w:rsid w:val="00165568"/>
    <w:rsid w:val="00166C2F"/>
    <w:rsid w:val="001716C9"/>
    <w:rsid w:val="001728A8"/>
    <w:rsid w:val="00173363"/>
    <w:rsid w:val="00173B94"/>
    <w:rsid w:val="001854B4"/>
    <w:rsid w:val="001939E1"/>
    <w:rsid w:val="00195382"/>
    <w:rsid w:val="001A3658"/>
    <w:rsid w:val="001A759A"/>
    <w:rsid w:val="001B633C"/>
    <w:rsid w:val="001B7A5D"/>
    <w:rsid w:val="001C2418"/>
    <w:rsid w:val="001C69C4"/>
    <w:rsid w:val="001E3590"/>
    <w:rsid w:val="001E7407"/>
    <w:rsid w:val="001F5F02"/>
    <w:rsid w:val="00201D27"/>
    <w:rsid w:val="00202618"/>
    <w:rsid w:val="00215F33"/>
    <w:rsid w:val="00240749"/>
    <w:rsid w:val="00242C8D"/>
    <w:rsid w:val="00263820"/>
    <w:rsid w:val="00275197"/>
    <w:rsid w:val="00283CD4"/>
    <w:rsid w:val="00293B89"/>
    <w:rsid w:val="00297ECB"/>
    <w:rsid w:val="002A56BC"/>
    <w:rsid w:val="002B5A30"/>
    <w:rsid w:val="002D043A"/>
    <w:rsid w:val="002D395A"/>
    <w:rsid w:val="003415D3"/>
    <w:rsid w:val="00344CB9"/>
    <w:rsid w:val="00350417"/>
    <w:rsid w:val="00352B0F"/>
    <w:rsid w:val="00373874"/>
    <w:rsid w:val="00375C6C"/>
    <w:rsid w:val="003A7B3C"/>
    <w:rsid w:val="003B4E3D"/>
    <w:rsid w:val="003C5F2B"/>
    <w:rsid w:val="003D0BFE"/>
    <w:rsid w:val="003D5700"/>
    <w:rsid w:val="00405579"/>
    <w:rsid w:val="00410B8E"/>
    <w:rsid w:val="004116CD"/>
    <w:rsid w:val="00421FC1"/>
    <w:rsid w:val="004229C7"/>
    <w:rsid w:val="00424CA9"/>
    <w:rsid w:val="004308CA"/>
    <w:rsid w:val="00436785"/>
    <w:rsid w:val="00436BD5"/>
    <w:rsid w:val="00437E4B"/>
    <w:rsid w:val="0044291A"/>
    <w:rsid w:val="004727F5"/>
    <w:rsid w:val="0048196B"/>
    <w:rsid w:val="0048364F"/>
    <w:rsid w:val="00486D05"/>
    <w:rsid w:val="00496F97"/>
    <w:rsid w:val="004A3686"/>
    <w:rsid w:val="004C7C8C"/>
    <w:rsid w:val="004E2A4A"/>
    <w:rsid w:val="004E75F8"/>
    <w:rsid w:val="004F0D23"/>
    <w:rsid w:val="004F1FAC"/>
    <w:rsid w:val="004F220D"/>
    <w:rsid w:val="00516B8D"/>
    <w:rsid w:val="00537FBC"/>
    <w:rsid w:val="00543469"/>
    <w:rsid w:val="00551B54"/>
    <w:rsid w:val="00562148"/>
    <w:rsid w:val="00584811"/>
    <w:rsid w:val="00593AA6"/>
    <w:rsid w:val="00594161"/>
    <w:rsid w:val="00594749"/>
    <w:rsid w:val="005A0D92"/>
    <w:rsid w:val="005B4067"/>
    <w:rsid w:val="005B756D"/>
    <w:rsid w:val="005B78FC"/>
    <w:rsid w:val="005C3F41"/>
    <w:rsid w:val="005C6E03"/>
    <w:rsid w:val="005E152A"/>
    <w:rsid w:val="005F254A"/>
    <w:rsid w:val="00600219"/>
    <w:rsid w:val="006167FD"/>
    <w:rsid w:val="00641DE5"/>
    <w:rsid w:val="00656F0C"/>
    <w:rsid w:val="00677CC2"/>
    <w:rsid w:val="00681F92"/>
    <w:rsid w:val="006842C2"/>
    <w:rsid w:val="00685F42"/>
    <w:rsid w:val="0069207B"/>
    <w:rsid w:val="006A4B23"/>
    <w:rsid w:val="006C2874"/>
    <w:rsid w:val="006C7F8C"/>
    <w:rsid w:val="006D380D"/>
    <w:rsid w:val="006E0135"/>
    <w:rsid w:val="006E303A"/>
    <w:rsid w:val="006F7E19"/>
    <w:rsid w:val="00700B2C"/>
    <w:rsid w:val="00712D8D"/>
    <w:rsid w:val="00713084"/>
    <w:rsid w:val="00714B26"/>
    <w:rsid w:val="00731E00"/>
    <w:rsid w:val="007440B7"/>
    <w:rsid w:val="007634AD"/>
    <w:rsid w:val="007715C9"/>
    <w:rsid w:val="00774EDD"/>
    <w:rsid w:val="007757EC"/>
    <w:rsid w:val="00797433"/>
    <w:rsid w:val="007B30AA"/>
    <w:rsid w:val="007C49D0"/>
    <w:rsid w:val="007E7D4A"/>
    <w:rsid w:val="008006CC"/>
    <w:rsid w:val="00807461"/>
    <w:rsid w:val="00807F18"/>
    <w:rsid w:val="00831E8D"/>
    <w:rsid w:val="00845558"/>
    <w:rsid w:val="00856A31"/>
    <w:rsid w:val="00857D6B"/>
    <w:rsid w:val="00862949"/>
    <w:rsid w:val="008754D0"/>
    <w:rsid w:val="00877D48"/>
    <w:rsid w:val="00883781"/>
    <w:rsid w:val="00885570"/>
    <w:rsid w:val="00893958"/>
    <w:rsid w:val="008A2E77"/>
    <w:rsid w:val="008C6F6F"/>
    <w:rsid w:val="008D0EE0"/>
    <w:rsid w:val="008D3E94"/>
    <w:rsid w:val="008F4F1C"/>
    <w:rsid w:val="008F77C4"/>
    <w:rsid w:val="009103F3"/>
    <w:rsid w:val="00932377"/>
    <w:rsid w:val="00967042"/>
    <w:rsid w:val="0098255A"/>
    <w:rsid w:val="009845BE"/>
    <w:rsid w:val="009969C9"/>
    <w:rsid w:val="009D7ECF"/>
    <w:rsid w:val="009E186E"/>
    <w:rsid w:val="009F7BD0"/>
    <w:rsid w:val="00A048FF"/>
    <w:rsid w:val="00A10775"/>
    <w:rsid w:val="00A231E2"/>
    <w:rsid w:val="00A36C48"/>
    <w:rsid w:val="00A41E0B"/>
    <w:rsid w:val="00A55631"/>
    <w:rsid w:val="00A64912"/>
    <w:rsid w:val="00A70A74"/>
    <w:rsid w:val="00AA3795"/>
    <w:rsid w:val="00AC1E75"/>
    <w:rsid w:val="00AD5641"/>
    <w:rsid w:val="00AE1088"/>
    <w:rsid w:val="00AF1BA4"/>
    <w:rsid w:val="00AF6B24"/>
    <w:rsid w:val="00B032D8"/>
    <w:rsid w:val="00B31F15"/>
    <w:rsid w:val="00B32BE2"/>
    <w:rsid w:val="00B33B3C"/>
    <w:rsid w:val="00B6382D"/>
    <w:rsid w:val="00BA5026"/>
    <w:rsid w:val="00BB40BF"/>
    <w:rsid w:val="00BC0CD1"/>
    <w:rsid w:val="00BE719A"/>
    <w:rsid w:val="00BE720A"/>
    <w:rsid w:val="00BF0461"/>
    <w:rsid w:val="00BF4944"/>
    <w:rsid w:val="00BF56D4"/>
    <w:rsid w:val="00C04409"/>
    <w:rsid w:val="00C067E5"/>
    <w:rsid w:val="00C164CA"/>
    <w:rsid w:val="00C16E99"/>
    <w:rsid w:val="00C176CF"/>
    <w:rsid w:val="00C42BF8"/>
    <w:rsid w:val="00C460AE"/>
    <w:rsid w:val="00C50043"/>
    <w:rsid w:val="00C54E84"/>
    <w:rsid w:val="00C7573B"/>
    <w:rsid w:val="00C75A8A"/>
    <w:rsid w:val="00C76CF3"/>
    <w:rsid w:val="00CE1E31"/>
    <w:rsid w:val="00CF0BB2"/>
    <w:rsid w:val="00D00EAA"/>
    <w:rsid w:val="00D10201"/>
    <w:rsid w:val="00D13441"/>
    <w:rsid w:val="00D243A3"/>
    <w:rsid w:val="00D41DC1"/>
    <w:rsid w:val="00D477C3"/>
    <w:rsid w:val="00D52EFE"/>
    <w:rsid w:val="00D63EF6"/>
    <w:rsid w:val="00D70DFB"/>
    <w:rsid w:val="00D73029"/>
    <w:rsid w:val="00D766DF"/>
    <w:rsid w:val="00DE2002"/>
    <w:rsid w:val="00DF7AE9"/>
    <w:rsid w:val="00E05704"/>
    <w:rsid w:val="00E24D66"/>
    <w:rsid w:val="00E4521C"/>
    <w:rsid w:val="00E54292"/>
    <w:rsid w:val="00E74DC7"/>
    <w:rsid w:val="00E84ECA"/>
    <w:rsid w:val="00E87699"/>
    <w:rsid w:val="00E947C6"/>
    <w:rsid w:val="00EB510C"/>
    <w:rsid w:val="00ED492F"/>
    <w:rsid w:val="00EE0CCF"/>
    <w:rsid w:val="00EE3E36"/>
    <w:rsid w:val="00EF2E3A"/>
    <w:rsid w:val="00F047E2"/>
    <w:rsid w:val="00F078DC"/>
    <w:rsid w:val="00F13E86"/>
    <w:rsid w:val="00F164B8"/>
    <w:rsid w:val="00F17B00"/>
    <w:rsid w:val="00F677A9"/>
    <w:rsid w:val="00F76C9F"/>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7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756D"/>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B756D"/>
  </w:style>
  <w:style w:type="paragraph" w:customStyle="1" w:styleId="OPCParaBase">
    <w:name w:val="OPCParaBase"/>
    <w:qFormat/>
    <w:rsid w:val="005B756D"/>
    <w:pPr>
      <w:spacing w:line="260" w:lineRule="atLeast"/>
    </w:pPr>
    <w:rPr>
      <w:rFonts w:eastAsia="Times New Roman" w:cs="Times New Roman"/>
      <w:sz w:val="22"/>
      <w:lang w:eastAsia="en-AU"/>
    </w:rPr>
  </w:style>
  <w:style w:type="paragraph" w:customStyle="1" w:styleId="ShortT">
    <w:name w:val="ShortT"/>
    <w:basedOn w:val="OPCParaBase"/>
    <w:next w:val="Normal"/>
    <w:qFormat/>
    <w:rsid w:val="005B756D"/>
    <w:pPr>
      <w:spacing w:line="240" w:lineRule="auto"/>
    </w:pPr>
    <w:rPr>
      <w:b/>
      <w:sz w:val="40"/>
    </w:rPr>
  </w:style>
  <w:style w:type="paragraph" w:customStyle="1" w:styleId="ActHead1">
    <w:name w:val="ActHead 1"/>
    <w:aliases w:val="c"/>
    <w:basedOn w:val="OPCParaBase"/>
    <w:next w:val="Normal"/>
    <w:qFormat/>
    <w:rsid w:val="005B756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B756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B75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B75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B75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B75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B75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B75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B756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B756D"/>
  </w:style>
  <w:style w:type="paragraph" w:customStyle="1" w:styleId="Blocks">
    <w:name w:val="Blocks"/>
    <w:aliases w:val="bb"/>
    <w:basedOn w:val="OPCParaBase"/>
    <w:qFormat/>
    <w:rsid w:val="005B756D"/>
    <w:pPr>
      <w:spacing w:line="240" w:lineRule="auto"/>
    </w:pPr>
    <w:rPr>
      <w:sz w:val="24"/>
    </w:rPr>
  </w:style>
  <w:style w:type="paragraph" w:customStyle="1" w:styleId="BoxText">
    <w:name w:val="BoxText"/>
    <w:aliases w:val="bt"/>
    <w:basedOn w:val="OPCParaBase"/>
    <w:qFormat/>
    <w:rsid w:val="005B75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B756D"/>
    <w:rPr>
      <w:b/>
    </w:rPr>
  </w:style>
  <w:style w:type="paragraph" w:customStyle="1" w:styleId="BoxHeadItalic">
    <w:name w:val="BoxHeadItalic"/>
    <w:aliases w:val="bhi"/>
    <w:basedOn w:val="BoxText"/>
    <w:next w:val="BoxStep"/>
    <w:qFormat/>
    <w:rsid w:val="005B756D"/>
    <w:rPr>
      <w:i/>
    </w:rPr>
  </w:style>
  <w:style w:type="paragraph" w:customStyle="1" w:styleId="BoxList">
    <w:name w:val="BoxList"/>
    <w:aliases w:val="bl"/>
    <w:basedOn w:val="BoxText"/>
    <w:qFormat/>
    <w:rsid w:val="005B756D"/>
    <w:pPr>
      <w:ind w:left="1559" w:hanging="425"/>
    </w:pPr>
  </w:style>
  <w:style w:type="paragraph" w:customStyle="1" w:styleId="BoxNote">
    <w:name w:val="BoxNote"/>
    <w:aliases w:val="bn"/>
    <w:basedOn w:val="BoxText"/>
    <w:qFormat/>
    <w:rsid w:val="005B756D"/>
    <w:pPr>
      <w:tabs>
        <w:tab w:val="left" w:pos="1985"/>
      </w:tabs>
      <w:spacing w:before="122" w:line="198" w:lineRule="exact"/>
      <w:ind w:left="2948" w:hanging="1814"/>
    </w:pPr>
    <w:rPr>
      <w:sz w:val="18"/>
    </w:rPr>
  </w:style>
  <w:style w:type="paragraph" w:customStyle="1" w:styleId="BoxPara">
    <w:name w:val="BoxPara"/>
    <w:aliases w:val="bp"/>
    <w:basedOn w:val="BoxText"/>
    <w:qFormat/>
    <w:rsid w:val="005B756D"/>
    <w:pPr>
      <w:tabs>
        <w:tab w:val="right" w:pos="2268"/>
      </w:tabs>
      <w:ind w:left="2552" w:hanging="1418"/>
    </w:pPr>
  </w:style>
  <w:style w:type="paragraph" w:customStyle="1" w:styleId="BoxStep">
    <w:name w:val="BoxStep"/>
    <w:aliases w:val="bs"/>
    <w:basedOn w:val="BoxText"/>
    <w:qFormat/>
    <w:rsid w:val="005B756D"/>
    <w:pPr>
      <w:ind w:left="1985" w:hanging="851"/>
    </w:pPr>
  </w:style>
  <w:style w:type="character" w:customStyle="1" w:styleId="CharAmPartNo">
    <w:name w:val="CharAmPartNo"/>
    <w:basedOn w:val="OPCCharBase"/>
    <w:qFormat/>
    <w:rsid w:val="005B756D"/>
  </w:style>
  <w:style w:type="character" w:customStyle="1" w:styleId="CharAmPartText">
    <w:name w:val="CharAmPartText"/>
    <w:basedOn w:val="OPCCharBase"/>
    <w:qFormat/>
    <w:rsid w:val="005B756D"/>
  </w:style>
  <w:style w:type="character" w:customStyle="1" w:styleId="CharAmSchNo">
    <w:name w:val="CharAmSchNo"/>
    <w:basedOn w:val="OPCCharBase"/>
    <w:qFormat/>
    <w:rsid w:val="005B756D"/>
  </w:style>
  <w:style w:type="character" w:customStyle="1" w:styleId="CharAmSchText">
    <w:name w:val="CharAmSchText"/>
    <w:basedOn w:val="OPCCharBase"/>
    <w:qFormat/>
    <w:rsid w:val="005B756D"/>
  </w:style>
  <w:style w:type="character" w:customStyle="1" w:styleId="CharBoldItalic">
    <w:name w:val="CharBoldItalic"/>
    <w:basedOn w:val="OPCCharBase"/>
    <w:uiPriority w:val="1"/>
    <w:qFormat/>
    <w:rsid w:val="005B756D"/>
    <w:rPr>
      <w:b/>
      <w:i/>
    </w:rPr>
  </w:style>
  <w:style w:type="character" w:customStyle="1" w:styleId="CharChapNo">
    <w:name w:val="CharChapNo"/>
    <w:basedOn w:val="OPCCharBase"/>
    <w:uiPriority w:val="1"/>
    <w:qFormat/>
    <w:rsid w:val="005B756D"/>
  </w:style>
  <w:style w:type="character" w:customStyle="1" w:styleId="CharChapText">
    <w:name w:val="CharChapText"/>
    <w:basedOn w:val="OPCCharBase"/>
    <w:uiPriority w:val="1"/>
    <w:qFormat/>
    <w:rsid w:val="005B756D"/>
  </w:style>
  <w:style w:type="character" w:customStyle="1" w:styleId="CharDivNo">
    <w:name w:val="CharDivNo"/>
    <w:basedOn w:val="OPCCharBase"/>
    <w:uiPriority w:val="1"/>
    <w:qFormat/>
    <w:rsid w:val="005B756D"/>
  </w:style>
  <w:style w:type="character" w:customStyle="1" w:styleId="CharDivText">
    <w:name w:val="CharDivText"/>
    <w:basedOn w:val="OPCCharBase"/>
    <w:uiPriority w:val="1"/>
    <w:qFormat/>
    <w:rsid w:val="005B756D"/>
  </w:style>
  <w:style w:type="character" w:customStyle="1" w:styleId="CharItalic">
    <w:name w:val="CharItalic"/>
    <w:basedOn w:val="OPCCharBase"/>
    <w:uiPriority w:val="1"/>
    <w:qFormat/>
    <w:rsid w:val="005B756D"/>
    <w:rPr>
      <w:i/>
    </w:rPr>
  </w:style>
  <w:style w:type="character" w:customStyle="1" w:styleId="CharPartNo">
    <w:name w:val="CharPartNo"/>
    <w:basedOn w:val="OPCCharBase"/>
    <w:uiPriority w:val="1"/>
    <w:qFormat/>
    <w:rsid w:val="005B756D"/>
  </w:style>
  <w:style w:type="character" w:customStyle="1" w:styleId="CharPartText">
    <w:name w:val="CharPartText"/>
    <w:basedOn w:val="OPCCharBase"/>
    <w:uiPriority w:val="1"/>
    <w:qFormat/>
    <w:rsid w:val="005B756D"/>
  </w:style>
  <w:style w:type="character" w:customStyle="1" w:styleId="CharSectno">
    <w:name w:val="CharSectno"/>
    <w:basedOn w:val="OPCCharBase"/>
    <w:qFormat/>
    <w:rsid w:val="005B756D"/>
  </w:style>
  <w:style w:type="character" w:customStyle="1" w:styleId="CharSubdNo">
    <w:name w:val="CharSubdNo"/>
    <w:basedOn w:val="OPCCharBase"/>
    <w:uiPriority w:val="1"/>
    <w:qFormat/>
    <w:rsid w:val="005B756D"/>
  </w:style>
  <w:style w:type="character" w:customStyle="1" w:styleId="CharSubdText">
    <w:name w:val="CharSubdText"/>
    <w:basedOn w:val="OPCCharBase"/>
    <w:uiPriority w:val="1"/>
    <w:qFormat/>
    <w:rsid w:val="005B756D"/>
  </w:style>
  <w:style w:type="paragraph" w:customStyle="1" w:styleId="CTA--">
    <w:name w:val="CTA --"/>
    <w:basedOn w:val="OPCParaBase"/>
    <w:next w:val="Normal"/>
    <w:rsid w:val="005B756D"/>
    <w:pPr>
      <w:spacing w:before="60" w:line="240" w:lineRule="atLeast"/>
      <w:ind w:left="142" w:hanging="142"/>
    </w:pPr>
    <w:rPr>
      <w:sz w:val="20"/>
    </w:rPr>
  </w:style>
  <w:style w:type="paragraph" w:customStyle="1" w:styleId="CTA-">
    <w:name w:val="CTA -"/>
    <w:basedOn w:val="OPCParaBase"/>
    <w:rsid w:val="005B756D"/>
    <w:pPr>
      <w:spacing w:before="60" w:line="240" w:lineRule="atLeast"/>
      <w:ind w:left="85" w:hanging="85"/>
    </w:pPr>
    <w:rPr>
      <w:sz w:val="20"/>
    </w:rPr>
  </w:style>
  <w:style w:type="paragraph" w:customStyle="1" w:styleId="CTA---">
    <w:name w:val="CTA ---"/>
    <w:basedOn w:val="OPCParaBase"/>
    <w:next w:val="Normal"/>
    <w:rsid w:val="005B756D"/>
    <w:pPr>
      <w:spacing w:before="60" w:line="240" w:lineRule="atLeast"/>
      <w:ind w:left="198" w:hanging="198"/>
    </w:pPr>
    <w:rPr>
      <w:sz w:val="20"/>
    </w:rPr>
  </w:style>
  <w:style w:type="paragraph" w:customStyle="1" w:styleId="CTA----">
    <w:name w:val="CTA ----"/>
    <w:basedOn w:val="OPCParaBase"/>
    <w:next w:val="Normal"/>
    <w:rsid w:val="005B756D"/>
    <w:pPr>
      <w:spacing w:before="60" w:line="240" w:lineRule="atLeast"/>
      <w:ind w:left="255" w:hanging="255"/>
    </w:pPr>
    <w:rPr>
      <w:sz w:val="20"/>
    </w:rPr>
  </w:style>
  <w:style w:type="paragraph" w:customStyle="1" w:styleId="CTA1a">
    <w:name w:val="CTA 1(a)"/>
    <w:basedOn w:val="OPCParaBase"/>
    <w:rsid w:val="005B756D"/>
    <w:pPr>
      <w:tabs>
        <w:tab w:val="right" w:pos="414"/>
      </w:tabs>
      <w:spacing w:before="40" w:line="240" w:lineRule="atLeast"/>
      <w:ind w:left="675" w:hanging="675"/>
    </w:pPr>
    <w:rPr>
      <w:sz w:val="20"/>
    </w:rPr>
  </w:style>
  <w:style w:type="paragraph" w:customStyle="1" w:styleId="CTA1ai">
    <w:name w:val="CTA 1(a)(i)"/>
    <w:basedOn w:val="OPCParaBase"/>
    <w:rsid w:val="005B756D"/>
    <w:pPr>
      <w:tabs>
        <w:tab w:val="right" w:pos="1004"/>
      </w:tabs>
      <w:spacing w:before="40" w:line="240" w:lineRule="atLeast"/>
      <w:ind w:left="1253" w:hanging="1253"/>
    </w:pPr>
    <w:rPr>
      <w:sz w:val="20"/>
    </w:rPr>
  </w:style>
  <w:style w:type="paragraph" w:customStyle="1" w:styleId="CTA2a">
    <w:name w:val="CTA 2(a)"/>
    <w:basedOn w:val="OPCParaBase"/>
    <w:rsid w:val="005B756D"/>
    <w:pPr>
      <w:tabs>
        <w:tab w:val="right" w:pos="482"/>
      </w:tabs>
      <w:spacing w:before="40" w:line="240" w:lineRule="atLeast"/>
      <w:ind w:left="748" w:hanging="748"/>
    </w:pPr>
    <w:rPr>
      <w:sz w:val="20"/>
    </w:rPr>
  </w:style>
  <w:style w:type="paragraph" w:customStyle="1" w:styleId="CTA2ai">
    <w:name w:val="CTA 2(a)(i)"/>
    <w:basedOn w:val="OPCParaBase"/>
    <w:rsid w:val="005B756D"/>
    <w:pPr>
      <w:tabs>
        <w:tab w:val="right" w:pos="1089"/>
      </w:tabs>
      <w:spacing w:before="40" w:line="240" w:lineRule="atLeast"/>
      <w:ind w:left="1327" w:hanging="1327"/>
    </w:pPr>
    <w:rPr>
      <w:sz w:val="20"/>
    </w:rPr>
  </w:style>
  <w:style w:type="paragraph" w:customStyle="1" w:styleId="CTA3a">
    <w:name w:val="CTA 3(a)"/>
    <w:basedOn w:val="OPCParaBase"/>
    <w:rsid w:val="005B756D"/>
    <w:pPr>
      <w:tabs>
        <w:tab w:val="right" w:pos="556"/>
      </w:tabs>
      <w:spacing w:before="40" w:line="240" w:lineRule="atLeast"/>
      <w:ind w:left="805" w:hanging="805"/>
    </w:pPr>
    <w:rPr>
      <w:sz w:val="20"/>
    </w:rPr>
  </w:style>
  <w:style w:type="paragraph" w:customStyle="1" w:styleId="CTA3ai">
    <w:name w:val="CTA 3(a)(i)"/>
    <w:basedOn w:val="OPCParaBase"/>
    <w:rsid w:val="005B756D"/>
    <w:pPr>
      <w:tabs>
        <w:tab w:val="right" w:pos="1140"/>
      </w:tabs>
      <w:spacing w:before="40" w:line="240" w:lineRule="atLeast"/>
      <w:ind w:left="1361" w:hanging="1361"/>
    </w:pPr>
    <w:rPr>
      <w:sz w:val="20"/>
    </w:rPr>
  </w:style>
  <w:style w:type="paragraph" w:customStyle="1" w:styleId="CTA4a">
    <w:name w:val="CTA 4(a)"/>
    <w:basedOn w:val="OPCParaBase"/>
    <w:rsid w:val="005B756D"/>
    <w:pPr>
      <w:tabs>
        <w:tab w:val="right" w:pos="624"/>
      </w:tabs>
      <w:spacing w:before="40" w:line="240" w:lineRule="atLeast"/>
      <w:ind w:left="873" w:hanging="873"/>
    </w:pPr>
    <w:rPr>
      <w:sz w:val="20"/>
    </w:rPr>
  </w:style>
  <w:style w:type="paragraph" w:customStyle="1" w:styleId="CTA4ai">
    <w:name w:val="CTA 4(a)(i)"/>
    <w:basedOn w:val="OPCParaBase"/>
    <w:rsid w:val="005B756D"/>
    <w:pPr>
      <w:tabs>
        <w:tab w:val="right" w:pos="1213"/>
      </w:tabs>
      <w:spacing w:before="40" w:line="240" w:lineRule="atLeast"/>
      <w:ind w:left="1452" w:hanging="1452"/>
    </w:pPr>
    <w:rPr>
      <w:sz w:val="20"/>
    </w:rPr>
  </w:style>
  <w:style w:type="paragraph" w:customStyle="1" w:styleId="CTACAPS">
    <w:name w:val="CTA CAPS"/>
    <w:basedOn w:val="OPCParaBase"/>
    <w:rsid w:val="005B756D"/>
    <w:pPr>
      <w:spacing w:before="60" w:line="240" w:lineRule="atLeast"/>
    </w:pPr>
    <w:rPr>
      <w:sz w:val="20"/>
    </w:rPr>
  </w:style>
  <w:style w:type="paragraph" w:customStyle="1" w:styleId="CTAright">
    <w:name w:val="CTA right"/>
    <w:basedOn w:val="OPCParaBase"/>
    <w:rsid w:val="005B756D"/>
    <w:pPr>
      <w:spacing w:before="60" w:line="240" w:lineRule="auto"/>
      <w:jc w:val="right"/>
    </w:pPr>
    <w:rPr>
      <w:sz w:val="20"/>
    </w:rPr>
  </w:style>
  <w:style w:type="paragraph" w:customStyle="1" w:styleId="subsection">
    <w:name w:val="subsection"/>
    <w:aliases w:val="ss"/>
    <w:basedOn w:val="OPCParaBase"/>
    <w:link w:val="subsectionChar"/>
    <w:rsid w:val="005B756D"/>
    <w:pPr>
      <w:tabs>
        <w:tab w:val="right" w:pos="1021"/>
      </w:tabs>
      <w:spacing w:before="180" w:line="240" w:lineRule="auto"/>
      <w:ind w:left="1134" w:hanging="1134"/>
    </w:pPr>
  </w:style>
  <w:style w:type="paragraph" w:customStyle="1" w:styleId="Definition">
    <w:name w:val="Definition"/>
    <w:aliases w:val="dd"/>
    <w:basedOn w:val="OPCParaBase"/>
    <w:rsid w:val="005B756D"/>
    <w:pPr>
      <w:spacing w:before="180" w:line="240" w:lineRule="auto"/>
      <w:ind w:left="1134"/>
    </w:pPr>
  </w:style>
  <w:style w:type="paragraph" w:customStyle="1" w:styleId="ETAsubitem">
    <w:name w:val="ETA(subitem)"/>
    <w:basedOn w:val="OPCParaBase"/>
    <w:rsid w:val="005B756D"/>
    <w:pPr>
      <w:tabs>
        <w:tab w:val="right" w:pos="340"/>
      </w:tabs>
      <w:spacing w:before="60" w:line="240" w:lineRule="auto"/>
      <w:ind w:left="454" w:hanging="454"/>
    </w:pPr>
    <w:rPr>
      <w:sz w:val="20"/>
    </w:rPr>
  </w:style>
  <w:style w:type="paragraph" w:customStyle="1" w:styleId="ETApara">
    <w:name w:val="ETA(para)"/>
    <w:basedOn w:val="OPCParaBase"/>
    <w:rsid w:val="005B756D"/>
    <w:pPr>
      <w:tabs>
        <w:tab w:val="right" w:pos="754"/>
      </w:tabs>
      <w:spacing w:before="60" w:line="240" w:lineRule="auto"/>
      <w:ind w:left="828" w:hanging="828"/>
    </w:pPr>
    <w:rPr>
      <w:sz w:val="20"/>
    </w:rPr>
  </w:style>
  <w:style w:type="paragraph" w:customStyle="1" w:styleId="ETAsubpara">
    <w:name w:val="ETA(subpara)"/>
    <w:basedOn w:val="OPCParaBase"/>
    <w:rsid w:val="005B756D"/>
    <w:pPr>
      <w:tabs>
        <w:tab w:val="right" w:pos="1083"/>
      </w:tabs>
      <w:spacing w:before="60" w:line="240" w:lineRule="auto"/>
      <w:ind w:left="1191" w:hanging="1191"/>
    </w:pPr>
    <w:rPr>
      <w:sz w:val="20"/>
    </w:rPr>
  </w:style>
  <w:style w:type="paragraph" w:customStyle="1" w:styleId="ETAsub-subpara">
    <w:name w:val="ETA(sub-subpara)"/>
    <w:basedOn w:val="OPCParaBase"/>
    <w:rsid w:val="005B756D"/>
    <w:pPr>
      <w:tabs>
        <w:tab w:val="right" w:pos="1412"/>
      </w:tabs>
      <w:spacing w:before="60" w:line="240" w:lineRule="auto"/>
      <w:ind w:left="1525" w:hanging="1525"/>
    </w:pPr>
    <w:rPr>
      <w:sz w:val="20"/>
    </w:rPr>
  </w:style>
  <w:style w:type="paragraph" w:customStyle="1" w:styleId="Formula">
    <w:name w:val="Formula"/>
    <w:basedOn w:val="OPCParaBase"/>
    <w:rsid w:val="005B756D"/>
    <w:pPr>
      <w:spacing w:line="240" w:lineRule="auto"/>
      <w:ind w:left="1134"/>
    </w:pPr>
    <w:rPr>
      <w:sz w:val="20"/>
    </w:rPr>
  </w:style>
  <w:style w:type="paragraph" w:styleId="Header">
    <w:name w:val="header"/>
    <w:basedOn w:val="OPCParaBase"/>
    <w:link w:val="HeaderChar"/>
    <w:unhideWhenUsed/>
    <w:rsid w:val="005B756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B756D"/>
    <w:rPr>
      <w:rFonts w:eastAsia="Times New Roman" w:cs="Times New Roman"/>
      <w:sz w:val="16"/>
      <w:lang w:eastAsia="en-AU"/>
    </w:rPr>
  </w:style>
  <w:style w:type="paragraph" w:customStyle="1" w:styleId="House">
    <w:name w:val="House"/>
    <w:basedOn w:val="OPCParaBase"/>
    <w:rsid w:val="005B756D"/>
    <w:pPr>
      <w:spacing w:line="240" w:lineRule="auto"/>
    </w:pPr>
    <w:rPr>
      <w:sz w:val="28"/>
    </w:rPr>
  </w:style>
  <w:style w:type="paragraph" w:customStyle="1" w:styleId="Item">
    <w:name w:val="Item"/>
    <w:aliases w:val="i"/>
    <w:basedOn w:val="OPCParaBase"/>
    <w:next w:val="ItemHead"/>
    <w:rsid w:val="005B756D"/>
    <w:pPr>
      <w:keepLines/>
      <w:spacing w:before="80" w:line="240" w:lineRule="auto"/>
      <w:ind w:left="709"/>
    </w:pPr>
  </w:style>
  <w:style w:type="paragraph" w:customStyle="1" w:styleId="ItemHead">
    <w:name w:val="ItemHead"/>
    <w:aliases w:val="ih"/>
    <w:basedOn w:val="OPCParaBase"/>
    <w:next w:val="Item"/>
    <w:rsid w:val="005B756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B756D"/>
    <w:pPr>
      <w:spacing w:line="240" w:lineRule="auto"/>
    </w:pPr>
    <w:rPr>
      <w:b/>
      <w:sz w:val="32"/>
    </w:rPr>
  </w:style>
  <w:style w:type="paragraph" w:customStyle="1" w:styleId="notedraft">
    <w:name w:val="note(draft)"/>
    <w:aliases w:val="nd"/>
    <w:basedOn w:val="OPCParaBase"/>
    <w:rsid w:val="005B756D"/>
    <w:pPr>
      <w:spacing w:before="240" w:line="240" w:lineRule="auto"/>
      <w:ind w:left="284" w:hanging="284"/>
    </w:pPr>
    <w:rPr>
      <w:i/>
      <w:sz w:val="24"/>
    </w:rPr>
  </w:style>
  <w:style w:type="paragraph" w:customStyle="1" w:styleId="notemargin">
    <w:name w:val="note(margin)"/>
    <w:aliases w:val="nm"/>
    <w:basedOn w:val="OPCParaBase"/>
    <w:rsid w:val="005B756D"/>
    <w:pPr>
      <w:tabs>
        <w:tab w:val="left" w:pos="709"/>
      </w:tabs>
      <w:spacing w:before="122" w:line="198" w:lineRule="exact"/>
      <w:ind w:left="709" w:hanging="709"/>
    </w:pPr>
    <w:rPr>
      <w:sz w:val="18"/>
    </w:rPr>
  </w:style>
  <w:style w:type="paragraph" w:customStyle="1" w:styleId="noteToPara">
    <w:name w:val="noteToPara"/>
    <w:aliases w:val="ntp"/>
    <w:basedOn w:val="OPCParaBase"/>
    <w:rsid w:val="005B756D"/>
    <w:pPr>
      <w:spacing w:before="122" w:line="198" w:lineRule="exact"/>
      <w:ind w:left="2353" w:hanging="709"/>
    </w:pPr>
    <w:rPr>
      <w:sz w:val="18"/>
    </w:rPr>
  </w:style>
  <w:style w:type="paragraph" w:customStyle="1" w:styleId="noteParlAmend">
    <w:name w:val="note(ParlAmend)"/>
    <w:aliases w:val="npp"/>
    <w:basedOn w:val="OPCParaBase"/>
    <w:next w:val="ParlAmend"/>
    <w:rsid w:val="005B756D"/>
    <w:pPr>
      <w:spacing w:line="240" w:lineRule="auto"/>
      <w:jc w:val="right"/>
    </w:pPr>
    <w:rPr>
      <w:rFonts w:ascii="Arial" w:hAnsi="Arial"/>
      <w:b/>
      <w:i/>
    </w:rPr>
  </w:style>
  <w:style w:type="paragraph" w:customStyle="1" w:styleId="Page1">
    <w:name w:val="Page1"/>
    <w:basedOn w:val="OPCParaBase"/>
    <w:rsid w:val="005B756D"/>
    <w:pPr>
      <w:spacing w:before="5600" w:line="240" w:lineRule="auto"/>
    </w:pPr>
    <w:rPr>
      <w:b/>
      <w:sz w:val="32"/>
    </w:rPr>
  </w:style>
  <w:style w:type="paragraph" w:customStyle="1" w:styleId="PageBreak">
    <w:name w:val="PageBreak"/>
    <w:aliases w:val="pb"/>
    <w:basedOn w:val="OPCParaBase"/>
    <w:rsid w:val="005B756D"/>
    <w:pPr>
      <w:spacing w:line="240" w:lineRule="auto"/>
    </w:pPr>
    <w:rPr>
      <w:sz w:val="20"/>
    </w:rPr>
  </w:style>
  <w:style w:type="paragraph" w:customStyle="1" w:styleId="paragraphsub">
    <w:name w:val="paragraph(sub)"/>
    <w:aliases w:val="aa"/>
    <w:basedOn w:val="OPCParaBase"/>
    <w:link w:val="paragraphsubChar"/>
    <w:rsid w:val="005B756D"/>
    <w:pPr>
      <w:tabs>
        <w:tab w:val="right" w:pos="1985"/>
      </w:tabs>
      <w:spacing w:before="40" w:line="240" w:lineRule="auto"/>
      <w:ind w:left="2098" w:hanging="2098"/>
    </w:pPr>
  </w:style>
  <w:style w:type="paragraph" w:customStyle="1" w:styleId="paragraphsub-sub">
    <w:name w:val="paragraph(sub-sub)"/>
    <w:aliases w:val="aaa"/>
    <w:basedOn w:val="OPCParaBase"/>
    <w:rsid w:val="005B756D"/>
    <w:pPr>
      <w:tabs>
        <w:tab w:val="right" w:pos="2722"/>
      </w:tabs>
      <w:spacing w:before="40" w:line="240" w:lineRule="auto"/>
      <w:ind w:left="2835" w:hanging="2835"/>
    </w:pPr>
  </w:style>
  <w:style w:type="paragraph" w:customStyle="1" w:styleId="paragraph">
    <w:name w:val="paragraph"/>
    <w:aliases w:val="a"/>
    <w:basedOn w:val="OPCParaBase"/>
    <w:link w:val="paragraphChar"/>
    <w:rsid w:val="005B756D"/>
    <w:pPr>
      <w:tabs>
        <w:tab w:val="right" w:pos="1531"/>
      </w:tabs>
      <w:spacing w:before="40" w:line="240" w:lineRule="auto"/>
      <w:ind w:left="1644" w:hanging="1644"/>
    </w:pPr>
  </w:style>
  <w:style w:type="paragraph" w:customStyle="1" w:styleId="ParlAmend">
    <w:name w:val="ParlAmend"/>
    <w:aliases w:val="pp"/>
    <w:basedOn w:val="OPCParaBase"/>
    <w:rsid w:val="005B756D"/>
    <w:pPr>
      <w:spacing w:before="240" w:line="240" w:lineRule="atLeast"/>
      <w:ind w:hanging="567"/>
    </w:pPr>
    <w:rPr>
      <w:sz w:val="24"/>
    </w:rPr>
  </w:style>
  <w:style w:type="paragraph" w:customStyle="1" w:styleId="Penalty">
    <w:name w:val="Penalty"/>
    <w:basedOn w:val="OPCParaBase"/>
    <w:rsid w:val="005B756D"/>
    <w:pPr>
      <w:tabs>
        <w:tab w:val="left" w:pos="2977"/>
      </w:tabs>
      <w:spacing w:before="180" w:line="240" w:lineRule="auto"/>
      <w:ind w:left="1985" w:hanging="851"/>
    </w:pPr>
  </w:style>
  <w:style w:type="paragraph" w:customStyle="1" w:styleId="Portfolio">
    <w:name w:val="Portfolio"/>
    <w:basedOn w:val="OPCParaBase"/>
    <w:rsid w:val="005B756D"/>
    <w:pPr>
      <w:spacing w:line="240" w:lineRule="auto"/>
    </w:pPr>
    <w:rPr>
      <w:i/>
      <w:sz w:val="20"/>
    </w:rPr>
  </w:style>
  <w:style w:type="paragraph" w:customStyle="1" w:styleId="Preamble">
    <w:name w:val="Preamble"/>
    <w:basedOn w:val="OPCParaBase"/>
    <w:next w:val="Normal"/>
    <w:rsid w:val="005B756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B756D"/>
    <w:pPr>
      <w:spacing w:line="240" w:lineRule="auto"/>
    </w:pPr>
    <w:rPr>
      <w:i/>
      <w:sz w:val="20"/>
    </w:rPr>
  </w:style>
  <w:style w:type="paragraph" w:customStyle="1" w:styleId="Session">
    <w:name w:val="Session"/>
    <w:basedOn w:val="OPCParaBase"/>
    <w:rsid w:val="005B756D"/>
    <w:pPr>
      <w:spacing w:line="240" w:lineRule="auto"/>
    </w:pPr>
    <w:rPr>
      <w:sz w:val="28"/>
    </w:rPr>
  </w:style>
  <w:style w:type="paragraph" w:customStyle="1" w:styleId="Sponsor">
    <w:name w:val="Sponsor"/>
    <w:basedOn w:val="OPCParaBase"/>
    <w:rsid w:val="005B756D"/>
    <w:pPr>
      <w:spacing w:line="240" w:lineRule="auto"/>
    </w:pPr>
    <w:rPr>
      <w:i/>
    </w:rPr>
  </w:style>
  <w:style w:type="paragraph" w:customStyle="1" w:styleId="Subitem">
    <w:name w:val="Subitem"/>
    <w:aliases w:val="iss"/>
    <w:basedOn w:val="OPCParaBase"/>
    <w:rsid w:val="005B756D"/>
    <w:pPr>
      <w:spacing w:before="180" w:line="240" w:lineRule="auto"/>
      <w:ind w:left="709" w:hanging="709"/>
    </w:pPr>
  </w:style>
  <w:style w:type="paragraph" w:customStyle="1" w:styleId="SubitemHead">
    <w:name w:val="SubitemHead"/>
    <w:aliases w:val="issh"/>
    <w:basedOn w:val="OPCParaBase"/>
    <w:rsid w:val="005B756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B756D"/>
    <w:pPr>
      <w:spacing w:before="40" w:line="240" w:lineRule="auto"/>
      <w:ind w:left="1134"/>
    </w:pPr>
  </w:style>
  <w:style w:type="paragraph" w:customStyle="1" w:styleId="SubsectionHead">
    <w:name w:val="SubsectionHead"/>
    <w:aliases w:val="ssh"/>
    <w:basedOn w:val="OPCParaBase"/>
    <w:next w:val="subsection"/>
    <w:rsid w:val="005B756D"/>
    <w:pPr>
      <w:keepNext/>
      <w:keepLines/>
      <w:spacing w:before="240" w:line="240" w:lineRule="auto"/>
      <w:ind w:left="1134"/>
    </w:pPr>
    <w:rPr>
      <w:i/>
    </w:rPr>
  </w:style>
  <w:style w:type="paragraph" w:customStyle="1" w:styleId="Tablea">
    <w:name w:val="Table(a)"/>
    <w:aliases w:val="ta"/>
    <w:basedOn w:val="OPCParaBase"/>
    <w:rsid w:val="005B756D"/>
    <w:pPr>
      <w:spacing w:before="60" w:line="240" w:lineRule="auto"/>
      <w:ind w:left="284" w:hanging="284"/>
    </w:pPr>
    <w:rPr>
      <w:sz w:val="20"/>
    </w:rPr>
  </w:style>
  <w:style w:type="paragraph" w:customStyle="1" w:styleId="TableAA">
    <w:name w:val="Table(AA)"/>
    <w:aliases w:val="taaa"/>
    <w:basedOn w:val="OPCParaBase"/>
    <w:rsid w:val="005B756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B756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B756D"/>
    <w:pPr>
      <w:spacing w:before="60" w:line="240" w:lineRule="atLeast"/>
    </w:pPr>
    <w:rPr>
      <w:sz w:val="20"/>
    </w:rPr>
  </w:style>
  <w:style w:type="paragraph" w:customStyle="1" w:styleId="TLPBoxTextnote">
    <w:name w:val="TLPBoxText(note"/>
    <w:aliases w:val="right)"/>
    <w:basedOn w:val="OPCParaBase"/>
    <w:rsid w:val="005B75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B756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B756D"/>
    <w:pPr>
      <w:spacing w:before="122" w:line="198" w:lineRule="exact"/>
      <w:ind w:left="1985" w:hanging="851"/>
      <w:jc w:val="right"/>
    </w:pPr>
    <w:rPr>
      <w:sz w:val="18"/>
    </w:rPr>
  </w:style>
  <w:style w:type="paragraph" w:customStyle="1" w:styleId="TLPTableBullet">
    <w:name w:val="TLPTableBullet"/>
    <w:aliases w:val="ttb"/>
    <w:basedOn w:val="OPCParaBase"/>
    <w:rsid w:val="005B756D"/>
    <w:pPr>
      <w:spacing w:line="240" w:lineRule="exact"/>
      <w:ind w:left="284" w:hanging="284"/>
    </w:pPr>
    <w:rPr>
      <w:sz w:val="20"/>
    </w:rPr>
  </w:style>
  <w:style w:type="paragraph" w:styleId="TOC1">
    <w:name w:val="toc 1"/>
    <w:basedOn w:val="OPCParaBase"/>
    <w:next w:val="Normal"/>
    <w:uiPriority w:val="39"/>
    <w:semiHidden/>
    <w:unhideWhenUsed/>
    <w:rsid w:val="005B756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B756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B756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B756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B756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B756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B756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B756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B756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B756D"/>
    <w:pPr>
      <w:keepLines/>
      <w:spacing w:before="240" w:after="120" w:line="240" w:lineRule="auto"/>
      <w:ind w:left="794"/>
    </w:pPr>
    <w:rPr>
      <w:b/>
      <w:kern w:val="28"/>
      <w:sz w:val="20"/>
    </w:rPr>
  </w:style>
  <w:style w:type="paragraph" w:customStyle="1" w:styleId="TofSectsHeading">
    <w:name w:val="TofSects(Heading)"/>
    <w:basedOn w:val="OPCParaBase"/>
    <w:rsid w:val="005B756D"/>
    <w:pPr>
      <w:spacing w:before="240" w:after="120" w:line="240" w:lineRule="auto"/>
    </w:pPr>
    <w:rPr>
      <w:b/>
      <w:sz w:val="24"/>
    </w:rPr>
  </w:style>
  <w:style w:type="paragraph" w:customStyle="1" w:styleId="TofSectsSection">
    <w:name w:val="TofSects(Section)"/>
    <w:basedOn w:val="OPCParaBase"/>
    <w:rsid w:val="005B756D"/>
    <w:pPr>
      <w:keepLines/>
      <w:spacing w:before="40" w:line="240" w:lineRule="auto"/>
      <w:ind w:left="1588" w:hanging="794"/>
    </w:pPr>
    <w:rPr>
      <w:kern w:val="28"/>
      <w:sz w:val="18"/>
    </w:rPr>
  </w:style>
  <w:style w:type="paragraph" w:customStyle="1" w:styleId="TofSectsSubdiv">
    <w:name w:val="TofSects(Subdiv)"/>
    <w:basedOn w:val="OPCParaBase"/>
    <w:rsid w:val="005B756D"/>
    <w:pPr>
      <w:keepLines/>
      <w:spacing w:before="80" w:line="240" w:lineRule="auto"/>
      <w:ind w:left="1588" w:hanging="794"/>
    </w:pPr>
    <w:rPr>
      <w:kern w:val="28"/>
    </w:rPr>
  </w:style>
  <w:style w:type="paragraph" w:customStyle="1" w:styleId="WRStyle">
    <w:name w:val="WR Style"/>
    <w:aliases w:val="WR"/>
    <w:basedOn w:val="OPCParaBase"/>
    <w:rsid w:val="005B756D"/>
    <w:pPr>
      <w:spacing w:before="240" w:line="240" w:lineRule="auto"/>
      <w:ind w:left="284" w:hanging="284"/>
    </w:pPr>
    <w:rPr>
      <w:b/>
      <w:i/>
      <w:kern w:val="28"/>
      <w:sz w:val="24"/>
    </w:rPr>
  </w:style>
  <w:style w:type="paragraph" w:customStyle="1" w:styleId="notepara">
    <w:name w:val="note(para)"/>
    <w:aliases w:val="na"/>
    <w:basedOn w:val="OPCParaBase"/>
    <w:rsid w:val="005B756D"/>
    <w:pPr>
      <w:spacing w:before="40" w:line="198" w:lineRule="exact"/>
      <w:ind w:left="2354" w:hanging="369"/>
    </w:pPr>
    <w:rPr>
      <w:sz w:val="18"/>
    </w:rPr>
  </w:style>
  <w:style w:type="paragraph" w:styleId="Footer">
    <w:name w:val="footer"/>
    <w:link w:val="FooterChar"/>
    <w:rsid w:val="005B756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B756D"/>
    <w:rPr>
      <w:rFonts w:eastAsia="Times New Roman" w:cs="Times New Roman"/>
      <w:sz w:val="22"/>
      <w:szCs w:val="24"/>
      <w:lang w:eastAsia="en-AU"/>
    </w:rPr>
  </w:style>
  <w:style w:type="character" w:styleId="LineNumber">
    <w:name w:val="line number"/>
    <w:basedOn w:val="OPCCharBase"/>
    <w:uiPriority w:val="99"/>
    <w:semiHidden/>
    <w:unhideWhenUsed/>
    <w:rsid w:val="005B756D"/>
    <w:rPr>
      <w:sz w:val="16"/>
    </w:rPr>
  </w:style>
  <w:style w:type="table" w:customStyle="1" w:styleId="CFlag">
    <w:name w:val="CFlag"/>
    <w:basedOn w:val="TableNormal"/>
    <w:uiPriority w:val="99"/>
    <w:rsid w:val="005B756D"/>
    <w:rPr>
      <w:rFonts w:eastAsia="Times New Roman" w:cs="Times New Roman"/>
      <w:lang w:eastAsia="en-AU"/>
    </w:rPr>
    <w:tblPr/>
  </w:style>
  <w:style w:type="paragraph" w:customStyle="1" w:styleId="NotesHeading1">
    <w:name w:val="NotesHeading 1"/>
    <w:basedOn w:val="OPCParaBase"/>
    <w:next w:val="Normal"/>
    <w:rsid w:val="005B756D"/>
    <w:rPr>
      <w:b/>
      <w:sz w:val="28"/>
      <w:szCs w:val="28"/>
    </w:rPr>
  </w:style>
  <w:style w:type="paragraph" w:customStyle="1" w:styleId="NotesHeading2">
    <w:name w:val="NotesHeading 2"/>
    <w:basedOn w:val="OPCParaBase"/>
    <w:next w:val="Normal"/>
    <w:rsid w:val="005B756D"/>
    <w:rPr>
      <w:b/>
      <w:sz w:val="28"/>
      <w:szCs w:val="28"/>
    </w:rPr>
  </w:style>
  <w:style w:type="paragraph" w:customStyle="1" w:styleId="SignCoverPageEnd">
    <w:name w:val="SignCoverPageEnd"/>
    <w:basedOn w:val="OPCParaBase"/>
    <w:next w:val="Normal"/>
    <w:rsid w:val="005B75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B756D"/>
    <w:pPr>
      <w:pBdr>
        <w:top w:val="single" w:sz="4" w:space="1" w:color="auto"/>
      </w:pBdr>
      <w:spacing w:before="360"/>
      <w:ind w:right="397"/>
      <w:jc w:val="both"/>
    </w:pPr>
  </w:style>
  <w:style w:type="paragraph" w:customStyle="1" w:styleId="Paragraphsub-sub-sub">
    <w:name w:val="Paragraph(sub-sub-sub)"/>
    <w:aliases w:val="aaaa"/>
    <w:basedOn w:val="OPCParaBase"/>
    <w:rsid w:val="005B756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B75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B75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B75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B756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B756D"/>
    <w:pPr>
      <w:spacing w:before="120"/>
    </w:pPr>
  </w:style>
  <w:style w:type="paragraph" w:customStyle="1" w:styleId="TableTextEndNotes">
    <w:name w:val="TableTextEndNotes"/>
    <w:aliases w:val="Tten"/>
    <w:basedOn w:val="Normal"/>
    <w:rsid w:val="005B756D"/>
    <w:pPr>
      <w:spacing w:before="60" w:line="240" w:lineRule="auto"/>
    </w:pPr>
    <w:rPr>
      <w:rFonts w:cs="Arial"/>
      <w:sz w:val="20"/>
      <w:szCs w:val="22"/>
    </w:rPr>
  </w:style>
  <w:style w:type="paragraph" w:customStyle="1" w:styleId="TableHeading">
    <w:name w:val="TableHeading"/>
    <w:aliases w:val="th"/>
    <w:basedOn w:val="OPCParaBase"/>
    <w:next w:val="Tabletext"/>
    <w:rsid w:val="005B756D"/>
    <w:pPr>
      <w:keepNext/>
      <w:spacing w:before="60" w:line="240" w:lineRule="atLeast"/>
    </w:pPr>
    <w:rPr>
      <w:b/>
      <w:sz w:val="20"/>
    </w:rPr>
  </w:style>
  <w:style w:type="paragraph" w:customStyle="1" w:styleId="NoteToSubpara">
    <w:name w:val="NoteToSubpara"/>
    <w:aliases w:val="nts"/>
    <w:basedOn w:val="OPCParaBase"/>
    <w:rsid w:val="005B756D"/>
    <w:pPr>
      <w:spacing w:before="40" w:line="198" w:lineRule="exact"/>
      <w:ind w:left="2835" w:hanging="709"/>
    </w:pPr>
    <w:rPr>
      <w:sz w:val="18"/>
    </w:rPr>
  </w:style>
  <w:style w:type="paragraph" w:customStyle="1" w:styleId="ENoteTableHeading">
    <w:name w:val="ENoteTableHeading"/>
    <w:aliases w:val="enth"/>
    <w:basedOn w:val="OPCParaBase"/>
    <w:rsid w:val="005B756D"/>
    <w:pPr>
      <w:keepNext/>
      <w:spacing w:before="60" w:line="240" w:lineRule="atLeast"/>
    </w:pPr>
    <w:rPr>
      <w:rFonts w:ascii="Arial" w:hAnsi="Arial"/>
      <w:b/>
      <w:sz w:val="16"/>
    </w:rPr>
  </w:style>
  <w:style w:type="paragraph" w:customStyle="1" w:styleId="ENoteTTi">
    <w:name w:val="ENoteTTi"/>
    <w:aliases w:val="entti"/>
    <w:basedOn w:val="OPCParaBase"/>
    <w:rsid w:val="005B756D"/>
    <w:pPr>
      <w:keepNext/>
      <w:spacing w:before="60" w:line="240" w:lineRule="atLeast"/>
      <w:ind w:left="170"/>
    </w:pPr>
    <w:rPr>
      <w:sz w:val="16"/>
    </w:rPr>
  </w:style>
  <w:style w:type="paragraph" w:customStyle="1" w:styleId="ENotesHeading1">
    <w:name w:val="ENotesHeading 1"/>
    <w:aliases w:val="Enh1"/>
    <w:basedOn w:val="OPCParaBase"/>
    <w:next w:val="Normal"/>
    <w:rsid w:val="005B756D"/>
    <w:pPr>
      <w:spacing w:before="120"/>
      <w:outlineLvl w:val="1"/>
    </w:pPr>
    <w:rPr>
      <w:b/>
      <w:sz w:val="28"/>
      <w:szCs w:val="28"/>
    </w:rPr>
  </w:style>
  <w:style w:type="paragraph" w:customStyle="1" w:styleId="ENotesHeading2">
    <w:name w:val="ENotesHeading 2"/>
    <w:aliases w:val="Enh2"/>
    <w:basedOn w:val="OPCParaBase"/>
    <w:next w:val="Normal"/>
    <w:rsid w:val="005B756D"/>
    <w:pPr>
      <w:spacing w:before="120" w:after="120"/>
      <w:outlineLvl w:val="2"/>
    </w:pPr>
    <w:rPr>
      <w:b/>
      <w:sz w:val="24"/>
      <w:szCs w:val="28"/>
    </w:rPr>
  </w:style>
  <w:style w:type="paragraph" w:customStyle="1" w:styleId="ENoteTTIndentHeading">
    <w:name w:val="ENoteTTIndentHeading"/>
    <w:aliases w:val="enTTHi"/>
    <w:basedOn w:val="OPCParaBase"/>
    <w:rsid w:val="005B75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B756D"/>
    <w:pPr>
      <w:spacing w:before="60" w:line="240" w:lineRule="atLeast"/>
    </w:pPr>
    <w:rPr>
      <w:sz w:val="16"/>
    </w:rPr>
  </w:style>
  <w:style w:type="paragraph" w:customStyle="1" w:styleId="MadeunderText">
    <w:name w:val="MadeunderText"/>
    <w:basedOn w:val="OPCParaBase"/>
    <w:next w:val="Normal"/>
    <w:rsid w:val="005B756D"/>
    <w:pPr>
      <w:spacing w:before="240"/>
    </w:pPr>
    <w:rPr>
      <w:sz w:val="24"/>
      <w:szCs w:val="24"/>
    </w:rPr>
  </w:style>
  <w:style w:type="paragraph" w:customStyle="1" w:styleId="ENotesHeading3">
    <w:name w:val="ENotesHeading 3"/>
    <w:aliases w:val="Enh3"/>
    <w:basedOn w:val="OPCParaBase"/>
    <w:next w:val="Normal"/>
    <w:rsid w:val="005B756D"/>
    <w:pPr>
      <w:keepNext/>
      <w:spacing w:before="120" w:line="240" w:lineRule="auto"/>
      <w:outlineLvl w:val="4"/>
    </w:pPr>
    <w:rPr>
      <w:b/>
      <w:szCs w:val="24"/>
    </w:rPr>
  </w:style>
  <w:style w:type="paragraph" w:customStyle="1" w:styleId="SubPartCASA">
    <w:name w:val="SubPart(CASA)"/>
    <w:aliases w:val="csp"/>
    <w:basedOn w:val="OPCParaBase"/>
    <w:next w:val="ActHead3"/>
    <w:rsid w:val="005B756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B756D"/>
  </w:style>
  <w:style w:type="character" w:customStyle="1" w:styleId="CharSubPartNoCASA">
    <w:name w:val="CharSubPartNo(CASA)"/>
    <w:basedOn w:val="OPCCharBase"/>
    <w:uiPriority w:val="1"/>
    <w:rsid w:val="005B756D"/>
  </w:style>
  <w:style w:type="paragraph" w:customStyle="1" w:styleId="ENoteTTIndentHeadingSub">
    <w:name w:val="ENoteTTIndentHeadingSub"/>
    <w:aliases w:val="enTTHis"/>
    <w:basedOn w:val="OPCParaBase"/>
    <w:rsid w:val="005B756D"/>
    <w:pPr>
      <w:keepNext/>
      <w:spacing w:before="60" w:line="240" w:lineRule="atLeast"/>
      <w:ind w:left="340"/>
    </w:pPr>
    <w:rPr>
      <w:b/>
      <w:sz w:val="16"/>
    </w:rPr>
  </w:style>
  <w:style w:type="paragraph" w:customStyle="1" w:styleId="ENoteTTiSub">
    <w:name w:val="ENoteTTiSub"/>
    <w:aliases w:val="enttis"/>
    <w:basedOn w:val="OPCParaBase"/>
    <w:rsid w:val="005B756D"/>
    <w:pPr>
      <w:keepNext/>
      <w:spacing w:before="60" w:line="240" w:lineRule="atLeast"/>
      <w:ind w:left="340"/>
    </w:pPr>
    <w:rPr>
      <w:sz w:val="16"/>
    </w:rPr>
  </w:style>
  <w:style w:type="paragraph" w:customStyle="1" w:styleId="SubDivisionMigration">
    <w:name w:val="SubDivisionMigration"/>
    <w:aliases w:val="sdm"/>
    <w:basedOn w:val="OPCParaBase"/>
    <w:rsid w:val="005B75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B756D"/>
    <w:pPr>
      <w:keepNext/>
      <w:keepLines/>
      <w:spacing w:before="240" w:line="240" w:lineRule="auto"/>
      <w:ind w:left="1134" w:hanging="1134"/>
    </w:pPr>
    <w:rPr>
      <w:b/>
      <w:sz w:val="28"/>
    </w:rPr>
  </w:style>
  <w:style w:type="table" w:styleId="TableGrid">
    <w:name w:val="Table Grid"/>
    <w:basedOn w:val="TableNormal"/>
    <w:uiPriority w:val="59"/>
    <w:rsid w:val="005B7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B756D"/>
    <w:pPr>
      <w:spacing w:before="122" w:line="240" w:lineRule="auto"/>
      <w:ind w:left="1985" w:hanging="851"/>
    </w:pPr>
    <w:rPr>
      <w:sz w:val="18"/>
    </w:rPr>
  </w:style>
  <w:style w:type="paragraph" w:customStyle="1" w:styleId="FreeForm">
    <w:name w:val="FreeForm"/>
    <w:rsid w:val="005B756D"/>
    <w:rPr>
      <w:rFonts w:ascii="Arial" w:hAnsi="Arial"/>
      <w:sz w:val="22"/>
    </w:rPr>
  </w:style>
  <w:style w:type="paragraph" w:customStyle="1" w:styleId="SOText">
    <w:name w:val="SO Text"/>
    <w:aliases w:val="sot"/>
    <w:link w:val="SOTextChar"/>
    <w:rsid w:val="005B756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B756D"/>
    <w:rPr>
      <w:sz w:val="22"/>
    </w:rPr>
  </w:style>
  <w:style w:type="paragraph" w:customStyle="1" w:styleId="SOTextNote">
    <w:name w:val="SO TextNote"/>
    <w:aliases w:val="sont"/>
    <w:basedOn w:val="SOText"/>
    <w:qFormat/>
    <w:rsid w:val="005B756D"/>
    <w:pPr>
      <w:spacing w:before="122" w:line="198" w:lineRule="exact"/>
      <w:ind w:left="1843" w:hanging="709"/>
    </w:pPr>
    <w:rPr>
      <w:sz w:val="18"/>
    </w:rPr>
  </w:style>
  <w:style w:type="paragraph" w:customStyle="1" w:styleId="SOPara">
    <w:name w:val="SO Para"/>
    <w:aliases w:val="soa"/>
    <w:basedOn w:val="SOText"/>
    <w:link w:val="SOParaChar"/>
    <w:qFormat/>
    <w:rsid w:val="005B756D"/>
    <w:pPr>
      <w:tabs>
        <w:tab w:val="right" w:pos="1786"/>
      </w:tabs>
      <w:spacing w:before="40"/>
      <w:ind w:left="2070" w:hanging="936"/>
    </w:pPr>
  </w:style>
  <w:style w:type="character" w:customStyle="1" w:styleId="SOParaChar">
    <w:name w:val="SO Para Char"/>
    <w:aliases w:val="soa Char"/>
    <w:basedOn w:val="DefaultParagraphFont"/>
    <w:link w:val="SOPara"/>
    <w:rsid w:val="005B756D"/>
    <w:rPr>
      <w:sz w:val="22"/>
    </w:rPr>
  </w:style>
  <w:style w:type="paragraph" w:customStyle="1" w:styleId="FileName">
    <w:name w:val="FileName"/>
    <w:basedOn w:val="Normal"/>
    <w:rsid w:val="005B756D"/>
  </w:style>
  <w:style w:type="paragraph" w:customStyle="1" w:styleId="SOHeadBold">
    <w:name w:val="SO HeadBold"/>
    <w:aliases w:val="sohb"/>
    <w:basedOn w:val="SOText"/>
    <w:next w:val="SOText"/>
    <w:link w:val="SOHeadBoldChar"/>
    <w:qFormat/>
    <w:rsid w:val="005B756D"/>
    <w:rPr>
      <w:b/>
    </w:rPr>
  </w:style>
  <w:style w:type="character" w:customStyle="1" w:styleId="SOHeadBoldChar">
    <w:name w:val="SO HeadBold Char"/>
    <w:aliases w:val="sohb Char"/>
    <w:basedOn w:val="DefaultParagraphFont"/>
    <w:link w:val="SOHeadBold"/>
    <w:rsid w:val="005B756D"/>
    <w:rPr>
      <w:b/>
      <w:sz w:val="22"/>
    </w:rPr>
  </w:style>
  <w:style w:type="paragraph" w:customStyle="1" w:styleId="SOHeadItalic">
    <w:name w:val="SO HeadItalic"/>
    <w:aliases w:val="sohi"/>
    <w:basedOn w:val="SOText"/>
    <w:next w:val="SOText"/>
    <w:link w:val="SOHeadItalicChar"/>
    <w:qFormat/>
    <w:rsid w:val="005B756D"/>
    <w:rPr>
      <w:i/>
    </w:rPr>
  </w:style>
  <w:style w:type="character" w:customStyle="1" w:styleId="SOHeadItalicChar">
    <w:name w:val="SO HeadItalic Char"/>
    <w:aliases w:val="sohi Char"/>
    <w:basedOn w:val="DefaultParagraphFont"/>
    <w:link w:val="SOHeadItalic"/>
    <w:rsid w:val="005B756D"/>
    <w:rPr>
      <w:i/>
      <w:sz w:val="22"/>
    </w:rPr>
  </w:style>
  <w:style w:type="paragraph" w:customStyle="1" w:styleId="SOBullet">
    <w:name w:val="SO Bullet"/>
    <w:aliases w:val="sotb"/>
    <w:basedOn w:val="SOText"/>
    <w:link w:val="SOBulletChar"/>
    <w:qFormat/>
    <w:rsid w:val="005B756D"/>
    <w:pPr>
      <w:ind w:left="1559" w:hanging="425"/>
    </w:pPr>
  </w:style>
  <w:style w:type="character" w:customStyle="1" w:styleId="SOBulletChar">
    <w:name w:val="SO Bullet Char"/>
    <w:aliases w:val="sotb Char"/>
    <w:basedOn w:val="DefaultParagraphFont"/>
    <w:link w:val="SOBullet"/>
    <w:rsid w:val="005B756D"/>
    <w:rPr>
      <w:sz w:val="22"/>
    </w:rPr>
  </w:style>
  <w:style w:type="paragraph" w:customStyle="1" w:styleId="SOBulletNote">
    <w:name w:val="SO BulletNote"/>
    <w:aliases w:val="sonb"/>
    <w:basedOn w:val="SOTextNote"/>
    <w:link w:val="SOBulletNoteChar"/>
    <w:qFormat/>
    <w:rsid w:val="005B756D"/>
    <w:pPr>
      <w:tabs>
        <w:tab w:val="left" w:pos="1560"/>
      </w:tabs>
      <w:ind w:left="2268" w:hanging="1134"/>
    </w:pPr>
  </w:style>
  <w:style w:type="character" w:customStyle="1" w:styleId="SOBulletNoteChar">
    <w:name w:val="SO BulletNote Char"/>
    <w:aliases w:val="sonb Char"/>
    <w:basedOn w:val="DefaultParagraphFont"/>
    <w:link w:val="SOBulletNote"/>
    <w:rsid w:val="005B756D"/>
    <w:rPr>
      <w:sz w:val="18"/>
    </w:rPr>
  </w:style>
  <w:style w:type="paragraph" w:customStyle="1" w:styleId="SOText2">
    <w:name w:val="SO Text2"/>
    <w:aliases w:val="sot2"/>
    <w:basedOn w:val="Normal"/>
    <w:next w:val="SOText"/>
    <w:link w:val="SOText2Char"/>
    <w:rsid w:val="005B756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B756D"/>
    <w:rPr>
      <w:sz w:val="22"/>
    </w:rPr>
  </w:style>
  <w:style w:type="paragraph" w:customStyle="1" w:styleId="Transitional">
    <w:name w:val="Transitional"/>
    <w:aliases w:val="tr"/>
    <w:basedOn w:val="ItemHead"/>
    <w:next w:val="Item"/>
    <w:rsid w:val="005B756D"/>
  </w:style>
  <w:style w:type="character" w:customStyle="1" w:styleId="paragraphChar">
    <w:name w:val="paragraph Char"/>
    <w:aliases w:val="a Char"/>
    <w:link w:val="paragraph"/>
    <w:rsid w:val="00124B7A"/>
    <w:rPr>
      <w:rFonts w:eastAsia="Times New Roman" w:cs="Times New Roman"/>
      <w:sz w:val="22"/>
      <w:lang w:eastAsia="en-AU"/>
    </w:rPr>
  </w:style>
  <w:style w:type="character" w:customStyle="1" w:styleId="subsectionChar">
    <w:name w:val="subsection Char"/>
    <w:aliases w:val="ss Char"/>
    <w:link w:val="subsection"/>
    <w:rsid w:val="00124B7A"/>
    <w:rPr>
      <w:rFonts w:eastAsia="Times New Roman" w:cs="Times New Roman"/>
      <w:sz w:val="22"/>
      <w:lang w:eastAsia="en-AU"/>
    </w:rPr>
  </w:style>
  <w:style w:type="character" w:customStyle="1" w:styleId="notetextChar">
    <w:name w:val="note(text) Char"/>
    <w:aliases w:val="n Char"/>
    <w:link w:val="notetext"/>
    <w:rsid w:val="00124B7A"/>
    <w:rPr>
      <w:rFonts w:eastAsia="Times New Roman" w:cs="Times New Roman"/>
      <w:sz w:val="18"/>
      <w:lang w:eastAsia="en-AU"/>
    </w:rPr>
  </w:style>
  <w:style w:type="character" w:customStyle="1" w:styleId="ActHead5Char">
    <w:name w:val="ActHead 5 Char"/>
    <w:aliases w:val="s Char"/>
    <w:link w:val="ActHead5"/>
    <w:rsid w:val="00124B7A"/>
    <w:rPr>
      <w:rFonts w:eastAsia="Times New Roman" w:cs="Times New Roman"/>
      <w:b/>
      <w:kern w:val="28"/>
      <w:sz w:val="24"/>
      <w:lang w:eastAsia="en-AU"/>
    </w:rPr>
  </w:style>
  <w:style w:type="character" w:customStyle="1" w:styleId="paragraphsubChar">
    <w:name w:val="paragraph(sub) Char"/>
    <w:aliases w:val="aa Char"/>
    <w:link w:val="paragraphsub"/>
    <w:rsid w:val="00124B7A"/>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19</Pages>
  <Words>2421</Words>
  <Characters>13801</Characters>
  <Application>Microsoft Office Word</Application>
  <DocSecurity>2</DocSecurity>
  <PresentationFormat/>
  <Lines>115</Lines>
  <Paragraphs>32</Paragraphs>
  <ScaleCrop>false</ScaleCrop>
  <HeadingPairs>
    <vt:vector size="2" baseType="variant">
      <vt:variant>
        <vt:lpstr>Title</vt:lpstr>
      </vt:variant>
      <vt:variant>
        <vt:i4>1</vt:i4>
      </vt:variant>
    </vt:vector>
  </HeadingPairs>
  <TitlesOfParts>
    <vt:vector size="1" baseType="lpstr">
      <vt:lpstr>Exposure Draft: Competition and Consumer Amendment (National Access Regime) Bill 2021</vt:lpstr>
    </vt:vector>
  </TitlesOfParts>
  <Manager/>
  <Company/>
  <LinksUpToDate>false</LinksUpToDate>
  <CharactersWithSpaces>16190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Competition and Consumer Amendment (National Access Regime) Bill 2021</dc:title>
  <dc:subject/>
  <dc:creator/>
  <cp:keywords/>
  <dc:description/>
  <cp:lastModifiedBy/>
  <cp:revision>1</cp:revision>
  <cp:lastPrinted>2021-11-16T00:02:00Z</cp:lastPrinted>
  <dcterms:created xsi:type="dcterms:W3CDTF">2021-11-17T04:59:00Z</dcterms:created>
  <dcterms:modified xsi:type="dcterms:W3CDTF">2021-11-18T01:40:00Z</dcterms:modified>
  <cp:category/>
  <cp:contentStatus/>
  <dc:language/>
  <cp:version/>
</cp:coreProperties>
</file>