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1D7E4" w14:textId="4BD6CCC6" w:rsidR="00AB403B" w:rsidRPr="00D20B89" w:rsidRDefault="0082287E" w:rsidP="00A14887">
      <w:pPr>
        <w:pStyle w:val="Title"/>
      </w:pPr>
      <w:bookmarkStart w:id="0" w:name="_GoBack"/>
      <w:r w:rsidRPr="00D20B89">
        <w:t xml:space="preserve">The Treasury </w:t>
      </w:r>
      <w:proofErr w:type="spellStart"/>
      <w:r w:rsidR="00AB403B" w:rsidRPr="00D20B89">
        <w:t>Macroeconometric</w:t>
      </w:r>
      <w:proofErr w:type="spellEnd"/>
      <w:r w:rsidR="00AB403B" w:rsidRPr="00D20B89">
        <w:t xml:space="preserve"> Model </w:t>
      </w:r>
      <w:r w:rsidR="00D20B89">
        <w:br/>
      </w:r>
      <w:r w:rsidR="00AB403B" w:rsidRPr="00D20B89">
        <w:t>of Australia</w:t>
      </w:r>
      <w:r w:rsidR="00D20B89" w:rsidRPr="00D20B89">
        <w:t>:</w:t>
      </w:r>
      <w:r w:rsidR="00AB403B" w:rsidRPr="00D20B89">
        <w:t xml:space="preserve"> Modelling Approach</w:t>
      </w:r>
    </w:p>
    <w:bookmarkEnd w:id="0"/>
    <w:p w14:paraId="5C805F24" w14:textId="670E57A4" w:rsidR="00A54DC9" w:rsidRPr="00A37025" w:rsidRDefault="00AB403B" w:rsidP="00852E38">
      <w:pPr>
        <w:pStyle w:val="AuthorName"/>
        <w:ind w:right="27"/>
        <w:rPr>
          <w:szCs w:val="24"/>
        </w:rPr>
      </w:pPr>
      <w:r w:rsidRPr="00A37025">
        <w:rPr>
          <w:szCs w:val="24"/>
        </w:rPr>
        <w:t>Jared Bullen, Benjamin Conigrave, Adam Elderfield, Cecilia Karmel, Larissa</w:t>
      </w:r>
      <w:r w:rsidR="007936E6" w:rsidRPr="00A37025">
        <w:rPr>
          <w:szCs w:val="24"/>
        </w:rPr>
        <w:t xml:space="preserve"> </w:t>
      </w:r>
      <w:r w:rsidRPr="00A37025">
        <w:rPr>
          <w:szCs w:val="24"/>
        </w:rPr>
        <w:t xml:space="preserve">Lucas, </w:t>
      </w:r>
      <w:r w:rsidR="004A2AE0" w:rsidRPr="00A37025">
        <w:rPr>
          <w:szCs w:val="24"/>
        </w:rPr>
        <w:t xml:space="preserve">Chris Murphy, </w:t>
      </w:r>
      <w:r w:rsidRPr="00A37025">
        <w:rPr>
          <w:szCs w:val="24"/>
        </w:rPr>
        <w:t>Heather Ruberl</w:t>
      </w:r>
      <w:r w:rsidR="008F503C">
        <w:rPr>
          <w:szCs w:val="24"/>
        </w:rPr>
        <w:t>,</w:t>
      </w:r>
      <w:r w:rsidRPr="00A37025">
        <w:rPr>
          <w:szCs w:val="24"/>
        </w:rPr>
        <w:t xml:space="preserve"> Nicholas Stoney</w:t>
      </w:r>
      <w:r w:rsidR="008F503C" w:rsidRPr="008F503C">
        <w:rPr>
          <w:szCs w:val="24"/>
        </w:rPr>
        <w:t xml:space="preserve"> </w:t>
      </w:r>
      <w:r w:rsidR="008F503C">
        <w:rPr>
          <w:szCs w:val="24"/>
        </w:rPr>
        <w:t xml:space="preserve">and </w:t>
      </w:r>
      <w:r w:rsidR="008F503C" w:rsidRPr="00A37025">
        <w:rPr>
          <w:szCs w:val="24"/>
        </w:rPr>
        <w:t>Hui Yao</w:t>
      </w:r>
      <w:r w:rsidR="0082287E" w:rsidRPr="00A37025">
        <w:rPr>
          <w:rStyle w:val="FootnoteReference"/>
          <w:szCs w:val="24"/>
        </w:rPr>
        <w:footnoteReference w:id="2"/>
      </w:r>
      <w:r w:rsidR="00A54DC9" w:rsidRPr="00A37025">
        <w:rPr>
          <w:szCs w:val="24"/>
        </w:rPr>
        <w:t xml:space="preserve"> </w:t>
      </w:r>
    </w:p>
    <w:p w14:paraId="35AAF843" w14:textId="043791BC" w:rsidR="00AB403B" w:rsidRPr="00F8009C" w:rsidRDefault="00AB403B" w:rsidP="00AB403B">
      <w:pPr>
        <w:pStyle w:val="Subtitle"/>
        <w:tabs>
          <w:tab w:val="left" w:pos="1985"/>
        </w:tabs>
        <w:rPr>
          <w:szCs w:val="40"/>
        </w:rPr>
      </w:pPr>
      <w:r>
        <w:rPr>
          <w:szCs w:val="40"/>
        </w:rPr>
        <w:t>Treasury Paper</w:t>
      </w:r>
      <w:r w:rsidR="0082287E">
        <w:rPr>
          <w:rStyle w:val="FootnoteReference"/>
          <w:szCs w:val="40"/>
        </w:rPr>
        <w:footnoteReference w:id="3"/>
      </w:r>
    </w:p>
    <w:p w14:paraId="7B02F38F" w14:textId="0795757C" w:rsidR="00AB403B" w:rsidRPr="00F8009C" w:rsidRDefault="00AB403B" w:rsidP="00AB403B">
      <w:pPr>
        <w:pStyle w:val="Subtitle"/>
        <w:rPr>
          <w:szCs w:val="36"/>
        </w:rPr>
      </w:pPr>
      <w:r>
        <w:rPr>
          <w:szCs w:val="36"/>
        </w:rPr>
        <w:t>2021</w:t>
      </w:r>
      <w:r w:rsidR="00150BFD">
        <w:rPr>
          <w:szCs w:val="36"/>
        </w:rPr>
        <w:t>-0</w:t>
      </w:r>
      <w:r w:rsidR="00115E76">
        <w:rPr>
          <w:szCs w:val="36"/>
        </w:rPr>
        <w:t>9</w:t>
      </w:r>
    </w:p>
    <w:p w14:paraId="3B46B142" w14:textId="3BC2DB55" w:rsidR="00AB403B" w:rsidRPr="009561DE" w:rsidRDefault="00AB403B" w:rsidP="009561DE">
      <w:pPr>
        <w:pStyle w:val="SeriesNumber"/>
        <w:spacing w:before="120" w:after="120"/>
        <w:rPr>
          <w:sz w:val="24"/>
          <w:szCs w:val="24"/>
        </w:rPr>
      </w:pPr>
      <w:r w:rsidRPr="009561DE">
        <w:rPr>
          <w:sz w:val="24"/>
          <w:szCs w:val="24"/>
        </w:rPr>
        <w:t xml:space="preserve">Date created: </w:t>
      </w:r>
      <w:r w:rsidR="00115E76">
        <w:rPr>
          <w:sz w:val="24"/>
          <w:szCs w:val="24"/>
        </w:rPr>
        <w:t xml:space="preserve">September </w:t>
      </w:r>
      <w:r w:rsidR="00E55220" w:rsidRPr="009561DE">
        <w:rPr>
          <w:sz w:val="24"/>
          <w:szCs w:val="24"/>
        </w:rPr>
        <w:t>2021</w:t>
      </w:r>
    </w:p>
    <w:p w14:paraId="220AF1A4" w14:textId="7065C6EE" w:rsidR="00AB403B" w:rsidRDefault="00150BFD" w:rsidP="00860681">
      <w:pPr>
        <w:pStyle w:val="SeriesNumber"/>
        <w:spacing w:before="120" w:after="120"/>
        <w:rPr>
          <w:szCs w:val="24"/>
        </w:rPr>
      </w:pPr>
      <w:r w:rsidRPr="009561DE">
        <w:rPr>
          <w:sz w:val="24"/>
          <w:szCs w:val="24"/>
        </w:rPr>
        <w:t>Date modified:</w:t>
      </w:r>
      <w:r w:rsidR="00115E76">
        <w:rPr>
          <w:sz w:val="24"/>
          <w:szCs w:val="24"/>
        </w:rPr>
        <w:t xml:space="preserve"> September</w:t>
      </w:r>
      <w:r w:rsidR="00961370" w:rsidRPr="009561DE">
        <w:rPr>
          <w:sz w:val="24"/>
          <w:szCs w:val="24"/>
        </w:rPr>
        <w:t xml:space="preserve"> </w:t>
      </w:r>
      <w:r w:rsidRPr="009561DE">
        <w:rPr>
          <w:sz w:val="24"/>
          <w:szCs w:val="24"/>
        </w:rPr>
        <w:t>2021</w:t>
      </w:r>
    </w:p>
    <w:p w14:paraId="18E4F10E" w14:textId="77777777" w:rsidR="00AB403B" w:rsidRDefault="00AB403B" w:rsidP="00AB403B">
      <w:pPr>
        <w:pStyle w:val="AuthorName"/>
        <w:rPr>
          <w:szCs w:val="24"/>
        </w:rPr>
        <w:sectPr w:rsidR="00AB403B" w:rsidSect="00860681">
          <w:headerReference w:type="even" r:id="rId15"/>
          <w:headerReference w:type="default" r:id="rId16"/>
          <w:footerReference w:type="even" r:id="rId17"/>
          <w:footerReference w:type="default" r:id="rId18"/>
          <w:headerReference w:type="first" r:id="rId19"/>
          <w:footerReference w:type="first" r:id="rId20"/>
          <w:pgSz w:w="11906" w:h="16838" w:code="9"/>
          <w:pgMar w:top="1701" w:right="1474" w:bottom="1701" w:left="1474" w:header="567" w:footer="567" w:gutter="0"/>
          <w:cols w:space="708"/>
          <w:titlePg/>
          <w:docGrid w:linePitch="360"/>
        </w:sectPr>
      </w:pPr>
    </w:p>
    <w:p w14:paraId="22005CB6" w14:textId="7A60B475" w:rsidR="00AB403B" w:rsidRDefault="00AB403B" w:rsidP="00AB403B">
      <w:r w:rsidRPr="00661BF0">
        <w:lastRenderedPageBreak/>
        <w:t xml:space="preserve">© Commonwealth of Australia </w:t>
      </w:r>
      <w:r w:rsidRPr="00841F5C">
        <w:t>20</w:t>
      </w:r>
      <w:r w:rsidR="00E55220" w:rsidRPr="00E55220">
        <w:t>21</w:t>
      </w:r>
    </w:p>
    <w:p w14:paraId="02F1758F" w14:textId="77777777" w:rsidR="00AB403B" w:rsidRPr="00086F82" w:rsidRDefault="00AB403B" w:rsidP="00AB403B">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21"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22"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04378E59" w14:textId="77777777" w:rsidR="00AB403B" w:rsidRDefault="00AB403B" w:rsidP="00AB403B">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7EBCBA43" wp14:editId="29429FC4">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3"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25CA3EE" w14:textId="77777777" w:rsidR="00AB403B" w:rsidRPr="006627B4" w:rsidRDefault="00AB403B" w:rsidP="00AB403B">
      <w:pPr>
        <w:tabs>
          <w:tab w:val="left" w:pos="1650"/>
        </w:tabs>
      </w:pPr>
      <w:r w:rsidRPr="006627B4">
        <w:t>Use of Treasury material under a</w:t>
      </w:r>
      <w:r w:rsidRPr="00476F09">
        <w:rPr>
          <w:rFonts w:cstheme="minorHAnsi"/>
          <w:sz w:val="24"/>
          <w:szCs w:val="24"/>
        </w:rPr>
        <w:t xml:space="preserve"> </w:t>
      </w:r>
      <w:hyperlink r:id="rId24"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1709C9C1" w14:textId="77777777" w:rsidR="00AB403B" w:rsidRPr="00150BFD" w:rsidRDefault="00AB403B" w:rsidP="00150BFD">
      <w:pPr>
        <w:spacing w:after="40"/>
        <w:rPr>
          <w:b/>
        </w:rPr>
      </w:pPr>
      <w:r w:rsidRPr="00150BFD">
        <w:rPr>
          <w:b/>
        </w:rPr>
        <w:t>Treasury material used 'as supplied'</w:t>
      </w:r>
    </w:p>
    <w:p w14:paraId="6D8DB5AC" w14:textId="77777777" w:rsidR="00AB403B" w:rsidRPr="00476F09" w:rsidRDefault="00AB403B" w:rsidP="00AB403B">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07F690A" w14:textId="77777777" w:rsidR="00AB403B" w:rsidRPr="00A13A11" w:rsidRDefault="00AB403B" w:rsidP="00AB403B">
      <w:pPr>
        <w:ind w:firstLine="720"/>
      </w:pPr>
      <w:r w:rsidRPr="002F1BC2">
        <w:rPr>
          <w:i/>
        </w:rPr>
        <w:t xml:space="preserve">Source: The </w:t>
      </w:r>
      <w:r w:rsidRPr="002F1BC2">
        <w:rPr>
          <w:i/>
          <w:iCs/>
        </w:rPr>
        <w:t>Australian Government the Treasury</w:t>
      </w:r>
    </w:p>
    <w:p w14:paraId="62ED91A7" w14:textId="77777777" w:rsidR="00AB403B" w:rsidRPr="00150BFD" w:rsidRDefault="00AB403B" w:rsidP="00150BFD">
      <w:pPr>
        <w:spacing w:after="40"/>
        <w:rPr>
          <w:b/>
        </w:rPr>
      </w:pPr>
      <w:r w:rsidRPr="00150BFD">
        <w:rPr>
          <w:b/>
        </w:rPr>
        <w:t>Derivative material</w:t>
      </w:r>
    </w:p>
    <w:p w14:paraId="4EF99899" w14:textId="77777777" w:rsidR="00AB403B" w:rsidRPr="006627B4" w:rsidRDefault="00AB403B" w:rsidP="00AB403B">
      <w:r w:rsidRPr="006627B4">
        <w:t xml:space="preserve">If you have modified or transformed Treasury material, or derived new material from those of the Treasury in any way, then Treasury prefers the following attribution: </w:t>
      </w:r>
    </w:p>
    <w:p w14:paraId="585FF2C2" w14:textId="77777777" w:rsidR="00AB403B" w:rsidRPr="006627B4" w:rsidRDefault="00AB403B" w:rsidP="00AB403B">
      <w:pPr>
        <w:ind w:firstLine="720"/>
      </w:pPr>
      <w:r w:rsidRPr="002F1BC2">
        <w:rPr>
          <w:i/>
        </w:rPr>
        <w:t>Based on The Australian Government the Treasury data</w:t>
      </w:r>
    </w:p>
    <w:p w14:paraId="73F0D9C2" w14:textId="77777777" w:rsidR="00AB403B" w:rsidRPr="006627B4" w:rsidRDefault="00AB403B" w:rsidP="00AB403B">
      <w:pPr>
        <w:spacing w:after="40"/>
        <w:rPr>
          <w:b/>
        </w:rPr>
      </w:pPr>
      <w:r w:rsidRPr="006627B4">
        <w:rPr>
          <w:b/>
        </w:rPr>
        <w:t>Use of the Coat of Arms</w:t>
      </w:r>
    </w:p>
    <w:p w14:paraId="79DEED25" w14:textId="77777777" w:rsidR="00AB403B" w:rsidRPr="006627B4" w:rsidRDefault="00AB403B" w:rsidP="00AB403B">
      <w:r w:rsidRPr="000A12BC">
        <w:t>The terms under which the Coat of Arms can be used are set out</w:t>
      </w:r>
      <w:r>
        <w:t xml:space="preserve"> on the Department of the Prime </w:t>
      </w:r>
      <w:r w:rsidRPr="000A12BC">
        <w:t xml:space="preserve">Minister and Cabinet website (see </w:t>
      </w:r>
      <w:hyperlink r:id="rId25" w:history="1">
        <w:r w:rsidRPr="005A283B">
          <w:rPr>
            <w:rStyle w:val="Hyperlink"/>
          </w:rPr>
          <w:t>www.pmc.gov.au/government/commonwealth-coat-arms</w:t>
        </w:r>
      </w:hyperlink>
      <w:r w:rsidRPr="000A12BC">
        <w:t>).</w:t>
      </w:r>
    </w:p>
    <w:p w14:paraId="783CA670" w14:textId="77777777" w:rsidR="00AB403B" w:rsidRPr="006627B4" w:rsidRDefault="00AB403B" w:rsidP="00AB403B">
      <w:pPr>
        <w:spacing w:after="40"/>
        <w:rPr>
          <w:b/>
        </w:rPr>
      </w:pPr>
      <w:r>
        <w:rPr>
          <w:b/>
        </w:rPr>
        <w:t>Other u</w:t>
      </w:r>
      <w:r w:rsidRPr="006627B4">
        <w:rPr>
          <w:b/>
        </w:rPr>
        <w:t>ses</w:t>
      </w:r>
    </w:p>
    <w:p w14:paraId="49CA1C96" w14:textId="77777777" w:rsidR="00AB403B" w:rsidRPr="006627B4" w:rsidRDefault="00AB403B" w:rsidP="00AB403B">
      <w:pPr>
        <w:spacing w:after="120"/>
      </w:pPr>
      <w:r>
        <w:t>E</w:t>
      </w:r>
      <w:r w:rsidRPr="006627B4">
        <w:t>nquiries regarding this licence and any other use of this document are welcome at:</w:t>
      </w:r>
    </w:p>
    <w:p w14:paraId="69B770BE" w14:textId="77777777" w:rsidR="00AB403B" w:rsidRPr="006627B4" w:rsidRDefault="00AB403B" w:rsidP="00AB403B">
      <w:pPr>
        <w:spacing w:after="0"/>
        <w:ind w:left="720"/>
      </w:pPr>
      <w:r w:rsidRPr="006627B4">
        <w:t>Manager</w:t>
      </w:r>
    </w:p>
    <w:p w14:paraId="3D6D2973" w14:textId="77777777" w:rsidR="00AB403B" w:rsidRPr="006627B4" w:rsidRDefault="00AB403B" w:rsidP="00AB403B">
      <w:pPr>
        <w:spacing w:after="0"/>
        <w:ind w:left="720"/>
      </w:pPr>
      <w:r>
        <w:t>Media Unit</w:t>
      </w:r>
    </w:p>
    <w:p w14:paraId="1FDC075B" w14:textId="77777777" w:rsidR="00AB403B" w:rsidRPr="006627B4" w:rsidRDefault="00AB403B" w:rsidP="00AB403B">
      <w:pPr>
        <w:spacing w:after="0"/>
        <w:ind w:left="720"/>
      </w:pPr>
      <w:r w:rsidRPr="006627B4">
        <w:t>The Treasury</w:t>
      </w:r>
    </w:p>
    <w:p w14:paraId="5712FB15" w14:textId="77777777" w:rsidR="00AB403B" w:rsidRPr="006627B4" w:rsidRDefault="00AB403B" w:rsidP="00AB403B">
      <w:pPr>
        <w:spacing w:after="0"/>
        <w:ind w:left="720"/>
      </w:pPr>
      <w:r w:rsidRPr="006627B4">
        <w:t xml:space="preserve">Langton Crescent </w:t>
      </w:r>
      <w:r>
        <w:br/>
      </w:r>
      <w:r w:rsidRPr="006627B4">
        <w:t>Parkes ACT 2600</w:t>
      </w:r>
    </w:p>
    <w:p w14:paraId="0E374A58" w14:textId="22895451" w:rsidR="00AB403B" w:rsidRDefault="00AB403B" w:rsidP="00AB403B">
      <w:pPr>
        <w:spacing w:after="0"/>
        <w:ind w:left="720"/>
        <w:rPr>
          <w:rStyle w:val="Hyperlink"/>
        </w:rPr>
      </w:pPr>
      <w:r w:rsidRPr="006627B4">
        <w:t xml:space="preserve">Email: </w:t>
      </w:r>
      <w:hyperlink r:id="rId26" w:history="1">
        <w:r w:rsidRPr="000951A5">
          <w:rPr>
            <w:rStyle w:val="Hyperlink"/>
          </w:rPr>
          <w:t>media@treasury.gov.au</w:t>
        </w:r>
      </w:hyperlink>
    </w:p>
    <w:p w14:paraId="7A2BD327" w14:textId="77777777" w:rsidR="00AB403B" w:rsidRPr="000464B6" w:rsidRDefault="00AB403B" w:rsidP="00AB403B"/>
    <w:p w14:paraId="39065511" w14:textId="77777777" w:rsidR="00AB403B" w:rsidRDefault="00AB403B" w:rsidP="00AB403B">
      <w:pPr>
        <w:spacing w:after="0"/>
        <w:ind w:left="720"/>
        <w:rPr>
          <w:rStyle w:val="Hyperlink"/>
        </w:rPr>
      </w:pPr>
    </w:p>
    <w:p w14:paraId="7E50806A" w14:textId="3D8F2EE1" w:rsidR="00342B50" w:rsidRDefault="00342B50" w:rsidP="00AB403B">
      <w:pPr>
        <w:spacing w:after="0"/>
        <w:ind w:left="720"/>
        <w:rPr>
          <w:rStyle w:val="Hyperlink"/>
        </w:rPr>
        <w:sectPr w:rsidR="00342B50" w:rsidSect="00B6779A">
          <w:headerReference w:type="even" r:id="rId27"/>
          <w:headerReference w:type="default" r:id="rId28"/>
          <w:headerReference w:type="first" r:id="rId29"/>
          <w:footerReference w:type="first" r:id="rId30"/>
          <w:pgSz w:w="11906" w:h="16838" w:code="9"/>
          <w:pgMar w:top="1701" w:right="1474" w:bottom="1701" w:left="1474" w:header="1134" w:footer="1134" w:gutter="0"/>
          <w:cols w:space="708"/>
          <w:titlePg/>
          <w:docGrid w:linePitch="360"/>
        </w:sectPr>
      </w:pPr>
    </w:p>
    <w:p w14:paraId="021361A8" w14:textId="3C960E72" w:rsidR="00342B50" w:rsidRDefault="00342B50" w:rsidP="00342B50">
      <w:pPr>
        <w:pStyle w:val="Abstract"/>
      </w:pPr>
      <w:r>
        <w:lastRenderedPageBreak/>
        <w:t xml:space="preserve">The Treasury </w:t>
      </w:r>
      <w:proofErr w:type="spellStart"/>
      <w:r>
        <w:t>Macroeconometric</w:t>
      </w:r>
      <w:proofErr w:type="spellEnd"/>
      <w:r>
        <w:t xml:space="preserve"> Model of Australia: Modelling Approach.</w:t>
      </w:r>
      <w:r>
        <w:br/>
        <w:t>Jared Bullen, Benjamin Conigrave, Adam Elderfield, Cecilia Karmel, Larissa Lucas, Chris Murphy, Heather Ruberl, Nicholas Stoney and Hui Yao</w:t>
      </w:r>
      <w:r>
        <w:br/>
        <w:t>2021-09</w:t>
      </w:r>
      <w:r>
        <w:br/>
        <w:t>3 September 2021</w:t>
      </w:r>
    </w:p>
    <w:p w14:paraId="04ABD0FF" w14:textId="673BF42D" w:rsidR="00342B50" w:rsidRPr="008D61DA" w:rsidRDefault="00342B50" w:rsidP="00342B50">
      <w:pPr>
        <w:pStyle w:val="Heading1"/>
        <w:ind w:left="2880" w:firstLine="720"/>
      </w:pPr>
      <w:bookmarkStart w:id="1" w:name="_Toc81489738"/>
      <w:r>
        <w:t>Abstract</w:t>
      </w:r>
      <w:bookmarkEnd w:id="1"/>
    </w:p>
    <w:p w14:paraId="2C059EB1" w14:textId="20374AF7" w:rsidR="00A512D1" w:rsidDel="006046D8" w:rsidRDefault="00A512D1" w:rsidP="00A512D1">
      <w:r>
        <w:t xml:space="preserve">Economy-wide models are an important tool used by fiscal authorities and central banks to support the provision of sound assessment of the economic outlook. The Treasury </w:t>
      </w:r>
      <w:proofErr w:type="spellStart"/>
      <w:r>
        <w:t>Macroeconometric</w:t>
      </w:r>
      <w:proofErr w:type="spellEnd"/>
      <w:r>
        <w:t xml:space="preserve"> Model of Australia (“EMMA”) is a framework </w:t>
      </w:r>
      <w:r w:rsidRPr="004B5E4D">
        <w:t>to support macroeconomic forecasting</w:t>
      </w:r>
      <w:r>
        <w:t xml:space="preserve">, and counterfactual policy and </w:t>
      </w:r>
      <w:r w:rsidRPr="004B5E4D">
        <w:t xml:space="preserve">scenario analysis at </w:t>
      </w:r>
      <w:r>
        <w:t>t</w:t>
      </w:r>
      <w:r w:rsidRPr="004B5E4D">
        <w:t>he Treasury.</w:t>
      </w:r>
      <w:r>
        <w:t xml:space="preserve"> It has been developed, tested and used within Treasury since 2018.</w:t>
      </w:r>
    </w:p>
    <w:p w14:paraId="6EA5C84F" w14:textId="77777777" w:rsidR="00A512D1" w:rsidRDefault="00A512D1" w:rsidP="00A512D1">
      <w:r>
        <w:t>EMMA plays a central role in preparing the economic estimates which underpin Australian Government fiscal projections and scenario analysis which is used to assess the risks about those estimates. Macroeconomic forecasts and the scenario analysis from the model are also used to inform Treasury’s advice across a broad spectrum of policy areas to assist with both policy formulation and policy costing. The model is also used to develop capability in applied small open economy macroeconomics.</w:t>
      </w:r>
    </w:p>
    <w:p w14:paraId="690280FF" w14:textId="0CBC65C3" w:rsidR="00A512D1" w:rsidRDefault="00A512D1" w:rsidP="00A512D1">
      <w:r>
        <w:t xml:space="preserve">The focus of this paper is to outline the model’s structure and describe its place within the macroeconomic modelling literature. Further details on the model’s equations, empirical properties and dynamics will be published over time. A macroeconomic model is never finished. The model will continue to be developed to ensure that it remains </w:t>
      </w:r>
      <w:r w:rsidR="006920B7">
        <w:t xml:space="preserve">a </w:t>
      </w:r>
      <w:r>
        <w:t xml:space="preserve">fit for purpose tool to analyse the evolving economic and policy environment. This paper outlines the first version of the model. </w:t>
      </w:r>
    </w:p>
    <w:p w14:paraId="36759320" w14:textId="77777777" w:rsidR="00342B50" w:rsidRDefault="00342B50" w:rsidP="00342B50">
      <w:r>
        <w:t xml:space="preserve">JEL Classification Numbers: C32, C53, E10, E17, E27, E37, E47 </w:t>
      </w:r>
      <w:r>
        <w:br/>
        <w:t>Keywords: Australian economy, macroeconomic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474"/>
      </w:tblGrid>
      <w:tr w:rsidR="00342B50" w14:paraId="507F02F0" w14:textId="77777777" w:rsidTr="00A512D1">
        <w:tc>
          <w:tcPr>
            <w:tcW w:w="4474" w:type="dxa"/>
          </w:tcPr>
          <w:p w14:paraId="579A0CD6" w14:textId="77777777" w:rsidR="00342B50" w:rsidRPr="00315B30" w:rsidRDefault="00342B50" w:rsidP="00A512D1">
            <w:pPr>
              <w:rPr>
                <w:sz w:val="22"/>
                <w:szCs w:val="22"/>
              </w:rPr>
            </w:pPr>
            <w:r w:rsidRPr="00315B30">
              <w:rPr>
                <w:sz w:val="22"/>
                <w:szCs w:val="22"/>
              </w:rPr>
              <w:t>Nick Stoney</w:t>
            </w:r>
            <w:r w:rsidRPr="00315B30">
              <w:rPr>
                <w:sz w:val="22"/>
                <w:szCs w:val="22"/>
              </w:rPr>
              <w:br/>
              <w:t>Macroeconomic Division</w:t>
            </w:r>
            <w:r w:rsidRPr="00315B30">
              <w:rPr>
                <w:sz w:val="22"/>
                <w:szCs w:val="22"/>
              </w:rPr>
              <w:br/>
            </w:r>
            <w:proofErr w:type="spellStart"/>
            <w:r w:rsidRPr="00315B30">
              <w:rPr>
                <w:sz w:val="22"/>
                <w:szCs w:val="22"/>
              </w:rPr>
              <w:t>Macroeconometric</w:t>
            </w:r>
            <w:proofErr w:type="spellEnd"/>
            <w:r w:rsidRPr="00315B30">
              <w:rPr>
                <w:sz w:val="22"/>
                <w:szCs w:val="22"/>
              </w:rPr>
              <w:t xml:space="preserve"> Modelling Unit</w:t>
            </w:r>
            <w:r w:rsidRPr="00315B30">
              <w:rPr>
                <w:sz w:val="22"/>
                <w:szCs w:val="22"/>
              </w:rPr>
              <w:br/>
              <w:t>The Treasury</w:t>
            </w:r>
            <w:r w:rsidRPr="00315B30">
              <w:rPr>
                <w:sz w:val="22"/>
                <w:szCs w:val="22"/>
              </w:rPr>
              <w:br/>
              <w:t>Langton Crescent</w:t>
            </w:r>
            <w:r w:rsidRPr="00315B30">
              <w:rPr>
                <w:sz w:val="22"/>
                <w:szCs w:val="22"/>
              </w:rPr>
              <w:br/>
              <w:t>Parkes ACT 2600</w:t>
            </w:r>
          </w:p>
        </w:tc>
        <w:tc>
          <w:tcPr>
            <w:tcW w:w="4474" w:type="dxa"/>
          </w:tcPr>
          <w:p w14:paraId="4BEB6241" w14:textId="77777777" w:rsidR="00342B50" w:rsidRPr="00315B30" w:rsidRDefault="00342B50" w:rsidP="00A512D1">
            <w:pPr>
              <w:rPr>
                <w:sz w:val="22"/>
                <w:szCs w:val="22"/>
              </w:rPr>
            </w:pPr>
            <w:r w:rsidRPr="00315B30">
              <w:rPr>
                <w:sz w:val="22"/>
                <w:szCs w:val="22"/>
              </w:rPr>
              <w:t>Jared Bullen</w:t>
            </w:r>
            <w:r w:rsidRPr="00315B30">
              <w:rPr>
                <w:sz w:val="22"/>
                <w:szCs w:val="22"/>
              </w:rPr>
              <w:br/>
              <w:t>Macroeconomic Division</w:t>
            </w:r>
            <w:r w:rsidRPr="00315B30">
              <w:rPr>
                <w:sz w:val="22"/>
                <w:szCs w:val="22"/>
              </w:rPr>
              <w:br/>
            </w:r>
            <w:proofErr w:type="spellStart"/>
            <w:r w:rsidRPr="00315B30">
              <w:rPr>
                <w:sz w:val="22"/>
                <w:szCs w:val="22"/>
              </w:rPr>
              <w:t>Macroeconometric</w:t>
            </w:r>
            <w:proofErr w:type="spellEnd"/>
            <w:r w:rsidRPr="00315B30">
              <w:rPr>
                <w:sz w:val="22"/>
                <w:szCs w:val="22"/>
              </w:rPr>
              <w:t xml:space="preserve"> Modelling Unit</w:t>
            </w:r>
            <w:r w:rsidRPr="00315B30">
              <w:rPr>
                <w:sz w:val="22"/>
                <w:szCs w:val="22"/>
              </w:rPr>
              <w:br/>
              <w:t>The Treasury</w:t>
            </w:r>
            <w:r w:rsidRPr="00315B30">
              <w:rPr>
                <w:sz w:val="22"/>
                <w:szCs w:val="22"/>
              </w:rPr>
              <w:br/>
              <w:t>Langton Crescent</w:t>
            </w:r>
            <w:r w:rsidRPr="00315B30">
              <w:rPr>
                <w:sz w:val="22"/>
                <w:szCs w:val="22"/>
              </w:rPr>
              <w:br/>
              <w:t>Parkes ACT 2600</w:t>
            </w:r>
          </w:p>
          <w:p w14:paraId="202542C3" w14:textId="77777777" w:rsidR="00342B50" w:rsidRPr="00315B30" w:rsidRDefault="00342B50" w:rsidP="00A512D1">
            <w:pPr>
              <w:rPr>
                <w:sz w:val="22"/>
                <w:szCs w:val="22"/>
              </w:rPr>
            </w:pPr>
          </w:p>
        </w:tc>
      </w:tr>
    </w:tbl>
    <w:p w14:paraId="33A091B2" w14:textId="77777777" w:rsidR="00342B50" w:rsidRDefault="00342B50" w:rsidP="00342B50"/>
    <w:p w14:paraId="320231B5" w14:textId="77777777" w:rsidR="00342B50" w:rsidRDefault="00342B50" w:rsidP="00342B50">
      <w:pPr>
        <w:jc w:val="both"/>
      </w:pPr>
    </w:p>
    <w:p w14:paraId="1939B0A4" w14:textId="77777777" w:rsidR="00342B50" w:rsidRPr="006421F7" w:rsidRDefault="00342B50" w:rsidP="00342B50">
      <w:pPr>
        <w:spacing w:after="120" w:line="264" w:lineRule="auto"/>
        <w:jc w:val="both"/>
        <w:rPr>
          <w:rFonts w:asciiTheme="minorHAnsi" w:hAnsiTheme="minorHAnsi"/>
          <w:color w:val="auto"/>
        </w:rPr>
        <w:sectPr w:rsidR="00342B50" w:rsidRPr="006421F7" w:rsidSect="00B6779A">
          <w:footerReference w:type="first" r:id="rId31"/>
          <w:pgSz w:w="11906" w:h="16838" w:code="9"/>
          <w:pgMar w:top="1701" w:right="1474" w:bottom="1701" w:left="1474" w:header="1134" w:footer="1134" w:gutter="0"/>
          <w:pgNumType w:fmt="lowerRoman"/>
          <w:cols w:space="708"/>
          <w:titlePg/>
          <w:docGrid w:linePitch="360"/>
        </w:sectPr>
      </w:pPr>
    </w:p>
    <w:p w14:paraId="3132DAEF" w14:textId="4C406AB4" w:rsidR="00B84CE2" w:rsidRDefault="00B84CE2" w:rsidP="008258FE">
      <w:pPr>
        <w:pStyle w:val="Heading1"/>
      </w:pPr>
      <w:bookmarkStart w:id="2" w:name="_Toc81489739"/>
      <w:r>
        <w:lastRenderedPageBreak/>
        <w:t>Ackno</w:t>
      </w:r>
      <w:r w:rsidR="0034788F">
        <w:t>wledgements</w:t>
      </w:r>
      <w:bookmarkEnd w:id="2"/>
    </w:p>
    <w:p w14:paraId="58E880D2" w14:textId="3436A416" w:rsidR="00911956" w:rsidRPr="00DF6766" w:rsidRDefault="00B33D99" w:rsidP="00DF6766">
      <w:pPr>
        <w:rPr>
          <w:color w:val="FFFFFF" w:themeColor="background1"/>
        </w:rPr>
      </w:pPr>
      <w:r>
        <w:rPr>
          <w:rFonts w:cs="Calibri"/>
          <w:color w:val="auto"/>
        </w:rPr>
        <w:t xml:space="preserve">The Treasury </w:t>
      </w:r>
      <w:proofErr w:type="spellStart"/>
      <w:r w:rsidR="00D61FE2">
        <w:rPr>
          <w:rFonts w:cs="Calibri"/>
          <w:color w:val="auto"/>
        </w:rPr>
        <w:t>Macroeconometric</w:t>
      </w:r>
      <w:proofErr w:type="spellEnd"/>
      <w:r w:rsidR="00D61FE2">
        <w:rPr>
          <w:rFonts w:cs="Calibri"/>
          <w:color w:val="auto"/>
        </w:rPr>
        <w:t xml:space="preserve"> Model of Australia has been developed in Treasury</w:t>
      </w:r>
      <w:r w:rsidR="009A1338">
        <w:rPr>
          <w:rFonts w:cs="Calibri"/>
          <w:color w:val="auto"/>
        </w:rPr>
        <w:t xml:space="preserve"> by </w:t>
      </w:r>
      <w:r w:rsidR="00961370" w:rsidRPr="00315E3F">
        <w:rPr>
          <w:rFonts w:cs="Calibri"/>
          <w:color w:val="auto"/>
        </w:rPr>
        <w:t>Jared Bullen, Benjamin Conigrave, Adam Elderfield, Cecilia Karmel, Larissa Lucas, Heather Ruberl, Nicholas Stoney and Hui Yao</w:t>
      </w:r>
      <w:r w:rsidR="00D61FE2">
        <w:rPr>
          <w:rFonts w:cs="Calibri"/>
          <w:color w:val="auto"/>
        </w:rPr>
        <w:t xml:space="preserve">. </w:t>
      </w:r>
      <w:r w:rsidR="00911956" w:rsidRPr="00BA3DB1">
        <w:rPr>
          <w:rFonts w:cs="Calibri"/>
          <w:color w:val="auto"/>
        </w:rPr>
        <w:t xml:space="preserve">The development of the model was guided by macroeconomic modelling consultants </w:t>
      </w:r>
      <w:r w:rsidR="00921B12" w:rsidRPr="00BA3DB1">
        <w:rPr>
          <w:rFonts w:cs="Calibri"/>
          <w:color w:val="auto"/>
        </w:rPr>
        <w:t xml:space="preserve">Professor </w:t>
      </w:r>
      <w:r w:rsidR="00911956" w:rsidRPr="00BA3DB1">
        <w:rPr>
          <w:rFonts w:cs="Calibri"/>
          <w:color w:val="auto"/>
        </w:rPr>
        <w:t>Mardi Dungey and Chris Murphy</w:t>
      </w:r>
      <w:r w:rsidRPr="00B33D99">
        <w:rPr>
          <w:rFonts w:cs="Calibri"/>
          <w:color w:val="auto"/>
        </w:rPr>
        <w:t xml:space="preserve"> </w:t>
      </w:r>
      <w:r>
        <w:rPr>
          <w:rFonts w:cs="Calibri"/>
          <w:color w:val="auto"/>
        </w:rPr>
        <w:t>in advisory roles</w:t>
      </w:r>
      <w:r w:rsidR="00911956" w:rsidRPr="00BA3DB1">
        <w:rPr>
          <w:rFonts w:cs="Calibri"/>
          <w:color w:val="auto"/>
        </w:rPr>
        <w:t>.</w:t>
      </w:r>
    </w:p>
    <w:p w14:paraId="70B1C44B" w14:textId="55F2953B" w:rsidR="00815586" w:rsidRPr="00BA3DB1" w:rsidRDefault="00921B12" w:rsidP="00BA3DB1">
      <w:pPr>
        <w:spacing w:after="240"/>
        <w:rPr>
          <w:rFonts w:cs="Calibri"/>
          <w:color w:val="auto"/>
        </w:rPr>
      </w:pPr>
      <w:r w:rsidRPr="00BA3DB1">
        <w:rPr>
          <w:rFonts w:cs="Calibri"/>
          <w:color w:val="auto"/>
        </w:rPr>
        <w:t xml:space="preserve">Professor </w:t>
      </w:r>
      <w:r w:rsidR="00911956" w:rsidRPr="00BA3DB1">
        <w:rPr>
          <w:rFonts w:cs="Calibri"/>
          <w:color w:val="auto"/>
        </w:rPr>
        <w:t xml:space="preserve">Mardi Dungey was </w:t>
      </w:r>
      <w:r w:rsidR="00223C96">
        <w:rPr>
          <w:rFonts w:cs="Calibri"/>
          <w:color w:val="auto"/>
        </w:rPr>
        <w:t>engaged as</w:t>
      </w:r>
      <w:r w:rsidR="00911956" w:rsidRPr="00BA3DB1">
        <w:rPr>
          <w:rFonts w:cs="Calibri"/>
          <w:color w:val="auto"/>
        </w:rPr>
        <w:t xml:space="preserve"> </w:t>
      </w:r>
      <w:r w:rsidR="00844337">
        <w:rPr>
          <w:rFonts w:cs="Calibri"/>
          <w:color w:val="auto"/>
        </w:rPr>
        <w:t xml:space="preserve">a </w:t>
      </w:r>
      <w:r w:rsidR="00911956" w:rsidRPr="00BA3DB1">
        <w:rPr>
          <w:rFonts w:cs="Calibri"/>
          <w:color w:val="auto"/>
        </w:rPr>
        <w:t xml:space="preserve">macroeconomic modelling consultant from the start of the project. </w:t>
      </w:r>
      <w:r w:rsidR="00815586" w:rsidRPr="00BA3DB1">
        <w:rPr>
          <w:rFonts w:cs="Calibri"/>
          <w:color w:val="auto"/>
        </w:rPr>
        <w:t xml:space="preserve">Mardi </w:t>
      </w:r>
      <w:r w:rsidR="00911956" w:rsidRPr="00BA3DB1">
        <w:rPr>
          <w:rFonts w:cs="Calibri"/>
          <w:color w:val="auto"/>
        </w:rPr>
        <w:t xml:space="preserve">sadly </w:t>
      </w:r>
      <w:r w:rsidR="00815586" w:rsidRPr="00BA3DB1">
        <w:rPr>
          <w:rFonts w:cs="Calibri"/>
          <w:color w:val="auto"/>
        </w:rPr>
        <w:t xml:space="preserve">passed away </w:t>
      </w:r>
      <w:r w:rsidR="00911956" w:rsidRPr="00BA3DB1">
        <w:rPr>
          <w:rFonts w:cs="Calibri"/>
          <w:color w:val="auto"/>
        </w:rPr>
        <w:t>in</w:t>
      </w:r>
      <w:r w:rsidR="00815586" w:rsidRPr="00BA3DB1">
        <w:rPr>
          <w:rFonts w:cs="Calibri"/>
          <w:color w:val="auto"/>
        </w:rPr>
        <w:t xml:space="preserve"> January 2019. Mardi has worked closely with Treasury over many years </w:t>
      </w:r>
      <w:r w:rsidR="003F2FA7">
        <w:rPr>
          <w:rFonts w:cs="Calibri"/>
          <w:color w:val="auto"/>
        </w:rPr>
        <w:t xml:space="preserve">and was a friend and a mentor to many within the Department. </w:t>
      </w:r>
      <w:r w:rsidR="00A512D1">
        <w:rPr>
          <w:rFonts w:cs="Calibri"/>
          <w:color w:val="auto"/>
        </w:rPr>
        <w:t>Mardi</w:t>
      </w:r>
      <w:r w:rsidR="00815586" w:rsidRPr="00BA3DB1">
        <w:rPr>
          <w:rFonts w:cs="Calibri"/>
          <w:color w:val="auto"/>
        </w:rPr>
        <w:t xml:space="preserve"> always showed great enthusiasm and intellectual rigour to problems, mentored and supported staff, and promoted top research, especially in empirical economics and finance.</w:t>
      </w:r>
      <w:r w:rsidR="00815586" w:rsidRPr="00DF369B">
        <w:rPr>
          <w:rFonts w:cs="Calibri"/>
          <w:color w:val="auto"/>
        </w:rPr>
        <w:t xml:space="preserve"> </w:t>
      </w:r>
      <w:r w:rsidR="006F5F64" w:rsidRPr="006F5F64">
        <w:rPr>
          <w:rFonts w:cs="Calibri"/>
          <w:color w:val="auto"/>
        </w:rPr>
        <w:t xml:space="preserve">Mardi provided </w:t>
      </w:r>
      <w:r w:rsidR="005C0E17">
        <w:rPr>
          <w:rFonts w:cs="Calibri"/>
          <w:color w:val="auto"/>
        </w:rPr>
        <w:t>econometric training</w:t>
      </w:r>
      <w:r w:rsidR="006F5F64" w:rsidRPr="006F5F64">
        <w:rPr>
          <w:rFonts w:cs="Calibri"/>
          <w:color w:val="auto"/>
        </w:rPr>
        <w:t xml:space="preserve"> and </w:t>
      </w:r>
      <w:r w:rsidR="005C0E17">
        <w:rPr>
          <w:rFonts w:cs="Calibri"/>
          <w:color w:val="auto"/>
        </w:rPr>
        <w:t xml:space="preserve">used her </w:t>
      </w:r>
      <w:r w:rsidR="006F5F64" w:rsidRPr="006F5F64">
        <w:rPr>
          <w:rFonts w:cs="Calibri"/>
          <w:color w:val="auto"/>
        </w:rPr>
        <w:t xml:space="preserve">expertise </w:t>
      </w:r>
      <w:r w:rsidR="005C0E17">
        <w:rPr>
          <w:rFonts w:cs="Calibri"/>
          <w:color w:val="auto"/>
        </w:rPr>
        <w:t>to assist in</w:t>
      </w:r>
      <w:r w:rsidR="006F5F64" w:rsidRPr="006F5F64">
        <w:rPr>
          <w:rFonts w:cs="Calibri"/>
          <w:color w:val="auto"/>
        </w:rPr>
        <w:t xml:space="preserve"> the development of </w:t>
      </w:r>
      <w:r w:rsidR="008C2B31">
        <w:rPr>
          <w:rFonts w:cs="Calibri"/>
          <w:color w:val="auto"/>
        </w:rPr>
        <w:t xml:space="preserve">the </w:t>
      </w:r>
      <w:r w:rsidR="006F5F64" w:rsidRPr="006F5F64">
        <w:rPr>
          <w:rFonts w:cs="Calibri"/>
          <w:color w:val="auto"/>
        </w:rPr>
        <w:t>econometric framework of the model, including on the specification of key equations in the model.</w:t>
      </w:r>
    </w:p>
    <w:p w14:paraId="59E8D56B" w14:textId="2F58D4C2" w:rsidR="00815586" w:rsidRPr="00BA3DB1" w:rsidRDefault="00911956" w:rsidP="00BA3DB1">
      <w:pPr>
        <w:autoSpaceDE w:val="0"/>
        <w:autoSpaceDN w:val="0"/>
        <w:adjustRightInd w:val="0"/>
        <w:spacing w:after="240"/>
        <w:rPr>
          <w:rFonts w:cs="Calibri"/>
          <w:color w:val="auto"/>
        </w:rPr>
      </w:pPr>
      <w:r w:rsidRPr="00BA3DB1">
        <w:rPr>
          <w:rFonts w:cs="Calibri"/>
          <w:color w:val="auto"/>
        </w:rPr>
        <w:t>Chris Murphy</w:t>
      </w:r>
      <w:r w:rsidR="00632BB8">
        <w:rPr>
          <w:rFonts w:cs="Calibri"/>
          <w:color w:val="auto"/>
        </w:rPr>
        <w:t xml:space="preserve"> </w:t>
      </w:r>
      <w:r w:rsidRPr="00BA3DB1">
        <w:rPr>
          <w:rFonts w:cs="Calibri"/>
          <w:color w:val="auto"/>
        </w:rPr>
        <w:t xml:space="preserve">was </w:t>
      </w:r>
      <w:r w:rsidR="003B2AE0">
        <w:rPr>
          <w:rFonts w:cs="Calibri"/>
          <w:color w:val="auto"/>
        </w:rPr>
        <w:t xml:space="preserve">also </w:t>
      </w:r>
      <w:r w:rsidRPr="00BA3DB1">
        <w:rPr>
          <w:rFonts w:cs="Calibri"/>
          <w:color w:val="auto"/>
        </w:rPr>
        <w:t xml:space="preserve">engaged as </w:t>
      </w:r>
      <w:r w:rsidR="00921B12" w:rsidRPr="00BA3DB1">
        <w:rPr>
          <w:rFonts w:cs="Calibri"/>
          <w:color w:val="auto"/>
        </w:rPr>
        <w:t>a</w:t>
      </w:r>
      <w:r w:rsidRPr="00BA3DB1">
        <w:rPr>
          <w:rFonts w:cs="Calibri"/>
          <w:color w:val="auto"/>
        </w:rPr>
        <w:t xml:space="preserve"> macroeconomic modelling consultant for the project</w:t>
      </w:r>
      <w:r w:rsidR="00921B12" w:rsidRPr="00BA3DB1">
        <w:rPr>
          <w:rFonts w:cs="Calibri"/>
          <w:color w:val="auto"/>
        </w:rPr>
        <w:t xml:space="preserve">. </w:t>
      </w:r>
      <w:r w:rsidR="00223C96">
        <w:rPr>
          <w:rFonts w:cs="Calibri"/>
          <w:color w:val="auto"/>
        </w:rPr>
        <w:t>Drawing on his extensive experience in macroeco</w:t>
      </w:r>
      <w:r w:rsidR="0018275C">
        <w:rPr>
          <w:rFonts w:cs="Calibri"/>
          <w:color w:val="auto"/>
        </w:rPr>
        <w:t xml:space="preserve">nomic </w:t>
      </w:r>
      <w:r w:rsidR="00223C96">
        <w:rPr>
          <w:rFonts w:cs="Calibri"/>
          <w:color w:val="auto"/>
        </w:rPr>
        <w:t xml:space="preserve">modelling, </w:t>
      </w:r>
      <w:r w:rsidR="00921B12" w:rsidRPr="00BA3DB1">
        <w:rPr>
          <w:rFonts w:cs="Calibri"/>
          <w:color w:val="auto"/>
        </w:rPr>
        <w:t>Chris has made a major contribution to the development of the model</w:t>
      </w:r>
      <w:r w:rsidR="00972D3C">
        <w:rPr>
          <w:rFonts w:cs="Calibri"/>
          <w:color w:val="auto"/>
        </w:rPr>
        <w:t xml:space="preserve"> in an advisory role</w:t>
      </w:r>
      <w:r w:rsidR="00921B12" w:rsidRPr="00BA3DB1">
        <w:rPr>
          <w:rFonts w:cs="Calibri"/>
          <w:color w:val="auto"/>
        </w:rPr>
        <w:t xml:space="preserve">, in particular in the development of the business and financial sectors of the model. He has </w:t>
      </w:r>
      <w:r w:rsidR="00F729EB">
        <w:rPr>
          <w:rFonts w:cs="Calibri"/>
          <w:color w:val="auto"/>
        </w:rPr>
        <w:t>also</w:t>
      </w:r>
      <w:r w:rsidR="00921B12">
        <w:rPr>
          <w:rFonts w:cs="Calibri"/>
          <w:color w:val="auto"/>
        </w:rPr>
        <w:t xml:space="preserve"> </w:t>
      </w:r>
      <w:r w:rsidR="00921B12" w:rsidRPr="00BA3DB1">
        <w:rPr>
          <w:rFonts w:cs="Calibri"/>
          <w:color w:val="auto"/>
        </w:rPr>
        <w:t xml:space="preserve">had </w:t>
      </w:r>
      <w:r w:rsidR="00057675">
        <w:rPr>
          <w:rFonts w:cs="Calibri"/>
          <w:color w:val="auto"/>
        </w:rPr>
        <w:t>the</w:t>
      </w:r>
      <w:r w:rsidR="00057675" w:rsidRPr="00BA3DB1">
        <w:rPr>
          <w:rFonts w:cs="Calibri"/>
          <w:color w:val="auto"/>
        </w:rPr>
        <w:t xml:space="preserve"> </w:t>
      </w:r>
      <w:r w:rsidR="00921B12" w:rsidRPr="00BA3DB1">
        <w:rPr>
          <w:rFonts w:cs="Calibri"/>
          <w:color w:val="auto"/>
        </w:rPr>
        <w:t xml:space="preserve">leading role in </w:t>
      </w:r>
      <w:r w:rsidR="00AE68FB" w:rsidRPr="00BA3DB1">
        <w:rPr>
          <w:rFonts w:cs="Calibri"/>
          <w:color w:val="auto"/>
        </w:rPr>
        <w:t>writing this paper.</w:t>
      </w:r>
    </w:p>
    <w:p w14:paraId="336079CD" w14:textId="1E5C3396" w:rsidR="003F2FA7" w:rsidRDefault="00A24C10" w:rsidP="003F2FA7">
      <w:pPr>
        <w:autoSpaceDE w:val="0"/>
        <w:autoSpaceDN w:val="0"/>
        <w:adjustRightInd w:val="0"/>
        <w:spacing w:after="240"/>
        <w:rPr>
          <w:rFonts w:cs="Calibri"/>
          <w:color w:val="auto"/>
        </w:rPr>
      </w:pPr>
      <w:r>
        <w:rPr>
          <w:rFonts w:cs="Calibri"/>
          <w:color w:val="auto"/>
        </w:rPr>
        <w:t>We thank Professor Adrian Pagan</w:t>
      </w:r>
      <w:r w:rsidR="00F729EB">
        <w:rPr>
          <w:rFonts w:cs="Calibri"/>
          <w:color w:val="auto"/>
        </w:rPr>
        <w:t xml:space="preserve"> and </w:t>
      </w:r>
      <w:r>
        <w:rPr>
          <w:rFonts w:cs="Calibri"/>
          <w:color w:val="auto"/>
        </w:rPr>
        <w:t xml:space="preserve">Professor Warwick </w:t>
      </w:r>
      <w:proofErr w:type="spellStart"/>
      <w:r>
        <w:rPr>
          <w:rFonts w:cs="Calibri"/>
          <w:color w:val="auto"/>
        </w:rPr>
        <w:t>McKibbin</w:t>
      </w:r>
      <w:proofErr w:type="spellEnd"/>
      <w:r w:rsidR="003F2FA7">
        <w:rPr>
          <w:rFonts w:cs="Calibri"/>
          <w:color w:val="auto"/>
        </w:rPr>
        <w:t xml:space="preserve"> </w:t>
      </w:r>
      <w:r w:rsidR="0031366D">
        <w:rPr>
          <w:rFonts w:cs="Calibri"/>
          <w:color w:val="auto"/>
        </w:rPr>
        <w:t>for their</w:t>
      </w:r>
      <w:r>
        <w:rPr>
          <w:rFonts w:cs="Calibri"/>
          <w:color w:val="auto"/>
        </w:rPr>
        <w:t xml:space="preserve"> expert guidance</w:t>
      </w:r>
      <w:r w:rsidR="003A23D1">
        <w:rPr>
          <w:rFonts w:cs="Calibri"/>
          <w:color w:val="auto"/>
        </w:rPr>
        <w:t xml:space="preserve"> through discussions</w:t>
      </w:r>
      <w:r w:rsidR="003F2FA7">
        <w:rPr>
          <w:rFonts w:cs="Calibri"/>
          <w:color w:val="auto"/>
        </w:rPr>
        <w:t xml:space="preserve"> during</w:t>
      </w:r>
      <w:r>
        <w:rPr>
          <w:rFonts w:cs="Calibri"/>
          <w:color w:val="auto"/>
        </w:rPr>
        <w:t xml:space="preserve"> the model’s early development.</w:t>
      </w:r>
      <w:r w:rsidR="00AD31E6">
        <w:rPr>
          <w:rFonts w:cs="Calibri"/>
          <w:color w:val="auto"/>
        </w:rPr>
        <w:t xml:space="preserve"> </w:t>
      </w:r>
      <w:r w:rsidR="003F2FA7" w:rsidRPr="007D1D3B">
        <w:rPr>
          <w:rFonts w:cs="Calibri"/>
          <w:color w:val="auto"/>
        </w:rPr>
        <w:t xml:space="preserve">We </w:t>
      </w:r>
      <w:r w:rsidR="0031366D">
        <w:rPr>
          <w:rFonts w:cs="Calibri"/>
          <w:color w:val="auto"/>
        </w:rPr>
        <w:t>also</w:t>
      </w:r>
      <w:r w:rsidR="003F2FA7" w:rsidRPr="007D1D3B">
        <w:rPr>
          <w:rFonts w:cs="Calibri"/>
          <w:color w:val="auto"/>
        </w:rPr>
        <w:t xml:space="preserve"> thank the macroeconomic modelling team at the Reserve Bank of Australia</w:t>
      </w:r>
      <w:r w:rsidR="007733BC">
        <w:rPr>
          <w:rFonts w:cs="Calibri"/>
          <w:color w:val="auto"/>
        </w:rPr>
        <w:t>, and in particular, Dan</w:t>
      </w:r>
      <w:r w:rsidR="009A0D0A">
        <w:rPr>
          <w:rFonts w:cs="Calibri"/>
          <w:color w:val="auto"/>
        </w:rPr>
        <w:t>iel</w:t>
      </w:r>
      <w:r w:rsidR="007733BC">
        <w:rPr>
          <w:rFonts w:cs="Calibri"/>
          <w:color w:val="auto"/>
        </w:rPr>
        <w:t xml:space="preserve"> Rees,</w:t>
      </w:r>
      <w:r w:rsidR="003F2FA7" w:rsidRPr="007D1D3B">
        <w:rPr>
          <w:rFonts w:cs="Calibri"/>
          <w:color w:val="auto"/>
        </w:rPr>
        <w:t xml:space="preserve"> for sharing an early version of their </w:t>
      </w:r>
      <w:proofErr w:type="spellStart"/>
      <w:r w:rsidR="003F2FA7" w:rsidRPr="007D1D3B">
        <w:rPr>
          <w:rFonts w:cs="Calibri"/>
          <w:color w:val="auto"/>
        </w:rPr>
        <w:t>macroeconometric</w:t>
      </w:r>
      <w:proofErr w:type="spellEnd"/>
      <w:r w:rsidR="003F2FA7" w:rsidRPr="007D1D3B">
        <w:rPr>
          <w:rFonts w:cs="Calibri"/>
          <w:color w:val="auto"/>
        </w:rPr>
        <w:t xml:space="preserve"> model</w:t>
      </w:r>
      <w:r w:rsidR="0031366D">
        <w:rPr>
          <w:rFonts w:cs="Calibri"/>
          <w:color w:val="auto"/>
        </w:rPr>
        <w:t>,</w:t>
      </w:r>
      <w:r w:rsidR="003F2FA7" w:rsidRPr="007D1D3B">
        <w:rPr>
          <w:rFonts w:cs="Calibri"/>
          <w:color w:val="auto"/>
        </w:rPr>
        <w:t xml:space="preserve"> MARTIN</w:t>
      </w:r>
      <w:r w:rsidR="0031366D">
        <w:rPr>
          <w:rFonts w:cs="Calibri"/>
          <w:color w:val="auto"/>
        </w:rPr>
        <w:t>,</w:t>
      </w:r>
      <w:r w:rsidR="003F2FA7" w:rsidRPr="007D1D3B">
        <w:rPr>
          <w:rFonts w:cs="Calibri"/>
          <w:color w:val="auto"/>
        </w:rPr>
        <w:t xml:space="preserve"> and</w:t>
      </w:r>
      <w:r w:rsidR="003F2FA7">
        <w:rPr>
          <w:rFonts w:cs="Calibri"/>
          <w:color w:val="auto"/>
        </w:rPr>
        <w:t xml:space="preserve"> </w:t>
      </w:r>
      <w:r w:rsidR="003F2FA7" w:rsidRPr="007D1D3B">
        <w:rPr>
          <w:rFonts w:cs="Calibri"/>
          <w:color w:val="auto"/>
        </w:rPr>
        <w:t>their experiences in building</w:t>
      </w:r>
      <w:r w:rsidR="003F2FA7">
        <w:rPr>
          <w:rFonts w:cs="Calibri"/>
          <w:color w:val="auto"/>
        </w:rPr>
        <w:t xml:space="preserve"> </w:t>
      </w:r>
      <w:r w:rsidR="0031366D">
        <w:rPr>
          <w:rFonts w:cs="Calibri"/>
          <w:color w:val="auto"/>
        </w:rPr>
        <w:t>that</w:t>
      </w:r>
      <w:r w:rsidR="003F2FA7">
        <w:rPr>
          <w:rFonts w:cs="Calibri"/>
          <w:color w:val="auto"/>
        </w:rPr>
        <w:t xml:space="preserve"> model</w:t>
      </w:r>
      <w:r w:rsidR="003F2FA7" w:rsidRPr="007D1D3B">
        <w:rPr>
          <w:rFonts w:cs="Calibri"/>
          <w:color w:val="auto"/>
        </w:rPr>
        <w:t>.</w:t>
      </w:r>
    </w:p>
    <w:p w14:paraId="733B9C5D" w14:textId="29F17BC3" w:rsidR="003F2FA7" w:rsidRDefault="003F2FA7" w:rsidP="003F2FA7">
      <w:pPr>
        <w:autoSpaceDE w:val="0"/>
        <w:autoSpaceDN w:val="0"/>
        <w:adjustRightInd w:val="0"/>
        <w:spacing w:after="240"/>
        <w:rPr>
          <w:rFonts w:cs="Calibri"/>
          <w:color w:val="auto"/>
        </w:rPr>
      </w:pPr>
      <w:r w:rsidRPr="007D1D3B">
        <w:rPr>
          <w:rFonts w:cs="Calibri"/>
          <w:color w:val="auto"/>
        </w:rPr>
        <w:t xml:space="preserve">We </w:t>
      </w:r>
      <w:r w:rsidR="00697945">
        <w:rPr>
          <w:rFonts w:cs="Calibri"/>
          <w:color w:val="auto"/>
        </w:rPr>
        <w:t xml:space="preserve">would particularly like to </w:t>
      </w:r>
      <w:r w:rsidRPr="007D1D3B">
        <w:rPr>
          <w:rFonts w:cs="Calibri"/>
          <w:color w:val="auto"/>
        </w:rPr>
        <w:t xml:space="preserve">thank </w:t>
      </w:r>
      <w:r w:rsidR="00697945">
        <w:rPr>
          <w:rFonts w:cs="Calibri"/>
          <w:color w:val="auto"/>
        </w:rPr>
        <w:t xml:space="preserve">Nigel Ray, Meghan Quinn and </w:t>
      </w:r>
      <w:r w:rsidRPr="007D1D3B">
        <w:rPr>
          <w:rFonts w:cs="Calibri"/>
          <w:color w:val="auto"/>
        </w:rPr>
        <w:t xml:space="preserve">Angelia Grant for </w:t>
      </w:r>
      <w:r w:rsidR="00697945">
        <w:rPr>
          <w:rFonts w:cs="Calibri"/>
          <w:color w:val="auto"/>
        </w:rPr>
        <w:t xml:space="preserve">their support and </w:t>
      </w:r>
      <w:r w:rsidRPr="007D1D3B">
        <w:rPr>
          <w:rFonts w:cs="Calibri"/>
          <w:color w:val="auto"/>
        </w:rPr>
        <w:t>guidance in the design of the model, a</w:t>
      </w:r>
      <w:r w:rsidR="002E713A">
        <w:rPr>
          <w:rFonts w:cs="Calibri"/>
          <w:color w:val="auto"/>
        </w:rPr>
        <w:t>long with</w:t>
      </w:r>
      <w:r w:rsidRPr="007D1D3B">
        <w:rPr>
          <w:rFonts w:cs="Calibri"/>
          <w:color w:val="auto"/>
        </w:rPr>
        <w:t xml:space="preserve"> the</w:t>
      </w:r>
      <w:r>
        <w:rPr>
          <w:rFonts w:cs="Calibri"/>
          <w:color w:val="auto"/>
        </w:rPr>
        <w:t xml:space="preserve"> </w:t>
      </w:r>
      <w:proofErr w:type="spellStart"/>
      <w:r>
        <w:rPr>
          <w:rFonts w:cs="Calibri"/>
          <w:color w:val="auto"/>
        </w:rPr>
        <w:t>Macroeconometric</w:t>
      </w:r>
      <w:proofErr w:type="spellEnd"/>
      <w:r>
        <w:rPr>
          <w:rFonts w:cs="Calibri"/>
          <w:color w:val="auto"/>
        </w:rPr>
        <w:t xml:space="preserve"> Model</w:t>
      </w:r>
      <w:r w:rsidRPr="007D1D3B">
        <w:rPr>
          <w:rFonts w:cs="Calibri"/>
          <w:color w:val="auto"/>
        </w:rPr>
        <w:t xml:space="preserve"> Steering Committee </w:t>
      </w:r>
      <w:r w:rsidR="00677B26">
        <w:rPr>
          <w:rFonts w:cs="Calibri"/>
          <w:color w:val="auto"/>
        </w:rPr>
        <w:t>(</w:t>
      </w:r>
      <w:r w:rsidRPr="007D1D3B">
        <w:rPr>
          <w:rFonts w:cs="Calibri"/>
          <w:color w:val="auto"/>
        </w:rPr>
        <w:t>Nigel Ray,</w:t>
      </w:r>
      <w:r>
        <w:rPr>
          <w:rFonts w:cs="Calibri"/>
          <w:color w:val="auto"/>
        </w:rPr>
        <w:t xml:space="preserve"> </w:t>
      </w:r>
      <w:r w:rsidRPr="003F35D6">
        <w:rPr>
          <w:rFonts w:cs="Calibri"/>
          <w:color w:val="auto"/>
        </w:rPr>
        <w:t>Meghan Quinn</w:t>
      </w:r>
      <w:r>
        <w:rPr>
          <w:rFonts w:cs="Calibri"/>
          <w:color w:val="auto"/>
        </w:rPr>
        <w:t>,</w:t>
      </w:r>
      <w:r w:rsidRPr="007D1D3B">
        <w:rPr>
          <w:rFonts w:cs="Calibri"/>
          <w:color w:val="auto"/>
        </w:rPr>
        <w:t xml:space="preserve"> </w:t>
      </w:r>
      <w:r w:rsidR="00697945" w:rsidRPr="007D1D3B">
        <w:rPr>
          <w:rFonts w:cs="Calibri"/>
          <w:color w:val="auto"/>
        </w:rPr>
        <w:t>Angelia Grant</w:t>
      </w:r>
      <w:r w:rsidR="00697945">
        <w:rPr>
          <w:rFonts w:cs="Calibri"/>
          <w:color w:val="auto"/>
        </w:rPr>
        <w:t>,</w:t>
      </w:r>
      <w:r w:rsidR="00697945" w:rsidRPr="007D1D3B">
        <w:rPr>
          <w:rFonts w:cs="Calibri"/>
          <w:color w:val="auto"/>
        </w:rPr>
        <w:t xml:space="preserve"> </w:t>
      </w:r>
      <w:r w:rsidRPr="007D1D3B">
        <w:rPr>
          <w:rFonts w:cs="Calibri"/>
          <w:color w:val="auto"/>
        </w:rPr>
        <w:t>Michael Kouparitsas, Jacqui Jones, Alex Heath and Daniel</w:t>
      </w:r>
      <w:r w:rsidR="00150BFD">
        <w:rPr>
          <w:rFonts w:cs="Calibri"/>
          <w:color w:val="auto"/>
        </w:rPr>
        <w:t> </w:t>
      </w:r>
      <w:r w:rsidRPr="007D1D3B">
        <w:rPr>
          <w:rFonts w:cs="Calibri"/>
          <w:color w:val="auto"/>
        </w:rPr>
        <w:t>Rees</w:t>
      </w:r>
      <w:r w:rsidR="00677B26">
        <w:rPr>
          <w:rFonts w:cs="Calibri"/>
          <w:color w:val="auto"/>
        </w:rPr>
        <w:t>)</w:t>
      </w:r>
      <w:r w:rsidRPr="007D1D3B">
        <w:rPr>
          <w:rFonts w:cs="Calibri"/>
          <w:color w:val="auto"/>
        </w:rPr>
        <w:t xml:space="preserve"> </w:t>
      </w:r>
      <w:r w:rsidR="007733BC">
        <w:rPr>
          <w:rFonts w:cs="Calibri"/>
          <w:color w:val="auto"/>
        </w:rPr>
        <w:t>that</w:t>
      </w:r>
      <w:r w:rsidRPr="007D1D3B">
        <w:rPr>
          <w:rFonts w:cs="Calibri"/>
          <w:color w:val="auto"/>
        </w:rPr>
        <w:t xml:space="preserve"> oversaw the project to build the model.</w:t>
      </w:r>
      <w:r w:rsidR="003B2AE0">
        <w:rPr>
          <w:rFonts w:cs="Calibri"/>
          <w:color w:val="auto"/>
        </w:rPr>
        <w:t xml:space="preserve"> </w:t>
      </w:r>
    </w:p>
    <w:p w14:paraId="035A40B0" w14:textId="24D4DE37" w:rsidR="00B84CE2" w:rsidRDefault="0034788F" w:rsidP="00AE68FB">
      <w:pPr>
        <w:spacing w:after="240"/>
        <w:rPr>
          <w:rFonts w:cs="Calibri"/>
          <w:color w:val="auto"/>
        </w:rPr>
      </w:pPr>
      <w:r w:rsidRPr="00BA3DB1">
        <w:rPr>
          <w:rFonts w:cs="Calibri"/>
          <w:color w:val="auto"/>
        </w:rPr>
        <w:t>We also thank Treasury’s Expert Panel on Macroeconomic Modelling</w:t>
      </w:r>
      <w:r w:rsidR="005F5CB8" w:rsidRPr="00BA3DB1">
        <w:rPr>
          <w:rFonts w:cs="Calibri"/>
          <w:color w:val="auto"/>
        </w:rPr>
        <w:t xml:space="preserve"> </w:t>
      </w:r>
      <w:r w:rsidR="007733BC">
        <w:rPr>
          <w:rFonts w:cs="Calibri"/>
          <w:color w:val="auto"/>
        </w:rPr>
        <w:t>(</w:t>
      </w:r>
      <w:r w:rsidR="005F5CB8" w:rsidRPr="00BA3DB1">
        <w:rPr>
          <w:rFonts w:cs="Calibri"/>
          <w:color w:val="auto"/>
        </w:rPr>
        <w:t>Professor Heather Anderson, Dr</w:t>
      </w:r>
      <w:r w:rsidR="00150BFD">
        <w:rPr>
          <w:rFonts w:cs="Calibri"/>
          <w:color w:val="auto"/>
        </w:rPr>
        <w:t> </w:t>
      </w:r>
      <w:r w:rsidR="005F5CB8" w:rsidRPr="00BA3DB1">
        <w:rPr>
          <w:rFonts w:cs="Calibri"/>
          <w:color w:val="auto"/>
        </w:rPr>
        <w:t xml:space="preserve">Alex Heath, </w:t>
      </w:r>
      <w:r w:rsidR="00CD0714">
        <w:rPr>
          <w:rFonts w:cs="Calibri"/>
          <w:color w:val="auto"/>
        </w:rPr>
        <w:t xml:space="preserve">Dr Wendy </w:t>
      </w:r>
      <w:proofErr w:type="spellStart"/>
      <w:r w:rsidR="00CD0714">
        <w:rPr>
          <w:rFonts w:cs="Calibri"/>
          <w:color w:val="auto"/>
        </w:rPr>
        <w:t>Edelberg</w:t>
      </w:r>
      <w:proofErr w:type="spellEnd"/>
      <w:r w:rsidR="00CD0714">
        <w:rPr>
          <w:rFonts w:cs="Calibri"/>
          <w:color w:val="auto"/>
        </w:rPr>
        <w:t xml:space="preserve">, </w:t>
      </w:r>
      <w:r w:rsidR="005F5CB8" w:rsidRPr="00BA3DB1">
        <w:rPr>
          <w:rFonts w:cs="Calibri"/>
          <w:color w:val="auto"/>
        </w:rPr>
        <w:t xml:space="preserve">Professor Warwick </w:t>
      </w:r>
      <w:proofErr w:type="spellStart"/>
      <w:r w:rsidR="005F5CB8" w:rsidRPr="00BA3DB1">
        <w:rPr>
          <w:rFonts w:cs="Calibri"/>
          <w:color w:val="auto"/>
        </w:rPr>
        <w:t>McKibbin</w:t>
      </w:r>
      <w:proofErr w:type="spellEnd"/>
      <w:r w:rsidR="005F5CB8" w:rsidRPr="00BA3DB1">
        <w:rPr>
          <w:rFonts w:cs="Calibri"/>
          <w:color w:val="auto"/>
        </w:rPr>
        <w:t>, Professor James Morley, Professor</w:t>
      </w:r>
      <w:r w:rsidR="00150BFD">
        <w:rPr>
          <w:rFonts w:cs="Calibri"/>
          <w:color w:val="auto"/>
        </w:rPr>
        <w:t> </w:t>
      </w:r>
      <w:r w:rsidR="005F5CB8" w:rsidRPr="00BA3DB1">
        <w:rPr>
          <w:rFonts w:cs="Calibri"/>
          <w:color w:val="auto"/>
        </w:rPr>
        <w:t xml:space="preserve">Bruce Preston, Professor </w:t>
      </w:r>
      <w:proofErr w:type="spellStart"/>
      <w:r w:rsidR="005F5CB8" w:rsidRPr="00BA3DB1">
        <w:rPr>
          <w:rFonts w:cs="Calibri"/>
          <w:color w:val="auto"/>
        </w:rPr>
        <w:t>Kalvinder</w:t>
      </w:r>
      <w:proofErr w:type="spellEnd"/>
      <w:r w:rsidR="005F5CB8" w:rsidRPr="00BA3DB1">
        <w:rPr>
          <w:rFonts w:cs="Calibri"/>
          <w:color w:val="auto"/>
        </w:rPr>
        <w:t xml:space="preserve"> Shields,</w:t>
      </w:r>
      <w:r w:rsidR="00DF369B" w:rsidRPr="00BA3DB1">
        <w:rPr>
          <w:rFonts w:cs="Calibri"/>
          <w:color w:val="auto"/>
        </w:rPr>
        <w:t xml:space="preserve"> Dr Stephen Murchison,</w:t>
      </w:r>
      <w:r w:rsidR="005F5CB8" w:rsidRPr="00BA3DB1">
        <w:rPr>
          <w:rFonts w:cs="Calibri"/>
          <w:color w:val="auto"/>
        </w:rPr>
        <w:t xml:space="preserve"> Dr Tim Robinson,</w:t>
      </w:r>
      <w:r w:rsidR="00150BFD">
        <w:rPr>
          <w:rFonts w:cs="Calibri"/>
          <w:color w:val="auto"/>
        </w:rPr>
        <w:br/>
      </w:r>
      <w:r w:rsidR="005F5CB8" w:rsidRPr="00BA3DB1">
        <w:rPr>
          <w:rFonts w:cs="Calibri"/>
          <w:color w:val="auto"/>
        </w:rPr>
        <w:t>Dr John McDermott and Associate Pro</w:t>
      </w:r>
      <w:r w:rsidR="0031366D">
        <w:rPr>
          <w:rFonts w:cs="Calibri"/>
          <w:color w:val="auto"/>
        </w:rPr>
        <w:t>fe</w:t>
      </w:r>
      <w:r w:rsidR="005F5CB8" w:rsidRPr="00BA3DB1">
        <w:rPr>
          <w:rFonts w:cs="Calibri"/>
          <w:color w:val="auto"/>
        </w:rPr>
        <w:t>ssor Chung Tran</w:t>
      </w:r>
      <w:r w:rsidR="007733BC">
        <w:rPr>
          <w:rFonts w:cs="Calibri"/>
          <w:color w:val="auto"/>
        </w:rPr>
        <w:t>)</w:t>
      </w:r>
      <w:r w:rsidR="005F5CB8" w:rsidRPr="00BA3DB1">
        <w:rPr>
          <w:rFonts w:cs="Calibri"/>
          <w:color w:val="auto"/>
        </w:rPr>
        <w:t xml:space="preserve"> </w:t>
      </w:r>
      <w:r w:rsidRPr="00BA3DB1">
        <w:rPr>
          <w:rFonts w:cs="Calibri"/>
          <w:color w:val="auto"/>
        </w:rPr>
        <w:t xml:space="preserve">for their </w:t>
      </w:r>
      <w:r w:rsidR="00AB0D48">
        <w:rPr>
          <w:rFonts w:cs="Calibri"/>
          <w:color w:val="auto"/>
        </w:rPr>
        <w:t xml:space="preserve">guidance and </w:t>
      </w:r>
      <w:r w:rsidR="00DF369B">
        <w:rPr>
          <w:rFonts w:cs="Calibri"/>
          <w:color w:val="auto"/>
        </w:rPr>
        <w:t xml:space="preserve">continued </w:t>
      </w:r>
      <w:r w:rsidR="007733BC">
        <w:rPr>
          <w:rFonts w:cs="Calibri"/>
          <w:color w:val="auto"/>
        </w:rPr>
        <w:t xml:space="preserve">and patient </w:t>
      </w:r>
      <w:r w:rsidR="00DF369B">
        <w:rPr>
          <w:rFonts w:cs="Calibri"/>
          <w:color w:val="auto"/>
        </w:rPr>
        <w:t>engagement with the project</w:t>
      </w:r>
      <w:r w:rsidR="00DF369B" w:rsidRPr="00BA3DB1">
        <w:rPr>
          <w:rFonts w:cs="Calibri"/>
          <w:color w:val="auto"/>
        </w:rPr>
        <w:t>.</w:t>
      </w:r>
      <w:r w:rsidR="00D029E1">
        <w:rPr>
          <w:rFonts w:cs="Calibri"/>
          <w:color w:val="auto"/>
        </w:rPr>
        <w:t xml:space="preserve"> </w:t>
      </w:r>
      <w:r w:rsidR="00502F2E">
        <w:rPr>
          <w:rFonts w:cs="Calibri"/>
          <w:color w:val="auto"/>
        </w:rPr>
        <w:t>And, w</w:t>
      </w:r>
      <w:r w:rsidR="00D029E1">
        <w:rPr>
          <w:rFonts w:cs="Calibri"/>
          <w:color w:val="auto"/>
        </w:rPr>
        <w:t xml:space="preserve">e thank </w:t>
      </w:r>
      <w:r w:rsidR="00C36A59">
        <w:rPr>
          <w:rFonts w:cs="Calibri"/>
          <w:color w:val="auto"/>
        </w:rPr>
        <w:t>Peter Downes</w:t>
      </w:r>
      <w:r w:rsidR="0099768B">
        <w:rPr>
          <w:rFonts w:cs="Calibri"/>
          <w:color w:val="auto"/>
        </w:rPr>
        <w:t xml:space="preserve"> for his advice and assistance during the model’s early development</w:t>
      </w:r>
      <w:r w:rsidR="005D36DE">
        <w:rPr>
          <w:rFonts w:cs="Calibri"/>
          <w:color w:val="auto"/>
        </w:rPr>
        <w:t xml:space="preserve">. </w:t>
      </w:r>
    </w:p>
    <w:p w14:paraId="3B6B8006" w14:textId="7F74720F" w:rsidR="00153131" w:rsidRDefault="006F0989" w:rsidP="00AE68FB">
      <w:pPr>
        <w:spacing w:after="240"/>
        <w:rPr>
          <w:rFonts w:cs="Calibri"/>
          <w:color w:val="auto"/>
        </w:rPr>
      </w:pPr>
      <w:r>
        <w:rPr>
          <w:rFonts w:cs="Calibri"/>
          <w:color w:val="auto"/>
        </w:rPr>
        <w:t xml:space="preserve">The </w:t>
      </w:r>
      <w:proofErr w:type="spellStart"/>
      <w:r>
        <w:rPr>
          <w:rFonts w:cs="Calibri"/>
          <w:color w:val="auto"/>
        </w:rPr>
        <w:t>macroeconometric</w:t>
      </w:r>
      <w:proofErr w:type="spellEnd"/>
      <w:r>
        <w:rPr>
          <w:rFonts w:cs="Calibri"/>
          <w:color w:val="auto"/>
        </w:rPr>
        <w:t xml:space="preserve"> model continues to be </w:t>
      </w:r>
      <w:r w:rsidR="00A24C10">
        <w:rPr>
          <w:rFonts w:cs="Calibri"/>
          <w:color w:val="auto"/>
        </w:rPr>
        <w:t xml:space="preserve">used and </w:t>
      </w:r>
      <w:r>
        <w:rPr>
          <w:rFonts w:cs="Calibri"/>
          <w:color w:val="auto"/>
        </w:rPr>
        <w:t xml:space="preserve">developed </w:t>
      </w:r>
      <w:r w:rsidR="00A24C10">
        <w:rPr>
          <w:rFonts w:cs="Calibri"/>
          <w:color w:val="auto"/>
        </w:rPr>
        <w:t xml:space="preserve">by the </w:t>
      </w:r>
      <w:proofErr w:type="spellStart"/>
      <w:r w:rsidR="00A24C10">
        <w:rPr>
          <w:rFonts w:cs="Calibri"/>
          <w:color w:val="auto"/>
        </w:rPr>
        <w:t>macroeconometric</w:t>
      </w:r>
      <w:proofErr w:type="spellEnd"/>
      <w:r w:rsidR="00A24C10">
        <w:rPr>
          <w:rFonts w:cs="Calibri"/>
          <w:color w:val="auto"/>
        </w:rPr>
        <w:t xml:space="preserve"> modelling unit in Treasury comprising Jared Bullen, Adam Elderfield, Hui Yao, Adam</w:t>
      </w:r>
      <w:r w:rsidR="0076513C">
        <w:rPr>
          <w:rFonts w:cs="Calibri"/>
          <w:color w:val="auto"/>
        </w:rPr>
        <w:t> </w:t>
      </w:r>
      <w:r w:rsidR="00A24C10">
        <w:rPr>
          <w:rFonts w:cs="Calibri"/>
          <w:color w:val="auto"/>
        </w:rPr>
        <w:t>Hamilton, Duncan White and Jessica Xu.</w:t>
      </w:r>
    </w:p>
    <w:p w14:paraId="3A56E7DB" w14:textId="027CD967" w:rsidR="00B84CE2" w:rsidRDefault="000D059D" w:rsidP="00AC572D">
      <w:r w:rsidRPr="00854DF6">
        <w:rPr>
          <w:rFonts w:cs="Calibri"/>
          <w:color w:val="auto"/>
        </w:rPr>
        <w:t>The views expressed in this paper are</w:t>
      </w:r>
      <w:r w:rsidRPr="00AC572D">
        <w:rPr>
          <w:rFonts w:cs="Calibri"/>
          <w:color w:val="auto"/>
        </w:rPr>
        <w:t xml:space="preserve"> those of the authors and do not necessarily reflect those of The</w:t>
      </w:r>
      <w:r w:rsidR="00150BFD">
        <w:rPr>
          <w:rFonts w:cs="Calibri"/>
          <w:color w:val="auto"/>
        </w:rPr>
        <w:t> </w:t>
      </w:r>
      <w:r w:rsidRPr="00AC572D">
        <w:rPr>
          <w:rFonts w:cs="Calibri"/>
          <w:color w:val="auto"/>
        </w:rPr>
        <w:t>Australian Treasury or the Australian Government. Any errors are our own.</w:t>
      </w:r>
      <w:r w:rsidRPr="00AC572D">
        <w:rPr>
          <w:b/>
          <w:smallCaps/>
          <w:lang w:val="en-US" w:eastAsia="en-AU"/>
        </w:rPr>
        <w:t xml:space="preserve"> </w:t>
      </w:r>
    </w:p>
    <w:p w14:paraId="2BFDA852" w14:textId="460B9DB0" w:rsidR="00B6779A" w:rsidRPr="004C2D21" w:rsidRDefault="004C2D21">
      <w:pPr>
        <w:spacing w:after="160" w:line="259" w:lineRule="auto"/>
        <w:sectPr w:rsidR="00B6779A" w:rsidRPr="004C2D21" w:rsidSect="00B6779A">
          <w:footerReference w:type="first" r:id="rId32"/>
          <w:pgSz w:w="11906" w:h="16838" w:code="9"/>
          <w:pgMar w:top="1701" w:right="1474" w:bottom="1701" w:left="1474" w:header="1134" w:footer="1134" w:gutter="0"/>
          <w:pgNumType w:fmt="lowerRoman"/>
          <w:cols w:space="708"/>
          <w:titlePg/>
          <w:docGrid w:linePitch="360"/>
        </w:sectPr>
      </w:pPr>
      <w:r>
        <w:softHyphen/>
      </w:r>
      <w:r>
        <w:softHyphen/>
      </w:r>
      <w:r>
        <w:softHyphen/>
      </w:r>
    </w:p>
    <w:p w14:paraId="47241CC8" w14:textId="77777777" w:rsidR="00860681" w:rsidRPr="00860681" w:rsidRDefault="00860681" w:rsidP="008258FE">
      <w:pPr>
        <w:pStyle w:val="ContentsHeading"/>
      </w:pPr>
      <w:r w:rsidRPr="00860681">
        <w:lastRenderedPageBreak/>
        <w:t>Contents</w:t>
      </w:r>
    </w:p>
    <w:p w14:paraId="18501967" w14:textId="1BB2A6AA" w:rsidR="00844E8B" w:rsidRDefault="00860681">
      <w:pPr>
        <w:pStyle w:val="TOC1"/>
        <w:rPr>
          <w:rFonts w:asciiTheme="minorHAnsi" w:eastAsiaTheme="minorEastAsia" w:hAnsiTheme="minorHAnsi" w:cstheme="minorBidi"/>
          <w:b w:val="0"/>
          <w:caps w:val="0"/>
          <w:color w:val="auto"/>
          <w:sz w:val="22"/>
          <w:lang w:val="en-AU"/>
        </w:rPr>
      </w:pPr>
      <w:r w:rsidRPr="00860681">
        <w:fldChar w:fldCharType="begin"/>
      </w:r>
      <w:r w:rsidRPr="00860681">
        <w:instrText xml:space="preserve"> TOC \h \z \t "Heading 1,1,Heading 2,2,Appendix Heading,1,Heading 2 Not Numbered,2,Heading 1 - Numbered,1,Heading 2 - Numbered,2" </w:instrText>
      </w:r>
      <w:r w:rsidRPr="00860681">
        <w:fldChar w:fldCharType="separate"/>
      </w:r>
      <w:hyperlink w:anchor="_Toc81489738" w:history="1">
        <w:r w:rsidR="00844E8B" w:rsidRPr="00586FD5">
          <w:rPr>
            <w:rStyle w:val="Hyperlink"/>
          </w:rPr>
          <w:t>Abstract</w:t>
        </w:r>
        <w:r w:rsidR="00844E8B">
          <w:rPr>
            <w:webHidden/>
          </w:rPr>
          <w:tab/>
        </w:r>
        <w:r w:rsidR="00844E8B">
          <w:rPr>
            <w:webHidden/>
          </w:rPr>
          <w:fldChar w:fldCharType="begin"/>
        </w:r>
        <w:r w:rsidR="00844E8B">
          <w:rPr>
            <w:webHidden/>
          </w:rPr>
          <w:instrText xml:space="preserve"> PAGEREF _Toc81489738 \h </w:instrText>
        </w:r>
        <w:r w:rsidR="00844E8B">
          <w:rPr>
            <w:webHidden/>
          </w:rPr>
        </w:r>
        <w:r w:rsidR="00844E8B">
          <w:rPr>
            <w:webHidden/>
          </w:rPr>
          <w:fldChar w:fldCharType="separate"/>
        </w:r>
        <w:r w:rsidR="00844E8B">
          <w:rPr>
            <w:webHidden/>
          </w:rPr>
          <w:t>iii</w:t>
        </w:r>
        <w:r w:rsidR="00844E8B">
          <w:rPr>
            <w:webHidden/>
          </w:rPr>
          <w:fldChar w:fldCharType="end"/>
        </w:r>
      </w:hyperlink>
    </w:p>
    <w:p w14:paraId="53EB3592" w14:textId="6788B6AC" w:rsidR="00844E8B" w:rsidRDefault="00D27003">
      <w:pPr>
        <w:pStyle w:val="TOC1"/>
        <w:rPr>
          <w:rFonts w:asciiTheme="minorHAnsi" w:eastAsiaTheme="minorEastAsia" w:hAnsiTheme="minorHAnsi" w:cstheme="minorBidi"/>
          <w:b w:val="0"/>
          <w:caps w:val="0"/>
          <w:color w:val="auto"/>
          <w:sz w:val="22"/>
          <w:lang w:val="en-AU"/>
        </w:rPr>
      </w:pPr>
      <w:hyperlink w:anchor="_Toc81489739" w:history="1">
        <w:r w:rsidR="00844E8B" w:rsidRPr="00586FD5">
          <w:rPr>
            <w:rStyle w:val="Hyperlink"/>
          </w:rPr>
          <w:t>Acknowledgements</w:t>
        </w:r>
        <w:r w:rsidR="00844E8B">
          <w:rPr>
            <w:webHidden/>
          </w:rPr>
          <w:tab/>
        </w:r>
        <w:r w:rsidR="00844E8B">
          <w:rPr>
            <w:webHidden/>
          </w:rPr>
          <w:fldChar w:fldCharType="begin"/>
        </w:r>
        <w:r w:rsidR="00844E8B">
          <w:rPr>
            <w:webHidden/>
          </w:rPr>
          <w:instrText xml:space="preserve"> PAGEREF _Toc81489739 \h </w:instrText>
        </w:r>
        <w:r w:rsidR="00844E8B">
          <w:rPr>
            <w:webHidden/>
          </w:rPr>
        </w:r>
        <w:r w:rsidR="00844E8B">
          <w:rPr>
            <w:webHidden/>
          </w:rPr>
          <w:fldChar w:fldCharType="separate"/>
        </w:r>
        <w:r w:rsidR="00844E8B">
          <w:rPr>
            <w:webHidden/>
          </w:rPr>
          <w:t>iv</w:t>
        </w:r>
        <w:r w:rsidR="00844E8B">
          <w:rPr>
            <w:webHidden/>
          </w:rPr>
          <w:fldChar w:fldCharType="end"/>
        </w:r>
      </w:hyperlink>
    </w:p>
    <w:p w14:paraId="017301E0" w14:textId="1249260B" w:rsidR="00844E8B" w:rsidRDefault="00D27003">
      <w:pPr>
        <w:pStyle w:val="TOC1"/>
        <w:rPr>
          <w:rFonts w:asciiTheme="minorHAnsi" w:eastAsiaTheme="minorEastAsia" w:hAnsiTheme="minorHAnsi" w:cstheme="minorBidi"/>
          <w:b w:val="0"/>
          <w:caps w:val="0"/>
          <w:color w:val="auto"/>
          <w:sz w:val="22"/>
          <w:lang w:val="en-AU"/>
        </w:rPr>
      </w:pPr>
      <w:hyperlink w:anchor="_Toc81489740" w:history="1">
        <w:r w:rsidR="00844E8B" w:rsidRPr="00586FD5">
          <w:rPr>
            <w:rStyle w:val="Hyperlink"/>
          </w:rPr>
          <w:t>1.</w:t>
        </w:r>
        <w:r w:rsidR="00844E8B">
          <w:rPr>
            <w:rFonts w:asciiTheme="minorHAnsi" w:eastAsiaTheme="minorEastAsia" w:hAnsiTheme="minorHAnsi" w:cstheme="minorBidi"/>
            <w:b w:val="0"/>
            <w:caps w:val="0"/>
            <w:color w:val="auto"/>
            <w:sz w:val="22"/>
            <w:lang w:val="en-AU"/>
          </w:rPr>
          <w:tab/>
        </w:r>
        <w:r w:rsidR="00844E8B" w:rsidRPr="00586FD5">
          <w:rPr>
            <w:rStyle w:val="Hyperlink"/>
          </w:rPr>
          <w:t>Introduction</w:t>
        </w:r>
        <w:r w:rsidR="00844E8B">
          <w:rPr>
            <w:webHidden/>
          </w:rPr>
          <w:tab/>
        </w:r>
        <w:r w:rsidR="00844E8B">
          <w:rPr>
            <w:webHidden/>
          </w:rPr>
          <w:fldChar w:fldCharType="begin"/>
        </w:r>
        <w:r w:rsidR="00844E8B">
          <w:rPr>
            <w:webHidden/>
          </w:rPr>
          <w:instrText xml:space="preserve"> PAGEREF _Toc81489740 \h </w:instrText>
        </w:r>
        <w:r w:rsidR="00844E8B">
          <w:rPr>
            <w:webHidden/>
          </w:rPr>
        </w:r>
        <w:r w:rsidR="00844E8B">
          <w:rPr>
            <w:webHidden/>
          </w:rPr>
          <w:fldChar w:fldCharType="separate"/>
        </w:r>
        <w:r w:rsidR="00844E8B">
          <w:rPr>
            <w:webHidden/>
          </w:rPr>
          <w:t>2</w:t>
        </w:r>
        <w:r w:rsidR="00844E8B">
          <w:rPr>
            <w:webHidden/>
          </w:rPr>
          <w:fldChar w:fldCharType="end"/>
        </w:r>
      </w:hyperlink>
    </w:p>
    <w:p w14:paraId="341BAE11" w14:textId="13D88D7A" w:rsidR="00844E8B" w:rsidRDefault="00D27003">
      <w:pPr>
        <w:pStyle w:val="TOC2"/>
        <w:rPr>
          <w:rFonts w:asciiTheme="minorHAnsi" w:eastAsiaTheme="minorEastAsia" w:hAnsiTheme="minorHAnsi" w:cstheme="minorBidi"/>
          <w:noProof/>
          <w:color w:val="auto"/>
          <w:sz w:val="22"/>
          <w:lang w:eastAsia="en-AU"/>
        </w:rPr>
      </w:pPr>
      <w:hyperlink w:anchor="_Toc81489741" w:history="1">
        <w:r w:rsidR="00844E8B" w:rsidRPr="00586FD5">
          <w:rPr>
            <w:rStyle w:val="Hyperlink"/>
            <w:noProof/>
          </w:rPr>
          <w:t>Role of the macroeconometric model</w:t>
        </w:r>
        <w:r w:rsidR="00844E8B">
          <w:rPr>
            <w:noProof/>
            <w:webHidden/>
          </w:rPr>
          <w:tab/>
        </w:r>
        <w:r w:rsidR="00844E8B">
          <w:rPr>
            <w:noProof/>
            <w:webHidden/>
          </w:rPr>
          <w:fldChar w:fldCharType="begin"/>
        </w:r>
        <w:r w:rsidR="00844E8B">
          <w:rPr>
            <w:noProof/>
            <w:webHidden/>
          </w:rPr>
          <w:instrText xml:space="preserve"> PAGEREF _Toc81489741 \h </w:instrText>
        </w:r>
        <w:r w:rsidR="00844E8B">
          <w:rPr>
            <w:noProof/>
            <w:webHidden/>
          </w:rPr>
        </w:r>
        <w:r w:rsidR="00844E8B">
          <w:rPr>
            <w:noProof/>
            <w:webHidden/>
          </w:rPr>
          <w:fldChar w:fldCharType="separate"/>
        </w:r>
        <w:r w:rsidR="00844E8B">
          <w:rPr>
            <w:noProof/>
            <w:webHidden/>
          </w:rPr>
          <w:t>2</w:t>
        </w:r>
        <w:r w:rsidR="00844E8B">
          <w:rPr>
            <w:noProof/>
            <w:webHidden/>
          </w:rPr>
          <w:fldChar w:fldCharType="end"/>
        </w:r>
      </w:hyperlink>
    </w:p>
    <w:p w14:paraId="24F184CA" w14:textId="42CA0C85" w:rsidR="00844E8B" w:rsidRDefault="00D27003">
      <w:pPr>
        <w:pStyle w:val="TOC2"/>
        <w:rPr>
          <w:rFonts w:asciiTheme="minorHAnsi" w:eastAsiaTheme="minorEastAsia" w:hAnsiTheme="minorHAnsi" w:cstheme="minorBidi"/>
          <w:noProof/>
          <w:color w:val="auto"/>
          <w:sz w:val="22"/>
          <w:lang w:eastAsia="en-AU"/>
        </w:rPr>
      </w:pPr>
      <w:hyperlink w:anchor="_Toc81489742" w:history="1">
        <w:r w:rsidR="00844E8B" w:rsidRPr="00586FD5">
          <w:rPr>
            <w:rStyle w:val="Hyperlink"/>
            <w:noProof/>
          </w:rPr>
          <w:t>History of macroeconometric models in Treasury</w:t>
        </w:r>
        <w:r w:rsidR="00844E8B">
          <w:rPr>
            <w:noProof/>
            <w:webHidden/>
          </w:rPr>
          <w:tab/>
        </w:r>
        <w:r w:rsidR="00844E8B">
          <w:rPr>
            <w:noProof/>
            <w:webHidden/>
          </w:rPr>
          <w:fldChar w:fldCharType="begin"/>
        </w:r>
        <w:r w:rsidR="00844E8B">
          <w:rPr>
            <w:noProof/>
            <w:webHidden/>
          </w:rPr>
          <w:instrText xml:space="preserve"> PAGEREF _Toc81489742 \h </w:instrText>
        </w:r>
        <w:r w:rsidR="00844E8B">
          <w:rPr>
            <w:noProof/>
            <w:webHidden/>
          </w:rPr>
        </w:r>
        <w:r w:rsidR="00844E8B">
          <w:rPr>
            <w:noProof/>
            <w:webHidden/>
          </w:rPr>
          <w:fldChar w:fldCharType="separate"/>
        </w:r>
        <w:r w:rsidR="00844E8B">
          <w:rPr>
            <w:noProof/>
            <w:webHidden/>
          </w:rPr>
          <w:t>4</w:t>
        </w:r>
        <w:r w:rsidR="00844E8B">
          <w:rPr>
            <w:noProof/>
            <w:webHidden/>
          </w:rPr>
          <w:fldChar w:fldCharType="end"/>
        </w:r>
      </w:hyperlink>
    </w:p>
    <w:p w14:paraId="60800AB7" w14:textId="1BF73F9F" w:rsidR="00844E8B" w:rsidRDefault="00D27003">
      <w:pPr>
        <w:pStyle w:val="TOC2"/>
        <w:rPr>
          <w:rFonts w:asciiTheme="minorHAnsi" w:eastAsiaTheme="minorEastAsia" w:hAnsiTheme="minorHAnsi" w:cstheme="minorBidi"/>
          <w:noProof/>
          <w:color w:val="auto"/>
          <w:sz w:val="22"/>
          <w:lang w:eastAsia="en-AU"/>
        </w:rPr>
      </w:pPr>
      <w:hyperlink w:anchor="_Toc81489743" w:history="1">
        <w:r w:rsidR="00844E8B" w:rsidRPr="00586FD5">
          <w:rPr>
            <w:rStyle w:val="Hyperlink"/>
            <w:noProof/>
          </w:rPr>
          <w:t>Outline of the paper</w:t>
        </w:r>
        <w:r w:rsidR="00844E8B">
          <w:rPr>
            <w:noProof/>
            <w:webHidden/>
          </w:rPr>
          <w:tab/>
        </w:r>
        <w:r w:rsidR="00844E8B">
          <w:rPr>
            <w:noProof/>
            <w:webHidden/>
          </w:rPr>
          <w:fldChar w:fldCharType="begin"/>
        </w:r>
        <w:r w:rsidR="00844E8B">
          <w:rPr>
            <w:noProof/>
            <w:webHidden/>
          </w:rPr>
          <w:instrText xml:space="preserve"> PAGEREF _Toc81489743 \h </w:instrText>
        </w:r>
        <w:r w:rsidR="00844E8B">
          <w:rPr>
            <w:noProof/>
            <w:webHidden/>
          </w:rPr>
        </w:r>
        <w:r w:rsidR="00844E8B">
          <w:rPr>
            <w:noProof/>
            <w:webHidden/>
          </w:rPr>
          <w:fldChar w:fldCharType="separate"/>
        </w:r>
        <w:r w:rsidR="00844E8B">
          <w:rPr>
            <w:noProof/>
            <w:webHidden/>
          </w:rPr>
          <w:t>4</w:t>
        </w:r>
        <w:r w:rsidR="00844E8B">
          <w:rPr>
            <w:noProof/>
            <w:webHidden/>
          </w:rPr>
          <w:fldChar w:fldCharType="end"/>
        </w:r>
      </w:hyperlink>
    </w:p>
    <w:p w14:paraId="2B28020F" w14:textId="148DAE6C" w:rsidR="00844E8B" w:rsidRDefault="00D27003">
      <w:pPr>
        <w:pStyle w:val="TOC1"/>
        <w:rPr>
          <w:rFonts w:asciiTheme="minorHAnsi" w:eastAsiaTheme="minorEastAsia" w:hAnsiTheme="minorHAnsi" w:cstheme="minorBidi"/>
          <w:b w:val="0"/>
          <w:caps w:val="0"/>
          <w:color w:val="auto"/>
          <w:sz w:val="22"/>
          <w:lang w:val="en-AU"/>
        </w:rPr>
      </w:pPr>
      <w:hyperlink w:anchor="_Toc81489744" w:history="1">
        <w:r w:rsidR="00844E8B" w:rsidRPr="00586FD5">
          <w:rPr>
            <w:rStyle w:val="Hyperlink"/>
          </w:rPr>
          <w:t>2.</w:t>
        </w:r>
        <w:r w:rsidR="00844E8B">
          <w:rPr>
            <w:rFonts w:asciiTheme="minorHAnsi" w:eastAsiaTheme="minorEastAsia" w:hAnsiTheme="minorHAnsi" w:cstheme="minorBidi"/>
            <w:b w:val="0"/>
            <w:caps w:val="0"/>
            <w:color w:val="auto"/>
            <w:sz w:val="22"/>
            <w:lang w:val="en-AU"/>
          </w:rPr>
          <w:tab/>
        </w:r>
        <w:r w:rsidR="00844E8B" w:rsidRPr="00586FD5">
          <w:rPr>
            <w:rStyle w:val="Hyperlink"/>
          </w:rPr>
          <w:t>General Design</w:t>
        </w:r>
        <w:r w:rsidR="00844E8B">
          <w:rPr>
            <w:webHidden/>
          </w:rPr>
          <w:tab/>
        </w:r>
        <w:r w:rsidR="00844E8B">
          <w:rPr>
            <w:webHidden/>
          </w:rPr>
          <w:fldChar w:fldCharType="begin"/>
        </w:r>
        <w:r w:rsidR="00844E8B">
          <w:rPr>
            <w:webHidden/>
          </w:rPr>
          <w:instrText xml:space="preserve"> PAGEREF _Toc81489744 \h </w:instrText>
        </w:r>
        <w:r w:rsidR="00844E8B">
          <w:rPr>
            <w:webHidden/>
          </w:rPr>
        </w:r>
        <w:r w:rsidR="00844E8B">
          <w:rPr>
            <w:webHidden/>
          </w:rPr>
          <w:fldChar w:fldCharType="separate"/>
        </w:r>
        <w:r w:rsidR="00844E8B">
          <w:rPr>
            <w:webHidden/>
          </w:rPr>
          <w:t>6</w:t>
        </w:r>
        <w:r w:rsidR="00844E8B">
          <w:rPr>
            <w:webHidden/>
          </w:rPr>
          <w:fldChar w:fldCharType="end"/>
        </w:r>
      </w:hyperlink>
    </w:p>
    <w:p w14:paraId="38E3C713" w14:textId="5751A611" w:rsidR="00844E8B" w:rsidRDefault="00D27003">
      <w:pPr>
        <w:pStyle w:val="TOC2"/>
        <w:rPr>
          <w:rFonts w:asciiTheme="minorHAnsi" w:eastAsiaTheme="minorEastAsia" w:hAnsiTheme="minorHAnsi" w:cstheme="minorBidi"/>
          <w:noProof/>
          <w:color w:val="auto"/>
          <w:sz w:val="22"/>
          <w:lang w:eastAsia="en-AU"/>
        </w:rPr>
      </w:pPr>
      <w:hyperlink w:anchor="_Toc81489745" w:history="1">
        <w:r w:rsidR="00844E8B" w:rsidRPr="00586FD5">
          <w:rPr>
            <w:rStyle w:val="Hyperlink"/>
            <w:noProof/>
          </w:rPr>
          <w:t>Type of Model</w:t>
        </w:r>
        <w:r w:rsidR="00844E8B">
          <w:rPr>
            <w:noProof/>
            <w:webHidden/>
          </w:rPr>
          <w:tab/>
        </w:r>
        <w:r w:rsidR="00844E8B">
          <w:rPr>
            <w:noProof/>
            <w:webHidden/>
          </w:rPr>
          <w:fldChar w:fldCharType="begin"/>
        </w:r>
        <w:r w:rsidR="00844E8B">
          <w:rPr>
            <w:noProof/>
            <w:webHidden/>
          </w:rPr>
          <w:instrText xml:space="preserve"> PAGEREF _Toc81489745 \h </w:instrText>
        </w:r>
        <w:r w:rsidR="00844E8B">
          <w:rPr>
            <w:noProof/>
            <w:webHidden/>
          </w:rPr>
        </w:r>
        <w:r w:rsidR="00844E8B">
          <w:rPr>
            <w:noProof/>
            <w:webHidden/>
          </w:rPr>
          <w:fldChar w:fldCharType="separate"/>
        </w:r>
        <w:r w:rsidR="00844E8B">
          <w:rPr>
            <w:noProof/>
            <w:webHidden/>
          </w:rPr>
          <w:t>6</w:t>
        </w:r>
        <w:r w:rsidR="00844E8B">
          <w:rPr>
            <w:noProof/>
            <w:webHidden/>
          </w:rPr>
          <w:fldChar w:fldCharType="end"/>
        </w:r>
      </w:hyperlink>
    </w:p>
    <w:p w14:paraId="155904A3" w14:textId="1383D32F" w:rsidR="00844E8B" w:rsidRDefault="00D27003">
      <w:pPr>
        <w:pStyle w:val="TOC2"/>
        <w:rPr>
          <w:rFonts w:asciiTheme="minorHAnsi" w:eastAsiaTheme="minorEastAsia" w:hAnsiTheme="minorHAnsi" w:cstheme="minorBidi"/>
          <w:noProof/>
          <w:color w:val="auto"/>
          <w:sz w:val="22"/>
          <w:lang w:eastAsia="en-AU"/>
        </w:rPr>
      </w:pPr>
      <w:hyperlink w:anchor="_Toc81489746" w:history="1">
        <w:r w:rsidR="00844E8B" w:rsidRPr="00586FD5">
          <w:rPr>
            <w:rStyle w:val="Hyperlink"/>
            <w:noProof/>
          </w:rPr>
          <w:t>Economic Theory</w:t>
        </w:r>
        <w:r w:rsidR="00844E8B">
          <w:rPr>
            <w:noProof/>
            <w:webHidden/>
          </w:rPr>
          <w:tab/>
        </w:r>
        <w:r w:rsidR="00844E8B">
          <w:rPr>
            <w:noProof/>
            <w:webHidden/>
          </w:rPr>
          <w:fldChar w:fldCharType="begin"/>
        </w:r>
        <w:r w:rsidR="00844E8B">
          <w:rPr>
            <w:noProof/>
            <w:webHidden/>
          </w:rPr>
          <w:instrText xml:space="preserve"> PAGEREF _Toc81489746 \h </w:instrText>
        </w:r>
        <w:r w:rsidR="00844E8B">
          <w:rPr>
            <w:noProof/>
            <w:webHidden/>
          </w:rPr>
        </w:r>
        <w:r w:rsidR="00844E8B">
          <w:rPr>
            <w:noProof/>
            <w:webHidden/>
          </w:rPr>
          <w:fldChar w:fldCharType="separate"/>
        </w:r>
        <w:r w:rsidR="00844E8B">
          <w:rPr>
            <w:noProof/>
            <w:webHidden/>
          </w:rPr>
          <w:t>8</w:t>
        </w:r>
        <w:r w:rsidR="00844E8B">
          <w:rPr>
            <w:noProof/>
            <w:webHidden/>
          </w:rPr>
          <w:fldChar w:fldCharType="end"/>
        </w:r>
      </w:hyperlink>
    </w:p>
    <w:p w14:paraId="1313A7CD" w14:textId="1E982EAB" w:rsidR="00844E8B" w:rsidRDefault="00D27003">
      <w:pPr>
        <w:pStyle w:val="TOC2"/>
        <w:rPr>
          <w:rFonts w:asciiTheme="minorHAnsi" w:eastAsiaTheme="minorEastAsia" w:hAnsiTheme="minorHAnsi" w:cstheme="minorBidi"/>
          <w:noProof/>
          <w:color w:val="auto"/>
          <w:sz w:val="22"/>
          <w:lang w:eastAsia="en-AU"/>
        </w:rPr>
      </w:pPr>
      <w:hyperlink w:anchor="_Toc81489747" w:history="1">
        <w:r w:rsidR="00844E8B" w:rsidRPr="00586FD5">
          <w:rPr>
            <w:rStyle w:val="Hyperlink"/>
            <w:noProof/>
          </w:rPr>
          <w:t>Agent Expectations</w:t>
        </w:r>
        <w:r w:rsidR="00844E8B">
          <w:rPr>
            <w:noProof/>
            <w:webHidden/>
          </w:rPr>
          <w:tab/>
        </w:r>
        <w:r w:rsidR="00844E8B">
          <w:rPr>
            <w:noProof/>
            <w:webHidden/>
          </w:rPr>
          <w:fldChar w:fldCharType="begin"/>
        </w:r>
        <w:r w:rsidR="00844E8B">
          <w:rPr>
            <w:noProof/>
            <w:webHidden/>
          </w:rPr>
          <w:instrText xml:space="preserve"> PAGEREF _Toc81489747 \h </w:instrText>
        </w:r>
        <w:r w:rsidR="00844E8B">
          <w:rPr>
            <w:noProof/>
            <w:webHidden/>
          </w:rPr>
        </w:r>
        <w:r w:rsidR="00844E8B">
          <w:rPr>
            <w:noProof/>
            <w:webHidden/>
          </w:rPr>
          <w:fldChar w:fldCharType="separate"/>
        </w:r>
        <w:r w:rsidR="00844E8B">
          <w:rPr>
            <w:noProof/>
            <w:webHidden/>
          </w:rPr>
          <w:t>9</w:t>
        </w:r>
        <w:r w:rsidR="00844E8B">
          <w:rPr>
            <w:noProof/>
            <w:webHidden/>
          </w:rPr>
          <w:fldChar w:fldCharType="end"/>
        </w:r>
      </w:hyperlink>
    </w:p>
    <w:p w14:paraId="74191AFE" w14:textId="6D64F0AD" w:rsidR="00844E8B" w:rsidRDefault="00D27003">
      <w:pPr>
        <w:pStyle w:val="TOC2"/>
        <w:rPr>
          <w:rFonts w:asciiTheme="minorHAnsi" w:eastAsiaTheme="minorEastAsia" w:hAnsiTheme="minorHAnsi" w:cstheme="minorBidi"/>
          <w:noProof/>
          <w:color w:val="auto"/>
          <w:sz w:val="22"/>
          <w:lang w:eastAsia="en-AU"/>
        </w:rPr>
      </w:pPr>
      <w:hyperlink w:anchor="_Toc81489748" w:history="1">
        <w:r w:rsidR="00844E8B" w:rsidRPr="00586FD5">
          <w:rPr>
            <w:rStyle w:val="Hyperlink"/>
            <w:noProof/>
          </w:rPr>
          <w:t>Dynamics</w:t>
        </w:r>
        <w:r w:rsidR="00844E8B">
          <w:rPr>
            <w:noProof/>
            <w:webHidden/>
          </w:rPr>
          <w:tab/>
        </w:r>
        <w:r w:rsidR="00844E8B">
          <w:rPr>
            <w:noProof/>
            <w:webHidden/>
          </w:rPr>
          <w:fldChar w:fldCharType="begin"/>
        </w:r>
        <w:r w:rsidR="00844E8B">
          <w:rPr>
            <w:noProof/>
            <w:webHidden/>
          </w:rPr>
          <w:instrText xml:space="preserve"> PAGEREF _Toc81489748 \h </w:instrText>
        </w:r>
        <w:r w:rsidR="00844E8B">
          <w:rPr>
            <w:noProof/>
            <w:webHidden/>
          </w:rPr>
        </w:r>
        <w:r w:rsidR="00844E8B">
          <w:rPr>
            <w:noProof/>
            <w:webHidden/>
          </w:rPr>
          <w:fldChar w:fldCharType="separate"/>
        </w:r>
        <w:r w:rsidR="00844E8B">
          <w:rPr>
            <w:noProof/>
            <w:webHidden/>
          </w:rPr>
          <w:t>9</w:t>
        </w:r>
        <w:r w:rsidR="00844E8B">
          <w:rPr>
            <w:noProof/>
            <w:webHidden/>
          </w:rPr>
          <w:fldChar w:fldCharType="end"/>
        </w:r>
      </w:hyperlink>
    </w:p>
    <w:p w14:paraId="022D72F8" w14:textId="10A1D2A6" w:rsidR="00844E8B" w:rsidRDefault="00D27003">
      <w:pPr>
        <w:pStyle w:val="TOC2"/>
        <w:rPr>
          <w:rFonts w:asciiTheme="minorHAnsi" w:eastAsiaTheme="minorEastAsia" w:hAnsiTheme="minorHAnsi" w:cstheme="minorBidi"/>
          <w:noProof/>
          <w:color w:val="auto"/>
          <w:sz w:val="22"/>
          <w:lang w:eastAsia="en-AU"/>
        </w:rPr>
      </w:pPr>
      <w:hyperlink w:anchor="_Toc81489749" w:history="1">
        <w:r w:rsidR="00844E8B" w:rsidRPr="00586FD5">
          <w:rPr>
            <w:rStyle w:val="Hyperlink"/>
            <w:noProof/>
          </w:rPr>
          <w:t>Estimation</w:t>
        </w:r>
        <w:r w:rsidR="00844E8B">
          <w:rPr>
            <w:noProof/>
            <w:webHidden/>
          </w:rPr>
          <w:tab/>
        </w:r>
        <w:r w:rsidR="00844E8B">
          <w:rPr>
            <w:noProof/>
            <w:webHidden/>
          </w:rPr>
          <w:fldChar w:fldCharType="begin"/>
        </w:r>
        <w:r w:rsidR="00844E8B">
          <w:rPr>
            <w:noProof/>
            <w:webHidden/>
          </w:rPr>
          <w:instrText xml:space="preserve"> PAGEREF _Toc81489749 \h </w:instrText>
        </w:r>
        <w:r w:rsidR="00844E8B">
          <w:rPr>
            <w:noProof/>
            <w:webHidden/>
          </w:rPr>
        </w:r>
        <w:r w:rsidR="00844E8B">
          <w:rPr>
            <w:noProof/>
            <w:webHidden/>
          </w:rPr>
          <w:fldChar w:fldCharType="separate"/>
        </w:r>
        <w:r w:rsidR="00844E8B">
          <w:rPr>
            <w:noProof/>
            <w:webHidden/>
          </w:rPr>
          <w:t>11</w:t>
        </w:r>
        <w:r w:rsidR="00844E8B">
          <w:rPr>
            <w:noProof/>
            <w:webHidden/>
          </w:rPr>
          <w:fldChar w:fldCharType="end"/>
        </w:r>
      </w:hyperlink>
    </w:p>
    <w:p w14:paraId="24A04EC4" w14:textId="0FC22481" w:rsidR="00844E8B" w:rsidRDefault="00D27003">
      <w:pPr>
        <w:pStyle w:val="TOC1"/>
        <w:rPr>
          <w:rFonts w:asciiTheme="minorHAnsi" w:eastAsiaTheme="minorEastAsia" w:hAnsiTheme="minorHAnsi" w:cstheme="minorBidi"/>
          <w:b w:val="0"/>
          <w:caps w:val="0"/>
          <w:color w:val="auto"/>
          <w:sz w:val="22"/>
          <w:lang w:val="en-AU"/>
        </w:rPr>
      </w:pPr>
      <w:hyperlink w:anchor="_Toc81489750" w:history="1">
        <w:r w:rsidR="00844E8B" w:rsidRPr="00586FD5">
          <w:rPr>
            <w:rStyle w:val="Hyperlink"/>
          </w:rPr>
          <w:t>3.</w:t>
        </w:r>
        <w:r w:rsidR="00844E8B">
          <w:rPr>
            <w:rFonts w:asciiTheme="minorHAnsi" w:eastAsiaTheme="minorEastAsia" w:hAnsiTheme="minorHAnsi" w:cstheme="minorBidi"/>
            <w:b w:val="0"/>
            <w:caps w:val="0"/>
            <w:color w:val="auto"/>
            <w:sz w:val="22"/>
            <w:lang w:val="en-AU"/>
          </w:rPr>
          <w:tab/>
        </w:r>
        <w:r w:rsidR="00844E8B" w:rsidRPr="00586FD5">
          <w:rPr>
            <w:rStyle w:val="Hyperlink"/>
          </w:rPr>
          <w:t>Approach to households</w:t>
        </w:r>
        <w:r w:rsidR="00844E8B">
          <w:rPr>
            <w:webHidden/>
          </w:rPr>
          <w:tab/>
        </w:r>
        <w:r w:rsidR="00844E8B">
          <w:rPr>
            <w:webHidden/>
          </w:rPr>
          <w:fldChar w:fldCharType="begin"/>
        </w:r>
        <w:r w:rsidR="00844E8B">
          <w:rPr>
            <w:webHidden/>
          </w:rPr>
          <w:instrText xml:space="preserve"> PAGEREF _Toc81489750 \h </w:instrText>
        </w:r>
        <w:r w:rsidR="00844E8B">
          <w:rPr>
            <w:webHidden/>
          </w:rPr>
        </w:r>
        <w:r w:rsidR="00844E8B">
          <w:rPr>
            <w:webHidden/>
          </w:rPr>
          <w:fldChar w:fldCharType="separate"/>
        </w:r>
        <w:r w:rsidR="00844E8B">
          <w:rPr>
            <w:webHidden/>
          </w:rPr>
          <w:t>12</w:t>
        </w:r>
        <w:r w:rsidR="00844E8B">
          <w:rPr>
            <w:webHidden/>
          </w:rPr>
          <w:fldChar w:fldCharType="end"/>
        </w:r>
      </w:hyperlink>
    </w:p>
    <w:p w14:paraId="34FA714D" w14:textId="4833455D" w:rsidR="00844E8B" w:rsidRDefault="00D27003">
      <w:pPr>
        <w:pStyle w:val="TOC2"/>
        <w:rPr>
          <w:rFonts w:asciiTheme="minorHAnsi" w:eastAsiaTheme="minorEastAsia" w:hAnsiTheme="minorHAnsi" w:cstheme="minorBidi"/>
          <w:noProof/>
          <w:color w:val="auto"/>
          <w:sz w:val="22"/>
          <w:lang w:eastAsia="en-AU"/>
        </w:rPr>
      </w:pPr>
      <w:hyperlink w:anchor="_Toc81489751" w:history="1">
        <w:r w:rsidR="00844E8B" w:rsidRPr="00586FD5">
          <w:rPr>
            <w:rStyle w:val="Hyperlink"/>
            <w:noProof/>
          </w:rPr>
          <w:t>Labour supply</w:t>
        </w:r>
        <w:r w:rsidR="00844E8B">
          <w:rPr>
            <w:noProof/>
            <w:webHidden/>
          </w:rPr>
          <w:tab/>
        </w:r>
        <w:r w:rsidR="00844E8B">
          <w:rPr>
            <w:noProof/>
            <w:webHidden/>
          </w:rPr>
          <w:fldChar w:fldCharType="begin"/>
        </w:r>
        <w:r w:rsidR="00844E8B">
          <w:rPr>
            <w:noProof/>
            <w:webHidden/>
          </w:rPr>
          <w:instrText xml:space="preserve"> PAGEREF _Toc81489751 \h </w:instrText>
        </w:r>
        <w:r w:rsidR="00844E8B">
          <w:rPr>
            <w:noProof/>
            <w:webHidden/>
          </w:rPr>
        </w:r>
        <w:r w:rsidR="00844E8B">
          <w:rPr>
            <w:noProof/>
            <w:webHidden/>
          </w:rPr>
          <w:fldChar w:fldCharType="separate"/>
        </w:r>
        <w:r w:rsidR="00844E8B">
          <w:rPr>
            <w:noProof/>
            <w:webHidden/>
          </w:rPr>
          <w:t>12</w:t>
        </w:r>
        <w:r w:rsidR="00844E8B">
          <w:rPr>
            <w:noProof/>
            <w:webHidden/>
          </w:rPr>
          <w:fldChar w:fldCharType="end"/>
        </w:r>
      </w:hyperlink>
    </w:p>
    <w:p w14:paraId="06D95504" w14:textId="6068B6AE" w:rsidR="00844E8B" w:rsidRDefault="00D27003">
      <w:pPr>
        <w:pStyle w:val="TOC2"/>
        <w:rPr>
          <w:rFonts w:asciiTheme="minorHAnsi" w:eastAsiaTheme="minorEastAsia" w:hAnsiTheme="minorHAnsi" w:cstheme="minorBidi"/>
          <w:noProof/>
          <w:color w:val="auto"/>
          <w:sz w:val="22"/>
          <w:lang w:eastAsia="en-AU"/>
        </w:rPr>
      </w:pPr>
      <w:hyperlink w:anchor="_Toc81489752" w:history="1">
        <w:r w:rsidR="00844E8B" w:rsidRPr="00586FD5">
          <w:rPr>
            <w:rStyle w:val="Hyperlink"/>
            <w:noProof/>
          </w:rPr>
          <w:t>Aggregate consumption</w:t>
        </w:r>
        <w:r w:rsidR="00844E8B">
          <w:rPr>
            <w:noProof/>
            <w:webHidden/>
          </w:rPr>
          <w:tab/>
        </w:r>
        <w:r w:rsidR="00844E8B">
          <w:rPr>
            <w:noProof/>
            <w:webHidden/>
          </w:rPr>
          <w:fldChar w:fldCharType="begin"/>
        </w:r>
        <w:r w:rsidR="00844E8B">
          <w:rPr>
            <w:noProof/>
            <w:webHidden/>
          </w:rPr>
          <w:instrText xml:space="preserve"> PAGEREF _Toc81489752 \h </w:instrText>
        </w:r>
        <w:r w:rsidR="00844E8B">
          <w:rPr>
            <w:noProof/>
            <w:webHidden/>
          </w:rPr>
        </w:r>
        <w:r w:rsidR="00844E8B">
          <w:rPr>
            <w:noProof/>
            <w:webHidden/>
          </w:rPr>
          <w:fldChar w:fldCharType="separate"/>
        </w:r>
        <w:r w:rsidR="00844E8B">
          <w:rPr>
            <w:noProof/>
            <w:webHidden/>
          </w:rPr>
          <w:t>12</w:t>
        </w:r>
        <w:r w:rsidR="00844E8B">
          <w:rPr>
            <w:noProof/>
            <w:webHidden/>
          </w:rPr>
          <w:fldChar w:fldCharType="end"/>
        </w:r>
      </w:hyperlink>
    </w:p>
    <w:p w14:paraId="5A9F3D37" w14:textId="78B290CA" w:rsidR="00844E8B" w:rsidRDefault="00D27003">
      <w:pPr>
        <w:pStyle w:val="TOC2"/>
        <w:rPr>
          <w:rFonts w:asciiTheme="minorHAnsi" w:eastAsiaTheme="minorEastAsia" w:hAnsiTheme="minorHAnsi" w:cstheme="minorBidi"/>
          <w:noProof/>
          <w:color w:val="auto"/>
          <w:sz w:val="22"/>
          <w:lang w:eastAsia="en-AU"/>
        </w:rPr>
      </w:pPr>
      <w:hyperlink w:anchor="_Toc81489753" w:history="1">
        <w:r w:rsidR="00844E8B" w:rsidRPr="00586FD5">
          <w:rPr>
            <w:rStyle w:val="Hyperlink"/>
            <w:noProof/>
          </w:rPr>
          <w:t>Consumer demand</w:t>
        </w:r>
        <w:r w:rsidR="00844E8B">
          <w:rPr>
            <w:noProof/>
            <w:webHidden/>
          </w:rPr>
          <w:tab/>
        </w:r>
        <w:r w:rsidR="00844E8B">
          <w:rPr>
            <w:noProof/>
            <w:webHidden/>
          </w:rPr>
          <w:fldChar w:fldCharType="begin"/>
        </w:r>
        <w:r w:rsidR="00844E8B">
          <w:rPr>
            <w:noProof/>
            <w:webHidden/>
          </w:rPr>
          <w:instrText xml:space="preserve"> PAGEREF _Toc81489753 \h </w:instrText>
        </w:r>
        <w:r w:rsidR="00844E8B">
          <w:rPr>
            <w:noProof/>
            <w:webHidden/>
          </w:rPr>
        </w:r>
        <w:r w:rsidR="00844E8B">
          <w:rPr>
            <w:noProof/>
            <w:webHidden/>
          </w:rPr>
          <w:fldChar w:fldCharType="separate"/>
        </w:r>
        <w:r w:rsidR="00844E8B">
          <w:rPr>
            <w:noProof/>
            <w:webHidden/>
          </w:rPr>
          <w:t>16</w:t>
        </w:r>
        <w:r w:rsidR="00844E8B">
          <w:rPr>
            <w:noProof/>
            <w:webHidden/>
          </w:rPr>
          <w:fldChar w:fldCharType="end"/>
        </w:r>
      </w:hyperlink>
    </w:p>
    <w:p w14:paraId="29FC3AC1" w14:textId="4BB8A77D" w:rsidR="00844E8B" w:rsidRDefault="00D27003">
      <w:pPr>
        <w:pStyle w:val="TOC1"/>
        <w:rPr>
          <w:rFonts w:asciiTheme="minorHAnsi" w:eastAsiaTheme="minorEastAsia" w:hAnsiTheme="minorHAnsi" w:cstheme="minorBidi"/>
          <w:b w:val="0"/>
          <w:caps w:val="0"/>
          <w:color w:val="auto"/>
          <w:sz w:val="22"/>
          <w:lang w:val="en-AU"/>
        </w:rPr>
      </w:pPr>
      <w:hyperlink w:anchor="_Toc81489754" w:history="1">
        <w:r w:rsidR="00844E8B" w:rsidRPr="00586FD5">
          <w:rPr>
            <w:rStyle w:val="Hyperlink"/>
          </w:rPr>
          <w:t>4.</w:t>
        </w:r>
        <w:r w:rsidR="00844E8B">
          <w:rPr>
            <w:rFonts w:asciiTheme="minorHAnsi" w:eastAsiaTheme="minorEastAsia" w:hAnsiTheme="minorHAnsi" w:cstheme="minorBidi"/>
            <w:b w:val="0"/>
            <w:caps w:val="0"/>
            <w:color w:val="auto"/>
            <w:sz w:val="22"/>
            <w:lang w:val="en-AU"/>
          </w:rPr>
          <w:tab/>
        </w:r>
        <w:r w:rsidR="00844E8B" w:rsidRPr="00586FD5">
          <w:rPr>
            <w:rStyle w:val="Hyperlink"/>
          </w:rPr>
          <w:t>Approach to businesses</w:t>
        </w:r>
        <w:r w:rsidR="00844E8B">
          <w:rPr>
            <w:webHidden/>
          </w:rPr>
          <w:tab/>
        </w:r>
        <w:r w:rsidR="00844E8B">
          <w:rPr>
            <w:webHidden/>
          </w:rPr>
          <w:fldChar w:fldCharType="begin"/>
        </w:r>
        <w:r w:rsidR="00844E8B">
          <w:rPr>
            <w:webHidden/>
          </w:rPr>
          <w:instrText xml:space="preserve"> PAGEREF _Toc81489754 \h </w:instrText>
        </w:r>
        <w:r w:rsidR="00844E8B">
          <w:rPr>
            <w:webHidden/>
          </w:rPr>
        </w:r>
        <w:r w:rsidR="00844E8B">
          <w:rPr>
            <w:webHidden/>
          </w:rPr>
          <w:fldChar w:fldCharType="separate"/>
        </w:r>
        <w:r w:rsidR="00844E8B">
          <w:rPr>
            <w:webHidden/>
          </w:rPr>
          <w:t>17</w:t>
        </w:r>
        <w:r w:rsidR="00844E8B">
          <w:rPr>
            <w:webHidden/>
          </w:rPr>
          <w:fldChar w:fldCharType="end"/>
        </w:r>
      </w:hyperlink>
    </w:p>
    <w:p w14:paraId="4C66B470" w14:textId="1DB7E964" w:rsidR="00844E8B" w:rsidRDefault="00D27003">
      <w:pPr>
        <w:pStyle w:val="TOC2"/>
        <w:rPr>
          <w:rFonts w:asciiTheme="minorHAnsi" w:eastAsiaTheme="minorEastAsia" w:hAnsiTheme="minorHAnsi" w:cstheme="minorBidi"/>
          <w:noProof/>
          <w:color w:val="auto"/>
          <w:sz w:val="22"/>
          <w:lang w:eastAsia="en-AU"/>
        </w:rPr>
      </w:pPr>
      <w:hyperlink w:anchor="_Toc81489755" w:history="1">
        <w:r w:rsidR="00844E8B" w:rsidRPr="00586FD5">
          <w:rPr>
            <w:rStyle w:val="Hyperlink"/>
            <w:noProof/>
          </w:rPr>
          <w:t>Production and trade technology</w:t>
        </w:r>
        <w:r w:rsidR="00844E8B">
          <w:rPr>
            <w:noProof/>
            <w:webHidden/>
          </w:rPr>
          <w:tab/>
        </w:r>
        <w:r w:rsidR="00844E8B">
          <w:rPr>
            <w:noProof/>
            <w:webHidden/>
          </w:rPr>
          <w:fldChar w:fldCharType="begin"/>
        </w:r>
        <w:r w:rsidR="00844E8B">
          <w:rPr>
            <w:noProof/>
            <w:webHidden/>
          </w:rPr>
          <w:instrText xml:space="preserve"> PAGEREF _Toc81489755 \h </w:instrText>
        </w:r>
        <w:r w:rsidR="00844E8B">
          <w:rPr>
            <w:noProof/>
            <w:webHidden/>
          </w:rPr>
        </w:r>
        <w:r w:rsidR="00844E8B">
          <w:rPr>
            <w:noProof/>
            <w:webHidden/>
          </w:rPr>
          <w:fldChar w:fldCharType="separate"/>
        </w:r>
        <w:r w:rsidR="00844E8B">
          <w:rPr>
            <w:noProof/>
            <w:webHidden/>
          </w:rPr>
          <w:t>17</w:t>
        </w:r>
        <w:r w:rsidR="00844E8B">
          <w:rPr>
            <w:noProof/>
            <w:webHidden/>
          </w:rPr>
          <w:fldChar w:fldCharType="end"/>
        </w:r>
      </w:hyperlink>
    </w:p>
    <w:p w14:paraId="1B24FA9E" w14:textId="4D55D391" w:rsidR="00844E8B" w:rsidRDefault="00D27003">
      <w:pPr>
        <w:pStyle w:val="TOC2"/>
        <w:rPr>
          <w:rFonts w:asciiTheme="minorHAnsi" w:eastAsiaTheme="minorEastAsia" w:hAnsiTheme="minorHAnsi" w:cstheme="minorBidi"/>
          <w:noProof/>
          <w:color w:val="auto"/>
          <w:sz w:val="22"/>
          <w:lang w:eastAsia="en-AU"/>
        </w:rPr>
      </w:pPr>
      <w:hyperlink w:anchor="_Toc81489756" w:history="1">
        <w:r w:rsidR="00844E8B" w:rsidRPr="00586FD5">
          <w:rPr>
            <w:rStyle w:val="Hyperlink"/>
            <w:noProof/>
          </w:rPr>
          <w:t>Convergence to equilibrium</w:t>
        </w:r>
        <w:r w:rsidR="00844E8B">
          <w:rPr>
            <w:noProof/>
            <w:webHidden/>
          </w:rPr>
          <w:tab/>
        </w:r>
        <w:r w:rsidR="00844E8B">
          <w:rPr>
            <w:noProof/>
            <w:webHidden/>
          </w:rPr>
          <w:fldChar w:fldCharType="begin"/>
        </w:r>
        <w:r w:rsidR="00844E8B">
          <w:rPr>
            <w:noProof/>
            <w:webHidden/>
          </w:rPr>
          <w:instrText xml:space="preserve"> PAGEREF _Toc81489756 \h </w:instrText>
        </w:r>
        <w:r w:rsidR="00844E8B">
          <w:rPr>
            <w:noProof/>
            <w:webHidden/>
          </w:rPr>
        </w:r>
        <w:r w:rsidR="00844E8B">
          <w:rPr>
            <w:noProof/>
            <w:webHidden/>
          </w:rPr>
          <w:fldChar w:fldCharType="separate"/>
        </w:r>
        <w:r w:rsidR="00844E8B">
          <w:rPr>
            <w:noProof/>
            <w:webHidden/>
          </w:rPr>
          <w:t>20</w:t>
        </w:r>
        <w:r w:rsidR="00844E8B">
          <w:rPr>
            <w:noProof/>
            <w:webHidden/>
          </w:rPr>
          <w:fldChar w:fldCharType="end"/>
        </w:r>
      </w:hyperlink>
    </w:p>
    <w:p w14:paraId="74AF2F46" w14:textId="74C952A1" w:rsidR="00844E8B" w:rsidRDefault="00D27003">
      <w:pPr>
        <w:pStyle w:val="TOC2"/>
        <w:rPr>
          <w:rFonts w:asciiTheme="minorHAnsi" w:eastAsiaTheme="minorEastAsia" w:hAnsiTheme="minorHAnsi" w:cstheme="minorBidi"/>
          <w:noProof/>
          <w:color w:val="auto"/>
          <w:sz w:val="22"/>
          <w:lang w:eastAsia="en-AU"/>
        </w:rPr>
      </w:pPr>
      <w:hyperlink w:anchor="_Toc81489757" w:history="1">
        <w:r w:rsidR="00844E8B" w:rsidRPr="00586FD5">
          <w:rPr>
            <w:rStyle w:val="Hyperlink"/>
            <w:noProof/>
          </w:rPr>
          <w:t>Business Investment</w:t>
        </w:r>
        <w:r w:rsidR="00844E8B">
          <w:rPr>
            <w:noProof/>
            <w:webHidden/>
          </w:rPr>
          <w:tab/>
        </w:r>
        <w:r w:rsidR="00844E8B">
          <w:rPr>
            <w:noProof/>
            <w:webHidden/>
          </w:rPr>
          <w:fldChar w:fldCharType="begin"/>
        </w:r>
        <w:r w:rsidR="00844E8B">
          <w:rPr>
            <w:noProof/>
            <w:webHidden/>
          </w:rPr>
          <w:instrText xml:space="preserve"> PAGEREF _Toc81489757 \h </w:instrText>
        </w:r>
        <w:r w:rsidR="00844E8B">
          <w:rPr>
            <w:noProof/>
            <w:webHidden/>
          </w:rPr>
        </w:r>
        <w:r w:rsidR="00844E8B">
          <w:rPr>
            <w:noProof/>
            <w:webHidden/>
          </w:rPr>
          <w:fldChar w:fldCharType="separate"/>
        </w:r>
        <w:r w:rsidR="00844E8B">
          <w:rPr>
            <w:noProof/>
            <w:webHidden/>
          </w:rPr>
          <w:t>22</w:t>
        </w:r>
        <w:r w:rsidR="00844E8B">
          <w:rPr>
            <w:noProof/>
            <w:webHidden/>
          </w:rPr>
          <w:fldChar w:fldCharType="end"/>
        </w:r>
      </w:hyperlink>
    </w:p>
    <w:p w14:paraId="7FB59340" w14:textId="716AA75A" w:rsidR="00844E8B" w:rsidRDefault="00D27003">
      <w:pPr>
        <w:pStyle w:val="TOC2"/>
        <w:rPr>
          <w:rFonts w:asciiTheme="minorHAnsi" w:eastAsiaTheme="minorEastAsia" w:hAnsiTheme="minorHAnsi" w:cstheme="minorBidi"/>
          <w:noProof/>
          <w:color w:val="auto"/>
          <w:sz w:val="22"/>
          <w:lang w:eastAsia="en-AU"/>
        </w:rPr>
      </w:pPr>
      <w:hyperlink w:anchor="_Toc81489758" w:history="1">
        <w:r w:rsidR="00844E8B" w:rsidRPr="00586FD5">
          <w:rPr>
            <w:rStyle w:val="Hyperlink"/>
            <w:noProof/>
          </w:rPr>
          <w:t>Housing Investment</w:t>
        </w:r>
        <w:r w:rsidR="00844E8B">
          <w:rPr>
            <w:noProof/>
            <w:webHidden/>
          </w:rPr>
          <w:tab/>
        </w:r>
        <w:r w:rsidR="00844E8B">
          <w:rPr>
            <w:noProof/>
            <w:webHidden/>
          </w:rPr>
          <w:fldChar w:fldCharType="begin"/>
        </w:r>
        <w:r w:rsidR="00844E8B">
          <w:rPr>
            <w:noProof/>
            <w:webHidden/>
          </w:rPr>
          <w:instrText xml:space="preserve"> PAGEREF _Toc81489758 \h </w:instrText>
        </w:r>
        <w:r w:rsidR="00844E8B">
          <w:rPr>
            <w:noProof/>
            <w:webHidden/>
          </w:rPr>
        </w:r>
        <w:r w:rsidR="00844E8B">
          <w:rPr>
            <w:noProof/>
            <w:webHidden/>
          </w:rPr>
          <w:fldChar w:fldCharType="separate"/>
        </w:r>
        <w:r w:rsidR="00844E8B">
          <w:rPr>
            <w:noProof/>
            <w:webHidden/>
          </w:rPr>
          <w:t>24</w:t>
        </w:r>
        <w:r w:rsidR="00844E8B">
          <w:rPr>
            <w:noProof/>
            <w:webHidden/>
          </w:rPr>
          <w:fldChar w:fldCharType="end"/>
        </w:r>
      </w:hyperlink>
    </w:p>
    <w:p w14:paraId="73DF0425" w14:textId="41FE5638" w:rsidR="00844E8B" w:rsidRDefault="00D27003">
      <w:pPr>
        <w:pStyle w:val="TOC2"/>
        <w:rPr>
          <w:rFonts w:asciiTheme="minorHAnsi" w:eastAsiaTheme="minorEastAsia" w:hAnsiTheme="minorHAnsi" w:cstheme="minorBidi"/>
          <w:noProof/>
          <w:color w:val="auto"/>
          <w:sz w:val="22"/>
          <w:lang w:eastAsia="en-AU"/>
        </w:rPr>
      </w:pPr>
      <w:hyperlink w:anchor="_Toc81489759" w:history="1">
        <w:r w:rsidR="00844E8B" w:rsidRPr="00586FD5">
          <w:rPr>
            <w:rStyle w:val="Hyperlink"/>
            <w:noProof/>
          </w:rPr>
          <w:t>Sticky vs flexible prices</w:t>
        </w:r>
        <w:r w:rsidR="00844E8B">
          <w:rPr>
            <w:noProof/>
            <w:webHidden/>
          </w:rPr>
          <w:tab/>
        </w:r>
        <w:r w:rsidR="00844E8B">
          <w:rPr>
            <w:noProof/>
            <w:webHidden/>
          </w:rPr>
          <w:fldChar w:fldCharType="begin"/>
        </w:r>
        <w:r w:rsidR="00844E8B">
          <w:rPr>
            <w:noProof/>
            <w:webHidden/>
          </w:rPr>
          <w:instrText xml:space="preserve"> PAGEREF _Toc81489759 \h </w:instrText>
        </w:r>
        <w:r w:rsidR="00844E8B">
          <w:rPr>
            <w:noProof/>
            <w:webHidden/>
          </w:rPr>
        </w:r>
        <w:r w:rsidR="00844E8B">
          <w:rPr>
            <w:noProof/>
            <w:webHidden/>
          </w:rPr>
          <w:fldChar w:fldCharType="separate"/>
        </w:r>
        <w:r w:rsidR="00844E8B">
          <w:rPr>
            <w:noProof/>
            <w:webHidden/>
          </w:rPr>
          <w:t>25</w:t>
        </w:r>
        <w:r w:rsidR="00844E8B">
          <w:rPr>
            <w:noProof/>
            <w:webHidden/>
          </w:rPr>
          <w:fldChar w:fldCharType="end"/>
        </w:r>
      </w:hyperlink>
    </w:p>
    <w:p w14:paraId="4DAEF00F" w14:textId="29696DF2" w:rsidR="00844E8B" w:rsidRDefault="00D27003">
      <w:pPr>
        <w:pStyle w:val="TOC2"/>
        <w:rPr>
          <w:rFonts w:asciiTheme="minorHAnsi" w:eastAsiaTheme="minorEastAsia" w:hAnsiTheme="minorHAnsi" w:cstheme="minorBidi"/>
          <w:noProof/>
          <w:color w:val="auto"/>
          <w:sz w:val="22"/>
          <w:lang w:eastAsia="en-AU"/>
        </w:rPr>
      </w:pPr>
      <w:hyperlink w:anchor="_Toc81489760" w:history="1">
        <w:r w:rsidR="00844E8B" w:rsidRPr="00586FD5">
          <w:rPr>
            <w:rStyle w:val="Hyperlink"/>
            <w:noProof/>
          </w:rPr>
          <w:t>Price of local sales</w:t>
        </w:r>
        <w:r w:rsidR="00844E8B">
          <w:rPr>
            <w:noProof/>
            <w:webHidden/>
          </w:rPr>
          <w:tab/>
        </w:r>
        <w:r w:rsidR="00844E8B">
          <w:rPr>
            <w:noProof/>
            <w:webHidden/>
          </w:rPr>
          <w:fldChar w:fldCharType="begin"/>
        </w:r>
        <w:r w:rsidR="00844E8B">
          <w:rPr>
            <w:noProof/>
            <w:webHidden/>
          </w:rPr>
          <w:instrText xml:space="preserve"> PAGEREF _Toc81489760 \h </w:instrText>
        </w:r>
        <w:r w:rsidR="00844E8B">
          <w:rPr>
            <w:noProof/>
            <w:webHidden/>
          </w:rPr>
        </w:r>
        <w:r w:rsidR="00844E8B">
          <w:rPr>
            <w:noProof/>
            <w:webHidden/>
          </w:rPr>
          <w:fldChar w:fldCharType="separate"/>
        </w:r>
        <w:r w:rsidR="00844E8B">
          <w:rPr>
            <w:noProof/>
            <w:webHidden/>
          </w:rPr>
          <w:t>26</w:t>
        </w:r>
        <w:r w:rsidR="00844E8B">
          <w:rPr>
            <w:noProof/>
            <w:webHidden/>
          </w:rPr>
          <w:fldChar w:fldCharType="end"/>
        </w:r>
      </w:hyperlink>
    </w:p>
    <w:p w14:paraId="4B3C4996" w14:textId="4B023CC7" w:rsidR="00844E8B" w:rsidRDefault="00D27003">
      <w:pPr>
        <w:pStyle w:val="TOC2"/>
        <w:rPr>
          <w:rFonts w:asciiTheme="minorHAnsi" w:eastAsiaTheme="minorEastAsia" w:hAnsiTheme="minorHAnsi" w:cstheme="minorBidi"/>
          <w:noProof/>
          <w:color w:val="auto"/>
          <w:sz w:val="22"/>
          <w:lang w:eastAsia="en-AU"/>
        </w:rPr>
      </w:pPr>
      <w:hyperlink w:anchor="_Toc81489761" w:history="1">
        <w:r w:rsidR="00844E8B" w:rsidRPr="00586FD5">
          <w:rPr>
            <w:rStyle w:val="Hyperlink"/>
            <w:noProof/>
          </w:rPr>
          <w:t>Hours worked</w:t>
        </w:r>
        <w:r w:rsidR="00844E8B">
          <w:rPr>
            <w:noProof/>
            <w:webHidden/>
          </w:rPr>
          <w:tab/>
        </w:r>
        <w:r w:rsidR="00844E8B">
          <w:rPr>
            <w:noProof/>
            <w:webHidden/>
          </w:rPr>
          <w:fldChar w:fldCharType="begin"/>
        </w:r>
        <w:r w:rsidR="00844E8B">
          <w:rPr>
            <w:noProof/>
            <w:webHidden/>
          </w:rPr>
          <w:instrText xml:space="preserve"> PAGEREF _Toc81489761 \h </w:instrText>
        </w:r>
        <w:r w:rsidR="00844E8B">
          <w:rPr>
            <w:noProof/>
            <w:webHidden/>
          </w:rPr>
        </w:r>
        <w:r w:rsidR="00844E8B">
          <w:rPr>
            <w:noProof/>
            <w:webHidden/>
          </w:rPr>
          <w:fldChar w:fldCharType="separate"/>
        </w:r>
        <w:r w:rsidR="00844E8B">
          <w:rPr>
            <w:noProof/>
            <w:webHidden/>
          </w:rPr>
          <w:t>28</w:t>
        </w:r>
        <w:r w:rsidR="00844E8B">
          <w:rPr>
            <w:noProof/>
            <w:webHidden/>
          </w:rPr>
          <w:fldChar w:fldCharType="end"/>
        </w:r>
      </w:hyperlink>
    </w:p>
    <w:p w14:paraId="62DFED09" w14:textId="0919F7B0" w:rsidR="00844E8B" w:rsidRDefault="00D27003">
      <w:pPr>
        <w:pStyle w:val="TOC2"/>
        <w:rPr>
          <w:rFonts w:asciiTheme="minorHAnsi" w:eastAsiaTheme="minorEastAsia" w:hAnsiTheme="minorHAnsi" w:cstheme="minorBidi"/>
          <w:noProof/>
          <w:color w:val="auto"/>
          <w:sz w:val="22"/>
          <w:lang w:eastAsia="en-AU"/>
        </w:rPr>
      </w:pPr>
      <w:hyperlink w:anchor="_Toc81489762" w:history="1">
        <w:r w:rsidR="00844E8B" w:rsidRPr="00586FD5">
          <w:rPr>
            <w:rStyle w:val="Hyperlink"/>
            <w:noProof/>
          </w:rPr>
          <w:t>Import demand and export supply</w:t>
        </w:r>
        <w:r w:rsidR="00844E8B">
          <w:rPr>
            <w:noProof/>
            <w:webHidden/>
          </w:rPr>
          <w:tab/>
        </w:r>
        <w:r w:rsidR="00844E8B">
          <w:rPr>
            <w:noProof/>
            <w:webHidden/>
          </w:rPr>
          <w:fldChar w:fldCharType="begin"/>
        </w:r>
        <w:r w:rsidR="00844E8B">
          <w:rPr>
            <w:noProof/>
            <w:webHidden/>
          </w:rPr>
          <w:instrText xml:space="preserve"> PAGEREF _Toc81489762 \h </w:instrText>
        </w:r>
        <w:r w:rsidR="00844E8B">
          <w:rPr>
            <w:noProof/>
            <w:webHidden/>
          </w:rPr>
        </w:r>
        <w:r w:rsidR="00844E8B">
          <w:rPr>
            <w:noProof/>
            <w:webHidden/>
          </w:rPr>
          <w:fldChar w:fldCharType="separate"/>
        </w:r>
        <w:r w:rsidR="00844E8B">
          <w:rPr>
            <w:noProof/>
            <w:webHidden/>
          </w:rPr>
          <w:t>29</w:t>
        </w:r>
        <w:r w:rsidR="00844E8B">
          <w:rPr>
            <w:noProof/>
            <w:webHidden/>
          </w:rPr>
          <w:fldChar w:fldCharType="end"/>
        </w:r>
      </w:hyperlink>
    </w:p>
    <w:p w14:paraId="4395618A" w14:textId="184D797D" w:rsidR="00844E8B" w:rsidRDefault="00D27003">
      <w:pPr>
        <w:pStyle w:val="TOC2"/>
        <w:rPr>
          <w:rFonts w:asciiTheme="minorHAnsi" w:eastAsiaTheme="minorEastAsia" w:hAnsiTheme="minorHAnsi" w:cstheme="minorBidi"/>
          <w:noProof/>
          <w:color w:val="auto"/>
          <w:sz w:val="22"/>
          <w:lang w:eastAsia="en-AU"/>
        </w:rPr>
      </w:pPr>
      <w:hyperlink w:anchor="_Toc81489763" w:history="1">
        <w:r w:rsidR="00844E8B" w:rsidRPr="00586FD5">
          <w:rPr>
            <w:rStyle w:val="Hyperlink"/>
            <w:noProof/>
          </w:rPr>
          <w:t>Inventory investment</w:t>
        </w:r>
        <w:r w:rsidR="00844E8B">
          <w:rPr>
            <w:noProof/>
            <w:webHidden/>
          </w:rPr>
          <w:tab/>
        </w:r>
        <w:r w:rsidR="00844E8B">
          <w:rPr>
            <w:noProof/>
            <w:webHidden/>
          </w:rPr>
          <w:fldChar w:fldCharType="begin"/>
        </w:r>
        <w:r w:rsidR="00844E8B">
          <w:rPr>
            <w:noProof/>
            <w:webHidden/>
          </w:rPr>
          <w:instrText xml:space="preserve"> PAGEREF _Toc81489763 \h </w:instrText>
        </w:r>
        <w:r w:rsidR="00844E8B">
          <w:rPr>
            <w:noProof/>
            <w:webHidden/>
          </w:rPr>
        </w:r>
        <w:r w:rsidR="00844E8B">
          <w:rPr>
            <w:noProof/>
            <w:webHidden/>
          </w:rPr>
          <w:fldChar w:fldCharType="separate"/>
        </w:r>
        <w:r w:rsidR="00844E8B">
          <w:rPr>
            <w:noProof/>
            <w:webHidden/>
          </w:rPr>
          <w:t>30</w:t>
        </w:r>
        <w:r w:rsidR="00844E8B">
          <w:rPr>
            <w:noProof/>
            <w:webHidden/>
          </w:rPr>
          <w:fldChar w:fldCharType="end"/>
        </w:r>
      </w:hyperlink>
    </w:p>
    <w:p w14:paraId="54CBBADB" w14:textId="68C8E2E7" w:rsidR="00844E8B" w:rsidRDefault="00D27003">
      <w:pPr>
        <w:pStyle w:val="TOC1"/>
        <w:rPr>
          <w:rFonts w:asciiTheme="minorHAnsi" w:eastAsiaTheme="minorEastAsia" w:hAnsiTheme="minorHAnsi" w:cstheme="minorBidi"/>
          <w:b w:val="0"/>
          <w:caps w:val="0"/>
          <w:color w:val="auto"/>
          <w:sz w:val="22"/>
          <w:lang w:val="en-AU"/>
        </w:rPr>
      </w:pPr>
      <w:hyperlink w:anchor="_Toc81489764" w:history="1">
        <w:r w:rsidR="00844E8B" w:rsidRPr="00586FD5">
          <w:rPr>
            <w:rStyle w:val="Hyperlink"/>
          </w:rPr>
          <w:t>5.</w:t>
        </w:r>
        <w:r w:rsidR="00844E8B">
          <w:rPr>
            <w:rFonts w:asciiTheme="minorHAnsi" w:eastAsiaTheme="minorEastAsia" w:hAnsiTheme="minorHAnsi" w:cstheme="minorBidi"/>
            <w:b w:val="0"/>
            <w:caps w:val="0"/>
            <w:color w:val="auto"/>
            <w:sz w:val="22"/>
            <w:lang w:val="en-AU"/>
          </w:rPr>
          <w:tab/>
        </w:r>
        <w:r w:rsidR="00844E8B" w:rsidRPr="00586FD5">
          <w:rPr>
            <w:rStyle w:val="Hyperlink"/>
          </w:rPr>
          <w:t>Approach to Foreign Sector</w:t>
        </w:r>
        <w:r w:rsidR="00844E8B">
          <w:rPr>
            <w:webHidden/>
          </w:rPr>
          <w:tab/>
        </w:r>
        <w:r w:rsidR="00844E8B">
          <w:rPr>
            <w:webHidden/>
          </w:rPr>
          <w:fldChar w:fldCharType="begin"/>
        </w:r>
        <w:r w:rsidR="00844E8B">
          <w:rPr>
            <w:webHidden/>
          </w:rPr>
          <w:instrText xml:space="preserve"> PAGEREF _Toc81489764 \h </w:instrText>
        </w:r>
        <w:r w:rsidR="00844E8B">
          <w:rPr>
            <w:webHidden/>
          </w:rPr>
        </w:r>
        <w:r w:rsidR="00844E8B">
          <w:rPr>
            <w:webHidden/>
          </w:rPr>
          <w:fldChar w:fldCharType="separate"/>
        </w:r>
        <w:r w:rsidR="00844E8B">
          <w:rPr>
            <w:webHidden/>
          </w:rPr>
          <w:t>31</w:t>
        </w:r>
        <w:r w:rsidR="00844E8B">
          <w:rPr>
            <w:webHidden/>
          </w:rPr>
          <w:fldChar w:fldCharType="end"/>
        </w:r>
      </w:hyperlink>
    </w:p>
    <w:p w14:paraId="26CC4797" w14:textId="6B7AC6B6" w:rsidR="00844E8B" w:rsidRDefault="00D27003">
      <w:pPr>
        <w:pStyle w:val="TOC1"/>
        <w:rPr>
          <w:rFonts w:asciiTheme="minorHAnsi" w:eastAsiaTheme="minorEastAsia" w:hAnsiTheme="minorHAnsi" w:cstheme="minorBidi"/>
          <w:b w:val="0"/>
          <w:caps w:val="0"/>
          <w:color w:val="auto"/>
          <w:sz w:val="22"/>
          <w:lang w:val="en-AU"/>
        </w:rPr>
      </w:pPr>
      <w:hyperlink w:anchor="_Toc81489765" w:history="1">
        <w:r w:rsidR="00844E8B" w:rsidRPr="00586FD5">
          <w:rPr>
            <w:rStyle w:val="Hyperlink"/>
          </w:rPr>
          <w:t>6.</w:t>
        </w:r>
        <w:r w:rsidR="00844E8B">
          <w:rPr>
            <w:rFonts w:asciiTheme="minorHAnsi" w:eastAsiaTheme="minorEastAsia" w:hAnsiTheme="minorHAnsi" w:cstheme="minorBidi"/>
            <w:b w:val="0"/>
            <w:caps w:val="0"/>
            <w:color w:val="auto"/>
            <w:sz w:val="22"/>
            <w:lang w:val="en-AU"/>
          </w:rPr>
          <w:tab/>
        </w:r>
        <w:r w:rsidR="00844E8B" w:rsidRPr="00586FD5">
          <w:rPr>
            <w:rStyle w:val="Hyperlink"/>
          </w:rPr>
          <w:t>Approach to government</w:t>
        </w:r>
        <w:r w:rsidR="00844E8B">
          <w:rPr>
            <w:webHidden/>
          </w:rPr>
          <w:tab/>
        </w:r>
        <w:r w:rsidR="00844E8B">
          <w:rPr>
            <w:webHidden/>
          </w:rPr>
          <w:fldChar w:fldCharType="begin"/>
        </w:r>
        <w:r w:rsidR="00844E8B">
          <w:rPr>
            <w:webHidden/>
          </w:rPr>
          <w:instrText xml:space="preserve"> PAGEREF _Toc81489765 \h </w:instrText>
        </w:r>
        <w:r w:rsidR="00844E8B">
          <w:rPr>
            <w:webHidden/>
          </w:rPr>
        </w:r>
        <w:r w:rsidR="00844E8B">
          <w:rPr>
            <w:webHidden/>
          </w:rPr>
          <w:fldChar w:fldCharType="separate"/>
        </w:r>
        <w:r w:rsidR="00844E8B">
          <w:rPr>
            <w:webHidden/>
          </w:rPr>
          <w:t>33</w:t>
        </w:r>
        <w:r w:rsidR="00844E8B">
          <w:rPr>
            <w:webHidden/>
          </w:rPr>
          <w:fldChar w:fldCharType="end"/>
        </w:r>
      </w:hyperlink>
    </w:p>
    <w:p w14:paraId="05E33224" w14:textId="697D532D" w:rsidR="00844E8B" w:rsidRDefault="00D27003">
      <w:pPr>
        <w:pStyle w:val="TOC2"/>
        <w:rPr>
          <w:rFonts w:asciiTheme="minorHAnsi" w:eastAsiaTheme="minorEastAsia" w:hAnsiTheme="minorHAnsi" w:cstheme="minorBidi"/>
          <w:noProof/>
          <w:color w:val="auto"/>
          <w:sz w:val="22"/>
          <w:lang w:eastAsia="en-AU"/>
        </w:rPr>
      </w:pPr>
      <w:hyperlink w:anchor="_Toc81489766" w:history="1">
        <w:r w:rsidR="00844E8B" w:rsidRPr="00586FD5">
          <w:rPr>
            <w:rStyle w:val="Hyperlink"/>
            <w:noProof/>
          </w:rPr>
          <w:t>Government budget</w:t>
        </w:r>
        <w:r w:rsidR="00844E8B">
          <w:rPr>
            <w:noProof/>
            <w:webHidden/>
          </w:rPr>
          <w:tab/>
        </w:r>
        <w:r w:rsidR="00844E8B">
          <w:rPr>
            <w:noProof/>
            <w:webHidden/>
          </w:rPr>
          <w:fldChar w:fldCharType="begin"/>
        </w:r>
        <w:r w:rsidR="00844E8B">
          <w:rPr>
            <w:noProof/>
            <w:webHidden/>
          </w:rPr>
          <w:instrText xml:space="preserve"> PAGEREF _Toc81489766 \h </w:instrText>
        </w:r>
        <w:r w:rsidR="00844E8B">
          <w:rPr>
            <w:noProof/>
            <w:webHidden/>
          </w:rPr>
        </w:r>
        <w:r w:rsidR="00844E8B">
          <w:rPr>
            <w:noProof/>
            <w:webHidden/>
          </w:rPr>
          <w:fldChar w:fldCharType="separate"/>
        </w:r>
        <w:r w:rsidR="00844E8B">
          <w:rPr>
            <w:noProof/>
            <w:webHidden/>
          </w:rPr>
          <w:t>33</w:t>
        </w:r>
        <w:r w:rsidR="00844E8B">
          <w:rPr>
            <w:noProof/>
            <w:webHidden/>
          </w:rPr>
          <w:fldChar w:fldCharType="end"/>
        </w:r>
      </w:hyperlink>
    </w:p>
    <w:p w14:paraId="78075116" w14:textId="0181BA1D" w:rsidR="00844E8B" w:rsidRDefault="00D27003">
      <w:pPr>
        <w:pStyle w:val="TOC2"/>
        <w:rPr>
          <w:rFonts w:asciiTheme="minorHAnsi" w:eastAsiaTheme="minorEastAsia" w:hAnsiTheme="minorHAnsi" w:cstheme="minorBidi"/>
          <w:noProof/>
          <w:color w:val="auto"/>
          <w:sz w:val="22"/>
          <w:lang w:eastAsia="en-AU"/>
        </w:rPr>
      </w:pPr>
      <w:hyperlink w:anchor="_Toc81489767" w:history="1">
        <w:r w:rsidR="00844E8B" w:rsidRPr="00586FD5">
          <w:rPr>
            <w:rStyle w:val="Hyperlink"/>
            <w:noProof/>
          </w:rPr>
          <w:t>Monetary policy</w:t>
        </w:r>
        <w:r w:rsidR="00844E8B">
          <w:rPr>
            <w:noProof/>
            <w:webHidden/>
          </w:rPr>
          <w:tab/>
        </w:r>
        <w:r w:rsidR="00844E8B">
          <w:rPr>
            <w:noProof/>
            <w:webHidden/>
          </w:rPr>
          <w:fldChar w:fldCharType="begin"/>
        </w:r>
        <w:r w:rsidR="00844E8B">
          <w:rPr>
            <w:noProof/>
            <w:webHidden/>
          </w:rPr>
          <w:instrText xml:space="preserve"> PAGEREF _Toc81489767 \h </w:instrText>
        </w:r>
        <w:r w:rsidR="00844E8B">
          <w:rPr>
            <w:noProof/>
            <w:webHidden/>
          </w:rPr>
        </w:r>
        <w:r w:rsidR="00844E8B">
          <w:rPr>
            <w:noProof/>
            <w:webHidden/>
          </w:rPr>
          <w:fldChar w:fldCharType="separate"/>
        </w:r>
        <w:r w:rsidR="00844E8B">
          <w:rPr>
            <w:noProof/>
            <w:webHidden/>
          </w:rPr>
          <w:t>35</w:t>
        </w:r>
        <w:r w:rsidR="00844E8B">
          <w:rPr>
            <w:noProof/>
            <w:webHidden/>
          </w:rPr>
          <w:fldChar w:fldCharType="end"/>
        </w:r>
      </w:hyperlink>
    </w:p>
    <w:p w14:paraId="4BBEBA2B" w14:textId="4785E51B" w:rsidR="00844E8B" w:rsidRDefault="00D27003">
      <w:pPr>
        <w:pStyle w:val="TOC1"/>
        <w:rPr>
          <w:rFonts w:asciiTheme="minorHAnsi" w:eastAsiaTheme="minorEastAsia" w:hAnsiTheme="minorHAnsi" w:cstheme="minorBidi"/>
          <w:b w:val="0"/>
          <w:caps w:val="0"/>
          <w:color w:val="auto"/>
          <w:sz w:val="22"/>
          <w:lang w:val="en-AU"/>
        </w:rPr>
      </w:pPr>
      <w:hyperlink w:anchor="_Toc81489768" w:history="1">
        <w:r w:rsidR="00844E8B" w:rsidRPr="00586FD5">
          <w:rPr>
            <w:rStyle w:val="Hyperlink"/>
          </w:rPr>
          <w:t>7.</w:t>
        </w:r>
        <w:r w:rsidR="00844E8B">
          <w:rPr>
            <w:rFonts w:asciiTheme="minorHAnsi" w:eastAsiaTheme="minorEastAsia" w:hAnsiTheme="minorHAnsi" w:cstheme="minorBidi"/>
            <w:b w:val="0"/>
            <w:caps w:val="0"/>
            <w:color w:val="auto"/>
            <w:sz w:val="22"/>
            <w:lang w:val="en-AU"/>
          </w:rPr>
          <w:tab/>
        </w:r>
        <w:r w:rsidR="00844E8B" w:rsidRPr="00586FD5">
          <w:rPr>
            <w:rStyle w:val="Hyperlink"/>
          </w:rPr>
          <w:t>Approach to markets</w:t>
        </w:r>
        <w:r w:rsidR="00844E8B">
          <w:rPr>
            <w:webHidden/>
          </w:rPr>
          <w:tab/>
        </w:r>
        <w:r w:rsidR="00844E8B">
          <w:rPr>
            <w:webHidden/>
          </w:rPr>
          <w:fldChar w:fldCharType="begin"/>
        </w:r>
        <w:r w:rsidR="00844E8B">
          <w:rPr>
            <w:webHidden/>
          </w:rPr>
          <w:instrText xml:space="preserve"> PAGEREF _Toc81489768 \h </w:instrText>
        </w:r>
        <w:r w:rsidR="00844E8B">
          <w:rPr>
            <w:webHidden/>
          </w:rPr>
        </w:r>
        <w:r w:rsidR="00844E8B">
          <w:rPr>
            <w:webHidden/>
          </w:rPr>
          <w:fldChar w:fldCharType="separate"/>
        </w:r>
        <w:r w:rsidR="00844E8B">
          <w:rPr>
            <w:webHidden/>
          </w:rPr>
          <w:t>37</w:t>
        </w:r>
        <w:r w:rsidR="00844E8B">
          <w:rPr>
            <w:webHidden/>
          </w:rPr>
          <w:fldChar w:fldCharType="end"/>
        </w:r>
      </w:hyperlink>
    </w:p>
    <w:p w14:paraId="6EF8E327" w14:textId="6763A71E" w:rsidR="00844E8B" w:rsidRDefault="00D27003">
      <w:pPr>
        <w:pStyle w:val="TOC2"/>
        <w:rPr>
          <w:rFonts w:asciiTheme="minorHAnsi" w:eastAsiaTheme="minorEastAsia" w:hAnsiTheme="minorHAnsi" w:cstheme="minorBidi"/>
          <w:noProof/>
          <w:color w:val="auto"/>
          <w:sz w:val="22"/>
          <w:lang w:eastAsia="en-AU"/>
        </w:rPr>
      </w:pPr>
      <w:hyperlink w:anchor="_Toc81489769" w:history="1">
        <w:r w:rsidR="00844E8B" w:rsidRPr="00586FD5">
          <w:rPr>
            <w:rStyle w:val="Hyperlink"/>
            <w:noProof/>
          </w:rPr>
          <w:t>Product markets</w:t>
        </w:r>
        <w:r w:rsidR="00844E8B">
          <w:rPr>
            <w:noProof/>
            <w:webHidden/>
          </w:rPr>
          <w:tab/>
        </w:r>
        <w:r w:rsidR="00844E8B">
          <w:rPr>
            <w:noProof/>
            <w:webHidden/>
          </w:rPr>
          <w:fldChar w:fldCharType="begin"/>
        </w:r>
        <w:r w:rsidR="00844E8B">
          <w:rPr>
            <w:noProof/>
            <w:webHidden/>
          </w:rPr>
          <w:instrText xml:space="preserve"> PAGEREF _Toc81489769 \h </w:instrText>
        </w:r>
        <w:r w:rsidR="00844E8B">
          <w:rPr>
            <w:noProof/>
            <w:webHidden/>
          </w:rPr>
        </w:r>
        <w:r w:rsidR="00844E8B">
          <w:rPr>
            <w:noProof/>
            <w:webHidden/>
          </w:rPr>
          <w:fldChar w:fldCharType="separate"/>
        </w:r>
        <w:r w:rsidR="00844E8B">
          <w:rPr>
            <w:noProof/>
            <w:webHidden/>
          </w:rPr>
          <w:t>37</w:t>
        </w:r>
        <w:r w:rsidR="00844E8B">
          <w:rPr>
            <w:noProof/>
            <w:webHidden/>
          </w:rPr>
          <w:fldChar w:fldCharType="end"/>
        </w:r>
      </w:hyperlink>
    </w:p>
    <w:p w14:paraId="5D2F3FB5" w14:textId="0B6A4F84" w:rsidR="00844E8B" w:rsidRDefault="00D27003">
      <w:pPr>
        <w:pStyle w:val="TOC2"/>
        <w:rPr>
          <w:rFonts w:asciiTheme="minorHAnsi" w:eastAsiaTheme="minorEastAsia" w:hAnsiTheme="minorHAnsi" w:cstheme="minorBidi"/>
          <w:noProof/>
          <w:color w:val="auto"/>
          <w:sz w:val="22"/>
          <w:lang w:eastAsia="en-AU"/>
        </w:rPr>
      </w:pPr>
      <w:hyperlink w:anchor="_Toc81489770" w:history="1">
        <w:r w:rsidR="00844E8B" w:rsidRPr="00586FD5">
          <w:rPr>
            <w:rStyle w:val="Hyperlink"/>
            <w:noProof/>
          </w:rPr>
          <w:t>Labour market</w:t>
        </w:r>
        <w:r w:rsidR="00844E8B">
          <w:rPr>
            <w:noProof/>
            <w:webHidden/>
          </w:rPr>
          <w:tab/>
        </w:r>
        <w:r w:rsidR="00844E8B">
          <w:rPr>
            <w:noProof/>
            <w:webHidden/>
          </w:rPr>
          <w:fldChar w:fldCharType="begin"/>
        </w:r>
        <w:r w:rsidR="00844E8B">
          <w:rPr>
            <w:noProof/>
            <w:webHidden/>
          </w:rPr>
          <w:instrText xml:space="preserve"> PAGEREF _Toc81489770 \h </w:instrText>
        </w:r>
        <w:r w:rsidR="00844E8B">
          <w:rPr>
            <w:noProof/>
            <w:webHidden/>
          </w:rPr>
        </w:r>
        <w:r w:rsidR="00844E8B">
          <w:rPr>
            <w:noProof/>
            <w:webHidden/>
          </w:rPr>
          <w:fldChar w:fldCharType="separate"/>
        </w:r>
        <w:r w:rsidR="00844E8B">
          <w:rPr>
            <w:noProof/>
            <w:webHidden/>
          </w:rPr>
          <w:t>38</w:t>
        </w:r>
        <w:r w:rsidR="00844E8B">
          <w:rPr>
            <w:noProof/>
            <w:webHidden/>
          </w:rPr>
          <w:fldChar w:fldCharType="end"/>
        </w:r>
      </w:hyperlink>
    </w:p>
    <w:p w14:paraId="78ABFC5C" w14:textId="029D47A7" w:rsidR="00844E8B" w:rsidRDefault="00D27003">
      <w:pPr>
        <w:pStyle w:val="TOC2"/>
        <w:rPr>
          <w:rFonts w:asciiTheme="minorHAnsi" w:eastAsiaTheme="minorEastAsia" w:hAnsiTheme="minorHAnsi" w:cstheme="minorBidi"/>
          <w:noProof/>
          <w:color w:val="auto"/>
          <w:sz w:val="22"/>
          <w:lang w:eastAsia="en-AU"/>
        </w:rPr>
      </w:pPr>
      <w:hyperlink w:anchor="_Toc81489771" w:history="1">
        <w:r w:rsidR="00844E8B" w:rsidRPr="00586FD5">
          <w:rPr>
            <w:rStyle w:val="Hyperlink"/>
            <w:noProof/>
          </w:rPr>
          <w:t>Financial markets</w:t>
        </w:r>
        <w:r w:rsidR="00844E8B">
          <w:rPr>
            <w:noProof/>
            <w:webHidden/>
          </w:rPr>
          <w:tab/>
        </w:r>
        <w:r w:rsidR="00844E8B">
          <w:rPr>
            <w:noProof/>
            <w:webHidden/>
          </w:rPr>
          <w:fldChar w:fldCharType="begin"/>
        </w:r>
        <w:r w:rsidR="00844E8B">
          <w:rPr>
            <w:noProof/>
            <w:webHidden/>
          </w:rPr>
          <w:instrText xml:space="preserve"> PAGEREF _Toc81489771 \h </w:instrText>
        </w:r>
        <w:r w:rsidR="00844E8B">
          <w:rPr>
            <w:noProof/>
            <w:webHidden/>
          </w:rPr>
        </w:r>
        <w:r w:rsidR="00844E8B">
          <w:rPr>
            <w:noProof/>
            <w:webHidden/>
          </w:rPr>
          <w:fldChar w:fldCharType="separate"/>
        </w:r>
        <w:r w:rsidR="00844E8B">
          <w:rPr>
            <w:noProof/>
            <w:webHidden/>
          </w:rPr>
          <w:t>39</w:t>
        </w:r>
        <w:r w:rsidR="00844E8B">
          <w:rPr>
            <w:noProof/>
            <w:webHidden/>
          </w:rPr>
          <w:fldChar w:fldCharType="end"/>
        </w:r>
      </w:hyperlink>
    </w:p>
    <w:p w14:paraId="78FD4E0E" w14:textId="75EB2168" w:rsidR="00844E8B" w:rsidRDefault="00D27003">
      <w:pPr>
        <w:pStyle w:val="TOC2"/>
        <w:rPr>
          <w:rFonts w:asciiTheme="minorHAnsi" w:eastAsiaTheme="minorEastAsia" w:hAnsiTheme="minorHAnsi" w:cstheme="minorBidi"/>
          <w:noProof/>
          <w:color w:val="auto"/>
          <w:sz w:val="22"/>
          <w:lang w:eastAsia="en-AU"/>
        </w:rPr>
      </w:pPr>
      <w:hyperlink w:anchor="_Toc81489772" w:history="1">
        <w:r w:rsidR="00844E8B" w:rsidRPr="00586FD5">
          <w:rPr>
            <w:rStyle w:val="Hyperlink"/>
            <w:noProof/>
          </w:rPr>
          <w:t>Flow of funds</w:t>
        </w:r>
        <w:r w:rsidR="00844E8B">
          <w:rPr>
            <w:noProof/>
            <w:webHidden/>
          </w:rPr>
          <w:tab/>
        </w:r>
        <w:r w:rsidR="00844E8B">
          <w:rPr>
            <w:noProof/>
            <w:webHidden/>
          </w:rPr>
          <w:fldChar w:fldCharType="begin"/>
        </w:r>
        <w:r w:rsidR="00844E8B">
          <w:rPr>
            <w:noProof/>
            <w:webHidden/>
          </w:rPr>
          <w:instrText xml:space="preserve"> PAGEREF _Toc81489772 \h </w:instrText>
        </w:r>
        <w:r w:rsidR="00844E8B">
          <w:rPr>
            <w:noProof/>
            <w:webHidden/>
          </w:rPr>
        </w:r>
        <w:r w:rsidR="00844E8B">
          <w:rPr>
            <w:noProof/>
            <w:webHidden/>
          </w:rPr>
          <w:fldChar w:fldCharType="separate"/>
        </w:r>
        <w:r w:rsidR="00844E8B">
          <w:rPr>
            <w:noProof/>
            <w:webHidden/>
          </w:rPr>
          <w:t>40</w:t>
        </w:r>
        <w:r w:rsidR="00844E8B">
          <w:rPr>
            <w:noProof/>
            <w:webHidden/>
          </w:rPr>
          <w:fldChar w:fldCharType="end"/>
        </w:r>
      </w:hyperlink>
    </w:p>
    <w:p w14:paraId="28A85A03" w14:textId="7534F04D" w:rsidR="00844E8B" w:rsidRDefault="00D27003">
      <w:pPr>
        <w:pStyle w:val="TOC1"/>
        <w:rPr>
          <w:rFonts w:asciiTheme="minorHAnsi" w:eastAsiaTheme="minorEastAsia" w:hAnsiTheme="minorHAnsi" w:cstheme="minorBidi"/>
          <w:b w:val="0"/>
          <w:caps w:val="0"/>
          <w:color w:val="auto"/>
          <w:sz w:val="22"/>
          <w:lang w:val="en-AU"/>
        </w:rPr>
      </w:pPr>
      <w:hyperlink w:anchor="_Toc81489773" w:history="1">
        <w:r w:rsidR="00844E8B" w:rsidRPr="00586FD5">
          <w:rPr>
            <w:rStyle w:val="Hyperlink"/>
          </w:rPr>
          <w:t>8.</w:t>
        </w:r>
        <w:r w:rsidR="00844E8B">
          <w:rPr>
            <w:rFonts w:asciiTheme="minorHAnsi" w:eastAsiaTheme="minorEastAsia" w:hAnsiTheme="minorHAnsi" w:cstheme="minorBidi"/>
            <w:b w:val="0"/>
            <w:caps w:val="0"/>
            <w:color w:val="auto"/>
            <w:sz w:val="22"/>
            <w:lang w:val="en-AU"/>
          </w:rPr>
          <w:tab/>
        </w:r>
        <w:r w:rsidR="00844E8B" w:rsidRPr="00586FD5">
          <w:rPr>
            <w:rStyle w:val="Hyperlink"/>
          </w:rPr>
          <w:t>Steady state</w:t>
        </w:r>
        <w:r w:rsidR="00844E8B">
          <w:rPr>
            <w:webHidden/>
          </w:rPr>
          <w:tab/>
        </w:r>
        <w:r w:rsidR="00844E8B">
          <w:rPr>
            <w:webHidden/>
          </w:rPr>
          <w:fldChar w:fldCharType="begin"/>
        </w:r>
        <w:r w:rsidR="00844E8B">
          <w:rPr>
            <w:webHidden/>
          </w:rPr>
          <w:instrText xml:space="preserve"> PAGEREF _Toc81489773 \h </w:instrText>
        </w:r>
        <w:r w:rsidR="00844E8B">
          <w:rPr>
            <w:webHidden/>
          </w:rPr>
        </w:r>
        <w:r w:rsidR="00844E8B">
          <w:rPr>
            <w:webHidden/>
          </w:rPr>
          <w:fldChar w:fldCharType="separate"/>
        </w:r>
        <w:r w:rsidR="00844E8B">
          <w:rPr>
            <w:webHidden/>
          </w:rPr>
          <w:t>42</w:t>
        </w:r>
        <w:r w:rsidR="00844E8B">
          <w:rPr>
            <w:webHidden/>
          </w:rPr>
          <w:fldChar w:fldCharType="end"/>
        </w:r>
      </w:hyperlink>
    </w:p>
    <w:p w14:paraId="5D91E05B" w14:textId="4C6249BA" w:rsidR="00844E8B" w:rsidRDefault="00D27003">
      <w:pPr>
        <w:pStyle w:val="TOC2"/>
        <w:rPr>
          <w:rFonts w:asciiTheme="minorHAnsi" w:eastAsiaTheme="minorEastAsia" w:hAnsiTheme="minorHAnsi" w:cstheme="minorBidi"/>
          <w:noProof/>
          <w:color w:val="auto"/>
          <w:sz w:val="22"/>
          <w:lang w:eastAsia="en-AU"/>
        </w:rPr>
      </w:pPr>
      <w:hyperlink w:anchor="_Toc81489774" w:history="1">
        <w:r w:rsidR="00844E8B" w:rsidRPr="00586FD5">
          <w:rPr>
            <w:rStyle w:val="Hyperlink"/>
            <w:noProof/>
          </w:rPr>
          <w:t>Steady state growth</w:t>
        </w:r>
        <w:r w:rsidR="00844E8B">
          <w:rPr>
            <w:noProof/>
            <w:webHidden/>
          </w:rPr>
          <w:tab/>
        </w:r>
        <w:r w:rsidR="00844E8B">
          <w:rPr>
            <w:noProof/>
            <w:webHidden/>
          </w:rPr>
          <w:fldChar w:fldCharType="begin"/>
        </w:r>
        <w:r w:rsidR="00844E8B">
          <w:rPr>
            <w:noProof/>
            <w:webHidden/>
          </w:rPr>
          <w:instrText xml:space="preserve"> PAGEREF _Toc81489774 \h </w:instrText>
        </w:r>
        <w:r w:rsidR="00844E8B">
          <w:rPr>
            <w:noProof/>
            <w:webHidden/>
          </w:rPr>
        </w:r>
        <w:r w:rsidR="00844E8B">
          <w:rPr>
            <w:noProof/>
            <w:webHidden/>
          </w:rPr>
          <w:fldChar w:fldCharType="separate"/>
        </w:r>
        <w:r w:rsidR="00844E8B">
          <w:rPr>
            <w:noProof/>
            <w:webHidden/>
          </w:rPr>
          <w:t>42</w:t>
        </w:r>
        <w:r w:rsidR="00844E8B">
          <w:rPr>
            <w:noProof/>
            <w:webHidden/>
          </w:rPr>
          <w:fldChar w:fldCharType="end"/>
        </w:r>
      </w:hyperlink>
    </w:p>
    <w:p w14:paraId="4058F6E6" w14:textId="02C7091D" w:rsidR="00844E8B" w:rsidRDefault="00D27003">
      <w:pPr>
        <w:pStyle w:val="TOC2"/>
        <w:rPr>
          <w:rFonts w:asciiTheme="minorHAnsi" w:eastAsiaTheme="minorEastAsia" w:hAnsiTheme="minorHAnsi" w:cstheme="minorBidi"/>
          <w:noProof/>
          <w:color w:val="auto"/>
          <w:sz w:val="22"/>
          <w:lang w:eastAsia="en-AU"/>
        </w:rPr>
      </w:pPr>
      <w:hyperlink w:anchor="_Toc81489775" w:history="1">
        <w:r w:rsidR="00844E8B" w:rsidRPr="00586FD5">
          <w:rPr>
            <w:rStyle w:val="Hyperlink"/>
            <w:noProof/>
          </w:rPr>
          <w:t>Steady state structure</w:t>
        </w:r>
        <w:r w:rsidR="00844E8B">
          <w:rPr>
            <w:noProof/>
            <w:webHidden/>
          </w:rPr>
          <w:tab/>
        </w:r>
        <w:r w:rsidR="00844E8B">
          <w:rPr>
            <w:noProof/>
            <w:webHidden/>
          </w:rPr>
          <w:fldChar w:fldCharType="begin"/>
        </w:r>
        <w:r w:rsidR="00844E8B">
          <w:rPr>
            <w:noProof/>
            <w:webHidden/>
          </w:rPr>
          <w:instrText xml:space="preserve"> PAGEREF _Toc81489775 \h </w:instrText>
        </w:r>
        <w:r w:rsidR="00844E8B">
          <w:rPr>
            <w:noProof/>
            <w:webHidden/>
          </w:rPr>
        </w:r>
        <w:r w:rsidR="00844E8B">
          <w:rPr>
            <w:noProof/>
            <w:webHidden/>
          </w:rPr>
          <w:fldChar w:fldCharType="separate"/>
        </w:r>
        <w:r w:rsidR="00844E8B">
          <w:rPr>
            <w:noProof/>
            <w:webHidden/>
          </w:rPr>
          <w:t>44</w:t>
        </w:r>
        <w:r w:rsidR="00844E8B">
          <w:rPr>
            <w:noProof/>
            <w:webHidden/>
          </w:rPr>
          <w:fldChar w:fldCharType="end"/>
        </w:r>
      </w:hyperlink>
    </w:p>
    <w:p w14:paraId="3004A85A" w14:textId="3DEF7377" w:rsidR="00844E8B" w:rsidRDefault="00D27003">
      <w:pPr>
        <w:pStyle w:val="TOC1"/>
        <w:rPr>
          <w:rFonts w:asciiTheme="minorHAnsi" w:eastAsiaTheme="minorEastAsia" w:hAnsiTheme="minorHAnsi" w:cstheme="minorBidi"/>
          <w:b w:val="0"/>
          <w:caps w:val="0"/>
          <w:color w:val="auto"/>
          <w:sz w:val="22"/>
          <w:lang w:val="en-AU"/>
        </w:rPr>
      </w:pPr>
      <w:hyperlink w:anchor="_Toc81489776" w:history="1">
        <w:r w:rsidR="00844E8B" w:rsidRPr="00586FD5">
          <w:rPr>
            <w:rStyle w:val="Hyperlink"/>
          </w:rPr>
          <w:t>9.</w:t>
        </w:r>
        <w:r w:rsidR="00844E8B">
          <w:rPr>
            <w:rFonts w:asciiTheme="minorHAnsi" w:eastAsiaTheme="minorEastAsia" w:hAnsiTheme="minorHAnsi" w:cstheme="minorBidi"/>
            <w:b w:val="0"/>
            <w:caps w:val="0"/>
            <w:color w:val="auto"/>
            <w:sz w:val="22"/>
            <w:lang w:val="en-AU"/>
          </w:rPr>
          <w:tab/>
        </w:r>
        <w:r w:rsidR="00844E8B" w:rsidRPr="00586FD5">
          <w:rPr>
            <w:rStyle w:val="Hyperlink"/>
          </w:rPr>
          <w:t>Conclusion</w:t>
        </w:r>
        <w:r w:rsidR="00844E8B">
          <w:rPr>
            <w:webHidden/>
          </w:rPr>
          <w:tab/>
        </w:r>
        <w:r w:rsidR="00844E8B">
          <w:rPr>
            <w:webHidden/>
          </w:rPr>
          <w:fldChar w:fldCharType="begin"/>
        </w:r>
        <w:r w:rsidR="00844E8B">
          <w:rPr>
            <w:webHidden/>
          </w:rPr>
          <w:instrText xml:space="preserve"> PAGEREF _Toc81489776 \h </w:instrText>
        </w:r>
        <w:r w:rsidR="00844E8B">
          <w:rPr>
            <w:webHidden/>
          </w:rPr>
        </w:r>
        <w:r w:rsidR="00844E8B">
          <w:rPr>
            <w:webHidden/>
          </w:rPr>
          <w:fldChar w:fldCharType="separate"/>
        </w:r>
        <w:r w:rsidR="00844E8B">
          <w:rPr>
            <w:webHidden/>
          </w:rPr>
          <w:t>47</w:t>
        </w:r>
        <w:r w:rsidR="00844E8B">
          <w:rPr>
            <w:webHidden/>
          </w:rPr>
          <w:fldChar w:fldCharType="end"/>
        </w:r>
      </w:hyperlink>
    </w:p>
    <w:p w14:paraId="3DBB5385" w14:textId="3F98D4FA" w:rsidR="00844E8B" w:rsidRDefault="00D27003">
      <w:pPr>
        <w:pStyle w:val="TOC1"/>
        <w:rPr>
          <w:rFonts w:asciiTheme="minorHAnsi" w:eastAsiaTheme="minorEastAsia" w:hAnsiTheme="minorHAnsi" w:cstheme="minorBidi"/>
          <w:b w:val="0"/>
          <w:caps w:val="0"/>
          <w:color w:val="auto"/>
          <w:sz w:val="22"/>
          <w:lang w:val="en-AU"/>
        </w:rPr>
      </w:pPr>
      <w:hyperlink w:anchor="_Toc81489777" w:history="1">
        <w:r w:rsidR="00844E8B" w:rsidRPr="00586FD5">
          <w:rPr>
            <w:rStyle w:val="Hyperlink"/>
          </w:rPr>
          <w:t>Appendix A: Key equations</w:t>
        </w:r>
        <w:r w:rsidR="00844E8B">
          <w:rPr>
            <w:webHidden/>
          </w:rPr>
          <w:tab/>
        </w:r>
        <w:r w:rsidR="00844E8B">
          <w:rPr>
            <w:webHidden/>
          </w:rPr>
          <w:fldChar w:fldCharType="begin"/>
        </w:r>
        <w:r w:rsidR="00844E8B">
          <w:rPr>
            <w:webHidden/>
          </w:rPr>
          <w:instrText xml:space="preserve"> PAGEREF _Toc81489777 \h </w:instrText>
        </w:r>
        <w:r w:rsidR="00844E8B">
          <w:rPr>
            <w:webHidden/>
          </w:rPr>
        </w:r>
        <w:r w:rsidR="00844E8B">
          <w:rPr>
            <w:webHidden/>
          </w:rPr>
          <w:fldChar w:fldCharType="separate"/>
        </w:r>
        <w:r w:rsidR="00844E8B">
          <w:rPr>
            <w:webHidden/>
          </w:rPr>
          <w:t>51</w:t>
        </w:r>
        <w:r w:rsidR="00844E8B">
          <w:rPr>
            <w:webHidden/>
          </w:rPr>
          <w:fldChar w:fldCharType="end"/>
        </w:r>
      </w:hyperlink>
    </w:p>
    <w:p w14:paraId="567FF274" w14:textId="6DB442F1" w:rsidR="00844E8B" w:rsidRDefault="00D27003">
      <w:pPr>
        <w:pStyle w:val="TOC1"/>
        <w:rPr>
          <w:rFonts w:asciiTheme="minorHAnsi" w:eastAsiaTheme="minorEastAsia" w:hAnsiTheme="minorHAnsi" w:cstheme="minorBidi"/>
          <w:b w:val="0"/>
          <w:caps w:val="0"/>
          <w:color w:val="auto"/>
          <w:sz w:val="22"/>
          <w:lang w:val="en-AU"/>
        </w:rPr>
      </w:pPr>
      <w:hyperlink w:anchor="_Toc81489778" w:history="1">
        <w:r w:rsidR="00844E8B" w:rsidRPr="00586FD5">
          <w:rPr>
            <w:rStyle w:val="Hyperlink"/>
          </w:rPr>
          <w:t>Appendix B: Derivation of Business Investment Equation</w:t>
        </w:r>
        <w:r w:rsidR="00844E8B">
          <w:rPr>
            <w:webHidden/>
          </w:rPr>
          <w:tab/>
        </w:r>
        <w:r w:rsidR="00844E8B">
          <w:rPr>
            <w:webHidden/>
          </w:rPr>
          <w:fldChar w:fldCharType="begin"/>
        </w:r>
        <w:r w:rsidR="00844E8B">
          <w:rPr>
            <w:webHidden/>
          </w:rPr>
          <w:instrText xml:space="preserve"> PAGEREF _Toc81489778 \h </w:instrText>
        </w:r>
        <w:r w:rsidR="00844E8B">
          <w:rPr>
            <w:webHidden/>
          </w:rPr>
        </w:r>
        <w:r w:rsidR="00844E8B">
          <w:rPr>
            <w:webHidden/>
          </w:rPr>
          <w:fldChar w:fldCharType="separate"/>
        </w:r>
        <w:r w:rsidR="00844E8B">
          <w:rPr>
            <w:webHidden/>
          </w:rPr>
          <w:t>56</w:t>
        </w:r>
        <w:r w:rsidR="00844E8B">
          <w:rPr>
            <w:webHidden/>
          </w:rPr>
          <w:fldChar w:fldCharType="end"/>
        </w:r>
      </w:hyperlink>
    </w:p>
    <w:p w14:paraId="05851D84" w14:textId="5BABA3F0" w:rsidR="00844E8B" w:rsidRDefault="00D27003">
      <w:pPr>
        <w:pStyle w:val="TOC2"/>
        <w:rPr>
          <w:rFonts w:asciiTheme="minorHAnsi" w:eastAsiaTheme="minorEastAsia" w:hAnsiTheme="minorHAnsi" w:cstheme="minorBidi"/>
          <w:noProof/>
          <w:color w:val="auto"/>
          <w:sz w:val="22"/>
          <w:lang w:eastAsia="en-AU"/>
        </w:rPr>
      </w:pPr>
      <w:hyperlink w:anchor="_Toc81489779" w:history="1">
        <w:r w:rsidR="00844E8B" w:rsidRPr="00586FD5">
          <w:rPr>
            <w:rStyle w:val="Hyperlink"/>
            <w:noProof/>
          </w:rPr>
          <w:t>Theory equation</w:t>
        </w:r>
        <w:r w:rsidR="00844E8B">
          <w:rPr>
            <w:noProof/>
            <w:webHidden/>
          </w:rPr>
          <w:tab/>
        </w:r>
        <w:r w:rsidR="00844E8B">
          <w:rPr>
            <w:noProof/>
            <w:webHidden/>
          </w:rPr>
          <w:fldChar w:fldCharType="begin"/>
        </w:r>
        <w:r w:rsidR="00844E8B">
          <w:rPr>
            <w:noProof/>
            <w:webHidden/>
          </w:rPr>
          <w:instrText xml:space="preserve"> PAGEREF _Toc81489779 \h </w:instrText>
        </w:r>
        <w:r w:rsidR="00844E8B">
          <w:rPr>
            <w:noProof/>
            <w:webHidden/>
          </w:rPr>
        </w:r>
        <w:r w:rsidR="00844E8B">
          <w:rPr>
            <w:noProof/>
            <w:webHidden/>
          </w:rPr>
          <w:fldChar w:fldCharType="separate"/>
        </w:r>
        <w:r w:rsidR="00844E8B">
          <w:rPr>
            <w:noProof/>
            <w:webHidden/>
          </w:rPr>
          <w:t>56</w:t>
        </w:r>
        <w:r w:rsidR="00844E8B">
          <w:rPr>
            <w:noProof/>
            <w:webHidden/>
          </w:rPr>
          <w:fldChar w:fldCharType="end"/>
        </w:r>
      </w:hyperlink>
    </w:p>
    <w:p w14:paraId="5ECA0E78" w14:textId="213BB2A3" w:rsidR="00844E8B" w:rsidRDefault="00D27003">
      <w:pPr>
        <w:pStyle w:val="TOC2"/>
        <w:rPr>
          <w:rFonts w:asciiTheme="minorHAnsi" w:eastAsiaTheme="minorEastAsia" w:hAnsiTheme="minorHAnsi" w:cstheme="minorBidi"/>
          <w:noProof/>
          <w:color w:val="auto"/>
          <w:sz w:val="22"/>
          <w:lang w:eastAsia="en-AU"/>
        </w:rPr>
      </w:pPr>
      <w:hyperlink w:anchor="_Toc81489780" w:history="1">
        <w:r w:rsidR="00844E8B" w:rsidRPr="00586FD5">
          <w:rPr>
            <w:rStyle w:val="Hyperlink"/>
            <w:noProof/>
          </w:rPr>
          <w:t>Final equation</w:t>
        </w:r>
        <w:r w:rsidR="00844E8B">
          <w:rPr>
            <w:noProof/>
            <w:webHidden/>
          </w:rPr>
          <w:tab/>
        </w:r>
        <w:r w:rsidR="00844E8B">
          <w:rPr>
            <w:noProof/>
            <w:webHidden/>
          </w:rPr>
          <w:fldChar w:fldCharType="begin"/>
        </w:r>
        <w:r w:rsidR="00844E8B">
          <w:rPr>
            <w:noProof/>
            <w:webHidden/>
          </w:rPr>
          <w:instrText xml:space="preserve"> PAGEREF _Toc81489780 \h </w:instrText>
        </w:r>
        <w:r w:rsidR="00844E8B">
          <w:rPr>
            <w:noProof/>
            <w:webHidden/>
          </w:rPr>
        </w:r>
        <w:r w:rsidR="00844E8B">
          <w:rPr>
            <w:noProof/>
            <w:webHidden/>
          </w:rPr>
          <w:fldChar w:fldCharType="separate"/>
        </w:r>
        <w:r w:rsidR="00844E8B">
          <w:rPr>
            <w:noProof/>
            <w:webHidden/>
          </w:rPr>
          <w:t>59</w:t>
        </w:r>
        <w:r w:rsidR="00844E8B">
          <w:rPr>
            <w:noProof/>
            <w:webHidden/>
          </w:rPr>
          <w:fldChar w:fldCharType="end"/>
        </w:r>
      </w:hyperlink>
    </w:p>
    <w:p w14:paraId="0899F04F" w14:textId="03E0D4D2" w:rsidR="00844E8B" w:rsidRDefault="00D27003">
      <w:pPr>
        <w:pStyle w:val="TOC1"/>
        <w:rPr>
          <w:rFonts w:asciiTheme="minorHAnsi" w:eastAsiaTheme="minorEastAsia" w:hAnsiTheme="minorHAnsi" w:cstheme="minorBidi"/>
          <w:b w:val="0"/>
          <w:caps w:val="0"/>
          <w:color w:val="auto"/>
          <w:sz w:val="22"/>
          <w:lang w:val="en-AU"/>
        </w:rPr>
      </w:pPr>
      <w:hyperlink w:anchor="_Toc81489781" w:history="1">
        <w:r w:rsidR="00844E8B" w:rsidRPr="00586FD5">
          <w:rPr>
            <w:rStyle w:val="Hyperlink"/>
          </w:rPr>
          <w:t>Appendix C: Productivity</w:t>
        </w:r>
        <w:r w:rsidR="00844E8B">
          <w:rPr>
            <w:webHidden/>
          </w:rPr>
          <w:tab/>
        </w:r>
        <w:r w:rsidR="00844E8B">
          <w:rPr>
            <w:webHidden/>
          </w:rPr>
          <w:fldChar w:fldCharType="begin"/>
        </w:r>
        <w:r w:rsidR="00844E8B">
          <w:rPr>
            <w:webHidden/>
          </w:rPr>
          <w:instrText xml:space="preserve"> PAGEREF _Toc81489781 \h </w:instrText>
        </w:r>
        <w:r w:rsidR="00844E8B">
          <w:rPr>
            <w:webHidden/>
          </w:rPr>
        </w:r>
        <w:r w:rsidR="00844E8B">
          <w:rPr>
            <w:webHidden/>
          </w:rPr>
          <w:fldChar w:fldCharType="separate"/>
        </w:r>
        <w:r w:rsidR="00844E8B">
          <w:rPr>
            <w:webHidden/>
          </w:rPr>
          <w:t>61</w:t>
        </w:r>
        <w:r w:rsidR="00844E8B">
          <w:rPr>
            <w:webHidden/>
          </w:rPr>
          <w:fldChar w:fldCharType="end"/>
        </w:r>
      </w:hyperlink>
    </w:p>
    <w:p w14:paraId="14A4AA98" w14:textId="3815F85D" w:rsidR="00844E8B" w:rsidRDefault="00D27003">
      <w:pPr>
        <w:pStyle w:val="TOC1"/>
        <w:rPr>
          <w:rFonts w:asciiTheme="minorHAnsi" w:eastAsiaTheme="minorEastAsia" w:hAnsiTheme="minorHAnsi" w:cstheme="minorBidi"/>
          <w:b w:val="0"/>
          <w:caps w:val="0"/>
          <w:color w:val="auto"/>
          <w:sz w:val="22"/>
          <w:lang w:val="en-AU"/>
        </w:rPr>
      </w:pPr>
      <w:hyperlink w:anchor="_Toc81489782" w:history="1">
        <w:r w:rsidR="00844E8B" w:rsidRPr="00586FD5">
          <w:rPr>
            <w:rStyle w:val="Hyperlink"/>
          </w:rPr>
          <w:t>Appendix D: Business Sector Equilibrium equations</w:t>
        </w:r>
        <w:r w:rsidR="00844E8B">
          <w:rPr>
            <w:webHidden/>
          </w:rPr>
          <w:tab/>
        </w:r>
        <w:r w:rsidR="00844E8B">
          <w:rPr>
            <w:webHidden/>
          </w:rPr>
          <w:fldChar w:fldCharType="begin"/>
        </w:r>
        <w:r w:rsidR="00844E8B">
          <w:rPr>
            <w:webHidden/>
          </w:rPr>
          <w:instrText xml:space="preserve"> PAGEREF _Toc81489782 \h </w:instrText>
        </w:r>
        <w:r w:rsidR="00844E8B">
          <w:rPr>
            <w:webHidden/>
          </w:rPr>
        </w:r>
        <w:r w:rsidR="00844E8B">
          <w:rPr>
            <w:webHidden/>
          </w:rPr>
          <w:fldChar w:fldCharType="separate"/>
        </w:r>
        <w:r w:rsidR="00844E8B">
          <w:rPr>
            <w:webHidden/>
          </w:rPr>
          <w:t>65</w:t>
        </w:r>
        <w:r w:rsidR="00844E8B">
          <w:rPr>
            <w:webHidden/>
          </w:rPr>
          <w:fldChar w:fldCharType="end"/>
        </w:r>
      </w:hyperlink>
    </w:p>
    <w:p w14:paraId="2A0DF8DF" w14:textId="0C313CEC" w:rsidR="00085560" w:rsidRDefault="00860681" w:rsidP="00085560">
      <w:r w:rsidRPr="00860681">
        <w:lastRenderedPageBreak/>
        <w:fldChar w:fldCharType="end"/>
      </w:r>
    </w:p>
    <w:p w14:paraId="0AC8DE1C" w14:textId="0BD4103C" w:rsidR="00AB403B" w:rsidRPr="00150BFD" w:rsidRDefault="00AB403B" w:rsidP="008258FE">
      <w:pPr>
        <w:pStyle w:val="Heading1-Numbered"/>
      </w:pPr>
      <w:bookmarkStart w:id="3" w:name="_Toc271526783"/>
      <w:bookmarkStart w:id="4" w:name="_Toc320810314"/>
      <w:bookmarkStart w:id="5" w:name="_Toc81489740"/>
      <w:r w:rsidRPr="00150BFD">
        <w:t>Introduction</w:t>
      </w:r>
      <w:bookmarkEnd w:id="3"/>
      <w:bookmarkEnd w:id="4"/>
      <w:bookmarkEnd w:id="5"/>
    </w:p>
    <w:p w14:paraId="56FD953D" w14:textId="402C1B61" w:rsidR="00AB403B" w:rsidRDefault="00AB403B" w:rsidP="00AB403B">
      <w:r>
        <w:t xml:space="preserve">The Treasury </w:t>
      </w:r>
      <w:proofErr w:type="spellStart"/>
      <w:r>
        <w:t>Macroeconometric</w:t>
      </w:r>
      <w:proofErr w:type="spellEnd"/>
      <w:r>
        <w:t xml:space="preserve"> Model of Australia (“EMMA”) is a framework </w:t>
      </w:r>
      <w:r w:rsidRPr="004B5E4D">
        <w:t>to support macroeconomic forecasting</w:t>
      </w:r>
      <w:r w:rsidR="008C6A6E">
        <w:t>,</w:t>
      </w:r>
      <w:r w:rsidR="00F146DD">
        <w:t xml:space="preserve"> and </w:t>
      </w:r>
      <w:r>
        <w:t xml:space="preserve">counterfactual policy and </w:t>
      </w:r>
      <w:r w:rsidR="00F146DD">
        <w:t>economic</w:t>
      </w:r>
      <w:r>
        <w:t xml:space="preserve"> </w:t>
      </w:r>
      <w:r w:rsidRPr="004B5E4D">
        <w:t xml:space="preserve">scenario analysis at </w:t>
      </w:r>
      <w:r>
        <w:t>t</w:t>
      </w:r>
      <w:r w:rsidRPr="004B5E4D">
        <w:t>he Treasury.</w:t>
      </w:r>
      <w:r>
        <w:t xml:space="preserve"> EMMA plays a central role in preparing the economic estimates which underpin Australian Government fiscal projections. Macroeconomic forecasts and scenario analysis from the model are also used to inform </w:t>
      </w:r>
      <w:r w:rsidR="00456987">
        <w:t>and complement</w:t>
      </w:r>
      <w:r>
        <w:t xml:space="preserve"> Treasury’s advice across a broad spectrum of policy formulation and costing</w:t>
      </w:r>
      <w:r w:rsidR="00A512D1">
        <w:t>s</w:t>
      </w:r>
      <w:r>
        <w:t>. The model is also used to develop capability in applied small open economy macroeconomics.</w:t>
      </w:r>
    </w:p>
    <w:p w14:paraId="17646B28" w14:textId="7D532DA3" w:rsidR="00BD69D3" w:rsidRDefault="008459B2" w:rsidP="00AB403B">
      <w:r>
        <w:t>EMMA is part of a suite of models developed, maintained and used by the Treasury for assessing the economic outlook and analysing the effects of policy. In addition to EMMA, the Treasury has developed two macroeconomic models used specifically for counterfactual policy analysis — an overlapping generations model (“OLGA”) used primarily for fiscal policy analysis and the Treasury Industry Model (“TIM”) used for analysis that requires significant industry-level detail (see Box 1). These models have different advantages, but they have been designed to complement each other. At the Treasury, insights from different models and non-modelling approaches are combined to produce economic forecasts and assessments of the effects of specific policies.</w:t>
      </w:r>
    </w:p>
    <w:p w14:paraId="7B9F689B" w14:textId="43A80A61" w:rsidR="008D3743" w:rsidRPr="009561DE" w:rsidRDefault="008D3743" w:rsidP="009561DE">
      <w:pPr>
        <w:pStyle w:val="Heading2NotNumbered"/>
      </w:pPr>
      <w:bookmarkStart w:id="6" w:name="_Toc81489741"/>
      <w:r w:rsidRPr="009561DE">
        <w:t xml:space="preserve">Role of the </w:t>
      </w:r>
      <w:proofErr w:type="spellStart"/>
      <w:r w:rsidR="008E6A75" w:rsidRPr="009561DE">
        <w:t>macroeconometric</w:t>
      </w:r>
      <w:proofErr w:type="spellEnd"/>
      <w:r w:rsidR="008E6A75" w:rsidRPr="009561DE">
        <w:t xml:space="preserve"> </w:t>
      </w:r>
      <w:r w:rsidR="00952BD5" w:rsidRPr="009561DE">
        <w:t>model</w:t>
      </w:r>
      <w:bookmarkEnd w:id="6"/>
    </w:p>
    <w:p w14:paraId="783A893B" w14:textId="364FF129" w:rsidR="00C36A59" w:rsidRDefault="00AB403B" w:rsidP="00AB403B">
      <w:r w:rsidRPr="003930B1">
        <w:t>The fiscal aggregates in</w:t>
      </w:r>
      <w:r w:rsidR="00166C44" w:rsidRPr="003930B1">
        <w:t xml:space="preserve"> the</w:t>
      </w:r>
      <w:r w:rsidRPr="003930B1">
        <w:t xml:space="preserve"> Budget are underpinned by forecasts of economic activity over the forward estimates and projections over the medium term.</w:t>
      </w:r>
    </w:p>
    <w:p w14:paraId="5953206C" w14:textId="27E2BAFC" w:rsidR="00AB403B" w:rsidRDefault="00AB403B" w:rsidP="00AB403B">
      <w:r w:rsidRPr="004B5E4D">
        <w:t xml:space="preserve">In the </w:t>
      </w:r>
      <w:r w:rsidRPr="006933E7">
        <w:t>forecasts</w:t>
      </w:r>
      <w:r>
        <w:t xml:space="preserve"> for</w:t>
      </w:r>
      <w:r w:rsidRPr="004B5E4D">
        <w:t xml:space="preserve"> the Budget</w:t>
      </w:r>
      <w:r>
        <w:t xml:space="preserve"> year</w:t>
      </w:r>
      <w:r w:rsidRPr="004B5E4D">
        <w:t xml:space="preserve"> and subsequent two financial years, </w:t>
      </w:r>
      <w:r w:rsidR="00A512D1">
        <w:t>greater</w:t>
      </w:r>
      <w:r w:rsidRPr="004B5E4D">
        <w:t xml:space="preserve"> emphasis is placed on detailed sectoral forecasts of the expenditure components of economic activity.</w:t>
      </w:r>
      <w:r>
        <w:t xml:space="preserve"> Over this period, EMMA complements these detailed sectoral forecasts by aiding analysis of</w:t>
      </w:r>
      <w:r w:rsidR="0076513C">
        <w:br/>
      </w:r>
      <w:r>
        <w:t>inter-connections between sectors of the economy.</w:t>
      </w:r>
    </w:p>
    <w:p w14:paraId="333AD4E8" w14:textId="1B88D1B7" w:rsidR="00562931" w:rsidRPr="00320A66" w:rsidRDefault="00562931" w:rsidP="00320A66">
      <w:pPr>
        <w:pStyle w:val="ChartMainHeading"/>
        <w:spacing w:after="120"/>
        <w:rPr>
          <w:color w:val="003057"/>
        </w:rPr>
      </w:pPr>
      <w:r w:rsidRPr="00320A66">
        <w:rPr>
          <w:color w:val="003057"/>
        </w:rPr>
        <w:lastRenderedPageBreak/>
        <w:t xml:space="preserve">Chart 1: Closure of the output gap in </w:t>
      </w:r>
      <w:r w:rsidR="00E925DA" w:rsidRPr="00320A66">
        <w:rPr>
          <w:color w:val="003057"/>
        </w:rPr>
        <w:t xml:space="preserve">the </w:t>
      </w:r>
      <w:r w:rsidRPr="00320A66">
        <w:rPr>
          <w:color w:val="003057"/>
        </w:rPr>
        <w:t>2020-21 Budget</w:t>
      </w:r>
    </w:p>
    <w:p w14:paraId="287552B5" w14:textId="67175E67" w:rsidR="00B05F00" w:rsidRDefault="00562931" w:rsidP="00320A66">
      <w:pPr>
        <w:pStyle w:val="ChartGraphic"/>
      </w:pPr>
      <w:r w:rsidRPr="00562931">
        <w:rPr>
          <w:noProof/>
        </w:rPr>
        <w:drawing>
          <wp:inline distT="0" distB="0" distL="0" distR="0" wp14:anchorId="7952EC0A" wp14:editId="24446FCD">
            <wp:extent cx="5560648" cy="2847975"/>
            <wp:effectExtent l="0" t="0" r="2540" b="0"/>
            <wp:docPr id="14" name="Picture 14" descr="Chart 1 shows the Budget 2020-21 forecast for actual and Potential Output. The chart shows that over the time the gap between these two measures clo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1 shows the Budget 2020-21 forecast for actual and Potential Output. The chart shows that over the time the gap between these two measures closes. "/>
                    <pic:cNvPicPr>
                      <a:picLocks noChangeAspect="1" noChangeArrowheads="1"/>
                    </pic:cNvPicPr>
                  </pic:nvPicPr>
                  <pic:blipFill rotWithShape="1">
                    <a:blip r:embed="rId33">
                      <a:extLst>
                        <a:ext uri="{28A0092B-C50C-407E-A947-70E740481C1C}">
                          <a14:useLocalDpi xmlns:a14="http://schemas.microsoft.com/office/drawing/2010/main" val="0"/>
                        </a:ext>
                      </a:extLst>
                    </a:blip>
                    <a:srcRect l="1684" t="1883" b="4249"/>
                    <a:stretch/>
                  </pic:blipFill>
                  <pic:spPr bwMode="auto">
                    <a:xfrm>
                      <a:off x="0" y="0"/>
                      <a:ext cx="5571734" cy="2853653"/>
                    </a:xfrm>
                    <a:prstGeom prst="rect">
                      <a:avLst/>
                    </a:prstGeom>
                    <a:noFill/>
                    <a:ln>
                      <a:noFill/>
                    </a:ln>
                    <a:extLst>
                      <a:ext uri="{53640926-AAD7-44D8-BBD7-CCE9431645EC}">
                        <a14:shadowObscured xmlns:a14="http://schemas.microsoft.com/office/drawing/2010/main"/>
                      </a:ext>
                    </a:extLst>
                  </pic:spPr>
                </pic:pic>
              </a:graphicData>
            </a:graphic>
          </wp:inline>
        </w:drawing>
      </w:r>
    </w:p>
    <w:p w14:paraId="395C3F54" w14:textId="2FF99708" w:rsidR="00320A66" w:rsidRPr="008459B2" w:rsidRDefault="007176A3" w:rsidP="00EC4534">
      <w:pPr>
        <w:rPr>
          <w:sz w:val="16"/>
          <w:szCs w:val="16"/>
        </w:rPr>
      </w:pPr>
      <w:r w:rsidRPr="00E84AF4">
        <w:rPr>
          <w:sz w:val="16"/>
          <w:szCs w:val="16"/>
        </w:rPr>
        <w:t>Source: Treasury.</w:t>
      </w:r>
    </w:p>
    <w:p w14:paraId="40314B0B" w14:textId="3FB12111" w:rsidR="00AB403B" w:rsidRDefault="00F1313F" w:rsidP="00EC4534">
      <w:r>
        <w:t>Beyond th</w:t>
      </w:r>
      <w:r w:rsidR="00597DF8">
        <w:t>ese</w:t>
      </w:r>
      <w:r w:rsidR="00E53BF1">
        <w:t xml:space="preserve"> detailed</w:t>
      </w:r>
      <w:r>
        <w:t xml:space="preserve"> </w:t>
      </w:r>
      <w:r w:rsidR="00597DF8">
        <w:t>forecast years</w:t>
      </w:r>
      <w:r>
        <w:t>, estimates are constructed based on expectations for the level of potential output and modelling of the path by which output converges back to this potential level (Chart 1).</w:t>
      </w:r>
      <w:r w:rsidDel="00562931">
        <w:t xml:space="preserve"> </w:t>
      </w:r>
      <w:r w:rsidR="00AB403B">
        <w:t xml:space="preserve">Potential GDP is estimated </w:t>
      </w:r>
      <w:r w:rsidR="007176A3">
        <w:t xml:space="preserve">within the </w:t>
      </w:r>
      <w:proofErr w:type="spellStart"/>
      <w:r w:rsidR="007176A3">
        <w:t>macroeconometric</w:t>
      </w:r>
      <w:proofErr w:type="spellEnd"/>
      <w:r w:rsidR="007176A3">
        <w:t xml:space="preserve"> model using exogenous inputs </w:t>
      </w:r>
      <w:r w:rsidR="00AB403B">
        <w:t xml:space="preserve">based on an analysis of trends for population, </w:t>
      </w:r>
      <w:r w:rsidR="00816F7D">
        <w:t>productivity,</w:t>
      </w:r>
      <w:r w:rsidR="00AB403B">
        <w:t xml:space="preserve"> and participation. As spare capacity in the economy is absorbed over time (that is, the output gap closes), real GDP converges towards its potential level and the unemployment rate converges towards the estimate of the non-accelerating inflation rate of unemployment (NAIRU). On the nominal side, key non-rural commodity export prices are projected based on cost-curve analysis. Domestic prices return over time to the mid-point of the </w:t>
      </w:r>
      <w:r w:rsidR="00FA7526">
        <w:t>Reserve Bank of Australia’s (</w:t>
      </w:r>
      <w:r w:rsidR="00AB403B">
        <w:t>RBA</w:t>
      </w:r>
      <w:r w:rsidR="00FA7526">
        <w:t>)</w:t>
      </w:r>
      <w:r w:rsidR="00AB403B">
        <w:t xml:space="preserve"> inflation target band.</w:t>
      </w:r>
    </w:p>
    <w:p w14:paraId="392AE48A" w14:textId="407E842A" w:rsidR="00C73A74" w:rsidRPr="0076513C" w:rsidRDefault="00C73A74" w:rsidP="001A3532">
      <w:r w:rsidRPr="0076513C">
        <w:t>Over th</w:t>
      </w:r>
      <w:r w:rsidR="00C36A59" w:rsidRPr="0076513C">
        <w:t>is period</w:t>
      </w:r>
      <w:r w:rsidRPr="0076513C">
        <w:t>, EMMA plays a central role in informing the path that output takes to return to its potential level and domestic price inflation takes to return to the mid-point of the RBA’s inflation target band.</w:t>
      </w:r>
    </w:p>
    <w:p w14:paraId="50AECA74" w14:textId="570D1040" w:rsidR="00AB403B" w:rsidRDefault="00AF7DF6" w:rsidP="001A3532">
      <w:r w:rsidRPr="0076513C">
        <w:t xml:space="preserve">The model </w:t>
      </w:r>
      <w:r w:rsidR="00AB403B" w:rsidRPr="0076513C">
        <w:t xml:space="preserve">is also used for </w:t>
      </w:r>
      <w:r w:rsidR="00991BDC">
        <w:t xml:space="preserve">sensitivity and </w:t>
      </w:r>
      <w:r w:rsidR="00AB403B" w:rsidRPr="0076513C">
        <w:t xml:space="preserve">scenario analysis, </w:t>
      </w:r>
      <w:r w:rsidR="00BB66E8" w:rsidRPr="0076513C">
        <w:t xml:space="preserve">for example, scenarios modelled each year in </w:t>
      </w:r>
      <w:r w:rsidR="001528FA" w:rsidRPr="0076513C">
        <w:t>the Budget Papers</w:t>
      </w:r>
      <w:r w:rsidR="00AB403B" w:rsidRPr="0076513C">
        <w:t xml:space="preserve">. </w:t>
      </w:r>
      <w:r w:rsidR="00991BDC">
        <w:t>Th</w:t>
      </w:r>
      <w:r w:rsidR="003379B5">
        <w:t xml:space="preserve">is </w:t>
      </w:r>
      <w:r w:rsidR="00991BDC">
        <w:t>analysis typically involve</w:t>
      </w:r>
      <w:r w:rsidR="003379B5">
        <w:t>s</w:t>
      </w:r>
      <w:r w:rsidR="00991BDC">
        <w:t xml:space="preserve"> changing one or more of the exogenous </w:t>
      </w:r>
      <w:r w:rsidR="003379B5">
        <w:t>variables</w:t>
      </w:r>
      <w:r w:rsidR="00991BDC">
        <w:t xml:space="preserve"> </w:t>
      </w:r>
      <w:r w:rsidR="0054178A">
        <w:t xml:space="preserve">in </w:t>
      </w:r>
      <w:r w:rsidR="00991BDC">
        <w:t xml:space="preserve">the model such as mining commodity prices, </w:t>
      </w:r>
      <w:r w:rsidR="00873D5A">
        <w:t xml:space="preserve">trend </w:t>
      </w:r>
      <w:r w:rsidR="00991BDC">
        <w:t xml:space="preserve">productivity or global growth. The model is also used </w:t>
      </w:r>
      <w:r w:rsidR="00873D5A">
        <w:t>for</w:t>
      </w:r>
      <w:r w:rsidR="00AB403B" w:rsidRPr="0076513C">
        <w:t xml:space="preserve"> evaluating alternative macroeconomic policies.</w:t>
      </w:r>
      <w:r w:rsidR="00873D5A">
        <w:t xml:space="preserve"> EMMA incorporates a </w:t>
      </w:r>
      <w:r w:rsidR="00A81948">
        <w:t xml:space="preserve">range </w:t>
      </w:r>
      <w:r w:rsidR="00873D5A">
        <w:t>of adjustment costs and frictions</w:t>
      </w:r>
      <w:r w:rsidR="00990079">
        <w:t>,</w:t>
      </w:r>
      <w:r w:rsidR="00873D5A">
        <w:t xml:space="preserve"> which makes it well suited to</w:t>
      </w:r>
      <w:r w:rsidR="00BD69D3">
        <w:t xml:space="preserve"> </w:t>
      </w:r>
      <w:r w:rsidR="00990079">
        <w:t>analys</w:t>
      </w:r>
      <w:r w:rsidR="00FF170A">
        <w:t>ing</w:t>
      </w:r>
      <w:r w:rsidR="00990079">
        <w:t xml:space="preserve"> </w:t>
      </w:r>
      <w:r w:rsidR="009E6AEA">
        <w:t xml:space="preserve">the </w:t>
      </w:r>
      <w:r w:rsidR="00873D5A">
        <w:t>short-run dynamic</w:t>
      </w:r>
      <w:r w:rsidR="009E6AEA">
        <w:t xml:space="preserve"> response of the economy </w:t>
      </w:r>
      <w:r w:rsidR="00A84F4A">
        <w:t xml:space="preserve">to </w:t>
      </w:r>
      <w:r w:rsidR="00873D5A">
        <w:t xml:space="preserve">a shock or </w:t>
      </w:r>
      <w:r w:rsidR="00ED7D8A">
        <w:t xml:space="preserve">adjustment to </w:t>
      </w:r>
      <w:r w:rsidR="00873D5A">
        <w:t>policy</w:t>
      </w:r>
      <w:r w:rsidR="00ED7D8A">
        <w:t xml:space="preserve"> settings</w:t>
      </w:r>
      <w:r w:rsidR="00873D5A">
        <w:t xml:space="preserve">. </w:t>
      </w:r>
      <w:r w:rsidR="00CB7A09">
        <w:t xml:space="preserve">The model </w:t>
      </w:r>
      <w:r w:rsidR="00873D5A">
        <w:t xml:space="preserve">is therefore used to </w:t>
      </w:r>
      <w:r w:rsidR="00CA6631">
        <w:t xml:space="preserve">help to </w:t>
      </w:r>
      <w:r w:rsidR="00873D5A">
        <w:t>assess the short-run implications of fiscal policy.</w:t>
      </w:r>
    </w:p>
    <w:p w14:paraId="5C9999B5" w14:textId="77777777" w:rsidR="00AB403B" w:rsidRPr="0076513C" w:rsidRDefault="00AB403B" w:rsidP="001A3532">
      <w:r w:rsidRPr="0076513C">
        <w:t>These dual functions require striking a balance between the data consistency central to forecasting and the theory consistency important for projections and scenario analysis. In addition, the macro focus means that more attention needs to be paid to macro interactions than to industry, household or regional disaggregation.</w:t>
      </w:r>
    </w:p>
    <w:p w14:paraId="5CC45D1D" w14:textId="20A30EF8" w:rsidR="0083763E" w:rsidRDefault="0083763E" w:rsidP="009561DE">
      <w:pPr>
        <w:pStyle w:val="Heading2NotNumbered"/>
      </w:pPr>
      <w:bookmarkStart w:id="7" w:name="_Toc81489742"/>
      <w:r>
        <w:lastRenderedPageBreak/>
        <w:t xml:space="preserve">History of </w:t>
      </w:r>
      <w:proofErr w:type="spellStart"/>
      <w:r>
        <w:t>macroeconometric</w:t>
      </w:r>
      <w:proofErr w:type="spellEnd"/>
      <w:r>
        <w:t xml:space="preserve"> models in Treasury</w:t>
      </w:r>
      <w:bookmarkEnd w:id="7"/>
    </w:p>
    <w:p w14:paraId="57693D63" w14:textId="468D46E1" w:rsidR="00AB403B" w:rsidRDefault="00AB403B" w:rsidP="001A3532">
      <w:r>
        <w:t>Treasury has a long history in developing and maintaining macroeconomic models of the Australian economy</w:t>
      </w:r>
      <w:r w:rsidR="002C2E0C">
        <w:t xml:space="preserve"> (Pagan, 2019)</w:t>
      </w:r>
      <w:r w:rsidR="00E07FB1">
        <w:t>.</w:t>
      </w:r>
      <w:r w:rsidR="00593B40" w:rsidRPr="00B06612">
        <w:rPr>
          <w:rStyle w:val="FootnoteReference"/>
        </w:rPr>
        <w:footnoteReference w:id="4"/>
      </w:r>
      <w:r>
        <w:t xml:space="preserve"> Treasury has maintained a </w:t>
      </w:r>
      <w:proofErr w:type="spellStart"/>
      <w:r>
        <w:t>macro</w:t>
      </w:r>
      <w:r w:rsidR="00CD2C7C">
        <w:t>econometric</w:t>
      </w:r>
      <w:proofErr w:type="spellEnd"/>
      <w:r>
        <w:t xml:space="preserve"> model since the 1970s. The first Treasury model, constructed in </w:t>
      </w:r>
      <w:r w:rsidR="00CF765B">
        <w:t>1970</w:t>
      </w:r>
      <w:r w:rsidR="0080613B">
        <w:t>,</w:t>
      </w:r>
      <w:r w:rsidR="00CF765B">
        <w:t xml:space="preserve"> in </w:t>
      </w:r>
      <w:r>
        <w:t>conjunction with the Commonwealth Bureau of Census and Statistics (</w:t>
      </w:r>
      <w:r w:rsidR="0080613B">
        <w:t xml:space="preserve">the </w:t>
      </w:r>
      <w:r>
        <w:t>forerunner of the Australian Bureau of Statistics), was the National Income Forecasting (NIF) model</w:t>
      </w:r>
      <w:r w:rsidR="00177870">
        <w:t xml:space="preserve"> presented in Higgins (1970)</w:t>
      </w:r>
      <w:r>
        <w:t>. The NIF model went through a considerable evolution, up to NIF-10, before a revamp as NIF-88</w:t>
      </w:r>
      <w:r w:rsidR="00036FD8">
        <w:t>; see Higgins and Fitzgerald (1973), Treasury (1981, 1984)</w:t>
      </w:r>
      <w:r w:rsidR="00196817">
        <w:t>,</w:t>
      </w:r>
      <w:r w:rsidR="00036FD8">
        <w:t xml:space="preserve"> and </w:t>
      </w:r>
      <w:proofErr w:type="spellStart"/>
      <w:r w:rsidR="00036FD8">
        <w:t>Simes</w:t>
      </w:r>
      <w:proofErr w:type="spellEnd"/>
      <w:r w:rsidR="00036FD8">
        <w:t xml:space="preserve"> and Horn (1988)</w:t>
      </w:r>
      <w:r>
        <w:t>. NIF-88 was a medium-sized model, with 97 behavioural equations</w:t>
      </w:r>
      <w:r w:rsidR="003C18A6">
        <w:t xml:space="preserve">. </w:t>
      </w:r>
    </w:p>
    <w:p w14:paraId="535E5195" w14:textId="6444FD4C" w:rsidR="00AB403B" w:rsidRDefault="00AB403B" w:rsidP="001A3532">
      <w:r>
        <w:t>In 1991, the Treasury Macroeconomic Model (TRYM) replaced the NIF model (see Taplin et al</w:t>
      </w:r>
      <w:r w:rsidR="003B631E">
        <w:t>.</w:t>
      </w:r>
      <w:r>
        <w:t>, 1993</w:t>
      </w:r>
      <w:r>
        <w:rPr>
          <w:lang w:val="en-US"/>
        </w:rPr>
        <w:t>)</w:t>
      </w:r>
      <w:r>
        <w:t xml:space="preserve">. TRYM was smaller </w:t>
      </w:r>
      <w:r w:rsidR="006F57E7">
        <w:t xml:space="preserve">model </w:t>
      </w:r>
      <w:r>
        <w:t xml:space="preserve">(25 estimated behavioural equations), with more emphasis </w:t>
      </w:r>
      <w:r w:rsidR="0054707B">
        <w:t xml:space="preserve">placed </w:t>
      </w:r>
      <w:r>
        <w:t xml:space="preserve">on the theoretical basis for equations and their steady-state properties. Most equations were specified in an error correction model format which made a clear distinction between short- and long-run properties (Hawkins, 2005). TRYM was used as a compliment to the </w:t>
      </w:r>
      <w:r w:rsidRPr="005C04F7">
        <w:t>National A</w:t>
      </w:r>
      <w:r>
        <w:t>ccounts Forecasting Framework (</w:t>
      </w:r>
      <w:r w:rsidRPr="005C04F7">
        <w:t>NAFF</w:t>
      </w:r>
      <w:r>
        <w:t xml:space="preserve">), a spreadsheet </w:t>
      </w:r>
      <w:r w:rsidR="005B7130">
        <w:t xml:space="preserve">system that </w:t>
      </w:r>
      <w:r>
        <w:t xml:space="preserve">built up forecasts of </w:t>
      </w:r>
      <w:r w:rsidR="005B7130">
        <w:t>GDP from</w:t>
      </w:r>
      <w:r>
        <w:t xml:space="preserve"> the components of the expenditure measure of GDP</w:t>
      </w:r>
      <w:r w:rsidR="00E07FB1">
        <w:t>.</w:t>
      </w:r>
      <w:r w:rsidR="00E60686" w:rsidRPr="00B06612">
        <w:rPr>
          <w:rStyle w:val="FootnoteReference"/>
        </w:rPr>
        <w:footnoteReference w:id="5"/>
      </w:r>
      <w:r w:rsidRPr="005C04F7">
        <w:t xml:space="preserve"> </w:t>
      </w:r>
      <w:r w:rsidR="003B2AE0">
        <w:t>By the late 2000s, t</w:t>
      </w:r>
      <w:r w:rsidR="001F60CB">
        <w:t>he model</w:t>
      </w:r>
      <w:r w:rsidR="00650303">
        <w:t xml:space="preserve"> </w:t>
      </w:r>
      <w:r w:rsidR="0010479C">
        <w:t xml:space="preserve">required </w:t>
      </w:r>
      <w:r w:rsidR="003B2AE0">
        <w:t>redevelopment and gradually fell out use</w:t>
      </w:r>
      <w:r w:rsidR="001E3CBF">
        <w:t xml:space="preserve"> in the department</w:t>
      </w:r>
      <w:r w:rsidR="001F60CB">
        <w:t>.</w:t>
      </w:r>
      <w:r w:rsidRPr="005C04F7">
        <w:t xml:space="preserve"> </w:t>
      </w:r>
    </w:p>
    <w:p w14:paraId="7F65AB93" w14:textId="5F27F1A8" w:rsidR="00AB403B" w:rsidRDefault="00AB403B" w:rsidP="001A3532">
      <w:r>
        <w:rPr>
          <w:lang w:val="en-US" w:eastAsia="en-AU"/>
        </w:rPr>
        <w:t xml:space="preserve">The </w:t>
      </w:r>
      <w:r w:rsidRPr="000C5594">
        <w:rPr>
          <w:lang w:val="en-US" w:eastAsia="en-AU"/>
        </w:rPr>
        <w:t>2017</w:t>
      </w:r>
      <w:r w:rsidR="00F729EB">
        <w:rPr>
          <w:lang w:val="en-US" w:eastAsia="en-AU"/>
        </w:rPr>
        <w:t xml:space="preserve"> </w:t>
      </w:r>
      <w:r w:rsidRPr="000C5594">
        <w:rPr>
          <w:lang w:val="en-US" w:eastAsia="en-AU"/>
        </w:rPr>
        <w:t>modelling review</w:t>
      </w:r>
      <w:r>
        <w:rPr>
          <w:lang w:val="en-US" w:eastAsia="en-AU"/>
        </w:rPr>
        <w:t xml:space="preserve"> (Murphy, 2017) </w:t>
      </w:r>
      <w:r>
        <w:t xml:space="preserve">endorsed the recommendation of </w:t>
      </w:r>
      <w:r w:rsidR="00794308">
        <w:t>previous</w:t>
      </w:r>
      <w:r>
        <w:t xml:space="preserve"> </w:t>
      </w:r>
      <w:r w:rsidR="002922EE">
        <w:t>forecasting</w:t>
      </w:r>
      <w:r w:rsidDel="002922EE">
        <w:t xml:space="preserve"> </w:t>
      </w:r>
      <w:r w:rsidR="002922EE">
        <w:t>review</w:t>
      </w:r>
      <w:r w:rsidR="00794308">
        <w:t>s</w:t>
      </w:r>
      <w:r w:rsidR="002922EE">
        <w:t xml:space="preserve"> </w:t>
      </w:r>
      <w:r>
        <w:t>that an economy-wide forecasting model should be developed and embedded in the wider forecasting process, and “that the new model be a macro-econometric model, combining strong short</w:t>
      </w:r>
      <w:r>
        <w:noBreakHyphen/>
        <w:t xml:space="preserve">term empirics with well-defined long-run properties.” </w:t>
      </w:r>
    </w:p>
    <w:p w14:paraId="28338670" w14:textId="70692A85" w:rsidR="00AB403B" w:rsidRPr="0076513C" w:rsidRDefault="00650303" w:rsidP="004A011B">
      <w:pPr>
        <w:spacing w:after="160" w:line="259" w:lineRule="auto"/>
      </w:pPr>
      <w:r w:rsidRPr="0076513C">
        <w:t>In response,</w:t>
      </w:r>
      <w:r w:rsidR="00542699">
        <w:t xml:space="preserve"> </w:t>
      </w:r>
      <w:r w:rsidRPr="0076513C">
        <w:t>t</w:t>
      </w:r>
      <w:r w:rsidR="00421605" w:rsidRPr="0076513C">
        <w:t>he</w:t>
      </w:r>
      <w:r w:rsidR="00AB403B" w:rsidRPr="0076513C">
        <w:t xml:space="preserve"> Treasury</w:t>
      </w:r>
      <w:r w:rsidR="004443B3" w:rsidRPr="0076513C">
        <w:t xml:space="preserve"> has built and </w:t>
      </w:r>
      <w:r w:rsidR="00525DD8" w:rsidRPr="0076513C">
        <w:t>tested EMMA alongside existing forecasting frameworks over a period of almost two years, principally 2018 and 2019</w:t>
      </w:r>
      <w:r w:rsidR="004873AC" w:rsidRPr="0076513C">
        <w:t>,</w:t>
      </w:r>
      <w:r w:rsidR="00AB403B" w:rsidRPr="0076513C">
        <w:t xml:space="preserve"> engaging regularly with their </w:t>
      </w:r>
      <w:r w:rsidR="008836A8">
        <w:t>Expert Panel on Macroeconomic Modelling</w:t>
      </w:r>
      <w:r w:rsidR="00AB403B" w:rsidRPr="0076513C">
        <w:t xml:space="preserve">, the </w:t>
      </w:r>
      <w:r w:rsidR="00A4331F">
        <w:t>RBA</w:t>
      </w:r>
      <w:r w:rsidR="00AB403B" w:rsidRPr="0076513C">
        <w:t xml:space="preserve">, </w:t>
      </w:r>
      <w:r w:rsidR="008F7477" w:rsidRPr="0076513C">
        <w:t xml:space="preserve">Professor </w:t>
      </w:r>
      <w:r w:rsidR="00AB403B" w:rsidRPr="0076513C">
        <w:t xml:space="preserve">Mardi Dungey and Chris Murphy. The model </w:t>
      </w:r>
      <w:r w:rsidR="007770D4" w:rsidRPr="0076513C">
        <w:t xml:space="preserve">has been </w:t>
      </w:r>
      <w:r w:rsidR="00AB403B" w:rsidRPr="0076513C">
        <w:t xml:space="preserve">influenced by other models </w:t>
      </w:r>
      <w:r w:rsidR="007F6DEA">
        <w:t xml:space="preserve">of </w:t>
      </w:r>
      <w:r w:rsidR="00AB403B" w:rsidRPr="0076513C">
        <w:t xml:space="preserve">the Australian economy, </w:t>
      </w:r>
      <w:r w:rsidR="007D3C6D" w:rsidRPr="0076513C">
        <w:t xml:space="preserve">principally </w:t>
      </w:r>
      <w:r w:rsidR="00AB403B" w:rsidRPr="0076513C">
        <w:t>the model described in Murphy (2020), TRYM, and MARTIN, the RBA forecasting model (Ballantyne et. al. 2020)</w:t>
      </w:r>
      <w:r w:rsidR="007D3C6D" w:rsidRPr="0076513C">
        <w:t xml:space="preserve"> and also </w:t>
      </w:r>
      <w:r w:rsidR="00257AE0" w:rsidRPr="0076513C">
        <w:t>FRB/US, the US Federal Reserve forecasting model (</w:t>
      </w:r>
      <w:proofErr w:type="spellStart"/>
      <w:r w:rsidR="005D367E" w:rsidRPr="0076513C">
        <w:t>La</w:t>
      </w:r>
      <w:r w:rsidR="00BA1B7E" w:rsidRPr="0076513C">
        <w:t>forte</w:t>
      </w:r>
      <w:proofErr w:type="spellEnd"/>
      <w:r w:rsidR="005D367E" w:rsidRPr="0076513C">
        <w:t>, 201</w:t>
      </w:r>
      <w:r w:rsidR="00C30B78" w:rsidRPr="0076513C">
        <w:t>8</w:t>
      </w:r>
      <w:r w:rsidR="00257AE0" w:rsidRPr="0076513C">
        <w:t>)</w:t>
      </w:r>
      <w:r w:rsidR="00AB403B" w:rsidRPr="0076513C">
        <w:t xml:space="preserve">. Beyond these general influences, the details of EMMA have been shaped by Treasury’s in-house research and Treasury’s own specific </w:t>
      </w:r>
      <w:r w:rsidR="00F71222" w:rsidRPr="0076513C">
        <w:t xml:space="preserve">requirements </w:t>
      </w:r>
      <w:r w:rsidR="00F71222">
        <w:t>for</w:t>
      </w:r>
      <w:r w:rsidR="0010479C">
        <w:t xml:space="preserve"> economic</w:t>
      </w:r>
      <w:r w:rsidR="00F71222">
        <w:t xml:space="preserve"> </w:t>
      </w:r>
      <w:r w:rsidR="00AB403B" w:rsidRPr="0076513C">
        <w:t>forecasting and scenario analysis.</w:t>
      </w:r>
    </w:p>
    <w:p w14:paraId="6741F82C" w14:textId="16D9AFB1" w:rsidR="00A3114A" w:rsidRDefault="00A3114A" w:rsidP="009561DE">
      <w:pPr>
        <w:pStyle w:val="Heading2NotNumbered"/>
      </w:pPr>
      <w:bookmarkStart w:id="8" w:name="_Toc81489743"/>
      <w:r>
        <w:t>Outline of the paper</w:t>
      </w:r>
      <w:bookmarkEnd w:id="8"/>
    </w:p>
    <w:p w14:paraId="63583CC8" w14:textId="77777777" w:rsidR="00961370" w:rsidRDefault="00AB403B" w:rsidP="001A3532">
      <w:r>
        <w:t>This paper explains the general nature of EMMA by referring to just 20 key equations</w:t>
      </w:r>
      <w:r w:rsidR="00EC0103">
        <w:t xml:space="preserve">. </w:t>
      </w:r>
      <w:r w:rsidR="00554ED1">
        <w:t xml:space="preserve">The focus of this paper is to outline the model’s structure and describe its place within the macroeconomic modelling literature. Further details on the model’s equations, empirical properties and dynamics will be published over time. </w:t>
      </w:r>
    </w:p>
    <w:p w14:paraId="5BB93E8B" w14:textId="7E239184" w:rsidR="00AB403B" w:rsidRDefault="00961370" w:rsidP="001A3532">
      <w:r>
        <w:t xml:space="preserve">The </w:t>
      </w:r>
      <w:r w:rsidR="00AB403B">
        <w:t xml:space="preserve">paper begins by discussing the general design of EMMA. This includes the choice of type of macro model and the approaches to economic theory, expectations, dynamics and estimation. </w:t>
      </w:r>
      <w:r>
        <w:t>It</w:t>
      </w:r>
      <w:r w:rsidR="00AB403B">
        <w:t xml:space="preserve"> then considers the behaviour of each category of economic agent. Household, business, foreign and </w:t>
      </w:r>
      <w:r w:rsidR="00AB403B">
        <w:lastRenderedPageBreak/>
        <w:t xml:space="preserve">government behaviour are considered in turn. </w:t>
      </w:r>
      <w:r w:rsidR="00AB403B" w:rsidRPr="00150BFD">
        <w:t>Finally, the interactions between economic agents in markets and the associated long-run economic outcomes are considered. More specifically, the workings of the product, labour and financial markets are discussed and the nature of the model’s steady state path is explained.</w:t>
      </w:r>
    </w:p>
    <w:p w14:paraId="1421B697" w14:textId="0D9123B6" w:rsidR="00616C7B" w:rsidRDefault="00616C7B" w:rsidP="00616C7B">
      <w:pPr>
        <w:jc w:val="both"/>
      </w:pPr>
      <w:r>
        <w:t xml:space="preserve">Standard notation has been used for equations in the paper. </w:t>
      </w:r>
      <w:r w:rsidR="00AA2AFA">
        <w:t>T</w:t>
      </w:r>
      <w:r>
        <w:t xml:space="preserve">he symbol </w:t>
      </w:r>
      <m:oMath>
        <m:r>
          <w:rPr>
            <w:rFonts w:ascii="Cambria Math" w:hAnsi="Cambria Math"/>
          </w:rPr>
          <m:t>∆</m:t>
        </m:r>
      </m:oMath>
      <w:r>
        <w:rPr>
          <w:rFonts w:eastAsiaTheme="minorEastAsia"/>
        </w:rPr>
        <w:t xml:space="preserve"> refers to the quarterly change in the value of a variable</w:t>
      </w:r>
      <w:r w:rsidR="00AA2AFA">
        <w:rPr>
          <w:rFonts w:eastAsiaTheme="minorEastAsia"/>
        </w:rPr>
        <w:t>,</w:t>
      </w:r>
      <w:r>
        <w:rPr>
          <w:rFonts w:eastAsiaTheme="minorEastAsia"/>
        </w:rPr>
        <w:t xml:space="preserve"> </w:t>
      </w:r>
      <w:r>
        <w:t>* denotes the equilibrium value of a variable</w:t>
      </w:r>
      <w:r>
        <w:rPr>
          <w:rFonts w:eastAsiaTheme="minorEastAsia"/>
        </w:rPr>
        <w:t xml:space="preserve">. A subscript </w:t>
      </w:r>
      <w:proofErr w:type="spellStart"/>
      <w:r>
        <w:rPr>
          <w:rFonts w:eastAsiaTheme="minorEastAsia"/>
        </w:rPr>
        <w:t>i</w:t>
      </w:r>
      <w:proofErr w:type="spellEnd"/>
      <w:r>
        <w:rPr>
          <w:rFonts w:eastAsiaTheme="minorEastAsia"/>
        </w:rPr>
        <w:t xml:space="preserve"> is used to refer to the three industries in the model: non-commodities, mining and agriculture. A subscript t refers to the time period.</w:t>
      </w:r>
    </w:p>
    <w:p w14:paraId="5C2350B0" w14:textId="77777777" w:rsidR="00150BFD" w:rsidRPr="00150BFD" w:rsidRDefault="00150BFD" w:rsidP="00150BFD">
      <w:r w:rsidRPr="00150BFD">
        <w:br w:type="page"/>
      </w:r>
    </w:p>
    <w:p w14:paraId="53BAC856" w14:textId="14C81D93" w:rsidR="00AB403B" w:rsidRDefault="00AB403B" w:rsidP="008258FE">
      <w:pPr>
        <w:pStyle w:val="Heading1-Numbered"/>
      </w:pPr>
      <w:bookmarkStart w:id="9" w:name="_Toc81489744"/>
      <w:r w:rsidRPr="00184846">
        <w:lastRenderedPageBreak/>
        <w:t>General</w:t>
      </w:r>
      <w:r>
        <w:t xml:space="preserve"> Design</w:t>
      </w:r>
      <w:bookmarkEnd w:id="9"/>
    </w:p>
    <w:p w14:paraId="036F15A7" w14:textId="691D8DCC" w:rsidR="00AB403B" w:rsidRDefault="00AB403B" w:rsidP="00AB403B">
      <w:r>
        <w:t>As a macro</w:t>
      </w:r>
      <w:r w:rsidR="0010479C">
        <w:t>economic</w:t>
      </w:r>
      <w:r>
        <w:t xml:space="preserve"> model, EMMA focusses on macroeconomic interactions and is sparing with disaggregation. Hence it models a single, national economy with no state or other regional disaggregation. Similarly, there is a single, representative household making both labour supply and consumption decisions.</w:t>
      </w:r>
    </w:p>
    <w:p w14:paraId="579E5539" w14:textId="153410CD" w:rsidR="00AB403B" w:rsidRPr="00D80E7A" w:rsidRDefault="00AB403B" w:rsidP="00AB403B">
      <w:r>
        <w:t>Three industries are distinguished – agriculture, mining and non-commodities. The separate treatment of mining is important for understanding fluctuations in business investment, while the separate treatments of agriculture and mining are useful in modelling exports. Indeed, distinguishing mining as a separate industry has become a feature of Australian macro models including in the dynamic stochastic general equilibrium (DSGE) model of Rees et al. (2016) at the RBA</w:t>
      </w:r>
      <w:r w:rsidR="00DF4F63">
        <w:t xml:space="preserve">, </w:t>
      </w:r>
      <w:r w:rsidR="00DF4F63" w:rsidRPr="003930B1">
        <w:t xml:space="preserve">AUS-M developed by Peter Downes </w:t>
      </w:r>
      <w:r>
        <w:t xml:space="preserve">and in the </w:t>
      </w:r>
      <w:proofErr w:type="spellStart"/>
      <w:r>
        <w:t>macroeconometric</w:t>
      </w:r>
      <w:proofErr w:type="spellEnd"/>
      <w:r>
        <w:t xml:space="preserve"> model of Murphy (2020</w:t>
      </w:r>
      <w:r w:rsidR="0053382A">
        <w:t>)</w:t>
      </w:r>
      <w:r>
        <w:t>.</w:t>
      </w:r>
    </w:p>
    <w:p w14:paraId="703861D3" w14:textId="77777777" w:rsidR="00AB403B" w:rsidRDefault="00AB403B" w:rsidP="009561DE">
      <w:pPr>
        <w:pStyle w:val="Heading2NotNumbered"/>
      </w:pPr>
      <w:bookmarkStart w:id="10" w:name="_Toc81489745"/>
      <w:r>
        <w:t>Type of Model</w:t>
      </w:r>
      <w:bookmarkEnd w:id="10"/>
    </w:p>
    <w:p w14:paraId="3E0DCEBE" w14:textId="6841B7BB" w:rsidR="00AB403B" w:rsidRDefault="009731F1" w:rsidP="00AB403B">
      <w:r>
        <w:t>The</w:t>
      </w:r>
      <w:r w:rsidR="00AB403B">
        <w:t xml:space="preserve"> macroeconomy is highly complex, </w:t>
      </w:r>
      <w:r>
        <w:t>and hence</w:t>
      </w:r>
      <w:r w:rsidR="00AB403B">
        <w:t xml:space="preserve"> constructing a workable model necessarily involves making simplifying assumptions. The types of simplifications that can be made, without significantly reducing the usefulness of a model, will depend on the model’s intended purposes. Thus, the first step in developing a model such as EMMA is to identify its intended purposes.</w:t>
      </w:r>
    </w:p>
    <w:p w14:paraId="32C128DD" w14:textId="675A3360" w:rsidR="00AB403B" w:rsidRDefault="00AB403B" w:rsidP="00AB403B">
      <w:r>
        <w:t xml:space="preserve">Blanchard (2018) distinguishes five different purposes for macroeconomic models. Foundational models, such as the </w:t>
      </w:r>
      <w:proofErr w:type="spellStart"/>
      <w:r>
        <w:t>Mehra</w:t>
      </w:r>
      <w:proofErr w:type="spellEnd"/>
      <w:r>
        <w:t xml:space="preserve"> and Prescott model of the equity risk premium</w:t>
      </w:r>
      <w:r w:rsidR="0010479C">
        <w:t xml:space="preserve"> and the Mundell-Flem</w:t>
      </w:r>
      <w:r w:rsidR="00AB2AD9">
        <w:t>i</w:t>
      </w:r>
      <w:r w:rsidR="0010479C">
        <w:t>ng model</w:t>
      </w:r>
      <w:r>
        <w:t xml:space="preserve">, make a theoretical point. DSGE models provide a platform for discussions of macroeconomic theory (although in practice they are used more widely than this, as discussed below). Policy models are used to model the dynamic effects of policy and other shocks. Toy models, such as the </w:t>
      </w:r>
      <w:r w:rsidR="00A41D89">
        <w:t>IS-LM (</w:t>
      </w:r>
      <w:r w:rsidR="00972DD8">
        <w:t xml:space="preserve">Investment-Saving </w:t>
      </w:r>
      <w:r>
        <w:t>-</w:t>
      </w:r>
      <w:r w:rsidR="004E2DB8">
        <w:t xml:space="preserve"> </w:t>
      </w:r>
      <w:r w:rsidR="00972DD8">
        <w:t>Liquidity Preference -</w:t>
      </w:r>
      <w:r w:rsidR="0076513C">
        <w:t xml:space="preserve"> </w:t>
      </w:r>
      <w:r w:rsidR="00972DD8">
        <w:t>Money Supply</w:t>
      </w:r>
      <w:r w:rsidR="00A41D89">
        <w:t>)</w:t>
      </w:r>
      <w:r w:rsidR="00972DD8">
        <w:t xml:space="preserve"> </w:t>
      </w:r>
      <w:r>
        <w:t>model, are used as pedagogical devices in undergraduate textbooks. Forecasting models aim to give the best forecasts.</w:t>
      </w:r>
    </w:p>
    <w:p w14:paraId="374977F5" w14:textId="0A71DF37" w:rsidR="00AB403B" w:rsidRDefault="00AB403B" w:rsidP="00AB403B">
      <w:r>
        <w:t xml:space="preserve">EMMA is used in Treasury for two of these five purposes: policy/scenario analysis and forecasting. Foundational models and toy models, alternatively referred to as academic miniature models by </w:t>
      </w:r>
      <w:proofErr w:type="spellStart"/>
      <w:r w:rsidRPr="00FB5724">
        <w:t>Fukač</w:t>
      </w:r>
      <w:proofErr w:type="spellEnd"/>
      <w:r w:rsidRPr="00FB5724">
        <w:t xml:space="preserve"> and Pagan</w:t>
      </w:r>
      <w:r>
        <w:t xml:space="preserve"> (2011), are</w:t>
      </w:r>
      <w:r w:rsidR="000C1AA0">
        <w:t xml:space="preserve"> not</w:t>
      </w:r>
      <w:r>
        <w:t xml:space="preserve"> designed for this. Rather, fiscal authorities such as the Treasury necessarily use macroeconomic models that are larger in scale for their detailed forecasting and scenario analysis work.</w:t>
      </w:r>
    </w:p>
    <w:p w14:paraId="188BCB65" w14:textId="6222163B" w:rsidR="00AB403B" w:rsidRDefault="00AB403B" w:rsidP="00AB403B">
      <w:proofErr w:type="spellStart"/>
      <w:r w:rsidRPr="00FB5724">
        <w:t>Fukač</w:t>
      </w:r>
      <w:proofErr w:type="spellEnd"/>
      <w:r w:rsidRPr="00FB5724">
        <w:t xml:space="preserve"> and Pagan</w:t>
      </w:r>
      <w:r>
        <w:t xml:space="preserve"> (2011) discuss how these larger scale macro</w:t>
      </w:r>
      <w:r w:rsidR="00AB2AD9">
        <w:t>economic</w:t>
      </w:r>
      <w:r>
        <w:t xml:space="preserve"> models have evolved over four</w:t>
      </w:r>
      <w:r w:rsidR="00E07FB1">
        <w:t> </w:t>
      </w:r>
      <w:r>
        <w:t>generations, from 1G to 4G. 1G models of the 1950s and 1960s focussed mainly on aggregate demand, using an IS-LM framework. 2G models of the 1970s and 1980s introduced a production function to model aggregate supply. 3G models of the 1990s had an economically-interpretable steady state in which producers optimised profits, and also made some use of model consistent expectations.</w:t>
      </w:r>
    </w:p>
    <w:p w14:paraId="4606AFEB" w14:textId="56195ADA" w:rsidR="00AB403B" w:rsidRDefault="00AB403B" w:rsidP="00AB403B">
      <w:r>
        <w:t>In the 2000s, 4G models introduced intertemporal optimisation by households, replaced flexible dynamics with economically-interpretable dynamics and made shocks part of the model. These 4G</w:t>
      </w:r>
      <w:r w:rsidR="00FB04FC">
        <w:t> </w:t>
      </w:r>
      <w:r>
        <w:t>models are more widely known as DSGE models. To some extent, the evolution from 1G to 4G models has reflected an increased emphasis on economic theory, perhaps indicating a shift in purpose from short-term forecasting to medium-term policy analysis.</w:t>
      </w:r>
    </w:p>
    <w:p w14:paraId="09979621" w14:textId="5DE8B197" w:rsidR="00AB403B" w:rsidRDefault="00AB403B" w:rsidP="00AB403B">
      <w:pPr>
        <w:rPr>
          <w:rFonts w:cs="Calibri"/>
        </w:rPr>
      </w:pPr>
      <w:r w:rsidRPr="00C9045F">
        <w:rPr>
          <w:rFonts w:cs="Calibri"/>
        </w:rPr>
        <w:lastRenderedPageBreak/>
        <w:t xml:space="preserve">Pagan (2019) describes how this evolution process played out in Australia. At Treasury, the NIF model evolved from the 1G NIF1 </w:t>
      </w:r>
      <w:r>
        <w:rPr>
          <w:rFonts w:cs="Calibri"/>
        </w:rPr>
        <w:t xml:space="preserve">model </w:t>
      </w:r>
      <w:r w:rsidRPr="00C9045F">
        <w:rPr>
          <w:rFonts w:cs="Calibri"/>
        </w:rPr>
        <w:t>through to the 2G NIF-88</w:t>
      </w:r>
      <w:r>
        <w:rPr>
          <w:rFonts w:cs="Calibri"/>
        </w:rPr>
        <w:t xml:space="preserve"> model</w:t>
      </w:r>
      <w:r w:rsidRPr="00C9045F">
        <w:rPr>
          <w:rFonts w:cs="Calibri"/>
        </w:rPr>
        <w:t xml:space="preserve">. </w:t>
      </w:r>
      <w:r w:rsidRPr="00823E8F">
        <w:rPr>
          <w:rFonts w:cs="Calibri"/>
        </w:rPr>
        <w:t xml:space="preserve">Elsewhere Murphy et al. (1986) developed </w:t>
      </w:r>
      <w:r w:rsidRPr="00951914">
        <w:rPr>
          <w:rFonts w:cs="Calibri"/>
        </w:rPr>
        <w:t xml:space="preserve">the 3G AMPS model that </w:t>
      </w:r>
      <w:r>
        <w:rPr>
          <w:rFonts w:cs="Calibri"/>
        </w:rPr>
        <w:t>was further developed</w:t>
      </w:r>
      <w:r w:rsidRPr="00C9045F">
        <w:rPr>
          <w:rFonts w:cs="Calibri"/>
        </w:rPr>
        <w:t xml:space="preserve"> into the Murphy Model</w:t>
      </w:r>
      <w:r w:rsidR="002A0400">
        <w:rPr>
          <w:rFonts w:cs="Calibri"/>
        </w:rPr>
        <w:br/>
      </w:r>
      <w:r w:rsidRPr="00C9045F">
        <w:rPr>
          <w:rFonts w:cs="Calibri"/>
        </w:rPr>
        <w:t>(Murphy, 1988) at the ANU. Treasury then developed TRYM (Taplin et al., 1993), a 3G model that was “</w:t>
      </w:r>
      <w:r w:rsidRPr="003055B7">
        <w:rPr>
          <w:rFonts w:cs="Calibri"/>
          <w:color w:val="auto"/>
        </w:rPr>
        <w:t>close in structure to the Murphy model</w:t>
      </w:r>
      <w:r w:rsidRPr="00C9045F">
        <w:rPr>
          <w:rFonts w:cs="Calibri"/>
        </w:rPr>
        <w:t xml:space="preserve">” </w:t>
      </w:r>
      <w:r>
        <w:rPr>
          <w:rFonts w:cs="Calibri"/>
        </w:rPr>
        <w:t xml:space="preserve">but somewhat larger </w:t>
      </w:r>
      <w:r w:rsidRPr="00C9045F">
        <w:rPr>
          <w:rFonts w:cs="Calibri"/>
        </w:rPr>
        <w:t xml:space="preserve">(Pagan, 2019). </w:t>
      </w:r>
      <w:r w:rsidR="00DF4F63" w:rsidRPr="003930B1">
        <w:rPr>
          <w:rFonts w:cs="Calibri"/>
        </w:rPr>
        <w:t>AUS-M further developed the TRYM model by incorporating industry disaggregation</w:t>
      </w:r>
      <w:r w:rsidR="0055793A">
        <w:rPr>
          <w:rFonts w:cs="Calibri"/>
        </w:rPr>
        <w:t xml:space="preserve"> (Downes et al</w:t>
      </w:r>
      <w:r w:rsidR="00366788">
        <w:rPr>
          <w:rFonts w:cs="Calibri"/>
        </w:rPr>
        <w:t>.</w:t>
      </w:r>
      <w:r w:rsidR="0055793A">
        <w:rPr>
          <w:rFonts w:cs="Calibri"/>
        </w:rPr>
        <w:t>, 2014)</w:t>
      </w:r>
      <w:r w:rsidR="00DF4F63" w:rsidRPr="003930B1">
        <w:rPr>
          <w:rFonts w:cs="Calibri"/>
        </w:rPr>
        <w:t>.</w:t>
      </w:r>
      <w:r w:rsidR="00DF4F63">
        <w:rPr>
          <w:rFonts w:cs="Calibri"/>
        </w:rPr>
        <w:t xml:space="preserve"> </w:t>
      </w:r>
      <w:r>
        <w:rPr>
          <w:rFonts w:cs="Calibri"/>
        </w:rPr>
        <w:t>Murphy</w:t>
      </w:r>
      <w:r w:rsidR="002A0400">
        <w:rPr>
          <w:rFonts w:cs="Calibri"/>
        </w:rPr>
        <w:t> </w:t>
      </w:r>
      <w:r>
        <w:rPr>
          <w:rFonts w:cs="Calibri"/>
        </w:rPr>
        <w:t>(2020) has developed a new model from scratch incorporating several new features, but it remains unmistakably a 3G model.</w:t>
      </w:r>
      <w:r w:rsidR="00D405EC">
        <w:rPr>
          <w:rFonts w:cs="Calibri"/>
        </w:rPr>
        <w:t xml:space="preserve"> </w:t>
      </w:r>
    </w:p>
    <w:p w14:paraId="1767159B" w14:textId="06E73DE9" w:rsidR="00AB403B" w:rsidRPr="00C9045F" w:rsidRDefault="00AB403B" w:rsidP="00AB403B">
      <w:pPr>
        <w:rPr>
          <w:rFonts w:cs="Calibri"/>
        </w:rPr>
      </w:pPr>
      <w:bookmarkStart w:id="11" w:name="_Hlk69722938"/>
      <w:r>
        <w:rPr>
          <w:rFonts w:cs="Calibri"/>
        </w:rPr>
        <w:t>In recent years</w:t>
      </w:r>
      <w:r w:rsidR="00602EAB">
        <w:rPr>
          <w:rFonts w:cs="Calibri"/>
        </w:rPr>
        <w:t>,</w:t>
      </w:r>
      <w:r>
        <w:rPr>
          <w:rFonts w:cs="Calibri"/>
        </w:rPr>
        <w:t xml:space="preserve"> the R</w:t>
      </w:r>
      <w:r w:rsidR="00602EAB">
        <w:rPr>
          <w:rFonts w:cs="Calibri"/>
        </w:rPr>
        <w:t>BA</w:t>
      </w:r>
      <w:r>
        <w:rPr>
          <w:rFonts w:cs="Calibri"/>
        </w:rPr>
        <w:t xml:space="preserve"> has developed two macroeconomic models for different purposes. First, it developed </w:t>
      </w:r>
      <w:r>
        <w:t>a 4G/DSGE</w:t>
      </w:r>
      <w:r>
        <w:rPr>
          <w:rFonts w:cs="Calibri"/>
        </w:rPr>
        <w:t xml:space="preserve"> model for policy analysis (Rees et al., 2016). Then, in keeping with the recommendations of the Pagan and Wilcox (201</w:t>
      </w:r>
      <w:r w:rsidR="00EA7610">
        <w:rPr>
          <w:rFonts w:cs="Calibri"/>
        </w:rPr>
        <w:t>6</w:t>
      </w:r>
      <w:r>
        <w:rPr>
          <w:rFonts w:cs="Calibri"/>
        </w:rPr>
        <w:t xml:space="preserve">) review of economic forecasts, it developed a separate </w:t>
      </w:r>
      <w:proofErr w:type="spellStart"/>
      <w:r w:rsidR="00751849">
        <w:rPr>
          <w:rFonts w:cs="Calibri"/>
        </w:rPr>
        <w:t>macroeconometric</w:t>
      </w:r>
      <w:proofErr w:type="spellEnd"/>
      <w:r w:rsidR="00751849">
        <w:rPr>
          <w:rFonts w:cs="Calibri"/>
        </w:rPr>
        <w:t xml:space="preserve"> </w:t>
      </w:r>
      <w:r>
        <w:rPr>
          <w:rFonts w:cs="Calibri"/>
        </w:rPr>
        <w:t xml:space="preserve">model known as MARTIN for forecasting </w:t>
      </w:r>
      <w:r w:rsidR="00E6295D">
        <w:rPr>
          <w:rFonts w:cs="Calibri"/>
        </w:rPr>
        <w:t>and scenario analysis</w:t>
      </w:r>
      <w:r>
        <w:rPr>
          <w:rFonts w:cs="Calibri"/>
        </w:rPr>
        <w:t xml:space="preserve"> (</w:t>
      </w:r>
      <w:r w:rsidRPr="00405A95">
        <w:t>Ballantyne et al.</w:t>
      </w:r>
      <w:r>
        <w:t>,</w:t>
      </w:r>
      <w:r w:rsidRPr="00405A95">
        <w:t xml:space="preserve"> 2020</w:t>
      </w:r>
      <w:r>
        <w:t>)</w:t>
      </w:r>
      <w:r>
        <w:rPr>
          <w:rFonts w:cs="Calibri"/>
        </w:rPr>
        <w:t xml:space="preserve">. </w:t>
      </w:r>
      <w:r w:rsidR="00BF1FDE">
        <w:rPr>
          <w:rFonts w:cs="Calibri"/>
        </w:rPr>
        <w:t xml:space="preserve">MARTIN consists of a system of reduced form equations built to strike a balance between theoretical rigour and empirical realism. Most of the model’s equations align closely with the way RBA staff typically interpret the behaviour of individual economic variables. </w:t>
      </w:r>
    </w:p>
    <w:bookmarkEnd w:id="11"/>
    <w:p w14:paraId="2BD1FEE8" w14:textId="0F19506D" w:rsidR="00F924C8" w:rsidRDefault="00F924C8" w:rsidP="00F924C8">
      <w:r>
        <w:t>In comparing the strengths and weaknesses of these models, the RBA (</w:t>
      </w:r>
      <w:proofErr w:type="spellStart"/>
      <w:r>
        <w:t>Cusbert</w:t>
      </w:r>
      <w:proofErr w:type="spellEnd"/>
      <w:r>
        <w:t xml:space="preserve"> and Kendall</w:t>
      </w:r>
      <w:r w:rsidR="00CB0C0F">
        <w:t>,</w:t>
      </w:r>
      <w:r>
        <w:t xml:space="preserve"> 2018) found as follows. </w:t>
      </w:r>
    </w:p>
    <w:p w14:paraId="322CD25D" w14:textId="77777777" w:rsidR="00F924C8" w:rsidRPr="00F924C8" w:rsidRDefault="00F924C8" w:rsidP="00F924C8">
      <w:pPr>
        <w:ind w:left="426"/>
        <w:rPr>
          <w:rFonts w:cs="Calibri"/>
          <w:i/>
          <w:iCs/>
        </w:rPr>
      </w:pPr>
      <w:r w:rsidRPr="00F924C8">
        <w:rPr>
          <w:rFonts w:cs="Calibri"/>
          <w:i/>
          <w:iCs/>
        </w:rPr>
        <w:t xml:space="preserve">‘DSGE models are built on a consistent theoretical framework of optimising households and firms, which provides a clear interpretation of the causal mechanisms within the model and an explicit role for forward-looking expectations. A weakness of DSGE models is that they often do not fit the data as well as other models, and the causal mechanisms do not always correspond to how economists and policymakers think the economy really works. In order to more easily manage these models, they typically focus on only a few key variables, which can limit the range of situations where they are useful.’ </w:t>
      </w:r>
    </w:p>
    <w:p w14:paraId="7C8F0995" w14:textId="67375DF9" w:rsidR="00F924C8" w:rsidRPr="00F924C8" w:rsidRDefault="00F924C8" w:rsidP="00F924C8">
      <w:pPr>
        <w:ind w:left="426"/>
        <w:rPr>
          <w:rFonts w:cs="Calibri"/>
          <w:i/>
          <w:iCs/>
        </w:rPr>
      </w:pPr>
      <w:r>
        <w:rPr>
          <w:rFonts w:cs="Calibri"/>
          <w:i/>
          <w:iCs/>
        </w:rPr>
        <w:t>‘</w:t>
      </w:r>
      <w:r w:rsidRPr="00F924C8">
        <w:rPr>
          <w:rFonts w:cs="Calibri"/>
          <w:i/>
          <w:iCs/>
        </w:rPr>
        <w:t xml:space="preserve">The key strength of </w:t>
      </w:r>
      <w:r w:rsidR="00934A48">
        <w:rPr>
          <w:rFonts w:cs="Calibri"/>
          <w:i/>
          <w:iCs/>
        </w:rPr>
        <w:t xml:space="preserve">… </w:t>
      </w:r>
      <w:r>
        <w:rPr>
          <w:rFonts w:cs="Calibri"/>
          <w:i/>
          <w:iCs/>
        </w:rPr>
        <w:t>[</w:t>
      </w:r>
      <w:r w:rsidRPr="00F924C8">
        <w:rPr>
          <w:rFonts w:cs="Calibri"/>
          <w:i/>
          <w:iCs/>
        </w:rPr>
        <w:t xml:space="preserve">a </w:t>
      </w:r>
      <w:proofErr w:type="spellStart"/>
      <w:r w:rsidRPr="00F924C8">
        <w:rPr>
          <w:rFonts w:cs="Calibri"/>
          <w:i/>
          <w:iCs/>
        </w:rPr>
        <w:t>macroeconometric</w:t>
      </w:r>
      <w:proofErr w:type="spellEnd"/>
      <w:r w:rsidRPr="00F924C8">
        <w:rPr>
          <w:rFonts w:cs="Calibri"/>
          <w:i/>
          <w:iCs/>
        </w:rPr>
        <w:t xml:space="preserve"> model</w:t>
      </w:r>
      <w:r>
        <w:rPr>
          <w:rFonts w:cs="Calibri"/>
          <w:i/>
          <w:iCs/>
        </w:rPr>
        <w:t>]</w:t>
      </w:r>
      <w:r w:rsidRPr="00F924C8">
        <w:rPr>
          <w:rFonts w:cs="Calibri"/>
          <w:i/>
          <w:iCs/>
        </w:rPr>
        <w:t xml:space="preserve"> </w:t>
      </w:r>
      <w:r w:rsidR="00934A48">
        <w:rPr>
          <w:rFonts w:cs="Calibri"/>
          <w:i/>
          <w:iCs/>
        </w:rPr>
        <w:t xml:space="preserve">… </w:t>
      </w:r>
      <w:r w:rsidRPr="00F924C8">
        <w:rPr>
          <w:rFonts w:cs="Calibri"/>
          <w:i/>
          <w:iCs/>
        </w:rPr>
        <w:t>is that it is flexible enough to incorporate the causal mechanisms that policymakers believe are important and fit the observable relationships in the data reasonably well. They can also be applied very broadly to model a wide range of variables. This flexibility reflects that the model is not derived from a single theoretical framework. However, this can make causal mechanisms less clear than in DSGE models. The model might capture an empirical relationship that exists in the data, but the cause of this might not be well understood. This means that developments may be more difficult to interpret and assumptions may need to be made about the mechanisms that are at work. If the true causal mechanisms are not correctly captured, empirical relationships may be unreliable over time or developments may be interpreted incorrectly.</w:t>
      </w:r>
      <w:r>
        <w:rPr>
          <w:rFonts w:cs="Calibri"/>
          <w:i/>
          <w:iCs/>
        </w:rPr>
        <w:t>’</w:t>
      </w:r>
    </w:p>
    <w:p w14:paraId="72E4BA88" w14:textId="322E9176" w:rsidR="00AB403B" w:rsidRDefault="00895C49" w:rsidP="00AB403B">
      <w:r>
        <w:t>In</w:t>
      </w:r>
      <w:r w:rsidR="00AB403B">
        <w:t xml:space="preserve"> deciding what type of model EMMA should be (2G, 3G or 4G), </w:t>
      </w:r>
      <w:r w:rsidR="005C531C">
        <w:t xml:space="preserve">the </w:t>
      </w:r>
      <w:r w:rsidR="00AB403B">
        <w:t>Treasury considered choices made by fiscal authorities in other countries.</w:t>
      </w:r>
      <w:r w:rsidR="00C94568">
        <w:t xml:space="preserve"> </w:t>
      </w:r>
      <w:r w:rsidR="00AB403B">
        <w:t xml:space="preserve">In </w:t>
      </w:r>
      <w:r w:rsidR="008F07B4">
        <w:t xml:space="preserve">the </w:t>
      </w:r>
      <w:r w:rsidR="00AB403B">
        <w:t xml:space="preserve">work for the Norwegian Ministry of Finance, </w:t>
      </w:r>
      <w:proofErr w:type="spellStart"/>
      <w:r w:rsidR="00AB403B">
        <w:t>Saxegaard</w:t>
      </w:r>
      <w:proofErr w:type="spellEnd"/>
      <w:r w:rsidR="00AB403B">
        <w:t xml:space="preserve"> (2017) surveyed the use of macroeconomic models in seven comparator countries - Sweden, Denmark, Finland, the Netherlands, Canada, the UK and New Zealand. He found as follows.</w:t>
      </w:r>
    </w:p>
    <w:p w14:paraId="4BD4EF6A" w14:textId="77777777" w:rsidR="00AB403B" w:rsidRPr="00F924C8" w:rsidRDefault="00AB403B" w:rsidP="00F924C8">
      <w:pPr>
        <w:pStyle w:val="Quote"/>
        <w:ind w:left="426" w:right="594"/>
        <w:jc w:val="left"/>
        <w:rPr>
          <w:rFonts w:cs="Calibri"/>
          <w:b w:val="0"/>
          <w:color w:val="000000" w:themeColor="text1"/>
          <w:sz w:val="22"/>
        </w:rPr>
      </w:pPr>
      <w:r w:rsidRPr="00F924C8">
        <w:rPr>
          <w:rFonts w:cs="Calibri"/>
          <w:b w:val="0"/>
          <w:color w:val="000000" w:themeColor="text1"/>
          <w:sz w:val="22"/>
        </w:rPr>
        <w:t xml:space="preserve">Most ministries of finance surveyed in this report used (or previously used) a large </w:t>
      </w:r>
      <w:proofErr w:type="spellStart"/>
      <w:r w:rsidRPr="00F924C8">
        <w:rPr>
          <w:rFonts w:cs="Calibri"/>
          <w:b w:val="0"/>
          <w:color w:val="000000" w:themeColor="text1"/>
          <w:sz w:val="22"/>
        </w:rPr>
        <w:t>Macroeconometric</w:t>
      </w:r>
      <w:proofErr w:type="spellEnd"/>
      <w:r w:rsidRPr="00F924C8">
        <w:rPr>
          <w:rFonts w:cs="Calibri"/>
          <w:b w:val="0"/>
          <w:color w:val="000000" w:themeColor="text1"/>
          <w:sz w:val="22"/>
        </w:rPr>
        <w:t xml:space="preserve"> model (LMM) as their primary tool for macro-fiscal forecasting and policy analysis. The exception is the Finnish Ministry of Finance which since 2011/12 has been using a small open economy Dynamic Stochastic General Equilibrium (DSGE) model.</w:t>
      </w:r>
    </w:p>
    <w:p w14:paraId="42F180A9" w14:textId="50BBC3F4" w:rsidR="00AB403B" w:rsidRDefault="00AB403B" w:rsidP="00AB403B">
      <w:r>
        <w:lastRenderedPageBreak/>
        <w:t xml:space="preserve">From Table 1 of the </w:t>
      </w:r>
      <w:proofErr w:type="spellStart"/>
      <w:r>
        <w:t>Saxegaard</w:t>
      </w:r>
      <w:proofErr w:type="spellEnd"/>
      <w:r>
        <w:t xml:space="preserve"> (2017) paper, the six LMM models in use in the comparator countries are a mixture of 2G and 3G models, while the Finnish DSGE model is a 4G model.</w:t>
      </w:r>
    </w:p>
    <w:p w14:paraId="45E1B45A" w14:textId="3D74CFA6" w:rsidR="00AB403B" w:rsidRDefault="00AB403B" w:rsidP="00AB403B">
      <w:r>
        <w:t xml:space="preserve">In his 2017 modelling review for the Treasury, Murphy </w:t>
      </w:r>
      <w:r w:rsidR="00DD3DEF">
        <w:t xml:space="preserve">considers </w:t>
      </w:r>
      <w:r>
        <w:t xml:space="preserve">four comparator countries – US, UK, Canada and New Zealand. He found that </w:t>
      </w:r>
      <w:proofErr w:type="spellStart"/>
      <w:r>
        <w:t>macroeconometric</w:t>
      </w:r>
      <w:proofErr w:type="spellEnd"/>
      <w:r>
        <w:t xml:space="preserve"> models play a substantial role in both macro</w:t>
      </w:r>
      <w:r w:rsidR="00AB2AD9">
        <w:t>economic</w:t>
      </w:r>
      <w:r>
        <w:t xml:space="preserve"> forecasting and policy analysis in the comparator countries, with other types of models used for more specific purposes. In Murphy’s review, the term ‘macro-econometric models’ referred to 2G and 3G models. Thus, the experience of these comparator countries seems to suggest that, for a fiscal authority such as The Treasury, a 2G/3G model is likely to provide wider benefits than a DSGE/4G model or a Vector Auto-Regression (VAR) model.</w:t>
      </w:r>
    </w:p>
    <w:p w14:paraId="066376EF" w14:textId="0E4EE70D" w:rsidR="00137C02" w:rsidRDefault="00D93317" w:rsidP="00137C02">
      <w:pPr>
        <w:rPr>
          <w:rFonts w:cs="Calibri"/>
        </w:rPr>
      </w:pPr>
      <w:proofErr w:type="spellStart"/>
      <w:r w:rsidRPr="00D75099">
        <w:t>Macroeconometric</w:t>
      </w:r>
      <w:proofErr w:type="spellEnd"/>
      <w:r w:rsidRPr="00D75099">
        <w:t xml:space="preserve"> models are the oldest and most eclectic of the three types of models. Their data consistency has been challenged by VAR models and their theory consistency by DSGE models. However, by striking an eclectic balance between data consistency and theory consistency, a </w:t>
      </w:r>
      <w:proofErr w:type="spellStart"/>
      <w:r w:rsidRPr="00D75099">
        <w:t>macroeconometric</w:t>
      </w:r>
      <w:proofErr w:type="spellEnd"/>
      <w:r w:rsidRPr="00D75099">
        <w:t xml:space="preserve"> model such as EMMA may be more suitable for the dual roles of forecasting and scenario analysis. This balanced approach in EMMA can be seen in its approaches to economic theory, agent expectations, dynamics and estimation, which are discussed in turn below. The various decisions made in these areas mean that EMMA looks more like a 3G</w:t>
      </w:r>
      <w:r w:rsidR="00FB04FC">
        <w:t> </w:t>
      </w:r>
      <w:r w:rsidRPr="00D75099">
        <w:t>model than a 2G or 4G model.</w:t>
      </w:r>
      <w:r w:rsidR="00137C02" w:rsidRPr="00137C02">
        <w:rPr>
          <w:rFonts w:cs="Calibri"/>
        </w:rPr>
        <w:t xml:space="preserve"> </w:t>
      </w:r>
      <w:r w:rsidR="00CF3B27">
        <w:rPr>
          <w:rFonts w:cs="Calibri"/>
        </w:rPr>
        <w:t xml:space="preserve">While </w:t>
      </w:r>
      <w:r w:rsidR="00B72E2E">
        <w:rPr>
          <w:rFonts w:cs="Calibri"/>
        </w:rPr>
        <w:t xml:space="preserve">most </w:t>
      </w:r>
      <w:r w:rsidR="006D42E7">
        <w:rPr>
          <w:rFonts w:cs="Calibri"/>
        </w:rPr>
        <w:t xml:space="preserve">of </w:t>
      </w:r>
      <w:r w:rsidR="00B72E2E">
        <w:rPr>
          <w:rFonts w:cs="Calibri"/>
        </w:rPr>
        <w:t>the</w:t>
      </w:r>
      <w:r w:rsidR="00CF3B27">
        <w:rPr>
          <w:rFonts w:cs="Calibri"/>
        </w:rPr>
        <w:t xml:space="preserve"> academic literature focuses on DSGE models, </w:t>
      </w:r>
      <w:r w:rsidR="00AB4BFE">
        <w:rPr>
          <w:rFonts w:cs="Calibri"/>
        </w:rPr>
        <w:t>a literature has emerged on the benefits of using more traditional structural econometric models for some</w:t>
      </w:r>
      <w:r w:rsidR="00B72E2E">
        <w:rPr>
          <w:rFonts w:cs="Calibri"/>
        </w:rPr>
        <w:t xml:space="preserve"> applied</w:t>
      </w:r>
      <w:r w:rsidR="00AB4BFE">
        <w:rPr>
          <w:rFonts w:cs="Calibri"/>
        </w:rPr>
        <w:t xml:space="preserve"> tasks (see for example, Wren-Lewis </w:t>
      </w:r>
      <w:r w:rsidR="00CB0C0F">
        <w:rPr>
          <w:rFonts w:cs="Calibri"/>
        </w:rPr>
        <w:t>(</w:t>
      </w:r>
      <w:r w:rsidR="00AB4BFE">
        <w:rPr>
          <w:rFonts w:cs="Calibri"/>
        </w:rPr>
        <w:t>2018</w:t>
      </w:r>
      <w:r w:rsidR="00CB0C0F">
        <w:rPr>
          <w:rFonts w:cs="Calibri"/>
        </w:rPr>
        <w:t>)</w:t>
      </w:r>
      <w:r w:rsidR="00AB4BFE">
        <w:rPr>
          <w:rFonts w:cs="Calibri"/>
        </w:rPr>
        <w:t xml:space="preserve">). </w:t>
      </w:r>
    </w:p>
    <w:tbl>
      <w:tblPr>
        <w:tblW w:w="0" w:type="auto"/>
        <w:tblBorders>
          <w:top w:val="single" w:sz="4" w:space="0" w:color="002C47" w:themeColor="accent1"/>
          <w:left w:val="single" w:sz="4" w:space="0" w:color="002C47" w:themeColor="accent1"/>
          <w:bottom w:val="single" w:sz="4" w:space="0" w:color="002C47" w:themeColor="accent1"/>
          <w:right w:val="single" w:sz="4" w:space="0" w:color="002C47" w:themeColor="accent1"/>
        </w:tblBorders>
        <w:shd w:val="clear" w:color="auto" w:fill="F0F4FA"/>
        <w:tblCellMar>
          <w:top w:w="142" w:type="dxa"/>
          <w:left w:w="142" w:type="dxa"/>
          <w:bottom w:w="57" w:type="dxa"/>
          <w:right w:w="142" w:type="dxa"/>
        </w:tblCellMar>
        <w:tblLook w:val="04A0" w:firstRow="1" w:lastRow="0" w:firstColumn="1" w:lastColumn="0" w:noHBand="0" w:noVBand="1"/>
      </w:tblPr>
      <w:tblGrid>
        <w:gridCol w:w="8948"/>
      </w:tblGrid>
      <w:tr w:rsidR="0076513C" w14:paraId="7F897137" w14:textId="77777777" w:rsidTr="002A0400">
        <w:tc>
          <w:tcPr>
            <w:tcW w:w="8948" w:type="dxa"/>
            <w:shd w:val="clear" w:color="auto" w:fill="F0F4FA"/>
          </w:tcPr>
          <w:p w14:paraId="1985F2C5" w14:textId="4D18CF08" w:rsidR="0076513C" w:rsidRPr="006421F7" w:rsidRDefault="0076513C" w:rsidP="001A3532">
            <w:pPr>
              <w:pStyle w:val="BoxHeading"/>
            </w:pPr>
            <w:r w:rsidRPr="006421F7">
              <w:t>Box 1</w:t>
            </w:r>
            <w:r>
              <w:t>.</w:t>
            </w:r>
            <w:r w:rsidRPr="006421F7">
              <w:t xml:space="preserve"> </w:t>
            </w:r>
            <w:r w:rsidR="00640493">
              <w:t>Treasury’s suite of m</w:t>
            </w:r>
            <w:r w:rsidR="00640493" w:rsidRPr="001A3532">
              <w:t>acroeconomic</w:t>
            </w:r>
            <w:r w:rsidR="00640493" w:rsidRPr="00DF6766">
              <w:t xml:space="preserve"> </w:t>
            </w:r>
            <w:r w:rsidR="00640493">
              <w:t>m</w:t>
            </w:r>
            <w:r w:rsidR="00640493" w:rsidRPr="00DF6766">
              <w:t>odels</w:t>
            </w:r>
          </w:p>
          <w:p w14:paraId="09435417" w14:textId="4BCB4909" w:rsidR="00311687" w:rsidRDefault="00311687" w:rsidP="00B03137">
            <w:pPr>
              <w:pStyle w:val="BoxText"/>
            </w:pPr>
            <w:r w:rsidRPr="00311687">
              <w:t>Different types of models have strengths and weaknesses, and some are better suited to particular tasks.</w:t>
            </w:r>
            <w:r w:rsidR="0008101F">
              <w:t xml:space="preserve"> </w:t>
            </w:r>
            <w:r w:rsidR="00BD69D3">
              <w:t xml:space="preserve">In addition to EMMA, </w:t>
            </w:r>
            <w:r w:rsidR="0008101F">
              <w:t>Treasury maintains a suite of modelling tools which it uses for policy analysis.</w:t>
            </w:r>
            <w:r w:rsidR="00E47CAD">
              <w:t xml:space="preserve"> </w:t>
            </w:r>
          </w:p>
          <w:p w14:paraId="421CE51C" w14:textId="72698B89" w:rsidR="00502F2E" w:rsidRDefault="0008101F" w:rsidP="00B03137">
            <w:pPr>
              <w:spacing w:after="120"/>
              <w:rPr>
                <w:color w:val="002C47" w:themeColor="accent1"/>
              </w:rPr>
            </w:pPr>
            <w:r w:rsidRPr="00B03137">
              <w:rPr>
                <w:color w:val="002C47" w:themeColor="accent1"/>
              </w:rPr>
              <w:t>Treasury’s workhorse</w:t>
            </w:r>
            <w:r w:rsidR="006B4267" w:rsidRPr="00B03137">
              <w:rPr>
                <w:color w:val="002C47" w:themeColor="accent1"/>
              </w:rPr>
              <w:t xml:space="preserve"> general equilibrium</w:t>
            </w:r>
            <w:r w:rsidRPr="00B03137">
              <w:rPr>
                <w:color w:val="002C47" w:themeColor="accent1"/>
              </w:rPr>
              <w:t xml:space="preserve"> model for fiscal policy analysis is an overlapping generations model</w:t>
            </w:r>
            <w:r w:rsidR="006B4267" w:rsidRPr="00B03137">
              <w:rPr>
                <w:color w:val="002C47" w:themeColor="accent1"/>
              </w:rPr>
              <w:t xml:space="preserve"> (OLGA)</w:t>
            </w:r>
            <w:r w:rsidRPr="00B03137">
              <w:rPr>
                <w:color w:val="002C47" w:themeColor="accent1"/>
              </w:rPr>
              <w:t>.</w:t>
            </w:r>
            <w:r w:rsidR="006B4267" w:rsidRPr="00B03137">
              <w:rPr>
                <w:color w:val="002C47" w:themeColor="accent1"/>
              </w:rPr>
              <w:t xml:space="preserve"> OLGA is essentially a small open economy variant of the well</w:t>
            </w:r>
            <w:r w:rsidR="006B4267" w:rsidRPr="00B03137">
              <w:rPr>
                <w:color w:val="002C47" w:themeColor="accent1"/>
              </w:rPr>
              <w:noBreakHyphen/>
              <w:t xml:space="preserve">known lifecycle model developed by Auerbach and Kotlikoff (1987). It has been calibrated to Australian data and </w:t>
            </w:r>
            <w:r w:rsidR="006762CD">
              <w:rPr>
                <w:color w:val="002C47" w:themeColor="accent1"/>
              </w:rPr>
              <w:t>has a detailed description of the Australian tax and transfer system</w:t>
            </w:r>
            <w:r w:rsidR="006B4267" w:rsidRPr="00B03137">
              <w:rPr>
                <w:color w:val="002C47" w:themeColor="accent1"/>
              </w:rPr>
              <w:t xml:space="preserve">. </w:t>
            </w:r>
          </w:p>
          <w:p w14:paraId="76F24B79" w14:textId="79281E7F" w:rsidR="00B03137" w:rsidRPr="00B03137" w:rsidRDefault="00BD69D3" w:rsidP="00B03137">
            <w:pPr>
              <w:spacing w:after="120"/>
              <w:rPr>
                <w:color w:val="002C47" w:themeColor="accent1"/>
              </w:rPr>
            </w:pPr>
            <w:r>
              <w:rPr>
                <w:color w:val="002C47" w:themeColor="accent1"/>
              </w:rPr>
              <w:t>Treasury’s principal model for i</w:t>
            </w:r>
            <w:r w:rsidR="006B4267" w:rsidRPr="00B03137">
              <w:rPr>
                <w:color w:val="002C47" w:themeColor="accent1"/>
              </w:rPr>
              <w:t xml:space="preserve">ndustry policy analysis is a dynamic general equilibrium model of the Australian economy (TIM). </w:t>
            </w:r>
            <w:r w:rsidR="00B03137" w:rsidRPr="00B03137">
              <w:rPr>
                <w:color w:val="002C47" w:themeColor="accent1"/>
              </w:rPr>
              <w:t>At its core TIM is a small open economy version of the well-</w:t>
            </w:r>
            <w:r w:rsidR="007A1564">
              <w:rPr>
                <w:color w:val="002C47" w:themeColor="accent1"/>
              </w:rPr>
              <w:t>recognised</w:t>
            </w:r>
            <w:r w:rsidR="00B03137" w:rsidRPr="00B03137">
              <w:rPr>
                <w:color w:val="002C47" w:themeColor="accent1"/>
              </w:rPr>
              <w:t xml:space="preserve"> neoclassical growth model known as the Ramsey Cass Koopmans model. In contrast to typical neoclassical growth models, TIM incorporates 114 forward looking, infinitely</w:t>
            </w:r>
            <w:r w:rsidR="00B03137" w:rsidRPr="00B03137">
              <w:rPr>
                <w:color w:val="002C47" w:themeColor="accent1"/>
              </w:rPr>
              <w:noBreakHyphen/>
              <w:t>lived firms that represent Australian industries.</w:t>
            </w:r>
            <w:r w:rsidR="00E47CAD">
              <w:rPr>
                <w:color w:val="002C47" w:themeColor="accent1"/>
              </w:rPr>
              <w:t xml:space="preserve"> TIM includes significant detail on the linkages between industries and on industry-specific tax settings.</w:t>
            </w:r>
          </w:p>
          <w:p w14:paraId="417D5096" w14:textId="3015FA7C" w:rsidR="0076513C" w:rsidRDefault="00542699" w:rsidP="001D1385">
            <w:pPr>
              <w:rPr>
                <w:rFonts w:cs="Calibri"/>
              </w:rPr>
            </w:pPr>
            <w:r>
              <w:rPr>
                <w:color w:val="002C47" w:themeColor="accent1"/>
              </w:rPr>
              <w:t xml:space="preserve">Due to the forward-looking behaviour of households and firms in these models they </w:t>
            </w:r>
            <w:r w:rsidR="00E37C59">
              <w:rPr>
                <w:color w:val="002C47" w:themeColor="accent1"/>
              </w:rPr>
              <w:t>play an important role in</w:t>
            </w:r>
            <w:r>
              <w:rPr>
                <w:color w:val="002C47" w:themeColor="accent1"/>
              </w:rPr>
              <w:t xml:space="preserve"> analysing responses to policy where expectations about the future </w:t>
            </w:r>
            <w:r w:rsidR="00E37C59">
              <w:rPr>
                <w:color w:val="002C47" w:themeColor="accent1"/>
              </w:rPr>
              <w:t>are important</w:t>
            </w:r>
            <w:r>
              <w:rPr>
                <w:color w:val="002C47" w:themeColor="accent1"/>
              </w:rPr>
              <w:t xml:space="preserve">. </w:t>
            </w:r>
            <w:r w:rsidR="006B4267" w:rsidRPr="00B03137">
              <w:rPr>
                <w:color w:val="002C47" w:themeColor="accent1"/>
              </w:rPr>
              <w:t xml:space="preserve">However, </w:t>
            </w:r>
            <w:r w:rsidR="00E37C59">
              <w:rPr>
                <w:color w:val="002C47" w:themeColor="accent1"/>
              </w:rPr>
              <w:t>Treasury’s versions of these models are deterministic rather than stochastic</w:t>
            </w:r>
            <w:r w:rsidR="006B4267" w:rsidRPr="00B03137">
              <w:rPr>
                <w:color w:val="002C47" w:themeColor="accent1"/>
              </w:rPr>
              <w:t xml:space="preserve"> </w:t>
            </w:r>
            <w:r w:rsidR="00462985">
              <w:rPr>
                <w:color w:val="002C47" w:themeColor="accent1"/>
              </w:rPr>
              <w:t>and are</w:t>
            </w:r>
            <w:r w:rsidR="00E37C59">
              <w:rPr>
                <w:color w:val="002C47" w:themeColor="accent1"/>
              </w:rPr>
              <w:t xml:space="preserve"> </w:t>
            </w:r>
            <w:r w:rsidR="005B5CC2">
              <w:rPr>
                <w:color w:val="002C47" w:themeColor="accent1"/>
              </w:rPr>
              <w:t xml:space="preserve">therefore </w:t>
            </w:r>
            <w:r w:rsidR="00AD73E2" w:rsidRPr="00B03137">
              <w:rPr>
                <w:color w:val="002C47" w:themeColor="accent1"/>
              </w:rPr>
              <w:t xml:space="preserve">less </w:t>
            </w:r>
            <w:r w:rsidR="00B03137" w:rsidRPr="00B03137">
              <w:rPr>
                <w:color w:val="002C47" w:themeColor="accent1"/>
              </w:rPr>
              <w:t>suited to assessing business cycle dynamics</w:t>
            </w:r>
            <w:r w:rsidR="00640493">
              <w:rPr>
                <w:color w:val="002C47" w:themeColor="accent1"/>
              </w:rPr>
              <w:t xml:space="preserve"> and forecasting</w:t>
            </w:r>
            <w:r w:rsidR="006B4267" w:rsidRPr="00B03137">
              <w:rPr>
                <w:color w:val="002C47" w:themeColor="accent1"/>
              </w:rPr>
              <w:t>.</w:t>
            </w:r>
            <w:r w:rsidR="00B03137" w:rsidRPr="00B03137">
              <w:rPr>
                <w:color w:val="002C47" w:themeColor="accent1"/>
              </w:rPr>
              <w:t xml:space="preserve"> </w:t>
            </w:r>
          </w:p>
        </w:tc>
      </w:tr>
    </w:tbl>
    <w:p w14:paraId="4FF1B46D" w14:textId="77777777" w:rsidR="00AB403B" w:rsidRPr="0089631E" w:rsidRDefault="00AB403B" w:rsidP="00BB4331">
      <w:pPr>
        <w:pStyle w:val="Heading2NotNumbered"/>
        <w:spacing w:before="240"/>
      </w:pPr>
      <w:bookmarkStart w:id="12" w:name="_Toc81489746"/>
      <w:r w:rsidRPr="0089631E">
        <w:t>Economic Theory</w:t>
      </w:r>
      <w:bookmarkEnd w:id="12"/>
    </w:p>
    <w:p w14:paraId="09515408" w14:textId="77777777" w:rsidR="00AB403B" w:rsidRDefault="00AB403B" w:rsidP="00AB403B">
      <w:r>
        <w:t>EMMA draws on economic theory up to the point where it is considered realistic in modelling macroeconomic fluctuations. This involves using economic theory more for equilibrium relationships, which are discussed here, than for dynamics, which are discussed below.</w:t>
      </w:r>
    </w:p>
    <w:p w14:paraId="10117E2B" w14:textId="77777777" w:rsidR="00AB403B" w:rsidRDefault="00AB403B" w:rsidP="00AB403B">
      <w:r>
        <w:lastRenderedPageBreak/>
        <w:t>Economic theory is used widely in deriving the long run relationships in EMMA. In the long run, a representative business in each industry maximises profit subject to a production function with primary factors of labour, capital and a fixed factor. In this long run equilibrium, all markets clear. Household and government intertemporal budget constraints are also enforced.</w:t>
      </w:r>
    </w:p>
    <w:p w14:paraId="0A21E123" w14:textId="3C327945" w:rsidR="00AB403B" w:rsidRDefault="00AB403B" w:rsidP="00AB403B">
      <w:r>
        <w:t xml:space="preserve">Economic theory is used in a more pragmatic way in modelling household behaviour in EMMA. Decisions about labour supply, aggregate </w:t>
      </w:r>
      <w:r w:rsidR="00A82055">
        <w:t>consumption,</w:t>
      </w:r>
      <w:r>
        <w:t xml:space="preserve"> and the pattern of consumer demand across industries are modelled independently drawing on general economic principles, rather than in a unified way as part of an overarching process of intertemporal utility maximisation, as in DSGE models.</w:t>
      </w:r>
      <w:r w:rsidR="00313653">
        <w:t xml:space="preserve"> </w:t>
      </w:r>
    </w:p>
    <w:p w14:paraId="6F19950B" w14:textId="5E856393" w:rsidR="00AB403B" w:rsidRPr="0089631E" w:rsidRDefault="00AB403B" w:rsidP="009561DE">
      <w:pPr>
        <w:pStyle w:val="Heading2NotNumbered"/>
      </w:pPr>
      <w:bookmarkStart w:id="13" w:name="_Toc81489747"/>
      <w:r w:rsidRPr="0089631E">
        <w:t>Agent Expectations</w:t>
      </w:r>
      <w:bookmarkEnd w:id="13"/>
    </w:p>
    <w:p w14:paraId="4377B01F" w14:textId="5D6C7B87" w:rsidR="00AB403B" w:rsidRDefault="00AB403B" w:rsidP="00AB403B">
      <w:r>
        <w:t xml:space="preserve">EMMA is </w:t>
      </w:r>
      <w:r w:rsidR="00BD69D3">
        <w:t xml:space="preserve">pragmatic </w:t>
      </w:r>
      <w:r>
        <w:t>in making assumptions about whether economic agents have rational expectations. This places it between DSGE models, where all agents are assumed to have rational expectations, and VAR models, where agent expectations can be interpreted as backward looking</w:t>
      </w:r>
      <w:r w:rsidR="00E07FB1">
        <w:t>.</w:t>
      </w:r>
      <w:r w:rsidR="00282091" w:rsidRPr="00282091">
        <w:t xml:space="preserve"> The reduced form solution to a linear rational expectations model is a VAR. However, such solutions will change if the policy regime changes (Lucas critique). Thus, if expectations are rational, a structural rational expectations model is needed to evaluate alternative policy regimes.</w:t>
      </w:r>
    </w:p>
    <w:p w14:paraId="61AC691B" w14:textId="77777777" w:rsidR="00AB403B" w:rsidRDefault="00AB403B" w:rsidP="00AB403B">
      <w:r>
        <w:t>Expectations are assumed to be model consistent or rational</w:t>
      </w:r>
      <w:r w:rsidRPr="00B06612">
        <w:rPr>
          <w:rStyle w:val="FootnoteReference"/>
        </w:rPr>
        <w:footnoteReference w:id="6"/>
      </w:r>
      <w:r>
        <w:t xml:space="preserve"> in EMMA’s financial markets. This provides an operationally simple way of capturing the obvious forward-looking behaviour observed in these markets: asset prices jump when there is new information. Here, model-consistent expectations are not viewed as a literal portrayal of agent expectations, but rather as a convenient approximation.</w:t>
      </w:r>
    </w:p>
    <w:p w14:paraId="2E491477" w14:textId="549F8B52" w:rsidR="00AB403B" w:rsidRDefault="00AB403B" w:rsidP="00AB403B">
      <w:r>
        <w:t xml:space="preserve">In the labour market of EMMA, wage movements are influenced by household inflation expectations. However, households are assumed to be less sophisticated than financial markets in forming their expectations for the future. Rather than being model consistent, in EMMA household inflation expectations depend on </w:t>
      </w:r>
      <w:r w:rsidR="00A63B9B">
        <w:t>a weighted average of backward</w:t>
      </w:r>
      <w:r w:rsidR="002E4B3B">
        <w:noBreakHyphen/>
      </w:r>
      <w:r w:rsidR="00A63B9B">
        <w:t>looking expectations (</w:t>
      </w:r>
      <w:r>
        <w:t>recent actual inflation</w:t>
      </w:r>
      <w:r w:rsidR="00A63B9B">
        <w:t>)</w:t>
      </w:r>
      <w:r>
        <w:t xml:space="preserve"> and </w:t>
      </w:r>
      <w:r w:rsidR="00A63B9B">
        <w:t>forward</w:t>
      </w:r>
      <w:r w:rsidR="002E4B3B">
        <w:noBreakHyphen/>
      </w:r>
      <w:r w:rsidR="00A63B9B">
        <w:t>looking expectations (</w:t>
      </w:r>
      <w:r>
        <w:t>the RBA’s inflation target</w:t>
      </w:r>
      <w:r w:rsidR="00A63B9B">
        <w:t>)</w:t>
      </w:r>
      <w:r>
        <w:t>.</w:t>
      </w:r>
    </w:p>
    <w:p w14:paraId="44A2E309" w14:textId="77777777" w:rsidR="00AB403B" w:rsidRDefault="00AB403B" w:rsidP="00AB403B">
      <w:r>
        <w:t>In the product markets of EMMA’s three industries, price movements are influenced by business inflation expectations. Like households, businesses are assumed to form their expectations in a simpler way than financial markets. Producer inflation expectations depend on the rate of inflation in the marginal cost of production and the RBA’s inflation target.</w:t>
      </w:r>
    </w:p>
    <w:p w14:paraId="37ECA6E3" w14:textId="77777777" w:rsidR="00AB403B" w:rsidRPr="0089631E" w:rsidRDefault="00AB403B" w:rsidP="009561DE">
      <w:pPr>
        <w:pStyle w:val="Heading2NotNumbered"/>
      </w:pPr>
      <w:bookmarkStart w:id="14" w:name="_Toc81489748"/>
      <w:r w:rsidRPr="0089631E">
        <w:t>Dynamics</w:t>
      </w:r>
      <w:bookmarkEnd w:id="14"/>
    </w:p>
    <w:p w14:paraId="0CCB2B68" w14:textId="77777777" w:rsidR="00AB403B" w:rsidRDefault="00AB403B" w:rsidP="00AB403B">
      <w:r>
        <w:t>As previously noted, consistency with the historical macroeconomic data is important for EMMA because of its use in forecasting. This emphasis on data consistency is seen in the approach taken to dynamics.</w:t>
      </w:r>
    </w:p>
    <w:p w14:paraId="694CFF8F" w14:textId="298C889C" w:rsidR="00AB403B" w:rsidRDefault="00AB403B" w:rsidP="00AB403B">
      <w:r>
        <w:lastRenderedPageBreak/>
        <w:t xml:space="preserve">Dynamics are introduced flexibly using first order error correction models (ECMs). Many behavioural equations, including 10 out of the 20 key equations considered in this </w:t>
      </w:r>
      <w:r w:rsidR="0068065E">
        <w:t>paper</w:t>
      </w:r>
      <w:r w:rsidR="00E07FB1">
        <w:t>,</w:t>
      </w:r>
      <w:r w:rsidRPr="00B06612">
        <w:rPr>
          <w:rStyle w:val="FootnoteReference"/>
        </w:rPr>
        <w:footnoteReference w:id="7"/>
      </w:r>
      <w:r>
        <w:t xml:space="preserve"> use an ECM(1) structure for dynamics that is either similar or the same as the following.</w:t>
      </w:r>
    </w:p>
    <w:tbl>
      <w:tblPr>
        <w:tblStyle w:val="TableGrid"/>
        <w:tblW w:w="8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97"/>
        <w:gridCol w:w="754"/>
      </w:tblGrid>
      <w:tr w:rsidR="00AB403B" w:rsidRPr="00A84417" w14:paraId="70361E56" w14:textId="77777777" w:rsidTr="00E07FB1">
        <w:trPr>
          <w:trHeight w:val="454"/>
        </w:trPr>
        <w:tc>
          <w:tcPr>
            <w:tcW w:w="523" w:type="dxa"/>
          </w:tcPr>
          <w:p w14:paraId="49F4F56E" w14:textId="77777777" w:rsidR="00AB403B" w:rsidRPr="00A84417" w:rsidRDefault="00AB403B" w:rsidP="00F722B2">
            <w:pPr>
              <w:pStyle w:val="Equation"/>
            </w:pPr>
          </w:p>
        </w:tc>
        <w:tc>
          <w:tcPr>
            <w:tcW w:w="7597" w:type="dxa"/>
          </w:tcPr>
          <w:p w14:paraId="557846B0" w14:textId="17DD5D93" w:rsidR="00AB403B" w:rsidRPr="003E39CC" w:rsidRDefault="00794529" w:rsidP="00F722B2">
            <w:pPr>
              <w:pStyle w:val="Equation"/>
              <w:rPr>
                <w:sz w:val="22"/>
                <w:szCs w:val="22"/>
              </w:rPr>
            </w:pPr>
            <m:oMathPara>
              <m:oMath>
                <m:r>
                  <w:rPr>
                    <w:rFonts w:ascii="Cambria Math" w:hAnsi="Cambria Math"/>
                    <w:sz w:val="22"/>
                    <w:szCs w:val="22"/>
                  </w:rPr>
                  <m:t>∆</m:t>
                </m:r>
                <m:sSub>
                  <m:sSubPr>
                    <m:ctrlPr>
                      <w:rPr>
                        <w:rFonts w:ascii="Cambria Math" w:hAnsi="Cambria Math"/>
                        <w:i/>
                        <w:sz w:val="22"/>
                        <w:szCs w:val="22"/>
                      </w:rPr>
                    </m:ctrlPr>
                  </m:sSubPr>
                  <m:e>
                    <m:r>
                      <m:rPr>
                        <m:sty m:val="p"/>
                      </m:rPr>
                      <w:rPr>
                        <w:rFonts w:ascii="Cambria Math" w:hAnsi="Cambria Math"/>
                        <w:sz w:val="22"/>
                        <w:szCs w:val="22"/>
                      </w:rPr>
                      <m:t>log⁡</m:t>
                    </m:r>
                    <m:r>
                      <w:rPr>
                        <w:rFonts w:ascii="Cambria Math" w:hAnsi="Cambria Math"/>
                        <w:sz w:val="22"/>
                        <w:szCs w:val="22"/>
                      </w:rPr>
                      <m:t>(y</m:t>
                    </m:r>
                  </m:e>
                  <m:sub>
                    <m:r>
                      <w:rPr>
                        <w:rFonts w:ascii="Cambria Math" w:hAnsi="Cambria Math"/>
                        <w:sz w:val="22"/>
                        <w:szCs w:val="22"/>
                      </w:rPr>
                      <m:t>t</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β</m:t>
                    </m:r>
                  </m:e>
                  <m:sub>
                    <m:r>
                      <w:rPr>
                        <w:rFonts w:ascii="Cambria Math" w:eastAsia="Calibri" w:hAnsi="Cambria Math"/>
                        <w:sz w:val="22"/>
                        <w:szCs w:val="22"/>
                      </w:rPr>
                      <m:t>1</m:t>
                    </m:r>
                  </m:sub>
                </m:sSub>
                <m:d>
                  <m:dPr>
                    <m:begChr m:val="["/>
                    <m:endChr m:val="]"/>
                    <m:ctrlPr>
                      <w:rPr>
                        <w:rFonts w:ascii="Cambria Math" w:eastAsia="Calibri" w:hAnsi="Cambria Math"/>
                        <w:i/>
                        <w:sz w:val="22"/>
                        <w:szCs w:val="22"/>
                      </w:rPr>
                    </m:ctrlPr>
                  </m:dPr>
                  <m:e>
                    <m:r>
                      <m:rPr>
                        <m:sty m:val="p"/>
                      </m:rPr>
                      <w:rPr>
                        <w:rFonts w:ascii="Cambria Math" w:eastAsia="Calibri" w:hAnsi="Cambria Math"/>
                        <w:sz w:val="22"/>
                        <w:szCs w:val="22"/>
                      </w:rPr>
                      <m:t>log⁡</m:t>
                    </m:r>
                    <m:r>
                      <w:rPr>
                        <w:rFonts w:ascii="Cambria Math" w:eastAsia="Calibri"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t-1</m:t>
                        </m:r>
                      </m:sub>
                    </m:sSub>
                    <m:r>
                      <w:rPr>
                        <w:rFonts w:ascii="Cambria Math" w:eastAsia="Calibri" w:hAnsi="Cambria Math"/>
                        <w:sz w:val="22"/>
                        <w:szCs w:val="22"/>
                      </w:rPr>
                      <m:t>)-</m:t>
                    </m:r>
                    <m:r>
                      <m:rPr>
                        <m:sty m:val="p"/>
                      </m:rPr>
                      <w:rPr>
                        <w:rFonts w:ascii="Cambria Math" w:eastAsia="Calibri" w:hAnsi="Cambria Math"/>
                        <w:sz w:val="22"/>
                        <w:szCs w:val="22"/>
                      </w:rPr>
                      <m:t>log⁡</m:t>
                    </m:r>
                    <m:r>
                      <w:rPr>
                        <w:rFonts w:ascii="Cambria Math" w:eastAsia="Calibri" w:hAnsi="Cambria Math"/>
                        <w:sz w:val="22"/>
                        <w:szCs w:val="22"/>
                      </w:rPr>
                      <m:t>(</m:t>
                    </m:r>
                    <m:sSubSup>
                      <m:sSubSupPr>
                        <m:ctrlPr>
                          <w:rPr>
                            <w:rFonts w:ascii="Cambria Math" w:eastAsia="Calibri" w:hAnsi="Cambria Math"/>
                            <w:i/>
                            <w:sz w:val="22"/>
                            <w:szCs w:val="22"/>
                          </w:rPr>
                        </m:ctrlPr>
                      </m:sSubSupPr>
                      <m:e>
                        <m:r>
                          <w:rPr>
                            <w:rFonts w:ascii="Cambria Math" w:eastAsia="Calibri" w:hAnsi="Cambria Math"/>
                            <w:sz w:val="22"/>
                            <w:szCs w:val="22"/>
                          </w:rPr>
                          <m:t>y</m:t>
                        </m:r>
                      </m:e>
                      <m:sub>
                        <m:r>
                          <w:rPr>
                            <w:rFonts w:ascii="Cambria Math" w:eastAsia="Calibri" w:hAnsi="Cambria Math"/>
                            <w:sz w:val="22"/>
                            <w:szCs w:val="22"/>
                          </w:rPr>
                          <m:t>t-1</m:t>
                        </m:r>
                      </m:sub>
                      <m:sup>
                        <m:r>
                          <w:rPr>
                            <w:rFonts w:ascii="Cambria Math" w:eastAsia="Calibri" w:hAnsi="Cambria Math"/>
                            <w:sz w:val="22"/>
                            <w:szCs w:val="22"/>
                          </w:rPr>
                          <m:t>*</m:t>
                        </m:r>
                      </m:sup>
                    </m:sSubSup>
                    <m:r>
                      <w:rPr>
                        <w:rFonts w:ascii="Cambria Math" w:eastAsia="Calibri" w:hAnsi="Cambria Math"/>
                        <w:sz w:val="22"/>
                        <w:szCs w:val="22"/>
                      </w:rPr>
                      <m:t>)</m:t>
                    </m:r>
                  </m:e>
                </m:d>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β</m:t>
                    </m:r>
                  </m:e>
                  <m:sub>
                    <m:r>
                      <w:rPr>
                        <w:rFonts w:ascii="Cambria Math" w:eastAsia="Calibri" w:hAnsi="Cambria Math"/>
                        <w:sz w:val="22"/>
                        <w:szCs w:val="22"/>
                      </w:rPr>
                      <m:t>2</m:t>
                    </m:r>
                  </m:sub>
                </m:sSub>
                <m:r>
                  <w:rPr>
                    <w:rFonts w:ascii="Cambria Math" w:hAnsi="Cambria Math"/>
                    <w:sz w:val="22"/>
                    <w:szCs w:val="22"/>
                  </w:rPr>
                  <m:t>∆</m:t>
                </m:r>
                <m:r>
                  <m:rPr>
                    <m:sty m:val="p"/>
                  </m:rPr>
                  <w:rPr>
                    <w:rFonts w:ascii="Cambria Math" w:hAnsi="Cambria Math"/>
                    <w:sz w:val="22"/>
                    <w:szCs w:val="22"/>
                  </w:rPr>
                  <m:t>log⁡</m:t>
                </m:r>
                <m:r>
                  <w:rPr>
                    <w:rFonts w:ascii="Cambria Math" w:hAnsi="Cambria Math"/>
                    <w:sz w:val="22"/>
                    <w:szCs w:val="22"/>
                  </w:rPr>
                  <m:t>(</m:t>
                </m:r>
                <m:sSubSup>
                  <m:sSubSupPr>
                    <m:ctrlPr>
                      <w:rPr>
                        <w:rFonts w:ascii="Cambria Math" w:eastAsia="Calibri" w:hAnsi="Cambria Math"/>
                        <w:i/>
                        <w:sz w:val="22"/>
                        <w:szCs w:val="22"/>
                      </w:rPr>
                    </m:ctrlPr>
                  </m:sSubSupPr>
                  <m:e>
                    <m:r>
                      <w:rPr>
                        <w:rFonts w:ascii="Cambria Math" w:eastAsia="Calibri" w:hAnsi="Cambria Math"/>
                        <w:sz w:val="22"/>
                        <w:szCs w:val="22"/>
                      </w:rPr>
                      <m:t>y</m:t>
                    </m:r>
                  </m:e>
                  <m:sub>
                    <m:r>
                      <w:rPr>
                        <w:rFonts w:ascii="Cambria Math" w:eastAsia="Calibri" w:hAnsi="Cambria Math"/>
                        <w:sz w:val="22"/>
                        <w:szCs w:val="22"/>
                      </w:rPr>
                      <m:t>t</m:t>
                    </m:r>
                  </m:sub>
                  <m:sup>
                    <m:r>
                      <w:rPr>
                        <w:rFonts w:ascii="Cambria Math" w:eastAsia="Calibri" w:hAnsi="Cambria Math"/>
                        <w:sz w:val="22"/>
                        <w:szCs w:val="22"/>
                      </w:rPr>
                      <m:t>*</m:t>
                    </m:r>
                  </m:sup>
                </m:sSubSup>
                <m:r>
                  <w:rPr>
                    <w:rFonts w:ascii="Cambria Math" w:eastAsia="Calibri" w:hAnsi="Cambria Math"/>
                    <w:sz w:val="22"/>
                    <w:szCs w:val="22"/>
                  </w:rPr>
                  <m:t>)+</m:t>
                </m:r>
                <m:d>
                  <m:dPr>
                    <m:ctrlPr>
                      <w:rPr>
                        <w:rFonts w:ascii="Cambria Math" w:eastAsia="Calibri" w:hAnsi="Cambria Math"/>
                        <w:i/>
                        <w:sz w:val="22"/>
                        <w:szCs w:val="22"/>
                      </w:rPr>
                    </m:ctrlPr>
                  </m:dPr>
                  <m:e>
                    <m:r>
                      <w:rPr>
                        <w:rFonts w:ascii="Cambria Math" w:eastAsia="Calibri" w:hAnsi="Cambria Math"/>
                        <w:sz w:val="22"/>
                        <w:szCs w:val="22"/>
                      </w:rPr>
                      <m:t>1-</m:t>
                    </m:r>
                    <m:sSub>
                      <m:sSubPr>
                        <m:ctrlPr>
                          <w:rPr>
                            <w:rFonts w:ascii="Cambria Math" w:eastAsia="Calibri" w:hAnsi="Cambria Math"/>
                            <w:i/>
                            <w:sz w:val="22"/>
                            <w:szCs w:val="22"/>
                          </w:rPr>
                        </m:ctrlPr>
                      </m:sSubPr>
                      <m:e>
                        <m:r>
                          <w:rPr>
                            <w:rFonts w:ascii="Cambria Math" w:eastAsia="Calibri" w:hAnsi="Cambria Math"/>
                            <w:sz w:val="22"/>
                            <w:szCs w:val="22"/>
                          </w:rPr>
                          <m:t>β</m:t>
                        </m:r>
                      </m:e>
                      <m:sub>
                        <m:r>
                          <w:rPr>
                            <w:rFonts w:ascii="Cambria Math" w:eastAsia="Calibri" w:hAnsi="Cambria Math"/>
                            <w:sz w:val="22"/>
                            <w:szCs w:val="22"/>
                          </w:rPr>
                          <m:t>2</m:t>
                        </m:r>
                      </m:sub>
                    </m:sSub>
                  </m:e>
                </m:d>
                <m:sSubSup>
                  <m:sSubSupPr>
                    <m:ctrlPr>
                      <w:rPr>
                        <w:rFonts w:ascii="Cambria Math" w:eastAsia="Calibri" w:hAnsi="Cambria Math"/>
                        <w:i/>
                        <w:sz w:val="22"/>
                        <w:szCs w:val="22"/>
                      </w:rPr>
                    </m:ctrlPr>
                  </m:sSubSupPr>
                  <m:e>
                    <m:r>
                      <w:rPr>
                        <w:rFonts w:ascii="Cambria Math" w:eastAsia="Calibri" w:hAnsi="Cambria Math"/>
                        <w:sz w:val="22"/>
                        <w:szCs w:val="22"/>
                      </w:rPr>
                      <m:t>g</m:t>
                    </m:r>
                  </m:e>
                  <m:sub>
                    <m:r>
                      <w:rPr>
                        <w:rFonts w:ascii="Cambria Math" w:eastAsia="Calibri" w:hAnsi="Cambria Math"/>
                        <w:sz w:val="22"/>
                        <w:szCs w:val="22"/>
                      </w:rPr>
                      <m:t>t</m:t>
                    </m:r>
                  </m:sub>
                  <m:sup>
                    <m:r>
                      <w:rPr>
                        <w:rFonts w:ascii="Cambria Math" w:eastAsia="Calibri" w:hAnsi="Cambria Math"/>
                        <w:sz w:val="22"/>
                        <w:szCs w:val="22"/>
                      </w:rPr>
                      <m:t>*</m:t>
                    </m:r>
                  </m:sup>
                </m:sSubSup>
              </m:oMath>
            </m:oMathPara>
          </w:p>
        </w:tc>
        <w:tc>
          <w:tcPr>
            <w:tcW w:w="754" w:type="dxa"/>
          </w:tcPr>
          <w:p w14:paraId="023CC3F4" w14:textId="77777777" w:rsidR="00AB403B" w:rsidRPr="00A84417" w:rsidRDefault="00AB403B" w:rsidP="00F722B2">
            <w:pPr>
              <w:pStyle w:val="Equation"/>
            </w:pPr>
          </w:p>
        </w:tc>
      </w:tr>
    </w:tbl>
    <w:p w14:paraId="08D258E2" w14:textId="77777777" w:rsidR="00B63E74" w:rsidRDefault="00B63E74" w:rsidP="00B63E74">
      <w:pPr>
        <w:pStyle w:val="SingleParagraph"/>
      </w:pPr>
    </w:p>
    <w:p w14:paraId="6736BA02" w14:textId="454EED12" w:rsidR="00AB403B" w:rsidRDefault="00AB403B" w:rsidP="00AB403B">
      <w:r>
        <w:t xml:space="preserve">Under this dynamic structure, the growth rate in the endogenous variable, </w:t>
      </w:r>
      <m:oMath>
        <m:r>
          <w:rPr>
            <w:rFonts w:ascii="Cambria Math" w:hAnsi="Cambria Math"/>
          </w:rPr>
          <m:t>y</m:t>
        </m:r>
      </m:oMath>
      <w:r w:rsidRPr="00F973DC">
        <w:t>,</w:t>
      </w:r>
      <w:r>
        <w:t xml:space="preserve"> is modelled as a weighted average of the growth rates in its equilibrium value, </w:t>
      </w:r>
      <m:oMath>
        <m:sSup>
          <m:sSupPr>
            <m:ctrlPr>
              <w:rPr>
                <w:rFonts w:ascii="Cambria Math" w:hAnsi="Cambria Math"/>
                <w:i/>
              </w:rPr>
            </m:ctrlPr>
          </m:sSupPr>
          <m:e>
            <m:r>
              <w:rPr>
                <w:rFonts w:ascii="Cambria Math" w:hAnsi="Cambria Math"/>
              </w:rPr>
              <m:t>y</m:t>
            </m:r>
          </m:e>
          <m:sup>
            <m:r>
              <w:rPr>
                <w:rFonts w:ascii="Cambria Math" w:hAnsi="Cambria Math"/>
              </w:rPr>
              <m:t>*</m:t>
            </m:r>
          </m:sup>
        </m:sSup>
      </m:oMath>
      <w:r w:rsidR="00F97D59">
        <w:rPr>
          <w:i/>
          <w:iCs/>
        </w:rPr>
        <w:t xml:space="preserve"> </w:t>
      </w:r>
      <w:r w:rsidR="00F97D59">
        <w:t>(denoted with</w:t>
      </w:r>
      <w:r w:rsidR="002D2255">
        <w:t xml:space="preserve"> </w:t>
      </w:r>
      <m:oMath>
        <m:sSup>
          <m:sSupPr>
            <m:ctrlPr>
              <w:rPr>
                <w:rFonts w:ascii="Cambria Math" w:hAnsi="Cambria Math"/>
                <w:i/>
              </w:rPr>
            </m:ctrlPr>
          </m:sSupPr>
          <m:e>
            <m:r>
              <w:rPr>
                <w:rFonts w:ascii="Cambria Math" w:hAnsi="Cambria Math"/>
              </w:rPr>
              <m:t>y</m:t>
            </m:r>
          </m:e>
          <m:sup>
            <m:r>
              <w:rPr>
                <w:rFonts w:ascii="Cambria Math" w:hAnsi="Cambria Math"/>
              </w:rPr>
              <m:t>*</m:t>
            </m:r>
          </m:sup>
        </m:sSup>
      </m:oMath>
      <w:r w:rsidR="002D2255">
        <w:rPr>
          <w:rFonts w:eastAsiaTheme="minorEastAsia"/>
        </w:rPr>
        <w:t xml:space="preserve"> </w:t>
      </w:r>
      <w:r w:rsidR="00F97D59">
        <w:t>in all equations)</w:t>
      </w:r>
      <w:r>
        <w:t xml:space="preserve">, and </w:t>
      </w:r>
      <w:r w:rsidR="00F255AA">
        <w:t>trend growth in the economy</w:t>
      </w:r>
      <w:r w:rsidRPr="003930B1">
        <w:t xml:space="preserve">, </w:t>
      </w:r>
      <m:oMath>
        <m:sSup>
          <m:sSupPr>
            <m:ctrlPr>
              <w:rPr>
                <w:rFonts w:ascii="Cambria Math" w:hAnsi="Cambria Math"/>
                <w:i/>
              </w:rPr>
            </m:ctrlPr>
          </m:sSupPr>
          <m:e>
            <m:r>
              <w:rPr>
                <w:rFonts w:ascii="Cambria Math" w:hAnsi="Cambria Math"/>
              </w:rPr>
              <m:t>g</m:t>
            </m:r>
          </m:e>
          <m:sup>
            <m:r>
              <w:rPr>
                <w:rFonts w:ascii="Cambria Math" w:hAnsi="Cambria Math"/>
              </w:rPr>
              <m:t>*</m:t>
            </m:r>
          </m:sup>
        </m:sSup>
      </m:oMath>
      <w:r w:rsidRPr="003930B1">
        <w:t>. The</w:t>
      </w:r>
      <w:r>
        <w:t xml:space="preserve"> coefficient restriction on the response to changes in </w:t>
      </w:r>
      <w:r w:rsidR="00F255AA">
        <w:t>trend growth in the economy</w:t>
      </w:r>
      <w:r w:rsidR="004310B5">
        <w:t xml:space="preserve"> </w:t>
      </w:r>
      <w:r>
        <w:t>is imposed to avoid steady</w:t>
      </w:r>
      <w:r>
        <w:noBreakHyphen/>
        <w:t>state bias</w:t>
      </w:r>
      <w:r w:rsidR="00E07FB1">
        <w:t>.</w:t>
      </w:r>
      <w:r w:rsidRPr="00B06612">
        <w:rPr>
          <w:rStyle w:val="FootnoteReference"/>
        </w:rPr>
        <w:footnoteReference w:id="8"/>
      </w:r>
      <w:r>
        <w:t xml:space="preserve"> More importantly, </w:t>
      </w:r>
      <m:oMath>
        <m:r>
          <w:rPr>
            <w:rFonts w:ascii="Cambria Math" w:hAnsi="Cambria Math"/>
          </w:rPr>
          <m:t>y</m:t>
        </m:r>
      </m:oMath>
      <w:r w:rsidR="00794529">
        <w:t xml:space="preserve"> </w:t>
      </w:r>
      <w:r>
        <w:t xml:space="preserve">also adjusts to gradually close the outstanding disequilibrium (or ‘error’) of </w:t>
      </w:r>
      <m:oMath>
        <m:r>
          <w:rPr>
            <w:rFonts w:ascii="Cambria Math" w:hAnsi="Cambria Math"/>
          </w:rPr>
          <m:t>y</m:t>
        </m:r>
      </m:oMath>
      <w:r w:rsidR="00F97D59">
        <w:t xml:space="preserve"> </w:t>
      </w:r>
      <w:r>
        <w:t>from</w:t>
      </w:r>
      <w:r w:rsidR="00CB0C0F">
        <w:t xml:space="preserve"> </w:t>
      </w:r>
      <m:oMath>
        <m:sSup>
          <m:sSupPr>
            <m:ctrlPr>
              <w:rPr>
                <w:rFonts w:ascii="Cambria Math" w:hAnsi="Cambria Math"/>
                <w:i/>
              </w:rPr>
            </m:ctrlPr>
          </m:sSupPr>
          <m:e>
            <m:r>
              <w:rPr>
                <w:rFonts w:ascii="Cambria Math" w:hAnsi="Cambria Math"/>
              </w:rPr>
              <m:t>y</m:t>
            </m:r>
          </m:e>
          <m:sup>
            <m:r>
              <w:rPr>
                <w:rFonts w:ascii="Cambria Math" w:hAnsi="Cambria Math"/>
              </w:rPr>
              <m:t>*</m:t>
            </m:r>
          </m:sup>
        </m:sSup>
      </m:oMath>
      <w:r>
        <w:t xml:space="preserve">. This overall design ensures that the equation reaches a steady state in which </w:t>
      </w:r>
      <m:oMath>
        <m:r>
          <w:rPr>
            <w:rFonts w:ascii="Cambria Math" w:hAnsi="Cambria Math"/>
          </w:rPr>
          <m:t>y</m:t>
        </m:r>
      </m:oMath>
      <w:r w:rsidR="00F97D59">
        <w:t xml:space="preserve"> </w:t>
      </w:r>
      <w:r>
        <w:t xml:space="preserve">is equal to </w:t>
      </w:r>
      <m:oMath>
        <m:sSup>
          <m:sSupPr>
            <m:ctrlPr>
              <w:rPr>
                <w:rFonts w:ascii="Cambria Math" w:hAnsi="Cambria Math"/>
                <w:i/>
              </w:rPr>
            </m:ctrlPr>
          </m:sSupPr>
          <m:e>
            <m:r>
              <w:rPr>
                <w:rFonts w:ascii="Cambria Math" w:hAnsi="Cambria Math"/>
              </w:rPr>
              <m:t>y</m:t>
            </m:r>
          </m:e>
          <m:sup>
            <m:r>
              <w:rPr>
                <w:rFonts w:ascii="Cambria Math" w:hAnsi="Cambria Math"/>
              </w:rPr>
              <m:t>*</m:t>
            </m:r>
          </m:sup>
        </m:sSup>
      </m:oMath>
      <w:r>
        <w:t>and both variables grow at the same rate.</w:t>
      </w:r>
    </w:p>
    <w:p w14:paraId="398ADDBB" w14:textId="79612652" w:rsidR="00AB403B" w:rsidRDefault="00AB403B" w:rsidP="00AB403B">
      <w:r>
        <w:t>This 2-parameter approach to dynamics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Pr>
          <w:rFonts w:cstheme="minorHAnsi"/>
          <w:i/>
          <w:iCs/>
          <w:vertAlign w:val="subscript"/>
        </w:rPr>
        <w:t xml:space="preserve"> </w:t>
      </w:r>
      <w:r w:rsidRPr="001F7E2E">
        <w:t>above</w:t>
      </w:r>
      <w:r>
        <w:t>) is more flexible, and hence places more weight on the data, than the typical single parameter dynamics derived from optimisation, as generally used in DSGE models. For example, here price stickiness is modelled directly using an ECM(1) rather than from an underlying theory that assumes either that prices are costly to adjust or only a proportion of agents are free to optimise their prices in any given period.</w:t>
      </w:r>
    </w:p>
    <w:p w14:paraId="1F692434" w14:textId="7744D742" w:rsidR="00AB403B" w:rsidRDefault="00AB403B" w:rsidP="00AB403B">
      <w:r>
        <w:t>Equally, this ECM(1) approach places less weight on the data than the general-to-specific approach of beginning with a higher order ECM and progressively testing restrictions. This is to reduce the risk of over-fitting that comes with higher order ECMs</w:t>
      </w:r>
      <w:r w:rsidR="00641E55">
        <w:t>, for instance from</w:t>
      </w:r>
      <w:r w:rsidR="000D4AC7">
        <w:t xml:space="preserve"> capturing</w:t>
      </w:r>
      <w:r w:rsidR="00641E55">
        <w:t xml:space="preserve"> spurious correlations </w:t>
      </w:r>
      <w:r w:rsidR="000D4AC7">
        <w:t>and over-specifying dynamics</w:t>
      </w:r>
      <w:r w:rsidR="00DC33EB" w:rsidDel="00CE41A1">
        <w:t xml:space="preserve"> </w:t>
      </w:r>
      <w:r w:rsidR="00510229">
        <w:t>(see the discussion below)</w:t>
      </w:r>
      <w:r w:rsidRPr="00641E55">
        <w:t>.</w:t>
      </w:r>
    </w:p>
    <w:p w14:paraId="1F9EAD7E" w14:textId="1F082089" w:rsidR="00AB403B" w:rsidRDefault="00AB403B" w:rsidP="00AB403B">
      <w:r>
        <w:t xml:space="preserve">Just like for the dynamic parameters, the </w:t>
      </w:r>
      <w:r w:rsidRPr="002C3955">
        <w:t xml:space="preserve">general aim is to freely estimate </w:t>
      </w:r>
      <w:r>
        <w:t xml:space="preserve">the </w:t>
      </w:r>
      <w:r w:rsidRPr="002C3955">
        <w:t xml:space="preserve">equilibrium parameters. </w:t>
      </w:r>
      <w:r>
        <w:t xml:space="preserve">For example, in the above ECM equation, the equilibrium value for </w:t>
      </w:r>
      <m:oMath>
        <m:r>
          <w:rPr>
            <w:rFonts w:ascii="Cambria Math" w:hAnsi="Cambria Math"/>
          </w:rPr>
          <m:t>y</m:t>
        </m:r>
      </m:oMath>
      <w:r w:rsidR="00794529">
        <w:t xml:space="preserve"> </w:t>
      </w:r>
      <w:r>
        <w:t>might be determined as follows.</w:t>
      </w:r>
    </w:p>
    <w:tbl>
      <w:tblPr>
        <w:tblStyle w:val="TableGrid"/>
        <w:tblW w:w="8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97"/>
        <w:gridCol w:w="754"/>
      </w:tblGrid>
      <w:tr w:rsidR="00AB403B" w:rsidRPr="00A84417" w14:paraId="67DE2B04" w14:textId="77777777" w:rsidTr="00E07FB1">
        <w:trPr>
          <w:trHeight w:val="454"/>
        </w:trPr>
        <w:tc>
          <w:tcPr>
            <w:tcW w:w="523" w:type="dxa"/>
          </w:tcPr>
          <w:p w14:paraId="25728302" w14:textId="77777777" w:rsidR="00AB403B" w:rsidRPr="00A84417" w:rsidRDefault="00AB403B" w:rsidP="00F722B2">
            <w:pPr>
              <w:pStyle w:val="Equation"/>
            </w:pPr>
          </w:p>
        </w:tc>
        <w:tc>
          <w:tcPr>
            <w:tcW w:w="7597" w:type="dxa"/>
          </w:tcPr>
          <w:p w14:paraId="35189B19" w14:textId="0545A59D" w:rsidR="00AB403B" w:rsidRPr="003E39CC" w:rsidRDefault="003A31F5" w:rsidP="00F722B2">
            <w:pPr>
              <w:pStyle w:val="Equation"/>
              <w:rPr>
                <w:sz w:val="22"/>
                <w:szCs w:val="22"/>
              </w:rPr>
            </w:pPr>
            <m:oMathPara>
              <m:oMath>
                <m:r>
                  <m:rPr>
                    <m:sty m:val="p"/>
                  </m:rPr>
                  <w:rPr>
                    <w:rFonts w:ascii="Cambria Math" w:eastAsia="Calibri" w:hAnsi="Cambria Math"/>
                    <w:sz w:val="22"/>
                    <w:szCs w:val="22"/>
                  </w:rPr>
                  <m:t>log⁡</m:t>
                </m:r>
                <m:r>
                  <w:rPr>
                    <w:rFonts w:ascii="Cambria Math" w:eastAsia="Calibri" w:hAnsi="Cambria Math"/>
                    <w:sz w:val="22"/>
                    <w:szCs w:val="22"/>
                  </w:rPr>
                  <m:t>(</m:t>
                </m:r>
                <m:sSubSup>
                  <m:sSubSupPr>
                    <m:ctrlPr>
                      <w:rPr>
                        <w:rFonts w:ascii="Cambria Math" w:eastAsia="Calibri" w:hAnsi="Cambria Math"/>
                        <w:i/>
                        <w:sz w:val="22"/>
                        <w:szCs w:val="22"/>
                      </w:rPr>
                    </m:ctrlPr>
                  </m:sSubSupPr>
                  <m:e>
                    <m:r>
                      <w:rPr>
                        <w:rFonts w:ascii="Cambria Math" w:eastAsia="Calibri" w:hAnsi="Cambria Math"/>
                        <w:sz w:val="22"/>
                        <w:szCs w:val="22"/>
                      </w:rPr>
                      <m:t>y</m:t>
                    </m:r>
                  </m:e>
                  <m:sub>
                    <m:r>
                      <w:rPr>
                        <w:rFonts w:ascii="Cambria Math" w:eastAsia="Calibri" w:hAnsi="Cambria Math"/>
                        <w:sz w:val="22"/>
                        <w:szCs w:val="22"/>
                      </w:rPr>
                      <m:t>t</m:t>
                    </m:r>
                  </m:sub>
                  <m:sup>
                    <m:r>
                      <w:rPr>
                        <w:rFonts w:ascii="Cambria Math" w:eastAsia="Calibri" w:hAnsi="Cambria Math"/>
                        <w:sz w:val="22"/>
                        <w:szCs w:val="22"/>
                      </w:rPr>
                      <m:t>*</m:t>
                    </m:r>
                  </m:sup>
                </m:sSubSup>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γ</m:t>
                    </m:r>
                  </m:e>
                  <m:sub>
                    <m:r>
                      <w:rPr>
                        <w:rFonts w:ascii="Cambria Math" w:eastAsia="Calibri" w:hAnsi="Cambria Math"/>
                        <w:sz w:val="22"/>
                        <w:szCs w:val="22"/>
                      </w:rPr>
                      <m:t>0</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γ</m:t>
                    </m:r>
                  </m:e>
                  <m:sub>
                    <m:r>
                      <w:rPr>
                        <w:rFonts w:ascii="Cambria Math" w:eastAsia="Calibri" w:hAnsi="Cambria Math"/>
                        <w:sz w:val="22"/>
                        <w:szCs w:val="22"/>
                      </w:rPr>
                      <m:t>1</m:t>
                    </m:r>
                  </m:sub>
                </m:sSub>
                <m:r>
                  <m:rPr>
                    <m:sty m:val="p"/>
                  </m:rPr>
                  <w:rPr>
                    <w:rFonts w:ascii="Cambria Math" w:eastAsia="Calibri" w:hAnsi="Cambria Math"/>
                    <w:sz w:val="22"/>
                    <w:szCs w:val="22"/>
                  </w:rPr>
                  <m:t>log⁡</m:t>
                </m:r>
                <m:r>
                  <w:rPr>
                    <w:rFonts w:ascii="Cambria Math" w:eastAsia="Calibri"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t</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γ</m:t>
                    </m:r>
                  </m:e>
                  <m:sub>
                    <m:r>
                      <w:rPr>
                        <w:rFonts w:ascii="Cambria Math" w:eastAsia="Calibri" w:hAnsi="Cambria Math"/>
                        <w:sz w:val="22"/>
                        <w:szCs w:val="22"/>
                      </w:rPr>
                      <m:t>2</m:t>
                    </m:r>
                  </m:sub>
                </m:sSub>
                <m:r>
                  <m:rPr>
                    <m:sty m:val="p"/>
                  </m:rPr>
                  <w:rPr>
                    <w:rFonts w:ascii="Cambria Math" w:eastAsia="Calibri" w:hAnsi="Cambria Math"/>
                    <w:sz w:val="22"/>
                    <w:szCs w:val="22"/>
                  </w:rPr>
                  <m:t>log</m:t>
                </m:r>
                <m:d>
                  <m:dPr>
                    <m:ctrlPr>
                      <w:rPr>
                        <w:rFonts w:ascii="Cambria Math" w:eastAsia="Calibri" w:hAnsi="Cambria Math"/>
                        <w:i/>
                        <w:sz w:val="22"/>
                        <w:szCs w:val="22"/>
                      </w:rPr>
                    </m:ctrlPr>
                  </m:dPr>
                  <m:e>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t</m:t>
                        </m:r>
                      </m:sub>
                    </m:sSub>
                  </m:e>
                </m:d>
              </m:oMath>
            </m:oMathPara>
          </w:p>
        </w:tc>
        <w:tc>
          <w:tcPr>
            <w:tcW w:w="754" w:type="dxa"/>
          </w:tcPr>
          <w:p w14:paraId="0C02F0D7" w14:textId="77777777" w:rsidR="00AB403B" w:rsidRPr="00A84417" w:rsidRDefault="00AB403B" w:rsidP="00F722B2">
            <w:pPr>
              <w:pStyle w:val="Equation"/>
            </w:pPr>
          </w:p>
        </w:tc>
      </w:tr>
    </w:tbl>
    <w:p w14:paraId="4AF0034D" w14:textId="77777777" w:rsidR="00B63E74" w:rsidRDefault="00B63E74" w:rsidP="00B63E74">
      <w:pPr>
        <w:pStyle w:val="SingleParagraph"/>
      </w:pPr>
    </w:p>
    <w:p w14:paraId="51251A29" w14:textId="24C5F0B6" w:rsidR="00AB403B" w:rsidRDefault="00AB403B" w:rsidP="00AB403B">
      <w:r>
        <w:t xml:space="preserve">In EMMA, this expression for </w:t>
      </w:r>
      <m:oMath>
        <m:sSup>
          <m:sSupPr>
            <m:ctrlPr>
              <w:rPr>
                <w:rFonts w:ascii="Cambria Math" w:hAnsi="Cambria Math"/>
                <w:i/>
              </w:rPr>
            </m:ctrlPr>
          </m:sSupPr>
          <m:e>
            <m:r>
              <w:rPr>
                <w:rFonts w:ascii="Cambria Math" w:hAnsi="Cambria Math"/>
              </w:rPr>
              <m:t>y</m:t>
            </m:r>
          </m:e>
          <m:sup>
            <m:r>
              <w:rPr>
                <w:rFonts w:ascii="Cambria Math" w:hAnsi="Cambria Math"/>
              </w:rPr>
              <m:t>*</m:t>
            </m:r>
          </m:sup>
        </m:sSup>
      </m:oMath>
      <w:r>
        <w:t xml:space="preserve"> is generally substituted into the dynamic equation prior to estimation, so that both the equilibrium and dynamic parameters are estimated in the following single regression.</w:t>
      </w:r>
    </w:p>
    <w:tbl>
      <w:tblPr>
        <w:tblStyle w:val="TableGrid"/>
        <w:tblW w:w="8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97"/>
        <w:gridCol w:w="754"/>
      </w:tblGrid>
      <w:tr w:rsidR="00AB403B" w:rsidRPr="00A84417" w14:paraId="78CCC0AB" w14:textId="77777777" w:rsidTr="00E07FB1">
        <w:trPr>
          <w:trHeight w:val="737"/>
        </w:trPr>
        <w:tc>
          <w:tcPr>
            <w:tcW w:w="523" w:type="dxa"/>
          </w:tcPr>
          <w:p w14:paraId="17696B57" w14:textId="77777777" w:rsidR="00AB403B" w:rsidRPr="00A84417" w:rsidRDefault="00AB403B" w:rsidP="00F722B2">
            <w:pPr>
              <w:pStyle w:val="Equation"/>
            </w:pPr>
          </w:p>
        </w:tc>
        <w:tc>
          <w:tcPr>
            <w:tcW w:w="7597" w:type="dxa"/>
          </w:tcPr>
          <w:p w14:paraId="4247B748" w14:textId="58B04491" w:rsidR="00AB403B" w:rsidRPr="003E39CC" w:rsidRDefault="003A31F5" w:rsidP="00F04FBE">
            <w:pPr>
              <w:pStyle w:val="Equation"/>
              <w:spacing w:line="480" w:lineRule="auto"/>
              <w:rPr>
                <w:sz w:val="22"/>
                <w:szCs w:val="22"/>
              </w:rPr>
            </w:pPr>
            <m:oMathPara>
              <m:oMath>
                <m:r>
                  <w:rPr>
                    <w:rFonts w:ascii="Cambria Math" w:hAnsi="Cambria Math"/>
                    <w:sz w:val="22"/>
                    <w:szCs w:val="22"/>
                  </w:rPr>
                  <m:t>∆</m:t>
                </m:r>
                <m:r>
                  <m:rPr>
                    <m:sty m:val="p"/>
                  </m:rPr>
                  <w:rPr>
                    <w:rFonts w:ascii="Cambria Math" w:hAnsi="Cambria Math"/>
                    <w:sz w:val="22"/>
                    <w:szCs w:val="22"/>
                  </w:rPr>
                  <m:t>log</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e>
                </m:d>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β</m:t>
                    </m:r>
                  </m:e>
                  <m:sub>
                    <m:r>
                      <w:rPr>
                        <w:rFonts w:ascii="Cambria Math" w:eastAsia="Calibri" w:hAnsi="Cambria Math"/>
                        <w:sz w:val="22"/>
                        <w:szCs w:val="22"/>
                      </w:rPr>
                      <m:t>1</m:t>
                    </m:r>
                  </m:sub>
                </m:sSub>
                <m:d>
                  <m:dPr>
                    <m:begChr m:val="["/>
                    <m:endChr m:val="]"/>
                    <m:ctrlPr>
                      <w:rPr>
                        <w:rFonts w:ascii="Cambria Math" w:eastAsia="Calibri" w:hAnsi="Cambria Math"/>
                        <w:i/>
                        <w:sz w:val="22"/>
                        <w:szCs w:val="22"/>
                      </w:rPr>
                    </m:ctrlPr>
                  </m:dPr>
                  <m:e>
                    <m:r>
                      <m:rPr>
                        <m:sty m:val="p"/>
                      </m:rPr>
                      <w:rPr>
                        <w:rFonts w:ascii="Cambria Math" w:hAnsi="Cambria Math"/>
                        <w:sz w:val="22"/>
                        <w:szCs w:val="22"/>
                      </w:rPr>
                      <m:t>log</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t-1</m:t>
                            </m:r>
                          </m:sub>
                        </m:sSub>
                      </m:e>
                    </m:d>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γ</m:t>
                        </m:r>
                      </m:e>
                      <m:sub>
                        <m:r>
                          <w:rPr>
                            <w:rFonts w:ascii="Cambria Math" w:eastAsia="Calibri" w:hAnsi="Cambria Math"/>
                            <w:sz w:val="22"/>
                            <w:szCs w:val="22"/>
                          </w:rPr>
                          <m:t>0</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γ</m:t>
                        </m:r>
                      </m:e>
                      <m:sub>
                        <m:r>
                          <w:rPr>
                            <w:rFonts w:ascii="Cambria Math" w:eastAsia="Calibri" w:hAnsi="Cambria Math"/>
                            <w:sz w:val="22"/>
                            <w:szCs w:val="22"/>
                          </w:rPr>
                          <m:t>1</m:t>
                        </m:r>
                      </m:sub>
                    </m:sSub>
                    <m:r>
                      <m:rPr>
                        <m:sty m:val="p"/>
                      </m:rPr>
                      <w:rPr>
                        <w:rFonts w:ascii="Cambria Math" w:eastAsia="Calibri" w:hAnsi="Cambria Math"/>
                        <w:sz w:val="22"/>
                        <w:szCs w:val="22"/>
                      </w:rPr>
                      <m:t>log</m:t>
                    </m:r>
                    <m:d>
                      <m:dPr>
                        <m:ctrlPr>
                          <w:rPr>
                            <w:rFonts w:ascii="Cambria Math" w:eastAsia="Calibri"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t-1</m:t>
                            </m:r>
                          </m:sub>
                        </m:sSub>
                      </m:e>
                    </m:d>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γ</m:t>
                        </m:r>
                      </m:e>
                      <m:sub>
                        <m:r>
                          <w:rPr>
                            <w:rFonts w:ascii="Cambria Math" w:eastAsia="Calibri" w:hAnsi="Cambria Math"/>
                            <w:sz w:val="22"/>
                            <w:szCs w:val="22"/>
                          </w:rPr>
                          <m:t>2</m:t>
                        </m:r>
                      </m:sub>
                    </m:sSub>
                    <m:r>
                      <m:rPr>
                        <m:sty m:val="p"/>
                      </m:rPr>
                      <w:rPr>
                        <w:rFonts w:ascii="Cambria Math" w:eastAsia="Calibri" w:hAnsi="Cambria Math"/>
                        <w:sz w:val="22"/>
                        <w:szCs w:val="22"/>
                      </w:rPr>
                      <m:t>log</m:t>
                    </m:r>
                    <m:d>
                      <m:dPr>
                        <m:ctrlPr>
                          <w:rPr>
                            <w:rFonts w:ascii="Cambria Math" w:eastAsia="Calibri" w:hAnsi="Cambria Math"/>
                            <w:i/>
                            <w:sz w:val="22"/>
                            <w:szCs w:val="22"/>
                          </w:rPr>
                        </m:ctrlPr>
                      </m:dPr>
                      <m:e>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t-1</m:t>
                            </m:r>
                          </m:sub>
                        </m:sSub>
                      </m:e>
                    </m:d>
                  </m:e>
                </m:d>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β</m:t>
                    </m:r>
                  </m:e>
                  <m:sub>
                    <m:r>
                      <w:rPr>
                        <w:rFonts w:ascii="Cambria Math" w:eastAsia="Calibri" w:hAnsi="Cambria Math"/>
                        <w:sz w:val="22"/>
                        <w:szCs w:val="22"/>
                      </w:rPr>
                      <m:t>2</m:t>
                    </m:r>
                  </m:sub>
                </m:sSub>
                <m:r>
                  <w:rPr>
                    <w:rFonts w:ascii="Cambria Math" w:hAnsi="Cambria Math"/>
                    <w:sz w:val="22"/>
                    <w:szCs w:val="22"/>
                  </w:rPr>
                  <m:t>∆</m:t>
                </m:r>
                <m:d>
                  <m:dPr>
                    <m:begChr m:val="["/>
                    <m:endChr m:val="]"/>
                    <m:ctrlPr>
                      <w:rPr>
                        <w:rFonts w:ascii="Cambria Math" w:hAnsi="Cambria Math"/>
                        <w:i/>
                        <w:sz w:val="22"/>
                        <w:szCs w:val="22"/>
                      </w:rPr>
                    </m:ctrlPr>
                  </m:dPr>
                  <m:e>
                    <m:sSub>
                      <m:sSubPr>
                        <m:ctrlPr>
                          <w:rPr>
                            <w:rFonts w:ascii="Cambria Math" w:eastAsia="Calibri" w:hAnsi="Cambria Math"/>
                            <w:i/>
                            <w:sz w:val="22"/>
                            <w:szCs w:val="22"/>
                          </w:rPr>
                        </m:ctrlPr>
                      </m:sSubPr>
                      <m:e>
                        <m:r>
                          <w:rPr>
                            <w:rFonts w:ascii="Cambria Math" w:eastAsia="Calibri" w:hAnsi="Cambria Math"/>
                            <w:sz w:val="22"/>
                            <w:szCs w:val="22"/>
                          </w:rPr>
                          <m:t>γ</m:t>
                        </m:r>
                      </m:e>
                      <m:sub>
                        <m:r>
                          <w:rPr>
                            <w:rFonts w:ascii="Cambria Math" w:eastAsia="Calibri" w:hAnsi="Cambria Math"/>
                            <w:sz w:val="22"/>
                            <w:szCs w:val="22"/>
                          </w:rPr>
                          <m:t>1</m:t>
                        </m:r>
                      </m:sub>
                    </m:sSub>
                    <m:r>
                      <m:rPr>
                        <m:sty m:val="p"/>
                      </m:rPr>
                      <w:rPr>
                        <w:rFonts w:ascii="Cambria Math" w:eastAsia="Calibri" w:hAnsi="Cambria Math"/>
                        <w:sz w:val="22"/>
                        <w:szCs w:val="22"/>
                      </w:rPr>
                      <m:t>log</m:t>
                    </m:r>
                    <m:d>
                      <m:dPr>
                        <m:ctrlPr>
                          <w:rPr>
                            <w:rFonts w:ascii="Cambria Math" w:eastAsia="Calibri"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t</m:t>
                            </m:r>
                          </m:sub>
                        </m:sSub>
                      </m:e>
                    </m:d>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γ</m:t>
                        </m:r>
                      </m:e>
                      <m:sub>
                        <m:r>
                          <w:rPr>
                            <w:rFonts w:ascii="Cambria Math" w:eastAsia="Calibri" w:hAnsi="Cambria Math"/>
                            <w:sz w:val="22"/>
                            <w:szCs w:val="22"/>
                          </w:rPr>
                          <m:t>2</m:t>
                        </m:r>
                      </m:sub>
                    </m:sSub>
                    <m:r>
                      <m:rPr>
                        <m:sty m:val="p"/>
                      </m:rPr>
                      <w:rPr>
                        <w:rFonts w:ascii="Cambria Math" w:eastAsia="Calibri" w:hAnsi="Cambria Math"/>
                        <w:sz w:val="22"/>
                        <w:szCs w:val="22"/>
                      </w:rPr>
                      <m:t>log</m:t>
                    </m:r>
                    <m:d>
                      <m:dPr>
                        <m:ctrlPr>
                          <w:rPr>
                            <w:rFonts w:ascii="Cambria Math" w:eastAsia="Calibri" w:hAnsi="Cambria Math"/>
                            <w:i/>
                            <w:sz w:val="22"/>
                            <w:szCs w:val="22"/>
                          </w:rPr>
                        </m:ctrlPr>
                      </m:dPr>
                      <m:e>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t</m:t>
                            </m:r>
                          </m:sub>
                        </m:sSub>
                      </m:e>
                    </m:d>
                  </m:e>
                </m:d>
                <m:r>
                  <w:rPr>
                    <w:rFonts w:ascii="Cambria Math" w:eastAsia="Calibri" w:hAnsi="Cambria Math"/>
                    <w:sz w:val="22"/>
                    <w:szCs w:val="22"/>
                  </w:rPr>
                  <m:t>+</m:t>
                </m:r>
                <m:d>
                  <m:dPr>
                    <m:ctrlPr>
                      <w:rPr>
                        <w:rFonts w:ascii="Cambria Math" w:eastAsia="Calibri" w:hAnsi="Cambria Math"/>
                        <w:i/>
                        <w:sz w:val="22"/>
                        <w:szCs w:val="22"/>
                      </w:rPr>
                    </m:ctrlPr>
                  </m:dPr>
                  <m:e>
                    <m:r>
                      <w:rPr>
                        <w:rFonts w:ascii="Cambria Math" w:eastAsia="Calibri" w:hAnsi="Cambria Math"/>
                        <w:sz w:val="22"/>
                        <w:szCs w:val="22"/>
                      </w:rPr>
                      <m:t>1-</m:t>
                    </m:r>
                    <m:sSub>
                      <m:sSubPr>
                        <m:ctrlPr>
                          <w:rPr>
                            <w:rFonts w:ascii="Cambria Math" w:eastAsia="Calibri" w:hAnsi="Cambria Math"/>
                            <w:i/>
                            <w:sz w:val="22"/>
                            <w:szCs w:val="22"/>
                          </w:rPr>
                        </m:ctrlPr>
                      </m:sSubPr>
                      <m:e>
                        <m:r>
                          <w:rPr>
                            <w:rFonts w:ascii="Cambria Math" w:eastAsia="Calibri" w:hAnsi="Cambria Math"/>
                            <w:sz w:val="22"/>
                            <w:szCs w:val="22"/>
                          </w:rPr>
                          <m:t>β</m:t>
                        </m:r>
                      </m:e>
                      <m:sub>
                        <m:r>
                          <w:rPr>
                            <w:rFonts w:ascii="Cambria Math" w:eastAsia="Calibri" w:hAnsi="Cambria Math"/>
                            <w:sz w:val="22"/>
                            <w:szCs w:val="22"/>
                          </w:rPr>
                          <m:t>2</m:t>
                        </m:r>
                      </m:sub>
                    </m:sSub>
                  </m:e>
                </m:d>
                <m:sSubSup>
                  <m:sSubSupPr>
                    <m:ctrlPr>
                      <w:rPr>
                        <w:rFonts w:ascii="Cambria Math" w:eastAsia="Calibri" w:hAnsi="Cambria Math"/>
                        <w:i/>
                        <w:sz w:val="22"/>
                        <w:szCs w:val="22"/>
                      </w:rPr>
                    </m:ctrlPr>
                  </m:sSubSupPr>
                  <m:e>
                    <m:r>
                      <w:rPr>
                        <w:rFonts w:ascii="Cambria Math" w:eastAsia="Calibri" w:hAnsi="Cambria Math"/>
                        <w:sz w:val="22"/>
                        <w:szCs w:val="22"/>
                      </w:rPr>
                      <m:t>g</m:t>
                    </m:r>
                  </m:e>
                  <m:sub>
                    <m:r>
                      <w:rPr>
                        <w:rFonts w:ascii="Cambria Math" w:eastAsia="Calibri" w:hAnsi="Cambria Math"/>
                        <w:sz w:val="22"/>
                        <w:szCs w:val="22"/>
                      </w:rPr>
                      <m:t>t</m:t>
                    </m:r>
                  </m:sub>
                  <m:sup>
                    <m:r>
                      <w:rPr>
                        <w:rFonts w:ascii="Cambria Math" w:eastAsia="Calibri" w:hAnsi="Cambria Math"/>
                        <w:sz w:val="22"/>
                        <w:szCs w:val="22"/>
                      </w:rPr>
                      <m:t>*</m:t>
                    </m:r>
                  </m:sup>
                </m:sSubSup>
              </m:oMath>
            </m:oMathPara>
          </w:p>
        </w:tc>
        <w:tc>
          <w:tcPr>
            <w:tcW w:w="754" w:type="dxa"/>
          </w:tcPr>
          <w:p w14:paraId="544F145B" w14:textId="77777777" w:rsidR="00AB403B" w:rsidRPr="00A84417" w:rsidRDefault="00AB403B" w:rsidP="00F722B2">
            <w:pPr>
              <w:pStyle w:val="Equation"/>
            </w:pPr>
          </w:p>
        </w:tc>
      </w:tr>
    </w:tbl>
    <w:p w14:paraId="6208699D" w14:textId="726296EE" w:rsidR="00AB403B" w:rsidRDefault="00AB403B" w:rsidP="00AB403B">
      <w:r>
        <w:t xml:space="preserve">In this regression, the values for </w:t>
      </w:r>
      <m:oMath>
        <m:r>
          <w:rPr>
            <w:rFonts w:ascii="Cambria Math" w:hAnsi="Cambria Math"/>
          </w:rPr>
          <m:t>γ</m:t>
        </m:r>
      </m:oMath>
      <w:r>
        <w:t xml:space="preserve"> are generally freely estimated in the first instance. However, depending on the outcome of the free estimation, some </w:t>
      </w:r>
      <m:oMath>
        <m:r>
          <w:rPr>
            <w:rFonts w:ascii="Cambria Math" w:hAnsi="Cambria Math"/>
          </w:rPr>
          <m:t>γ</m:t>
        </m:r>
      </m:oMath>
      <w:r w:rsidR="005A32A4">
        <w:rPr>
          <w:rFonts w:eastAsiaTheme="minorEastAsia"/>
        </w:rPr>
        <w:t xml:space="preserve"> values </w:t>
      </w:r>
      <w:r>
        <w:t>may be imposed if this is</w:t>
      </w:r>
      <w:r w:rsidRPr="002C3955">
        <w:t xml:space="preserve"> necessary </w:t>
      </w:r>
      <w:r>
        <w:t xml:space="preserve">for consistency with the </w:t>
      </w:r>
      <w:r w:rsidRPr="002C3955">
        <w:t xml:space="preserve">empirical literature and/or for </w:t>
      </w:r>
      <w:r>
        <w:t xml:space="preserve">obtaining </w:t>
      </w:r>
      <w:r w:rsidRPr="002C3955">
        <w:t>plausible model simulation properties.</w:t>
      </w:r>
      <w:r>
        <w:t xml:space="preserve"> </w:t>
      </w:r>
    </w:p>
    <w:p w14:paraId="77C891DC" w14:textId="77777777" w:rsidR="00AB403B" w:rsidRPr="0089631E" w:rsidRDefault="00AB403B" w:rsidP="009561DE">
      <w:pPr>
        <w:pStyle w:val="Heading2NotNumbered"/>
      </w:pPr>
      <w:bookmarkStart w:id="15" w:name="_Toc81489749"/>
      <w:r w:rsidRPr="0089631E">
        <w:lastRenderedPageBreak/>
        <w:t>Estimation</w:t>
      </w:r>
      <w:bookmarkEnd w:id="15"/>
    </w:p>
    <w:p w14:paraId="64909F5A" w14:textId="03B24C7A" w:rsidR="00AB403B" w:rsidRDefault="00AB403B" w:rsidP="00AB403B">
      <w:r>
        <w:t xml:space="preserve">The emphasis on data consistency for forecasting is </w:t>
      </w:r>
      <w:r w:rsidR="0069539F">
        <w:t xml:space="preserve">also </w:t>
      </w:r>
      <w:r>
        <w:t>seen in the approach taken to estimation. The b</w:t>
      </w:r>
      <w:r w:rsidRPr="002C3955">
        <w:t xml:space="preserve">ehavioural equations in the model are estimated using quarterly data </w:t>
      </w:r>
      <w:r>
        <w:t>extending as far back as 1980. However, for some equations shorter estimation periods are used to avoid suspected structural changes in the 1980s or 1990s.</w:t>
      </w:r>
    </w:p>
    <w:p w14:paraId="1B3E3868" w14:textId="7FE9963D" w:rsidR="00AB403B" w:rsidRDefault="00AB403B" w:rsidP="00AB403B">
      <w:r>
        <w:t>The behavioural equations are estimated using single equation regressions</w:t>
      </w:r>
      <w:r w:rsidR="009C1AF8">
        <w:t xml:space="preserve"> estimated through maximum likelihood</w:t>
      </w:r>
      <w:r>
        <w:t xml:space="preserve">. </w:t>
      </w:r>
      <w:r w:rsidR="009C1AF8">
        <w:t xml:space="preserve">This approach </w:t>
      </w:r>
      <w:r>
        <w:t>place</w:t>
      </w:r>
      <w:r w:rsidR="009C1AF8">
        <w:t>s</w:t>
      </w:r>
      <w:r>
        <w:t xml:space="preserve"> more weight on the data than imposing values on behavioural parameters or using Bayesian estimation</w:t>
      </w:r>
      <w:r w:rsidR="00890E25">
        <w:t xml:space="preserve"> with informative priors</w:t>
      </w:r>
      <w:r>
        <w:t>.</w:t>
      </w:r>
    </w:p>
    <w:p w14:paraId="3D06B929" w14:textId="155A4473" w:rsidR="00AB403B" w:rsidRDefault="00AB403B" w:rsidP="00AB403B">
      <w:r>
        <w:t xml:space="preserve">Data consistency is </w:t>
      </w:r>
      <w:r w:rsidR="003A7613">
        <w:t>a</w:t>
      </w:r>
      <w:r>
        <w:t xml:space="preserve"> reason that single equation estimation is used in preference to systems estimation. However, single equation estimation risks over-specifying model dynamics, for instance with correlations between macroeconomic variables captured both in the single equation and through the model’s dynamic solution. To reduce this risk, as discussed above, parsimony in the inclusion of dynamic terms has been prioritised over maximising model fit in the single equation estimation.</w:t>
      </w:r>
    </w:p>
    <w:p w14:paraId="45FA2965" w14:textId="3F342590" w:rsidR="00AB403B" w:rsidRPr="008A7700" w:rsidRDefault="00AB403B" w:rsidP="00AB403B">
      <w:r>
        <w:t xml:space="preserve">An alternative approach to address this issue is system estimation. The much larger number of parameters being estimated at the same time under systems estimation means more reliance needs to be placed on imposed values or Bayesian estimation. </w:t>
      </w:r>
      <w:proofErr w:type="spellStart"/>
      <w:r>
        <w:t>Fuka</w:t>
      </w:r>
      <w:r w:rsidRPr="004046E7">
        <w:t>č</w:t>
      </w:r>
      <w:proofErr w:type="spellEnd"/>
      <w:r>
        <w:t xml:space="preserve"> and Pagan (201</w:t>
      </w:r>
      <w:r w:rsidR="008946DA">
        <w:t>0</w:t>
      </w:r>
      <w:r>
        <w:t xml:space="preserve">) show how Bayesian full information, a popular estimator of DSGE models, can lead researchers to unknowingly adopt parameter values that lie outside of confidence intervals that would be generated if Bayesian priors were not used. </w:t>
      </w:r>
    </w:p>
    <w:p w14:paraId="192CD3B5" w14:textId="77777777" w:rsidR="00150BFD" w:rsidRDefault="00150BFD">
      <w:pPr>
        <w:spacing w:after="160" w:line="259" w:lineRule="auto"/>
        <w:rPr>
          <w:rFonts w:ascii="Arial Bold" w:hAnsi="Arial Bold"/>
          <w:b/>
          <w:smallCaps/>
          <w:color w:val="002C47" w:themeColor="accent1"/>
          <w:sz w:val="32"/>
        </w:rPr>
      </w:pPr>
      <w:r>
        <w:br w:type="page"/>
      </w:r>
    </w:p>
    <w:p w14:paraId="2912D6D1" w14:textId="3017B94F" w:rsidR="00AB403B" w:rsidRDefault="00AB403B" w:rsidP="008258FE">
      <w:pPr>
        <w:pStyle w:val="Heading1-Numbered"/>
      </w:pPr>
      <w:bookmarkStart w:id="16" w:name="_Toc81489750"/>
      <w:r>
        <w:lastRenderedPageBreak/>
        <w:t>Approach to households</w:t>
      </w:r>
      <w:bookmarkEnd w:id="16"/>
    </w:p>
    <w:p w14:paraId="52C7E292" w14:textId="77777777" w:rsidR="00AB403B" w:rsidRDefault="00AB403B" w:rsidP="00AB403B">
      <w:r>
        <w:t>As noted above, household decisions about labour supply, aggregate consumption and consumer demand are modelled independently. The approach to these household decisions is discussed in turn.</w:t>
      </w:r>
    </w:p>
    <w:p w14:paraId="594BE24A" w14:textId="77777777" w:rsidR="00AB403B" w:rsidRDefault="00AB403B" w:rsidP="009561DE">
      <w:pPr>
        <w:pStyle w:val="Heading2NotNumbered"/>
      </w:pPr>
      <w:bookmarkStart w:id="17" w:name="_Toc81489751"/>
      <w:proofErr w:type="spellStart"/>
      <w:r>
        <w:t>Labour</w:t>
      </w:r>
      <w:proofErr w:type="spellEnd"/>
      <w:r>
        <w:t xml:space="preserve"> supply</w:t>
      </w:r>
      <w:bookmarkEnd w:id="17"/>
    </w:p>
    <w:p w14:paraId="4F351643" w14:textId="77777777" w:rsidR="00AB403B" w:rsidRDefault="00AB403B" w:rsidP="00AB403B">
      <w:r>
        <w:t>EMMA models labour input in total hours worked. Thus, labour input can vary both at the extensive margin (heads) and the intensive margin (average hours worked). In modelling labour supply, the labour force participation rate equation is formulated on a heads basis. There is no supply equation for average hours worked. Rather, average hours are assumed to be determined by demand on an industry-by-industry basis, as discussed under the approach to businesses.</w:t>
      </w:r>
    </w:p>
    <w:p w14:paraId="42A3D8F6" w14:textId="77777777" w:rsidR="00AB403B" w:rsidRDefault="00AB403B" w:rsidP="00AB403B">
      <w:r>
        <w:t>The modelling of the labour force participation rate begins with a</w:t>
      </w:r>
      <w:r w:rsidRPr="005406C9">
        <w:t xml:space="preserve"> trend labour force participation rate</w:t>
      </w:r>
      <w:r>
        <w:t>. This trend rate is</w:t>
      </w:r>
      <w:r w:rsidRPr="005406C9">
        <w:t xml:space="preserve"> </w:t>
      </w:r>
      <w:r>
        <w:t xml:space="preserve">determined outside of the model by aggregating </w:t>
      </w:r>
      <w:r w:rsidRPr="005406C9">
        <w:t>trend participation rate</w:t>
      </w:r>
      <w:r>
        <w:t>s</w:t>
      </w:r>
      <w:r w:rsidRPr="005406C9">
        <w:t xml:space="preserve"> for different cohorts.</w:t>
      </w:r>
      <w:r>
        <w:t xml:space="preserve"> The methodology for modelling the trend labour force participation rate is outlined in Gustafsson (2021).</w:t>
      </w:r>
      <w:r w:rsidRPr="005406C9">
        <w:t xml:space="preserve"> EMMA then models</w:t>
      </w:r>
      <w:r>
        <w:t>, at the aggregate level,</w:t>
      </w:r>
      <w:r w:rsidRPr="005406C9">
        <w:t xml:space="preserve"> cyclical variations in the participation rate around this trend, based on cyclical variations in employment</w:t>
      </w:r>
      <w:r>
        <w:t xml:space="preserve"> reflecting an</w:t>
      </w:r>
      <w:r w:rsidRPr="005406C9">
        <w:t xml:space="preserve"> encouraged worker effect</w:t>
      </w:r>
      <w:r>
        <w:t>.</w:t>
      </w:r>
    </w:p>
    <w:tbl>
      <w:tblPr>
        <w:tblW w:w="0" w:type="auto"/>
        <w:shd w:val="clear" w:color="auto" w:fill="F2F2F2" w:themeFill="background1" w:themeFillShade="F2"/>
        <w:tblLook w:val="04A0" w:firstRow="1" w:lastRow="0" w:firstColumn="1" w:lastColumn="0" w:noHBand="0" w:noVBand="1"/>
      </w:tblPr>
      <w:tblGrid>
        <w:gridCol w:w="8958"/>
      </w:tblGrid>
      <w:tr w:rsidR="00AB403B" w:rsidRPr="001E31B2" w14:paraId="50FA3870" w14:textId="77777777" w:rsidTr="008D1764">
        <w:tc>
          <w:tcPr>
            <w:tcW w:w="9288" w:type="dxa"/>
            <w:shd w:val="clear" w:color="auto" w:fill="F2F2F2" w:themeFill="background1" w:themeFillShade="F2"/>
          </w:tcPr>
          <w:p w14:paraId="22C7404B" w14:textId="13527EF8" w:rsidR="00AB403B" w:rsidRPr="001E31B2" w:rsidRDefault="00AB403B" w:rsidP="008D1764">
            <w:pPr>
              <w:pStyle w:val="Caption1"/>
            </w:pPr>
            <w:r w:rsidRPr="001E31B2">
              <w:t>Equation 1: Labour force participation rate (cyclical component)</w:t>
            </w:r>
          </w:p>
        </w:tc>
      </w:tr>
      <w:tr w:rsidR="00AB403B" w:rsidRPr="00F40470" w14:paraId="0B94D41E" w14:textId="77777777" w:rsidTr="008D1764">
        <w:tc>
          <w:tcPr>
            <w:tcW w:w="9288" w:type="dxa"/>
            <w:shd w:val="clear" w:color="auto" w:fill="F2F2F2" w:themeFill="background1" w:themeFillShade="F2"/>
          </w:tcPr>
          <w:tbl>
            <w:tblPr>
              <w:tblStyle w:val="TableGrid"/>
              <w:tblW w:w="8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427"/>
              <w:gridCol w:w="841"/>
            </w:tblGrid>
            <w:tr w:rsidR="00AB403B" w:rsidRPr="00F40470" w14:paraId="5C872BD0" w14:textId="77777777" w:rsidTr="00434657">
              <w:trPr>
                <w:trHeight w:val="737"/>
              </w:trPr>
              <w:tc>
                <w:tcPr>
                  <w:tcW w:w="523" w:type="dxa"/>
                </w:tcPr>
                <w:p w14:paraId="2A540D8F" w14:textId="77777777" w:rsidR="00AB403B" w:rsidRPr="00F40470" w:rsidRDefault="00AB403B" w:rsidP="00B63E74">
                  <w:pPr>
                    <w:spacing w:before="60" w:after="0"/>
                    <w:jc w:val="center"/>
                    <w:rPr>
                      <w:sz w:val="22"/>
                      <w:szCs w:val="22"/>
                    </w:rPr>
                  </w:pPr>
                </w:p>
              </w:tc>
              <w:tc>
                <w:tcPr>
                  <w:tcW w:w="7427" w:type="dxa"/>
                </w:tcPr>
                <w:p w14:paraId="7598FDDD" w14:textId="77446136" w:rsidR="00AB403B" w:rsidRPr="003E39CC" w:rsidRDefault="00001653" w:rsidP="003E3495">
                  <w:pPr>
                    <w:pStyle w:val="Equation"/>
                    <w:spacing w:line="360" w:lineRule="auto"/>
                  </w:pPr>
                  <m:oMathPara>
                    <m:oMath>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t</m:t>
                                  </m:r>
                                </m:sub>
                              </m:sSub>
                            </m:e>
                          </m:d>
                        </m:e>
                      </m:func>
                      <m:r>
                        <m:rPr>
                          <m:sty m:val="p"/>
                        </m:rPr>
                        <w:rPr>
                          <w:rFonts w:ascii="Cambria Math" w:hAnsi="Cambria Math"/>
                        </w:rPr>
                        <m:t>=</m:t>
                      </m:r>
                      <m:sSub>
                        <m:sSubPr>
                          <m:ctrlPr>
                            <w:rPr>
                              <w:rFonts w:ascii="Cambria Math" w:hAnsi="Cambria Math"/>
                            </w:rPr>
                          </m:ctrlPr>
                        </m:sSubPr>
                        <m:e>
                          <m:r>
                            <w:rPr>
                              <w:rFonts w:ascii="Cambria Math" w:eastAsia="Calibri" w:hAnsi="Cambria Math"/>
                            </w:rPr>
                            <m:t>β</m:t>
                          </m:r>
                        </m:e>
                        <m:sub>
                          <m:r>
                            <m:rPr>
                              <m:sty m:val="p"/>
                            </m:rPr>
                            <w:rPr>
                              <w:rFonts w:ascii="Cambria Math" w:hAnsi="Cambria Math"/>
                            </w:rPr>
                            <m:t>1</m:t>
                          </m:r>
                        </m:sub>
                      </m:sSub>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w:rPr>
                                          <w:rFonts w:ascii="Cambria Math" w:hAnsi="Cambria Math"/>
                                        </w:rPr>
                                        <m:t>ρ</m:t>
                                      </m:r>
                                    </m:e>
                                    <m:sub>
                                      <m:r>
                                        <w:rPr>
                                          <w:rFonts w:ascii="Cambria Math" w:hAnsi="Cambria Math"/>
                                        </w:rPr>
                                        <m:t>t</m:t>
                                      </m:r>
                                      <m:r>
                                        <m:rPr>
                                          <m:sty m:val="p"/>
                                        </m:rPr>
                                        <w:rPr>
                                          <w:rFonts w:ascii="Cambria Math" w:hAnsi="Cambria Math"/>
                                        </w:rPr>
                                        <m:t>-1</m:t>
                                      </m:r>
                                    </m:sub>
                                  </m:sSub>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Sup>
                                    <m:sSubSupPr>
                                      <m:ctrlPr>
                                        <w:rPr>
                                          <w:rFonts w:ascii="Cambria Math" w:hAnsi="Cambria Math"/>
                                        </w:rPr>
                                      </m:ctrlPr>
                                    </m:sSubSupPr>
                                    <m:e>
                                      <m:r>
                                        <w:rPr>
                                          <w:rFonts w:ascii="Cambria Math" w:hAnsi="Cambria Math"/>
                                        </w:rPr>
                                        <m:t>ρ</m:t>
                                      </m:r>
                                    </m:e>
                                    <m:sub>
                                      <m:r>
                                        <w:rPr>
                                          <w:rFonts w:ascii="Cambria Math" w:hAnsi="Cambria Math"/>
                                        </w:rPr>
                                        <m:t>t</m:t>
                                      </m:r>
                                      <m:r>
                                        <m:rPr>
                                          <m:sty m:val="p"/>
                                        </m:rPr>
                                        <w:rPr>
                                          <w:rFonts w:ascii="Cambria Math" w:hAnsi="Cambria Math"/>
                                        </w:rPr>
                                        <m:t>-1</m:t>
                                      </m:r>
                                    </m:sub>
                                    <m:sup>
                                      <m:r>
                                        <m:rPr>
                                          <m:sty m:val="p"/>
                                        </m:rPr>
                                        <w:rPr>
                                          <w:rFonts w:ascii="Cambria Math" w:hAnsi="Cambria Math"/>
                                        </w:rPr>
                                        <m:t>*</m:t>
                                      </m:r>
                                    </m:sup>
                                  </m:sSubSup>
                                </m:e>
                              </m:d>
                            </m:e>
                          </m:func>
                        </m:e>
                      </m:d>
                      <m:r>
                        <m:rPr>
                          <m:sty m:val="p"/>
                        </m:rPr>
                        <w:rPr>
                          <w:rFonts w:ascii="Cambria Math" w:hAnsi="Cambria Math"/>
                        </w:rPr>
                        <m:t>+</m:t>
                      </m:r>
                      <m:sSub>
                        <m:sSubPr>
                          <m:ctrlPr>
                            <w:rPr>
                              <w:rFonts w:ascii="Cambria Math" w:hAnsi="Cambria Math"/>
                            </w:rPr>
                          </m:ctrlPr>
                        </m:sSubPr>
                        <m:e>
                          <m:r>
                            <w:rPr>
                              <w:rFonts w:ascii="Cambria Math" w:eastAsia="Calibri" w:hAnsi="Cambria Math"/>
                            </w:rPr>
                            <m:t>β</m:t>
                          </m:r>
                        </m:e>
                        <m:sub>
                          <m:r>
                            <m:rPr>
                              <m:sty m:val="p"/>
                            </m:rPr>
                            <w:rPr>
                              <w:rFonts w:ascii="Cambria Math" w:hAnsi="Cambria Math"/>
                            </w:rPr>
                            <m:t>2</m:t>
                          </m:r>
                        </m:sub>
                      </m:sSub>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m:t>
                                          </m:r>
                                        </m:sub>
                                      </m:sSub>
                                    </m:num>
                                    <m:den>
                                      <m:sSub>
                                        <m:sSubPr>
                                          <m:ctrlPr>
                                            <w:rPr>
                                              <w:rFonts w:ascii="Cambria Math" w:hAnsi="Cambria Math"/>
                                            </w:rPr>
                                          </m:ctrlPr>
                                        </m:sSubPr>
                                        <m:e>
                                          <m:r>
                                            <w:rPr>
                                              <w:rFonts w:ascii="Cambria Math" w:hAnsi="Cambria Math"/>
                                            </w:rPr>
                                            <m:t>POP</m:t>
                                          </m:r>
                                        </m:e>
                                        <m:sub>
                                          <m:r>
                                            <w:rPr>
                                              <w:rFonts w:ascii="Cambria Math" w:hAnsi="Cambria Math"/>
                                            </w:rPr>
                                            <m:t>t</m:t>
                                          </m:r>
                                        </m:sub>
                                      </m:sSub>
                                    </m:den>
                                  </m:f>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t</m:t>
                                          </m:r>
                                        </m:sub>
                                        <m:sup>
                                          <m:r>
                                            <m:rPr>
                                              <m:sty m:val="p"/>
                                            </m:rPr>
                                            <w:rPr>
                                              <w:rFonts w:ascii="Cambria Math" w:hAnsi="Cambria Math"/>
                                            </w:rPr>
                                            <m:t>*</m:t>
                                          </m:r>
                                        </m:sup>
                                      </m:sSubSup>
                                    </m:num>
                                    <m:den>
                                      <m:sSubSup>
                                        <m:sSubSupPr>
                                          <m:ctrlPr>
                                            <w:rPr>
                                              <w:rFonts w:ascii="Cambria Math" w:hAnsi="Cambria Math"/>
                                            </w:rPr>
                                          </m:ctrlPr>
                                        </m:sSubSupPr>
                                        <m:e>
                                          <m:r>
                                            <w:rPr>
                                              <w:rFonts w:ascii="Cambria Math" w:hAnsi="Cambria Math"/>
                                            </w:rPr>
                                            <m:t>POP</m:t>
                                          </m:r>
                                        </m:e>
                                        <m:sub>
                                          <m:r>
                                            <w:rPr>
                                              <w:rFonts w:ascii="Cambria Math" w:hAnsi="Cambria Math"/>
                                            </w:rPr>
                                            <m:t>t</m:t>
                                          </m:r>
                                        </m:sub>
                                        <m:sup>
                                          <m:r>
                                            <m:rPr>
                                              <m:sty m:val="p"/>
                                            </m:rPr>
                                            <w:rPr>
                                              <w:rFonts w:ascii="Cambria Math" w:hAnsi="Cambria Math"/>
                                            </w:rPr>
                                            <m:t>*</m:t>
                                          </m:r>
                                        </m:sup>
                                      </m:sSubSup>
                                    </m:den>
                                  </m:f>
                                </m:e>
                              </m:d>
                            </m:e>
                          </m:func>
                        </m:e>
                      </m:d>
                      <m:r>
                        <m:rPr>
                          <m:sty m:val="p"/>
                        </m:rPr>
                        <w:rPr>
                          <w:rFonts w:ascii="Cambria Math" w:hAnsi="Cambria Math"/>
                        </w:rPr>
                        <m:t>+</m:t>
                      </m:r>
                      <m:sSub>
                        <m:sSubPr>
                          <m:ctrlPr>
                            <w:rPr>
                              <w:rFonts w:ascii="Cambria Math" w:hAnsi="Cambria Math"/>
                            </w:rPr>
                          </m:ctrlPr>
                        </m:sSubPr>
                        <m:e>
                          <m:r>
                            <w:rPr>
                              <w:rFonts w:ascii="Cambria Math" w:eastAsia="Calibri" w:hAnsi="Cambria Math"/>
                            </w:rPr>
                            <m:t>β</m:t>
                          </m:r>
                        </m:e>
                        <m:sub>
                          <m:r>
                            <m:rPr>
                              <m:sty m:val="p"/>
                            </m:rPr>
                            <w:rPr>
                              <w:rFonts w:ascii="Cambria Math" w:hAnsi="Cambria Math"/>
                            </w:rPr>
                            <m:t>3</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m:t>
                                      </m:r>
                                      <m:r>
                                        <m:rPr>
                                          <m:sty m:val="p"/>
                                        </m:rPr>
                                        <w:rPr>
                                          <w:rFonts w:ascii="Cambria Math" w:hAnsi="Cambria Math"/>
                                        </w:rPr>
                                        <m:t>-1</m:t>
                                      </m:r>
                                    </m:sub>
                                  </m:sSub>
                                </m:num>
                                <m:den>
                                  <m:sSub>
                                    <m:sSubPr>
                                      <m:ctrlPr>
                                        <w:rPr>
                                          <w:rFonts w:ascii="Cambria Math" w:hAnsi="Cambria Math"/>
                                        </w:rPr>
                                      </m:ctrlPr>
                                    </m:sSubPr>
                                    <m:e>
                                      <m:r>
                                        <w:rPr>
                                          <w:rFonts w:ascii="Cambria Math" w:hAnsi="Cambria Math"/>
                                        </w:rPr>
                                        <m:t>POP</m:t>
                                      </m:r>
                                    </m:e>
                                    <m:sub>
                                      <m:r>
                                        <w:rPr>
                                          <w:rFonts w:ascii="Cambria Math" w:hAnsi="Cambria Math"/>
                                        </w:rPr>
                                        <m:t>t</m:t>
                                      </m:r>
                                      <m:r>
                                        <m:rPr>
                                          <m:sty m:val="p"/>
                                        </m:rPr>
                                        <w:rPr>
                                          <w:rFonts w:ascii="Cambria Math" w:hAnsi="Cambria Math"/>
                                        </w:rPr>
                                        <m:t>-1</m:t>
                                      </m:r>
                                    </m:sub>
                                  </m:sSub>
                                </m:den>
                              </m:f>
                            </m:e>
                          </m:d>
                        </m:e>
                      </m:func>
                    </m:oMath>
                  </m:oMathPara>
                </w:p>
              </w:tc>
              <w:tc>
                <w:tcPr>
                  <w:tcW w:w="841" w:type="dxa"/>
                  <w:vAlign w:val="center"/>
                </w:tcPr>
                <w:p w14:paraId="094FFC1A" w14:textId="0AAAE072" w:rsidR="00AB403B" w:rsidRPr="00F40470" w:rsidRDefault="00AB403B" w:rsidP="001F1B56">
                  <w:pPr>
                    <w:spacing w:after="0"/>
                    <w:jc w:val="right"/>
                    <w:rPr>
                      <w:sz w:val="22"/>
                      <w:szCs w:val="22"/>
                    </w:rPr>
                  </w:pPr>
                  <w:r>
                    <w:rPr>
                      <w:sz w:val="22"/>
                      <w:szCs w:val="22"/>
                    </w:rPr>
                    <w:t>(</w:t>
                  </w:r>
                  <w:r w:rsidRPr="00F40470">
                    <w:rPr>
                      <w:sz w:val="22"/>
                      <w:szCs w:val="22"/>
                    </w:rPr>
                    <w:t>1)</w:t>
                  </w:r>
                </w:p>
              </w:tc>
            </w:tr>
          </w:tbl>
          <w:p w14:paraId="48A8B782" w14:textId="501DBE19" w:rsidR="00AB403B" w:rsidRPr="00434657" w:rsidRDefault="00AB403B" w:rsidP="008D1764">
            <w:pPr>
              <w:pStyle w:val="EquationNotes"/>
              <w:rPr>
                <w:rFonts w:asciiTheme="minorHAnsi" w:hAnsiTheme="minorHAnsi" w:cstheme="minorHAnsi"/>
              </w:rPr>
            </w:pPr>
            <w:r w:rsidRPr="00434657">
              <w:rPr>
                <w:rFonts w:asciiTheme="minorHAnsi" w:hAnsiTheme="minorHAnsi" w:cstheme="minorHAnsi"/>
                <w:sz w:val="20"/>
                <w:szCs w:val="22"/>
              </w:rPr>
              <w:t xml:space="preserve">Where: </w:t>
            </w:r>
            <m:oMath>
              <m:sSub>
                <m:sSubPr>
                  <m:ctrlPr>
                    <w:rPr>
                      <w:rFonts w:ascii="Cambria Math" w:hAnsi="Cambria Math" w:cstheme="minorHAnsi"/>
                      <w:sz w:val="20"/>
                      <w:szCs w:val="22"/>
                    </w:rPr>
                  </m:ctrlPr>
                </m:sSubPr>
                <m:e>
                  <m:r>
                    <w:rPr>
                      <w:rFonts w:ascii="Cambria Math" w:hAnsi="Cambria Math" w:cstheme="minorHAnsi"/>
                      <w:sz w:val="20"/>
                      <w:szCs w:val="22"/>
                    </w:rPr>
                    <m:t>ρ</m:t>
                  </m:r>
                </m:e>
                <m:sub>
                  <m:r>
                    <w:rPr>
                      <w:rFonts w:ascii="Cambria Math" w:hAnsi="Cambria Math" w:cstheme="minorHAnsi"/>
                      <w:sz w:val="20"/>
                      <w:szCs w:val="22"/>
                    </w:rPr>
                    <m:t>t</m:t>
                  </m:r>
                </m:sub>
              </m:sSub>
            </m:oMath>
            <w:r w:rsidRPr="00434657">
              <w:rPr>
                <w:rFonts w:asciiTheme="minorHAnsi" w:eastAsiaTheme="minorEastAsia" w:hAnsiTheme="minorHAnsi" w:cstheme="minorHAnsi"/>
                <w:sz w:val="20"/>
                <w:szCs w:val="22"/>
              </w:rPr>
              <w:t xml:space="preserve"> </w:t>
            </w:r>
            <w:r w:rsidRPr="00434657">
              <w:rPr>
                <w:rFonts w:asciiTheme="minorHAnsi" w:hAnsiTheme="minorHAnsi" w:cstheme="minorHAnsi"/>
                <w:sz w:val="20"/>
                <w:szCs w:val="22"/>
              </w:rPr>
              <w:t xml:space="preserve">is the participation rate, </w:t>
            </w:r>
            <m:oMath>
              <m:sSub>
                <m:sSubPr>
                  <m:ctrlPr>
                    <w:rPr>
                      <w:rFonts w:ascii="Cambria Math" w:eastAsiaTheme="minorEastAsia" w:hAnsi="Cambria Math" w:cstheme="minorHAnsi"/>
                      <w:sz w:val="20"/>
                      <w:szCs w:val="22"/>
                    </w:rPr>
                  </m:ctrlPr>
                </m:sSubPr>
                <m:e>
                  <m:r>
                    <w:rPr>
                      <w:rFonts w:ascii="Cambria Math" w:eastAsiaTheme="minorEastAsia" w:hAnsi="Cambria Math" w:cstheme="minorHAnsi"/>
                      <w:sz w:val="20"/>
                      <w:szCs w:val="22"/>
                    </w:rPr>
                    <m:t>N</m:t>
                  </m:r>
                </m:e>
                <m:sub>
                  <m:r>
                    <w:rPr>
                      <w:rFonts w:ascii="Cambria Math" w:hAnsi="Cambria Math" w:cstheme="minorHAnsi"/>
                      <w:sz w:val="20"/>
                      <w:szCs w:val="22"/>
                    </w:rPr>
                    <m:t>t</m:t>
                  </m:r>
                </m:sub>
              </m:sSub>
            </m:oMath>
            <w:r w:rsidRPr="00434657">
              <w:rPr>
                <w:rFonts w:asciiTheme="minorHAnsi" w:hAnsiTheme="minorHAnsi" w:cstheme="minorHAnsi"/>
                <w:sz w:val="20"/>
                <w:szCs w:val="22"/>
              </w:rPr>
              <w:t xml:space="preserve"> is heads employment and </w:t>
            </w:r>
            <m:oMath>
              <m:sSub>
                <m:sSubPr>
                  <m:ctrlPr>
                    <w:rPr>
                      <w:rFonts w:ascii="Cambria Math" w:eastAsiaTheme="minorEastAsia" w:hAnsi="Cambria Math" w:cstheme="minorHAnsi"/>
                      <w:sz w:val="20"/>
                      <w:szCs w:val="22"/>
                    </w:rPr>
                  </m:ctrlPr>
                </m:sSubPr>
                <m:e>
                  <m:r>
                    <w:rPr>
                      <w:rFonts w:ascii="Cambria Math" w:eastAsiaTheme="minorEastAsia" w:hAnsi="Cambria Math" w:cstheme="minorHAnsi"/>
                      <w:sz w:val="20"/>
                      <w:szCs w:val="22"/>
                    </w:rPr>
                    <m:t>POP</m:t>
                  </m:r>
                </m:e>
                <m:sub>
                  <m:r>
                    <w:rPr>
                      <w:rFonts w:ascii="Cambria Math" w:hAnsi="Cambria Math" w:cstheme="minorHAnsi"/>
                      <w:sz w:val="20"/>
                      <w:szCs w:val="22"/>
                    </w:rPr>
                    <m:t>t</m:t>
                  </m:r>
                </m:sub>
              </m:sSub>
            </m:oMath>
            <w:r w:rsidRPr="00434657">
              <w:rPr>
                <w:rFonts w:asciiTheme="minorHAnsi" w:eastAsiaTheme="minorEastAsia" w:hAnsiTheme="minorHAnsi" w:cstheme="minorHAnsi"/>
                <w:sz w:val="20"/>
                <w:szCs w:val="22"/>
              </w:rPr>
              <w:t xml:space="preserve"> is population.</w:t>
            </w:r>
          </w:p>
        </w:tc>
      </w:tr>
    </w:tbl>
    <w:p w14:paraId="647CC5C0" w14:textId="77777777" w:rsidR="001E31B2" w:rsidRDefault="001E31B2" w:rsidP="001E31B2">
      <w:pPr>
        <w:pStyle w:val="SingleParagraph"/>
      </w:pPr>
    </w:p>
    <w:p w14:paraId="679A26DD" w14:textId="77A733D7" w:rsidR="00AB403B" w:rsidRPr="005406C9" w:rsidRDefault="00AB403B" w:rsidP="001E31B2">
      <w:r>
        <w:t>Thus, under t</w:t>
      </w:r>
      <w:r w:rsidRPr="005406C9">
        <w:t>his approach</w:t>
      </w:r>
      <w:r>
        <w:t>,</w:t>
      </w:r>
      <w:r w:rsidRPr="005406C9">
        <w:t xml:space="preserve"> the participation rate is affected by demographics, social changes </w:t>
      </w:r>
      <w:r>
        <w:t>captured within the trend labour force participation rate model</w:t>
      </w:r>
      <w:r w:rsidRPr="005406C9">
        <w:t xml:space="preserve">, and the encouraged worker effect. </w:t>
      </w:r>
      <w:r>
        <w:t xml:space="preserve">During the projection period it is not affected by </w:t>
      </w:r>
      <w:r w:rsidRPr="005406C9">
        <w:t>real after-tax wages</w:t>
      </w:r>
      <w:r>
        <w:t>, so EMMA is not designed for assessing how a change in the tax burden on labour may influence labour supply.</w:t>
      </w:r>
    </w:p>
    <w:p w14:paraId="1FD1CD52" w14:textId="77777777" w:rsidR="00AB403B" w:rsidRPr="00E15765" w:rsidRDefault="00AB403B" w:rsidP="009561DE">
      <w:pPr>
        <w:pStyle w:val="Heading2NotNumbered"/>
      </w:pPr>
      <w:bookmarkStart w:id="18" w:name="_Toc81489752"/>
      <w:r w:rsidRPr="00E15765">
        <w:t>Aggregate consumption</w:t>
      </w:r>
      <w:bookmarkEnd w:id="18"/>
    </w:p>
    <w:p w14:paraId="108E31DF" w14:textId="07765D1E" w:rsidR="008F3F61" w:rsidRDefault="00F04AEE" w:rsidP="008F3F61">
      <w:r>
        <w:rPr>
          <w:rFonts w:cs="Times New Roman"/>
        </w:rPr>
        <w:t>H</w:t>
      </w:r>
      <w:r w:rsidR="00AB403B">
        <w:rPr>
          <w:rFonts w:cs="Times New Roman"/>
        </w:rPr>
        <w:t>ousehold consumption</w:t>
      </w:r>
      <w:r w:rsidR="00657744">
        <w:rPr>
          <w:rFonts w:cs="Times New Roman"/>
        </w:rPr>
        <w:t xml:space="preserve"> (</w:t>
      </w:r>
      <m:oMath>
        <m:r>
          <w:rPr>
            <w:rFonts w:ascii="Cambria Math" w:hAnsi="Cambria Math" w:cs="Times New Roman"/>
          </w:rPr>
          <m:t>C</m:t>
        </m:r>
      </m:oMath>
      <w:r w:rsidR="00657744">
        <w:rPr>
          <w:rFonts w:cs="Times New Roman"/>
        </w:rPr>
        <w:t>)</w:t>
      </w:r>
      <w:r>
        <w:rPr>
          <w:rFonts w:cs="Times New Roman"/>
        </w:rPr>
        <w:t xml:space="preserve"> is modelled using a modern, empirical version of the</w:t>
      </w:r>
      <w:r w:rsidR="00AB403B">
        <w:t xml:space="preserve"> Ando-Modigliani (A-M) consumption equation adapted from Aron </w:t>
      </w:r>
      <w:r w:rsidR="002D0B80">
        <w:t>et al</w:t>
      </w:r>
      <w:r w:rsidR="00E85B4D">
        <w:t>.</w:t>
      </w:r>
      <w:r w:rsidR="00AB403B">
        <w:t xml:space="preserve"> (2012). </w:t>
      </w:r>
      <w:r w:rsidR="00D56D0A">
        <w:t>T</w:t>
      </w:r>
      <w:r w:rsidR="00B97B25">
        <w:t>he framework</w:t>
      </w:r>
      <w:r w:rsidR="00D56D0A">
        <w:t xml:space="preserve"> is relatively undemanding in the sophistication required of households</w:t>
      </w:r>
      <w:r w:rsidR="006D499F" w:rsidRPr="006D499F">
        <w:t xml:space="preserve"> </w:t>
      </w:r>
      <w:r w:rsidR="006D499F">
        <w:t>(Aron et al</w:t>
      </w:r>
      <w:r w:rsidR="00E85B4D">
        <w:t>.</w:t>
      </w:r>
      <w:r w:rsidR="006D499F">
        <w:t xml:space="preserve"> (2012))</w:t>
      </w:r>
      <w:r w:rsidR="00D56D0A">
        <w:t xml:space="preserve">. </w:t>
      </w:r>
      <w:r w:rsidR="004D22C8">
        <w:t>That is, h</w:t>
      </w:r>
      <w:r w:rsidR="00D56D0A">
        <w:t>ousehold</w:t>
      </w:r>
      <w:r w:rsidR="00FC45E1">
        <w:t>s</w:t>
      </w:r>
      <w:r w:rsidR="00D56D0A">
        <w:t xml:space="preserve"> </w:t>
      </w:r>
      <w:r w:rsidR="00837C74">
        <w:t xml:space="preserve">are assumed to </w:t>
      </w:r>
      <w:r w:rsidR="00FC45E1">
        <w:t xml:space="preserve">have </w:t>
      </w:r>
      <w:r w:rsidR="00B97B25">
        <w:t>only a basic understanding of a life-cycle budget constraint</w:t>
      </w:r>
      <w:r w:rsidR="009936D5">
        <w:t>, in contrast to the assumed ‘well-informed households</w:t>
      </w:r>
      <w:r w:rsidR="00D56D0A">
        <w:t>’</w:t>
      </w:r>
      <w:r w:rsidR="009936D5">
        <w:t xml:space="preserve"> of </w:t>
      </w:r>
      <w:r w:rsidR="004D22C8">
        <w:t>alternative models of household consumption</w:t>
      </w:r>
      <w:r w:rsidR="00A05808">
        <w:t xml:space="preserve"> – see below</w:t>
      </w:r>
      <w:r w:rsidR="00B97B25">
        <w:t>.</w:t>
      </w:r>
      <w:r w:rsidR="00BE79D9" w:rsidRPr="00BE79D9">
        <w:rPr>
          <w:rFonts w:cs="Times New Roman"/>
        </w:rPr>
        <w:t xml:space="preserve"> </w:t>
      </w:r>
      <w:r w:rsidR="00B35810">
        <w:t>The A-M consumption function fits the data reasonably well, allows a role for counter</w:t>
      </w:r>
      <w:r w:rsidR="00B35810">
        <w:noBreakHyphen/>
        <w:t xml:space="preserve">cyclical fiscal policy and has desirable long-run properties, </w:t>
      </w:r>
      <w:r w:rsidR="00837C74">
        <w:t xml:space="preserve">in particular </w:t>
      </w:r>
      <w:r w:rsidR="00502F2E">
        <w:t xml:space="preserve">it is consistent with </w:t>
      </w:r>
      <w:r w:rsidR="006C1EA9">
        <w:t xml:space="preserve">long run </w:t>
      </w:r>
      <w:r w:rsidR="00BC6A21">
        <w:t xml:space="preserve">balanced growth in the </w:t>
      </w:r>
      <w:r w:rsidR="006C1EA9">
        <w:t>model</w:t>
      </w:r>
      <w:r w:rsidR="00BC6A21">
        <w:t xml:space="preserve">, </w:t>
      </w:r>
      <w:r w:rsidR="00B35810">
        <w:t xml:space="preserve">which are important for EMMA’s forecasting and policy analysis purposes. </w:t>
      </w:r>
    </w:p>
    <w:p w14:paraId="602B01DC" w14:textId="2F8EB55E" w:rsidR="00B81CF9" w:rsidRDefault="00B81CF9" w:rsidP="003E3495">
      <w:r w:rsidRPr="005E6EFD">
        <w:t xml:space="preserve">In the model, </w:t>
      </w:r>
      <w:r>
        <w:t>h</w:t>
      </w:r>
      <w:r w:rsidRPr="00A41B70">
        <w:t>ousehold decision</w:t>
      </w:r>
      <w:r>
        <w:t>-</w:t>
      </w:r>
      <w:r w:rsidRPr="00A41B70">
        <w:t xml:space="preserve">making is </w:t>
      </w:r>
      <w:r>
        <w:t>in</w:t>
      </w:r>
      <w:r w:rsidRPr="00A41B70">
        <w:t>consistent with Ricardian equivalence</w:t>
      </w:r>
      <w:r w:rsidR="00780417">
        <w:t xml:space="preserve"> as h</w:t>
      </w:r>
      <w:r w:rsidRPr="005E6EFD">
        <w:t xml:space="preserve">ouseholds </w:t>
      </w:r>
      <w:r w:rsidR="00780417">
        <w:t xml:space="preserve">are assumed to </w:t>
      </w:r>
      <w:r>
        <w:t>have static expectations. H</w:t>
      </w:r>
      <w:r w:rsidRPr="005E6EFD">
        <w:t>ence</w:t>
      </w:r>
      <w:r>
        <w:t>,</w:t>
      </w:r>
      <w:r w:rsidRPr="005E6EFD">
        <w:t xml:space="preserve"> </w:t>
      </w:r>
      <w:r>
        <w:t xml:space="preserve">the model displays </w:t>
      </w:r>
      <w:r w:rsidRPr="005E6EFD">
        <w:t xml:space="preserve">standard </w:t>
      </w:r>
      <w:r>
        <w:t>short</w:t>
      </w:r>
      <w:r>
        <w:noBreakHyphen/>
        <w:t xml:space="preserve">run </w:t>
      </w:r>
      <w:r w:rsidRPr="005E6EFD">
        <w:t xml:space="preserve">Keynesian </w:t>
      </w:r>
      <w:r>
        <w:lastRenderedPageBreak/>
        <w:t>properties</w:t>
      </w:r>
      <w:r w:rsidRPr="006E3276">
        <w:t xml:space="preserve"> </w:t>
      </w:r>
      <w:r>
        <w:t xml:space="preserve">in response to </w:t>
      </w:r>
      <w:r w:rsidRPr="005E6EFD">
        <w:t>a de</w:t>
      </w:r>
      <w:r>
        <w:t>b</w:t>
      </w:r>
      <w:r w:rsidRPr="005E6EFD">
        <w:t>t</w:t>
      </w:r>
      <w:r>
        <w:noBreakHyphen/>
      </w:r>
      <w:r w:rsidRPr="005E6EFD">
        <w:t>financed tax cut</w:t>
      </w:r>
      <w:r>
        <w:t xml:space="preserve">; that is, </w:t>
      </w:r>
      <w:r w:rsidRPr="005E6EFD">
        <w:t xml:space="preserve">household consumption </w:t>
      </w:r>
      <w:r>
        <w:t xml:space="preserve">and in turn </w:t>
      </w:r>
      <w:r w:rsidRPr="005E6EFD">
        <w:t>aggregate demand</w:t>
      </w:r>
      <w:r>
        <w:t xml:space="preserve"> are stimulated by a tax cut</w:t>
      </w:r>
      <w:r w:rsidRPr="005E6EFD">
        <w:t xml:space="preserve">. </w:t>
      </w:r>
    </w:p>
    <w:p w14:paraId="2FB5F1CE" w14:textId="4A48BF4C" w:rsidR="00260978" w:rsidRDefault="00352DF5" w:rsidP="00260978">
      <w:r>
        <w:t>EMMA models equilibrium consumption as a linear homogenous function of current non-property income</w:t>
      </w:r>
      <w:r w:rsidR="00780417">
        <w:t xml:space="preserve"> (</w:t>
      </w:r>
      <m:oMath>
        <m:sSup>
          <m:sSupPr>
            <m:ctrlPr>
              <w:rPr>
                <w:rFonts w:ascii="Cambria Math" w:hAnsi="Cambria Math"/>
                <w:i/>
              </w:rPr>
            </m:ctrlPr>
          </m:sSupPr>
          <m:e>
            <m:r>
              <w:rPr>
                <w:rFonts w:ascii="Cambria Math" w:hAnsi="Cambria Math"/>
              </w:rPr>
              <m:t>Y</m:t>
            </m:r>
            <m:ctrlPr>
              <w:rPr>
                <w:rFonts w:ascii="Cambria Math" w:hAnsi="Cambria Math"/>
                <w:i/>
                <w:iCs/>
              </w:rPr>
            </m:ctrlPr>
          </m:e>
          <m:sup>
            <m:r>
              <w:rPr>
                <w:rFonts w:ascii="Cambria Math" w:hAnsi="Cambria Math"/>
              </w:rPr>
              <m:t>NP</m:t>
            </m:r>
            <m:ctrlPr>
              <w:rPr>
                <w:rFonts w:ascii="Cambria Math" w:hAnsi="Cambria Math"/>
                <w:i/>
                <w:iCs/>
              </w:rPr>
            </m:ctrlPr>
          </m:sup>
        </m:sSup>
      </m:oMath>
      <w:r w:rsidR="00780417">
        <w:rPr>
          <w:rFonts w:eastAsiaTheme="minorEastAsia"/>
          <w:iCs/>
        </w:rPr>
        <w:t>)</w:t>
      </w:r>
      <w:r w:rsidR="00780417">
        <w:t>,</w:t>
      </w:r>
      <w:r>
        <w:t xml:space="preserve"> housing</w:t>
      </w:r>
      <w:r w:rsidR="00780417">
        <w:t xml:space="preserve"> wealt</w:t>
      </w:r>
      <w:r w:rsidR="006D42E7">
        <w:t>h</w:t>
      </w:r>
      <w:r w:rsidR="006D42E7">
        <w:rPr>
          <w:rStyle w:val="FootnoteReference"/>
        </w:rPr>
        <w:footnoteReference w:id="9"/>
      </w:r>
      <w:r w:rsidR="00780417">
        <w:t xml:space="preserve"> (</w:t>
      </w:r>
      <m:oMath>
        <m:sSup>
          <m:sSupPr>
            <m:ctrlPr>
              <w:rPr>
                <w:rFonts w:ascii="Cambria Math" w:hAnsi="Cambria Math"/>
                <w:i/>
              </w:rPr>
            </m:ctrlPr>
          </m:sSupPr>
          <m:e>
            <m:r>
              <w:rPr>
                <w:rFonts w:ascii="Cambria Math" w:hAnsi="Cambria Math"/>
              </w:rPr>
              <m:t>VW</m:t>
            </m:r>
          </m:e>
          <m:sup>
            <m:r>
              <w:rPr>
                <w:rFonts w:ascii="Cambria Math" w:hAnsi="Cambria Math"/>
              </w:rPr>
              <m:t>H</m:t>
            </m:r>
          </m:sup>
        </m:sSup>
      </m:oMath>
      <w:r w:rsidR="00780417">
        <w:rPr>
          <w:rFonts w:eastAsiaTheme="minorEastAsia"/>
        </w:rPr>
        <w:t>)</w:t>
      </w:r>
      <w:r>
        <w:t xml:space="preserve"> and non-housing wealth</w:t>
      </w:r>
      <w:r w:rsidR="00780417">
        <w:t xml:space="preserve"> (</w:t>
      </w:r>
      <m:oMath>
        <m:sSup>
          <m:sSupPr>
            <m:ctrlPr>
              <w:rPr>
                <w:rFonts w:ascii="Cambria Math" w:hAnsi="Cambria Math"/>
                <w:i/>
              </w:rPr>
            </m:ctrlPr>
          </m:sSupPr>
          <m:e>
            <m:r>
              <w:rPr>
                <w:rFonts w:ascii="Cambria Math" w:hAnsi="Cambria Math"/>
              </w:rPr>
              <m:t>VW</m:t>
            </m:r>
          </m:e>
          <m:sup>
            <m:r>
              <w:rPr>
                <w:rFonts w:ascii="Cambria Math" w:hAnsi="Cambria Math"/>
              </w:rPr>
              <m:t>NH</m:t>
            </m:r>
          </m:sup>
        </m:sSup>
        <m:r>
          <w:rPr>
            <w:rFonts w:ascii="Cambria Math" w:hAnsi="Cambria Math"/>
          </w:rPr>
          <m:t>)</m:t>
        </m:r>
      </m:oMath>
      <w:r>
        <w:t xml:space="preserve"> (equation 2a). </w:t>
      </w:r>
      <w:r>
        <w:rPr>
          <w:rFonts w:cs="Arial"/>
        </w:rPr>
        <w:t>Under this approach, non-property income influences consumption directly, while property income appears in capitalised form as wealth, which is valued at replacement cost.</w:t>
      </w:r>
      <w:r>
        <w:t xml:space="preserve"> This is a departure from </w:t>
      </w:r>
      <w:r w:rsidR="00260978">
        <w:t>Aron et al.</w:t>
      </w:r>
      <w:r w:rsidR="004B2F10">
        <w:t xml:space="preserve"> (2012)</w:t>
      </w:r>
      <w:r w:rsidR="00260978">
        <w:t>,</w:t>
      </w:r>
      <w:r>
        <w:t xml:space="preserve"> where</w:t>
      </w:r>
      <w:r w:rsidR="00260978">
        <w:t xml:space="preserve"> equilibrium consumption is linear homogeneous in current and permanent non</w:t>
      </w:r>
      <w:r w:rsidR="00260978">
        <w:noBreakHyphen/>
        <w:t>property income and wealth. The inclusion of permanent non</w:t>
      </w:r>
      <w:r w:rsidR="00260978">
        <w:noBreakHyphen/>
        <w:t xml:space="preserve">property income may be considered in future model development work. </w:t>
      </w:r>
    </w:p>
    <w:p w14:paraId="0AE36486" w14:textId="2AD3D58E" w:rsidR="00260978" w:rsidRDefault="00260978" w:rsidP="00260978">
      <w:r>
        <w:t xml:space="preserve">The EMMA consumption equation includes some refinements that are also from Aron et al. (2012). Equilibrium consumption depends negatively on the real cash interest rate. Further, actual consumption adjusts to equilibrium consumption in an </w:t>
      </w:r>
      <w:r w:rsidR="00780417">
        <w:t>error correction model (</w:t>
      </w:r>
      <w:r>
        <w:t>ECM</w:t>
      </w:r>
      <w:r w:rsidR="00780417">
        <w:t>)</w:t>
      </w:r>
      <w:r>
        <w:t>. Finally, income uncertainty, as measured by the increase in the unemployment rate, has a transitory, negative effect (equation 2).</w:t>
      </w:r>
    </w:p>
    <w:tbl>
      <w:tblPr>
        <w:tblW w:w="0" w:type="auto"/>
        <w:shd w:val="clear" w:color="auto" w:fill="F2F2F2" w:themeFill="background1" w:themeFillShade="F2"/>
        <w:tblLook w:val="04A0" w:firstRow="1" w:lastRow="0" w:firstColumn="1" w:lastColumn="0" w:noHBand="0" w:noVBand="1"/>
      </w:tblPr>
      <w:tblGrid>
        <w:gridCol w:w="8958"/>
      </w:tblGrid>
      <w:tr w:rsidR="00260978" w:rsidRPr="008D1764" w14:paraId="3ACF0158" w14:textId="77777777" w:rsidTr="00B81CF9">
        <w:tc>
          <w:tcPr>
            <w:tcW w:w="8958" w:type="dxa"/>
            <w:shd w:val="clear" w:color="auto" w:fill="F2F2F2" w:themeFill="background1" w:themeFillShade="F2"/>
          </w:tcPr>
          <w:p w14:paraId="449C49FB" w14:textId="5EDDB9F9" w:rsidR="00260978" w:rsidRPr="008D1764" w:rsidRDefault="00260978" w:rsidP="00FB2F8E">
            <w:pPr>
              <w:pStyle w:val="Caption1"/>
            </w:pPr>
            <w:r w:rsidRPr="008D1764">
              <w:t>Equation 2: Household consumption</w:t>
            </w:r>
          </w:p>
        </w:tc>
      </w:tr>
      <w:tr w:rsidR="00260978" w14:paraId="5144F005" w14:textId="77777777" w:rsidTr="00B81CF9">
        <w:trPr>
          <w:trHeight w:val="2494"/>
        </w:trPr>
        <w:tc>
          <w:tcPr>
            <w:tcW w:w="8958" w:type="dxa"/>
            <w:shd w:val="clear" w:color="auto" w:fill="F2F2F2" w:themeFill="background1" w:themeFillShade="F2"/>
          </w:tcPr>
          <w:tbl>
            <w:tblPr>
              <w:tblStyle w:val="TableGrid"/>
              <w:tblW w:w="8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7483"/>
              <w:gridCol w:w="794"/>
            </w:tblGrid>
            <w:tr w:rsidR="00260978" w:rsidRPr="00D55D94" w14:paraId="551234CB" w14:textId="77777777" w:rsidTr="00A311F4">
              <w:trPr>
                <w:trHeight w:val="461"/>
              </w:trPr>
              <w:tc>
                <w:tcPr>
                  <w:tcW w:w="524" w:type="dxa"/>
                </w:tcPr>
                <w:p w14:paraId="32735AAC" w14:textId="77777777" w:rsidR="00260978" w:rsidRPr="00D55D94" w:rsidRDefault="00260978" w:rsidP="00FB2F8E">
                  <w:pPr>
                    <w:spacing w:before="60" w:after="0"/>
                    <w:jc w:val="center"/>
                    <w:rPr>
                      <w:sz w:val="22"/>
                      <w:szCs w:val="22"/>
                    </w:rPr>
                  </w:pPr>
                </w:p>
              </w:tc>
              <w:tc>
                <w:tcPr>
                  <w:tcW w:w="7483" w:type="dxa"/>
                </w:tcPr>
                <w:p w14:paraId="0E6A39D3" w14:textId="0F4C9AAC" w:rsidR="00260978" w:rsidRPr="003E39CC" w:rsidRDefault="00260978" w:rsidP="009A1FF4">
                  <w:pPr>
                    <w:pStyle w:val="Equation"/>
                    <w:spacing w:line="360" w:lineRule="auto"/>
                    <w:ind w:left="113"/>
                    <w:rPr>
                      <w:szCs w:val="22"/>
                    </w:rPr>
                  </w:pPr>
                  <m:oMathPara>
                    <m:oMath>
                      <m:r>
                        <m:rPr>
                          <m:sty m:val="p"/>
                        </m:rPr>
                        <w:rPr>
                          <w:rFonts w:ascii="Cambria Math" w:hAnsi="Cambria Math"/>
                          <w:szCs w:val="22"/>
                        </w:rPr>
                        <m:t>∆log⁡(</m:t>
                      </m:r>
                      <m:sSub>
                        <m:sSubPr>
                          <m:ctrlPr>
                            <w:rPr>
                              <w:rFonts w:ascii="Cambria Math" w:hAnsi="Cambria Math"/>
                              <w:szCs w:val="22"/>
                            </w:rPr>
                          </m:ctrlPr>
                        </m:sSubPr>
                        <m:e>
                          <m:r>
                            <w:rPr>
                              <w:rFonts w:ascii="Cambria Math" w:hAnsi="Cambria Math"/>
                              <w:szCs w:val="22"/>
                            </w:rPr>
                            <m:t>C</m:t>
                          </m:r>
                        </m:e>
                        <m:sub>
                          <m:r>
                            <w:rPr>
                              <w:rFonts w:ascii="Cambria Math" w:hAnsi="Cambria Math"/>
                              <w:szCs w:val="22"/>
                            </w:rPr>
                            <m:t>t</m:t>
                          </m:r>
                        </m:sub>
                      </m:sSub>
                      <m:r>
                        <m:rPr>
                          <m:sty m:val="p"/>
                        </m:rPr>
                        <w:rPr>
                          <w:rFonts w:ascii="Cambria Math" w:hAnsi="Cambria Math"/>
                          <w:szCs w:val="22"/>
                        </w:rPr>
                        <m:t>)=</m:t>
                      </m:r>
                      <m:sSub>
                        <m:sSubPr>
                          <m:ctrlPr>
                            <w:rPr>
                              <w:rFonts w:ascii="Cambria Math" w:eastAsia="Calibri" w:hAnsi="Cambria Math"/>
                              <w:szCs w:val="22"/>
                            </w:rPr>
                          </m:ctrlPr>
                        </m:sSubPr>
                        <m:e>
                          <m:r>
                            <w:rPr>
                              <w:rFonts w:ascii="Cambria Math" w:eastAsia="Calibri" w:hAnsi="Cambria Math"/>
                              <w:szCs w:val="22"/>
                            </w:rPr>
                            <m:t>β</m:t>
                          </m:r>
                        </m:e>
                        <m:sub>
                          <m:r>
                            <m:rPr>
                              <m:sty m:val="p"/>
                            </m:rPr>
                            <w:rPr>
                              <w:rFonts w:ascii="Cambria Math" w:eastAsia="Calibri" w:hAnsi="Cambria Math"/>
                              <w:szCs w:val="22"/>
                            </w:rPr>
                            <m:t>6</m:t>
                          </m:r>
                        </m:sub>
                      </m:sSub>
                      <m:d>
                        <m:dPr>
                          <m:begChr m:val="["/>
                          <m:endChr m:val="]"/>
                          <m:ctrlPr>
                            <w:rPr>
                              <w:rFonts w:ascii="Cambria Math" w:eastAsia="Calibri" w:hAnsi="Cambria Math"/>
                              <w:szCs w:val="22"/>
                            </w:rPr>
                          </m:ctrlPr>
                        </m:dPr>
                        <m:e>
                          <m:r>
                            <m:rPr>
                              <m:sty m:val="p"/>
                            </m:rPr>
                            <w:rPr>
                              <w:rFonts w:ascii="Cambria Math" w:eastAsia="Calibri" w:hAnsi="Cambria Math"/>
                              <w:szCs w:val="22"/>
                            </w:rPr>
                            <m:t>log⁡</m:t>
                          </m:r>
                          <m:r>
                            <w:rPr>
                              <w:rFonts w:ascii="Cambria Math" w:eastAsia="Calibri" w:hAnsi="Cambria Math"/>
                              <w:szCs w:val="22"/>
                            </w:rPr>
                            <m:t>(</m:t>
                          </m:r>
                          <m:sSub>
                            <m:sSubPr>
                              <m:ctrlPr>
                                <w:rPr>
                                  <w:rFonts w:ascii="Cambria Math" w:hAnsi="Cambria Math"/>
                                  <w:szCs w:val="22"/>
                                </w:rPr>
                              </m:ctrlPr>
                            </m:sSubPr>
                            <m:e>
                              <m:r>
                                <w:rPr>
                                  <w:rFonts w:ascii="Cambria Math" w:hAnsi="Cambria Math"/>
                                  <w:szCs w:val="22"/>
                                </w:rPr>
                                <m:t>C</m:t>
                              </m:r>
                            </m:e>
                            <m:sub>
                              <m:r>
                                <w:rPr>
                                  <w:rFonts w:ascii="Cambria Math" w:hAnsi="Cambria Math"/>
                                  <w:szCs w:val="22"/>
                                </w:rPr>
                                <m:t>t-1</m:t>
                              </m:r>
                            </m:sub>
                          </m:sSub>
                          <m:r>
                            <m:rPr>
                              <m:sty m:val="p"/>
                            </m:rPr>
                            <w:rPr>
                              <w:rFonts w:ascii="Cambria Math" w:eastAsia="Calibri" w:hAnsi="Cambria Math"/>
                              <w:szCs w:val="22"/>
                            </w:rPr>
                            <m:t>)-</m:t>
                          </m:r>
                          <m:sSubSup>
                            <m:sSubSupPr>
                              <m:ctrlPr>
                                <w:rPr>
                                  <w:rFonts w:ascii="Cambria Math" w:hAnsi="Cambria Math"/>
                                  <w:szCs w:val="22"/>
                                </w:rPr>
                              </m:ctrlPr>
                            </m:sSubSupPr>
                            <m:e>
                              <m:r>
                                <m:rPr>
                                  <m:sty m:val="p"/>
                                </m:rPr>
                                <w:rPr>
                                  <w:rFonts w:ascii="Cambria Math" w:hAnsi="Cambria Math"/>
                                  <w:szCs w:val="22"/>
                                </w:rPr>
                                <m:t>log⁡</m:t>
                              </m:r>
                              <m:r>
                                <w:rPr>
                                  <w:rFonts w:ascii="Cambria Math" w:hAnsi="Cambria Math"/>
                                  <w:szCs w:val="22"/>
                                </w:rPr>
                                <m:t>(C</m:t>
                              </m:r>
                            </m:e>
                            <m:sub>
                              <m:r>
                                <w:rPr>
                                  <w:rFonts w:ascii="Cambria Math" w:hAnsi="Cambria Math"/>
                                  <w:szCs w:val="22"/>
                                </w:rPr>
                                <m:t>t</m:t>
                              </m:r>
                              <m:r>
                                <m:rPr>
                                  <m:sty m:val="p"/>
                                </m:rPr>
                                <w:rPr>
                                  <w:rFonts w:ascii="Cambria Math" w:hAnsi="Cambria Math"/>
                                  <w:szCs w:val="22"/>
                                </w:rPr>
                                <m:t>-1</m:t>
                              </m:r>
                            </m:sub>
                            <m:sup>
                              <m:r>
                                <m:rPr>
                                  <m:sty m:val="p"/>
                                </m:rPr>
                                <w:rPr>
                                  <w:rFonts w:ascii="Cambria Math" w:hAnsi="Cambria Math"/>
                                  <w:szCs w:val="22"/>
                                </w:rPr>
                                <m:t>*</m:t>
                              </m:r>
                            </m:sup>
                          </m:sSubSup>
                          <m:r>
                            <w:rPr>
                              <w:rFonts w:ascii="Cambria Math" w:hAnsi="Cambria Math"/>
                              <w:szCs w:val="22"/>
                            </w:rPr>
                            <m:t>)</m:t>
                          </m:r>
                        </m:e>
                      </m:d>
                      <m:r>
                        <m:rPr>
                          <m:sty m:val="p"/>
                        </m:rPr>
                        <w:rPr>
                          <w:rFonts w:ascii="Cambria Math" w:hAnsi="Cambria Math"/>
                          <w:szCs w:val="22"/>
                        </w:rPr>
                        <m:t>+</m:t>
                      </m:r>
                      <m:sSub>
                        <m:sSubPr>
                          <m:ctrlPr>
                            <w:rPr>
                              <w:rFonts w:ascii="Cambria Math" w:eastAsia="Calibri" w:hAnsi="Cambria Math"/>
                              <w:szCs w:val="22"/>
                            </w:rPr>
                          </m:ctrlPr>
                        </m:sSubPr>
                        <m:e>
                          <m:r>
                            <w:rPr>
                              <w:rFonts w:ascii="Cambria Math" w:eastAsia="Calibri" w:hAnsi="Cambria Math"/>
                              <w:szCs w:val="22"/>
                            </w:rPr>
                            <m:t>β</m:t>
                          </m:r>
                        </m:e>
                        <m:sub>
                          <m:r>
                            <m:rPr>
                              <m:sty m:val="p"/>
                            </m:rPr>
                            <w:rPr>
                              <w:rFonts w:ascii="Cambria Math" w:eastAsia="Calibri" w:hAnsi="Cambria Math"/>
                              <w:szCs w:val="22"/>
                            </w:rPr>
                            <m:t>7</m:t>
                          </m:r>
                        </m:sub>
                      </m:sSub>
                      <m:r>
                        <m:rPr>
                          <m:sty m:val="p"/>
                        </m:rPr>
                        <w:rPr>
                          <w:rFonts w:ascii="Cambria Math" w:hAnsi="Cambria Math"/>
                          <w:szCs w:val="22"/>
                        </w:rPr>
                        <m:t>∆log⁡(</m:t>
                      </m:r>
                      <m:sSubSup>
                        <m:sSubSupPr>
                          <m:ctrlPr>
                            <w:rPr>
                              <w:rFonts w:ascii="Cambria Math" w:hAnsi="Cambria Math"/>
                              <w:iCs/>
                              <w:szCs w:val="22"/>
                            </w:rPr>
                          </m:ctrlPr>
                        </m:sSubSupPr>
                        <m:e>
                          <m:r>
                            <w:rPr>
                              <w:rFonts w:ascii="Cambria Math" w:hAnsi="Cambria Math"/>
                              <w:szCs w:val="22"/>
                            </w:rPr>
                            <m:t>Y</m:t>
                          </m:r>
                        </m:e>
                        <m:sub>
                          <m:r>
                            <w:rPr>
                              <w:rFonts w:ascii="Cambria Math" w:hAnsi="Cambria Math"/>
                              <w:szCs w:val="22"/>
                            </w:rPr>
                            <m:t>t</m:t>
                          </m:r>
                        </m:sub>
                        <m:sup>
                          <m:r>
                            <w:rPr>
                              <w:rFonts w:ascii="Cambria Math" w:hAnsi="Cambria Math"/>
                              <w:szCs w:val="22"/>
                            </w:rPr>
                            <m:t>NP</m:t>
                          </m:r>
                        </m:sup>
                      </m:sSubSup>
                      <m:r>
                        <m:rPr>
                          <m:sty m:val="p"/>
                        </m:rPr>
                        <w:rPr>
                          <w:rFonts w:ascii="Cambria Math" w:hAnsi="Cambria Math"/>
                          <w:szCs w:val="22"/>
                        </w:rPr>
                        <m:t>)+</m:t>
                      </m:r>
                      <m:d>
                        <m:dPr>
                          <m:ctrlPr>
                            <w:rPr>
                              <w:rFonts w:ascii="Cambria Math" w:hAnsi="Cambria Math"/>
                              <w:szCs w:val="22"/>
                            </w:rPr>
                          </m:ctrlPr>
                        </m:dPr>
                        <m:e>
                          <m:r>
                            <m:rPr>
                              <m:sty m:val="p"/>
                            </m:rPr>
                            <w:rPr>
                              <w:rFonts w:ascii="Cambria Math" w:hAnsi="Cambria Math"/>
                              <w:szCs w:val="22"/>
                            </w:rPr>
                            <m:t>1-</m:t>
                          </m:r>
                          <m:sSub>
                            <m:sSubPr>
                              <m:ctrlPr>
                                <w:rPr>
                                  <w:rFonts w:ascii="Cambria Math" w:eastAsia="Calibri" w:hAnsi="Cambria Math"/>
                                  <w:szCs w:val="22"/>
                                </w:rPr>
                              </m:ctrlPr>
                            </m:sSubPr>
                            <m:e>
                              <m:r>
                                <w:rPr>
                                  <w:rFonts w:ascii="Cambria Math" w:eastAsia="Calibri" w:hAnsi="Cambria Math"/>
                                  <w:szCs w:val="22"/>
                                </w:rPr>
                                <m:t>β</m:t>
                              </m:r>
                            </m:e>
                            <m:sub>
                              <m:r>
                                <m:rPr>
                                  <m:sty m:val="p"/>
                                </m:rPr>
                                <w:rPr>
                                  <w:rFonts w:ascii="Cambria Math" w:eastAsia="Calibri" w:hAnsi="Cambria Math"/>
                                  <w:szCs w:val="22"/>
                                </w:rPr>
                                <m:t>7</m:t>
                              </m:r>
                            </m:sub>
                          </m:sSub>
                        </m:e>
                      </m:d>
                      <m:r>
                        <m:rPr>
                          <m:sty m:val="p"/>
                        </m:rPr>
                        <w:rPr>
                          <w:rFonts w:ascii="Cambria Math" w:eastAsia="Calibri" w:hAnsi="Cambria Math"/>
                          <w:szCs w:val="22"/>
                        </w:rPr>
                        <m:t>∆</m:t>
                      </m:r>
                      <m:sSubSup>
                        <m:sSubSupPr>
                          <m:ctrlPr>
                            <w:rPr>
                              <w:rFonts w:ascii="Cambria Math" w:hAnsi="Cambria Math"/>
                              <w:szCs w:val="22"/>
                            </w:rPr>
                          </m:ctrlPr>
                        </m:sSubSupPr>
                        <m:e>
                          <m:r>
                            <m:rPr>
                              <m:sty m:val="p"/>
                            </m:rPr>
                            <w:rPr>
                              <w:rFonts w:ascii="Cambria Math" w:hAnsi="Cambria Math"/>
                              <w:szCs w:val="22"/>
                            </w:rPr>
                            <m:t>log⁡</m:t>
                          </m:r>
                          <m:r>
                            <w:rPr>
                              <w:rFonts w:ascii="Cambria Math" w:hAnsi="Cambria Math"/>
                              <w:szCs w:val="22"/>
                            </w:rPr>
                            <m:t>(Y</m:t>
                          </m:r>
                        </m:e>
                        <m:sub>
                          <m:r>
                            <w:rPr>
                              <w:rFonts w:ascii="Cambria Math" w:hAnsi="Cambria Math"/>
                              <w:szCs w:val="22"/>
                            </w:rPr>
                            <m:t>t</m:t>
                          </m:r>
                        </m:sub>
                        <m:sup>
                          <m:r>
                            <m:rPr>
                              <m:sty m:val="p"/>
                            </m:rPr>
                            <w:rPr>
                              <w:rFonts w:ascii="Cambria Math" w:hAnsi="Cambria Math"/>
                              <w:szCs w:val="22"/>
                            </w:rPr>
                            <m:t>*</m:t>
                          </m:r>
                        </m:sup>
                      </m:sSubSup>
                      <m:r>
                        <m:rPr>
                          <m:sty m:val="p"/>
                        </m:rPr>
                        <w:rPr>
                          <w:rFonts w:ascii="Cambria Math" w:hAnsi="Cambria Math"/>
                          <w:szCs w:val="22"/>
                        </w:rPr>
                        <m:t>)+</m:t>
                      </m:r>
                      <m:sSub>
                        <m:sSubPr>
                          <m:ctrlPr>
                            <w:rPr>
                              <w:rFonts w:ascii="Cambria Math" w:eastAsia="Calibri" w:hAnsi="Cambria Math"/>
                              <w:szCs w:val="22"/>
                            </w:rPr>
                          </m:ctrlPr>
                        </m:sSubPr>
                        <m:e>
                          <m:r>
                            <w:rPr>
                              <w:rFonts w:ascii="Cambria Math" w:eastAsia="Calibri" w:hAnsi="Cambria Math"/>
                              <w:szCs w:val="22"/>
                            </w:rPr>
                            <m:t>β</m:t>
                          </m:r>
                        </m:e>
                        <m:sub>
                          <m:r>
                            <m:rPr>
                              <m:sty m:val="p"/>
                            </m:rPr>
                            <w:rPr>
                              <w:rFonts w:ascii="Cambria Math" w:eastAsia="Calibri" w:hAnsi="Cambria Math"/>
                              <w:szCs w:val="22"/>
                            </w:rPr>
                            <m:t>8</m:t>
                          </m:r>
                        </m:sub>
                      </m:sSub>
                      <m:r>
                        <m:rPr>
                          <m:sty m:val="p"/>
                        </m:rPr>
                        <w:rPr>
                          <w:rFonts w:ascii="Cambria Math" w:hAnsi="Cambria Math"/>
                          <w:szCs w:val="22"/>
                        </w:rPr>
                        <m:t>∆</m:t>
                      </m:r>
                      <m:sSub>
                        <m:sSubPr>
                          <m:ctrlPr>
                            <w:rPr>
                              <w:rFonts w:ascii="Cambria Math" w:hAnsi="Cambria Math"/>
                              <w:szCs w:val="22"/>
                            </w:rPr>
                          </m:ctrlPr>
                        </m:sSubPr>
                        <m:e>
                          <m:r>
                            <w:rPr>
                              <w:rFonts w:ascii="Cambria Math" w:hAnsi="Cambria Math"/>
                              <w:szCs w:val="22"/>
                            </w:rPr>
                            <m:t>U</m:t>
                          </m:r>
                        </m:e>
                        <m:sub>
                          <m:r>
                            <w:rPr>
                              <w:rFonts w:ascii="Cambria Math" w:hAnsi="Cambria Math"/>
                              <w:szCs w:val="22"/>
                            </w:rPr>
                            <m:t>t</m:t>
                          </m:r>
                        </m:sub>
                      </m:sSub>
                    </m:oMath>
                  </m:oMathPara>
                </w:p>
              </w:tc>
              <w:tc>
                <w:tcPr>
                  <w:tcW w:w="794" w:type="dxa"/>
                  <w:vAlign w:val="center"/>
                </w:tcPr>
                <w:p w14:paraId="1C39161E" w14:textId="7B34630A" w:rsidR="00260978" w:rsidRPr="00D55D94" w:rsidRDefault="00260978" w:rsidP="00FB2F8E">
                  <w:pPr>
                    <w:spacing w:after="0"/>
                    <w:jc w:val="right"/>
                    <w:rPr>
                      <w:sz w:val="22"/>
                      <w:szCs w:val="22"/>
                    </w:rPr>
                  </w:pPr>
                  <w:r>
                    <w:rPr>
                      <w:sz w:val="22"/>
                      <w:szCs w:val="22"/>
                    </w:rPr>
                    <w:t>(2</w:t>
                  </w:r>
                  <w:r w:rsidRPr="00D55D94">
                    <w:rPr>
                      <w:sz w:val="22"/>
                      <w:szCs w:val="22"/>
                    </w:rPr>
                    <w:t>)</w:t>
                  </w:r>
                </w:p>
              </w:tc>
            </w:tr>
          </w:tbl>
          <w:p w14:paraId="36803CEB" w14:textId="77777777" w:rsidR="00260978" w:rsidRPr="001E31B2" w:rsidRDefault="00260978" w:rsidP="00EB0F9E">
            <w:pPr>
              <w:spacing w:before="120" w:after="0"/>
            </w:pPr>
            <w:r w:rsidRPr="001E31B2">
              <w:t>Equilibrium household consumption</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483"/>
              <w:gridCol w:w="794"/>
            </w:tblGrid>
            <w:tr w:rsidR="00260978" w:rsidRPr="00D55D94" w14:paraId="6B8D893A" w14:textId="77777777" w:rsidTr="00A311F4">
              <w:trPr>
                <w:trHeight w:val="737"/>
              </w:trPr>
              <w:tc>
                <w:tcPr>
                  <w:tcW w:w="523" w:type="dxa"/>
                </w:tcPr>
                <w:p w14:paraId="70ADCFCC" w14:textId="77777777" w:rsidR="00260978" w:rsidRPr="00D55D94" w:rsidRDefault="00260978" w:rsidP="00FB2F8E">
                  <w:pPr>
                    <w:spacing w:before="60" w:after="0"/>
                    <w:jc w:val="center"/>
                    <w:rPr>
                      <w:sz w:val="22"/>
                      <w:szCs w:val="22"/>
                    </w:rPr>
                  </w:pPr>
                </w:p>
              </w:tc>
              <w:tc>
                <w:tcPr>
                  <w:tcW w:w="7483" w:type="dxa"/>
                </w:tcPr>
                <w:p w14:paraId="5709A970" w14:textId="65B786F5" w:rsidR="00260978" w:rsidRPr="003E39CC" w:rsidRDefault="00D27003" w:rsidP="00FB2F8E">
                  <w:pPr>
                    <w:pStyle w:val="Equation"/>
                  </w:pPr>
                  <m:oMathPara>
                    <m:oMath>
                      <m:sSubSup>
                        <m:sSubSupPr>
                          <m:ctrlPr>
                            <w:rPr>
                              <w:rFonts w:ascii="Cambria Math" w:hAnsi="Cambria Math"/>
                            </w:rPr>
                          </m:ctrlPr>
                        </m:sSubSupPr>
                        <m:e>
                          <m:r>
                            <m:rPr>
                              <m:sty m:val="p"/>
                            </m:rPr>
                            <w:rPr>
                              <w:rFonts w:ascii="Cambria Math" w:hAnsi="Cambria Math"/>
                            </w:rPr>
                            <m:t>log⁡</m:t>
                          </m:r>
                          <m:r>
                            <w:rPr>
                              <w:rFonts w:ascii="Cambria Math" w:hAnsi="Cambria Math"/>
                            </w:rPr>
                            <m:t>(C</m:t>
                          </m:r>
                        </m:e>
                        <m:sub>
                          <m:r>
                            <w:rPr>
                              <w:rFonts w:ascii="Cambria Math" w:hAnsi="Cambria Math"/>
                            </w:rPr>
                            <m:t>t</m:t>
                          </m:r>
                        </m:sub>
                        <m:sup>
                          <m:r>
                            <m:rPr>
                              <m:sty m:val="p"/>
                            </m:rPr>
                            <w:rPr>
                              <w:rFonts w:ascii="Cambria Math" w:hAnsi="Cambria Math"/>
                            </w:rPr>
                            <m:t>*</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sSub>
                        <m:sSubPr>
                          <m:ctrlPr>
                            <w:rPr>
                              <w:rFonts w:ascii="Cambria Math" w:eastAsia="Calibri" w:hAnsi="Cambria Math"/>
                            </w:rPr>
                          </m:ctrlPr>
                        </m:sSubPr>
                        <m:e>
                          <m:r>
                            <w:rPr>
                              <w:rFonts w:ascii="Cambria Math" w:eastAsia="Calibri" w:hAnsi="Cambria Math"/>
                            </w:rPr>
                            <m:t>dum</m:t>
                          </m:r>
                          <m:r>
                            <m:rPr>
                              <m:sty m:val="p"/>
                            </m:rPr>
                            <w:rPr>
                              <w:rFonts w:ascii="Cambria Math" w:eastAsia="Calibri" w:hAnsi="Cambria Math"/>
                            </w:rPr>
                            <m:t>_</m:t>
                          </m:r>
                          <m:r>
                            <w:rPr>
                              <w:rFonts w:ascii="Cambria Math" w:eastAsia="Calibri" w:hAnsi="Cambria Math"/>
                            </w:rPr>
                            <m:t>c</m:t>
                          </m:r>
                        </m:e>
                        <m:sub>
                          <m:r>
                            <w:rPr>
                              <w:rFonts w:ascii="Cambria Math" w:eastAsia="Calibri" w:hAnsi="Cambria Math"/>
                            </w:rPr>
                            <m:t>t</m:t>
                          </m:r>
                        </m:sub>
                      </m:sSub>
                      <m:r>
                        <m:rPr>
                          <m:sty m:val="p"/>
                        </m:rPr>
                        <w:rPr>
                          <w:rFonts w:ascii="Cambria Math" w:eastAsia="Calibri" w:hAnsi="Cambria Math"/>
                        </w:rPr>
                        <m:t>+</m:t>
                      </m:r>
                      <m:sSubSup>
                        <m:sSubSupPr>
                          <m:ctrlPr>
                            <w:rPr>
                              <w:rFonts w:ascii="Cambria Math" w:hAnsi="Cambria Math"/>
                              <w:iCs/>
                            </w:rPr>
                          </m:ctrlPr>
                        </m:sSubSupPr>
                        <m:e>
                          <m:r>
                            <m:rPr>
                              <m:sty m:val="p"/>
                            </m:rPr>
                            <w:rPr>
                              <w:rFonts w:ascii="Cambria Math" w:hAnsi="Cambria Math"/>
                            </w:rPr>
                            <m:t>log⁡</m:t>
                          </m:r>
                          <m:r>
                            <w:rPr>
                              <w:rFonts w:ascii="Cambria Math" w:hAnsi="Cambria Math"/>
                            </w:rPr>
                            <m:t>(Y</m:t>
                          </m:r>
                        </m:e>
                        <m:sub>
                          <m:r>
                            <w:rPr>
                              <w:rFonts w:ascii="Cambria Math" w:hAnsi="Cambria Math"/>
                            </w:rPr>
                            <m:t>t</m:t>
                          </m:r>
                        </m:sub>
                        <m:sup>
                          <m:r>
                            <w:rPr>
                              <w:rFonts w:ascii="Cambria Math" w:hAnsi="Cambria Math"/>
                            </w:rPr>
                            <m:t>NP</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3</m:t>
                          </m:r>
                        </m:sub>
                      </m:sSub>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VW</m:t>
                                  </m:r>
                                </m:e>
                                <m:sub>
                                  <m:r>
                                    <w:rPr>
                                      <w:rFonts w:ascii="Cambria Math" w:hAnsi="Cambria Math"/>
                                    </w:rPr>
                                    <m:t>t</m:t>
                                  </m:r>
                                  <m:r>
                                    <m:rPr>
                                      <m:sty m:val="p"/>
                                    </m:rPr>
                                    <w:rPr>
                                      <w:rFonts w:ascii="Cambria Math" w:hAnsi="Cambria Math"/>
                                    </w:rPr>
                                    <m:t>-1</m:t>
                                  </m:r>
                                </m:sub>
                                <m:sup>
                                  <m:r>
                                    <w:rPr>
                                      <w:rFonts w:ascii="Cambria Math" w:hAnsi="Cambria Math"/>
                                    </w:rPr>
                                    <m:t>H</m:t>
                                  </m:r>
                                </m:sup>
                              </m:sSubSup>
                            </m:num>
                            <m:den>
                              <m:sSubSup>
                                <m:sSubSupPr>
                                  <m:ctrlPr>
                                    <w:rPr>
                                      <w:rFonts w:ascii="Cambria Math" w:hAnsi="Cambria Math"/>
                                    </w:rPr>
                                  </m:ctrlPr>
                                </m:sSubSupPr>
                                <m:e>
                                  <m:r>
                                    <w:rPr>
                                      <w:rFonts w:ascii="Cambria Math" w:hAnsi="Cambria Math"/>
                                    </w:rPr>
                                    <m:t>Y</m:t>
                                  </m:r>
                                </m:e>
                                <m:sub>
                                  <m:r>
                                    <w:rPr>
                                      <w:rFonts w:ascii="Cambria Math" w:hAnsi="Cambria Math"/>
                                    </w:rPr>
                                    <m:t>t</m:t>
                                  </m:r>
                                </m:sub>
                                <m:sup>
                                  <m:r>
                                    <w:rPr>
                                      <w:rFonts w:ascii="Cambria Math" w:hAnsi="Cambria Math"/>
                                    </w:rPr>
                                    <m:t>NP</m:t>
                                  </m:r>
                                </m:sup>
                              </m:sSubSup>
                            </m:den>
                          </m:f>
                        </m:e>
                      </m:d>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4</m:t>
                          </m:r>
                        </m:sub>
                      </m:sSub>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VW</m:t>
                                  </m:r>
                                </m:e>
                                <m:sub>
                                  <m:r>
                                    <w:rPr>
                                      <w:rFonts w:ascii="Cambria Math" w:hAnsi="Cambria Math"/>
                                    </w:rPr>
                                    <m:t>t</m:t>
                                  </m:r>
                                  <m:r>
                                    <m:rPr>
                                      <m:sty m:val="p"/>
                                    </m:rPr>
                                    <w:rPr>
                                      <w:rFonts w:ascii="Cambria Math" w:hAnsi="Cambria Math"/>
                                    </w:rPr>
                                    <m:t>-1</m:t>
                                  </m:r>
                                </m:sub>
                                <m:sup>
                                  <m:r>
                                    <w:rPr>
                                      <w:rFonts w:ascii="Cambria Math" w:hAnsi="Cambria Math"/>
                                    </w:rPr>
                                    <m:t>NH</m:t>
                                  </m:r>
                                </m:sup>
                              </m:sSubSup>
                            </m:num>
                            <m:den>
                              <m:sSubSup>
                                <m:sSubSupPr>
                                  <m:ctrlPr>
                                    <w:rPr>
                                      <w:rFonts w:ascii="Cambria Math" w:hAnsi="Cambria Math"/>
                                      <w:iCs/>
                                    </w:rPr>
                                  </m:ctrlPr>
                                </m:sSubSupPr>
                                <m:e>
                                  <m:r>
                                    <w:rPr>
                                      <w:rFonts w:ascii="Cambria Math" w:hAnsi="Cambria Math"/>
                                    </w:rPr>
                                    <m:t>Y</m:t>
                                  </m:r>
                                </m:e>
                                <m:sub>
                                  <m:r>
                                    <w:rPr>
                                      <w:rFonts w:ascii="Cambria Math" w:hAnsi="Cambria Math"/>
                                    </w:rPr>
                                    <m:t>t</m:t>
                                  </m:r>
                                </m:sub>
                                <m:sup>
                                  <m:r>
                                    <w:rPr>
                                      <w:rFonts w:ascii="Cambria Math" w:hAnsi="Cambria Math"/>
                                    </w:rPr>
                                    <m:t>NP</m:t>
                                  </m:r>
                                </m:sup>
                              </m:sSubSup>
                            </m:den>
                          </m:f>
                        </m:e>
                      </m:d>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5</m:t>
                          </m:r>
                        </m:sub>
                      </m:sSub>
                      <m:sSub>
                        <m:sSubPr>
                          <m:ctrlPr>
                            <w:rPr>
                              <w:rFonts w:ascii="Cambria Math" w:hAnsi="Cambria Math"/>
                            </w:rPr>
                          </m:ctrlPr>
                        </m:sSubPr>
                        <m:e>
                          <m:r>
                            <w:rPr>
                              <w:rFonts w:ascii="Cambria Math" w:hAnsi="Cambria Math"/>
                            </w:rPr>
                            <m:t>R</m:t>
                          </m:r>
                        </m:e>
                        <m:sub>
                          <m:r>
                            <w:rPr>
                              <w:rFonts w:ascii="Cambria Math" w:hAnsi="Cambria Math"/>
                            </w:rPr>
                            <m:t>t</m:t>
                          </m:r>
                        </m:sub>
                      </m:sSub>
                    </m:oMath>
                  </m:oMathPara>
                </w:p>
              </w:tc>
              <w:tc>
                <w:tcPr>
                  <w:tcW w:w="794" w:type="dxa"/>
                  <w:vAlign w:val="center"/>
                </w:tcPr>
                <w:p w14:paraId="28B60FEC" w14:textId="23C871D1" w:rsidR="00260978" w:rsidRPr="00D55D94" w:rsidRDefault="00260978" w:rsidP="00FB2F8E">
                  <w:pPr>
                    <w:spacing w:after="0"/>
                    <w:jc w:val="right"/>
                    <w:rPr>
                      <w:sz w:val="22"/>
                      <w:szCs w:val="22"/>
                    </w:rPr>
                  </w:pPr>
                  <w:r>
                    <w:rPr>
                      <w:sz w:val="22"/>
                      <w:szCs w:val="22"/>
                    </w:rPr>
                    <w:t>(2</w:t>
                  </w:r>
                  <w:r w:rsidRPr="00D55D94">
                    <w:rPr>
                      <w:sz w:val="22"/>
                      <w:szCs w:val="22"/>
                    </w:rPr>
                    <w:t>a)</w:t>
                  </w:r>
                </w:p>
              </w:tc>
            </w:tr>
          </w:tbl>
          <w:p w14:paraId="2FD674A0" w14:textId="4E72DCC1" w:rsidR="00260978" w:rsidRPr="00A311F4" w:rsidRDefault="00260978" w:rsidP="00EB0F9E">
            <w:pPr>
              <w:pStyle w:val="EquationNotes"/>
              <w:spacing w:before="120"/>
              <w:rPr>
                <w:rFonts w:asciiTheme="minorHAnsi" w:hAnsiTheme="minorHAnsi" w:cstheme="minorHAnsi"/>
                <w:sz w:val="20"/>
              </w:rPr>
            </w:pPr>
            <w:r w:rsidRPr="00A311F4">
              <w:rPr>
                <w:rFonts w:asciiTheme="minorHAnsi" w:hAnsiTheme="minorHAnsi" w:cstheme="minorHAnsi"/>
                <w:sz w:val="20"/>
              </w:rPr>
              <w:t xml:space="preserve">Where: </w:t>
            </w:r>
            <m:oMath>
              <m:r>
                <w:rPr>
                  <w:rFonts w:ascii="Cambria Math" w:hAnsi="Cambria Math" w:cstheme="minorHAnsi"/>
                  <w:sz w:val="20"/>
                </w:rPr>
                <m:t>C</m:t>
              </m:r>
            </m:oMath>
            <w:r w:rsidR="00730ABE" w:rsidRPr="00A311F4">
              <w:rPr>
                <w:rFonts w:asciiTheme="minorHAnsi" w:hAnsiTheme="minorHAnsi" w:cstheme="minorHAnsi"/>
                <w:sz w:val="20"/>
              </w:rPr>
              <w:t xml:space="preserve"> is</w:t>
            </w:r>
            <w:r w:rsidRPr="00A311F4">
              <w:rPr>
                <w:rFonts w:asciiTheme="minorHAnsi" w:hAnsiTheme="minorHAnsi" w:cstheme="minorHAnsi"/>
                <w:sz w:val="20"/>
              </w:rPr>
              <w:t xml:space="preserve"> real consumption, </w:t>
            </w:r>
            <m:oMath>
              <m:sSup>
                <m:sSupPr>
                  <m:ctrlPr>
                    <w:rPr>
                      <w:rFonts w:ascii="Cambria Math" w:hAnsi="Cambria Math" w:cstheme="minorHAnsi"/>
                      <w:sz w:val="20"/>
                    </w:rPr>
                  </m:ctrlPr>
                </m:sSupPr>
                <m:e>
                  <m:r>
                    <w:rPr>
                      <w:rFonts w:ascii="Cambria Math" w:hAnsi="Cambria Math" w:cstheme="minorHAnsi"/>
                      <w:sz w:val="20"/>
                    </w:rPr>
                    <m:t>Y</m:t>
                  </m:r>
                </m:e>
                <m:sup>
                  <m:r>
                    <w:rPr>
                      <w:rFonts w:ascii="Cambria Math" w:hAnsi="Cambria Math" w:cstheme="minorHAnsi"/>
                      <w:sz w:val="20"/>
                    </w:rPr>
                    <m:t>NP</m:t>
                  </m:r>
                </m:sup>
              </m:sSup>
            </m:oMath>
            <w:r w:rsidRPr="00A311F4">
              <w:rPr>
                <w:rFonts w:asciiTheme="minorHAnsi" w:hAnsiTheme="minorHAnsi" w:cstheme="minorHAnsi"/>
                <w:sz w:val="20"/>
              </w:rPr>
              <w:t xml:space="preserve"> is real non-property income, </w:t>
            </w:r>
            <m:oMath>
              <m:r>
                <m:rPr>
                  <m:sty m:val="p"/>
                </m:rPr>
                <w:rPr>
                  <w:rFonts w:ascii="Cambria Math" w:hAnsi="Cambria Math" w:cstheme="minorHAnsi"/>
                  <w:sz w:val="20"/>
                </w:rPr>
                <m:t>∆</m:t>
              </m:r>
              <m:sSup>
                <m:sSupPr>
                  <m:ctrlPr>
                    <w:rPr>
                      <w:rFonts w:ascii="Cambria Math" w:hAnsi="Cambria Math" w:cstheme="minorHAnsi"/>
                      <w:sz w:val="20"/>
                    </w:rPr>
                  </m:ctrlPr>
                </m:sSupPr>
                <m:e>
                  <m:r>
                    <w:rPr>
                      <w:rFonts w:ascii="Cambria Math" w:hAnsi="Cambria Math" w:cstheme="minorHAnsi"/>
                      <w:sz w:val="20"/>
                    </w:rPr>
                    <m:t>Y</m:t>
                  </m:r>
                </m:e>
                <m:sup>
                  <m:r>
                    <m:rPr>
                      <m:sty m:val="p"/>
                    </m:rPr>
                    <w:rPr>
                      <w:rFonts w:ascii="Cambria Math" w:hAnsi="Cambria Math" w:cstheme="minorHAnsi"/>
                      <w:sz w:val="20"/>
                    </w:rPr>
                    <m:t>*</m:t>
                  </m:r>
                </m:sup>
              </m:sSup>
            </m:oMath>
            <w:r w:rsidRPr="00A311F4">
              <w:rPr>
                <w:rFonts w:asciiTheme="minorHAnsi" w:hAnsiTheme="minorHAnsi" w:cstheme="minorHAnsi"/>
                <w:sz w:val="20"/>
              </w:rPr>
              <w:t xml:space="preserve"> is potential output growth,</w:t>
            </w:r>
            <m:oMath>
              <m:r>
                <m:rPr>
                  <m:sty m:val="p"/>
                </m:rPr>
                <w:rPr>
                  <w:rFonts w:ascii="Cambria Math" w:hAnsi="Cambria Math" w:cstheme="minorHAnsi"/>
                  <w:sz w:val="20"/>
                </w:rPr>
                <m:t xml:space="preserve"> ∆</m:t>
              </m:r>
              <m:r>
                <w:rPr>
                  <w:rFonts w:ascii="Cambria Math" w:hAnsi="Cambria Math" w:cstheme="minorHAnsi"/>
                  <w:sz w:val="20"/>
                </w:rPr>
                <m:t>U</m:t>
              </m:r>
            </m:oMath>
            <w:r w:rsidRPr="00A311F4">
              <w:rPr>
                <w:rFonts w:asciiTheme="minorHAnsi" w:hAnsiTheme="minorHAnsi" w:cstheme="minorHAnsi"/>
                <w:sz w:val="20"/>
              </w:rPr>
              <w:t xml:space="preserve"> is the change in the unemployment rate,</w:t>
            </w:r>
            <m:oMath>
              <m:r>
                <m:rPr>
                  <m:sty m:val="p"/>
                </m:rPr>
                <w:rPr>
                  <w:rFonts w:ascii="Cambria Math" w:hAnsi="Cambria Math" w:cstheme="minorHAnsi"/>
                  <w:sz w:val="20"/>
                </w:rPr>
                <m:t xml:space="preserve"> </m:t>
              </m:r>
              <m:sSub>
                <m:sSubPr>
                  <m:ctrlPr>
                    <w:rPr>
                      <w:rFonts w:ascii="Cambria Math" w:hAnsi="Cambria Math" w:cstheme="minorHAnsi"/>
                      <w:sz w:val="20"/>
                    </w:rPr>
                  </m:ctrlPr>
                </m:sSubPr>
                <m:e>
                  <m:r>
                    <w:rPr>
                      <w:rFonts w:ascii="Cambria Math" w:hAnsi="Cambria Math" w:cstheme="minorHAnsi"/>
                      <w:sz w:val="20"/>
                    </w:rPr>
                    <m:t>dum</m:t>
                  </m:r>
                  <m:r>
                    <m:rPr>
                      <m:sty m:val="p"/>
                    </m:rPr>
                    <w:rPr>
                      <w:rFonts w:ascii="Cambria Math" w:hAnsi="Cambria Math" w:cstheme="minorHAnsi"/>
                      <w:sz w:val="20"/>
                    </w:rPr>
                    <m:t>_</m:t>
                  </m:r>
                  <m:r>
                    <w:rPr>
                      <w:rFonts w:ascii="Cambria Math" w:hAnsi="Cambria Math" w:cstheme="minorHAnsi"/>
                      <w:sz w:val="20"/>
                    </w:rPr>
                    <m:t>c</m:t>
                  </m:r>
                </m:e>
                <m:sub>
                  <m:r>
                    <w:rPr>
                      <w:rFonts w:ascii="Cambria Math" w:hAnsi="Cambria Math" w:cstheme="minorHAnsi"/>
                      <w:sz w:val="20"/>
                    </w:rPr>
                    <m:t>t</m:t>
                  </m:r>
                </m:sub>
              </m:sSub>
            </m:oMath>
            <w:r w:rsidRPr="00A311F4">
              <w:rPr>
                <w:rFonts w:asciiTheme="minorHAnsi" w:hAnsiTheme="minorHAnsi" w:cstheme="minorHAnsi"/>
                <w:sz w:val="20"/>
              </w:rPr>
              <w:t xml:space="preserve"> is a dummy that has a value of one until 2007</w:t>
            </w:r>
            <w:r w:rsidR="00A85CB8" w:rsidRPr="00A311F4">
              <w:rPr>
                <w:rFonts w:asciiTheme="minorHAnsi" w:hAnsiTheme="minorHAnsi" w:cstheme="minorHAnsi"/>
                <w:sz w:val="20"/>
              </w:rPr>
              <w:t xml:space="preserve"> </w:t>
            </w:r>
            <w:r w:rsidRPr="00A311F4">
              <w:rPr>
                <w:rFonts w:asciiTheme="minorHAnsi" w:hAnsiTheme="minorHAnsi" w:cstheme="minorHAnsi"/>
                <w:sz w:val="20"/>
              </w:rPr>
              <w:t>Q2 and zero afterwards,</w:t>
            </w:r>
            <m:oMath>
              <m:r>
                <m:rPr>
                  <m:sty m:val="p"/>
                </m:rPr>
                <w:rPr>
                  <w:rFonts w:ascii="Cambria Math" w:hAnsi="Cambria Math" w:cstheme="minorHAnsi"/>
                  <w:sz w:val="20"/>
                </w:rPr>
                <m:t xml:space="preserve"> </m:t>
              </m:r>
              <m:sSup>
                <m:sSupPr>
                  <m:ctrlPr>
                    <w:rPr>
                      <w:rFonts w:ascii="Cambria Math" w:hAnsi="Cambria Math" w:cstheme="minorHAnsi"/>
                      <w:sz w:val="20"/>
                    </w:rPr>
                  </m:ctrlPr>
                </m:sSupPr>
                <m:e>
                  <m:r>
                    <w:rPr>
                      <w:rFonts w:ascii="Cambria Math" w:hAnsi="Cambria Math" w:cstheme="minorHAnsi"/>
                      <w:sz w:val="20"/>
                    </w:rPr>
                    <m:t>VW</m:t>
                  </m:r>
                </m:e>
                <m:sup>
                  <m:r>
                    <w:rPr>
                      <w:rFonts w:ascii="Cambria Math" w:hAnsi="Cambria Math" w:cstheme="minorHAnsi"/>
                      <w:sz w:val="20"/>
                    </w:rPr>
                    <m:t>H</m:t>
                  </m:r>
                </m:sup>
              </m:sSup>
            </m:oMath>
            <w:r w:rsidRPr="00A311F4">
              <w:rPr>
                <w:rFonts w:asciiTheme="minorHAnsi" w:hAnsiTheme="minorHAnsi" w:cstheme="minorHAnsi"/>
                <w:sz w:val="20"/>
              </w:rPr>
              <w:t xml:space="preserve"> is real housing wealth, </w:t>
            </w:r>
            <m:oMath>
              <m:sSup>
                <m:sSupPr>
                  <m:ctrlPr>
                    <w:rPr>
                      <w:rFonts w:ascii="Cambria Math" w:hAnsi="Cambria Math" w:cstheme="minorHAnsi"/>
                      <w:sz w:val="20"/>
                    </w:rPr>
                  </m:ctrlPr>
                </m:sSupPr>
                <m:e>
                  <m:r>
                    <w:rPr>
                      <w:rFonts w:ascii="Cambria Math" w:hAnsi="Cambria Math" w:cstheme="minorHAnsi"/>
                      <w:sz w:val="20"/>
                    </w:rPr>
                    <m:t>VW</m:t>
                  </m:r>
                </m:e>
                <m:sup>
                  <m:r>
                    <w:rPr>
                      <w:rFonts w:ascii="Cambria Math" w:hAnsi="Cambria Math" w:cstheme="minorHAnsi"/>
                      <w:sz w:val="20"/>
                    </w:rPr>
                    <m:t>NH</m:t>
                  </m:r>
                </m:sup>
              </m:sSup>
            </m:oMath>
            <w:r w:rsidRPr="00A311F4">
              <w:rPr>
                <w:rFonts w:asciiTheme="minorHAnsi" w:hAnsiTheme="minorHAnsi" w:cstheme="minorHAnsi"/>
                <w:sz w:val="20"/>
              </w:rPr>
              <w:t xml:space="preserve">is real non-housing wealth and </w:t>
            </w:r>
            <m:oMath>
              <m:r>
                <w:rPr>
                  <w:rFonts w:ascii="Cambria Math" w:hAnsi="Cambria Math" w:cstheme="minorHAnsi"/>
                  <w:sz w:val="20"/>
                </w:rPr>
                <m:t>R</m:t>
              </m:r>
            </m:oMath>
            <w:r w:rsidRPr="00A311F4">
              <w:rPr>
                <w:rFonts w:asciiTheme="minorHAnsi" w:hAnsiTheme="minorHAnsi" w:cstheme="minorHAnsi"/>
                <w:sz w:val="20"/>
              </w:rPr>
              <w:t xml:space="preserve"> is the real cash rate</w:t>
            </w:r>
            <w:r w:rsidR="00687ED0">
              <w:t>,</w:t>
            </w:r>
            <w:r w:rsidR="001F1B56" w:rsidRPr="00A311F4">
              <w:rPr>
                <w:rFonts w:asciiTheme="minorHAnsi" w:hAnsiTheme="minorHAnsi" w:cstheme="minorHAnsi"/>
                <w:sz w:val="20"/>
              </w:rPr>
              <w:t xml:space="preserve"> calculated as the nominal cash rate</w:t>
            </w:r>
            <w:r w:rsidRPr="00A311F4">
              <w:rPr>
                <w:rFonts w:asciiTheme="minorHAnsi" w:hAnsiTheme="minorHAnsi" w:cstheme="minorHAnsi"/>
                <w:sz w:val="20"/>
              </w:rPr>
              <w:t xml:space="preserve"> deflated using the change in through-the-year trimmed mean inflation. </w:t>
            </w:r>
          </w:p>
        </w:tc>
      </w:tr>
    </w:tbl>
    <w:p w14:paraId="4D1FCC77" w14:textId="129325FA" w:rsidR="00B81CF9" w:rsidRDefault="00B81CF9" w:rsidP="00FD0CDC">
      <w:pPr>
        <w:pStyle w:val="Bullet"/>
        <w:numPr>
          <w:ilvl w:val="0"/>
          <w:numId w:val="0"/>
        </w:numPr>
        <w:spacing w:before="240"/>
        <w:jc w:val="both"/>
      </w:pPr>
      <w:r>
        <w:t>A feature of the Ando-Modigliani consumption function is that households implicitly target a ratio of net wealth</w:t>
      </w:r>
      <w:r>
        <w:noBreakHyphen/>
        <w:t>to</w:t>
      </w:r>
      <w:r>
        <w:noBreakHyphen/>
        <w:t>income in the long run for given rates of return on assets and the steady-state growth rate of after-tax labour income</w:t>
      </w:r>
      <w:r w:rsidR="00DA5879">
        <w:t>.</w:t>
      </w:r>
      <w:r w:rsidR="00955385">
        <w:t xml:space="preserve"> </w:t>
      </w:r>
      <w:r>
        <w:rPr>
          <w:rFonts w:cstheme="minorHAnsi"/>
        </w:rPr>
        <w:t>The long-run target ratio of net wealth</w:t>
      </w:r>
      <w:r w:rsidR="006C1EA9">
        <w:rPr>
          <w:rFonts w:cstheme="minorHAnsi"/>
        </w:rPr>
        <w:t>-</w:t>
      </w:r>
      <w:r>
        <w:rPr>
          <w:rFonts w:cstheme="minorHAnsi"/>
        </w:rPr>
        <w:t>to</w:t>
      </w:r>
      <w:r w:rsidR="006C1EA9">
        <w:rPr>
          <w:rFonts w:cstheme="minorHAnsi"/>
        </w:rPr>
        <w:t>-</w:t>
      </w:r>
      <w:r>
        <w:rPr>
          <w:rFonts w:cstheme="minorHAnsi"/>
        </w:rPr>
        <w:t>income</w:t>
      </w:r>
      <w:r>
        <w:t xml:space="preserve"> is shown below in a stylised way, abstracting from differences in rates of return on assets, differences in propensities to consume out of different categories of wealth and from returns on the fixed factors of production.</w:t>
      </w:r>
    </w:p>
    <w:p w14:paraId="57F3C9A5" w14:textId="77777777" w:rsidR="00B81CF9" w:rsidRPr="003E39CC" w:rsidRDefault="00B81CF9" w:rsidP="00B81CF9">
      <w:pPr>
        <w:pStyle w:val="Equation"/>
      </w:pPr>
      <m:oMathPara>
        <m:oMath>
          <m:r>
            <w:rPr>
              <w:rFonts w:ascii="Cambria Math" w:hAnsi="Cambria Math"/>
            </w:rPr>
            <m:t>ϖ</m:t>
          </m:r>
          <m:r>
            <m:rPr>
              <m:sty m:val="p"/>
            </m:rPr>
            <w:rPr>
              <w:rFonts w:ascii="Cambria Math" w:hAnsi="Cambria Math"/>
            </w:rPr>
            <m:t>=</m:t>
          </m:r>
          <m:f>
            <m:fPr>
              <m:ctrlPr>
                <w:rPr>
                  <w:rFonts w:ascii="Cambria Math" w:hAnsi="Cambria Math"/>
                </w:rPr>
              </m:ctrlPr>
            </m:fPr>
            <m:num>
              <m:r>
                <m:rPr>
                  <m:sty m:val="p"/>
                </m:rPr>
                <w:rPr>
                  <w:rFonts w:ascii="Cambria Math" w:hAnsi="Cambria Math"/>
                </w:rPr>
                <m:t>1-</m:t>
              </m:r>
              <m:r>
                <w:rPr>
                  <w:rFonts w:ascii="Cambria Math" w:hAnsi="Cambria Math"/>
                </w:rPr>
                <m:t>ω</m:t>
              </m:r>
            </m:num>
            <m:den>
              <m:r>
                <w:rPr>
                  <w:rFonts w:ascii="Cambria Math" w:hAnsi="Cambria Math"/>
                </w:rPr>
                <m:t>ϕ</m:t>
              </m:r>
              <m:r>
                <m:rPr>
                  <m:sty m:val="p"/>
                </m:rPr>
                <w:rPr>
                  <w:rFonts w:ascii="Cambria Math" w:hAnsi="Cambria Math"/>
                </w:rPr>
                <m:t>-</m:t>
              </m:r>
              <m:d>
                <m:dPr>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g</m:t>
                  </m:r>
                </m:e>
              </m:d>
            </m:den>
          </m:f>
          <m:r>
            <m:rPr>
              <m:sty m:val="p"/>
            </m:rPr>
            <w:rPr>
              <w:rFonts w:ascii="Cambria Math" w:hAnsi="Cambria Math"/>
            </w:rPr>
            <m:t xml:space="preserve"> </m:t>
          </m:r>
          <m:d>
            <m:dPr>
              <m:ctrlPr>
                <w:rPr>
                  <w:rFonts w:ascii="Cambria Math" w:hAnsi="Cambria Math"/>
                </w:rPr>
              </m:ctrlPr>
            </m:dPr>
            <m:e>
              <m:r>
                <w:rPr>
                  <w:rFonts w:ascii="Cambria Math" w:hAnsi="Cambria Math"/>
                </w:rPr>
                <m:t>W</m:t>
              </m:r>
              <m:r>
                <m:rPr>
                  <m:sty m:val="p"/>
                </m:rPr>
                <w:rPr>
                  <w:rFonts w:ascii="Cambria Math" w:hAnsi="Cambria Math"/>
                </w:rPr>
                <m:t xml:space="preserve"> </m:t>
              </m:r>
              <m:r>
                <w:rPr>
                  <w:rFonts w:ascii="Cambria Math" w:hAnsi="Cambria Math"/>
                </w:rPr>
                <m:t>NH</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N</m:t>
                  </m:r>
                </m:sup>
              </m:sSup>
            </m:e>
          </m:d>
        </m:oMath>
      </m:oMathPara>
    </w:p>
    <w:p w14:paraId="3E8BA5AB" w14:textId="1326EECB" w:rsidR="00B81CF9" w:rsidRDefault="00B81CF9" w:rsidP="00B81CF9">
      <w:r>
        <w:t xml:space="preserve">Where: </w:t>
      </w:r>
      <m:oMath>
        <m:r>
          <w:rPr>
            <w:rFonts w:ascii="Cambria Math" w:hAnsi="Cambria Math"/>
          </w:rPr>
          <m:t>ϖ</m:t>
        </m:r>
      </m:oMath>
      <w:r>
        <w:rPr>
          <w:rFonts w:eastAsiaTheme="minorEastAsia"/>
        </w:rPr>
        <w:t xml:space="preserve"> is private wealth, </w:t>
      </w:r>
      <m:oMath>
        <m:r>
          <w:rPr>
            <w:rFonts w:ascii="Cambria Math" w:eastAsiaTheme="minorEastAsia" w:hAnsi="Cambria Math"/>
          </w:rPr>
          <m:t>ω</m:t>
        </m:r>
      </m:oMath>
      <w:r>
        <w:rPr>
          <w:rFonts w:eastAsiaTheme="minorEastAsia"/>
        </w:rPr>
        <w:t xml:space="preserve"> is the marginal propensity to consume out of income, </w:t>
      </w:r>
      <m:oMath>
        <m:r>
          <w:rPr>
            <w:rFonts w:ascii="Cambria Math" w:hAnsi="Cambria Math"/>
          </w:rPr>
          <m:t>ϕ</m:t>
        </m:r>
      </m:oMath>
      <w:r>
        <w:rPr>
          <w:rFonts w:eastAsiaTheme="minorEastAsia"/>
        </w:rPr>
        <w:t xml:space="preserve"> is the marginal propensity to consume out of wealth, </w:t>
      </w:r>
      <m:oMath>
        <m:r>
          <w:rPr>
            <w:rFonts w:ascii="Cambria Math" w:eastAsiaTheme="minorEastAsia" w:hAnsi="Cambria Math"/>
          </w:rPr>
          <m:t>r</m:t>
        </m:r>
      </m:oMath>
      <w:r>
        <w:rPr>
          <w:rFonts w:eastAsiaTheme="minorEastAsia"/>
        </w:rPr>
        <w:t xml:space="preserve"> is the rate of return on assets, </w:t>
      </w:r>
      <m:oMath>
        <m:r>
          <w:rPr>
            <w:rFonts w:ascii="Cambria Math" w:eastAsiaTheme="minorEastAsia" w:hAnsi="Cambria Math"/>
          </w:rPr>
          <m:t>g</m:t>
        </m:r>
      </m:oMath>
      <w:r>
        <w:rPr>
          <w:rFonts w:eastAsiaTheme="minorEastAsia"/>
        </w:rPr>
        <w:t xml:space="preserve"> is the growth rate of the economy, </w:t>
      </w:r>
      <m:oMath>
        <m:r>
          <w:rPr>
            <w:rFonts w:ascii="Cambria Math" w:eastAsiaTheme="minorEastAsia" w:hAnsi="Cambria Math"/>
          </w:rPr>
          <m:t>W</m:t>
        </m:r>
      </m:oMath>
      <w:r>
        <w:rPr>
          <w:rFonts w:eastAsiaTheme="minorEastAsia"/>
        </w:rPr>
        <w:t xml:space="preserve"> is the nominal wage, </w:t>
      </w:r>
      <m:oMath>
        <m:r>
          <w:rPr>
            <w:rFonts w:ascii="Cambria Math" w:eastAsiaTheme="minorEastAsia" w:hAnsi="Cambria Math"/>
          </w:rPr>
          <m:t>NH</m:t>
        </m:r>
      </m:oMath>
      <w:r>
        <w:rPr>
          <w:rFonts w:eastAsiaTheme="minorEastAsia"/>
        </w:rPr>
        <w:t xml:space="preserve"> is total hours worked and </w:t>
      </w:r>
      <m:oMath>
        <m:sSup>
          <m:sSupPr>
            <m:ctrlPr>
              <w:rPr>
                <w:rFonts w:ascii="Cambria Math" w:hAnsi="Cambria Math"/>
              </w:rPr>
            </m:ctrlPr>
          </m:sSupPr>
          <m:e>
            <m:r>
              <w:rPr>
                <w:rFonts w:ascii="Cambria Math" w:hAnsi="Cambria Math"/>
              </w:rPr>
              <m:t>T</m:t>
            </m:r>
          </m:e>
          <m:sup>
            <m:r>
              <w:rPr>
                <w:rFonts w:ascii="Cambria Math" w:hAnsi="Cambria Math"/>
              </w:rPr>
              <m:t>N</m:t>
            </m:r>
          </m:sup>
        </m:sSup>
      </m:oMath>
      <w:r>
        <w:rPr>
          <w:rFonts w:eastAsiaTheme="minorEastAsia"/>
        </w:rPr>
        <w:t xml:space="preserve"> is labour income tax.</w:t>
      </w:r>
    </w:p>
    <w:p w14:paraId="0E5F6C16" w14:textId="0F862D07" w:rsidR="00B81CF9" w:rsidRPr="002C5254" w:rsidRDefault="00B81CF9" w:rsidP="00B81CF9">
      <w:pPr>
        <w:pStyle w:val="Bullet"/>
        <w:numPr>
          <w:ilvl w:val="0"/>
          <w:numId w:val="0"/>
        </w:numPr>
        <w:jc w:val="both"/>
      </w:pPr>
      <w:r>
        <w:t>The target implicitly reflects the household’s consumption, saving and leisure preferences over the estimation sample period. Under two conditions (</w:t>
      </w:r>
      <m:oMath>
        <m:r>
          <w:rPr>
            <w:rFonts w:ascii="Cambria Math" w:hAnsi="Cambria Math"/>
          </w:rPr>
          <m:t>ϕ</m:t>
        </m:r>
        <m:r>
          <w:rPr>
            <w:rFonts w:ascii="Cambria Math" w:hAnsi="Cambria Math" w:cstheme="minorHAnsi"/>
          </w:rPr>
          <m:t xml:space="preserve"> &gt; r-g</m:t>
        </m:r>
      </m:oMath>
      <w:r>
        <w:rPr>
          <w:rFonts w:cstheme="minorHAnsi"/>
        </w:rPr>
        <w:t>;</w:t>
      </w:r>
      <m:oMath>
        <m:r>
          <w:rPr>
            <w:rFonts w:ascii="Cambria Math" w:hAnsi="Cambria Math" w:cstheme="minorHAnsi"/>
          </w:rPr>
          <m:t xml:space="preserve"> 0 &lt; ω &lt; 1</m:t>
        </m:r>
      </m:oMath>
      <w:r>
        <w:rPr>
          <w:rFonts w:cstheme="minorHAnsi"/>
        </w:rPr>
        <w:t>), consumption is a positive proportion of income, where the proportion lies between zero and unity. Under these conditions, i</w:t>
      </w:r>
      <w:r>
        <w:t xml:space="preserve">n the long run, household consumption is proportional to after-tax labour income. Hence, in the long run, consumption and GDP grow at the same rate and there can be balanced growth in </w:t>
      </w:r>
      <w:r>
        <w:lastRenderedPageBreak/>
        <w:t xml:space="preserve">GDP and consumption. </w:t>
      </w:r>
      <w:r>
        <w:rPr>
          <w:rFonts w:cstheme="minorHAnsi"/>
        </w:rPr>
        <w:t xml:space="preserve">In the long-run, household wealth is also proportional to after-tax labour income. </w:t>
      </w:r>
    </w:p>
    <w:p w14:paraId="2FFDC156" w14:textId="77777777" w:rsidR="00A75CE3" w:rsidRPr="003E39CC" w:rsidRDefault="00A75CE3" w:rsidP="00FD0CDC">
      <w:pPr>
        <w:spacing w:after="240"/>
        <w:jc w:val="both"/>
      </w:pPr>
      <m:oMathPara>
        <m:oMath>
          <m:r>
            <w:rPr>
              <w:rFonts w:ascii="Cambria Math" w:hAnsi="Cambria Math"/>
            </w:rPr>
            <m:t>C=</m:t>
          </m:r>
          <m:f>
            <m:fPr>
              <m:ctrlPr>
                <w:rPr>
                  <w:rFonts w:ascii="Cambria Math" w:hAnsi="Cambria Math"/>
                  <w:i/>
                </w:rPr>
              </m:ctrlPr>
            </m:fPr>
            <m:num>
              <m:r>
                <w:rPr>
                  <w:rFonts w:ascii="Cambria Math" w:hAnsi="Cambria Math"/>
                </w:rPr>
                <m:t>ϕ-ω</m:t>
              </m:r>
              <m:d>
                <m:dPr>
                  <m:ctrlPr>
                    <w:rPr>
                      <w:rFonts w:ascii="Cambria Math" w:hAnsi="Cambria Math"/>
                      <w:i/>
                    </w:rPr>
                  </m:ctrlPr>
                </m:dPr>
                <m:e>
                  <m:r>
                    <w:rPr>
                      <w:rFonts w:ascii="Cambria Math" w:hAnsi="Cambria Math"/>
                    </w:rPr>
                    <m:t>r-g</m:t>
                  </m:r>
                </m:e>
              </m:d>
            </m:num>
            <m:den>
              <m:r>
                <w:rPr>
                  <w:rFonts w:ascii="Cambria Math" w:hAnsi="Cambria Math"/>
                </w:rPr>
                <m:t>ϕ-</m:t>
              </m:r>
              <m:d>
                <m:dPr>
                  <m:ctrlPr>
                    <w:rPr>
                      <w:rFonts w:ascii="Cambria Math" w:hAnsi="Cambria Math"/>
                      <w:i/>
                    </w:rPr>
                  </m:ctrlPr>
                </m:dPr>
                <m:e>
                  <m:r>
                    <w:rPr>
                      <w:rFonts w:ascii="Cambria Math" w:hAnsi="Cambria Math"/>
                    </w:rPr>
                    <m:t>r-g</m:t>
                  </m:r>
                </m:e>
              </m:d>
            </m:den>
          </m:f>
          <m:r>
            <w:rPr>
              <w:rFonts w:ascii="Cambria Math" w:hAnsi="Cambria Math"/>
            </w:rPr>
            <m:t xml:space="preserve"> </m:t>
          </m:r>
          <m:d>
            <m:dPr>
              <m:ctrlPr>
                <w:rPr>
                  <w:rFonts w:ascii="Cambria Math" w:hAnsi="Cambria Math"/>
                  <w:i/>
                </w:rPr>
              </m:ctrlPr>
            </m:dPr>
            <m:e>
              <m:r>
                <w:rPr>
                  <w:rFonts w:ascii="Cambria Math" w:hAnsi="Cambria Math"/>
                </w:rPr>
                <m:t>W NH-</m:t>
              </m:r>
              <m:sSup>
                <m:sSupPr>
                  <m:ctrlPr>
                    <w:rPr>
                      <w:rFonts w:ascii="Cambria Math" w:hAnsi="Cambria Math"/>
                      <w:i/>
                    </w:rPr>
                  </m:ctrlPr>
                </m:sSupPr>
                <m:e>
                  <m:r>
                    <w:rPr>
                      <w:rFonts w:ascii="Cambria Math" w:hAnsi="Cambria Math"/>
                    </w:rPr>
                    <m:t>T</m:t>
                  </m:r>
                </m:e>
                <m:sup>
                  <m:r>
                    <w:rPr>
                      <w:rFonts w:ascii="Cambria Math" w:hAnsi="Cambria Math"/>
                    </w:rPr>
                    <m:t>N</m:t>
                  </m:r>
                </m:sup>
              </m:sSup>
            </m:e>
          </m:d>
        </m:oMath>
      </m:oMathPara>
    </w:p>
    <w:tbl>
      <w:tblPr>
        <w:tblW w:w="0" w:type="auto"/>
        <w:tblBorders>
          <w:top w:val="single" w:sz="4" w:space="0" w:color="002C47" w:themeColor="accent1"/>
          <w:left w:val="single" w:sz="4" w:space="0" w:color="002C47" w:themeColor="accent1"/>
          <w:bottom w:val="single" w:sz="4" w:space="0" w:color="002C47" w:themeColor="accent1"/>
          <w:right w:val="single" w:sz="4" w:space="0" w:color="002C47" w:themeColor="accent1"/>
        </w:tblBorders>
        <w:shd w:val="clear" w:color="auto" w:fill="F0F4FA"/>
        <w:tblCellMar>
          <w:top w:w="142" w:type="dxa"/>
          <w:left w:w="142" w:type="dxa"/>
          <w:bottom w:w="57" w:type="dxa"/>
          <w:right w:w="142" w:type="dxa"/>
        </w:tblCellMar>
        <w:tblLook w:val="04A0" w:firstRow="1" w:lastRow="0" w:firstColumn="1" w:lastColumn="0" w:noHBand="0" w:noVBand="1"/>
      </w:tblPr>
      <w:tblGrid>
        <w:gridCol w:w="8948"/>
      </w:tblGrid>
      <w:tr w:rsidR="00191078" w14:paraId="2B0A337A" w14:textId="77777777" w:rsidTr="00F2650A">
        <w:tc>
          <w:tcPr>
            <w:tcW w:w="8948" w:type="dxa"/>
            <w:shd w:val="clear" w:color="auto" w:fill="F0F4FA"/>
            <w:noWrap/>
          </w:tcPr>
          <w:p w14:paraId="5E02024B" w14:textId="4580C74A" w:rsidR="00191078" w:rsidRPr="00B279E9" w:rsidRDefault="00191078" w:rsidP="00B72E2E">
            <w:pPr>
              <w:pStyle w:val="BoxHeading"/>
            </w:pPr>
            <w:r w:rsidRPr="00B9579A">
              <w:t xml:space="preserve">Box </w:t>
            </w:r>
            <w:r>
              <w:t>2</w:t>
            </w:r>
            <w:r w:rsidRPr="00B9579A">
              <w:t xml:space="preserve">. </w:t>
            </w:r>
            <w:r w:rsidR="00567234">
              <w:t xml:space="preserve">Long run </w:t>
            </w:r>
            <w:r w:rsidR="00733A6F">
              <w:t>p</w:t>
            </w:r>
            <w:r w:rsidR="00567234">
              <w:t xml:space="preserve">roperties of </w:t>
            </w:r>
            <w:r>
              <w:t xml:space="preserve">Ando-Modigliani consumption </w:t>
            </w:r>
            <w:r w:rsidR="0078099D">
              <w:t>equation</w:t>
            </w:r>
          </w:p>
          <w:p w14:paraId="50EE97A7" w14:textId="786A4C34" w:rsidR="00191078" w:rsidRDefault="00191078" w:rsidP="00B72E2E">
            <w:r>
              <w:t xml:space="preserve">Some of the stylised long run implications of the A-M consumption equation can be seen by combining </w:t>
            </w:r>
            <w:r w:rsidR="002F03E8">
              <w:t xml:space="preserve">the consumption </w:t>
            </w:r>
            <w:r w:rsidR="001A35D9">
              <w:t xml:space="preserve">equation </w:t>
            </w:r>
            <w:r>
              <w:t>with the long run household income constraint</w:t>
            </w:r>
            <w:r w:rsidR="000B0C90">
              <w:t>,</w:t>
            </w:r>
            <w:r w:rsidR="00D37D82">
              <w:t xml:space="preserve"> abstracting from differences in rates of return on assets, differences in propensities to consume out of categories of wealth and </w:t>
            </w:r>
            <w:r w:rsidR="0027762B">
              <w:t xml:space="preserve">from </w:t>
            </w:r>
            <w:r w:rsidR="00D37D82">
              <w:t>returns on fixed factors of production</w:t>
            </w:r>
            <w:r>
              <w:t>.</w:t>
            </w:r>
          </w:p>
          <w:p w14:paraId="5A305F56" w14:textId="61562E8D" w:rsidR="00D559FA" w:rsidRDefault="00D559FA" w:rsidP="00D559FA">
            <w:r>
              <w:t xml:space="preserve">The </w:t>
            </w:r>
            <w:r w:rsidR="00733A6F">
              <w:t xml:space="preserve">long run </w:t>
            </w:r>
            <w:r>
              <w:t xml:space="preserve">household income constraint is obtained by using the long run national income and government budget constraints to eliminate government spending, </w:t>
            </w:r>
            <m:oMath>
              <m:r>
                <w:rPr>
                  <w:rFonts w:ascii="Cambria Math" w:hAnsi="Cambria Math"/>
                </w:rPr>
                <m:t>G</m:t>
              </m:r>
            </m:oMath>
            <w:r>
              <w:t>.</w:t>
            </w:r>
          </w:p>
          <w:p w14:paraId="300991D8" w14:textId="05CF969E" w:rsidR="00A433B4" w:rsidRPr="00F2650A" w:rsidRDefault="00CE131A" w:rsidP="00F11992">
            <w:pPr>
              <w:jc w:val="center"/>
              <w:rPr>
                <w:rFonts w:eastAsiaTheme="minorEastAsia"/>
              </w:rPr>
            </w:pPr>
            <m:oMath>
              <m:r>
                <w:rPr>
                  <w:rFonts w:ascii="Cambria Math" w:hAnsi="Cambria Math"/>
                </w:rPr>
                <m:t>C+G-</m:t>
              </m:r>
              <m:sSup>
                <m:sSupPr>
                  <m:ctrlPr>
                    <w:rPr>
                      <w:rFonts w:ascii="Cambria Math" w:hAnsi="Cambria Math"/>
                      <w:i/>
                    </w:rPr>
                  </m:ctrlPr>
                </m:sSupPr>
                <m:e>
                  <m:r>
                    <w:rPr>
                      <w:rFonts w:ascii="Cambria Math" w:hAnsi="Cambria Math"/>
                    </w:rPr>
                    <m:t>T</m:t>
                  </m:r>
                </m:e>
                <m:sup>
                  <m:r>
                    <w:rPr>
                      <w:rFonts w:ascii="Cambria Math" w:hAnsi="Cambria Math"/>
                    </w:rPr>
                    <m:t>C</m:t>
                  </m:r>
                </m:sup>
              </m:sSup>
              <m:r>
                <w:rPr>
                  <w:rFonts w:ascii="Cambria Math" w:hAnsi="Cambria Math"/>
                </w:rPr>
                <m:t>=W NH+</m:t>
              </m:r>
              <m:sSup>
                <m:sSupPr>
                  <m:ctrlPr>
                    <w:rPr>
                      <w:rFonts w:ascii="Cambria Math" w:hAnsi="Cambria Math"/>
                      <w:i/>
                    </w:rPr>
                  </m:ctrlPr>
                </m:sSupPr>
                <m:e>
                  <m:r>
                    <w:rPr>
                      <w:rFonts w:ascii="Cambria Math" w:hAnsi="Cambria Math"/>
                    </w:rPr>
                    <m:t>T</m:t>
                  </m:r>
                </m:e>
                <m:sup>
                  <m:r>
                    <w:rPr>
                      <w:rFonts w:ascii="Cambria Math" w:hAnsi="Cambria Math"/>
                    </w:rPr>
                    <m:t>K</m:t>
                  </m:r>
                </m:sup>
              </m:sSup>
              <m:r>
                <w:rPr>
                  <w:rFonts w:ascii="Cambria Math" w:hAnsi="Cambria Math"/>
                </w:rPr>
                <m:t>+</m:t>
              </m:r>
              <m:d>
                <m:dPr>
                  <m:ctrlPr>
                    <w:rPr>
                      <w:rFonts w:ascii="Cambria Math" w:hAnsi="Cambria Math"/>
                      <w:i/>
                    </w:rPr>
                  </m:ctrlPr>
                </m:dPr>
                <m:e>
                  <m:r>
                    <w:rPr>
                      <w:rFonts w:ascii="Cambria Math" w:hAnsi="Cambria Math"/>
                    </w:rPr>
                    <m:t>r-g</m:t>
                  </m:r>
                </m:e>
              </m:d>
              <m:r>
                <w:rPr>
                  <w:rFonts w:ascii="Cambria Math" w:hAnsi="Cambria Math"/>
                </w:rPr>
                <m:t xml:space="preserve"> </m:t>
              </m:r>
              <m:d>
                <m:dPr>
                  <m:ctrlPr>
                    <w:rPr>
                      <w:rFonts w:ascii="Cambria Math" w:hAnsi="Cambria Math"/>
                      <w:i/>
                    </w:rPr>
                  </m:ctrlPr>
                </m:dPr>
                <m:e>
                  <m:r>
                    <w:rPr>
                      <w:rFonts w:ascii="Cambria Math" w:hAnsi="Cambria Math"/>
                    </w:rPr>
                    <m:t>ϖ+B</m:t>
                  </m:r>
                </m:e>
              </m:d>
            </m:oMath>
            <w:r w:rsidR="0087160F">
              <w:rPr>
                <w:rFonts w:eastAsiaTheme="minorEastAsia"/>
              </w:rPr>
              <w:t xml:space="preserve"> (National Income</w:t>
            </w:r>
            <w:r w:rsidR="00324E44">
              <w:rPr>
                <w:rFonts w:eastAsiaTheme="minorEastAsia"/>
              </w:rPr>
              <w:t xml:space="preserve"> Constraint)</w:t>
            </w:r>
          </w:p>
          <w:p w14:paraId="18463E5C" w14:textId="75F085D6" w:rsidR="00DA3D4A" w:rsidRDefault="00DA3D4A" w:rsidP="00F11992">
            <w:pPr>
              <w:ind w:left="-8"/>
              <w:jc w:val="center"/>
              <w:rPr>
                <w:rFonts w:eastAsiaTheme="minorEastAsia"/>
              </w:rPr>
            </w:pPr>
            <m:oMath>
              <m:r>
                <w:rPr>
                  <w:rFonts w:ascii="Cambria Math" w:hAnsi="Cambria Math"/>
                </w:rPr>
                <m:t>G+</m:t>
              </m:r>
              <m:d>
                <m:dPr>
                  <m:ctrlPr>
                    <w:rPr>
                      <w:rFonts w:ascii="Cambria Math" w:hAnsi="Cambria Math"/>
                      <w:i/>
                    </w:rPr>
                  </m:ctrlPr>
                </m:dPr>
                <m:e>
                  <m:r>
                    <w:rPr>
                      <w:rFonts w:ascii="Cambria Math" w:hAnsi="Cambria Math"/>
                    </w:rPr>
                    <m:t>r-g</m:t>
                  </m:r>
                </m:e>
              </m:d>
              <m:r>
                <w:rPr>
                  <w:rFonts w:ascii="Cambria Math" w:hAnsi="Cambria Math"/>
                </w:rPr>
                <m:t xml:space="preserve"> B=</m:t>
              </m:r>
              <m:sSup>
                <m:sSupPr>
                  <m:ctrlPr>
                    <w:rPr>
                      <w:rFonts w:ascii="Cambria Math" w:hAnsi="Cambria Math"/>
                      <w:i/>
                    </w:rPr>
                  </m:ctrlPr>
                </m:sSupPr>
                <m:e>
                  <m:r>
                    <w:rPr>
                      <w:rFonts w:ascii="Cambria Math" w:hAnsi="Cambria Math"/>
                    </w:rPr>
                    <m:t>T</m:t>
                  </m:r>
                </m:e>
                <m:sup>
                  <m:r>
                    <w:rPr>
                      <w:rFonts w:ascii="Cambria Math" w:hAnsi="Cambria Math"/>
                    </w:rPr>
                    <m:t>K</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C</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N</m:t>
                  </m:r>
                </m:sup>
              </m:sSup>
            </m:oMath>
            <w:r>
              <w:rPr>
                <w:rFonts w:eastAsiaTheme="minorEastAsia"/>
              </w:rPr>
              <w:t xml:space="preserve"> (Government Budget Constraint)</w:t>
            </w:r>
          </w:p>
          <w:p w14:paraId="4CEA89F0" w14:textId="40A636CA" w:rsidR="00C93F09" w:rsidRDefault="00C93F09" w:rsidP="00C93F09">
            <w:pPr>
              <w:rPr>
                <w:rFonts w:eastAsiaTheme="minorEastAsia"/>
              </w:rPr>
            </w:pPr>
            <w:r>
              <w:t>Where:</w:t>
            </w:r>
            <w:r>
              <w:rPr>
                <w:rFonts w:eastAsiaTheme="minorEastAsia"/>
              </w:rPr>
              <w:t xml:space="preserve"> </w:t>
            </w:r>
            <m:oMath>
              <m:r>
                <w:rPr>
                  <w:rFonts w:ascii="Cambria Math" w:eastAsiaTheme="minorEastAsia" w:hAnsi="Cambria Math"/>
                </w:rPr>
                <m:t>r</m:t>
              </m:r>
            </m:oMath>
            <w:r>
              <w:rPr>
                <w:rFonts w:eastAsiaTheme="minorEastAsia"/>
              </w:rPr>
              <w:t xml:space="preserve"> is the rate of return on assets, </w:t>
            </w:r>
            <m:oMath>
              <m:r>
                <w:rPr>
                  <w:rFonts w:ascii="Cambria Math" w:eastAsiaTheme="minorEastAsia" w:hAnsi="Cambria Math"/>
                </w:rPr>
                <m:t>g</m:t>
              </m:r>
            </m:oMath>
            <w:r>
              <w:rPr>
                <w:rFonts w:eastAsiaTheme="minorEastAsia"/>
              </w:rPr>
              <w:t xml:space="preserve"> is the growth rate of the economy, </w:t>
            </w:r>
            <m:oMath>
              <m:r>
                <w:rPr>
                  <w:rFonts w:ascii="Cambria Math" w:eastAsiaTheme="minorEastAsia" w:hAnsi="Cambria Math"/>
                </w:rPr>
                <m:t>W</m:t>
              </m:r>
            </m:oMath>
            <w:r>
              <w:rPr>
                <w:rFonts w:eastAsiaTheme="minorEastAsia"/>
              </w:rPr>
              <w:t xml:space="preserve"> is the nominal wage, </w:t>
            </w:r>
            <m:oMath>
              <m:r>
                <w:rPr>
                  <w:rFonts w:ascii="Cambria Math" w:eastAsiaTheme="minorEastAsia" w:hAnsi="Cambria Math"/>
                </w:rPr>
                <m:t>NH</m:t>
              </m:r>
            </m:oMath>
            <w:r>
              <w:rPr>
                <w:rFonts w:eastAsiaTheme="minorEastAsia"/>
              </w:rPr>
              <w:t xml:space="preserve"> is total hours worked</w:t>
            </w:r>
            <w:r w:rsidR="001F1B56">
              <w:rPr>
                <w:rFonts w:eastAsiaTheme="minorEastAsia"/>
              </w:rPr>
              <w:t>,</w:t>
            </w:r>
            <w:r>
              <w:rPr>
                <w:rFonts w:eastAsiaTheme="minorEastAsia"/>
              </w:rPr>
              <w:t xml:space="preserve"> </w:t>
            </w:r>
            <m:oMath>
              <m:sSup>
                <m:sSupPr>
                  <m:ctrlPr>
                    <w:rPr>
                      <w:rFonts w:ascii="Cambria Math" w:hAnsi="Cambria Math"/>
                    </w:rPr>
                  </m:ctrlPr>
                </m:sSupPr>
                <m:e>
                  <m:r>
                    <w:rPr>
                      <w:rFonts w:ascii="Cambria Math" w:hAnsi="Cambria Math"/>
                    </w:rPr>
                    <m:t>T</m:t>
                  </m:r>
                </m:e>
                <m:sup>
                  <m:r>
                    <w:rPr>
                      <w:rFonts w:ascii="Cambria Math" w:hAnsi="Cambria Math"/>
                    </w:rPr>
                    <m:t>N</m:t>
                  </m:r>
                </m:sup>
              </m:sSup>
            </m:oMath>
            <w:r>
              <w:rPr>
                <w:rFonts w:eastAsiaTheme="minorEastAsia"/>
              </w:rPr>
              <w:t xml:space="preserve"> is labour income tax</w:t>
            </w:r>
            <w:r w:rsidR="001F1B56">
              <w:rPr>
                <w:rFonts w:eastAsiaTheme="minorEastAsia"/>
              </w:rPr>
              <w:t xml:space="preserve">, </w:t>
            </w:r>
            <m:oMath>
              <m:sSup>
                <m:sSupPr>
                  <m:ctrlPr>
                    <w:rPr>
                      <w:rFonts w:ascii="Cambria Math" w:hAnsi="Cambria Math"/>
                      <w:i/>
                    </w:rPr>
                  </m:ctrlPr>
                </m:sSupPr>
                <m:e>
                  <m:r>
                    <w:rPr>
                      <w:rFonts w:ascii="Cambria Math" w:hAnsi="Cambria Math"/>
                    </w:rPr>
                    <m:t>T</m:t>
                  </m:r>
                </m:e>
                <m:sup>
                  <m:r>
                    <w:rPr>
                      <w:rFonts w:ascii="Cambria Math" w:hAnsi="Cambria Math"/>
                    </w:rPr>
                    <m:t>K</m:t>
                  </m:r>
                </m:sup>
              </m:sSup>
            </m:oMath>
            <w:r w:rsidR="001F1B56">
              <w:rPr>
                <w:rFonts w:eastAsiaTheme="minorEastAsia"/>
              </w:rPr>
              <w:t xml:space="preserve"> is tax on capital, </w:t>
            </w:r>
            <m:oMath>
              <m:sSup>
                <m:sSupPr>
                  <m:ctrlPr>
                    <w:rPr>
                      <w:rFonts w:ascii="Cambria Math" w:hAnsi="Cambria Math"/>
                      <w:i/>
                    </w:rPr>
                  </m:ctrlPr>
                </m:sSupPr>
                <m:e>
                  <m:r>
                    <w:rPr>
                      <w:rFonts w:ascii="Cambria Math" w:hAnsi="Cambria Math"/>
                    </w:rPr>
                    <m:t>T</m:t>
                  </m:r>
                </m:e>
                <m:sup>
                  <m:r>
                    <w:rPr>
                      <w:rFonts w:ascii="Cambria Math" w:hAnsi="Cambria Math"/>
                    </w:rPr>
                    <m:t>C</m:t>
                  </m:r>
                </m:sup>
              </m:sSup>
            </m:oMath>
            <w:r w:rsidR="001F1B56">
              <w:rPr>
                <w:rFonts w:eastAsiaTheme="minorEastAsia"/>
              </w:rPr>
              <w:t xml:space="preserve"> is tax on consumption, </w:t>
            </w:r>
            <m:oMath>
              <m:r>
                <w:rPr>
                  <w:rFonts w:ascii="Cambria Math" w:hAnsi="Cambria Math"/>
                </w:rPr>
                <m:t>ϖ</m:t>
              </m:r>
            </m:oMath>
            <w:r w:rsidR="00424AAA">
              <w:rPr>
                <w:rFonts w:eastAsiaTheme="minorEastAsia"/>
              </w:rPr>
              <w:t xml:space="preserve"> is private wealth, and B is government net debt</w:t>
            </w:r>
            <w:r>
              <w:rPr>
                <w:rFonts w:eastAsiaTheme="minorEastAsia"/>
              </w:rPr>
              <w:t>.</w:t>
            </w:r>
            <w:r w:rsidR="000B0C90">
              <w:rPr>
                <w:rFonts w:eastAsiaTheme="minorEastAsia"/>
              </w:rPr>
              <w:t xml:space="preserve"> </w:t>
            </w:r>
          </w:p>
          <w:p w14:paraId="2EBC6F1A" w14:textId="77777777" w:rsidR="00D559FA" w:rsidRDefault="00D559FA" w:rsidP="00D559FA">
            <w:r>
              <w:t xml:space="preserve">The long run household income constraint shows that, in the steady state, household consumption is funded from after-tax labour income plus asset income net of sustainable saving. </w:t>
            </w:r>
          </w:p>
          <w:p w14:paraId="5BF2DF9B" w14:textId="561CB205" w:rsidR="00A433B4" w:rsidRPr="00CE131A" w:rsidRDefault="00CE131A" w:rsidP="00F11992">
            <w:pPr>
              <w:jc w:val="center"/>
            </w:pPr>
            <m:oMath>
              <m:r>
                <w:rPr>
                  <w:rFonts w:ascii="Cambria Math" w:hAnsi="Cambria Math"/>
                </w:rPr>
                <m:t>C=W NH-</m:t>
              </m:r>
              <m:sSup>
                <m:sSupPr>
                  <m:ctrlPr>
                    <w:rPr>
                      <w:rFonts w:ascii="Cambria Math" w:hAnsi="Cambria Math"/>
                      <w:i/>
                    </w:rPr>
                  </m:ctrlPr>
                </m:sSupPr>
                <m:e>
                  <m:r>
                    <w:rPr>
                      <w:rFonts w:ascii="Cambria Math" w:hAnsi="Cambria Math"/>
                    </w:rPr>
                    <m:t>T</m:t>
                  </m:r>
                </m:e>
                <m:sup>
                  <m:r>
                    <w:rPr>
                      <w:rFonts w:ascii="Cambria Math" w:hAnsi="Cambria Math"/>
                    </w:rPr>
                    <m:t>N</m:t>
                  </m:r>
                </m:sup>
              </m:sSup>
              <m:r>
                <w:rPr>
                  <w:rFonts w:ascii="Cambria Math" w:hAnsi="Cambria Math"/>
                </w:rPr>
                <m:t xml:space="preserve">+r </m:t>
              </m:r>
              <m:d>
                <m:dPr>
                  <m:ctrlPr>
                    <w:rPr>
                      <w:rFonts w:ascii="Cambria Math" w:hAnsi="Cambria Math"/>
                      <w:i/>
                    </w:rPr>
                  </m:ctrlPr>
                </m:dPr>
                <m:e>
                  <m:r>
                    <w:rPr>
                      <w:rFonts w:ascii="Cambria Math" w:hAnsi="Cambria Math"/>
                    </w:rPr>
                    <m:t>ϖ+B</m:t>
                  </m:r>
                </m:e>
              </m:d>
              <m:r>
                <w:rPr>
                  <w:rFonts w:ascii="Cambria Math" w:hAnsi="Cambria Math"/>
                </w:rPr>
                <m:t>-g ϖ</m:t>
              </m:r>
            </m:oMath>
            <w:r w:rsidR="00324E44">
              <w:rPr>
                <w:rFonts w:eastAsiaTheme="minorEastAsia"/>
              </w:rPr>
              <w:t xml:space="preserve"> (Household Income Constraint))</w:t>
            </w:r>
          </w:p>
          <w:p w14:paraId="0CC60DD4" w14:textId="5BC291AA" w:rsidR="00191078" w:rsidRDefault="00191078" w:rsidP="00B72E2E">
            <w:r>
              <w:t>Th</w:t>
            </w:r>
            <w:r w:rsidR="00AC4042">
              <w:t>e</w:t>
            </w:r>
            <w:r>
              <w:t xml:space="preserve"> household income constraint can be used to eliminate private wealth, </w:t>
            </w:r>
            <m:oMath>
              <m:r>
                <w:rPr>
                  <w:rFonts w:ascii="Cambria Math" w:hAnsi="Cambria Math"/>
                </w:rPr>
                <m:t>ϖ</m:t>
              </m:r>
            </m:oMath>
            <w:r>
              <w:t>, from the A-M consumption function to obtain the following reduced form equation for household consumption in the steady state.</w:t>
            </w:r>
          </w:p>
          <w:p w14:paraId="250D2C66" w14:textId="77777777" w:rsidR="00191078" w:rsidRPr="00A311F4" w:rsidRDefault="00191078" w:rsidP="00B72E2E">
            <w:pPr>
              <w:spacing w:after="200"/>
              <w:jc w:val="both"/>
            </w:pPr>
            <m:oMathPara>
              <m:oMath>
                <m:r>
                  <w:rPr>
                    <w:rFonts w:ascii="Cambria Math" w:hAnsi="Cambria Math"/>
                  </w:rPr>
                  <m:t>C=</m:t>
                </m:r>
                <m:f>
                  <m:fPr>
                    <m:ctrlPr>
                      <w:rPr>
                        <w:rFonts w:ascii="Cambria Math" w:hAnsi="Cambria Math"/>
                        <w:i/>
                      </w:rPr>
                    </m:ctrlPr>
                  </m:fPr>
                  <m:num>
                    <m:r>
                      <w:rPr>
                        <w:rFonts w:ascii="Cambria Math" w:hAnsi="Cambria Math"/>
                      </w:rPr>
                      <m:t>ϕ-ω</m:t>
                    </m:r>
                    <m:d>
                      <m:dPr>
                        <m:ctrlPr>
                          <w:rPr>
                            <w:rFonts w:ascii="Cambria Math" w:hAnsi="Cambria Math"/>
                            <w:i/>
                          </w:rPr>
                        </m:ctrlPr>
                      </m:dPr>
                      <m:e>
                        <m:r>
                          <w:rPr>
                            <w:rFonts w:ascii="Cambria Math" w:hAnsi="Cambria Math"/>
                          </w:rPr>
                          <m:t>r-g</m:t>
                        </m:r>
                      </m:e>
                    </m:d>
                  </m:num>
                  <m:den>
                    <m:r>
                      <w:rPr>
                        <w:rFonts w:ascii="Cambria Math" w:hAnsi="Cambria Math"/>
                      </w:rPr>
                      <m:t>ϕ-</m:t>
                    </m:r>
                    <m:d>
                      <m:dPr>
                        <m:ctrlPr>
                          <w:rPr>
                            <w:rFonts w:ascii="Cambria Math" w:hAnsi="Cambria Math"/>
                            <w:i/>
                          </w:rPr>
                        </m:ctrlPr>
                      </m:dPr>
                      <m:e>
                        <m:r>
                          <w:rPr>
                            <w:rFonts w:ascii="Cambria Math" w:hAnsi="Cambria Math"/>
                          </w:rPr>
                          <m:t>r-g</m:t>
                        </m:r>
                      </m:e>
                    </m:d>
                  </m:den>
                </m:f>
                <m:r>
                  <w:rPr>
                    <w:rFonts w:ascii="Cambria Math" w:hAnsi="Cambria Math"/>
                  </w:rPr>
                  <m:t xml:space="preserve"> </m:t>
                </m:r>
                <m:d>
                  <m:dPr>
                    <m:ctrlPr>
                      <w:rPr>
                        <w:rFonts w:ascii="Cambria Math" w:hAnsi="Cambria Math"/>
                        <w:i/>
                      </w:rPr>
                    </m:ctrlPr>
                  </m:dPr>
                  <m:e>
                    <m:r>
                      <w:rPr>
                        <w:rFonts w:ascii="Cambria Math" w:hAnsi="Cambria Math"/>
                      </w:rPr>
                      <m:t>W NH-</m:t>
                    </m:r>
                    <m:sSup>
                      <m:sSupPr>
                        <m:ctrlPr>
                          <w:rPr>
                            <w:rFonts w:ascii="Cambria Math" w:hAnsi="Cambria Math"/>
                            <w:i/>
                          </w:rPr>
                        </m:ctrlPr>
                      </m:sSupPr>
                      <m:e>
                        <m:r>
                          <w:rPr>
                            <w:rFonts w:ascii="Cambria Math" w:hAnsi="Cambria Math"/>
                          </w:rPr>
                          <m:t>T</m:t>
                        </m:r>
                      </m:e>
                      <m:sup>
                        <m:r>
                          <w:rPr>
                            <w:rFonts w:ascii="Cambria Math" w:hAnsi="Cambria Math"/>
                          </w:rPr>
                          <m:t>N</m:t>
                        </m:r>
                      </m:sup>
                    </m:sSup>
                  </m:e>
                </m:d>
              </m:oMath>
            </m:oMathPara>
          </w:p>
          <w:p w14:paraId="2C498C35" w14:textId="0BA20791" w:rsidR="00CE131A" w:rsidRDefault="00CE131A" w:rsidP="00B72E2E">
            <w:pPr>
              <w:rPr>
                <w:rFonts w:eastAsiaTheme="minorEastAsia"/>
              </w:rPr>
            </w:pPr>
            <w:r>
              <w:t>Where:</w:t>
            </w:r>
            <w:r>
              <w:rPr>
                <w:rFonts w:eastAsiaTheme="minorEastAsia"/>
              </w:rPr>
              <w:t xml:space="preserve"> </w:t>
            </w:r>
            <m:oMath>
              <m:r>
                <w:rPr>
                  <w:rFonts w:ascii="Cambria Math" w:hAnsi="Cambria Math"/>
                </w:rPr>
                <m:t>ω</m:t>
              </m:r>
            </m:oMath>
            <w:r>
              <w:rPr>
                <w:rFonts w:eastAsiaTheme="minorEastAsia"/>
              </w:rPr>
              <w:t xml:space="preserve"> is the marginal propensity to consume out of current income, </w:t>
            </w:r>
            <m:oMath>
              <m:r>
                <w:rPr>
                  <w:rFonts w:ascii="Cambria Math" w:hAnsi="Cambria Math"/>
                </w:rPr>
                <m:t>ϕ</m:t>
              </m:r>
            </m:oMath>
            <w:r>
              <w:rPr>
                <w:rFonts w:eastAsiaTheme="minorEastAsia"/>
              </w:rPr>
              <w:t xml:space="preserve"> is the marginal propensity to consume out of wealth.</w:t>
            </w:r>
          </w:p>
          <w:p w14:paraId="056D093E" w14:textId="7CAA889C" w:rsidR="00191078" w:rsidRDefault="00191078" w:rsidP="00B72E2E">
            <w:pPr>
              <w:rPr>
                <w:rFonts w:cstheme="minorHAnsi"/>
              </w:rPr>
            </w:pPr>
            <w:r>
              <w:rPr>
                <w:rFonts w:cstheme="minorHAnsi"/>
              </w:rPr>
              <w:t>The associated reduced form equation for private wealth</w:t>
            </w:r>
            <w:r w:rsidR="00437183">
              <w:rPr>
                <w:rFonts w:cstheme="minorHAnsi"/>
              </w:rPr>
              <w:t>,</w:t>
            </w:r>
            <w:r>
              <w:rPr>
                <w:rFonts w:cstheme="minorHAnsi"/>
              </w:rPr>
              <w:t xml:space="preserve"> </w:t>
            </w:r>
            <m:oMath>
              <m:r>
                <w:rPr>
                  <w:rFonts w:ascii="Cambria Math" w:hAnsi="Cambria Math"/>
                </w:rPr>
                <m:t>ϖ,</m:t>
              </m:r>
            </m:oMath>
            <w:r w:rsidR="00204332">
              <w:rPr>
                <w:rFonts w:eastAsiaTheme="minorEastAsia"/>
              </w:rPr>
              <w:t xml:space="preserve"> </w:t>
            </w:r>
            <w:r>
              <w:rPr>
                <w:rFonts w:cstheme="minorHAnsi"/>
              </w:rPr>
              <w:t>is as follows.</w:t>
            </w:r>
          </w:p>
          <w:p w14:paraId="30AE5546" w14:textId="1E39CE93" w:rsidR="00191078" w:rsidRPr="00B94F00" w:rsidRDefault="00B94F00" w:rsidP="00F11992">
            <w:pPr>
              <w:pStyle w:val="Equation"/>
            </w:pPr>
            <m:oMathPara>
              <m:oMath>
                <m:r>
                  <w:rPr>
                    <w:rFonts w:ascii="Cambria Math" w:hAnsi="Cambria Math"/>
                  </w:rPr>
                  <m:t>ϖ</m:t>
                </m:r>
                <m:r>
                  <m:rPr>
                    <m:sty m:val="p"/>
                  </m:rPr>
                  <w:rPr>
                    <w:rFonts w:ascii="Cambria Math" w:hAnsi="Cambria Math"/>
                  </w:rPr>
                  <m:t>=</m:t>
                </m:r>
                <m:f>
                  <m:fPr>
                    <m:ctrlPr>
                      <w:rPr>
                        <w:rFonts w:ascii="Cambria Math" w:hAnsi="Cambria Math"/>
                      </w:rPr>
                    </m:ctrlPr>
                  </m:fPr>
                  <m:num>
                    <m:r>
                      <m:rPr>
                        <m:sty m:val="p"/>
                      </m:rPr>
                      <w:rPr>
                        <w:rFonts w:ascii="Cambria Math" w:hAnsi="Cambria Math"/>
                      </w:rPr>
                      <m:t>1-</m:t>
                    </m:r>
                    <m:r>
                      <w:rPr>
                        <w:rFonts w:ascii="Cambria Math" w:hAnsi="Cambria Math"/>
                      </w:rPr>
                      <m:t>ω</m:t>
                    </m:r>
                  </m:num>
                  <m:den>
                    <m:r>
                      <w:rPr>
                        <w:rFonts w:ascii="Cambria Math" w:hAnsi="Cambria Math"/>
                      </w:rPr>
                      <m:t>ϕ</m:t>
                    </m:r>
                    <m:r>
                      <m:rPr>
                        <m:sty m:val="p"/>
                      </m:rPr>
                      <w:rPr>
                        <w:rFonts w:ascii="Cambria Math" w:hAnsi="Cambria Math"/>
                      </w:rPr>
                      <m:t>-</m:t>
                    </m:r>
                    <m:d>
                      <m:dPr>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g</m:t>
                        </m:r>
                      </m:e>
                    </m:d>
                  </m:den>
                </m:f>
                <m:r>
                  <m:rPr>
                    <m:sty m:val="p"/>
                  </m:rPr>
                  <w:rPr>
                    <w:rFonts w:ascii="Cambria Math" w:hAnsi="Cambria Math"/>
                  </w:rPr>
                  <m:t xml:space="preserve"> </m:t>
                </m:r>
                <m:d>
                  <m:dPr>
                    <m:ctrlPr>
                      <w:rPr>
                        <w:rFonts w:ascii="Cambria Math" w:hAnsi="Cambria Math"/>
                      </w:rPr>
                    </m:ctrlPr>
                  </m:dPr>
                  <m:e>
                    <m:r>
                      <w:rPr>
                        <w:rFonts w:ascii="Cambria Math" w:hAnsi="Cambria Math"/>
                      </w:rPr>
                      <m:t>W</m:t>
                    </m:r>
                    <m:r>
                      <m:rPr>
                        <m:sty m:val="p"/>
                      </m:rPr>
                      <w:rPr>
                        <w:rFonts w:ascii="Cambria Math" w:hAnsi="Cambria Math"/>
                      </w:rPr>
                      <m:t xml:space="preserve"> </m:t>
                    </m:r>
                    <m:r>
                      <w:rPr>
                        <w:rFonts w:ascii="Cambria Math" w:hAnsi="Cambria Math"/>
                      </w:rPr>
                      <m:t>NH</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N</m:t>
                        </m:r>
                      </m:sup>
                    </m:sSup>
                  </m:e>
                </m:d>
              </m:oMath>
            </m:oMathPara>
          </w:p>
        </w:tc>
      </w:tr>
    </w:tbl>
    <w:p w14:paraId="6533E843" w14:textId="77777777" w:rsidR="007A1564" w:rsidRDefault="007A1564" w:rsidP="009A1FF4">
      <w:pPr>
        <w:spacing w:after="0"/>
        <w:jc w:val="both"/>
      </w:pPr>
    </w:p>
    <w:p w14:paraId="50F8C331" w14:textId="563133D9" w:rsidR="007A1564" w:rsidRDefault="007A1564" w:rsidP="008745C8">
      <w:pPr>
        <w:keepLines/>
        <w:spacing w:after="240"/>
      </w:pPr>
      <w:r>
        <w:t xml:space="preserve">Some other Australian </w:t>
      </w:r>
      <w:proofErr w:type="spellStart"/>
      <w:r>
        <w:t>macroeconometric</w:t>
      </w:r>
      <w:proofErr w:type="spellEnd"/>
      <w:r>
        <w:t xml:space="preserve"> models follow a broadly similar approach to modelling household consumption. Specifically, in the RBA’s MARTIN model (Ballantyne et al., 2020), in the model of Murphy (2020) and in EMMA, equilibrium household consumption is linear homogeneous in current income and household wealth. The common use of current income in modelling consumption means that a debt</w:t>
      </w:r>
      <w:r>
        <w:noBreakHyphen/>
        <w:t>financed tax cut stimulates household consumption and aggregate demand in the short run in all three models. At the same time, there are some more subtle differences between the consumption equations of the three models.</w:t>
      </w:r>
    </w:p>
    <w:p w14:paraId="726518D2" w14:textId="77777777" w:rsidR="007A1564" w:rsidRDefault="007A1564" w:rsidP="008745C8">
      <w:pPr>
        <w:spacing w:after="240"/>
      </w:pPr>
      <w:r>
        <w:lastRenderedPageBreak/>
        <w:t>In MARTIN, current income refers to all of household income, whereas in EMMA it includes only the non-property component. EMMA follows Aron et al. (2012) who show that the influence of the property component of income on consumption can be captured indirectly through the inclusion of wealth. The two consumption equations also use different functional forms.</w:t>
      </w:r>
    </w:p>
    <w:p w14:paraId="2B763151" w14:textId="7293BE9E" w:rsidR="007A1564" w:rsidRDefault="007A1564" w:rsidP="008745C8">
      <w:pPr>
        <w:spacing w:after="240"/>
      </w:pPr>
      <w:r>
        <w:t>In Murphy (2020), the long-run target for wealth refers to national wealth, whereas household wealth is used in EMMA. Empirical testing is unlikely to be very useful in deciding between these subtly different long-run targets, leaving conceptual appeal as the more likely deciding factor. On the one hand, Murphy (2020) shows that his national wealth target has the appealing property of being consistent with long run fiscal neutrality. On the other hand, the use of household wealth does not require that households are eventually sophisticated enough to understand that government debt is a household liability. On balance, EMMA assumes that households target household wealth.</w:t>
      </w:r>
    </w:p>
    <w:p w14:paraId="043290B8" w14:textId="69B05AA2" w:rsidR="00B35810" w:rsidRDefault="00EB3199" w:rsidP="002C5C91">
      <w:pPr>
        <w:spacing w:before="240"/>
      </w:pPr>
      <w:r>
        <w:rPr>
          <w:rFonts w:cs="Times New Roman"/>
        </w:rPr>
        <w:t xml:space="preserve">The approach to modelling household consumption is a key </w:t>
      </w:r>
      <w:r w:rsidR="002F0AE3">
        <w:rPr>
          <w:rFonts w:cs="Times New Roman"/>
        </w:rPr>
        <w:t xml:space="preserve">and noteworthy </w:t>
      </w:r>
      <w:r>
        <w:rPr>
          <w:rFonts w:cs="Times New Roman"/>
        </w:rPr>
        <w:t xml:space="preserve">point of differentiation </w:t>
      </w:r>
      <w:r w:rsidR="00FC45E1">
        <w:rPr>
          <w:rFonts w:cs="Times New Roman"/>
        </w:rPr>
        <w:t xml:space="preserve">of EMMA </w:t>
      </w:r>
      <w:r w:rsidR="00612002">
        <w:rPr>
          <w:rFonts w:cs="Times New Roman"/>
        </w:rPr>
        <w:t xml:space="preserve">and the two </w:t>
      </w:r>
      <w:proofErr w:type="gramStart"/>
      <w:r w:rsidR="00612002">
        <w:rPr>
          <w:rFonts w:cs="Times New Roman"/>
        </w:rPr>
        <w:t>other</w:t>
      </w:r>
      <w:proofErr w:type="gramEnd"/>
      <w:r w:rsidR="00612002">
        <w:rPr>
          <w:rFonts w:cs="Times New Roman"/>
        </w:rPr>
        <w:t xml:space="preserve"> Australian </w:t>
      </w:r>
      <w:proofErr w:type="spellStart"/>
      <w:r w:rsidR="00612002">
        <w:rPr>
          <w:rFonts w:cs="Times New Roman"/>
        </w:rPr>
        <w:t>macroeconometric</w:t>
      </w:r>
      <w:proofErr w:type="spellEnd"/>
      <w:r w:rsidR="00612002">
        <w:rPr>
          <w:rFonts w:cs="Times New Roman"/>
        </w:rPr>
        <w:t xml:space="preserve"> models </w:t>
      </w:r>
      <w:r>
        <w:rPr>
          <w:rFonts w:cs="Times New Roman"/>
        </w:rPr>
        <w:t xml:space="preserve">from a DSGE model. </w:t>
      </w:r>
      <w:r w:rsidR="00387DF5">
        <w:rPr>
          <w:rFonts w:cs="Times New Roman"/>
        </w:rPr>
        <w:t>T</w:t>
      </w:r>
      <w:r w:rsidR="00B97B25">
        <w:rPr>
          <w:rFonts w:cs="Arial"/>
        </w:rPr>
        <w:t xml:space="preserve">he use of an A-M consumption function is common in </w:t>
      </w:r>
      <w:proofErr w:type="spellStart"/>
      <w:r w:rsidR="00B97B25">
        <w:rPr>
          <w:rFonts w:cs="Arial"/>
        </w:rPr>
        <w:t>macroeconometric</w:t>
      </w:r>
      <w:proofErr w:type="spellEnd"/>
      <w:r w:rsidR="00B97B25">
        <w:rPr>
          <w:rFonts w:cs="Arial"/>
        </w:rPr>
        <w:t xml:space="preserve"> models, </w:t>
      </w:r>
      <w:r w:rsidR="00387DF5">
        <w:rPr>
          <w:rFonts w:cs="Arial"/>
        </w:rPr>
        <w:t xml:space="preserve">but </w:t>
      </w:r>
      <w:r w:rsidR="00B97B25">
        <w:rPr>
          <w:rFonts w:cs="Arial"/>
        </w:rPr>
        <w:t>DSGE models</w:t>
      </w:r>
      <w:r w:rsidR="00A53AF3">
        <w:rPr>
          <w:rFonts w:cs="Arial"/>
        </w:rPr>
        <w:t xml:space="preserve"> </w:t>
      </w:r>
      <w:r w:rsidR="00387DF5">
        <w:rPr>
          <w:rFonts w:cs="Arial"/>
        </w:rPr>
        <w:t xml:space="preserve">typically use </w:t>
      </w:r>
      <w:r w:rsidR="00B97B25">
        <w:rPr>
          <w:rFonts w:cs="Arial"/>
        </w:rPr>
        <w:t xml:space="preserve">the Euler equation from the Ramsey model. </w:t>
      </w:r>
      <w:r w:rsidR="00C7108E">
        <w:rPr>
          <w:rFonts w:cs="Arial"/>
        </w:rPr>
        <w:t>In its basic form, t</w:t>
      </w:r>
      <w:r w:rsidR="00B97B25">
        <w:rPr>
          <w:rFonts w:cs="Arial"/>
        </w:rPr>
        <w:t>his is derived from intertemporal utility maximisation for a representative consumer who behaves as a dynasty</w:t>
      </w:r>
      <w:r w:rsidR="00387DF5">
        <w:rPr>
          <w:rFonts w:cs="Arial"/>
        </w:rPr>
        <w:t xml:space="preserve"> and forms expectations </w:t>
      </w:r>
      <w:r w:rsidR="002F0AE3">
        <w:rPr>
          <w:rFonts w:cs="Arial"/>
        </w:rPr>
        <w:t xml:space="preserve">of the future </w:t>
      </w:r>
      <w:r w:rsidR="00387DF5">
        <w:rPr>
          <w:rFonts w:cs="Arial"/>
        </w:rPr>
        <w:t>based on the model</w:t>
      </w:r>
      <w:r w:rsidR="00B97B25">
        <w:rPr>
          <w:rFonts w:cs="Arial"/>
        </w:rPr>
        <w:t xml:space="preserve">. </w:t>
      </w:r>
      <w:r w:rsidR="00B97B25">
        <w:t>DSGE models are built on a consistent theoretical framework of optimising households and firms</w:t>
      </w:r>
      <w:r w:rsidR="006C1EA9">
        <w:t xml:space="preserve">, which </w:t>
      </w:r>
      <w:r w:rsidR="00B97B25">
        <w:t>provides a clear interpretation of the causal mechanisms in the model and an explicit role for forward-looking expectations.</w:t>
      </w:r>
      <w:r w:rsidR="007D70CB">
        <w:t xml:space="preserve"> </w:t>
      </w:r>
    </w:p>
    <w:p w14:paraId="533E6CDC" w14:textId="6CD59074" w:rsidR="00C76596" w:rsidRDefault="007D70CB" w:rsidP="0002125A">
      <w:pPr>
        <w:widowControl w:val="0"/>
      </w:pPr>
      <w:r>
        <w:t>Th</w:t>
      </w:r>
      <w:r w:rsidR="00837C74">
        <w:t>e</w:t>
      </w:r>
      <w:r>
        <w:t xml:space="preserve"> </w:t>
      </w:r>
      <w:r w:rsidR="0031339E">
        <w:t xml:space="preserve">assumption </w:t>
      </w:r>
      <w:r>
        <w:t xml:space="preserve">of fully optimising </w:t>
      </w:r>
      <w:r w:rsidR="0031339E">
        <w:t xml:space="preserve">households </w:t>
      </w:r>
      <w:r w:rsidR="0092381F">
        <w:t xml:space="preserve">in the Ramsey Euler equation </w:t>
      </w:r>
      <w:r>
        <w:t>is conceptually appealing. However, Murphy</w:t>
      </w:r>
      <w:r w:rsidR="006E3100">
        <w:t xml:space="preserve"> </w:t>
      </w:r>
      <w:r>
        <w:t xml:space="preserve">(2020) notes that it has two </w:t>
      </w:r>
      <w:r w:rsidR="00837C74">
        <w:t xml:space="preserve">main </w:t>
      </w:r>
      <w:r>
        <w:t>drawbacks.</w:t>
      </w:r>
      <w:r w:rsidR="00B35810">
        <w:t xml:space="preserve"> </w:t>
      </w:r>
      <w:r w:rsidR="00C76596">
        <w:rPr>
          <w:rFonts w:cs="Arial"/>
        </w:rPr>
        <w:t>First, unlike in the A-M approach, in the</w:t>
      </w:r>
      <w:r w:rsidR="006E3100">
        <w:rPr>
          <w:rFonts w:cs="Arial"/>
        </w:rPr>
        <w:t xml:space="preserve"> basic</w:t>
      </w:r>
      <w:r w:rsidR="00C76596">
        <w:rPr>
          <w:rFonts w:cs="Arial"/>
        </w:rPr>
        <w:t xml:space="preserve"> Euler equation there is no link from current </w:t>
      </w:r>
      <w:r w:rsidR="0092381F">
        <w:rPr>
          <w:rFonts w:cs="Arial"/>
        </w:rPr>
        <w:t>after</w:t>
      </w:r>
      <w:r w:rsidR="00F62F49">
        <w:rPr>
          <w:rFonts w:cs="Arial"/>
        </w:rPr>
        <w:noBreakHyphen/>
      </w:r>
      <w:r w:rsidR="0092381F">
        <w:rPr>
          <w:rFonts w:cs="Arial"/>
        </w:rPr>
        <w:t xml:space="preserve">tax </w:t>
      </w:r>
      <w:r w:rsidR="00C76596">
        <w:rPr>
          <w:rFonts w:cs="Arial"/>
        </w:rPr>
        <w:t xml:space="preserve">income to consumption, making counter-cyclical fiscal policy implausibly ineffective. Second, </w:t>
      </w:r>
      <w:r w:rsidR="006E3100">
        <w:t xml:space="preserve">in an open economy where the cost of capital, </w:t>
      </w:r>
      <m:oMath>
        <m:r>
          <w:rPr>
            <w:rFonts w:ascii="Cambria Math" w:hAnsi="Cambria Math"/>
          </w:rPr>
          <m:t>r</m:t>
        </m:r>
      </m:oMath>
      <w:r w:rsidR="006E3100">
        <w:t>, is determined abroad, the rate of growth in consumption from the Euler equation will usually not match the rate of growth in GDP in the long run</w:t>
      </w:r>
      <w:r w:rsidR="009C79EB">
        <w:t>, th</w:t>
      </w:r>
      <w:r w:rsidR="00182125">
        <w:t>at</w:t>
      </w:r>
      <w:r w:rsidR="009C79EB">
        <w:t xml:space="preserve"> is,</w:t>
      </w:r>
      <w:r w:rsidR="006E3100">
        <w:t xml:space="preserve"> growth is unbalanced. Long</w:t>
      </w:r>
      <w:r w:rsidR="00EA4A9A">
        <w:t>-</w:t>
      </w:r>
      <w:r w:rsidR="006E3100">
        <w:t xml:space="preserve">run balanced growth can be enforced by imposing </w:t>
      </w:r>
      <w:r w:rsidR="006E3100" w:rsidRPr="00C34A46">
        <w:t>a</w:t>
      </w:r>
      <w:r w:rsidR="007A1564">
        <w:t xml:space="preserve"> constraint</w:t>
      </w:r>
      <w:r w:rsidR="006E3100" w:rsidRPr="00C34A46">
        <w:t xml:space="preserve"> on </w:t>
      </w:r>
      <w:r w:rsidR="006E3100">
        <w:t>the</w:t>
      </w:r>
      <w:r w:rsidR="006E3100" w:rsidRPr="00C34A46">
        <w:t xml:space="preserve"> rate of time preference</w:t>
      </w:r>
      <w:r w:rsidR="007A1564">
        <w:t xml:space="preserve">, known as a </w:t>
      </w:r>
      <w:r w:rsidR="007A1564" w:rsidRPr="00C34A46">
        <w:t>knife-edge condition</w:t>
      </w:r>
      <w:r w:rsidR="006E3100">
        <w:t>. Other solutions for achieving long</w:t>
      </w:r>
      <w:r w:rsidR="00EA4A9A">
        <w:t>-</w:t>
      </w:r>
      <w:r w:rsidR="006E3100">
        <w:t xml:space="preserve">run balanced growth are discussed from a theoretical perspective in </w:t>
      </w:r>
      <w:proofErr w:type="spellStart"/>
      <w:r w:rsidR="006E3100" w:rsidRPr="00C34A46">
        <w:t>Turnovsky</w:t>
      </w:r>
      <w:proofErr w:type="spellEnd"/>
      <w:r w:rsidR="006E3100">
        <w:t xml:space="preserve"> (</w:t>
      </w:r>
      <w:r w:rsidR="006E3100" w:rsidRPr="00C34A46">
        <w:t>2002)</w:t>
      </w:r>
      <w:r w:rsidR="006E3100">
        <w:t xml:space="preserve"> and an econometric perspective in </w:t>
      </w:r>
      <w:r w:rsidR="006E3100" w:rsidRPr="002E6532">
        <w:t>Schmitt-</w:t>
      </w:r>
      <w:proofErr w:type="spellStart"/>
      <w:r w:rsidR="006E3100" w:rsidRPr="002E6532">
        <w:t>Groh</w:t>
      </w:r>
      <w:r w:rsidR="006E3100">
        <w:rPr>
          <w:rFonts w:cstheme="minorHAnsi"/>
        </w:rPr>
        <w:t>é</w:t>
      </w:r>
      <w:proofErr w:type="spellEnd"/>
      <w:r w:rsidR="006E3100" w:rsidRPr="002E6532">
        <w:t xml:space="preserve"> and </w:t>
      </w:r>
      <w:proofErr w:type="spellStart"/>
      <w:r w:rsidR="006E3100" w:rsidRPr="002E6532">
        <w:t>Ur</w:t>
      </w:r>
      <w:r w:rsidR="006E3100">
        <w:rPr>
          <w:rFonts w:cstheme="minorHAnsi"/>
        </w:rPr>
        <w:t>í</w:t>
      </w:r>
      <w:r w:rsidR="006E3100" w:rsidRPr="002E6532">
        <w:t>be</w:t>
      </w:r>
      <w:proofErr w:type="spellEnd"/>
      <w:r w:rsidR="006E3100" w:rsidRPr="002E6532">
        <w:t xml:space="preserve"> (2003)</w:t>
      </w:r>
      <w:r w:rsidR="00424AAA">
        <w:t>.</w:t>
      </w:r>
      <w:r w:rsidR="00171FD4" w:rsidDel="00171FD4">
        <w:t xml:space="preserve"> </w:t>
      </w:r>
    </w:p>
    <w:p w14:paraId="0118D5F9" w14:textId="72059C97" w:rsidR="00AB403B" w:rsidRPr="008C5F83" w:rsidRDefault="00CB059D" w:rsidP="00DF2F0C">
      <w:proofErr w:type="spellStart"/>
      <w:r w:rsidRPr="00FB35C8">
        <w:t>Coenen</w:t>
      </w:r>
      <w:proofErr w:type="spellEnd"/>
      <w:r w:rsidRPr="00FB35C8">
        <w:t xml:space="preserve"> et al. (2012)</w:t>
      </w:r>
      <w:r w:rsidR="005E4F91">
        <w:t xml:space="preserve"> discuss how</w:t>
      </w:r>
      <w:r>
        <w:t xml:space="preserve"> seven DSGE models in use at government authorities modif</w:t>
      </w:r>
      <w:r w:rsidR="005E4F91">
        <w:t>y</w:t>
      </w:r>
      <w:r>
        <w:t xml:space="preserve"> the basic Euler equation approach</w:t>
      </w:r>
      <w:r w:rsidR="005E4F91">
        <w:t xml:space="preserve"> </w:t>
      </w:r>
      <w:r w:rsidR="000A23B3">
        <w:t>to</w:t>
      </w:r>
      <w:r w:rsidR="005E4F91">
        <w:t xml:space="preserve"> generate more realistic dynamics</w:t>
      </w:r>
      <w:r w:rsidR="00B35810" w:rsidRPr="00B35810">
        <w:t xml:space="preserve"> </w:t>
      </w:r>
      <w:r w:rsidR="00B35810">
        <w:t>in the relationship between consumption and current after-tax income</w:t>
      </w:r>
      <w:r>
        <w:t xml:space="preserve">. These modifications </w:t>
      </w:r>
      <w:r w:rsidR="005A2313">
        <w:t xml:space="preserve">incorporate additional theory of household behaviour and deviations from fully rational forward-looking households. They </w:t>
      </w:r>
      <w:r>
        <w:t>include the introduction of hand-to-mouth consumers not subject to the Euler equation, a reduced elasticity of intertemporal substitution, allowing for habit persistence in consumption, and loosening the dependence of the local cost of capital on the cost abroad.</w:t>
      </w:r>
      <w:r w:rsidR="003E79E5">
        <w:t xml:space="preserve"> </w:t>
      </w:r>
      <w:r w:rsidR="005A2313">
        <w:t xml:space="preserve">These modifications </w:t>
      </w:r>
      <w:r w:rsidR="0092381F">
        <w:t xml:space="preserve">arguably come at the </w:t>
      </w:r>
      <w:r w:rsidR="005A2313">
        <w:t xml:space="preserve">cost </w:t>
      </w:r>
      <w:r w:rsidR="00612002">
        <w:t>of</w:t>
      </w:r>
      <w:r w:rsidR="005A2313">
        <w:t xml:space="preserve"> </w:t>
      </w:r>
      <w:r w:rsidR="0092381F">
        <w:t xml:space="preserve">reduced clarity </w:t>
      </w:r>
      <w:r w:rsidR="008B1637">
        <w:t>of the causal links in the model and additional demands on model estimation</w:t>
      </w:r>
      <w:r w:rsidR="003E79E5">
        <w:t>.</w:t>
      </w:r>
    </w:p>
    <w:p w14:paraId="4979AD81" w14:textId="6BF86E86" w:rsidR="00B35810" w:rsidRDefault="00B35810" w:rsidP="0002125A">
      <w:r>
        <w:t xml:space="preserve">These </w:t>
      </w:r>
      <w:r w:rsidR="00FC45E1">
        <w:t>issues</w:t>
      </w:r>
      <w:r>
        <w:t xml:space="preserve"> with the fully optimising approach </w:t>
      </w:r>
      <w:r w:rsidR="005A2313">
        <w:t xml:space="preserve">of the Ramsey Euler equation </w:t>
      </w:r>
      <w:r>
        <w:t>are partly addressed by Blanchard (1985) in his overlapping generations model (OLG). In his model, instead of behaving as a dynasty, the representative consumer has no concern for future generation</w:t>
      </w:r>
      <w:r w:rsidR="000C0C77">
        <w:t>s</w:t>
      </w:r>
      <w:r w:rsidR="00BC6A21">
        <w:t xml:space="preserve">, </w:t>
      </w:r>
      <w:r w:rsidR="000209B6">
        <w:t>introduc</w:t>
      </w:r>
      <w:r w:rsidR="00BC6A21">
        <w:t>ing</w:t>
      </w:r>
      <w:r w:rsidR="000209B6">
        <w:t xml:space="preserve"> a negative wealth effect on the rate of growth in </w:t>
      </w:r>
      <w:r w:rsidR="000209B6" w:rsidRPr="0086261E">
        <w:t>consumption. The</w:t>
      </w:r>
      <w:r w:rsidR="000209B6">
        <w:t xml:space="preserve"> Blanchard OLG model replaces </w:t>
      </w:r>
      <w:r>
        <w:t>the knife-edge condition on the rate of time preference with a less restrictive</w:t>
      </w:r>
      <w:r w:rsidR="008836A8">
        <w:t xml:space="preserve"> </w:t>
      </w:r>
      <w:r w:rsidR="003B6AEC">
        <w:t>condition</w:t>
      </w:r>
      <w:r w:rsidR="008836A8">
        <w:t xml:space="preserve"> </w:t>
      </w:r>
      <w:r w:rsidR="003B6AEC">
        <w:t xml:space="preserve">often </w:t>
      </w:r>
      <w:r w:rsidR="008836A8">
        <w:t xml:space="preserve">referred to in the OLG literature </w:t>
      </w:r>
      <w:r w:rsidR="003B6AEC">
        <w:t>as the</w:t>
      </w:r>
      <w:r>
        <w:t xml:space="preserve"> medium-term impatience condition. </w:t>
      </w:r>
      <w:r w:rsidR="003B6AEC">
        <w:t xml:space="preserve">Under this condition, </w:t>
      </w:r>
      <w:r w:rsidR="003B6AEC">
        <w:lastRenderedPageBreak/>
        <w:t xml:space="preserve">households consume a proportion out of their wealth, such that assets don’t accumulate explosively. </w:t>
      </w:r>
      <w:r>
        <w:t>The model also introduces a link from current income to consumption. However, empirical evidence indicates this link is considerably stronger in practice.</w:t>
      </w:r>
    </w:p>
    <w:p w14:paraId="0003D16A" w14:textId="0A9C29C5" w:rsidR="005E4F91" w:rsidRDefault="005E4F91" w:rsidP="008745C8">
      <w:pPr>
        <w:spacing w:after="200"/>
      </w:pPr>
      <w:r>
        <w:t>For forecasting</w:t>
      </w:r>
      <w:r w:rsidR="004732C2">
        <w:t xml:space="preserve"> and short-term </w:t>
      </w:r>
      <w:r w:rsidR="002014CB">
        <w:t xml:space="preserve">policy and </w:t>
      </w:r>
      <w:r w:rsidR="004732C2">
        <w:t>scenario analysis</w:t>
      </w:r>
      <w:r>
        <w:t xml:space="preserve">, </w:t>
      </w:r>
      <w:r w:rsidR="0031339E">
        <w:t xml:space="preserve">it is important to </w:t>
      </w:r>
      <w:r w:rsidR="00C47442">
        <w:t xml:space="preserve">realistically model </w:t>
      </w:r>
      <w:r>
        <w:t xml:space="preserve">the link from fluctuations in </w:t>
      </w:r>
      <w:r w:rsidR="00C47442">
        <w:t xml:space="preserve">current after-tax </w:t>
      </w:r>
      <w:r>
        <w:t xml:space="preserve">income to fluctuations in consumption. </w:t>
      </w:r>
      <w:r w:rsidR="005F1191">
        <w:t xml:space="preserve">And, </w:t>
      </w:r>
      <w:r w:rsidR="003E79E5">
        <w:t xml:space="preserve">it is appealing to require of households a less </w:t>
      </w:r>
      <w:r w:rsidR="00E90CE8">
        <w:t>demanding framework from which to base their consumption decisions</w:t>
      </w:r>
      <w:r w:rsidR="000C6A5E">
        <w:t xml:space="preserve">, partly </w:t>
      </w:r>
      <w:r w:rsidR="005F1191">
        <w:t xml:space="preserve">as </w:t>
      </w:r>
      <w:r w:rsidR="00872210">
        <w:t xml:space="preserve">the </w:t>
      </w:r>
      <w:r w:rsidR="00D13265">
        <w:t xml:space="preserve">framework is </w:t>
      </w:r>
      <w:r w:rsidR="005F1191">
        <w:t xml:space="preserve">more intuitive </w:t>
      </w:r>
      <w:r w:rsidR="00AC40F0">
        <w:t xml:space="preserve">to </w:t>
      </w:r>
      <w:r w:rsidR="00DE53F9">
        <w:t>policymakers</w:t>
      </w:r>
      <w:r w:rsidR="00E90CE8">
        <w:t xml:space="preserve">. </w:t>
      </w:r>
      <w:r w:rsidR="005F1191">
        <w:t xml:space="preserve">The A-M consumption </w:t>
      </w:r>
      <w:r w:rsidR="00124D86">
        <w:t xml:space="preserve">function </w:t>
      </w:r>
      <w:r w:rsidR="00AC40F0">
        <w:t xml:space="preserve">has these properties </w:t>
      </w:r>
      <w:r w:rsidR="00D13265">
        <w:t>with</w:t>
      </w:r>
      <w:r w:rsidR="00124D86">
        <w:t>in a relatively parsimonious framework</w:t>
      </w:r>
      <w:r w:rsidR="000B17CC">
        <w:t xml:space="preserve">, noting </w:t>
      </w:r>
      <w:r w:rsidR="00B92F82">
        <w:t xml:space="preserve">this comes at the cost </w:t>
      </w:r>
      <w:r w:rsidR="000B17CC">
        <w:t xml:space="preserve">that the causal mechanisms are less clear than in </w:t>
      </w:r>
      <w:r>
        <w:t>a fully</w:t>
      </w:r>
      <w:r w:rsidR="009D46F5">
        <w:t xml:space="preserve"> </w:t>
      </w:r>
      <w:r>
        <w:t>optimising approach</w:t>
      </w:r>
      <w:r w:rsidR="00BC204E">
        <w:t>,</w:t>
      </w:r>
      <w:r>
        <w:t xml:space="preserve"> such as in the Ramsey or Blanchard OLG models</w:t>
      </w:r>
      <w:r w:rsidR="00161762">
        <w:t xml:space="preserve">. </w:t>
      </w:r>
    </w:p>
    <w:p w14:paraId="3B67F7AE" w14:textId="77777777" w:rsidR="00AB403B" w:rsidRDefault="00AB403B" w:rsidP="009561DE">
      <w:pPr>
        <w:pStyle w:val="Heading2NotNumbered"/>
      </w:pPr>
      <w:bookmarkStart w:id="19" w:name="_Toc81489753"/>
      <w:r>
        <w:t>Consumer demand</w:t>
      </w:r>
      <w:bookmarkEnd w:id="19"/>
    </w:p>
    <w:p w14:paraId="1E95983E" w14:textId="1A45119D" w:rsidR="00AB403B" w:rsidRDefault="00AB403B" w:rsidP="00AB403B">
      <w:r>
        <w:t>The total value of consumption determined in EMMA’s A-M consumption equation is in turn allocated across four different consumer goods and services. These are supplied by EMMA’s three</w:t>
      </w:r>
      <w:r w:rsidR="00E07FB1">
        <w:t> </w:t>
      </w:r>
      <w:r>
        <w:t>industries – agriculture, mining and non-commodities – and its quasi-industry of housing services or ownership of dwellings.</w:t>
      </w:r>
    </w:p>
    <w:p w14:paraId="6BFE47AE" w14:textId="1770716D" w:rsidR="00AB403B" w:rsidRDefault="00AB403B" w:rsidP="00AB403B">
      <w:r>
        <w:t>Housing services are singled out for special treatment in modelling consumer demand in EMMA. This is because in the short-term the quantity of housing services is determined by the available supply, whereas the quantities of the other three consumer goods and services can be assumed to be demand determined. The market for housing services clears by the</w:t>
      </w:r>
      <w:r w:rsidR="007A1564">
        <w:t xml:space="preserve"> rental</w:t>
      </w:r>
      <w:r>
        <w:t xml:space="preserve"> price gradually adjusting to match demand with the available supply.</w:t>
      </w:r>
    </w:p>
    <w:p w14:paraId="1510D127" w14:textId="77777777" w:rsidR="00AB403B" w:rsidRDefault="00AB403B" w:rsidP="00AB403B">
      <w:r>
        <w:t>At present, the three other goods and services are assumed to be consumed in fixed proportions. However, allowing for price-sensitive substitution between them is a possible area for future model development work.</w:t>
      </w:r>
    </w:p>
    <w:p w14:paraId="2E0B3640" w14:textId="77777777" w:rsidR="00150BFD" w:rsidRDefault="00150BFD">
      <w:pPr>
        <w:spacing w:after="160" w:line="259" w:lineRule="auto"/>
        <w:rPr>
          <w:rFonts w:ascii="Arial Bold" w:hAnsi="Arial Bold"/>
          <w:b/>
          <w:smallCaps/>
          <w:color w:val="002C47" w:themeColor="accent1"/>
          <w:sz w:val="32"/>
        </w:rPr>
      </w:pPr>
      <w:r>
        <w:br w:type="page"/>
      </w:r>
    </w:p>
    <w:p w14:paraId="41349138" w14:textId="1F1CE4F3" w:rsidR="00AB403B" w:rsidRPr="006C2114" w:rsidRDefault="00AB403B" w:rsidP="008258FE">
      <w:pPr>
        <w:pStyle w:val="Heading1-Numbered"/>
      </w:pPr>
      <w:bookmarkStart w:id="20" w:name="_Toc81489754"/>
      <w:r w:rsidRPr="006C2114">
        <w:lastRenderedPageBreak/>
        <w:t>Approach to business</w:t>
      </w:r>
      <w:r w:rsidR="00452813">
        <w:t>es</w:t>
      </w:r>
      <w:bookmarkEnd w:id="20"/>
    </w:p>
    <w:p w14:paraId="075520EF" w14:textId="46CBD43B" w:rsidR="00DA5E0E" w:rsidRDefault="005D74D3" w:rsidP="00E07FB1">
      <w:pPr>
        <w:spacing w:after="200"/>
      </w:pPr>
      <w:bookmarkStart w:id="21" w:name="_Hlk69903398"/>
      <w:r w:rsidRPr="00367619">
        <w:t xml:space="preserve">The business sector describes the behaviour of </w:t>
      </w:r>
      <w:r w:rsidR="00BC7CAF" w:rsidRPr="00367619">
        <w:t>firms</w:t>
      </w:r>
      <w:r w:rsidRPr="00367619">
        <w:t xml:space="preserve"> in demanding </w:t>
      </w:r>
      <w:r w:rsidR="00250D31" w:rsidRPr="00367619">
        <w:t xml:space="preserve">primary factor </w:t>
      </w:r>
      <w:r w:rsidRPr="00367619">
        <w:t>inputs</w:t>
      </w:r>
      <w:r w:rsidR="00367619" w:rsidRPr="00367619">
        <w:t xml:space="preserve"> and intermediate inputs</w:t>
      </w:r>
      <w:r w:rsidR="00BC7CAF" w:rsidRPr="00367619">
        <w:t xml:space="preserve"> </w:t>
      </w:r>
      <w:r w:rsidR="00367619" w:rsidRPr="00367619">
        <w:t>in</w:t>
      </w:r>
      <w:r w:rsidR="00BC7CAF" w:rsidRPr="00367619">
        <w:t>to production</w:t>
      </w:r>
      <w:r w:rsidR="00250D31" w:rsidRPr="00367619">
        <w:t xml:space="preserve">, combining </w:t>
      </w:r>
      <w:r w:rsidR="00B46A28" w:rsidRPr="00367619">
        <w:t xml:space="preserve">domestic production </w:t>
      </w:r>
      <w:r w:rsidR="00250D31" w:rsidRPr="00367619">
        <w:t>with imports</w:t>
      </w:r>
      <w:r w:rsidR="00AF21DE" w:rsidRPr="00367619">
        <w:t xml:space="preserve"> to construct total supply</w:t>
      </w:r>
      <w:r w:rsidR="00250D31" w:rsidRPr="00367619">
        <w:t>,</w:t>
      </w:r>
      <w:r w:rsidR="00BC7CAF" w:rsidRPr="00367619">
        <w:t xml:space="preserve"> and </w:t>
      </w:r>
      <w:r w:rsidR="00AF21DE" w:rsidRPr="00367619">
        <w:t>then</w:t>
      </w:r>
      <w:r w:rsidR="00BC7CAF" w:rsidRPr="00367619">
        <w:t xml:space="preserve"> supplying outputs to the domestic and export markets.</w:t>
      </w:r>
      <w:r w:rsidR="00BC7CAF">
        <w:t xml:space="preserve"> </w:t>
      </w:r>
    </w:p>
    <w:p w14:paraId="13CAA74B" w14:textId="003B4306" w:rsidR="00AD6629" w:rsidRDefault="000E4957" w:rsidP="00E07FB1">
      <w:pPr>
        <w:spacing w:after="200"/>
      </w:pPr>
      <w:r>
        <w:t xml:space="preserve">Firms decision making is driven by a desire to maximise profits. </w:t>
      </w:r>
      <w:r w:rsidR="00BC7CAF">
        <w:t>These decisions determine the productive output of the economy.</w:t>
      </w:r>
      <w:r w:rsidR="00761DAE">
        <w:t xml:space="preserve"> </w:t>
      </w:r>
      <w:r w:rsidR="00090D41">
        <w:t>In EMMA, a unified technology structure</w:t>
      </w:r>
      <w:r w:rsidR="00A544CC">
        <w:t xml:space="preserve"> </w:t>
      </w:r>
      <w:r w:rsidR="00A4571B">
        <w:t>(shown in Figure</w:t>
      </w:r>
      <w:r w:rsidR="007C42C1">
        <w:t> </w:t>
      </w:r>
      <w:r w:rsidR="00A4571B">
        <w:t>1)</w:t>
      </w:r>
      <w:r w:rsidR="00090D41">
        <w:t xml:space="preserve"> is used </w:t>
      </w:r>
      <w:r w:rsidR="002156ED">
        <w:t xml:space="preserve">to model </w:t>
      </w:r>
      <w:r w:rsidR="00A91981">
        <w:t>all of the</w:t>
      </w:r>
      <w:r w:rsidR="00BC7CAF">
        <w:t xml:space="preserve"> firm</w:t>
      </w:r>
      <w:r>
        <w:t>’</w:t>
      </w:r>
      <w:r w:rsidR="00BC7CAF">
        <w:t xml:space="preserve">s </w:t>
      </w:r>
      <w:r w:rsidR="00A91981">
        <w:t>decisions</w:t>
      </w:r>
      <w:r>
        <w:t>, both</w:t>
      </w:r>
      <w:r w:rsidR="00A91981">
        <w:t xml:space="preserve"> </w:t>
      </w:r>
      <w:r w:rsidR="00BC7CAF">
        <w:t xml:space="preserve">in </w:t>
      </w:r>
      <w:r>
        <w:t>demanding</w:t>
      </w:r>
      <w:r w:rsidR="00BC7CAF">
        <w:t xml:space="preserve"> inputs to production and </w:t>
      </w:r>
      <w:r>
        <w:t xml:space="preserve">in </w:t>
      </w:r>
      <w:r w:rsidR="00BC7CAF">
        <w:t>supplying output to markets</w:t>
      </w:r>
      <w:r w:rsidR="00090D41">
        <w:t xml:space="preserve">. As a consequence, </w:t>
      </w:r>
      <w:bookmarkStart w:id="22" w:name="_Hlk79500646"/>
      <w:r w:rsidR="00090D41">
        <w:t xml:space="preserve">in the long run, a single profit maximisation problem </w:t>
      </w:r>
      <w:r>
        <w:t>explains the behaviour of firm</w:t>
      </w:r>
      <w:r w:rsidR="008C2476">
        <w:t>s</w:t>
      </w:r>
      <w:r>
        <w:t xml:space="preserve"> </w:t>
      </w:r>
      <w:r w:rsidR="00E75035">
        <w:t>and ensures internal consistency between the firm’s input demand and supply decisions. It also ensures that factor inputs are paid their marginal product and that the zero</w:t>
      </w:r>
      <w:r w:rsidR="00E07FB1">
        <w:t> </w:t>
      </w:r>
      <w:r w:rsidR="00E75035">
        <w:t>pure profit condition is met</w:t>
      </w:r>
      <w:r w:rsidR="005153C2">
        <w:t>.</w:t>
      </w:r>
      <w:r w:rsidR="00250D31">
        <w:t xml:space="preserve"> </w:t>
      </w:r>
      <w:r w:rsidR="005153C2">
        <w:t>T</w:t>
      </w:r>
      <w:r w:rsidR="00250D31">
        <w:t>hat is</w:t>
      </w:r>
      <w:r w:rsidR="005153C2">
        <w:t>,</w:t>
      </w:r>
      <w:r w:rsidR="00250D31">
        <w:t xml:space="preserve"> all </w:t>
      </w:r>
      <w:r w:rsidR="0065254C">
        <w:t>first order conditions</w:t>
      </w:r>
      <w:r w:rsidR="00250D31">
        <w:t xml:space="preserve"> </w:t>
      </w:r>
      <w:r w:rsidR="00440BD2">
        <w:t xml:space="preserve">necessary to maximise profits </w:t>
      </w:r>
      <w:r w:rsidR="00250D31">
        <w:t>are satisfied</w:t>
      </w:r>
      <w:r w:rsidR="00E75035">
        <w:t>.</w:t>
      </w:r>
      <w:bookmarkEnd w:id="22"/>
    </w:p>
    <w:p w14:paraId="3D674725" w14:textId="22A3F754" w:rsidR="00DC37EF" w:rsidRDefault="0082054C" w:rsidP="00E07FB1">
      <w:pPr>
        <w:spacing w:after="200"/>
      </w:pPr>
      <w:r>
        <w:t>All</w:t>
      </w:r>
      <w:r w:rsidR="00DC37EF">
        <w:t xml:space="preserve"> firm </w:t>
      </w:r>
      <w:r w:rsidR="00451311">
        <w:t>behaviour</w:t>
      </w:r>
      <w:r w:rsidR="00DC37EF">
        <w:t xml:space="preserve"> converge</w:t>
      </w:r>
      <w:r w:rsidR="00451311">
        <w:t>s</w:t>
      </w:r>
      <w:r w:rsidR="00DC37EF">
        <w:t xml:space="preserve"> to a long</w:t>
      </w:r>
      <w:r>
        <w:t>-</w:t>
      </w:r>
      <w:r w:rsidR="00DC37EF">
        <w:t xml:space="preserve">run equilibrium in which profit is maximised. In the mining and agriculture sectors, the adjustment process is driven by the costs of adjusting capital stocks. In the non-commodities sector, </w:t>
      </w:r>
      <w:r w:rsidR="002E33C7">
        <w:t>nominal price rigidities are also important drivers of the path to equilibrium</w:t>
      </w:r>
      <w:r>
        <w:t>, in addition to capital stock adjustment</w:t>
      </w:r>
      <w:r w:rsidR="002E33C7">
        <w:t xml:space="preserve">. </w:t>
      </w:r>
      <w:r w:rsidR="00032780">
        <w:t>Firms do not jointly optimise across all of their decisions along the transition path to long-run equilibrium.</w:t>
      </w:r>
    </w:p>
    <w:p w14:paraId="1ECDC915" w14:textId="01F8B5E8" w:rsidR="00090D41" w:rsidRDefault="00AD6629" w:rsidP="00E07FB1">
      <w:pPr>
        <w:spacing w:after="200"/>
      </w:pPr>
      <w:r>
        <w:t>The production and trade technology and the approach to these business</w:t>
      </w:r>
      <w:r w:rsidR="00090D41">
        <w:t xml:space="preserve"> decisions </w:t>
      </w:r>
      <w:r>
        <w:t>is discussed in turn.</w:t>
      </w:r>
    </w:p>
    <w:p w14:paraId="59FE935A" w14:textId="05620995" w:rsidR="00D105F0" w:rsidRPr="008425D3" w:rsidRDefault="00D105F0" w:rsidP="009561DE">
      <w:pPr>
        <w:pStyle w:val="Heading2NotNumbered"/>
      </w:pPr>
      <w:bookmarkStart w:id="23" w:name="_Toc81489755"/>
      <w:bookmarkEnd w:id="21"/>
      <w:r w:rsidRPr="008425D3">
        <w:t xml:space="preserve">Production and </w:t>
      </w:r>
      <w:r w:rsidRPr="007823A9">
        <w:t>trade technology</w:t>
      </w:r>
      <w:bookmarkEnd w:id="23"/>
    </w:p>
    <w:p w14:paraId="5EAE1FBD" w14:textId="3DA0D253" w:rsidR="00DF4839" w:rsidRDefault="007C42C1" w:rsidP="00E07FB1">
      <w:pPr>
        <w:spacing w:after="210"/>
      </w:pPr>
      <w:r>
        <w:t>In EMMA, the modelling of business behaviour is based around a production and trade technology that is shown in Figure 1. A similar technology is used for each of the three industries – agriculture, mining and non-commodities. The representative firm in each industr</w:t>
      </w:r>
      <w:r w:rsidR="00B04FFB">
        <w:t>y</w:t>
      </w:r>
      <w:r>
        <w:t xml:space="preserve"> simultaneously makes decisions across four stages of </w:t>
      </w:r>
      <w:r w:rsidR="003034F6">
        <w:t xml:space="preserve">the </w:t>
      </w:r>
      <w:r w:rsidR="0042502E">
        <w:t xml:space="preserve">process of the </w:t>
      </w:r>
      <w:r>
        <w:t>production</w:t>
      </w:r>
      <w:r w:rsidR="00302EB0">
        <w:t xml:space="preserve"> and distribution</w:t>
      </w:r>
      <w:r w:rsidR="00636B19">
        <w:t xml:space="preserve"> of output</w:t>
      </w:r>
      <w:r>
        <w:t xml:space="preserve">. </w:t>
      </w:r>
    </w:p>
    <w:p w14:paraId="5B06D8D2" w14:textId="085FFDC6" w:rsidR="00120102" w:rsidRDefault="00302EB0" w:rsidP="00E07FB1">
      <w:pPr>
        <w:spacing w:after="210"/>
      </w:pPr>
      <w:r>
        <w:t>A</w:t>
      </w:r>
      <w:r w:rsidR="007C42C1">
        <w:t>t the centre of the technology</w:t>
      </w:r>
      <w:r w:rsidR="00B40416">
        <w:t>, the firm uses</w:t>
      </w:r>
      <w:r w:rsidR="007A04EF">
        <w:t xml:space="preserve"> a</w:t>
      </w:r>
      <w:r w:rsidR="00B40416">
        <w:t xml:space="preserve"> </w:t>
      </w:r>
      <w:r w:rsidR="007C42C1">
        <w:t>production function in which the primary factors of capital (K)</w:t>
      </w:r>
      <w:r w:rsidR="003479B1">
        <w:t xml:space="preserve">, </w:t>
      </w:r>
      <w:r w:rsidR="007C42C1">
        <w:t xml:space="preserve">labour (N) </w:t>
      </w:r>
      <w:r w:rsidR="003479B1">
        <w:t xml:space="preserve">and a fixed factor </w:t>
      </w:r>
      <w:r w:rsidR="00AE48F6">
        <w:t xml:space="preserve">(F) </w:t>
      </w:r>
      <w:r w:rsidR="007C42C1">
        <w:t>are substitutable inputs in producing</w:t>
      </w:r>
      <w:r w:rsidR="00E07FB1">
        <w:br/>
      </w:r>
      <w:r w:rsidR="003479B1">
        <w:t xml:space="preserve">value-added </w:t>
      </w:r>
      <w:r w:rsidR="007C42C1">
        <w:t>output (</w:t>
      </w:r>
      <w:r w:rsidR="007D7FAA">
        <w:t>V</w:t>
      </w:r>
      <w:r w:rsidR="007C42C1">
        <w:t>)</w:t>
      </w:r>
      <w:r>
        <w:t xml:space="preserve"> (Stage 1)</w:t>
      </w:r>
      <w:r w:rsidR="007C42C1">
        <w:t xml:space="preserve">. </w:t>
      </w:r>
      <w:r w:rsidR="00B04FFB">
        <w:t xml:space="preserve">Labour input is measured in hours worked. </w:t>
      </w:r>
      <w:r>
        <w:t>T</w:t>
      </w:r>
      <w:r w:rsidR="00B40416">
        <w:t xml:space="preserve">he firm </w:t>
      </w:r>
      <w:r w:rsidR="00636B19">
        <w:t xml:space="preserve">then </w:t>
      </w:r>
      <w:r w:rsidR="00B40416">
        <w:t>combin</w:t>
      </w:r>
      <w:r w:rsidR="00636B19">
        <w:t>es</w:t>
      </w:r>
      <w:r w:rsidR="00B40416">
        <w:t xml:space="preserve"> value-added production with intermediate inputs</w:t>
      </w:r>
      <w:r>
        <w:t xml:space="preserve"> </w:t>
      </w:r>
      <w:r w:rsidR="00636B19">
        <w:t xml:space="preserve">to produce domestic production (D) </w:t>
      </w:r>
      <w:r>
        <w:t>(Stage 2)</w:t>
      </w:r>
      <w:r w:rsidR="00B40416">
        <w:t xml:space="preserve">. </w:t>
      </w:r>
    </w:p>
    <w:p w14:paraId="442C97F5" w14:textId="0BA17EF4" w:rsidR="007C42C1" w:rsidRDefault="00302EB0" w:rsidP="00E07FB1">
      <w:pPr>
        <w:spacing w:after="210"/>
      </w:pPr>
      <w:r>
        <w:t>T</w:t>
      </w:r>
      <w:r w:rsidR="00B40416">
        <w:t xml:space="preserve">he firm </w:t>
      </w:r>
      <w:r w:rsidR="000812AA" w:rsidRPr="006C2114">
        <w:t xml:space="preserve">also </w:t>
      </w:r>
      <w:r w:rsidR="00B40416" w:rsidRPr="006C2114">
        <w:t>acts as a distribution agent by</w:t>
      </w:r>
      <w:r w:rsidR="00B40416">
        <w:t xml:space="preserve"> combining domestic production with imports (M), which determines the firm’s total supply (Y)</w:t>
      </w:r>
      <w:r>
        <w:t xml:space="preserve"> (Stage 3)</w:t>
      </w:r>
      <w:r w:rsidR="00AE48F6">
        <w:t>,</w:t>
      </w:r>
      <w:r w:rsidR="007823A9">
        <w:t xml:space="preserve"> and </w:t>
      </w:r>
      <w:r w:rsidR="00DF4839">
        <w:t xml:space="preserve">then </w:t>
      </w:r>
      <w:r w:rsidR="00B40416">
        <w:t>decid</w:t>
      </w:r>
      <w:r w:rsidR="007823A9">
        <w:t>ing</w:t>
      </w:r>
      <w:r w:rsidR="00B40416">
        <w:t xml:space="preserve"> how much of total supply will be </w:t>
      </w:r>
      <w:r w:rsidR="00AE48F6">
        <w:t xml:space="preserve">allocated </w:t>
      </w:r>
      <w:r w:rsidR="00B40416">
        <w:t>to</w:t>
      </w:r>
      <w:r w:rsidR="00B40416" w:rsidDel="00AE48F6">
        <w:t xml:space="preserve"> </w:t>
      </w:r>
      <w:r w:rsidR="00B40416">
        <w:t xml:space="preserve">the domestic (E) and export (X) </w:t>
      </w:r>
      <w:r w:rsidR="00E708FB">
        <w:t xml:space="preserve">markets </w:t>
      </w:r>
      <w:r>
        <w:t>(Stage 4)</w:t>
      </w:r>
      <w:r w:rsidR="00B40416">
        <w:t>.</w:t>
      </w:r>
    </w:p>
    <w:p w14:paraId="18B3F932" w14:textId="36A2354B" w:rsidR="00AB403B" w:rsidRDefault="00AB403B" w:rsidP="00E07FB1">
      <w:pPr>
        <w:spacing w:after="210"/>
      </w:pPr>
      <w:r>
        <w:t xml:space="preserve">EMMA’s modelling of the production of domestic output </w:t>
      </w:r>
      <w:r w:rsidR="000812AA">
        <w:t>(Stages 1 and 2)</w:t>
      </w:r>
      <w:r>
        <w:t xml:space="preserve"> includes two refinements </w:t>
      </w:r>
      <w:r w:rsidR="002205F6">
        <w:t>to the standard production technology</w:t>
      </w:r>
      <w:r>
        <w:t>.</w:t>
      </w:r>
    </w:p>
    <w:p w14:paraId="0B32E804" w14:textId="77777777" w:rsidR="00571D00" w:rsidRDefault="00AB403B" w:rsidP="00E07FB1">
      <w:pPr>
        <w:spacing w:after="210"/>
      </w:pPr>
      <w:r>
        <w:t xml:space="preserve">The first refinement is that EMMA extends the usual production function involving primary factors of capital and labour to allow for an industry-specific fixed factor. This fixed factor is included in the production function for each industry, other than for the non-commodities industry, which is the largest industry in EMMA. The economic interpretation of the fixed factor varies with the industry. </w:t>
      </w:r>
      <w:r w:rsidRPr="00182457">
        <w:t>In agriculture it represents agricultural land, in mining it represents mineral resources, and in the quasi-industry of housing services, it represents housing land.</w:t>
      </w:r>
    </w:p>
    <w:p w14:paraId="3AFB9022" w14:textId="77777777" w:rsidR="00571D00" w:rsidRDefault="00571D00" w:rsidP="00E07FB1">
      <w:pPr>
        <w:spacing w:after="210" w:line="276" w:lineRule="auto"/>
        <w:rPr>
          <w:rFonts w:ascii="Arial" w:hAnsi="Arial" w:cs="Arial"/>
          <w:b/>
          <w:bCs/>
          <w:sz w:val="24"/>
          <w:szCs w:val="24"/>
        </w:rPr>
        <w:sectPr w:rsidR="00571D00" w:rsidSect="00A23FD7">
          <w:headerReference w:type="even" r:id="rId34"/>
          <w:headerReference w:type="default" r:id="rId35"/>
          <w:footerReference w:type="default" r:id="rId36"/>
          <w:headerReference w:type="first" r:id="rId37"/>
          <w:footerReference w:type="first" r:id="rId38"/>
          <w:pgSz w:w="11906" w:h="16838" w:code="9"/>
          <w:pgMar w:top="1701" w:right="1474" w:bottom="1701" w:left="1474" w:header="1134" w:footer="1134" w:gutter="0"/>
          <w:pgNumType w:start="1"/>
          <w:cols w:space="708"/>
          <w:titlePg/>
          <w:docGrid w:linePitch="360"/>
        </w:sectPr>
      </w:pPr>
    </w:p>
    <w:p w14:paraId="77581180" w14:textId="0E06910F" w:rsidR="00E513D6" w:rsidRDefault="00571D00" w:rsidP="00B47E8E">
      <w:pPr>
        <w:pStyle w:val="FigureHeading"/>
      </w:pPr>
      <w:r w:rsidRPr="000D3113">
        <w:lastRenderedPageBreak/>
        <w:t>Figure 1: Production and trade technology</w:t>
      </w:r>
    </w:p>
    <w:p w14:paraId="2059C870" w14:textId="78E12CDA" w:rsidR="00E513D6" w:rsidRDefault="00E513D6" w:rsidP="0087719E">
      <w:pPr>
        <w:tabs>
          <w:tab w:val="left" w:pos="720"/>
          <w:tab w:val="left" w:pos="1440"/>
          <w:tab w:val="left" w:pos="2160"/>
          <w:tab w:val="left" w:pos="2880"/>
          <w:tab w:val="left" w:pos="3600"/>
          <w:tab w:val="left" w:pos="4320"/>
          <w:tab w:val="left" w:pos="5040"/>
          <w:tab w:val="left" w:pos="5760"/>
          <w:tab w:val="left" w:pos="6480"/>
          <w:tab w:val="center" w:pos="6945"/>
          <w:tab w:val="left" w:pos="7200"/>
          <w:tab w:val="left" w:pos="7920"/>
          <w:tab w:val="left" w:pos="8640"/>
          <w:tab w:val="left" w:pos="9360"/>
          <w:tab w:val="left" w:pos="10080"/>
          <w:tab w:val="left" w:pos="10800"/>
          <w:tab w:val="left" w:pos="11520"/>
          <w:tab w:val="left" w:pos="12240"/>
          <w:tab w:val="right" w:pos="13890"/>
        </w:tabs>
        <w:spacing w:after="0"/>
        <w:rPr>
          <w:rFonts w:ascii="Arial" w:hAnsi="Arial" w:cs="Arial"/>
          <w:b/>
          <w:bCs/>
          <w:sz w:val="24"/>
          <w:szCs w:val="24"/>
        </w:rPr>
      </w:pPr>
      <w:r>
        <w:rPr>
          <w:rFonts w:ascii="Arial" w:hAnsi="Arial" w:cs="Arial"/>
          <w:b/>
          <w:bCs/>
          <w:noProof/>
          <w:sz w:val="24"/>
          <w:szCs w:val="24"/>
        </w:rPr>
        <mc:AlternateContent>
          <mc:Choice Requires="wpc">
            <w:drawing>
              <wp:inline distT="0" distB="0" distL="0" distR="0" wp14:anchorId="7182A1ED" wp14:editId="23E16F4A">
                <wp:extent cx="8676168" cy="5379720"/>
                <wp:effectExtent l="0" t="0" r="0" b="11430"/>
                <wp:docPr id="195" name="Canvas 195" descr="Figure 1 presents a flow diagram of production and trade technology as described above. In the first stage of production, the firm uses"/>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63" name="Straight Arrow Connector 163">
                          <a:extLst>
                            <a:ext uri="{FF2B5EF4-FFF2-40B4-BE49-F238E27FC236}">
                              <a16:creationId xmlns:a16="http://schemas.microsoft.com/office/drawing/2014/main" id="{59A75BEA-DACE-47BC-9DF4-DCE9348DE822}"/>
                            </a:ext>
                          </a:extLst>
                        </wps:cNvPr>
                        <wps:cNvCnPr>
                          <a:cxnSpLocks/>
                        </wps:cNvCnPr>
                        <wps:spPr>
                          <a:xfrm>
                            <a:off x="4472655" y="2442976"/>
                            <a:ext cx="1132" cy="215164"/>
                          </a:xfrm>
                          <a:prstGeom prst="straightConnector1">
                            <a:avLst/>
                          </a:prstGeom>
                          <a:noFill/>
                          <a:ln w="12700" cap="flat" cmpd="sng" algn="ctr">
                            <a:solidFill>
                              <a:sysClr val="windowText" lastClr="000000"/>
                            </a:solidFill>
                            <a:prstDash val="solid"/>
                            <a:tailEnd type="arrow"/>
                          </a:ln>
                          <a:effectLst/>
                        </wps:spPr>
                        <wps:bodyPr/>
                      </wps:wsp>
                      <wps:wsp>
                        <wps:cNvPr id="149" name="Rectangle 149">
                          <a:extLst>
                            <a:ext uri="{FF2B5EF4-FFF2-40B4-BE49-F238E27FC236}">
                              <a16:creationId xmlns:a16="http://schemas.microsoft.com/office/drawing/2014/main" id="{BC55B32A-992C-4C99-9B6A-1B32A98DCDB3}"/>
                            </a:ext>
                          </a:extLst>
                        </wps:cNvPr>
                        <wps:cNvSpPr/>
                        <wps:spPr>
                          <a:xfrm>
                            <a:off x="4774502" y="1638"/>
                            <a:ext cx="1068054" cy="536228"/>
                          </a:xfrm>
                          <a:prstGeom prst="rect">
                            <a:avLst/>
                          </a:prstGeom>
                          <a:solidFill>
                            <a:sysClr val="window" lastClr="FFFFFF">
                              <a:lumMod val="65000"/>
                            </a:sysClr>
                          </a:solidFill>
                          <a:ln w="25400" cap="flat" cmpd="sng" algn="ctr">
                            <a:solidFill>
                              <a:sysClr val="window" lastClr="FFFFFF"/>
                            </a:solidFill>
                            <a:prstDash val="solid"/>
                          </a:ln>
                          <a:effectLst/>
                        </wps:spPr>
                        <wps:txbx>
                          <w:txbxContent>
                            <w:p w14:paraId="50A71548" w14:textId="77777777" w:rsidR="00A14887" w:rsidRPr="00B059BD" w:rsidRDefault="00A14887" w:rsidP="00B47E8E">
                              <w:pPr>
                                <w:spacing w:after="0"/>
                                <w:jc w:val="center"/>
                                <w:textAlignment w:val="baseline"/>
                                <w:rPr>
                                  <w:rFonts w:asciiTheme="minorHAnsi"/>
                                  <w:color w:val="FFFFFF"/>
                                </w:rPr>
                              </w:pPr>
                              <w:r w:rsidRPr="00B059BD">
                                <w:rPr>
                                  <w:rFonts w:asciiTheme="minorHAnsi"/>
                                  <w:color w:val="FFFFFF"/>
                                </w:rPr>
                                <w:t>Non-commodity</w:t>
                              </w:r>
                            </w:p>
                          </w:txbxContent>
                        </wps:txbx>
                        <wps:bodyPr rtlCol="0" anchor="ctr"/>
                      </wps:wsp>
                      <wps:wsp>
                        <wps:cNvPr id="150" name="TextBox 7">
                          <a:extLst>
                            <a:ext uri="{FF2B5EF4-FFF2-40B4-BE49-F238E27FC236}">
                              <a16:creationId xmlns:a16="http://schemas.microsoft.com/office/drawing/2014/main" id="{7BF809C2-6E28-4D03-BD3F-449175332280}"/>
                            </a:ext>
                          </a:extLst>
                        </wps:cNvPr>
                        <wps:cNvSpPr txBox="1"/>
                        <wps:spPr>
                          <a:xfrm>
                            <a:off x="3936626" y="1656880"/>
                            <a:ext cx="1067435" cy="262255"/>
                          </a:xfrm>
                          <a:prstGeom prst="rect">
                            <a:avLst/>
                          </a:prstGeom>
                          <a:noFill/>
                        </wps:spPr>
                        <wps:txbx>
                          <w:txbxContent>
                            <w:p w14:paraId="0F345756" w14:textId="77777777" w:rsidR="00A14887" w:rsidRPr="009A1FF4" w:rsidRDefault="00A14887" w:rsidP="00B059BD">
                              <w:pPr>
                                <w:spacing w:after="0"/>
                                <w:jc w:val="center"/>
                                <w:textAlignment w:val="baseline"/>
                                <w:rPr>
                                  <w:rFonts w:asciiTheme="minorHAnsi"/>
                                  <w:color w:val="000000"/>
                                </w:rPr>
                              </w:pPr>
                              <w:r w:rsidRPr="007357DC">
                                <w:rPr>
                                  <w:rFonts w:asciiTheme="minorHAnsi"/>
                                  <w:color w:val="000000"/>
                                </w:rPr>
                                <w:t>Leontief</w:t>
                              </w:r>
                            </w:p>
                          </w:txbxContent>
                        </wps:txbx>
                        <wps:bodyPr wrap="square" rtlCol="0">
                          <a:spAutoFit/>
                        </wps:bodyPr>
                      </wps:wsp>
                      <wps:wsp>
                        <wps:cNvPr id="151" name="TextBox 8">
                          <a:extLst>
                            <a:ext uri="{FF2B5EF4-FFF2-40B4-BE49-F238E27FC236}">
                              <a16:creationId xmlns:a16="http://schemas.microsoft.com/office/drawing/2014/main" id="{A2C64554-D34D-4232-BA63-9969EADE4849}"/>
                            </a:ext>
                          </a:extLst>
                        </wps:cNvPr>
                        <wps:cNvSpPr txBox="1"/>
                        <wps:spPr>
                          <a:xfrm>
                            <a:off x="5981157" y="735845"/>
                            <a:ext cx="1069340" cy="262255"/>
                          </a:xfrm>
                          <a:prstGeom prst="rect">
                            <a:avLst/>
                          </a:prstGeom>
                          <a:noFill/>
                        </wps:spPr>
                        <wps:txbx>
                          <w:txbxContent>
                            <w:p w14:paraId="2C58DCDD" w14:textId="77777777" w:rsidR="00A14887" w:rsidRPr="009A1FF4" w:rsidRDefault="00A14887" w:rsidP="00B059BD">
                              <w:pPr>
                                <w:spacing w:after="0"/>
                                <w:jc w:val="center"/>
                                <w:textAlignment w:val="baseline"/>
                                <w:rPr>
                                  <w:rFonts w:asciiTheme="minorHAnsi"/>
                                  <w:color w:val="000000"/>
                                </w:rPr>
                              </w:pPr>
                              <w:r w:rsidRPr="007357DC">
                                <w:rPr>
                                  <w:rFonts w:asciiTheme="minorHAnsi"/>
                                  <w:color w:val="000000"/>
                                </w:rPr>
                                <w:t>Leontief</w:t>
                              </w:r>
                            </w:p>
                          </w:txbxContent>
                        </wps:txbx>
                        <wps:bodyPr wrap="square" rtlCol="0">
                          <a:spAutoFit/>
                        </wps:bodyPr>
                      </wps:wsp>
                      <wps:wsp>
                        <wps:cNvPr id="152" name="Rectangle 152" descr="Figure 1 illustrates a flow diagram of production technology as described above">
                          <a:extLst>
                            <a:ext uri="{FF2B5EF4-FFF2-40B4-BE49-F238E27FC236}">
                              <a16:creationId xmlns:a16="http://schemas.microsoft.com/office/drawing/2014/main" id="{9CB27975-8AD1-4668-A00A-389AB60B0394}"/>
                            </a:ext>
                            <a:ext uri="{C183D7F6-B498-43B3-948B-1728B52AA6E4}">
                              <adec:decorative xmlns:adec="http://schemas.microsoft.com/office/drawing/2017/decorative" val="0"/>
                            </a:ext>
                          </a:extLst>
                        </wps:cNvPr>
                        <wps:cNvSpPr/>
                        <wps:spPr>
                          <a:xfrm>
                            <a:off x="5983310" y="0"/>
                            <a:ext cx="1068054" cy="536229"/>
                          </a:xfrm>
                          <a:prstGeom prst="rect">
                            <a:avLst/>
                          </a:prstGeom>
                          <a:solidFill>
                            <a:sysClr val="window" lastClr="FFFFFF">
                              <a:lumMod val="65000"/>
                            </a:sysClr>
                          </a:solidFill>
                          <a:ln w="25400" cap="flat" cmpd="sng" algn="ctr">
                            <a:solidFill>
                              <a:sysClr val="window" lastClr="FFFFFF"/>
                            </a:solidFill>
                            <a:prstDash val="solid"/>
                          </a:ln>
                          <a:effectLst/>
                        </wps:spPr>
                        <wps:txbx>
                          <w:txbxContent>
                            <w:p w14:paraId="4F898D86" w14:textId="77777777" w:rsidR="00A14887" w:rsidRPr="00B059BD" w:rsidRDefault="00A14887" w:rsidP="00B47E8E">
                              <w:pPr>
                                <w:spacing w:after="0"/>
                                <w:jc w:val="center"/>
                                <w:textAlignment w:val="baseline"/>
                                <w:rPr>
                                  <w:color w:val="FFFFFF"/>
                                </w:rPr>
                              </w:pPr>
                              <w:r w:rsidRPr="00B059BD">
                                <w:rPr>
                                  <w:color w:val="FFFFFF"/>
                                </w:rPr>
                                <w:t>Mining</w:t>
                              </w:r>
                            </w:p>
                          </w:txbxContent>
                        </wps:txbx>
                        <wps:bodyPr rtlCol="0" anchor="ctr"/>
                      </wps:wsp>
                      <wps:wsp>
                        <wps:cNvPr id="153" name="Rectangle 153">
                          <a:extLst>
                            <a:ext uri="{FF2B5EF4-FFF2-40B4-BE49-F238E27FC236}">
                              <a16:creationId xmlns:a16="http://schemas.microsoft.com/office/drawing/2014/main" id="{842FD303-6BB1-4F52-B59B-05EDFD89338A}"/>
                            </a:ext>
                          </a:extLst>
                        </wps:cNvPr>
                        <wps:cNvSpPr/>
                        <wps:spPr>
                          <a:xfrm>
                            <a:off x="7192118" y="0"/>
                            <a:ext cx="1068054" cy="536229"/>
                          </a:xfrm>
                          <a:prstGeom prst="rect">
                            <a:avLst/>
                          </a:prstGeom>
                          <a:solidFill>
                            <a:sysClr val="window" lastClr="FFFFFF">
                              <a:lumMod val="65000"/>
                            </a:sysClr>
                          </a:solidFill>
                          <a:ln w="25400" cap="flat" cmpd="sng" algn="ctr">
                            <a:solidFill>
                              <a:sysClr val="window" lastClr="FFFFFF"/>
                            </a:solidFill>
                            <a:prstDash val="solid"/>
                          </a:ln>
                          <a:effectLst/>
                        </wps:spPr>
                        <wps:txbx>
                          <w:txbxContent>
                            <w:p w14:paraId="399689FE" w14:textId="77777777" w:rsidR="00A14887" w:rsidRPr="00B059BD" w:rsidRDefault="00A14887" w:rsidP="00B47E8E">
                              <w:pPr>
                                <w:spacing w:after="0"/>
                                <w:jc w:val="center"/>
                                <w:textAlignment w:val="baseline"/>
                                <w:rPr>
                                  <w:rFonts w:asciiTheme="minorHAnsi"/>
                                  <w:color w:val="FFFFFF"/>
                                </w:rPr>
                              </w:pPr>
                              <w:r w:rsidRPr="00B059BD">
                                <w:rPr>
                                  <w:rFonts w:asciiTheme="minorHAnsi"/>
                                  <w:color w:val="FFFFFF"/>
                                </w:rPr>
                                <w:t>Agriculture</w:t>
                              </w:r>
                            </w:p>
                          </w:txbxContent>
                        </wps:txbx>
                        <wps:bodyPr rtlCol="0" anchor="ctr"/>
                      </wps:wsp>
                      <wps:wsp>
                        <wps:cNvPr id="154" name="Rectangle 154">
                          <a:extLst>
                            <a:ext uri="{FF2B5EF4-FFF2-40B4-BE49-F238E27FC236}">
                              <a16:creationId xmlns:a16="http://schemas.microsoft.com/office/drawing/2014/main" id="{F8487E4A-5129-4934-A4EA-FE548AE133F5}"/>
                            </a:ext>
                          </a:extLst>
                        </wps:cNvPr>
                        <wps:cNvSpPr/>
                        <wps:spPr>
                          <a:xfrm>
                            <a:off x="5996121" y="981492"/>
                            <a:ext cx="1068054" cy="604800"/>
                          </a:xfrm>
                          <a:prstGeom prst="rect">
                            <a:avLst/>
                          </a:prstGeom>
                          <a:solidFill>
                            <a:sysClr val="window" lastClr="FFFFFF">
                              <a:lumMod val="65000"/>
                            </a:sysClr>
                          </a:solidFill>
                          <a:ln w="25400" cap="flat" cmpd="sng" algn="ctr">
                            <a:solidFill>
                              <a:sysClr val="window" lastClr="FFFFFF"/>
                            </a:solidFill>
                            <a:prstDash val="solid"/>
                          </a:ln>
                          <a:effectLst/>
                        </wps:spPr>
                        <wps:txbx>
                          <w:txbxContent>
                            <w:p w14:paraId="50371576" w14:textId="1BF6B071" w:rsidR="00A14887" w:rsidRDefault="00A14887" w:rsidP="007357DC">
                              <w:pPr>
                                <w:spacing w:after="0"/>
                                <w:jc w:val="center"/>
                                <w:textAlignment w:val="baseline"/>
                                <w:rPr>
                                  <w:rFonts w:asciiTheme="minorHAnsi"/>
                                  <w:color w:val="FFFFFF"/>
                                </w:rPr>
                              </w:pPr>
                              <w:r w:rsidRPr="00B059BD">
                                <w:rPr>
                                  <w:rFonts w:asciiTheme="minorHAnsi"/>
                                  <w:color w:val="FFFFFF"/>
                                </w:rPr>
                                <w:t>Intermediate</w:t>
                              </w:r>
                            </w:p>
                            <w:p w14:paraId="42EE7538" w14:textId="119E55CA" w:rsidR="00A14887" w:rsidRPr="009A1FF4" w:rsidRDefault="00A14887" w:rsidP="00B059BD">
                              <w:pPr>
                                <w:spacing w:after="0"/>
                                <w:jc w:val="center"/>
                                <w:textAlignment w:val="baseline"/>
                                <w:rPr>
                                  <w:rFonts w:asciiTheme="minorHAnsi"/>
                                  <w:color w:val="FFFFFF"/>
                                </w:rPr>
                              </w:pPr>
                              <m:oMathPara>
                                <m:oMath>
                                  <m:r>
                                    <w:rPr>
                                      <w:rFonts w:ascii="Cambria Math" w:hAnsi="Cambria Math"/>
                                      <w:color w:val="FFFFFF"/>
                                    </w:rPr>
                                    <m:t>J</m:t>
                                  </m:r>
                                </m:oMath>
                              </m:oMathPara>
                            </w:p>
                          </w:txbxContent>
                        </wps:txbx>
                        <wps:bodyPr rtlCol="0" anchor="ctr"/>
                      </wps:wsp>
                      <wps:wsp>
                        <wps:cNvPr id="155" name="Rectangle 155">
                          <a:extLst>
                            <a:ext uri="{FF2B5EF4-FFF2-40B4-BE49-F238E27FC236}">
                              <a16:creationId xmlns:a16="http://schemas.microsoft.com/office/drawing/2014/main" id="{633E1888-0890-4635-80BB-B4D671688510}"/>
                            </a:ext>
                          </a:extLst>
                        </wps:cNvPr>
                        <wps:cNvSpPr/>
                        <wps:spPr>
                          <a:xfrm>
                            <a:off x="1891842" y="970773"/>
                            <a:ext cx="1068054" cy="602846"/>
                          </a:xfrm>
                          <a:prstGeom prst="rect">
                            <a:avLst/>
                          </a:prstGeom>
                          <a:solidFill>
                            <a:srgbClr val="16325C">
                              <a:lumMod val="60000"/>
                              <a:lumOff val="40000"/>
                            </a:srgbClr>
                          </a:solidFill>
                          <a:ln w="25400" cap="flat" cmpd="sng" algn="ctr">
                            <a:solidFill>
                              <a:sysClr val="window" lastClr="FFFFFF"/>
                            </a:solidFill>
                            <a:prstDash val="solid"/>
                          </a:ln>
                          <a:effectLst/>
                        </wps:spPr>
                        <wps:txbx>
                          <w:txbxContent>
                            <w:p w14:paraId="745AAA96" w14:textId="432EAD12" w:rsidR="00A14887" w:rsidRPr="00B059BD" w:rsidRDefault="00A14887" w:rsidP="007357DC">
                              <w:pPr>
                                <w:spacing w:after="0"/>
                                <w:jc w:val="center"/>
                                <w:textAlignment w:val="baseline"/>
                                <w:rPr>
                                  <w:rFonts w:eastAsiaTheme="minorEastAsia"/>
                                  <w:color w:val="FFFFFF"/>
                                </w:rPr>
                              </w:pPr>
                              <w:r w:rsidRPr="00B059BD">
                                <w:rPr>
                                  <w:color w:val="FFFFFF"/>
                                </w:rPr>
                                <w:t xml:space="preserve">Value-added output </w:t>
                              </w:r>
                            </w:p>
                            <w:p w14:paraId="3BE75114" w14:textId="7F54D41F" w:rsidR="00A14887" w:rsidRPr="00B059BD" w:rsidRDefault="00A14887" w:rsidP="00B059BD">
                              <w:pPr>
                                <w:spacing w:after="0"/>
                                <w:jc w:val="center"/>
                                <w:textAlignment w:val="baseline"/>
                                <w:rPr>
                                  <w:color w:val="FFFFFF"/>
                                </w:rPr>
                              </w:pPr>
                              <m:oMathPara>
                                <m:oMath>
                                  <m:r>
                                    <w:rPr>
                                      <w:rFonts w:ascii="Cambria Math" w:hAnsi="Cambria Math"/>
                                      <w:color w:val="FFFFFF"/>
                                    </w:rPr>
                                    <m:t>V</m:t>
                                  </m:r>
                                </m:oMath>
                              </m:oMathPara>
                            </w:p>
                          </w:txbxContent>
                        </wps:txbx>
                        <wps:bodyPr rtlCol="0" anchor="ctr"/>
                      </wps:wsp>
                      <wps:wsp>
                        <wps:cNvPr id="156" name="Rectangle 156">
                          <a:extLst>
                            <a:ext uri="{FF2B5EF4-FFF2-40B4-BE49-F238E27FC236}">
                              <a16:creationId xmlns:a16="http://schemas.microsoft.com/office/drawing/2014/main" id="{8D7C5792-8BC8-49DB-8587-1018F1C19073}"/>
                            </a:ext>
                          </a:extLst>
                        </wps:cNvPr>
                        <wps:cNvSpPr/>
                        <wps:spPr>
                          <a:xfrm>
                            <a:off x="3937060" y="1906748"/>
                            <a:ext cx="1068054" cy="591904"/>
                          </a:xfrm>
                          <a:prstGeom prst="rect">
                            <a:avLst/>
                          </a:prstGeom>
                          <a:solidFill>
                            <a:srgbClr val="16325C">
                              <a:lumMod val="60000"/>
                              <a:lumOff val="40000"/>
                            </a:srgbClr>
                          </a:solidFill>
                          <a:ln w="25400" cap="flat" cmpd="sng" algn="ctr">
                            <a:solidFill>
                              <a:sysClr val="window" lastClr="FFFFFF"/>
                            </a:solidFill>
                            <a:prstDash val="solid"/>
                          </a:ln>
                          <a:effectLst/>
                        </wps:spPr>
                        <wps:txbx>
                          <w:txbxContent>
                            <w:p w14:paraId="57BFA4A5" w14:textId="70B274A9" w:rsidR="00A14887" w:rsidRPr="00B47E8E" w:rsidRDefault="00A14887" w:rsidP="007357DC">
                              <w:pPr>
                                <w:spacing w:after="0"/>
                                <w:jc w:val="center"/>
                                <w:textAlignment w:val="baseline"/>
                                <w:rPr>
                                  <w:rFonts w:asciiTheme="minorHAnsi" w:eastAsiaTheme="minorEastAsia"/>
                                  <w:color w:val="FFFFFF"/>
                                </w:rPr>
                              </w:pPr>
                              <w:r w:rsidRPr="00B059BD">
                                <w:rPr>
                                  <w:rFonts w:asciiTheme="minorHAnsi"/>
                                  <w:color w:val="FFFFFF"/>
                                </w:rPr>
                                <w:t>Domestic output</w:t>
                              </w:r>
                            </w:p>
                            <w:p w14:paraId="56ED267E" w14:textId="09327188" w:rsidR="00A14887" w:rsidRPr="00B059BD" w:rsidRDefault="00A14887" w:rsidP="00B47E8E">
                              <w:pPr>
                                <w:spacing w:after="0"/>
                                <w:jc w:val="center"/>
                                <w:textAlignment w:val="baseline"/>
                                <w:rPr>
                                  <w:rFonts w:asciiTheme="minorHAnsi"/>
                                  <w:color w:val="FFFFFF"/>
                                </w:rPr>
                              </w:pPr>
                              <m:oMathPara>
                                <m:oMath>
                                  <m:r>
                                    <w:rPr>
                                      <w:rFonts w:ascii="Cambria Math" w:hAnsi="Cambria Math"/>
                                      <w:color w:val="FFFFFF"/>
                                    </w:rPr>
                                    <m:t>D</m:t>
                                  </m:r>
                                </m:oMath>
                              </m:oMathPara>
                            </w:p>
                          </w:txbxContent>
                        </wps:txbx>
                        <wps:bodyPr rtlCol="0" anchor="ctr"/>
                      </wps:wsp>
                      <wps:wsp>
                        <wps:cNvPr id="157" name="Straight Arrow Connector 157">
                          <a:extLst>
                            <a:ext uri="{FF2B5EF4-FFF2-40B4-BE49-F238E27FC236}">
                              <a16:creationId xmlns:a16="http://schemas.microsoft.com/office/drawing/2014/main" id="{AD7DAD97-B739-4101-83E5-8007FA053027}"/>
                            </a:ext>
                          </a:extLst>
                        </wps:cNvPr>
                        <wps:cNvCnPr>
                          <a:cxnSpLocks/>
                        </wps:cNvCnPr>
                        <wps:spPr>
                          <a:xfrm flipH="1">
                            <a:off x="5005094" y="1605517"/>
                            <a:ext cx="976175" cy="314084"/>
                          </a:xfrm>
                          <a:prstGeom prst="straightConnector1">
                            <a:avLst/>
                          </a:prstGeom>
                          <a:noFill/>
                          <a:ln w="12700" cap="flat" cmpd="sng" algn="ctr">
                            <a:solidFill>
                              <a:sysClr val="windowText" lastClr="000000"/>
                            </a:solidFill>
                            <a:prstDash val="solid"/>
                            <a:tailEnd type="arrow"/>
                          </a:ln>
                          <a:effectLst/>
                        </wps:spPr>
                        <wps:bodyPr/>
                      </wps:wsp>
                      <wps:wsp>
                        <wps:cNvPr id="158" name="Straight Arrow Connector 158">
                          <a:extLst>
                            <a:ext uri="{FF2B5EF4-FFF2-40B4-BE49-F238E27FC236}">
                              <a16:creationId xmlns:a16="http://schemas.microsoft.com/office/drawing/2014/main" id="{06E2FF34-8BAA-4D5D-AF01-4C9F66335968}"/>
                            </a:ext>
                          </a:extLst>
                        </wps:cNvPr>
                        <wps:cNvCnPr>
                          <a:cxnSpLocks/>
                          <a:stCxn id="153" idx="2"/>
                          <a:endCxn id="151" idx="3"/>
                        </wps:cNvCnPr>
                        <wps:spPr>
                          <a:xfrm flipH="1">
                            <a:off x="7051364" y="536229"/>
                            <a:ext cx="674781" cy="323556"/>
                          </a:xfrm>
                          <a:prstGeom prst="straightConnector1">
                            <a:avLst/>
                          </a:prstGeom>
                          <a:noFill/>
                          <a:ln w="12700" cap="flat" cmpd="sng" algn="ctr">
                            <a:solidFill>
                              <a:sysClr val="windowText" lastClr="000000"/>
                            </a:solidFill>
                            <a:prstDash val="solid"/>
                            <a:tailEnd type="arrow"/>
                          </a:ln>
                          <a:effectLst/>
                        </wps:spPr>
                        <wps:bodyPr/>
                      </wps:wsp>
                      <wps:wsp>
                        <wps:cNvPr id="159" name="Straight Arrow Connector 159">
                          <a:extLst>
                            <a:ext uri="{FF2B5EF4-FFF2-40B4-BE49-F238E27FC236}">
                              <a16:creationId xmlns:a16="http://schemas.microsoft.com/office/drawing/2014/main" id="{EC96D5AA-79EA-4E2B-849F-A56A431F7216}"/>
                            </a:ext>
                          </a:extLst>
                        </wps:cNvPr>
                        <wps:cNvCnPr>
                          <a:cxnSpLocks/>
                          <a:stCxn id="152" idx="2"/>
                          <a:endCxn id="151" idx="0"/>
                        </wps:cNvCnPr>
                        <wps:spPr>
                          <a:xfrm flipH="1">
                            <a:off x="6516590" y="536229"/>
                            <a:ext cx="747" cy="199616"/>
                          </a:xfrm>
                          <a:prstGeom prst="straightConnector1">
                            <a:avLst/>
                          </a:prstGeom>
                          <a:noFill/>
                          <a:ln w="12700" cap="flat" cmpd="sng" algn="ctr">
                            <a:solidFill>
                              <a:sysClr val="windowText" lastClr="000000"/>
                            </a:solidFill>
                            <a:prstDash val="solid"/>
                            <a:tailEnd type="arrow"/>
                          </a:ln>
                          <a:effectLst/>
                        </wps:spPr>
                        <wps:bodyPr/>
                      </wps:wsp>
                      <wps:wsp>
                        <wps:cNvPr id="160" name="Straight Arrow Connector 160">
                          <a:extLst>
                            <a:ext uri="{FF2B5EF4-FFF2-40B4-BE49-F238E27FC236}">
                              <a16:creationId xmlns:a16="http://schemas.microsoft.com/office/drawing/2014/main" id="{2B001E4B-7A9C-44E5-9CF6-8F4BE34646DF}"/>
                            </a:ext>
                          </a:extLst>
                        </wps:cNvPr>
                        <wps:cNvCnPr>
                          <a:cxnSpLocks/>
                          <a:stCxn id="149" idx="2"/>
                          <a:endCxn id="151" idx="1"/>
                        </wps:cNvCnPr>
                        <wps:spPr>
                          <a:xfrm>
                            <a:off x="5308529" y="537866"/>
                            <a:ext cx="673287" cy="321919"/>
                          </a:xfrm>
                          <a:prstGeom prst="straightConnector1">
                            <a:avLst/>
                          </a:prstGeom>
                          <a:noFill/>
                          <a:ln w="12700" cap="flat" cmpd="sng" algn="ctr">
                            <a:solidFill>
                              <a:sysClr val="windowText" lastClr="000000"/>
                            </a:solidFill>
                            <a:prstDash val="solid"/>
                            <a:tailEnd type="arrow"/>
                          </a:ln>
                          <a:effectLst/>
                        </wps:spPr>
                        <wps:bodyPr/>
                      </wps:wsp>
                      <wps:wsp>
                        <wps:cNvPr id="161" name="Rectangle 161">
                          <a:extLst>
                            <a:ext uri="{FF2B5EF4-FFF2-40B4-BE49-F238E27FC236}">
                              <a16:creationId xmlns:a16="http://schemas.microsoft.com/office/drawing/2014/main" id="{FD2117B7-8C3C-4657-9D95-F5F309C3FA62}"/>
                            </a:ext>
                          </a:extLst>
                        </wps:cNvPr>
                        <wps:cNvSpPr/>
                        <wps:spPr>
                          <a:xfrm>
                            <a:off x="5981816" y="1922006"/>
                            <a:ext cx="1068054" cy="536229"/>
                          </a:xfrm>
                          <a:prstGeom prst="rect">
                            <a:avLst/>
                          </a:prstGeom>
                          <a:solidFill>
                            <a:srgbClr val="C00000"/>
                          </a:solidFill>
                          <a:ln w="25400" cap="flat" cmpd="sng" algn="ctr">
                            <a:solidFill>
                              <a:sysClr val="window" lastClr="FFFFFF"/>
                            </a:solidFill>
                            <a:prstDash val="solid"/>
                          </a:ln>
                          <a:effectLst/>
                        </wps:spPr>
                        <wps:txbx>
                          <w:txbxContent>
                            <w:p w14:paraId="1824501D" w14:textId="77777777" w:rsidR="00A14887" w:rsidRPr="007357DC" w:rsidRDefault="00A14887" w:rsidP="007357DC">
                              <w:pPr>
                                <w:spacing w:after="0"/>
                                <w:jc w:val="center"/>
                                <w:textAlignment w:val="baseline"/>
                                <w:rPr>
                                  <w:rFonts w:eastAsiaTheme="minorEastAsia"/>
                                  <w:color w:val="FFFFFF"/>
                                </w:rPr>
                              </w:pPr>
                              <w:r w:rsidRPr="00B059BD">
                                <w:rPr>
                                  <w:color w:val="FFFFFF"/>
                                </w:rPr>
                                <w:t>Imports</w:t>
                              </w:r>
                            </w:p>
                            <w:p w14:paraId="2D074A38" w14:textId="6F3A24E0" w:rsidR="00A14887" w:rsidRPr="00B059BD" w:rsidRDefault="00A14887" w:rsidP="00B47E8E">
                              <w:pPr>
                                <w:spacing w:after="0"/>
                                <w:jc w:val="center"/>
                                <w:textAlignment w:val="baseline"/>
                                <w:rPr>
                                  <w:color w:val="FFFFFF"/>
                                </w:rPr>
                              </w:pPr>
                              <m:oMathPara>
                                <m:oMath>
                                  <m:r>
                                    <w:rPr>
                                      <w:rFonts w:ascii="Cambria Math" w:hAnsi="Cambria Math"/>
                                      <w:color w:val="FFFFFF"/>
                                    </w:rPr>
                                    <m:t>M</m:t>
                                  </m:r>
                                </m:oMath>
                              </m:oMathPara>
                            </w:p>
                          </w:txbxContent>
                        </wps:txbx>
                        <wps:bodyPr rtlCol="0" anchor="ctr"/>
                      </wps:wsp>
                      <wps:wsp>
                        <wps:cNvPr id="162" name="Rectangle 162">
                          <a:extLst>
                            <a:ext uri="{FF2B5EF4-FFF2-40B4-BE49-F238E27FC236}">
                              <a16:creationId xmlns:a16="http://schemas.microsoft.com/office/drawing/2014/main" id="{244EE4B9-9C82-4ACB-A1BE-5F2E8964C533}"/>
                            </a:ext>
                          </a:extLst>
                        </wps:cNvPr>
                        <wps:cNvSpPr/>
                        <wps:spPr>
                          <a:xfrm>
                            <a:off x="3917420" y="2881904"/>
                            <a:ext cx="1068054" cy="536229"/>
                          </a:xfrm>
                          <a:prstGeom prst="rect">
                            <a:avLst/>
                          </a:prstGeom>
                          <a:solidFill>
                            <a:srgbClr val="00ABBD"/>
                          </a:solidFill>
                          <a:ln w="25400" cap="flat" cmpd="sng" algn="ctr">
                            <a:solidFill>
                              <a:sysClr val="window" lastClr="FFFFFF"/>
                            </a:solidFill>
                            <a:prstDash val="solid"/>
                          </a:ln>
                          <a:effectLst/>
                        </wps:spPr>
                        <wps:txbx>
                          <w:txbxContent>
                            <w:p w14:paraId="57BE1219" w14:textId="24A5A79A" w:rsidR="00A14887" w:rsidRDefault="00A14887" w:rsidP="007357DC">
                              <w:pPr>
                                <w:spacing w:after="0"/>
                                <w:jc w:val="center"/>
                                <w:textAlignment w:val="baseline"/>
                                <w:rPr>
                                  <w:color w:val="FFFFFF"/>
                                </w:rPr>
                              </w:pPr>
                              <w:r w:rsidRPr="00B059BD">
                                <w:rPr>
                                  <w:color w:val="FFFFFF"/>
                                </w:rPr>
                                <w:t>Total supply</w:t>
                              </w:r>
                            </w:p>
                            <w:p w14:paraId="27E6F809" w14:textId="0B2CFBA1" w:rsidR="00A14887" w:rsidRPr="00B059BD" w:rsidRDefault="00A14887" w:rsidP="00B47E8E">
                              <w:pPr>
                                <w:spacing w:after="0"/>
                                <w:jc w:val="center"/>
                                <w:textAlignment w:val="baseline"/>
                                <w:rPr>
                                  <w:color w:val="FFFFFF"/>
                                </w:rPr>
                              </w:pPr>
                              <m:oMathPara>
                                <m:oMathParaPr>
                                  <m:jc m:val="center"/>
                                </m:oMathParaPr>
                                <m:oMath>
                                  <m:r>
                                    <w:rPr>
                                      <w:rFonts w:ascii="Cambria Math" w:hAnsi="Cambria Math"/>
                                      <w:color w:val="FFFFFF"/>
                                    </w:rPr>
                                    <m:t>Y</m:t>
                                  </m:r>
                                </m:oMath>
                              </m:oMathPara>
                            </w:p>
                          </w:txbxContent>
                        </wps:txbx>
                        <wps:bodyPr rtlCol="0" anchor="ctr"/>
                      </wps:wsp>
                      <wps:wsp>
                        <wps:cNvPr id="164" name="TextBox 30">
                          <a:extLst>
                            <a:ext uri="{FF2B5EF4-FFF2-40B4-BE49-F238E27FC236}">
                              <a16:creationId xmlns:a16="http://schemas.microsoft.com/office/drawing/2014/main" id="{09BB1810-6962-46AF-9FB6-C2597608EA7D}"/>
                            </a:ext>
                          </a:extLst>
                        </wps:cNvPr>
                        <wps:cNvSpPr txBox="1"/>
                        <wps:spPr>
                          <a:xfrm>
                            <a:off x="3957341" y="2647447"/>
                            <a:ext cx="1028065" cy="262255"/>
                          </a:xfrm>
                          <a:prstGeom prst="rect">
                            <a:avLst/>
                          </a:prstGeom>
                          <a:noFill/>
                        </wps:spPr>
                        <wps:txbx>
                          <w:txbxContent>
                            <w:p w14:paraId="2C32E521" w14:textId="77777777" w:rsidR="00A14887" w:rsidRPr="009A1FF4" w:rsidRDefault="00A14887" w:rsidP="00B059BD">
                              <w:pPr>
                                <w:spacing w:after="0"/>
                                <w:jc w:val="center"/>
                                <w:textAlignment w:val="baseline"/>
                                <w:rPr>
                                  <w:rFonts w:asciiTheme="minorHAnsi"/>
                                  <w:color w:val="000000"/>
                                </w:rPr>
                              </w:pPr>
                              <w:r w:rsidRPr="007357DC">
                                <w:rPr>
                                  <w:rFonts w:asciiTheme="minorHAnsi"/>
                                  <w:color w:val="000000"/>
                                </w:rPr>
                                <w:t>CES</w:t>
                              </w:r>
                            </w:p>
                          </w:txbxContent>
                        </wps:txbx>
                        <wps:bodyPr wrap="square" rtlCol="0">
                          <a:spAutoFit/>
                        </wps:bodyPr>
                      </wps:wsp>
                      <wps:wsp>
                        <wps:cNvPr id="165" name="TextBox 31">
                          <a:extLst>
                            <a:ext uri="{FF2B5EF4-FFF2-40B4-BE49-F238E27FC236}">
                              <a16:creationId xmlns:a16="http://schemas.microsoft.com/office/drawing/2014/main" id="{58A40E91-81D7-4E97-98CF-A3C7DC34C6E9}"/>
                            </a:ext>
                          </a:extLst>
                        </wps:cNvPr>
                        <wps:cNvSpPr txBox="1"/>
                        <wps:spPr>
                          <a:xfrm>
                            <a:off x="1891675" y="733615"/>
                            <a:ext cx="1069340" cy="262255"/>
                          </a:xfrm>
                          <a:prstGeom prst="rect">
                            <a:avLst/>
                          </a:prstGeom>
                          <a:noFill/>
                        </wps:spPr>
                        <wps:txbx>
                          <w:txbxContent>
                            <w:p w14:paraId="34E14EAF" w14:textId="77777777" w:rsidR="00A14887" w:rsidRPr="009A1FF4" w:rsidRDefault="00A14887" w:rsidP="00B059BD">
                              <w:pPr>
                                <w:spacing w:after="0"/>
                                <w:jc w:val="center"/>
                                <w:textAlignment w:val="baseline"/>
                                <w:rPr>
                                  <w:rFonts w:asciiTheme="minorHAnsi"/>
                                  <w:color w:val="000000"/>
                                </w:rPr>
                              </w:pPr>
                              <w:r w:rsidRPr="007357DC">
                                <w:rPr>
                                  <w:rFonts w:asciiTheme="minorHAnsi"/>
                                  <w:color w:val="000000"/>
                                </w:rPr>
                                <w:t>CES</w:t>
                              </w:r>
                            </w:p>
                          </w:txbxContent>
                        </wps:txbx>
                        <wps:bodyPr wrap="square" rtlCol="0">
                          <a:spAutoFit/>
                        </wps:bodyPr>
                      </wps:wsp>
                      <wps:wsp>
                        <wps:cNvPr id="166" name="Rectangle 166">
                          <a:extLst>
                            <a:ext uri="{FF2B5EF4-FFF2-40B4-BE49-F238E27FC236}">
                              <a16:creationId xmlns:a16="http://schemas.microsoft.com/office/drawing/2014/main" id="{4699B122-C0D5-45F4-9940-E486B1042720}"/>
                            </a:ext>
                          </a:extLst>
                        </wps:cNvPr>
                        <wps:cNvSpPr/>
                        <wps:spPr>
                          <a:xfrm>
                            <a:off x="3111562" y="8508"/>
                            <a:ext cx="1068054" cy="536228"/>
                          </a:xfrm>
                          <a:prstGeom prst="rect">
                            <a:avLst/>
                          </a:prstGeom>
                          <a:solidFill>
                            <a:srgbClr val="16325C">
                              <a:lumMod val="60000"/>
                              <a:lumOff val="40000"/>
                            </a:srgbClr>
                          </a:solidFill>
                          <a:ln w="25400" cap="flat" cmpd="sng" algn="ctr">
                            <a:solidFill>
                              <a:sysClr val="window" lastClr="FFFFFF"/>
                            </a:solidFill>
                            <a:prstDash val="solid"/>
                          </a:ln>
                          <a:effectLst/>
                        </wps:spPr>
                        <wps:txbx>
                          <w:txbxContent>
                            <w:p w14:paraId="69244335" w14:textId="021B8D1A" w:rsidR="00A14887" w:rsidRDefault="00A14887" w:rsidP="007357DC">
                              <w:pPr>
                                <w:spacing w:after="0"/>
                                <w:jc w:val="center"/>
                                <w:textAlignment w:val="baseline"/>
                                <w:rPr>
                                  <w:rFonts w:asciiTheme="minorHAnsi"/>
                                  <w:color w:val="FFFFFF"/>
                                </w:rPr>
                              </w:pPr>
                              <w:r w:rsidRPr="00B059BD">
                                <w:rPr>
                                  <w:rFonts w:asciiTheme="minorHAnsi"/>
                                  <w:color w:val="FFFFFF"/>
                                </w:rPr>
                                <w:t>Labour</w:t>
                              </w:r>
                            </w:p>
                            <w:p w14:paraId="2512E6DB" w14:textId="414AAEE4" w:rsidR="00A14887" w:rsidRPr="00B059BD" w:rsidRDefault="00A14887" w:rsidP="00B47E8E">
                              <w:pPr>
                                <w:spacing w:after="0"/>
                                <w:jc w:val="center"/>
                                <w:textAlignment w:val="baseline"/>
                                <w:rPr>
                                  <w:rFonts w:asciiTheme="minorHAnsi"/>
                                  <w:color w:val="FFFFFF"/>
                                </w:rPr>
                              </w:pPr>
                              <m:oMathPara>
                                <m:oMath>
                                  <m:r>
                                    <w:rPr>
                                      <w:rFonts w:ascii="Cambria Math" w:hAnsi="Cambria Math"/>
                                      <w:color w:val="FFFFFF"/>
                                    </w:rPr>
                                    <m:t>N</m:t>
                                  </m:r>
                                </m:oMath>
                              </m:oMathPara>
                            </w:p>
                          </w:txbxContent>
                        </wps:txbx>
                        <wps:bodyPr rtlCol="0" anchor="ctr"/>
                      </wps:wsp>
                      <wps:wsp>
                        <wps:cNvPr id="167" name="Rectangle 167">
                          <a:extLst>
                            <a:ext uri="{FF2B5EF4-FFF2-40B4-BE49-F238E27FC236}">
                              <a16:creationId xmlns:a16="http://schemas.microsoft.com/office/drawing/2014/main" id="{1DD1A2D7-7B56-41DC-B9E2-7B8A2479E1FE}"/>
                            </a:ext>
                          </a:extLst>
                        </wps:cNvPr>
                        <wps:cNvSpPr/>
                        <wps:spPr>
                          <a:xfrm>
                            <a:off x="1901339" y="8508"/>
                            <a:ext cx="1068054" cy="536228"/>
                          </a:xfrm>
                          <a:prstGeom prst="rect">
                            <a:avLst/>
                          </a:prstGeom>
                          <a:solidFill>
                            <a:srgbClr val="16325C">
                              <a:lumMod val="60000"/>
                              <a:lumOff val="40000"/>
                            </a:srgbClr>
                          </a:solidFill>
                          <a:ln w="25400" cap="flat" cmpd="sng" algn="ctr">
                            <a:solidFill>
                              <a:sysClr val="window" lastClr="FFFFFF"/>
                            </a:solidFill>
                            <a:prstDash val="solid"/>
                          </a:ln>
                          <a:effectLst/>
                        </wps:spPr>
                        <wps:txbx>
                          <w:txbxContent>
                            <w:p w14:paraId="47DA5853" w14:textId="7600BCDD" w:rsidR="00A14887" w:rsidRPr="00B47E8E" w:rsidRDefault="00A14887" w:rsidP="007357DC">
                              <w:pPr>
                                <w:spacing w:after="0"/>
                                <w:jc w:val="center"/>
                                <w:textAlignment w:val="baseline"/>
                                <w:rPr>
                                  <w:rFonts w:asciiTheme="minorHAnsi" w:eastAsiaTheme="minorEastAsia"/>
                                  <w:color w:val="FFFFFF"/>
                                </w:rPr>
                              </w:pPr>
                              <w:r w:rsidRPr="00B059BD">
                                <w:rPr>
                                  <w:rFonts w:asciiTheme="minorHAnsi"/>
                                  <w:color w:val="FFFFFF"/>
                                </w:rPr>
                                <w:t xml:space="preserve">Capital </w:t>
                              </w:r>
                            </w:p>
                            <w:p w14:paraId="3AF4A9A9" w14:textId="4FF6BDC0" w:rsidR="00A14887" w:rsidRPr="00B059BD" w:rsidRDefault="00A14887" w:rsidP="00B47E8E">
                              <w:pPr>
                                <w:spacing w:after="0"/>
                                <w:jc w:val="center"/>
                                <w:textAlignment w:val="baseline"/>
                                <w:rPr>
                                  <w:rFonts w:asciiTheme="minorHAnsi"/>
                                  <w:color w:val="FFFFFF"/>
                                </w:rPr>
                              </w:pPr>
                              <m:oMathPara>
                                <m:oMath>
                                  <m:r>
                                    <w:rPr>
                                      <w:rFonts w:ascii="Cambria Math" w:hAnsi="Cambria Math"/>
                                      <w:color w:val="FFFFFF"/>
                                    </w:rPr>
                                    <m:t>K</m:t>
                                  </m:r>
                                </m:oMath>
                              </m:oMathPara>
                            </w:p>
                          </w:txbxContent>
                        </wps:txbx>
                        <wps:bodyPr rtlCol="0" anchor="ctr"/>
                      </wps:wsp>
                      <wps:wsp>
                        <wps:cNvPr id="168" name="Straight Arrow Connector 168">
                          <a:extLst>
                            <a:ext uri="{FF2B5EF4-FFF2-40B4-BE49-F238E27FC236}">
                              <a16:creationId xmlns:a16="http://schemas.microsoft.com/office/drawing/2014/main" id="{14D4DA5A-8C99-4641-962D-D4D26C3547D5}"/>
                            </a:ext>
                          </a:extLst>
                        </wps:cNvPr>
                        <wps:cNvCnPr/>
                        <wps:spPr>
                          <a:xfrm flipH="1">
                            <a:off x="2428397" y="544695"/>
                            <a:ext cx="1807" cy="188920"/>
                          </a:xfrm>
                          <a:prstGeom prst="straightConnector1">
                            <a:avLst/>
                          </a:prstGeom>
                          <a:noFill/>
                          <a:ln w="12700" cap="flat" cmpd="sng" algn="ctr">
                            <a:solidFill>
                              <a:sysClr val="windowText" lastClr="000000"/>
                            </a:solidFill>
                            <a:prstDash val="solid"/>
                            <a:tailEnd type="arrow"/>
                          </a:ln>
                          <a:effectLst/>
                        </wps:spPr>
                        <wps:bodyPr/>
                      </wps:wsp>
                      <wps:wsp>
                        <wps:cNvPr id="169" name="Straight Arrow Connector 169">
                          <a:extLst>
                            <a:ext uri="{FF2B5EF4-FFF2-40B4-BE49-F238E27FC236}">
                              <a16:creationId xmlns:a16="http://schemas.microsoft.com/office/drawing/2014/main" id="{F04600B5-41D1-453A-8632-0F7F9F03F154}"/>
                            </a:ext>
                          </a:extLst>
                        </wps:cNvPr>
                        <wps:cNvCnPr>
                          <a:cxnSpLocks/>
                          <a:stCxn id="170" idx="2"/>
                          <a:endCxn id="165" idx="1"/>
                        </wps:cNvCnPr>
                        <wps:spPr>
                          <a:xfrm>
                            <a:off x="1225143" y="545146"/>
                            <a:ext cx="666735" cy="312409"/>
                          </a:xfrm>
                          <a:prstGeom prst="straightConnector1">
                            <a:avLst/>
                          </a:prstGeom>
                          <a:noFill/>
                          <a:ln w="12700" cap="flat" cmpd="sng" algn="ctr">
                            <a:solidFill>
                              <a:sysClr val="windowText" lastClr="000000"/>
                            </a:solidFill>
                            <a:prstDash val="solid"/>
                            <a:tailEnd type="arrow"/>
                          </a:ln>
                          <a:effectLst/>
                        </wps:spPr>
                        <wps:bodyPr/>
                      </wps:wsp>
                      <wps:wsp>
                        <wps:cNvPr id="170" name="Rectangle 170">
                          <a:extLst>
                            <a:ext uri="{FF2B5EF4-FFF2-40B4-BE49-F238E27FC236}">
                              <a16:creationId xmlns:a16="http://schemas.microsoft.com/office/drawing/2014/main" id="{2624FADE-3B21-44EF-9D28-2E1A57E2739D}"/>
                            </a:ext>
                          </a:extLst>
                        </wps:cNvPr>
                        <wps:cNvSpPr/>
                        <wps:spPr>
                          <a:xfrm>
                            <a:off x="691116" y="8917"/>
                            <a:ext cx="1068054" cy="536229"/>
                          </a:xfrm>
                          <a:prstGeom prst="rect">
                            <a:avLst/>
                          </a:prstGeom>
                          <a:solidFill>
                            <a:srgbClr val="16325C">
                              <a:lumMod val="60000"/>
                              <a:lumOff val="40000"/>
                            </a:srgbClr>
                          </a:solidFill>
                          <a:ln w="25400" cap="flat" cmpd="sng" algn="ctr">
                            <a:solidFill>
                              <a:sysClr val="window" lastClr="FFFFFF"/>
                            </a:solidFill>
                            <a:prstDash val="solid"/>
                          </a:ln>
                          <a:effectLst/>
                        </wps:spPr>
                        <wps:txbx>
                          <w:txbxContent>
                            <w:p w14:paraId="02BF3B2A" w14:textId="155A60C1" w:rsidR="00A14887" w:rsidRDefault="00A14887" w:rsidP="007357DC">
                              <w:pPr>
                                <w:spacing w:after="0"/>
                                <w:jc w:val="center"/>
                                <w:textAlignment w:val="baseline"/>
                                <w:rPr>
                                  <w:rFonts w:asciiTheme="minorHAnsi" w:eastAsiaTheme="minorEastAsia"/>
                                  <w:color w:val="FFFFFF"/>
                                </w:rPr>
                              </w:pPr>
                              <w:r w:rsidRPr="00B059BD">
                                <w:rPr>
                                  <w:rFonts w:asciiTheme="minorHAnsi"/>
                                  <w:color w:val="FFFFFF"/>
                                </w:rPr>
                                <w:t>Fixed Factor</w:t>
                              </w:r>
                            </w:p>
                            <w:p w14:paraId="2AD10972" w14:textId="02F79597" w:rsidR="00A14887" w:rsidRPr="00B47E8E" w:rsidRDefault="00A14887" w:rsidP="00B059BD">
                              <w:pPr>
                                <w:spacing w:after="0"/>
                                <w:jc w:val="center"/>
                                <w:textAlignment w:val="baseline"/>
                                <w:rPr>
                                  <w:rFonts w:asciiTheme="minorHAnsi"/>
                                  <w:color w:val="FFFFFF"/>
                                </w:rPr>
                              </w:pPr>
                              <m:oMathPara>
                                <m:oMath>
                                  <m:r>
                                    <w:rPr>
                                      <w:rFonts w:ascii="Cambria Math" w:hAnsi="Cambria Math"/>
                                      <w:color w:val="FFFFFF"/>
                                    </w:rPr>
                                    <m:t>F</m:t>
                                  </m:r>
                                </m:oMath>
                              </m:oMathPara>
                            </w:p>
                          </w:txbxContent>
                        </wps:txbx>
                        <wps:bodyPr rtlCol="0" anchor="ctr"/>
                      </wps:wsp>
                      <wps:wsp>
                        <wps:cNvPr id="171" name="TextBox 40">
                          <a:extLst>
                            <a:ext uri="{FF2B5EF4-FFF2-40B4-BE49-F238E27FC236}">
                              <a16:creationId xmlns:a16="http://schemas.microsoft.com/office/drawing/2014/main" id="{29C119E0-9421-40D0-9999-D7BFE0931A1B}"/>
                            </a:ext>
                          </a:extLst>
                        </wps:cNvPr>
                        <wps:cNvSpPr txBox="1"/>
                        <wps:spPr>
                          <a:xfrm>
                            <a:off x="3923480" y="3479467"/>
                            <a:ext cx="1069975" cy="262255"/>
                          </a:xfrm>
                          <a:prstGeom prst="rect">
                            <a:avLst/>
                          </a:prstGeom>
                          <a:noFill/>
                        </wps:spPr>
                        <wps:txbx>
                          <w:txbxContent>
                            <w:p w14:paraId="04CDE136" w14:textId="77777777" w:rsidR="00A14887" w:rsidRPr="009A1FF4" w:rsidRDefault="00A14887" w:rsidP="00B059BD">
                              <w:pPr>
                                <w:spacing w:after="0"/>
                                <w:jc w:val="center"/>
                                <w:textAlignment w:val="baseline"/>
                                <w:rPr>
                                  <w:rFonts w:asciiTheme="minorHAnsi"/>
                                  <w:color w:val="000000"/>
                                </w:rPr>
                              </w:pPr>
                              <w:r w:rsidRPr="007357DC">
                                <w:rPr>
                                  <w:rFonts w:asciiTheme="minorHAnsi"/>
                                  <w:color w:val="000000"/>
                                </w:rPr>
                                <w:t>CET</w:t>
                              </w:r>
                            </w:p>
                          </w:txbxContent>
                        </wps:txbx>
                        <wps:bodyPr wrap="square" rtlCol="0">
                          <a:spAutoFit/>
                        </wps:bodyPr>
                      </wps:wsp>
                      <wps:wsp>
                        <wps:cNvPr id="172" name="Straight Connector 172">
                          <a:extLst>
                            <a:ext uri="{FF2B5EF4-FFF2-40B4-BE49-F238E27FC236}">
                              <a16:creationId xmlns:a16="http://schemas.microsoft.com/office/drawing/2014/main" id="{EDC45D40-75D1-4C3F-A536-8C599BF6C2FC}"/>
                            </a:ext>
                          </a:extLst>
                        </wps:cNvPr>
                        <wps:cNvCnPr>
                          <a:cxnSpLocks/>
                        </wps:cNvCnPr>
                        <wps:spPr>
                          <a:xfrm>
                            <a:off x="3415054" y="4561974"/>
                            <a:ext cx="0" cy="68879"/>
                          </a:xfrm>
                          <a:prstGeom prst="line">
                            <a:avLst/>
                          </a:prstGeom>
                          <a:noFill/>
                          <a:ln w="12700" cap="flat" cmpd="sng" algn="ctr">
                            <a:solidFill>
                              <a:sysClr val="windowText" lastClr="000000"/>
                            </a:solidFill>
                            <a:prstDash val="solid"/>
                          </a:ln>
                          <a:effectLst/>
                        </wps:spPr>
                        <wps:bodyPr/>
                      </wps:wsp>
                      <wps:wsp>
                        <wps:cNvPr id="173" name="Rectangle 173">
                          <a:extLst>
                            <a:ext uri="{FF2B5EF4-FFF2-40B4-BE49-F238E27FC236}">
                              <a16:creationId xmlns:a16="http://schemas.microsoft.com/office/drawing/2014/main" id="{1CDBE790-15C6-4D96-8D92-C4A7879AD57F}"/>
                            </a:ext>
                          </a:extLst>
                        </wps:cNvPr>
                        <wps:cNvSpPr/>
                        <wps:spPr>
                          <a:xfrm>
                            <a:off x="5030300" y="3762376"/>
                            <a:ext cx="1068054" cy="597597"/>
                          </a:xfrm>
                          <a:prstGeom prst="rect">
                            <a:avLst/>
                          </a:prstGeom>
                          <a:solidFill>
                            <a:srgbClr val="128E6D"/>
                          </a:solidFill>
                          <a:ln w="25400" cap="flat" cmpd="sng" algn="ctr">
                            <a:solidFill>
                              <a:srgbClr val="128E6D"/>
                            </a:solidFill>
                            <a:prstDash val="solid"/>
                          </a:ln>
                          <a:effectLst/>
                        </wps:spPr>
                        <wps:txbx>
                          <w:txbxContent>
                            <w:p w14:paraId="1F008B63" w14:textId="77777777" w:rsidR="00A14887" w:rsidRPr="007357DC" w:rsidRDefault="00A14887" w:rsidP="007357DC">
                              <w:pPr>
                                <w:spacing w:after="0"/>
                                <w:jc w:val="center"/>
                                <w:textAlignment w:val="baseline"/>
                                <w:rPr>
                                  <w:rFonts w:asciiTheme="minorHAnsi" w:eastAsiaTheme="minorEastAsia"/>
                                  <w:color w:val="FFFFFF"/>
                                </w:rPr>
                              </w:pPr>
                              <w:r w:rsidRPr="00B059BD">
                                <w:rPr>
                                  <w:rFonts w:asciiTheme="minorHAnsi"/>
                                  <w:color w:val="FFFFFF"/>
                                </w:rPr>
                                <w:t>Exports</w:t>
                              </w:r>
                            </w:p>
                            <w:p w14:paraId="554A9425" w14:textId="473E76E6" w:rsidR="00A14887" w:rsidRPr="00B059BD" w:rsidRDefault="00A14887" w:rsidP="00B47E8E">
                              <w:pPr>
                                <w:spacing w:after="0"/>
                                <w:jc w:val="center"/>
                                <w:textAlignment w:val="baseline"/>
                                <w:rPr>
                                  <w:rFonts w:asciiTheme="minorHAnsi"/>
                                  <w:color w:val="FFFFFF"/>
                                </w:rPr>
                              </w:pPr>
                              <m:oMathPara>
                                <m:oMath>
                                  <m:r>
                                    <w:rPr>
                                      <w:rFonts w:ascii="Cambria Math" w:hAnsi="Cambria Math"/>
                                      <w:color w:val="FFFFFF"/>
                                    </w:rPr>
                                    <m:t>X</m:t>
                                  </m:r>
                                </m:oMath>
                              </m:oMathPara>
                            </w:p>
                          </w:txbxContent>
                        </wps:txbx>
                        <wps:bodyPr rtlCol="0" anchor="ctr"/>
                      </wps:wsp>
                      <wps:wsp>
                        <wps:cNvPr id="174" name="Straight Connector 174">
                          <a:extLst>
                            <a:ext uri="{FF2B5EF4-FFF2-40B4-BE49-F238E27FC236}">
                              <a16:creationId xmlns:a16="http://schemas.microsoft.com/office/drawing/2014/main" id="{ED9D5046-F273-4FBD-BF13-46DC26E53973}"/>
                            </a:ext>
                          </a:extLst>
                        </wps:cNvPr>
                        <wps:cNvCnPr>
                          <a:cxnSpLocks/>
                        </wps:cNvCnPr>
                        <wps:spPr>
                          <a:xfrm>
                            <a:off x="1640322" y="4644847"/>
                            <a:ext cx="3468932" cy="0"/>
                          </a:xfrm>
                          <a:prstGeom prst="line">
                            <a:avLst/>
                          </a:prstGeom>
                          <a:noFill/>
                          <a:ln w="12700" cap="flat" cmpd="sng" algn="ctr">
                            <a:solidFill>
                              <a:sysClr val="windowText" lastClr="000000"/>
                            </a:solidFill>
                            <a:prstDash val="solid"/>
                          </a:ln>
                          <a:effectLst/>
                        </wps:spPr>
                        <wps:bodyPr/>
                      </wps:wsp>
                      <wps:wsp>
                        <wps:cNvPr id="175" name="Rectangle 175">
                          <a:extLst>
                            <a:ext uri="{FF2B5EF4-FFF2-40B4-BE49-F238E27FC236}">
                              <a16:creationId xmlns:a16="http://schemas.microsoft.com/office/drawing/2014/main" id="{F62DEBA7-6A25-4809-A8BD-086B00D35416}"/>
                            </a:ext>
                          </a:extLst>
                        </wps:cNvPr>
                        <wps:cNvSpPr/>
                        <wps:spPr>
                          <a:xfrm>
                            <a:off x="2882156" y="3762376"/>
                            <a:ext cx="1041202" cy="597864"/>
                          </a:xfrm>
                          <a:prstGeom prst="rect">
                            <a:avLst/>
                          </a:prstGeom>
                          <a:solidFill>
                            <a:srgbClr val="128E6D"/>
                          </a:solidFill>
                          <a:ln w="25400" cap="flat" cmpd="sng" algn="ctr">
                            <a:solidFill>
                              <a:srgbClr val="128E6D"/>
                            </a:solidFill>
                            <a:prstDash val="solid"/>
                          </a:ln>
                          <a:effectLst/>
                        </wps:spPr>
                        <wps:txbx>
                          <w:txbxContent>
                            <w:p w14:paraId="1C7CA192" w14:textId="4CF45A07" w:rsidR="00A14887" w:rsidRDefault="00A14887" w:rsidP="007357DC">
                              <w:pPr>
                                <w:spacing w:after="0"/>
                                <w:jc w:val="center"/>
                                <w:textAlignment w:val="baseline"/>
                                <w:rPr>
                                  <w:rFonts w:asciiTheme="minorHAnsi"/>
                                  <w:color w:val="FFFFFF"/>
                                </w:rPr>
                              </w:pPr>
                              <w:r w:rsidRPr="00B059BD">
                                <w:rPr>
                                  <w:rFonts w:asciiTheme="minorHAnsi"/>
                                  <w:color w:val="FFFFFF"/>
                                </w:rPr>
                                <w:t>Domestic Expenditure</w:t>
                              </w:r>
                            </w:p>
                            <w:p w14:paraId="73209F8C" w14:textId="7E04E2C5" w:rsidR="00A14887" w:rsidRPr="00B059BD" w:rsidRDefault="00A14887" w:rsidP="00B47E8E">
                              <w:pPr>
                                <w:spacing w:after="0"/>
                                <w:jc w:val="center"/>
                                <w:textAlignment w:val="baseline"/>
                                <w:rPr>
                                  <w:rFonts w:asciiTheme="minorHAnsi"/>
                                  <w:color w:val="FFFFFF"/>
                                </w:rPr>
                              </w:pPr>
                              <m:oMathPara>
                                <m:oMath>
                                  <m:r>
                                    <w:rPr>
                                      <w:rFonts w:ascii="Cambria Math" w:hAnsi="Cambria Math"/>
                                      <w:color w:val="FFFFFF"/>
                                    </w:rPr>
                                    <m:t>E</m:t>
                                  </m:r>
                                </m:oMath>
                              </m:oMathPara>
                            </w:p>
                          </w:txbxContent>
                        </wps:txbx>
                        <wps:bodyPr rtlCol="0" anchor="ctr"/>
                      </wps:wsp>
                      <wps:wsp>
                        <wps:cNvPr id="176" name="TextBox 49">
                          <a:extLst>
                            <a:ext uri="{FF2B5EF4-FFF2-40B4-BE49-F238E27FC236}">
                              <a16:creationId xmlns:a16="http://schemas.microsoft.com/office/drawing/2014/main" id="{787A7B87-F8C8-4C2F-9D27-4F8D4B64DA8A}"/>
                            </a:ext>
                          </a:extLst>
                        </wps:cNvPr>
                        <wps:cNvSpPr txBox="1"/>
                        <wps:spPr>
                          <a:xfrm>
                            <a:off x="2883305" y="4347860"/>
                            <a:ext cx="1068070" cy="262255"/>
                          </a:xfrm>
                          <a:prstGeom prst="rect">
                            <a:avLst/>
                          </a:prstGeom>
                          <a:noFill/>
                        </wps:spPr>
                        <wps:txbx>
                          <w:txbxContent>
                            <w:p w14:paraId="479B17F4" w14:textId="77777777" w:rsidR="00A14887" w:rsidRPr="009A1FF4" w:rsidRDefault="00A14887" w:rsidP="00B059BD">
                              <w:pPr>
                                <w:spacing w:after="0"/>
                                <w:jc w:val="center"/>
                                <w:textAlignment w:val="baseline"/>
                                <w:rPr>
                                  <w:rFonts w:asciiTheme="minorHAnsi"/>
                                  <w:color w:val="000000"/>
                                </w:rPr>
                              </w:pPr>
                              <w:r w:rsidRPr="007357DC">
                                <w:rPr>
                                  <w:rFonts w:asciiTheme="minorHAnsi"/>
                                  <w:color w:val="000000"/>
                                </w:rPr>
                                <w:t>Leontief</w:t>
                              </w:r>
                            </w:p>
                          </w:txbxContent>
                        </wps:txbx>
                        <wps:bodyPr wrap="square" rtlCol="0">
                          <a:spAutoFit/>
                        </wps:bodyPr>
                      </wps:wsp>
                      <wps:wsp>
                        <wps:cNvPr id="177" name="Straight Arrow Connector 177">
                          <a:extLst>
                            <a:ext uri="{FF2B5EF4-FFF2-40B4-BE49-F238E27FC236}">
                              <a16:creationId xmlns:a16="http://schemas.microsoft.com/office/drawing/2014/main" id="{6ACA86AB-C009-4D9B-BECD-8CEF605291B7}"/>
                            </a:ext>
                          </a:extLst>
                        </wps:cNvPr>
                        <wps:cNvCnPr>
                          <a:cxnSpLocks/>
                        </wps:cNvCnPr>
                        <wps:spPr>
                          <a:xfrm>
                            <a:off x="1644390" y="4644847"/>
                            <a:ext cx="0" cy="187934"/>
                          </a:xfrm>
                          <a:prstGeom prst="straightConnector1">
                            <a:avLst/>
                          </a:prstGeom>
                          <a:noFill/>
                          <a:ln w="12700" cap="flat" cmpd="sng" algn="ctr">
                            <a:solidFill>
                              <a:sysClr val="windowText" lastClr="000000"/>
                            </a:solidFill>
                            <a:prstDash val="solid"/>
                            <a:tailEnd type="arrow"/>
                          </a:ln>
                          <a:effectLst/>
                        </wps:spPr>
                        <wps:bodyPr/>
                      </wps:wsp>
                      <wps:wsp>
                        <wps:cNvPr id="178" name="Straight Arrow Connector 178">
                          <a:extLst>
                            <a:ext uri="{FF2B5EF4-FFF2-40B4-BE49-F238E27FC236}">
                              <a16:creationId xmlns:a16="http://schemas.microsoft.com/office/drawing/2014/main" id="{F4CBBD53-0239-4616-BA98-9FA9CE7FA457}"/>
                            </a:ext>
                          </a:extLst>
                        </wps:cNvPr>
                        <wps:cNvCnPr/>
                        <wps:spPr>
                          <a:xfrm>
                            <a:off x="2808790" y="4644847"/>
                            <a:ext cx="4068" cy="177648"/>
                          </a:xfrm>
                          <a:prstGeom prst="straightConnector1">
                            <a:avLst/>
                          </a:prstGeom>
                          <a:noFill/>
                          <a:ln w="12700" cap="flat" cmpd="sng" algn="ctr">
                            <a:solidFill>
                              <a:sysClr val="windowText" lastClr="000000"/>
                            </a:solidFill>
                            <a:prstDash val="solid"/>
                            <a:tailEnd type="arrow"/>
                          </a:ln>
                          <a:effectLst/>
                        </wps:spPr>
                        <wps:bodyPr/>
                      </wps:wsp>
                      <wps:wsp>
                        <wps:cNvPr id="179" name="Straight Arrow Connector 179">
                          <a:extLst>
                            <a:ext uri="{FF2B5EF4-FFF2-40B4-BE49-F238E27FC236}">
                              <a16:creationId xmlns:a16="http://schemas.microsoft.com/office/drawing/2014/main" id="{B7FDC34E-D588-4B56-8579-5BA73A18AD4C}"/>
                            </a:ext>
                          </a:extLst>
                        </wps:cNvPr>
                        <wps:cNvCnPr>
                          <a:cxnSpLocks/>
                        </wps:cNvCnPr>
                        <wps:spPr>
                          <a:xfrm>
                            <a:off x="3987447" y="4644847"/>
                            <a:ext cx="2033" cy="167485"/>
                          </a:xfrm>
                          <a:prstGeom prst="straightConnector1">
                            <a:avLst/>
                          </a:prstGeom>
                          <a:noFill/>
                          <a:ln w="12700" cap="flat" cmpd="sng" algn="ctr">
                            <a:solidFill>
                              <a:sysClr val="windowText" lastClr="000000"/>
                            </a:solidFill>
                            <a:prstDash val="solid"/>
                            <a:tailEnd type="arrow"/>
                          </a:ln>
                          <a:effectLst/>
                        </wps:spPr>
                        <wps:bodyPr/>
                      </wps:wsp>
                      <wps:wsp>
                        <wps:cNvPr id="180" name="Straight Arrow Connector 180">
                          <a:extLst>
                            <a:ext uri="{FF2B5EF4-FFF2-40B4-BE49-F238E27FC236}">
                              <a16:creationId xmlns:a16="http://schemas.microsoft.com/office/drawing/2014/main" id="{E4934BE2-457E-45A3-BD3A-2C9094583B08}"/>
                            </a:ext>
                          </a:extLst>
                        </wps:cNvPr>
                        <wps:cNvCnPr>
                          <a:cxnSpLocks/>
                        </wps:cNvCnPr>
                        <wps:spPr>
                          <a:xfrm>
                            <a:off x="5109254" y="4644847"/>
                            <a:ext cx="0" cy="163654"/>
                          </a:xfrm>
                          <a:prstGeom prst="straightConnector1">
                            <a:avLst/>
                          </a:prstGeom>
                          <a:noFill/>
                          <a:ln w="12700" cap="flat" cmpd="sng" algn="ctr">
                            <a:solidFill>
                              <a:sysClr val="windowText" lastClr="000000"/>
                            </a:solidFill>
                            <a:prstDash val="solid"/>
                            <a:tailEnd type="arrow"/>
                          </a:ln>
                          <a:effectLst/>
                        </wps:spPr>
                        <wps:bodyPr/>
                      </wps:wsp>
                      <wps:wsp>
                        <wps:cNvPr id="181" name="Straight Arrow Connector 181">
                          <a:extLst>
                            <a:ext uri="{FF2B5EF4-FFF2-40B4-BE49-F238E27FC236}">
                              <a16:creationId xmlns:a16="http://schemas.microsoft.com/office/drawing/2014/main" id="{63330670-8E31-468E-933C-69FEFD55802D}"/>
                            </a:ext>
                          </a:extLst>
                        </wps:cNvPr>
                        <wps:cNvCnPr>
                          <a:cxnSpLocks/>
                        </wps:cNvCnPr>
                        <wps:spPr>
                          <a:xfrm flipH="1">
                            <a:off x="5005489" y="2468738"/>
                            <a:ext cx="980482" cy="387416"/>
                          </a:xfrm>
                          <a:prstGeom prst="straightConnector1">
                            <a:avLst/>
                          </a:prstGeom>
                          <a:noFill/>
                          <a:ln w="12700" cap="flat" cmpd="sng" algn="ctr">
                            <a:solidFill>
                              <a:sysClr val="windowText" lastClr="000000"/>
                            </a:solidFill>
                            <a:prstDash val="solid"/>
                            <a:tailEnd type="arrow"/>
                          </a:ln>
                          <a:effectLst/>
                        </wps:spPr>
                        <wps:bodyPr/>
                      </wps:wsp>
                      <wps:wsp>
                        <wps:cNvPr id="182" name="Rectangle 182">
                          <a:extLst>
                            <a:ext uri="{FF2B5EF4-FFF2-40B4-BE49-F238E27FC236}">
                              <a16:creationId xmlns:a16="http://schemas.microsoft.com/office/drawing/2014/main" id="{617023F7-6D07-4201-A6AB-273BCD3357F6}"/>
                            </a:ext>
                          </a:extLst>
                        </wps:cNvPr>
                        <wps:cNvSpPr/>
                        <wps:spPr>
                          <a:xfrm>
                            <a:off x="1109435" y="4843491"/>
                            <a:ext cx="1068054" cy="536229"/>
                          </a:xfrm>
                          <a:prstGeom prst="rect">
                            <a:avLst/>
                          </a:prstGeom>
                          <a:solidFill>
                            <a:srgbClr val="128E6D"/>
                          </a:solidFill>
                          <a:ln w="25400" cap="flat" cmpd="sng" algn="ctr">
                            <a:solidFill>
                              <a:srgbClr val="128E6D"/>
                            </a:solidFill>
                            <a:prstDash val="solid"/>
                          </a:ln>
                          <a:effectLst/>
                        </wps:spPr>
                        <wps:txbx>
                          <w:txbxContent>
                            <w:p w14:paraId="6D6907B2" w14:textId="552EA32C" w:rsidR="00A14887" w:rsidRPr="00B059BD" w:rsidRDefault="00A14887" w:rsidP="00B47E8E">
                              <w:pPr>
                                <w:spacing w:after="0"/>
                                <w:jc w:val="center"/>
                                <w:textAlignment w:val="baseline"/>
                                <w:rPr>
                                  <w:color w:val="FFFFFF"/>
                                </w:rPr>
                              </w:pPr>
                              <w:r w:rsidRPr="00B059BD">
                                <w:rPr>
                                  <w:color w:val="FFFFFF"/>
                                </w:rPr>
                                <w:t xml:space="preserve">Consumption </w:t>
                              </w:r>
                              <m:oMath>
                                <m:r>
                                  <w:rPr>
                                    <w:rFonts w:ascii="Cambria Math" w:hAnsi="Cambria Math"/>
                                    <w:color w:val="FFFFFF"/>
                                  </w:rPr>
                                  <m:t>C</m:t>
                                </m:r>
                              </m:oMath>
                            </w:p>
                          </w:txbxContent>
                        </wps:txbx>
                        <wps:bodyPr rtlCol="0" anchor="ctr"/>
                      </wps:wsp>
                      <wps:wsp>
                        <wps:cNvPr id="183" name="Rectangle 183">
                          <a:extLst>
                            <a:ext uri="{FF2B5EF4-FFF2-40B4-BE49-F238E27FC236}">
                              <a16:creationId xmlns:a16="http://schemas.microsoft.com/office/drawing/2014/main" id="{C1E4BC7A-C574-4E83-AC0E-25D0622AC2B0}"/>
                            </a:ext>
                          </a:extLst>
                        </wps:cNvPr>
                        <wps:cNvSpPr/>
                        <wps:spPr>
                          <a:xfrm>
                            <a:off x="2274764" y="4843489"/>
                            <a:ext cx="1068054" cy="536229"/>
                          </a:xfrm>
                          <a:prstGeom prst="rect">
                            <a:avLst/>
                          </a:prstGeom>
                          <a:solidFill>
                            <a:srgbClr val="128E6D"/>
                          </a:solidFill>
                          <a:ln w="25400" cap="flat" cmpd="sng" algn="ctr">
                            <a:solidFill>
                              <a:srgbClr val="128E6D"/>
                            </a:solidFill>
                            <a:prstDash val="solid"/>
                          </a:ln>
                          <a:effectLst/>
                        </wps:spPr>
                        <wps:txbx>
                          <w:txbxContent>
                            <w:p w14:paraId="26C8987C" w14:textId="77777777" w:rsidR="00A14887" w:rsidRDefault="00A14887" w:rsidP="007357DC">
                              <w:pPr>
                                <w:spacing w:after="0"/>
                                <w:jc w:val="center"/>
                                <w:textAlignment w:val="baseline"/>
                                <w:rPr>
                                  <w:color w:val="FFFFFF"/>
                                </w:rPr>
                              </w:pPr>
                              <w:r w:rsidRPr="00B059BD">
                                <w:rPr>
                                  <w:color w:val="FFFFFF"/>
                                </w:rPr>
                                <w:t>Investment</w:t>
                              </w:r>
                            </w:p>
                            <w:p w14:paraId="69214A74" w14:textId="7936A6A6" w:rsidR="00A14887" w:rsidRPr="00B059BD" w:rsidRDefault="00A14887" w:rsidP="00B47E8E">
                              <w:pPr>
                                <w:spacing w:after="0"/>
                                <w:jc w:val="center"/>
                                <w:textAlignment w:val="baseline"/>
                                <w:rPr>
                                  <w:color w:val="FFFFFF"/>
                                </w:rPr>
                              </w:pPr>
                              <m:oMath>
                                <m:r>
                                  <w:rPr>
                                    <w:rFonts w:ascii="Cambria Math" w:hAnsi="Cambria Math"/>
                                    <w:color w:val="FFFFFF"/>
                                  </w:rPr>
                                  <m:t>I</m:t>
                                </m:r>
                              </m:oMath>
                              <w:r w:rsidRPr="00B059BD">
                                <w:rPr>
                                  <w:color w:val="FFFFFF"/>
                                </w:rPr>
                                <w:t xml:space="preserve"> </w:t>
                              </w:r>
                            </w:p>
                          </w:txbxContent>
                        </wps:txbx>
                        <wps:bodyPr rtlCol="0" anchor="ctr"/>
                      </wps:wsp>
                      <wps:wsp>
                        <wps:cNvPr id="184" name="Rectangle 184">
                          <a:extLst>
                            <a:ext uri="{FF2B5EF4-FFF2-40B4-BE49-F238E27FC236}">
                              <a16:creationId xmlns:a16="http://schemas.microsoft.com/office/drawing/2014/main" id="{36BD35B4-3D5C-4240-BAD7-8190ECDD55B1}"/>
                            </a:ext>
                          </a:extLst>
                        </wps:cNvPr>
                        <wps:cNvSpPr/>
                        <wps:spPr>
                          <a:xfrm>
                            <a:off x="3441238" y="4843489"/>
                            <a:ext cx="1068054" cy="536229"/>
                          </a:xfrm>
                          <a:prstGeom prst="rect">
                            <a:avLst/>
                          </a:prstGeom>
                          <a:solidFill>
                            <a:srgbClr val="128E6D"/>
                          </a:solidFill>
                          <a:ln w="25400" cap="flat" cmpd="sng" algn="ctr">
                            <a:solidFill>
                              <a:srgbClr val="128E6D"/>
                            </a:solidFill>
                            <a:prstDash val="solid"/>
                          </a:ln>
                          <a:effectLst/>
                        </wps:spPr>
                        <wps:txbx>
                          <w:txbxContent>
                            <w:p w14:paraId="33053894" w14:textId="40A41C13" w:rsidR="00A14887" w:rsidRDefault="00A14887" w:rsidP="007357DC">
                              <w:pPr>
                                <w:spacing w:after="0"/>
                                <w:jc w:val="center"/>
                                <w:textAlignment w:val="baseline"/>
                                <w:rPr>
                                  <w:color w:val="FFFFFF"/>
                                </w:rPr>
                              </w:pPr>
                              <w:r w:rsidRPr="00B059BD">
                                <w:rPr>
                                  <w:color w:val="FFFFFF"/>
                                </w:rPr>
                                <w:t>Public</w:t>
                              </w:r>
                            </w:p>
                            <w:p w14:paraId="76366BBF" w14:textId="7D7600AF" w:rsidR="00A14887" w:rsidRPr="00B059BD" w:rsidRDefault="00A14887" w:rsidP="00B47E8E">
                              <w:pPr>
                                <w:spacing w:after="0"/>
                                <w:jc w:val="center"/>
                                <w:textAlignment w:val="baseline"/>
                                <w:rPr>
                                  <w:color w:val="FFFFFF"/>
                                </w:rPr>
                              </w:pPr>
                              <m:oMathPara>
                                <m:oMath>
                                  <m:r>
                                    <w:rPr>
                                      <w:rFonts w:ascii="Cambria Math" w:hAnsi="Cambria Math"/>
                                      <w:color w:val="FFFFFF"/>
                                    </w:rPr>
                                    <m:t>G</m:t>
                                  </m:r>
                                </m:oMath>
                              </m:oMathPara>
                            </w:p>
                          </w:txbxContent>
                        </wps:txbx>
                        <wps:bodyPr rtlCol="0" anchor="ctr"/>
                      </wps:wsp>
                      <wps:wsp>
                        <wps:cNvPr id="185" name="Rectangle 185">
                          <a:extLst>
                            <a:ext uri="{FF2B5EF4-FFF2-40B4-BE49-F238E27FC236}">
                              <a16:creationId xmlns:a16="http://schemas.microsoft.com/office/drawing/2014/main" id="{64A1A9F7-7413-4A36-A503-9C9ECB874327}"/>
                            </a:ext>
                          </a:extLst>
                        </wps:cNvPr>
                        <wps:cNvSpPr/>
                        <wps:spPr>
                          <a:xfrm>
                            <a:off x="4603949" y="4843489"/>
                            <a:ext cx="1068054" cy="525310"/>
                          </a:xfrm>
                          <a:prstGeom prst="rect">
                            <a:avLst/>
                          </a:prstGeom>
                          <a:solidFill>
                            <a:sysClr val="window" lastClr="FFFFFF">
                              <a:lumMod val="65000"/>
                            </a:sysClr>
                          </a:solidFill>
                          <a:ln w="25400" cap="flat" cmpd="sng" algn="ctr">
                            <a:solidFill>
                              <a:srgbClr val="128E6D"/>
                            </a:solidFill>
                            <a:prstDash val="solid"/>
                          </a:ln>
                          <a:effectLst/>
                        </wps:spPr>
                        <wps:txbx>
                          <w:txbxContent>
                            <w:p w14:paraId="2458843B" w14:textId="6A585B1B" w:rsidR="00A14887" w:rsidRDefault="00A14887" w:rsidP="007357DC">
                              <w:pPr>
                                <w:spacing w:after="0"/>
                                <w:jc w:val="center"/>
                                <w:rPr>
                                  <w:rFonts w:asciiTheme="minorHAnsi"/>
                                  <w:color w:val="FFFFFF"/>
                                </w:rPr>
                              </w:pPr>
                              <w:r w:rsidRPr="00B059BD">
                                <w:rPr>
                                  <w:rFonts w:asciiTheme="minorHAnsi"/>
                                  <w:color w:val="FFFFFF"/>
                                </w:rPr>
                                <w:t>Intermediate</w:t>
                              </w:r>
                            </w:p>
                            <w:p w14:paraId="5AAC16BD" w14:textId="3C1F3F1A" w:rsidR="00A14887" w:rsidRPr="009A1FF4" w:rsidRDefault="00A14887" w:rsidP="00B059BD">
                              <w:pPr>
                                <w:spacing w:after="0"/>
                                <w:jc w:val="center"/>
                                <w:rPr>
                                  <w:rFonts w:asciiTheme="minorHAnsi"/>
                                  <w:color w:val="FFFFFF"/>
                                </w:rPr>
                              </w:pPr>
                              <m:oMathPara>
                                <m:oMath>
                                  <m:r>
                                    <w:rPr>
                                      <w:rFonts w:ascii="Cambria Math" w:hAnsi="Cambria Math"/>
                                      <w:color w:val="FFFFFF"/>
                                    </w:rPr>
                                    <m:t>J</m:t>
                                  </m:r>
                                </m:oMath>
                              </m:oMathPara>
                            </w:p>
                          </w:txbxContent>
                        </wps:txbx>
                        <wps:bodyPr rtlCol="0" anchor="ctr"/>
                      </wps:wsp>
                      <wps:wsp>
                        <wps:cNvPr id="186" name="Straight Arrow Connector 186">
                          <a:extLst>
                            <a:ext uri="{FF2B5EF4-FFF2-40B4-BE49-F238E27FC236}">
                              <a16:creationId xmlns:a16="http://schemas.microsoft.com/office/drawing/2014/main" id="{BFFF794A-BBE6-4FD1-B575-CFCE56411568}"/>
                            </a:ext>
                          </a:extLst>
                        </wps:cNvPr>
                        <wps:cNvCnPr>
                          <a:cxnSpLocks/>
                          <a:stCxn id="166" idx="2"/>
                          <a:endCxn id="165" idx="3"/>
                        </wps:cNvCnPr>
                        <wps:spPr>
                          <a:xfrm flipH="1">
                            <a:off x="2961426" y="544736"/>
                            <a:ext cx="684164" cy="312819"/>
                          </a:xfrm>
                          <a:prstGeom prst="straightConnector1">
                            <a:avLst/>
                          </a:prstGeom>
                          <a:noFill/>
                          <a:ln w="12700" cap="flat" cmpd="sng" algn="ctr">
                            <a:solidFill>
                              <a:sysClr val="windowText" lastClr="000000"/>
                            </a:solidFill>
                            <a:prstDash val="solid"/>
                            <a:tailEnd type="arrow"/>
                          </a:ln>
                          <a:effectLst/>
                        </wps:spPr>
                        <wps:bodyPr/>
                      </wps:wsp>
                      <wps:wsp>
                        <wps:cNvPr id="187" name="Straight Arrow Connector 187">
                          <a:extLst>
                            <a:ext uri="{FF2B5EF4-FFF2-40B4-BE49-F238E27FC236}">
                              <a16:creationId xmlns:a16="http://schemas.microsoft.com/office/drawing/2014/main" id="{E7DDEDCD-2AA6-4489-8B32-87AEA6EADAF8}"/>
                            </a:ext>
                          </a:extLst>
                        </wps:cNvPr>
                        <wps:cNvCnPr>
                          <a:cxnSpLocks/>
                        </wps:cNvCnPr>
                        <wps:spPr>
                          <a:xfrm rot="2700000">
                            <a:off x="4139126" y="3409941"/>
                            <a:ext cx="1132" cy="429483"/>
                          </a:xfrm>
                          <a:prstGeom prst="straightConnector1">
                            <a:avLst/>
                          </a:prstGeom>
                          <a:noFill/>
                          <a:ln w="12700" cap="flat" cmpd="sng" algn="ctr">
                            <a:solidFill>
                              <a:sysClr val="windowText" lastClr="000000"/>
                            </a:solidFill>
                            <a:prstDash val="solid"/>
                            <a:tailEnd type="arrow"/>
                          </a:ln>
                          <a:effectLst/>
                        </wps:spPr>
                        <wps:bodyPr/>
                      </wps:wsp>
                      <wps:wsp>
                        <wps:cNvPr id="188" name="Straight Arrow Connector 188">
                          <a:extLst>
                            <a:ext uri="{FF2B5EF4-FFF2-40B4-BE49-F238E27FC236}">
                              <a16:creationId xmlns:a16="http://schemas.microsoft.com/office/drawing/2014/main" id="{7D89CC6C-FF62-47AE-B279-76234CB0D496}"/>
                            </a:ext>
                          </a:extLst>
                        </wps:cNvPr>
                        <wps:cNvCnPr>
                          <a:cxnSpLocks/>
                        </wps:cNvCnPr>
                        <wps:spPr>
                          <a:xfrm rot="18900000">
                            <a:off x="4813860" y="3409941"/>
                            <a:ext cx="1132" cy="429483"/>
                          </a:xfrm>
                          <a:prstGeom prst="straightConnector1">
                            <a:avLst/>
                          </a:prstGeom>
                          <a:noFill/>
                          <a:ln w="12700" cap="flat" cmpd="sng" algn="ctr">
                            <a:solidFill>
                              <a:sysClr val="windowText" lastClr="000000"/>
                            </a:solidFill>
                            <a:prstDash val="solid"/>
                            <a:tailEnd type="arrow"/>
                          </a:ln>
                          <a:effectLst/>
                        </wps:spPr>
                        <wps:bodyPr/>
                      </wps:wsp>
                      <wps:wsp>
                        <wps:cNvPr id="189" name="Straight Arrow Connector 189">
                          <a:extLst>
                            <a:ext uri="{FF2B5EF4-FFF2-40B4-BE49-F238E27FC236}">
                              <a16:creationId xmlns:a16="http://schemas.microsoft.com/office/drawing/2014/main" id="{E8C3D533-128B-4223-B056-5588349DD148}"/>
                            </a:ext>
                          </a:extLst>
                        </wps:cNvPr>
                        <wps:cNvCnPr>
                          <a:cxnSpLocks/>
                        </wps:cNvCnPr>
                        <wps:spPr>
                          <a:xfrm>
                            <a:off x="2987749" y="1584252"/>
                            <a:ext cx="955492" cy="324526"/>
                          </a:xfrm>
                          <a:prstGeom prst="straightConnector1">
                            <a:avLst/>
                          </a:prstGeom>
                          <a:noFill/>
                          <a:ln w="12700" cap="flat" cmpd="sng" algn="ctr">
                            <a:solidFill>
                              <a:sysClr val="windowText" lastClr="000000"/>
                            </a:solidFill>
                            <a:prstDash val="solid"/>
                            <a:tailEnd type="arrow"/>
                          </a:ln>
                          <a:effectLst/>
                        </wps:spPr>
                        <wps:bodyPr/>
                      </wps:wsp>
                    </wpc:wpc>
                  </a:graphicData>
                </a:graphic>
              </wp:inline>
            </w:drawing>
          </mc:Choice>
          <mc:Fallback xmlns:w16="http://schemas.microsoft.com/office/word/2018/wordml" xmlns:w16cex="http://schemas.microsoft.com/office/word/2018/wordml/cex">
            <w:pict>
              <v:group w14:anchorId="7182A1ED" id="Canvas 195" o:spid="_x0000_s1026" editas="canvas" alt="Figure 1 presents a flow diagram of production and trade technology as described above. In the first stage of production, the firm uses" style="width:683.15pt;height:423.6pt;mso-position-horizontal-relative:char;mso-position-vertical-relative:line" coordsize="86760,5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igure 1 presents a flow diagram of production and trade technology as described above. In the first stage of production, the firm uses" style="position:absolute;width:86760;height:53797;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163" o:spid="_x0000_s1028" type="#_x0000_t32" style="position:absolute;left:44726;top:24429;width:11;height:21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" strokecolor="windowText" strokeweight="1pt">
                  <v:stroke endarrow="open"/>
                  <o:lock v:ext="edit" shapetype="f"/>
                </v:shape>
                <v:rect id="Rectangle 149" o:spid="_x0000_s1029" style="position:absolute;left:47745;top:16;width:10680;height:5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" fillcolor="#a6a6a6" strokecolor="window" strokeweight="2pt">
                  <v:textbox>
                    <w:txbxContent>
                      <w:p w14:paraId="50A71548" w14:textId="77777777" w:rsidR="00A14887" w:rsidRPr="00B059BD" w:rsidRDefault="00A14887" w:rsidP="00B47E8E">
                        <w:pPr>
                          <w:spacing w:after="0"/>
                          <w:jc w:val="center"/>
                          <w:textAlignment w:val="baseline"/>
                          <w:rPr>
                            <w:rFonts w:asciiTheme="minorHAnsi"/>
                            <w:color w:val="FFFFFF"/>
                          </w:rPr>
                        </w:pPr>
                        <w:r w:rsidRPr="00B059BD">
                          <w:rPr>
                            <w:rFonts w:asciiTheme="minorHAnsi"/>
                            <w:color w:val="FFFFFF"/>
                          </w:rPr>
                          <w:t>Non-commodity</w:t>
                        </w:r>
                      </w:p>
                    </w:txbxContent>
                  </v:textbox>
                </v:rect>
                <v:shapetype id="_x0000_t202" coordsize="21600,21600" o:spt="202" path="m,l,21600r21600,l21600,xe">
                  <v:stroke joinstyle="miter"/>
                  <v:path gradientshapeok="t" o:connecttype="rect"/>
                </v:shapetype>
                <v:shape id="TextBox 7" o:spid="_x0000_s1030" type="#_x0000_t202" style="position:absolute;left:39366;top:16568;width:1067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" filled="f" stroked="f">
                  <v:textbox style="mso-fit-shape-to-text:t">
                    <w:txbxContent>
                      <w:p w14:paraId="0F345756" w14:textId="77777777" w:rsidR="00A14887" w:rsidRPr="009A1FF4" w:rsidRDefault="00A14887" w:rsidP="00B059BD">
                        <w:pPr>
                          <w:spacing w:after="0"/>
                          <w:jc w:val="center"/>
                          <w:textAlignment w:val="baseline"/>
                          <w:rPr>
                            <w:rFonts w:asciiTheme="minorHAnsi"/>
                            <w:color w:val="000000"/>
                          </w:rPr>
                        </w:pPr>
                        <w:r w:rsidRPr="007357DC">
                          <w:rPr>
                            <w:rFonts w:asciiTheme="minorHAnsi"/>
                            <w:color w:val="000000"/>
                          </w:rPr>
                          <w:t>Leontief</w:t>
                        </w:r>
                      </w:p>
                    </w:txbxContent>
                  </v:textbox>
                </v:shape>
                <v:shape id="TextBox 8" o:spid="_x0000_s1031" type="#_x0000_t202" style="position:absolute;left:59811;top:7358;width:1069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" filled="f" stroked="f">
                  <v:textbox style="mso-fit-shape-to-text:t">
                    <w:txbxContent>
                      <w:p w14:paraId="2C58DCDD" w14:textId="77777777" w:rsidR="00A14887" w:rsidRPr="009A1FF4" w:rsidRDefault="00A14887" w:rsidP="00B059BD">
                        <w:pPr>
                          <w:spacing w:after="0"/>
                          <w:jc w:val="center"/>
                          <w:textAlignment w:val="baseline"/>
                          <w:rPr>
                            <w:rFonts w:asciiTheme="minorHAnsi"/>
                            <w:color w:val="000000"/>
                          </w:rPr>
                        </w:pPr>
                        <w:r w:rsidRPr="007357DC">
                          <w:rPr>
                            <w:rFonts w:asciiTheme="minorHAnsi"/>
                            <w:color w:val="000000"/>
                          </w:rPr>
                          <w:t>Leontief</w:t>
                        </w:r>
                      </w:p>
                    </w:txbxContent>
                  </v:textbox>
                </v:shape>
                <v:rect id="Rectangle 152" o:spid="_x0000_s1032" alt="Figure 1 illustrates a flow diagram of production technology as described above" style="position:absolute;left:59833;width:10680;height:5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" fillcolor="#a6a6a6" strokecolor="window" strokeweight="2pt">
                  <v:textbox>
                    <w:txbxContent>
                      <w:p w14:paraId="4F898D86" w14:textId="77777777" w:rsidR="00A14887" w:rsidRPr="00B059BD" w:rsidRDefault="00A14887" w:rsidP="00B47E8E">
                        <w:pPr>
                          <w:spacing w:after="0"/>
                          <w:jc w:val="center"/>
                          <w:textAlignment w:val="baseline"/>
                          <w:rPr>
                            <w:color w:val="FFFFFF"/>
                          </w:rPr>
                        </w:pPr>
                        <w:r w:rsidRPr="00B059BD">
                          <w:rPr>
                            <w:color w:val="FFFFFF"/>
                          </w:rPr>
                          <w:t>Mining</w:t>
                        </w:r>
                      </w:p>
                    </w:txbxContent>
                  </v:textbox>
                </v:rect>
                <v:rect id="Rectangle 153" o:spid="_x0000_s1033" style="position:absolute;left:71921;width:10680;height:5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" fillcolor="#a6a6a6" strokecolor="window" strokeweight="2pt">
                  <v:textbox>
                    <w:txbxContent>
                      <w:p w14:paraId="399689FE" w14:textId="77777777" w:rsidR="00A14887" w:rsidRPr="00B059BD" w:rsidRDefault="00A14887" w:rsidP="00B47E8E">
                        <w:pPr>
                          <w:spacing w:after="0"/>
                          <w:jc w:val="center"/>
                          <w:textAlignment w:val="baseline"/>
                          <w:rPr>
                            <w:rFonts w:asciiTheme="minorHAnsi"/>
                            <w:color w:val="FFFFFF"/>
                          </w:rPr>
                        </w:pPr>
                        <w:r w:rsidRPr="00B059BD">
                          <w:rPr>
                            <w:rFonts w:asciiTheme="minorHAnsi"/>
                            <w:color w:val="FFFFFF"/>
                          </w:rPr>
                          <w:t>Agriculture</w:t>
                        </w:r>
                      </w:p>
                    </w:txbxContent>
                  </v:textbox>
                </v:rect>
                <v:rect id="Rectangle 154" o:spid="_x0000_s1034" style="position:absolute;left:59961;top:9814;width:10680;height:6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" fillcolor="#a6a6a6" strokecolor="window" strokeweight="2pt">
                  <v:textbox>
                    <w:txbxContent>
                      <w:p w14:paraId="50371576" w14:textId="1BF6B071" w:rsidR="00A14887" w:rsidRDefault="00A14887" w:rsidP="007357DC">
                        <w:pPr>
                          <w:spacing w:after="0"/>
                          <w:jc w:val="center"/>
                          <w:textAlignment w:val="baseline"/>
                          <w:rPr>
                            <w:rFonts w:asciiTheme="minorHAnsi"/>
                            <w:color w:val="FFFFFF"/>
                          </w:rPr>
                        </w:pPr>
                        <w:r w:rsidRPr="00B059BD">
                          <w:rPr>
                            <w:rFonts w:asciiTheme="minorHAnsi"/>
                            <w:color w:val="FFFFFF"/>
                          </w:rPr>
                          <w:t>Intermediate</w:t>
                        </w:r>
                      </w:p>
                      <w:p w14:paraId="42EE7538" w14:textId="119E55CA" w:rsidR="00A14887" w:rsidRPr="009A1FF4" w:rsidRDefault="00A14887" w:rsidP="00B059BD">
                        <w:pPr>
                          <w:spacing w:after="0"/>
                          <w:jc w:val="center"/>
                          <w:textAlignment w:val="baseline"/>
                          <w:rPr>
                            <w:rFonts w:asciiTheme="minorHAnsi"/>
                            <w:color w:val="FFFFFF"/>
                          </w:rPr>
                        </w:pPr>
                        <m:oMathPara>
                          <m:oMath>
                            <m:r>
                              <w:rPr>
                                <w:rFonts w:ascii="Cambria Math" w:hAnsi="Cambria Math"/>
                                <w:color w:val="FFFFFF"/>
                              </w:rPr>
                              <m:t>J</m:t>
                            </m:r>
                          </m:oMath>
                        </m:oMathPara>
                      </w:p>
                    </w:txbxContent>
                  </v:textbox>
                </v:rect>
                <v:rect id="Rectangle 155" o:spid="_x0000_s1035" style="position:absolute;left:18918;top:9707;width:10680;height:6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" fillcolor="#3f7ad1" strokecolor="window" strokeweight="2pt">
                  <v:textbox>
                    <w:txbxContent>
                      <w:p w14:paraId="745AAA96" w14:textId="432EAD12" w:rsidR="00A14887" w:rsidRPr="00B059BD" w:rsidRDefault="00A14887" w:rsidP="007357DC">
                        <w:pPr>
                          <w:spacing w:after="0"/>
                          <w:jc w:val="center"/>
                          <w:textAlignment w:val="baseline"/>
                          <w:rPr>
                            <w:rFonts w:eastAsiaTheme="minorEastAsia"/>
                            <w:color w:val="FFFFFF"/>
                          </w:rPr>
                        </w:pPr>
                        <w:r w:rsidRPr="00B059BD">
                          <w:rPr>
                            <w:color w:val="FFFFFF"/>
                          </w:rPr>
                          <w:t xml:space="preserve">Value-added output </w:t>
                        </w:r>
                      </w:p>
                      <w:p w14:paraId="3BE75114" w14:textId="7F54D41F" w:rsidR="00A14887" w:rsidRPr="00B059BD" w:rsidRDefault="00A14887" w:rsidP="00B059BD">
                        <w:pPr>
                          <w:spacing w:after="0"/>
                          <w:jc w:val="center"/>
                          <w:textAlignment w:val="baseline"/>
                          <w:rPr>
                            <w:color w:val="FFFFFF"/>
                          </w:rPr>
                        </w:pPr>
                        <m:oMathPara>
                          <m:oMath>
                            <m:r>
                              <w:rPr>
                                <w:rFonts w:ascii="Cambria Math" w:hAnsi="Cambria Math"/>
                                <w:color w:val="FFFFFF"/>
                              </w:rPr>
                              <m:t>V</m:t>
                            </m:r>
                          </m:oMath>
                        </m:oMathPara>
                      </w:p>
                    </w:txbxContent>
                  </v:textbox>
                </v:rect>
                <v:rect id="Rectangle 156" o:spid="_x0000_s1036" style="position:absolute;left:39370;top:19067;width:10681;height:5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" fillcolor="#3f7ad1" strokecolor="window" strokeweight="2pt">
                  <v:textbox>
                    <w:txbxContent>
                      <w:p w14:paraId="57BFA4A5" w14:textId="70B274A9" w:rsidR="00A14887" w:rsidRPr="00B47E8E" w:rsidRDefault="00A14887" w:rsidP="007357DC">
                        <w:pPr>
                          <w:spacing w:after="0"/>
                          <w:jc w:val="center"/>
                          <w:textAlignment w:val="baseline"/>
                          <w:rPr>
                            <w:rFonts w:asciiTheme="minorHAnsi" w:eastAsiaTheme="minorEastAsia"/>
                            <w:color w:val="FFFFFF"/>
                          </w:rPr>
                        </w:pPr>
                        <w:r w:rsidRPr="00B059BD">
                          <w:rPr>
                            <w:rFonts w:asciiTheme="minorHAnsi"/>
                            <w:color w:val="FFFFFF"/>
                          </w:rPr>
                          <w:t>Domestic output</w:t>
                        </w:r>
                      </w:p>
                      <w:p w14:paraId="56ED267E" w14:textId="09327188" w:rsidR="00A14887" w:rsidRPr="00B059BD" w:rsidRDefault="00A14887" w:rsidP="00B47E8E">
                        <w:pPr>
                          <w:spacing w:after="0"/>
                          <w:jc w:val="center"/>
                          <w:textAlignment w:val="baseline"/>
                          <w:rPr>
                            <w:rFonts w:asciiTheme="minorHAnsi"/>
                            <w:color w:val="FFFFFF"/>
                          </w:rPr>
                        </w:pPr>
                        <m:oMathPara>
                          <m:oMath>
                            <m:r>
                              <w:rPr>
                                <w:rFonts w:ascii="Cambria Math" w:hAnsi="Cambria Math"/>
                                <w:color w:val="FFFFFF"/>
                              </w:rPr>
                              <m:t>D</m:t>
                            </m:r>
                          </m:oMath>
                        </m:oMathPara>
                      </w:p>
                    </w:txbxContent>
                  </v:textbox>
                </v:rect>
                <v:shape id="Straight Arrow Connector 157" o:spid="_x0000_s1037" type="#_x0000_t32" style="position:absolute;left:50050;top:16055;width:9762;height:3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" strokecolor="windowText" strokeweight="1pt">
                  <v:stroke endarrow="open"/>
                  <o:lock v:ext="edit" shapetype="f"/>
                </v:shape>
                <v:shape id="Straight Arrow Connector 158" o:spid="_x0000_s1038" type="#_x0000_t32" style="position:absolute;left:70513;top:5362;width:6748;height:32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" strokecolor="windowText" strokeweight="1pt">
                  <v:stroke endarrow="open"/>
                  <o:lock v:ext="edit" shapetype="f"/>
                </v:shape>
                <v:shape id="Straight Arrow Connector 159" o:spid="_x0000_s1039" type="#_x0000_t32" style="position:absolute;left:65165;top:5362;width:8;height:19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" strokecolor="windowText" strokeweight="1pt">
                  <v:stroke endarrow="open"/>
                  <o:lock v:ext="edit" shapetype="f"/>
                </v:shape>
                <v:shape id="Straight Arrow Connector 160" o:spid="_x0000_s1040" type="#_x0000_t32" style="position:absolute;left:53085;top:5378;width:6733;height:3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" strokecolor="windowText" strokeweight="1pt">
                  <v:stroke endarrow="open"/>
                  <o:lock v:ext="edit" shapetype="f"/>
                </v:shape>
                <v:rect id="Rectangle 161" o:spid="_x0000_s1041" style="position:absolute;left:59818;top:19220;width:10680;height:5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" fillcolor="#c00000" strokecolor="window" strokeweight="2pt">
                  <v:textbox>
                    <w:txbxContent>
                      <w:p w14:paraId="1824501D" w14:textId="77777777" w:rsidR="00A14887" w:rsidRPr="007357DC" w:rsidRDefault="00A14887" w:rsidP="007357DC">
                        <w:pPr>
                          <w:spacing w:after="0"/>
                          <w:jc w:val="center"/>
                          <w:textAlignment w:val="baseline"/>
                          <w:rPr>
                            <w:rFonts w:eastAsiaTheme="minorEastAsia"/>
                            <w:color w:val="FFFFFF"/>
                          </w:rPr>
                        </w:pPr>
                        <w:r w:rsidRPr="00B059BD">
                          <w:rPr>
                            <w:color w:val="FFFFFF"/>
                          </w:rPr>
                          <w:t>Imports</w:t>
                        </w:r>
                      </w:p>
                      <w:p w14:paraId="2D074A38" w14:textId="6F3A24E0" w:rsidR="00A14887" w:rsidRPr="00B059BD" w:rsidRDefault="00A14887" w:rsidP="00B47E8E">
                        <w:pPr>
                          <w:spacing w:after="0"/>
                          <w:jc w:val="center"/>
                          <w:textAlignment w:val="baseline"/>
                          <w:rPr>
                            <w:color w:val="FFFFFF"/>
                          </w:rPr>
                        </w:pPr>
                        <m:oMathPara>
                          <m:oMath>
                            <m:r>
                              <w:rPr>
                                <w:rFonts w:ascii="Cambria Math" w:hAnsi="Cambria Math"/>
                                <w:color w:val="FFFFFF"/>
                              </w:rPr>
                              <m:t>M</m:t>
                            </m:r>
                          </m:oMath>
                        </m:oMathPara>
                      </w:p>
                    </w:txbxContent>
                  </v:textbox>
                </v:rect>
                <v:rect id="Rectangle 162" o:spid="_x0000_s1042" style="position:absolute;left:39174;top:28819;width:10680;height:5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" fillcolor="#00abbd" strokecolor="window" strokeweight="2pt">
                  <v:textbox>
                    <w:txbxContent>
                      <w:p w14:paraId="57BE1219" w14:textId="24A5A79A" w:rsidR="00A14887" w:rsidRDefault="00A14887" w:rsidP="007357DC">
                        <w:pPr>
                          <w:spacing w:after="0"/>
                          <w:jc w:val="center"/>
                          <w:textAlignment w:val="baseline"/>
                          <w:rPr>
                            <w:color w:val="FFFFFF"/>
                          </w:rPr>
                        </w:pPr>
                        <w:r w:rsidRPr="00B059BD">
                          <w:rPr>
                            <w:color w:val="FFFFFF"/>
                          </w:rPr>
                          <w:t>Total supply</w:t>
                        </w:r>
                      </w:p>
                      <w:p w14:paraId="27E6F809" w14:textId="0B2CFBA1" w:rsidR="00A14887" w:rsidRPr="00B059BD" w:rsidRDefault="00A14887" w:rsidP="00B47E8E">
                        <w:pPr>
                          <w:spacing w:after="0"/>
                          <w:jc w:val="center"/>
                          <w:textAlignment w:val="baseline"/>
                          <w:rPr>
                            <w:color w:val="FFFFFF"/>
                          </w:rPr>
                        </w:pPr>
                        <m:oMathPara>
                          <m:oMathParaPr>
                            <m:jc m:val="center"/>
                          </m:oMathParaPr>
                          <m:oMath>
                            <m:r>
                              <w:rPr>
                                <w:rFonts w:ascii="Cambria Math" w:hAnsi="Cambria Math"/>
                                <w:color w:val="FFFFFF"/>
                              </w:rPr>
                              <m:t>Y</m:t>
                            </m:r>
                          </m:oMath>
                        </m:oMathPara>
                      </w:p>
                    </w:txbxContent>
                  </v:textbox>
                </v:rect>
                <v:shape id="TextBox 30" o:spid="_x0000_s1043" type="#_x0000_t202" style="position:absolute;left:39573;top:26474;width:1028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" filled="f" stroked="f">
                  <v:textbox style="mso-fit-shape-to-text:t">
                    <w:txbxContent>
                      <w:p w14:paraId="2C32E521" w14:textId="77777777" w:rsidR="00A14887" w:rsidRPr="009A1FF4" w:rsidRDefault="00A14887" w:rsidP="00B059BD">
                        <w:pPr>
                          <w:spacing w:after="0"/>
                          <w:jc w:val="center"/>
                          <w:textAlignment w:val="baseline"/>
                          <w:rPr>
                            <w:rFonts w:asciiTheme="minorHAnsi"/>
                            <w:color w:val="000000"/>
                          </w:rPr>
                        </w:pPr>
                        <w:r w:rsidRPr="007357DC">
                          <w:rPr>
                            <w:rFonts w:asciiTheme="minorHAnsi"/>
                            <w:color w:val="000000"/>
                          </w:rPr>
                          <w:t>CES</w:t>
                        </w:r>
                      </w:p>
                    </w:txbxContent>
                  </v:textbox>
                </v:shape>
                <v:shape id="TextBox 31" o:spid="_x0000_s1044" type="#_x0000_t202" style="position:absolute;left:18916;top:7336;width:10694;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" filled="f" stroked="f">
                  <v:textbox style="mso-fit-shape-to-text:t">
                    <w:txbxContent>
                      <w:p w14:paraId="34E14EAF" w14:textId="77777777" w:rsidR="00A14887" w:rsidRPr="009A1FF4" w:rsidRDefault="00A14887" w:rsidP="00B059BD">
                        <w:pPr>
                          <w:spacing w:after="0"/>
                          <w:jc w:val="center"/>
                          <w:textAlignment w:val="baseline"/>
                          <w:rPr>
                            <w:rFonts w:asciiTheme="minorHAnsi"/>
                            <w:color w:val="000000"/>
                          </w:rPr>
                        </w:pPr>
                        <w:r w:rsidRPr="007357DC">
                          <w:rPr>
                            <w:rFonts w:asciiTheme="minorHAnsi"/>
                            <w:color w:val="000000"/>
                          </w:rPr>
                          <w:t>CES</w:t>
                        </w:r>
                      </w:p>
                    </w:txbxContent>
                  </v:textbox>
                </v:shape>
                <v:rect id="Rectangle 166" o:spid="_x0000_s1045" style="position:absolute;left:31115;top:85;width:10681;height:5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" fillcolor="#3f7ad1" strokecolor="window" strokeweight="2pt">
                  <v:textbox>
                    <w:txbxContent>
                      <w:p w14:paraId="69244335" w14:textId="021B8D1A" w:rsidR="00A14887" w:rsidRDefault="00A14887" w:rsidP="007357DC">
                        <w:pPr>
                          <w:spacing w:after="0"/>
                          <w:jc w:val="center"/>
                          <w:textAlignment w:val="baseline"/>
                          <w:rPr>
                            <w:rFonts w:asciiTheme="minorHAnsi"/>
                            <w:color w:val="FFFFFF"/>
                          </w:rPr>
                        </w:pPr>
                        <w:r w:rsidRPr="00B059BD">
                          <w:rPr>
                            <w:rFonts w:asciiTheme="minorHAnsi"/>
                            <w:color w:val="FFFFFF"/>
                          </w:rPr>
                          <w:t>Labour</w:t>
                        </w:r>
                      </w:p>
                      <w:p w14:paraId="2512E6DB" w14:textId="414AAEE4" w:rsidR="00A14887" w:rsidRPr="00B059BD" w:rsidRDefault="00A14887" w:rsidP="00B47E8E">
                        <w:pPr>
                          <w:spacing w:after="0"/>
                          <w:jc w:val="center"/>
                          <w:textAlignment w:val="baseline"/>
                          <w:rPr>
                            <w:rFonts w:asciiTheme="minorHAnsi"/>
                            <w:color w:val="FFFFFF"/>
                          </w:rPr>
                        </w:pPr>
                        <m:oMathPara>
                          <m:oMath>
                            <m:r>
                              <w:rPr>
                                <w:rFonts w:ascii="Cambria Math" w:hAnsi="Cambria Math"/>
                                <w:color w:val="FFFFFF"/>
                              </w:rPr>
                              <m:t>N</m:t>
                            </m:r>
                          </m:oMath>
                        </m:oMathPara>
                      </w:p>
                    </w:txbxContent>
                  </v:textbox>
                </v:rect>
                <v:rect id="Rectangle 167" o:spid="_x0000_s1046" style="position:absolute;left:19013;top:85;width:10680;height:5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" fillcolor="#3f7ad1" strokecolor="window" strokeweight="2pt">
                  <v:textbox>
                    <w:txbxContent>
                      <w:p w14:paraId="47DA5853" w14:textId="7600BCDD" w:rsidR="00A14887" w:rsidRPr="00B47E8E" w:rsidRDefault="00A14887" w:rsidP="007357DC">
                        <w:pPr>
                          <w:spacing w:after="0"/>
                          <w:jc w:val="center"/>
                          <w:textAlignment w:val="baseline"/>
                          <w:rPr>
                            <w:rFonts w:asciiTheme="minorHAnsi" w:eastAsiaTheme="minorEastAsia"/>
                            <w:color w:val="FFFFFF"/>
                          </w:rPr>
                        </w:pPr>
                        <w:r w:rsidRPr="00B059BD">
                          <w:rPr>
                            <w:rFonts w:asciiTheme="minorHAnsi"/>
                            <w:color w:val="FFFFFF"/>
                          </w:rPr>
                          <w:t xml:space="preserve">Capital </w:t>
                        </w:r>
                      </w:p>
                      <w:p w14:paraId="3AF4A9A9" w14:textId="4FF6BDC0" w:rsidR="00A14887" w:rsidRPr="00B059BD" w:rsidRDefault="00A14887" w:rsidP="00B47E8E">
                        <w:pPr>
                          <w:spacing w:after="0"/>
                          <w:jc w:val="center"/>
                          <w:textAlignment w:val="baseline"/>
                          <w:rPr>
                            <w:rFonts w:asciiTheme="minorHAnsi"/>
                            <w:color w:val="FFFFFF"/>
                          </w:rPr>
                        </w:pPr>
                        <m:oMathPara>
                          <m:oMath>
                            <m:r>
                              <w:rPr>
                                <w:rFonts w:ascii="Cambria Math" w:hAnsi="Cambria Math"/>
                                <w:color w:val="FFFFFF"/>
                              </w:rPr>
                              <m:t>K</m:t>
                            </m:r>
                          </m:oMath>
                        </m:oMathPara>
                      </w:p>
                    </w:txbxContent>
                  </v:textbox>
                </v:rect>
                <v:shape id="Straight Arrow Connector 168" o:spid="_x0000_s1047" type="#_x0000_t32" style="position:absolute;left:24283;top:5446;width:19;height:18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" strokecolor="windowText" strokeweight="1pt">
                  <v:stroke endarrow="open"/>
                </v:shape>
                <v:shape id="Straight Arrow Connector 169" o:spid="_x0000_s1048" type="#_x0000_t32" style="position:absolute;left:12251;top:5451;width:6667;height:3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" strokecolor="windowText" strokeweight="1pt">
                  <v:stroke endarrow="open"/>
                  <o:lock v:ext="edit" shapetype="f"/>
                </v:shape>
                <v:rect id="Rectangle 170" o:spid="_x0000_s1049" style="position:absolute;left:6911;top:89;width:10680;height:5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" fillcolor="#3f7ad1" strokecolor="window" strokeweight="2pt">
                  <v:textbox>
                    <w:txbxContent>
                      <w:p w14:paraId="02BF3B2A" w14:textId="155A60C1" w:rsidR="00A14887" w:rsidRDefault="00A14887" w:rsidP="007357DC">
                        <w:pPr>
                          <w:spacing w:after="0"/>
                          <w:jc w:val="center"/>
                          <w:textAlignment w:val="baseline"/>
                          <w:rPr>
                            <w:rFonts w:asciiTheme="minorHAnsi" w:eastAsiaTheme="minorEastAsia"/>
                            <w:color w:val="FFFFFF"/>
                          </w:rPr>
                        </w:pPr>
                        <w:r w:rsidRPr="00B059BD">
                          <w:rPr>
                            <w:rFonts w:asciiTheme="minorHAnsi"/>
                            <w:color w:val="FFFFFF"/>
                          </w:rPr>
                          <w:t>Fixed Factor</w:t>
                        </w:r>
                      </w:p>
                      <w:p w14:paraId="2AD10972" w14:textId="02F79597" w:rsidR="00A14887" w:rsidRPr="00B47E8E" w:rsidRDefault="00A14887" w:rsidP="00B059BD">
                        <w:pPr>
                          <w:spacing w:after="0"/>
                          <w:jc w:val="center"/>
                          <w:textAlignment w:val="baseline"/>
                          <w:rPr>
                            <w:rFonts w:asciiTheme="minorHAnsi"/>
                            <w:color w:val="FFFFFF"/>
                          </w:rPr>
                        </w:pPr>
                        <m:oMathPara>
                          <m:oMath>
                            <m:r>
                              <w:rPr>
                                <w:rFonts w:ascii="Cambria Math" w:hAnsi="Cambria Math"/>
                                <w:color w:val="FFFFFF"/>
                              </w:rPr>
                              <m:t>F</m:t>
                            </m:r>
                          </m:oMath>
                        </m:oMathPara>
                      </w:p>
                    </w:txbxContent>
                  </v:textbox>
                </v:rect>
                <v:shape id="TextBox 40" o:spid="_x0000_s1050" type="#_x0000_t202" style="position:absolute;left:39234;top:34794;width:1070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" filled="f" stroked="f">
                  <v:textbox style="mso-fit-shape-to-text:t">
                    <w:txbxContent>
                      <w:p w14:paraId="04CDE136" w14:textId="77777777" w:rsidR="00A14887" w:rsidRPr="009A1FF4" w:rsidRDefault="00A14887" w:rsidP="00B059BD">
                        <w:pPr>
                          <w:spacing w:after="0"/>
                          <w:jc w:val="center"/>
                          <w:textAlignment w:val="baseline"/>
                          <w:rPr>
                            <w:rFonts w:asciiTheme="minorHAnsi"/>
                            <w:color w:val="000000"/>
                          </w:rPr>
                        </w:pPr>
                        <w:r w:rsidRPr="007357DC">
                          <w:rPr>
                            <w:rFonts w:asciiTheme="minorHAnsi"/>
                            <w:color w:val="000000"/>
                          </w:rPr>
                          <w:t>CET</w:t>
                        </w:r>
                      </w:p>
                    </w:txbxContent>
                  </v:textbox>
                </v:shape>
                <v:line id="Straight Connector 172" o:spid="_x0000_s1051" style="position:absolute;visibility:visible;mso-wrap-style:square" from="34150,45619" to="34150,46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" strokecolor="windowText" strokeweight="1pt">
                  <o:lock v:ext="edit" shapetype="f"/>
                </v:line>
                <v:rect id="Rectangle 173" o:spid="_x0000_s1052" style="position:absolute;left:50303;top:37623;width:10680;height:5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" fillcolor="#128e6d" strokecolor="#128e6d" strokeweight="2pt">
                  <v:textbox>
                    <w:txbxContent>
                      <w:p w14:paraId="1F008B63" w14:textId="77777777" w:rsidR="00A14887" w:rsidRPr="007357DC" w:rsidRDefault="00A14887" w:rsidP="007357DC">
                        <w:pPr>
                          <w:spacing w:after="0"/>
                          <w:jc w:val="center"/>
                          <w:textAlignment w:val="baseline"/>
                          <w:rPr>
                            <w:rFonts w:asciiTheme="minorHAnsi" w:eastAsiaTheme="minorEastAsia"/>
                            <w:color w:val="FFFFFF"/>
                          </w:rPr>
                        </w:pPr>
                        <w:r w:rsidRPr="00B059BD">
                          <w:rPr>
                            <w:rFonts w:asciiTheme="minorHAnsi"/>
                            <w:color w:val="FFFFFF"/>
                          </w:rPr>
                          <w:t>Exports</w:t>
                        </w:r>
                      </w:p>
                      <w:p w14:paraId="554A9425" w14:textId="473E76E6" w:rsidR="00A14887" w:rsidRPr="00B059BD" w:rsidRDefault="00A14887" w:rsidP="00B47E8E">
                        <w:pPr>
                          <w:spacing w:after="0"/>
                          <w:jc w:val="center"/>
                          <w:textAlignment w:val="baseline"/>
                          <w:rPr>
                            <w:rFonts w:asciiTheme="minorHAnsi"/>
                            <w:color w:val="FFFFFF"/>
                          </w:rPr>
                        </w:pPr>
                        <m:oMathPara>
                          <m:oMath>
                            <m:r>
                              <w:rPr>
                                <w:rFonts w:ascii="Cambria Math" w:hAnsi="Cambria Math"/>
                                <w:color w:val="FFFFFF"/>
                              </w:rPr>
                              <m:t>X</m:t>
                            </m:r>
                          </m:oMath>
                        </m:oMathPara>
                      </w:p>
                    </w:txbxContent>
                  </v:textbox>
                </v:rect>
                <v:line id="Straight Connector 174" o:spid="_x0000_s1053" style="position:absolute;visibility:visible;mso-wrap-style:square" from="16403,46448" to="51092,46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" strokecolor="windowText" strokeweight="1pt">
                  <o:lock v:ext="edit" shapetype="f"/>
                </v:line>
                <v:rect id="Rectangle 175" o:spid="_x0000_s1054" style="position:absolute;left:28821;top:37623;width:10412;height:5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" fillcolor="#128e6d" strokecolor="#128e6d" strokeweight="2pt">
                  <v:textbox>
                    <w:txbxContent>
                      <w:p w14:paraId="1C7CA192" w14:textId="4CF45A07" w:rsidR="00A14887" w:rsidRDefault="00A14887" w:rsidP="007357DC">
                        <w:pPr>
                          <w:spacing w:after="0"/>
                          <w:jc w:val="center"/>
                          <w:textAlignment w:val="baseline"/>
                          <w:rPr>
                            <w:rFonts w:asciiTheme="minorHAnsi"/>
                            <w:color w:val="FFFFFF"/>
                          </w:rPr>
                        </w:pPr>
                        <w:r w:rsidRPr="00B059BD">
                          <w:rPr>
                            <w:rFonts w:asciiTheme="minorHAnsi"/>
                            <w:color w:val="FFFFFF"/>
                          </w:rPr>
                          <w:t>Domestic Expenditure</w:t>
                        </w:r>
                      </w:p>
                      <w:p w14:paraId="73209F8C" w14:textId="7E04E2C5" w:rsidR="00A14887" w:rsidRPr="00B059BD" w:rsidRDefault="00A14887" w:rsidP="00B47E8E">
                        <w:pPr>
                          <w:spacing w:after="0"/>
                          <w:jc w:val="center"/>
                          <w:textAlignment w:val="baseline"/>
                          <w:rPr>
                            <w:rFonts w:asciiTheme="minorHAnsi"/>
                            <w:color w:val="FFFFFF"/>
                          </w:rPr>
                        </w:pPr>
                        <m:oMathPara>
                          <m:oMath>
                            <m:r>
                              <w:rPr>
                                <w:rFonts w:ascii="Cambria Math" w:hAnsi="Cambria Math"/>
                                <w:color w:val="FFFFFF"/>
                              </w:rPr>
                              <m:t>E</m:t>
                            </m:r>
                          </m:oMath>
                        </m:oMathPara>
                      </w:p>
                    </w:txbxContent>
                  </v:textbox>
                </v:rect>
                <v:shape id="TextBox 49" o:spid="_x0000_s1055" type="#_x0000_t202" style="position:absolute;left:28833;top:43478;width:1068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" filled="f" stroked="f">
                  <v:textbox style="mso-fit-shape-to-text:t">
                    <w:txbxContent>
                      <w:p w14:paraId="479B17F4" w14:textId="77777777" w:rsidR="00A14887" w:rsidRPr="009A1FF4" w:rsidRDefault="00A14887" w:rsidP="00B059BD">
                        <w:pPr>
                          <w:spacing w:after="0"/>
                          <w:jc w:val="center"/>
                          <w:textAlignment w:val="baseline"/>
                          <w:rPr>
                            <w:rFonts w:asciiTheme="minorHAnsi"/>
                            <w:color w:val="000000"/>
                          </w:rPr>
                        </w:pPr>
                        <w:r w:rsidRPr="007357DC">
                          <w:rPr>
                            <w:rFonts w:asciiTheme="minorHAnsi"/>
                            <w:color w:val="000000"/>
                          </w:rPr>
                          <w:t>Leontief</w:t>
                        </w:r>
                      </w:p>
                    </w:txbxContent>
                  </v:textbox>
                </v:shape>
                <v:shape id="Straight Arrow Connector 177" o:spid="_x0000_s1056" type="#_x0000_t32" style="position:absolute;left:16443;top:46448;width:0;height:1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" strokecolor="windowText" strokeweight="1pt">
                  <v:stroke endarrow="open"/>
                  <o:lock v:ext="edit" shapetype="f"/>
                </v:shape>
                <v:shape id="Straight Arrow Connector 178" o:spid="_x0000_s1057" type="#_x0000_t32" style="position:absolute;left:28087;top:46448;width:41;height:17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" strokecolor="windowText" strokeweight="1pt">
                  <v:stroke endarrow="open"/>
                </v:shape>
                <v:shape id="Straight Arrow Connector 179" o:spid="_x0000_s1058" type="#_x0000_t32" style="position:absolute;left:39874;top:46448;width:20;height:16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" strokecolor="windowText" strokeweight="1pt">
                  <v:stroke endarrow="open"/>
                  <o:lock v:ext="edit" shapetype="f"/>
                </v:shape>
                <v:shape id="Straight Arrow Connector 180" o:spid="_x0000_s1059" type="#_x0000_t32" style="position:absolute;left:51092;top:46448;width:0;height:16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" strokecolor="windowText" strokeweight="1pt">
                  <v:stroke endarrow="open"/>
                  <o:lock v:ext="edit" shapetype="f"/>
                </v:shape>
                <v:shape id="Straight Arrow Connector 181" o:spid="_x0000_s1060" type="#_x0000_t32" style="position:absolute;left:50054;top:24687;width:9805;height:38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" strokecolor="windowText" strokeweight="1pt">
                  <v:stroke endarrow="open"/>
                  <o:lock v:ext="edit" shapetype="f"/>
                </v:shape>
                <v:rect id="Rectangle 182" o:spid="_x0000_s1061" style="position:absolute;left:11094;top:48434;width:10680;height:5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" fillcolor="#128e6d" strokecolor="#128e6d" strokeweight="2pt">
                  <v:textbox>
                    <w:txbxContent>
                      <w:p w14:paraId="6D6907B2" w14:textId="552EA32C" w:rsidR="00A14887" w:rsidRPr="00B059BD" w:rsidRDefault="00A14887" w:rsidP="00B47E8E">
                        <w:pPr>
                          <w:spacing w:after="0"/>
                          <w:jc w:val="center"/>
                          <w:textAlignment w:val="baseline"/>
                          <w:rPr>
                            <w:color w:val="FFFFFF"/>
                          </w:rPr>
                        </w:pPr>
                        <w:r w:rsidRPr="00B059BD">
                          <w:rPr>
                            <w:color w:val="FFFFFF"/>
                          </w:rPr>
                          <w:t xml:space="preserve">Consumption </w:t>
                        </w:r>
                        <m:oMath>
                          <m:r>
                            <w:rPr>
                              <w:rFonts w:ascii="Cambria Math" w:hAnsi="Cambria Math"/>
                              <w:color w:val="FFFFFF"/>
                            </w:rPr>
                            <m:t>C</m:t>
                          </m:r>
                        </m:oMath>
                      </w:p>
                    </w:txbxContent>
                  </v:textbox>
                </v:rect>
                <v:rect id="Rectangle 183" o:spid="_x0000_s1062" style="position:absolute;left:22747;top:48434;width:10681;height:5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" fillcolor="#128e6d" strokecolor="#128e6d" strokeweight="2pt">
                  <v:textbox>
                    <w:txbxContent>
                      <w:p w14:paraId="26C8987C" w14:textId="77777777" w:rsidR="00A14887" w:rsidRDefault="00A14887" w:rsidP="007357DC">
                        <w:pPr>
                          <w:spacing w:after="0"/>
                          <w:jc w:val="center"/>
                          <w:textAlignment w:val="baseline"/>
                          <w:rPr>
                            <w:color w:val="FFFFFF"/>
                          </w:rPr>
                        </w:pPr>
                        <w:r w:rsidRPr="00B059BD">
                          <w:rPr>
                            <w:color w:val="FFFFFF"/>
                          </w:rPr>
                          <w:t>Investment</w:t>
                        </w:r>
                      </w:p>
                      <w:p w14:paraId="69214A74" w14:textId="7936A6A6" w:rsidR="00A14887" w:rsidRPr="00B059BD" w:rsidRDefault="00A14887" w:rsidP="00B47E8E">
                        <w:pPr>
                          <w:spacing w:after="0"/>
                          <w:jc w:val="center"/>
                          <w:textAlignment w:val="baseline"/>
                          <w:rPr>
                            <w:color w:val="FFFFFF"/>
                          </w:rPr>
                        </w:pPr>
                        <m:oMath>
                          <m:r>
                            <w:rPr>
                              <w:rFonts w:ascii="Cambria Math" w:hAnsi="Cambria Math"/>
                              <w:color w:val="FFFFFF"/>
                            </w:rPr>
                            <m:t>I</m:t>
                          </m:r>
                        </m:oMath>
                        <w:r w:rsidRPr="00B059BD">
                          <w:rPr>
                            <w:color w:val="FFFFFF"/>
                          </w:rPr>
                          <w:t xml:space="preserve"> </w:t>
                        </w:r>
                      </w:p>
                    </w:txbxContent>
                  </v:textbox>
                </v:rect>
                <v:rect id="Rectangle 184" o:spid="_x0000_s1063" style="position:absolute;left:34412;top:48434;width:10680;height:5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" fillcolor="#128e6d" strokecolor="#128e6d" strokeweight="2pt">
                  <v:textbox>
                    <w:txbxContent>
                      <w:p w14:paraId="33053894" w14:textId="40A41C13" w:rsidR="00A14887" w:rsidRDefault="00A14887" w:rsidP="007357DC">
                        <w:pPr>
                          <w:spacing w:after="0"/>
                          <w:jc w:val="center"/>
                          <w:textAlignment w:val="baseline"/>
                          <w:rPr>
                            <w:color w:val="FFFFFF"/>
                          </w:rPr>
                        </w:pPr>
                        <w:r w:rsidRPr="00B059BD">
                          <w:rPr>
                            <w:color w:val="FFFFFF"/>
                          </w:rPr>
                          <w:t>Public</w:t>
                        </w:r>
                      </w:p>
                      <w:p w14:paraId="76366BBF" w14:textId="7D7600AF" w:rsidR="00A14887" w:rsidRPr="00B059BD" w:rsidRDefault="00A14887" w:rsidP="00B47E8E">
                        <w:pPr>
                          <w:spacing w:after="0"/>
                          <w:jc w:val="center"/>
                          <w:textAlignment w:val="baseline"/>
                          <w:rPr>
                            <w:color w:val="FFFFFF"/>
                          </w:rPr>
                        </w:pPr>
                        <m:oMathPara>
                          <m:oMath>
                            <m:r>
                              <w:rPr>
                                <w:rFonts w:ascii="Cambria Math" w:hAnsi="Cambria Math"/>
                                <w:color w:val="FFFFFF"/>
                              </w:rPr>
                              <m:t>G</m:t>
                            </m:r>
                          </m:oMath>
                        </m:oMathPara>
                      </w:p>
                    </w:txbxContent>
                  </v:textbox>
                </v:rect>
                <v:rect id="Rectangle 185" o:spid="_x0000_s1064" style="position:absolute;left:46039;top:48434;width:10681;height:5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" fillcolor="#a6a6a6" strokecolor="#128e6d" strokeweight="2pt">
                  <v:textbox>
                    <w:txbxContent>
                      <w:p w14:paraId="2458843B" w14:textId="6A585B1B" w:rsidR="00A14887" w:rsidRDefault="00A14887" w:rsidP="007357DC">
                        <w:pPr>
                          <w:spacing w:after="0"/>
                          <w:jc w:val="center"/>
                          <w:rPr>
                            <w:rFonts w:asciiTheme="minorHAnsi"/>
                            <w:color w:val="FFFFFF"/>
                          </w:rPr>
                        </w:pPr>
                        <w:r w:rsidRPr="00B059BD">
                          <w:rPr>
                            <w:rFonts w:asciiTheme="minorHAnsi"/>
                            <w:color w:val="FFFFFF"/>
                          </w:rPr>
                          <w:t>Intermediate</w:t>
                        </w:r>
                      </w:p>
                      <w:p w14:paraId="5AAC16BD" w14:textId="3C1F3F1A" w:rsidR="00A14887" w:rsidRPr="009A1FF4" w:rsidRDefault="00A14887" w:rsidP="00B059BD">
                        <w:pPr>
                          <w:spacing w:after="0"/>
                          <w:jc w:val="center"/>
                          <w:rPr>
                            <w:rFonts w:asciiTheme="minorHAnsi"/>
                            <w:color w:val="FFFFFF"/>
                          </w:rPr>
                        </w:pPr>
                        <m:oMathPara>
                          <m:oMath>
                            <m:r>
                              <w:rPr>
                                <w:rFonts w:ascii="Cambria Math" w:hAnsi="Cambria Math"/>
                                <w:color w:val="FFFFFF"/>
                              </w:rPr>
                              <m:t>J</m:t>
                            </m:r>
                          </m:oMath>
                        </m:oMathPara>
                      </w:p>
                    </w:txbxContent>
                  </v:textbox>
                </v:rect>
                <v:shape id="Straight Arrow Connector 186" o:spid="_x0000_s1065" type="#_x0000_t32" style="position:absolute;left:29614;top:5447;width:6841;height:31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" strokecolor="windowText" strokeweight="1pt">
                  <v:stroke endarrow="open"/>
                  <o:lock v:ext="edit" shapetype="f"/>
                </v:shape>
                <v:shape id="Straight Arrow Connector 187" o:spid="_x0000_s1066" type="#_x0000_t32" style="position:absolute;left:41391;top:34099;width:11;height:4295;rotation: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" strokecolor="windowText" strokeweight="1pt">
                  <v:stroke endarrow="open"/>
                  <o:lock v:ext="edit" shapetype="f"/>
                </v:shape>
                <v:shape id="Straight Arrow Connector 188" o:spid="_x0000_s1067" type="#_x0000_t32" style="position:absolute;left:48138;top:34099;width:11;height:4295;rotation:-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" strokecolor="windowText" strokeweight="1pt">
                  <v:stroke endarrow="open"/>
                  <o:lock v:ext="edit" shapetype="f"/>
                </v:shape>
                <v:shape id="Straight Arrow Connector 189" o:spid="_x0000_s1068" type="#_x0000_t32" style="position:absolute;left:29877;top:15842;width:9555;height:3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" strokecolor="windowText" strokeweight="1pt">
                  <v:stroke endarrow="open"/>
                  <o:lock v:ext="edit" shapetype="f"/>
                </v:shape>
                <w10:anchorlock/>
              </v:group>
            </w:pict>
          </mc:Fallback>
        </mc:AlternateContent>
      </w:r>
    </w:p>
    <w:p w14:paraId="60D45182" w14:textId="77777777" w:rsidR="00E513D6" w:rsidRDefault="00E513D6" w:rsidP="0087719E">
      <w:pPr>
        <w:tabs>
          <w:tab w:val="left" w:pos="720"/>
          <w:tab w:val="left" w:pos="1440"/>
          <w:tab w:val="left" w:pos="2160"/>
          <w:tab w:val="left" w:pos="2880"/>
          <w:tab w:val="left" w:pos="3600"/>
          <w:tab w:val="left" w:pos="4320"/>
          <w:tab w:val="left" w:pos="5040"/>
          <w:tab w:val="left" w:pos="5760"/>
          <w:tab w:val="left" w:pos="6480"/>
          <w:tab w:val="center" w:pos="6945"/>
          <w:tab w:val="left" w:pos="7200"/>
          <w:tab w:val="left" w:pos="7920"/>
          <w:tab w:val="left" w:pos="8640"/>
          <w:tab w:val="left" w:pos="9360"/>
          <w:tab w:val="left" w:pos="10080"/>
          <w:tab w:val="left" w:pos="10800"/>
          <w:tab w:val="left" w:pos="11520"/>
          <w:tab w:val="left" w:pos="12240"/>
          <w:tab w:val="right" w:pos="13890"/>
        </w:tabs>
        <w:spacing w:after="0"/>
        <w:rPr>
          <w:rFonts w:ascii="Arial" w:hAnsi="Arial" w:cs="Arial"/>
          <w:b/>
          <w:bCs/>
          <w:sz w:val="24"/>
          <w:szCs w:val="24"/>
        </w:rPr>
      </w:pPr>
    </w:p>
    <w:p w14:paraId="176A6111" w14:textId="77777777" w:rsidR="00571D00" w:rsidRDefault="00571D00" w:rsidP="0002125A">
      <w:pPr>
        <w:tabs>
          <w:tab w:val="center" w:pos="6945"/>
          <w:tab w:val="right" w:pos="13890"/>
        </w:tabs>
        <w:sectPr w:rsidR="00571D00" w:rsidSect="00074B46">
          <w:headerReference w:type="even" r:id="rId39"/>
          <w:headerReference w:type="default" r:id="rId40"/>
          <w:headerReference w:type="first" r:id="rId41"/>
          <w:footerReference w:type="first" r:id="rId42"/>
          <w:pgSz w:w="16838" w:h="11906" w:orient="landscape" w:code="9"/>
          <w:pgMar w:top="1418" w:right="1474" w:bottom="1418" w:left="1474" w:header="567" w:footer="567" w:gutter="0"/>
          <w:cols w:space="708"/>
          <w:titlePg/>
          <w:docGrid w:linePitch="360"/>
        </w:sectPr>
      </w:pPr>
    </w:p>
    <w:p w14:paraId="003A4156" w14:textId="2C677118" w:rsidR="00AB403B" w:rsidRDefault="00AB403B" w:rsidP="00AB403B">
      <w:r>
        <w:lastRenderedPageBreak/>
        <w:t xml:space="preserve">In each of these industries, it is useful to allow for the fixed factor for two reasons. First, the presence of a fixed factor reduces the flexibility of an industry’s supply and taking this </w:t>
      </w:r>
      <w:r w:rsidR="00FF11E5">
        <w:t xml:space="preserve">into </w:t>
      </w:r>
      <w:r>
        <w:t>account makes the model more realistic. Second, the fixed factor receives a significant share of industry income and ignoring that would mean the return to capital would be over-stated, leading to difficult-to-justify excessive industry risk premia.</w:t>
      </w:r>
    </w:p>
    <w:p w14:paraId="55E9216F" w14:textId="48C7CA89" w:rsidR="00AB403B" w:rsidRDefault="00AB403B" w:rsidP="00AB403B">
      <w:r>
        <w:t>The second refinement is that, as a multi-industry model, EMMA includes intermediate inputs as another factor of production. All three industries use intermediate inputs produced by all three industries.</w:t>
      </w:r>
      <w:r w:rsidR="002205F6">
        <w:t xml:space="preserve"> The inclusion of intermediate inputs allows for </w:t>
      </w:r>
      <w:r w:rsidR="001F6F88">
        <w:t>a deeper understanding</w:t>
      </w:r>
      <w:r w:rsidR="00FF11E5">
        <w:t xml:space="preserve"> of the</w:t>
      </w:r>
      <w:r w:rsidR="001F6F88">
        <w:t xml:space="preserve"> inter-connections between industries and the flow-on implications of industry level shocks.</w:t>
      </w:r>
    </w:p>
    <w:p w14:paraId="6BB48B12" w14:textId="33B1C0B0" w:rsidR="00AB403B" w:rsidRDefault="00AB403B" w:rsidP="00AB403B">
      <w:r>
        <w:t>Regarding functional form,</w:t>
      </w:r>
      <w:r w:rsidR="00B04FFB">
        <w:t xml:space="preserve"> i</w:t>
      </w:r>
      <w:r>
        <w:t xml:space="preserve">n </w:t>
      </w:r>
      <w:r w:rsidR="00FD6C23">
        <w:t xml:space="preserve">the first stage of the production process </w:t>
      </w:r>
      <w:r>
        <w:t>the primary factors of capital, labour and, where applicable, a fixed factor, are combined in a</w:t>
      </w:r>
      <w:r w:rsidR="00E921B7">
        <w:t xml:space="preserve"> Constant Elasticity of Substitution</w:t>
      </w:r>
      <w:r>
        <w:t xml:space="preserve"> </w:t>
      </w:r>
      <w:r w:rsidR="00E921B7">
        <w:t>(</w:t>
      </w:r>
      <w:r>
        <w:t>CES</w:t>
      </w:r>
      <w:r w:rsidR="00E921B7">
        <w:t>)</w:t>
      </w:r>
      <w:r>
        <w:t xml:space="preserve"> production function to produce value added</w:t>
      </w:r>
      <w:r w:rsidR="00EC05C9">
        <w:t xml:space="preserve"> output</w:t>
      </w:r>
      <w:r>
        <w:t xml:space="preserve">. The elasticity of substitution differs between </w:t>
      </w:r>
      <w:r w:rsidDel="00E20590">
        <w:t>industries but</w:t>
      </w:r>
      <w:r>
        <w:t xml:space="preserve"> </w:t>
      </w:r>
      <w:r w:rsidR="00E921B7">
        <w:t>are estimated to be</w:t>
      </w:r>
      <w:r>
        <w:t xml:space="preserve"> nearer to 0.5 than to the Leontief case of zero or the Cobb-Douglas case of unity.</w:t>
      </w:r>
      <w:r w:rsidR="00636B19" w:rsidRPr="00636B19">
        <w:t xml:space="preserve"> </w:t>
      </w:r>
      <w:r w:rsidR="00636B19">
        <w:t xml:space="preserve">Along the balanced growth path all productivity growth is labour-augmenting. Further details on productivity are included in Appendix </w:t>
      </w:r>
      <w:r w:rsidR="00875689">
        <w:t>C</w:t>
      </w:r>
      <w:r w:rsidR="00636B19">
        <w:t xml:space="preserve">. </w:t>
      </w:r>
    </w:p>
    <w:p w14:paraId="08482169" w14:textId="43F5F0DC" w:rsidR="00AB403B" w:rsidRDefault="00AB403B" w:rsidP="00AB403B">
      <w:r>
        <w:t>In</w:t>
      </w:r>
      <w:r w:rsidDel="0044231C">
        <w:t xml:space="preserve"> </w:t>
      </w:r>
      <w:r w:rsidR="0044231C">
        <w:t>the</w:t>
      </w:r>
      <w:r>
        <w:t xml:space="preserve"> second stage </w:t>
      </w:r>
      <w:r w:rsidR="00C74ED1">
        <w:t>of</w:t>
      </w:r>
      <w:r>
        <w:t xml:space="preserve"> the production process</w:t>
      </w:r>
      <w:r w:rsidR="001F6F88">
        <w:t xml:space="preserve">, </w:t>
      </w:r>
      <w:r>
        <w:t>value added</w:t>
      </w:r>
      <w:r w:rsidR="007651D2">
        <w:t xml:space="preserve"> output</w:t>
      </w:r>
      <w:r>
        <w:t xml:space="preserve"> is combined with the intermediate inputs to produce </w:t>
      </w:r>
      <w:r w:rsidR="00E20590">
        <w:t xml:space="preserve">domestic </w:t>
      </w:r>
      <w:r>
        <w:t>output. In this stage, Leontief technology is assumed. That is, intermediate inputs are combined in fixed proportions, and the resulting bundle of intermediates is then combined in fixed proportions with value added</w:t>
      </w:r>
      <w:r w:rsidR="009B30E1">
        <w:t xml:space="preserve"> output</w:t>
      </w:r>
      <w:r>
        <w:t>.</w:t>
      </w:r>
    </w:p>
    <w:p w14:paraId="523673F6" w14:textId="5B032995" w:rsidR="00AB403B" w:rsidRDefault="00AB403B" w:rsidP="00AB403B">
      <w:r>
        <w:t>This assumption of fixed proportions for intermediate inputs seems reasonable given that EMMA’s three industries are very broad. It becomes more important to allow for substitutability between intermediates in models with finer industry disaggregation. Examples of this include models that distinguish different forms of energy</w:t>
      </w:r>
      <w:r w:rsidR="001757F5">
        <w:t>, for example</w:t>
      </w:r>
      <w:r>
        <w:t xml:space="preserve"> the G-cubed </w:t>
      </w:r>
      <w:r w:rsidR="00DE43B4">
        <w:t xml:space="preserve">model </w:t>
      </w:r>
      <w:r>
        <w:t xml:space="preserve">of </w:t>
      </w:r>
      <w:proofErr w:type="spellStart"/>
      <w:r>
        <w:t>McKibbin</w:t>
      </w:r>
      <w:proofErr w:type="spellEnd"/>
      <w:r>
        <w:t xml:space="preserve"> and </w:t>
      </w:r>
      <w:proofErr w:type="spellStart"/>
      <w:r>
        <w:t>Wilcoxen</w:t>
      </w:r>
      <w:proofErr w:type="spellEnd"/>
      <w:r>
        <w:t xml:space="preserve"> (1999)</w:t>
      </w:r>
      <w:r w:rsidR="00DE43B4">
        <w:t>,</w:t>
      </w:r>
      <w:r>
        <w:t xml:space="preserve"> or different modes of transport.</w:t>
      </w:r>
    </w:p>
    <w:p w14:paraId="6D56C1FF" w14:textId="2329A19B" w:rsidR="00AB403B" w:rsidRDefault="003479B1" w:rsidP="00AB403B">
      <w:r>
        <w:t xml:space="preserve">As mentioned, </w:t>
      </w:r>
      <w:r w:rsidR="00ED25E9">
        <w:t>EMMA uses a</w:t>
      </w:r>
      <w:r w:rsidR="00AB403B">
        <w:t xml:space="preserve"> unified technology structure </w:t>
      </w:r>
      <w:r w:rsidR="006E610A">
        <w:t>to</w:t>
      </w:r>
      <w:r w:rsidR="00AB403B">
        <w:t xml:space="preserve"> model both trade and production</w:t>
      </w:r>
      <w:r w:rsidR="00B13435">
        <w:t xml:space="preserve"> (Figure</w:t>
      </w:r>
      <w:r w:rsidR="00DF3BC5">
        <w:t> </w:t>
      </w:r>
      <w:r w:rsidR="00B13435">
        <w:t>1)</w:t>
      </w:r>
      <w:r w:rsidR="00AB403B">
        <w:t xml:space="preserve">. As a consequence, in the long run, a single profit maximisation problem leads to industry decisions about import demand </w:t>
      </w:r>
      <w:r w:rsidR="00B363BF">
        <w:t xml:space="preserve">and export supply </w:t>
      </w:r>
      <w:r w:rsidR="00AB403B">
        <w:t>that are fully consistent with industry decisions about inputs to production.</w:t>
      </w:r>
      <w:r w:rsidR="0042502E">
        <w:t xml:space="preserve"> </w:t>
      </w:r>
      <w:r w:rsidR="00283090">
        <w:t xml:space="preserve">Regarding functional form, </w:t>
      </w:r>
      <w:r w:rsidR="00553607">
        <w:t xml:space="preserve">in the third stage of the production </w:t>
      </w:r>
      <w:r w:rsidR="002D3497">
        <w:t xml:space="preserve">and distribution </w:t>
      </w:r>
      <w:r w:rsidR="00553607">
        <w:t xml:space="preserve">process, </w:t>
      </w:r>
      <w:r w:rsidR="00283090">
        <w:t>i</w:t>
      </w:r>
      <w:r w:rsidR="00AB403B" w:rsidRPr="002B14A9" w:rsidDel="00DC16A7">
        <w:t xml:space="preserve">mports </w:t>
      </w:r>
      <w:r w:rsidR="00AB403B" w:rsidRPr="002B14A9" w:rsidDel="007468F2">
        <w:t xml:space="preserve">(M) </w:t>
      </w:r>
      <w:r w:rsidR="00AB403B" w:rsidRPr="002B14A9" w:rsidDel="00DC16A7">
        <w:t>are substitutable with domestic output</w:t>
      </w:r>
      <w:r w:rsidR="00AB403B" w:rsidRPr="002B14A9" w:rsidDel="00E20590">
        <w:t xml:space="preserve"> (D)</w:t>
      </w:r>
      <w:r w:rsidR="00AB403B" w:rsidRPr="002B14A9" w:rsidDel="00DC16A7">
        <w:t xml:space="preserve"> in generating total supply</w:t>
      </w:r>
      <w:r w:rsidR="00AB403B" w:rsidRPr="002B14A9" w:rsidDel="007468F2">
        <w:t xml:space="preserve"> (Y</w:t>
      </w:r>
      <w:r w:rsidR="00AB403B" w:rsidRPr="002B14A9">
        <w:t>)</w:t>
      </w:r>
      <w:r w:rsidR="0042502E">
        <w:t xml:space="preserve"> </w:t>
      </w:r>
      <w:r w:rsidR="00553607">
        <w:t xml:space="preserve">according to </w:t>
      </w:r>
      <w:r w:rsidR="0042502E">
        <w:t>a CES</w:t>
      </w:r>
      <w:r w:rsidR="00B363BF">
        <w:t xml:space="preserve"> function</w:t>
      </w:r>
      <w:r w:rsidR="00AB403B" w:rsidRPr="002B14A9">
        <w:t xml:space="preserve">. </w:t>
      </w:r>
      <w:r w:rsidR="008C19F2">
        <w:t>In the fourth stage, t</w:t>
      </w:r>
      <w:r w:rsidR="00AB403B" w:rsidRPr="002B14A9" w:rsidDel="00DC16A7">
        <w:t xml:space="preserve">hat supply is transformable in meeting demands for exports </w:t>
      </w:r>
      <w:r w:rsidR="00AB403B" w:rsidRPr="002B14A9" w:rsidDel="007468F2">
        <w:t xml:space="preserve">(X) </w:t>
      </w:r>
      <w:r w:rsidR="00AB403B" w:rsidRPr="002B14A9" w:rsidDel="00DC16A7">
        <w:t xml:space="preserve">and domestic expenditure </w:t>
      </w:r>
      <w:r w:rsidR="00AB403B" w:rsidRPr="002B14A9" w:rsidDel="007468F2">
        <w:t xml:space="preserve">(E) </w:t>
      </w:r>
      <w:r w:rsidR="00553607">
        <w:t xml:space="preserve">according to </w:t>
      </w:r>
      <w:r w:rsidR="00B363BF">
        <w:t>a</w:t>
      </w:r>
      <w:r w:rsidR="00E921B7">
        <w:t xml:space="preserve"> Constant Elasticity of Transformation</w:t>
      </w:r>
      <w:r w:rsidR="00B363BF">
        <w:t xml:space="preserve"> </w:t>
      </w:r>
      <w:r w:rsidR="00E921B7">
        <w:t>(</w:t>
      </w:r>
      <w:r w:rsidR="00B363BF">
        <w:t>CET</w:t>
      </w:r>
      <w:r w:rsidR="00E921B7">
        <w:t>)</w:t>
      </w:r>
      <w:r w:rsidR="00B363BF">
        <w:t xml:space="preserve"> </w:t>
      </w:r>
      <w:r w:rsidR="00553607">
        <w:t>function</w:t>
      </w:r>
      <w:r w:rsidR="00AB403B">
        <w:t>.</w:t>
      </w:r>
    </w:p>
    <w:p w14:paraId="345D4694" w14:textId="34C57D56" w:rsidR="00AB403B" w:rsidRDefault="00AB403B" w:rsidP="00AB403B">
      <w:r>
        <w:t>Trade in EMMA is modelled under the plausible assumption that Australia approximates a small open economy. Australia is assumed to be a price taker for imports. Australia is almost a price taker for exports from agriculture and mining, with high price elasticities, while in the remaining industry of non</w:t>
      </w:r>
      <w:r>
        <w:noBreakHyphen/>
        <w:t>commodities, export demand is also price elastic, but less so.</w:t>
      </w:r>
    </w:p>
    <w:p w14:paraId="796967D1" w14:textId="77777777" w:rsidR="00AB403B" w:rsidRPr="003055B7" w:rsidRDefault="00AB403B" w:rsidP="00AB403B">
      <w:r>
        <w:t>These high export demand elasticities would be likely to lead to implausibly volatile export volumes if export supply were similarly price elastic. Export supply in each industry would be highly price elastic in the long run under the following set of assumptions: consta</w:t>
      </w:r>
      <w:r w:rsidRPr="00675BCD">
        <w:t>nt returns to scale</w:t>
      </w:r>
      <w:r>
        <w:t xml:space="preserve"> in production</w:t>
      </w:r>
      <w:r w:rsidRPr="00675BCD">
        <w:t xml:space="preserve">, </w:t>
      </w:r>
      <w:r>
        <w:t xml:space="preserve">all factors of production are variable, </w:t>
      </w:r>
      <w:r w:rsidRPr="00675BCD">
        <w:t>perfect competition</w:t>
      </w:r>
      <w:r>
        <w:t>,</w:t>
      </w:r>
      <w:r w:rsidRPr="00675BCD">
        <w:t xml:space="preserve"> perfect labour mobility between industries</w:t>
      </w:r>
      <w:r>
        <w:t xml:space="preserve"> and frictionless switching of industry supply between the domestic and export markets. Under those assumptions, each industry’s export supply curve will be close to horizontal, with the supply price equal to the largely given unit cost</w:t>
      </w:r>
      <w:r w:rsidRPr="003055B7">
        <w:t xml:space="preserve"> of production.</w:t>
      </w:r>
    </w:p>
    <w:p w14:paraId="5BC0A4C6" w14:textId="2CADEB97" w:rsidR="00AB403B" w:rsidRDefault="00AB403B" w:rsidP="00AB403B">
      <w:r w:rsidRPr="003055B7">
        <w:lastRenderedPageBreak/>
        <w:t xml:space="preserve">To overcome this </w:t>
      </w:r>
      <w:r>
        <w:t xml:space="preserve">potential </w:t>
      </w:r>
      <w:r w:rsidRPr="003055B7">
        <w:t>problem of volatile export volumes</w:t>
      </w:r>
      <w:r>
        <w:t xml:space="preserve"> when highly price elastic export demand is combined with highly price elastic export supply, EMMA introduces two </w:t>
      </w:r>
      <w:r w:rsidRPr="003055B7">
        <w:t>friction</w:t>
      </w:r>
      <w:r>
        <w:t>s in export supply.</w:t>
      </w:r>
      <w:r w:rsidRPr="003055B7">
        <w:t xml:space="preserve"> </w:t>
      </w:r>
      <w:r>
        <w:t>The first friction is the presence of the fixed factor of production in the agriculture and mining industries, which was mentioned above. These fixed factors impart upward slopes on the export supply curves for these two industries.</w:t>
      </w:r>
    </w:p>
    <w:p w14:paraId="087E36D8" w14:textId="46792116" w:rsidR="00AB403B" w:rsidRDefault="00AB403B" w:rsidP="00AB403B">
      <w:r>
        <w:t xml:space="preserve">Following Powell </w:t>
      </w:r>
      <w:r w:rsidR="001757F5">
        <w:t xml:space="preserve">and Gruen </w:t>
      </w:r>
      <w:r>
        <w:t xml:space="preserve">(1968), the second friction is that </w:t>
      </w:r>
      <w:r w:rsidRPr="003055B7">
        <w:t>there is less than perfect transformability between supplying the domestic and export markets.</w:t>
      </w:r>
      <w:r>
        <w:t xml:space="preserve"> </w:t>
      </w:r>
      <w:r w:rsidR="00B363BF">
        <w:t>As a consequence,</w:t>
      </w:r>
      <w:r>
        <w:t xml:space="preserve"> a CET function is used in allocating total supply between exports and local expenditure. This means that there is an increasing opportunity cost in an industry switching supply from the domestic market to the export market, implying an upward sloping export supply curve.</w:t>
      </w:r>
    </w:p>
    <w:p w14:paraId="75CEFA48" w14:textId="77777777" w:rsidR="007C42C1" w:rsidRDefault="007C42C1" w:rsidP="009561DE">
      <w:pPr>
        <w:pStyle w:val="Heading2NotNumbered"/>
      </w:pPr>
      <w:bookmarkStart w:id="24" w:name="_Toc81489756"/>
      <w:r>
        <w:t>Convergence to equilibrium</w:t>
      </w:r>
      <w:bookmarkEnd w:id="24"/>
    </w:p>
    <w:p w14:paraId="792A4572" w14:textId="2FF723A8" w:rsidR="007C42C1" w:rsidRDefault="007C42C1" w:rsidP="00AB403B">
      <w:r>
        <w:t xml:space="preserve">EMMA bases its long-run modelling of producer behaviour on standard economic theory. That is, in each of the three industries, in </w:t>
      </w:r>
      <w:r w:rsidR="002156ED">
        <w:t xml:space="preserve">the </w:t>
      </w:r>
      <w:r>
        <w:t>long-run equilibrium a representative business maximises profit subject to the production and trade technology shown in Figure 1.</w:t>
      </w:r>
      <w:r w:rsidR="00283090">
        <w:t xml:space="preserve"> </w:t>
      </w:r>
      <w:r>
        <w:t>At this stage the simple assumption is made that, in the long run, profit is maximised under perfect competition. Allowing for imperfect competition is under consideration as part of future model development.</w:t>
      </w:r>
    </w:p>
    <w:p w14:paraId="50EF5E1B" w14:textId="0D0BD828" w:rsidR="002156ED" w:rsidRDefault="002156ED" w:rsidP="002156ED">
      <w:r>
        <w:t>Firms simultaneously make inter-dependent decisions about the level of production, the price to charge</w:t>
      </w:r>
      <w:r w:rsidR="00283090">
        <w:t>,</w:t>
      </w:r>
      <w:r>
        <w:t xml:space="preserve"> and the use of variable, intermediate and fixed inputs to production in order to maximise profit. Firms do not jointly optimise across all of their decisions along the transition path to long-run equilibrium. Over time, variables converge to their equilibrium value, resulting in a convergence toward a long-run equilibrium across all decision variables. The first order conditions have been arranged to reflect</w:t>
      </w:r>
      <w:r w:rsidR="008816C2">
        <w:t xml:space="preserve"> stylistic features of the adjustment process for prices, volumes and factor inputs to their equilibrium values</w:t>
      </w:r>
      <w:r w:rsidR="001229C7">
        <w:t>.</w:t>
      </w:r>
    </w:p>
    <w:p w14:paraId="7AEE6DE4" w14:textId="32598AE5" w:rsidR="00AB403B" w:rsidRDefault="00284743" w:rsidP="00AB403B">
      <w:r>
        <w:t>In the non-commodity industry, a hierarchical adjustment approach is employed in using the first</w:t>
      </w:r>
      <w:r w:rsidR="0056616C">
        <w:t> </w:t>
      </w:r>
      <w:r>
        <w:t xml:space="preserve">order conditions for profit maximisation to drive the economy from the Keynesian short run to the Classical long run. </w:t>
      </w:r>
      <w:r w:rsidR="00AB403B">
        <w:t>In the Keynesian short run, e</w:t>
      </w:r>
      <w:r w:rsidR="00AB403B" w:rsidRPr="002069C1">
        <w:t>quilibrium</w:t>
      </w:r>
      <w:r w:rsidR="00AB403B">
        <w:t xml:space="preserve"> </w:t>
      </w:r>
      <w:r w:rsidR="00AB403B" w:rsidRPr="002069C1">
        <w:t>employment demand is obtained by inverting</w:t>
      </w:r>
      <w:r w:rsidR="00AB403B">
        <w:t xml:space="preserve"> </w:t>
      </w:r>
      <w:r w:rsidR="00AB403B" w:rsidRPr="002069C1">
        <w:t xml:space="preserve">the production function. </w:t>
      </w:r>
      <w:r w:rsidR="00AB403B">
        <w:t>A sticky expenditure price then gradually adjusts to an e</w:t>
      </w:r>
      <w:r w:rsidR="00AB403B" w:rsidRPr="002069C1">
        <w:t xml:space="preserve">quilibrium </w:t>
      </w:r>
      <w:r w:rsidR="00AB403B">
        <w:t xml:space="preserve">value </w:t>
      </w:r>
      <w:r w:rsidR="00AB403B" w:rsidRPr="002069C1">
        <w:t>based on short-run marginal cost</w:t>
      </w:r>
      <w:r w:rsidR="00AB403B">
        <w:t xml:space="preserve">. Once this equilibrium value is reached, </w:t>
      </w:r>
      <w:r w:rsidR="00AB403B" w:rsidRPr="002069C1">
        <w:t>the marginal product of labour</w:t>
      </w:r>
      <w:r w:rsidR="00AB403B">
        <w:t xml:space="preserve"> </w:t>
      </w:r>
      <w:r w:rsidR="00AB403B" w:rsidRPr="002069C1">
        <w:t>condition is satisfied</w:t>
      </w:r>
      <w:r w:rsidR="00AB403B">
        <w:t>, so there is a medium-run equilibrium</w:t>
      </w:r>
      <w:r w:rsidR="00AB403B" w:rsidRPr="002069C1">
        <w:t>.</w:t>
      </w:r>
    </w:p>
    <w:p w14:paraId="0182A574" w14:textId="2D22D4DC" w:rsidR="00AB403B" w:rsidRDefault="00AB403B" w:rsidP="00AB403B">
      <w:r w:rsidRPr="002069C1">
        <w:t>Investment</w:t>
      </w:r>
      <w:r>
        <w:t xml:space="preserve"> </w:t>
      </w:r>
      <w:r w:rsidRPr="002069C1">
        <w:t xml:space="preserve">demand is based on </w:t>
      </w:r>
      <w:r w:rsidR="0078228B">
        <w:t>Tobin</w:t>
      </w:r>
      <w:r w:rsidR="0091181B">
        <w:t>’s</w:t>
      </w:r>
      <w:r w:rsidR="0078228B">
        <w:t>-q theory of investment</w:t>
      </w:r>
      <w:r>
        <w:t xml:space="preserve"> so the capital stock is costly to adjust. Once the capital stock adjustment process is complete, </w:t>
      </w:r>
      <w:r w:rsidR="0078228B">
        <w:t xml:space="preserve">the </w:t>
      </w:r>
      <w:r w:rsidR="0078228B" w:rsidRPr="004656EB">
        <w:t>q-ratio</w:t>
      </w:r>
      <w:r>
        <w:t xml:space="preserve"> equals unity implying that </w:t>
      </w:r>
      <w:r w:rsidRPr="002069C1">
        <w:t>the zero</w:t>
      </w:r>
      <w:r>
        <w:t xml:space="preserve"> </w:t>
      </w:r>
      <w:r w:rsidRPr="002069C1">
        <w:t>pure profit condition is satisfied</w:t>
      </w:r>
      <w:r>
        <w:t xml:space="preserve">. In this </w:t>
      </w:r>
      <w:r w:rsidR="00D93331">
        <w:t>Classical</w:t>
      </w:r>
      <w:r>
        <w:t xml:space="preserve"> long run, </w:t>
      </w:r>
      <w:r w:rsidRPr="002069C1">
        <w:t>all profit</w:t>
      </w:r>
      <w:r>
        <w:t xml:space="preserve"> </w:t>
      </w:r>
      <w:r w:rsidRPr="002069C1">
        <w:t>maximising</w:t>
      </w:r>
      <w:r>
        <w:t xml:space="preserve"> </w:t>
      </w:r>
      <w:r w:rsidRPr="002069C1">
        <w:t>first-order conditions</w:t>
      </w:r>
      <w:r>
        <w:t xml:space="preserve"> are met: the firm operates on its production function and the marginal product of labour and zero pure profit conditions are satisfied.</w:t>
      </w:r>
    </w:p>
    <w:p w14:paraId="2C29E285" w14:textId="3E24B2A7" w:rsidR="006F4742" w:rsidRDefault="00AB403B" w:rsidP="00AB403B">
      <w:r>
        <w:t xml:space="preserve">The </w:t>
      </w:r>
      <w:r w:rsidR="00AB70C9">
        <w:t>dynamic</w:t>
      </w:r>
      <w:r>
        <w:t xml:space="preserve"> adjustment process in the </w:t>
      </w:r>
      <w:r w:rsidR="006F4742">
        <w:t xml:space="preserve">non-commodity industry is broadly speaking driven by </w:t>
      </w:r>
      <w:r w:rsidR="001D0065">
        <w:t>two</w:t>
      </w:r>
      <w:r w:rsidR="0056616C">
        <w:t> </w:t>
      </w:r>
      <w:r w:rsidR="001D0065">
        <w:t xml:space="preserve">main economic elements: </w:t>
      </w:r>
      <w:r w:rsidR="006F4742">
        <w:t>sticky prices and sluggish adjustment of capital stocks based on adjustment costs. The assumption of New Keyn</w:t>
      </w:r>
      <w:r w:rsidR="005F683E">
        <w:t>e</w:t>
      </w:r>
      <w:r w:rsidR="006F4742">
        <w:t>sian ‘sticky prices’ leads output to be demand determined in the short</w:t>
      </w:r>
      <w:r w:rsidR="00D93331">
        <w:t xml:space="preserve"> </w:t>
      </w:r>
      <w:r w:rsidR="006F4742">
        <w:t>run. These nominal price rigidities are important in explaining short-run disequilibrium and provide a role for monetary and fiscal policy in managing aggregate demand.</w:t>
      </w:r>
    </w:p>
    <w:p w14:paraId="0C11F4F0" w14:textId="04E416A4" w:rsidR="00AB403B" w:rsidRDefault="00782577" w:rsidP="00AB403B">
      <w:r>
        <w:t>In contrast, t</w:t>
      </w:r>
      <w:r w:rsidR="00AB403B">
        <w:t>he adjustment process in the two commodities industries – agriculture and mining – is</w:t>
      </w:r>
      <w:r w:rsidR="0056616C">
        <w:t> </w:t>
      </w:r>
      <w:r w:rsidR="00AB403B">
        <w:t>somewhat simpler. For reasons explained below, prices are assumed to be flexible so there is no Keynesian short run. Hence, the adjustment process is driven only by the costs of adjusting capital stocks.</w:t>
      </w:r>
    </w:p>
    <w:p w14:paraId="2F1665EC" w14:textId="4D2A6F11" w:rsidR="001432D5" w:rsidRPr="00BC0874" w:rsidRDefault="001432D5" w:rsidP="00BC0874">
      <w:pPr>
        <w:sectPr w:rsidR="001432D5" w:rsidRPr="00BC0874" w:rsidSect="004568BA">
          <w:headerReference w:type="first" r:id="rId43"/>
          <w:footerReference w:type="first" r:id="rId44"/>
          <w:pgSz w:w="11906" w:h="16838" w:code="9"/>
          <w:pgMar w:top="1701" w:right="1474" w:bottom="1701" w:left="1474" w:header="1134" w:footer="1134" w:gutter="0"/>
          <w:cols w:space="708"/>
          <w:titlePg/>
          <w:docGrid w:linePitch="360"/>
        </w:sectPr>
      </w:pPr>
    </w:p>
    <w:p w14:paraId="2B3F3391" w14:textId="119AF214" w:rsidR="001432D5" w:rsidRPr="00BC0874" w:rsidRDefault="004C0CC0" w:rsidP="00BC0874">
      <w:pPr>
        <w:pStyle w:val="TableMainHeading"/>
      </w:pPr>
      <w:r w:rsidRPr="00BC0874">
        <w:lastRenderedPageBreak/>
        <w:t xml:space="preserve">Table </w:t>
      </w:r>
      <w:r w:rsidR="00A644C2" w:rsidRPr="00BC0874">
        <w:t>1</w:t>
      </w:r>
      <w:r w:rsidRPr="00BC0874">
        <w:t>: Stylised hierarchical adjustment process</w:t>
      </w:r>
    </w:p>
    <w:p w14:paraId="415D28B7" w14:textId="264C5249" w:rsidR="004C0CC0" w:rsidRPr="00BC0874" w:rsidRDefault="004C0CC0" w:rsidP="00BC0874">
      <w:r w:rsidRPr="00BC0874">
        <w:t xml:space="preserve">The hierarchical adjustment for </w:t>
      </w:r>
      <w:r w:rsidR="00A644C2" w:rsidRPr="00BC0874">
        <w:t>the</w:t>
      </w:r>
      <w:r w:rsidRPr="00BC0874">
        <w:t xml:space="preserve"> non-commodities industry </w:t>
      </w:r>
      <w:r w:rsidR="00A644C2" w:rsidRPr="00BC0874">
        <w:t xml:space="preserve">involves price adjustment </w:t>
      </w:r>
      <w:r w:rsidRPr="00BC0874">
        <w:t>in the medium run and capital</w:t>
      </w:r>
      <w:r w:rsidR="00A644C2" w:rsidRPr="00BC0874">
        <w:t xml:space="preserve"> adjustment</w:t>
      </w:r>
      <w:r w:rsidRPr="00BC0874">
        <w:t xml:space="preserve"> in the long run</w:t>
      </w:r>
      <w:r w:rsidR="00A644C2" w:rsidRPr="00BC0874">
        <w:t xml:space="preserve">. This description is stylised. </w:t>
      </w:r>
      <w:r w:rsidR="00041136" w:rsidRPr="00BC0874">
        <w:t>Of course,</w:t>
      </w:r>
      <w:r w:rsidRPr="00BC0874">
        <w:t xml:space="preserve"> some adjustment occurs in both variables in every quarter.</w:t>
      </w:r>
      <w:r w:rsidR="00A644C2" w:rsidRPr="00A32979">
        <w:rPr>
          <w:rStyle w:val="FootnoteReference"/>
        </w:rPr>
        <w:footnoteReference w:id="10"/>
      </w:r>
    </w:p>
    <w:tbl>
      <w:tblPr>
        <w:tblW w:w="13833" w:type="dxa"/>
        <w:tblBorders>
          <w:top w:val="single" w:sz="4" w:space="0" w:color="002C47" w:themeColor="accent1"/>
          <w:left w:val="single" w:sz="4" w:space="0" w:color="002C47" w:themeColor="accent1"/>
          <w:bottom w:val="single" w:sz="4" w:space="0" w:color="002C47" w:themeColor="accent1"/>
          <w:right w:val="single" w:sz="4" w:space="0" w:color="002C47" w:themeColor="accent1"/>
          <w:insideH w:val="single" w:sz="4" w:space="0" w:color="002C47" w:themeColor="accent1"/>
          <w:insideV w:val="single" w:sz="4" w:space="0" w:color="002C47" w:themeColor="accent1"/>
        </w:tblBorders>
        <w:tblLook w:val="04A0" w:firstRow="1" w:lastRow="0" w:firstColumn="1" w:lastColumn="0" w:noHBand="0" w:noVBand="1"/>
      </w:tblPr>
      <w:tblGrid>
        <w:gridCol w:w="1271"/>
        <w:gridCol w:w="6354"/>
        <w:gridCol w:w="6208"/>
      </w:tblGrid>
      <w:tr w:rsidR="00237B56" w:rsidRPr="00774FB9" w14:paraId="167269BE" w14:textId="77777777" w:rsidTr="0002125A">
        <w:trPr>
          <w:trHeight w:val="334"/>
        </w:trPr>
        <w:tc>
          <w:tcPr>
            <w:tcW w:w="1271" w:type="dxa"/>
            <w:shd w:val="clear" w:color="auto" w:fill="002C47" w:themeFill="accent1"/>
            <w:hideMark/>
          </w:tcPr>
          <w:p w14:paraId="41A8D96D" w14:textId="77777777" w:rsidR="004C0CC0" w:rsidRPr="00774FB9" w:rsidRDefault="004C0CC0" w:rsidP="00774FB9">
            <w:pPr>
              <w:pStyle w:val="TableColumnHeadingLeft"/>
            </w:pPr>
          </w:p>
        </w:tc>
        <w:tc>
          <w:tcPr>
            <w:tcW w:w="6354" w:type="dxa"/>
            <w:shd w:val="clear" w:color="auto" w:fill="002C47" w:themeFill="accent1"/>
            <w:hideMark/>
          </w:tcPr>
          <w:p w14:paraId="05A9F35B" w14:textId="77777777" w:rsidR="004C0CC0" w:rsidRPr="00774FB9" w:rsidRDefault="004C0CC0" w:rsidP="00774FB9">
            <w:pPr>
              <w:pStyle w:val="TableColumnHeadingLeft"/>
            </w:pPr>
            <w:r w:rsidRPr="00774FB9">
              <w:t>Non-Commodity</w:t>
            </w:r>
          </w:p>
        </w:tc>
        <w:tc>
          <w:tcPr>
            <w:tcW w:w="6208" w:type="dxa"/>
            <w:shd w:val="clear" w:color="auto" w:fill="002C47" w:themeFill="accent1"/>
            <w:hideMark/>
          </w:tcPr>
          <w:p w14:paraId="63E9ABD8" w14:textId="77777777" w:rsidR="004C0CC0" w:rsidRPr="00774FB9" w:rsidRDefault="004C0CC0" w:rsidP="00774FB9">
            <w:pPr>
              <w:pStyle w:val="TableColumnHeadingLeft"/>
            </w:pPr>
            <w:r w:rsidRPr="00774FB9">
              <w:t>Commodity (Mining/Agriculture)</w:t>
            </w:r>
          </w:p>
        </w:tc>
      </w:tr>
      <w:tr w:rsidR="00237B56" w:rsidRPr="00D2491C" w14:paraId="72E9036C" w14:textId="77777777" w:rsidTr="0002125A">
        <w:trPr>
          <w:trHeight w:val="1286"/>
        </w:trPr>
        <w:tc>
          <w:tcPr>
            <w:tcW w:w="1271" w:type="dxa"/>
            <w:hideMark/>
          </w:tcPr>
          <w:p w14:paraId="06AB2E02" w14:textId="61492288" w:rsidR="004C0CC0" w:rsidRPr="00D2491C" w:rsidRDefault="004C0CC0" w:rsidP="00F126C6">
            <w:pPr>
              <w:pStyle w:val="TableTextLeft"/>
            </w:pPr>
            <w:r w:rsidRPr="00D2491C">
              <w:t>Short</w:t>
            </w:r>
            <w:r w:rsidR="00D93331">
              <w:t xml:space="preserve"> </w:t>
            </w:r>
            <w:r w:rsidRPr="00D2491C">
              <w:t>run</w:t>
            </w:r>
            <w:r w:rsidR="00F126C6">
              <w:br/>
            </w:r>
            <w:r>
              <w:t>(0-2 years)</w:t>
            </w:r>
          </w:p>
        </w:tc>
        <w:tc>
          <w:tcPr>
            <w:tcW w:w="6354" w:type="dxa"/>
            <w:hideMark/>
          </w:tcPr>
          <w:p w14:paraId="7010BA05" w14:textId="77777777" w:rsidR="004C0CC0" w:rsidRDefault="004C0CC0" w:rsidP="00F33B83">
            <w:pPr>
              <w:pStyle w:val="TableTextBullet"/>
            </w:pPr>
            <w:r w:rsidRPr="00D2491C">
              <w:t>Output is demand determined</w:t>
            </w:r>
          </w:p>
          <w:p w14:paraId="4CBD53F7" w14:textId="77777777" w:rsidR="004C0CC0" w:rsidRDefault="004C0CC0" w:rsidP="00F33B83">
            <w:pPr>
              <w:pStyle w:val="TableTextBullet"/>
            </w:pPr>
            <w:r>
              <w:t>Firms gradually adjust labour input in response to short-run demand</w:t>
            </w:r>
          </w:p>
          <w:p w14:paraId="164B1834" w14:textId="5A7B2C9F" w:rsidR="004C0CC0" w:rsidRDefault="004C0CC0" w:rsidP="00F33B83">
            <w:pPr>
              <w:pStyle w:val="TableTextBullet"/>
            </w:pPr>
            <w:r>
              <w:t>Firms adjust factor utilisation</w:t>
            </w:r>
            <w:r w:rsidR="00E2763D">
              <w:t xml:space="preserve"> resulting in temporary changes in Total Factor Productivity</w:t>
            </w:r>
            <w:r>
              <w:t xml:space="preserve"> to meet remaining short-run demand </w:t>
            </w:r>
          </w:p>
          <w:p w14:paraId="59EC44D4" w14:textId="77777777" w:rsidR="004C0CC0" w:rsidRDefault="004C0CC0" w:rsidP="00F33B83">
            <w:pPr>
              <w:pStyle w:val="TableTextBullet"/>
            </w:pPr>
            <w:r>
              <w:t>Capital stock fixed</w:t>
            </w:r>
          </w:p>
          <w:p w14:paraId="58194CDC" w14:textId="77777777" w:rsidR="004C0CC0" w:rsidRPr="00D2491C" w:rsidRDefault="004C0CC0" w:rsidP="00F33B83">
            <w:pPr>
              <w:pStyle w:val="TableTextBullet"/>
            </w:pPr>
            <w:r>
              <w:t>Output prices are sticky</w:t>
            </w:r>
          </w:p>
        </w:tc>
        <w:tc>
          <w:tcPr>
            <w:tcW w:w="6208" w:type="dxa"/>
            <w:hideMark/>
          </w:tcPr>
          <w:p w14:paraId="5DA67793" w14:textId="77777777" w:rsidR="004C0CC0" w:rsidRDefault="004C0CC0" w:rsidP="00F33B83">
            <w:pPr>
              <w:pStyle w:val="TableTextBullet"/>
            </w:pPr>
            <w:r w:rsidRPr="00D2491C">
              <w:t>Output is supply determined</w:t>
            </w:r>
          </w:p>
          <w:p w14:paraId="56463292" w14:textId="77777777" w:rsidR="004C0CC0" w:rsidRDefault="004C0CC0" w:rsidP="00F33B83">
            <w:pPr>
              <w:pStyle w:val="TableTextBullet"/>
            </w:pPr>
            <w:r>
              <w:t>Firms gradually adjust output in response to changes in input and output prices</w:t>
            </w:r>
          </w:p>
          <w:p w14:paraId="5E0EE1A8" w14:textId="77363072" w:rsidR="004C0CC0" w:rsidRDefault="004C0CC0" w:rsidP="00F33B83">
            <w:pPr>
              <w:pStyle w:val="TableTextBullet"/>
            </w:pPr>
            <w:r>
              <w:t>Factor utilisation (</w:t>
            </w:r>
            <w:r w:rsidR="00917265">
              <w:t xml:space="preserve">and thus </w:t>
            </w:r>
            <w:r>
              <w:t>T</w:t>
            </w:r>
            <w:r w:rsidR="00917265">
              <w:t xml:space="preserve">otal </w:t>
            </w:r>
            <w:r>
              <w:t>F</w:t>
            </w:r>
            <w:r w:rsidR="00917265">
              <w:t xml:space="preserve">actor </w:t>
            </w:r>
            <w:r>
              <w:t>P</w:t>
            </w:r>
            <w:r w:rsidR="00917265">
              <w:t>roductivity</w:t>
            </w:r>
            <w:r>
              <w:t>) and labour input converge to equilibrium levels</w:t>
            </w:r>
          </w:p>
          <w:p w14:paraId="7BF3C2F8" w14:textId="77777777" w:rsidR="004C0CC0" w:rsidRDefault="004C0CC0" w:rsidP="00F33B83">
            <w:pPr>
              <w:pStyle w:val="TableTextBullet"/>
            </w:pPr>
            <w:r>
              <w:t>Capital stock fixed</w:t>
            </w:r>
          </w:p>
          <w:p w14:paraId="518B953C" w14:textId="77777777" w:rsidR="004C0CC0" w:rsidRPr="00D2491C" w:rsidRDefault="004C0CC0" w:rsidP="00F33B83">
            <w:pPr>
              <w:pStyle w:val="TableTextBullet"/>
            </w:pPr>
            <w:r w:rsidDel="008A4AE7">
              <w:t xml:space="preserve">Output </w:t>
            </w:r>
            <w:r>
              <w:t>prices</w:t>
            </w:r>
            <w:r w:rsidRPr="00D2491C">
              <w:t xml:space="preserve"> are flexible</w:t>
            </w:r>
          </w:p>
        </w:tc>
      </w:tr>
      <w:tr w:rsidR="00237B56" w:rsidRPr="00D2491C" w14:paraId="193482F6" w14:textId="77777777" w:rsidTr="0002125A">
        <w:trPr>
          <w:trHeight w:val="448"/>
        </w:trPr>
        <w:tc>
          <w:tcPr>
            <w:tcW w:w="1271" w:type="dxa"/>
            <w:shd w:val="clear" w:color="auto" w:fill="D5E1F1" w:themeFill="accent2" w:themeFillTint="33"/>
            <w:hideMark/>
          </w:tcPr>
          <w:p w14:paraId="4688AC42" w14:textId="426BB5BD" w:rsidR="004C0CC0" w:rsidRPr="00D2491C" w:rsidRDefault="004C0CC0" w:rsidP="00F126C6">
            <w:pPr>
              <w:pStyle w:val="TableTextLeft"/>
            </w:pPr>
            <w:r w:rsidRPr="00D2491C">
              <w:t>Medium</w:t>
            </w:r>
            <w:r w:rsidR="0078228B">
              <w:t xml:space="preserve"> </w:t>
            </w:r>
            <w:r w:rsidRPr="00D2491C">
              <w:t>run</w:t>
            </w:r>
            <w:r w:rsidR="00F126C6">
              <w:br/>
            </w:r>
            <w:r>
              <w:t>(2-10 years)</w:t>
            </w:r>
          </w:p>
        </w:tc>
        <w:tc>
          <w:tcPr>
            <w:tcW w:w="6354" w:type="dxa"/>
            <w:shd w:val="clear" w:color="auto" w:fill="D5E1F1" w:themeFill="accent2" w:themeFillTint="33"/>
            <w:hideMark/>
          </w:tcPr>
          <w:p w14:paraId="04454BCD" w14:textId="77777777" w:rsidR="004C0CC0" w:rsidRDefault="004C0CC0" w:rsidP="00F33B83">
            <w:pPr>
              <w:pStyle w:val="TableTextBullet"/>
            </w:pPr>
            <w:r>
              <w:t>Output is</w:t>
            </w:r>
            <w:r w:rsidRPr="00D2491C">
              <w:t xml:space="preserve"> supply determined</w:t>
            </w:r>
          </w:p>
          <w:p w14:paraId="7179B98F" w14:textId="77777777" w:rsidR="004C0CC0" w:rsidRDefault="004C0CC0" w:rsidP="00F33B83">
            <w:pPr>
              <w:pStyle w:val="TableTextBullet"/>
            </w:pPr>
            <w:r>
              <w:t>Factor utilisation reaches its equilibrium level</w:t>
            </w:r>
          </w:p>
          <w:p w14:paraId="65D084BB" w14:textId="77777777" w:rsidR="004C0CC0" w:rsidRDefault="004C0CC0" w:rsidP="00F33B83">
            <w:pPr>
              <w:pStyle w:val="TableTextBullet"/>
            </w:pPr>
            <w:r>
              <w:t>Labour inputs fully adjusted</w:t>
            </w:r>
          </w:p>
          <w:p w14:paraId="0B80D56D" w14:textId="77777777" w:rsidR="004C0CC0" w:rsidRDefault="004C0CC0" w:rsidP="00F33B83">
            <w:pPr>
              <w:pStyle w:val="TableTextBullet"/>
            </w:pPr>
            <w:r>
              <w:t>Capital stock partially adjusts</w:t>
            </w:r>
          </w:p>
          <w:p w14:paraId="688861C1" w14:textId="77777777" w:rsidR="004C0CC0" w:rsidRPr="00D2491C" w:rsidRDefault="004C0CC0" w:rsidP="00F33B83">
            <w:pPr>
              <w:pStyle w:val="TableTextBullet"/>
            </w:pPr>
            <w:r>
              <w:t>Output p</w:t>
            </w:r>
            <w:r w:rsidRPr="00D2491C">
              <w:t>rices</w:t>
            </w:r>
            <w:r>
              <w:t xml:space="preserve"> are</w:t>
            </w:r>
            <w:r w:rsidRPr="00D2491C">
              <w:t xml:space="preserve"> flexible</w:t>
            </w:r>
            <w:r>
              <w:t xml:space="preserve"> and </w:t>
            </w:r>
            <w:r w:rsidRPr="00D2491C">
              <w:t>converge to marginal costs of production</w:t>
            </w:r>
            <w:r>
              <w:t xml:space="preserve"> </w:t>
            </w:r>
          </w:p>
        </w:tc>
        <w:tc>
          <w:tcPr>
            <w:tcW w:w="6208" w:type="dxa"/>
            <w:shd w:val="clear" w:color="auto" w:fill="D5E1F1" w:themeFill="accent2" w:themeFillTint="33"/>
            <w:hideMark/>
          </w:tcPr>
          <w:p w14:paraId="531B1AEE" w14:textId="77777777" w:rsidR="004C0CC0" w:rsidRDefault="004C0CC0" w:rsidP="00F33B83">
            <w:pPr>
              <w:pStyle w:val="TableTextBullet"/>
            </w:pPr>
            <w:r w:rsidRPr="00D2491C">
              <w:t>Output is supply determined</w:t>
            </w:r>
          </w:p>
          <w:p w14:paraId="51E4F2ED" w14:textId="77777777" w:rsidR="004C0CC0" w:rsidRDefault="004C0CC0" w:rsidP="00F33B83">
            <w:pPr>
              <w:pStyle w:val="TableTextBullet"/>
            </w:pPr>
            <w:r>
              <w:t>Factor utilisation reaches its equilibrium level</w:t>
            </w:r>
          </w:p>
          <w:p w14:paraId="57485F77" w14:textId="77777777" w:rsidR="004C0CC0" w:rsidRDefault="004C0CC0" w:rsidP="00F33B83">
            <w:pPr>
              <w:pStyle w:val="TableTextBullet"/>
            </w:pPr>
            <w:r>
              <w:t>Labour inputs are fully employed</w:t>
            </w:r>
          </w:p>
          <w:p w14:paraId="0E832B41" w14:textId="77777777" w:rsidR="004C0CC0" w:rsidRDefault="004C0CC0" w:rsidP="00F33B83">
            <w:pPr>
              <w:pStyle w:val="TableTextBullet"/>
            </w:pPr>
            <w:r>
              <w:t>Capital stock partially adjusts</w:t>
            </w:r>
          </w:p>
          <w:p w14:paraId="591F19FA" w14:textId="77777777" w:rsidR="004C0CC0" w:rsidRPr="00D2491C" w:rsidRDefault="004C0CC0" w:rsidP="00F33B83">
            <w:pPr>
              <w:pStyle w:val="TableTextBullet"/>
            </w:pPr>
            <w:r>
              <w:t>Output p</w:t>
            </w:r>
            <w:r w:rsidRPr="00D2491C">
              <w:t>rices</w:t>
            </w:r>
            <w:r>
              <w:t xml:space="preserve"> are </w:t>
            </w:r>
            <w:r w:rsidRPr="00D2491C">
              <w:t>flexible</w:t>
            </w:r>
            <w:r>
              <w:t xml:space="preserve"> and </w:t>
            </w:r>
            <w:r w:rsidRPr="00D2491C">
              <w:t>converge to marginal costs of production</w:t>
            </w:r>
          </w:p>
        </w:tc>
      </w:tr>
      <w:tr w:rsidR="00237B56" w:rsidRPr="00D2491C" w14:paraId="15465DAA" w14:textId="77777777" w:rsidTr="0002125A">
        <w:trPr>
          <w:trHeight w:val="349"/>
        </w:trPr>
        <w:tc>
          <w:tcPr>
            <w:tcW w:w="1271" w:type="dxa"/>
            <w:hideMark/>
          </w:tcPr>
          <w:p w14:paraId="62A8DED0" w14:textId="3927F5AB" w:rsidR="004C0CC0" w:rsidRPr="00D2491C" w:rsidRDefault="004C0CC0" w:rsidP="00F126C6">
            <w:pPr>
              <w:pStyle w:val="TableTextLeft"/>
            </w:pPr>
            <w:r w:rsidRPr="00D2491C">
              <w:t>Long</w:t>
            </w:r>
            <w:r w:rsidR="0078228B">
              <w:t xml:space="preserve"> </w:t>
            </w:r>
            <w:r w:rsidRPr="00D2491C">
              <w:t>run</w:t>
            </w:r>
            <w:r w:rsidR="00F126C6">
              <w:br/>
            </w:r>
            <w:r>
              <w:t>(&gt;10 years)</w:t>
            </w:r>
          </w:p>
        </w:tc>
        <w:tc>
          <w:tcPr>
            <w:tcW w:w="6354" w:type="dxa"/>
            <w:hideMark/>
          </w:tcPr>
          <w:p w14:paraId="0378BF30" w14:textId="77777777" w:rsidR="004C0CC0" w:rsidRDefault="004C0CC0" w:rsidP="00F33B83">
            <w:pPr>
              <w:pStyle w:val="TableTextBullet"/>
            </w:pPr>
            <w:r w:rsidRPr="00D2491C">
              <w:t>Output is supply determined</w:t>
            </w:r>
          </w:p>
          <w:p w14:paraId="4A4B3DF3" w14:textId="77777777" w:rsidR="004C0CC0" w:rsidRDefault="004C0CC0" w:rsidP="00F33B83">
            <w:pPr>
              <w:pStyle w:val="TableTextBullet"/>
            </w:pPr>
            <w:r>
              <w:t>Factor utilisation at equilibrium levels</w:t>
            </w:r>
          </w:p>
          <w:p w14:paraId="43945EE1" w14:textId="77777777" w:rsidR="004C0CC0" w:rsidRDefault="004C0CC0" w:rsidP="00F33B83">
            <w:pPr>
              <w:pStyle w:val="TableTextBullet"/>
            </w:pPr>
            <w:r>
              <w:t>Labour inputs fully adjusted</w:t>
            </w:r>
          </w:p>
          <w:p w14:paraId="2E08C225" w14:textId="77777777" w:rsidR="004C0CC0" w:rsidRDefault="004C0CC0" w:rsidP="00F33B83">
            <w:pPr>
              <w:pStyle w:val="TableTextBullet"/>
            </w:pPr>
            <w:r>
              <w:t>Capital stock fully adjusts</w:t>
            </w:r>
          </w:p>
          <w:p w14:paraId="210CC834" w14:textId="77777777" w:rsidR="004C0CC0" w:rsidRDefault="004C0CC0" w:rsidP="00F33B83">
            <w:pPr>
              <w:pStyle w:val="TableTextBullet"/>
            </w:pPr>
            <w:r>
              <w:t>Output prices equal marginal costs</w:t>
            </w:r>
          </w:p>
          <w:p w14:paraId="026946AA" w14:textId="77777777" w:rsidR="004C0CC0" w:rsidRPr="00D2491C" w:rsidRDefault="004C0CC0" w:rsidP="00F33B83">
            <w:pPr>
              <w:pStyle w:val="TableTextBullet"/>
            </w:pPr>
            <w:r>
              <w:t>Zero pure profit</w:t>
            </w:r>
          </w:p>
        </w:tc>
        <w:tc>
          <w:tcPr>
            <w:tcW w:w="6208" w:type="dxa"/>
            <w:hideMark/>
          </w:tcPr>
          <w:p w14:paraId="1BC89E15" w14:textId="77777777" w:rsidR="004C0CC0" w:rsidRDefault="004C0CC0" w:rsidP="00F33B83">
            <w:pPr>
              <w:pStyle w:val="TableTextBullet"/>
            </w:pPr>
            <w:r w:rsidRPr="00D2491C">
              <w:t>Output is supply determined</w:t>
            </w:r>
          </w:p>
          <w:p w14:paraId="7A65598E" w14:textId="77777777" w:rsidR="004C0CC0" w:rsidRDefault="004C0CC0" w:rsidP="00F33B83">
            <w:pPr>
              <w:pStyle w:val="TableTextBullet"/>
            </w:pPr>
            <w:r>
              <w:t>Factor utilisation at equilibrium level</w:t>
            </w:r>
          </w:p>
          <w:p w14:paraId="1D2989D5" w14:textId="77777777" w:rsidR="004C0CC0" w:rsidRDefault="004C0CC0" w:rsidP="00F33B83">
            <w:pPr>
              <w:pStyle w:val="TableTextBullet"/>
            </w:pPr>
            <w:r>
              <w:t>Labour inputs fully adjusted</w:t>
            </w:r>
          </w:p>
          <w:p w14:paraId="5D9983EC" w14:textId="77777777" w:rsidR="004C0CC0" w:rsidRDefault="004C0CC0" w:rsidP="00F33B83">
            <w:pPr>
              <w:pStyle w:val="TableTextBullet"/>
            </w:pPr>
            <w:r>
              <w:t>Capital stock fully adjusts</w:t>
            </w:r>
          </w:p>
          <w:p w14:paraId="6566E2E1" w14:textId="77777777" w:rsidR="004C0CC0" w:rsidRDefault="004C0CC0" w:rsidP="00F33B83">
            <w:pPr>
              <w:pStyle w:val="TableTextBullet"/>
            </w:pPr>
            <w:r>
              <w:t>Output prices equal marginal costs</w:t>
            </w:r>
          </w:p>
          <w:p w14:paraId="371AAC07" w14:textId="77777777" w:rsidR="004C0CC0" w:rsidRPr="00D2491C" w:rsidRDefault="004C0CC0" w:rsidP="00F33B83">
            <w:pPr>
              <w:pStyle w:val="TableTextBullet"/>
            </w:pPr>
            <w:r>
              <w:t>Zero pure profit</w:t>
            </w:r>
          </w:p>
        </w:tc>
      </w:tr>
    </w:tbl>
    <w:p w14:paraId="37F0E998" w14:textId="77777777" w:rsidR="009E5A25" w:rsidRPr="0086556F" w:rsidRDefault="009E5A25" w:rsidP="00841F5C">
      <w:pPr>
        <w:sectPr w:rsidR="009E5A25" w:rsidRPr="0086556F" w:rsidSect="00517EAE">
          <w:headerReference w:type="first" r:id="rId45"/>
          <w:footerReference w:type="first" r:id="rId46"/>
          <w:pgSz w:w="16838" w:h="11906" w:orient="landscape" w:code="9"/>
          <w:pgMar w:top="1701" w:right="1474" w:bottom="1701" w:left="1474" w:header="1134" w:footer="1134" w:gutter="0"/>
          <w:cols w:space="708"/>
          <w:titlePg/>
          <w:docGrid w:linePitch="360"/>
        </w:sectPr>
      </w:pPr>
    </w:p>
    <w:p w14:paraId="28535830" w14:textId="77777777" w:rsidR="008745C8" w:rsidRPr="00BC0874" w:rsidRDefault="008745C8" w:rsidP="008745C8">
      <w:r w:rsidRPr="00BC0874">
        <w:lastRenderedPageBreak/>
        <w:t>In any case, in all three industries EMMA converges to a long</w:t>
      </w:r>
      <w:r>
        <w:t>-</w:t>
      </w:r>
      <w:r w:rsidRPr="00BC0874">
        <w:t>run equilibrium in which profit is maximised. There is sluggish adjustment of capital stocks in all industries and sticky prices in the non-commodities industry. These aspects of equilibrium behaviour and economic dynamics in the business sector of EMMA are now explained.</w:t>
      </w:r>
    </w:p>
    <w:p w14:paraId="102DAD9A" w14:textId="0709F34A" w:rsidR="00AB403B" w:rsidRDefault="00AB403B" w:rsidP="001432D5">
      <w:pPr>
        <w:pStyle w:val="Heading2NotNumbered"/>
      </w:pPr>
      <w:bookmarkStart w:id="25" w:name="_Toc81489757"/>
      <w:r>
        <w:t>Business Investment</w:t>
      </w:r>
      <w:bookmarkEnd w:id="25"/>
    </w:p>
    <w:p w14:paraId="43699854" w14:textId="41D3DE27" w:rsidR="00AB403B" w:rsidRPr="00A13CAD" w:rsidRDefault="00AB403B" w:rsidP="00AB403B">
      <w:r>
        <w:t>As noted above, the main factor in macro</w:t>
      </w:r>
      <w:r w:rsidR="00670B14">
        <w:t>economic</w:t>
      </w:r>
      <w:r>
        <w:t xml:space="preserve"> models slowing the adjustment of businesses to </w:t>
      </w:r>
      <w:r w:rsidR="00D139EE">
        <w:t>long-</w:t>
      </w:r>
      <w:r>
        <w:t>run equilibrium is the sluggish adjustment of capital stocks. To model this, EMMA adopts Tobin</w:t>
      </w:r>
      <w:r w:rsidR="0091181B">
        <w:t>’s</w:t>
      </w:r>
      <w:r>
        <w:t>-q theory of investment in which</w:t>
      </w:r>
      <w:r w:rsidRPr="00A13CAD">
        <w:t xml:space="preserve"> a representative firm in each industry maximises </w:t>
      </w:r>
      <w:r>
        <w:t>the present value of its after-tax cash flow. This occurs in the presence of investment adjustment costs that are used to explain the sluggish adjustment of capital</w:t>
      </w:r>
      <w:r w:rsidRPr="00A13CAD">
        <w:t>.</w:t>
      </w:r>
    </w:p>
    <w:p w14:paraId="4505AEE0" w14:textId="77777777" w:rsidR="00AB403B" w:rsidRDefault="00AB403B" w:rsidP="00AB403B">
      <w:r>
        <w:t xml:space="preserve">The early literature assumes that these adjustment costs depend on the level of investment, while some more recent literature </w:t>
      </w:r>
      <w:proofErr w:type="gramStart"/>
      <w:r>
        <w:t>assumes</w:t>
      </w:r>
      <w:proofErr w:type="gramEnd"/>
      <w:r>
        <w:t xml:space="preserve"> they depend on the change in investment. The approach used here is to begin by assuming that adjustment costs depend on the level of investment before considering the alternative assumption later.</w:t>
      </w:r>
    </w:p>
    <w:p w14:paraId="0612917C" w14:textId="77777777" w:rsidR="00AB403B" w:rsidRDefault="00AB403B" w:rsidP="00AB403B">
      <w:r>
        <w:t>Investment adjustment costs are often described, somewhat vaguely, as installation and planning costs. In practice, whether these adjustment costs are interpreted as installation or planning costs can affect how they are modelled.</w:t>
      </w:r>
    </w:p>
    <w:p w14:paraId="1163E7D0" w14:textId="5FDFAF72" w:rsidR="00AB403B" w:rsidRDefault="00AB403B" w:rsidP="00AB403B">
      <w:proofErr w:type="spellStart"/>
      <w:r>
        <w:t>McKibbin</w:t>
      </w:r>
      <w:proofErr w:type="spellEnd"/>
      <w:r>
        <w:t xml:space="preserve"> and </w:t>
      </w:r>
      <w:proofErr w:type="spellStart"/>
      <w:r>
        <w:t>Wilcoxen</w:t>
      </w:r>
      <w:proofErr w:type="spellEnd"/>
      <w:r>
        <w:t xml:space="preserve"> (1999) interpret adjustment costs as installation costs. Installation costs would be incurred on all investment, including normal levels of investment. Hence </w:t>
      </w:r>
      <w:proofErr w:type="spellStart"/>
      <w:r>
        <w:t>McKibbin</w:t>
      </w:r>
      <w:proofErr w:type="spellEnd"/>
      <w:r>
        <w:t xml:space="preserve"> and </w:t>
      </w:r>
      <w:proofErr w:type="spellStart"/>
      <w:r>
        <w:t>Wilcoxen</w:t>
      </w:r>
      <w:proofErr w:type="spellEnd"/>
      <w:r>
        <w:t xml:space="preserve"> model investment adjustment costs, </w:t>
      </w:r>
      <m:oMath>
        <m:r>
          <w:rPr>
            <w:rFonts w:ascii="Cambria Math" w:hAnsi="Cambria Math"/>
          </w:rPr>
          <m:t>IA</m:t>
        </m:r>
      </m:oMath>
      <w:r>
        <w:t xml:space="preserve">, as depending on total investment, </w:t>
      </w:r>
      <m:oMath>
        <m:r>
          <w:rPr>
            <w:rFonts w:ascii="Cambria Math" w:hAnsi="Cambria Math"/>
          </w:rPr>
          <m:t>I</m:t>
        </m:r>
      </m:oMath>
      <w:r>
        <w:t>. This means that adjustment costs are even incurred in the steady state.</w:t>
      </w:r>
    </w:p>
    <w:p w14:paraId="40C0DF05" w14:textId="77777777" w:rsidR="00AB403B" w:rsidRPr="00237B56" w:rsidRDefault="00D27003" w:rsidP="00B444EB">
      <w:pPr>
        <w:pStyle w:val="Equation"/>
      </w:pPr>
      <m:oMathPara>
        <m:oMathParaPr>
          <m:jc m:val="center"/>
        </m:oMathParaPr>
        <m:oMath>
          <m:sSub>
            <m:sSubPr>
              <m:ctrlPr>
                <w:rPr>
                  <w:rFonts w:ascii="Cambria Math" w:hAnsi="Cambria Math"/>
                </w:rPr>
              </m:ctrlPr>
            </m:sSubPr>
            <m:e>
              <m:r>
                <w:rPr>
                  <w:rFonts w:ascii="Cambria Math" w:hAnsi="Cambria Math"/>
                </w:rPr>
                <m:t>IA</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ψ</m:t>
              </m:r>
            </m:num>
            <m:den>
              <m:r>
                <m:rPr>
                  <m:sty m:val="p"/>
                </m:rPr>
                <w:rPr>
                  <w:rFonts w:ascii="Cambria Math" w:hAnsi="Cambria Math"/>
                </w:rPr>
                <m:t>2</m:t>
              </m:r>
            </m:den>
          </m:f>
          <m:f>
            <m:fPr>
              <m:ctrlPr>
                <w:rPr>
                  <w:rFonts w:ascii="Cambria Math" w:hAnsi="Cambria Math"/>
                </w:rPr>
              </m:ctrlPr>
            </m:fPr>
            <m:num>
              <m:sSup>
                <m:sSupPr>
                  <m:ctrlPr>
                    <w:rPr>
                      <w:rFonts w:ascii="Cambria Math" w:hAnsi="Cambria Math"/>
                    </w:rPr>
                  </m:ctrlPr>
                </m:sSupPr>
                <m:e>
                  <m:sSub>
                    <m:sSubPr>
                      <m:ctrlPr>
                        <w:rPr>
                          <w:rFonts w:ascii="Cambria Math" w:hAnsi="Cambria Math"/>
                        </w:rPr>
                      </m:ctrlPr>
                    </m:sSubPr>
                    <m:e>
                      <m:r>
                        <w:rPr>
                          <w:rFonts w:ascii="Cambria Math" w:hAnsi="Cambria Math"/>
                        </w:rPr>
                        <m:t>I</m:t>
                      </m:r>
                    </m:e>
                    <m:sub>
                      <m:r>
                        <w:rPr>
                          <w:rFonts w:ascii="Cambria Math" w:hAnsi="Cambria Math"/>
                        </w:rPr>
                        <m:t>t</m:t>
                      </m:r>
                    </m:sub>
                  </m:sSub>
                </m:e>
                <m:sup>
                  <m:r>
                    <m:rPr>
                      <m:sty m:val="p"/>
                    </m:rPr>
                    <w:rPr>
                      <w:rFonts w:ascii="Cambria Math" w:hAnsi="Cambria Math"/>
                    </w:rPr>
                    <m:t>2</m:t>
                  </m:r>
                </m:sup>
              </m:sSup>
            </m:num>
            <m:den>
              <m:sSub>
                <m:sSubPr>
                  <m:ctrlPr>
                    <w:rPr>
                      <w:rFonts w:ascii="Cambria Math" w:hAnsi="Cambria Math"/>
                    </w:rPr>
                  </m:ctrlPr>
                </m:sSubPr>
                <m:e>
                  <m:r>
                    <w:rPr>
                      <w:rFonts w:ascii="Cambria Math" w:hAnsi="Cambria Math"/>
                    </w:rPr>
                    <m:t>K</m:t>
                  </m:r>
                </m:e>
                <m:sub>
                  <m:r>
                    <w:rPr>
                      <w:rFonts w:ascii="Cambria Math" w:hAnsi="Cambria Math"/>
                    </w:rPr>
                    <m:t>t</m:t>
                  </m:r>
                </m:sub>
              </m:sSub>
            </m:den>
          </m:f>
        </m:oMath>
      </m:oMathPara>
    </w:p>
    <w:p w14:paraId="42388F18" w14:textId="2C4CC8F4" w:rsidR="00AB403B" w:rsidRDefault="00AB403B" w:rsidP="00AB403B">
      <w:r>
        <w:t xml:space="preserve">In contrast, </w:t>
      </w:r>
      <w:proofErr w:type="spellStart"/>
      <w:r w:rsidRPr="004656EB">
        <w:t>Kudrna</w:t>
      </w:r>
      <w:proofErr w:type="spellEnd"/>
      <w:r w:rsidRPr="004656EB">
        <w:t xml:space="preserve"> </w:t>
      </w:r>
      <w:r>
        <w:t>and</w:t>
      </w:r>
      <w:r w:rsidRPr="004656EB">
        <w:t xml:space="preserve"> Woodland</w:t>
      </w:r>
      <w:r>
        <w:t xml:space="preserve"> (2011) appear to interpret adjustment costs as planning costs. Planning costs might only be incurred when the economy is not growing predictably on a steady state path. Hence, </w:t>
      </w:r>
      <w:proofErr w:type="spellStart"/>
      <w:r>
        <w:t>Kudrna</w:t>
      </w:r>
      <w:proofErr w:type="spellEnd"/>
      <w:r>
        <w:t xml:space="preserve"> and Woodland assume that adjustment costs only arise when investment deviates from its steady state level, </w:t>
      </w:r>
      <m:oMath>
        <m:r>
          <w:rPr>
            <w:rFonts w:ascii="Cambria Math" w:hAnsi="Cambria Math"/>
          </w:rPr>
          <m:t>(δ+gr)K</m:t>
        </m:r>
      </m:oMath>
      <w:r>
        <w:t>.</w:t>
      </w:r>
    </w:p>
    <w:p w14:paraId="0ED6621D" w14:textId="0E675E1B" w:rsidR="00AB403B" w:rsidRPr="00237B56" w:rsidRDefault="00D27003" w:rsidP="00B444EB">
      <w:pPr>
        <w:pStyle w:val="Equation"/>
      </w:pPr>
      <m:oMathPara>
        <m:oMathParaPr>
          <m:jc m:val="center"/>
        </m:oMathParaPr>
        <m:oMath>
          <m:sSub>
            <m:sSubPr>
              <m:ctrlPr>
                <w:rPr>
                  <w:rFonts w:ascii="Cambria Math" w:hAnsi="Cambria Math"/>
                </w:rPr>
              </m:ctrlPr>
            </m:sSubPr>
            <m:e>
              <m:r>
                <w:rPr>
                  <w:rFonts w:ascii="Cambria Math" w:hAnsi="Cambria Math"/>
                </w:rPr>
                <m:t>IA</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ψ</m:t>
              </m:r>
            </m:num>
            <m:den>
              <m:r>
                <m:rPr>
                  <m:sty m:val="p"/>
                </m:rPr>
                <w:rPr>
                  <w:rFonts w:ascii="Cambria Math" w:hAnsi="Cambria Math"/>
                </w:rPr>
                <m:t>2</m:t>
              </m:r>
            </m:den>
          </m:f>
          <m:f>
            <m:fPr>
              <m:ctrlPr>
                <w:rPr>
                  <w:rFonts w:ascii="Cambria Math" w:hAnsi="Cambria Math"/>
                </w:rPr>
              </m:ctrlPr>
            </m:fPr>
            <m:num>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t</m:t>
                          </m:r>
                        </m:sub>
                      </m:sSub>
                      <m:r>
                        <m:rPr>
                          <m:sty m:val="p"/>
                        </m:rPr>
                        <w:rPr>
                          <w:rFonts w:ascii="Cambria Math" w:hAnsi="Cambria Math"/>
                        </w:rPr>
                        <m:t>-</m:t>
                      </m:r>
                      <m:d>
                        <m:dPr>
                          <m:ctrlPr>
                            <w:rPr>
                              <w:rFonts w:ascii="Cambria Math" w:hAnsi="Cambria Math"/>
                            </w:rPr>
                          </m:ctrlPr>
                        </m:dPr>
                        <m:e>
                          <m:r>
                            <w:rPr>
                              <w:rFonts w:ascii="Cambria Math" w:hAnsi="Cambria Math"/>
                            </w:rPr>
                            <m:t>δ</m:t>
                          </m:r>
                          <m:r>
                            <m:rPr>
                              <m:sty m:val="p"/>
                            </m:rPr>
                            <w:rPr>
                              <w:rFonts w:ascii="Cambria Math" w:hAnsi="Cambria Math"/>
                            </w:rPr>
                            <m:t>+</m:t>
                          </m:r>
                          <m:r>
                            <w:rPr>
                              <w:rFonts w:ascii="Cambria Math" w:hAnsi="Cambria Math"/>
                            </w:rPr>
                            <m:t>gr</m:t>
                          </m:r>
                        </m:e>
                      </m:d>
                      <m:sSub>
                        <m:sSubPr>
                          <m:ctrlPr>
                            <w:rPr>
                              <w:rFonts w:ascii="Cambria Math" w:hAnsi="Cambria Math"/>
                            </w:rPr>
                          </m:ctrlPr>
                        </m:sSubPr>
                        <m:e>
                          <m:r>
                            <w:rPr>
                              <w:rFonts w:ascii="Cambria Math" w:hAnsi="Cambria Math"/>
                            </w:rPr>
                            <m:t>K</m:t>
                          </m:r>
                        </m:e>
                        <m:sub>
                          <m:r>
                            <w:rPr>
                              <w:rFonts w:ascii="Cambria Math" w:hAnsi="Cambria Math"/>
                            </w:rPr>
                            <m:t>t</m:t>
                          </m:r>
                        </m:sub>
                      </m:sSub>
                    </m:e>
                  </m:d>
                </m:e>
                <m:sup>
                  <m:r>
                    <m:rPr>
                      <m:sty m:val="p"/>
                    </m:rPr>
                    <w:rPr>
                      <w:rFonts w:ascii="Cambria Math" w:hAnsi="Cambria Math"/>
                    </w:rPr>
                    <m:t>2</m:t>
                  </m:r>
                </m:sup>
              </m:sSup>
            </m:num>
            <m:den>
              <m:sSub>
                <m:sSubPr>
                  <m:ctrlPr>
                    <w:rPr>
                      <w:rFonts w:ascii="Cambria Math" w:hAnsi="Cambria Math"/>
                    </w:rPr>
                  </m:ctrlPr>
                </m:sSubPr>
                <m:e>
                  <m:r>
                    <w:rPr>
                      <w:rFonts w:ascii="Cambria Math" w:hAnsi="Cambria Math"/>
                    </w:rPr>
                    <m:t>K</m:t>
                  </m:r>
                </m:e>
                <m:sub>
                  <m:r>
                    <w:rPr>
                      <w:rFonts w:ascii="Cambria Math" w:hAnsi="Cambria Math"/>
                    </w:rPr>
                    <m:t>t</m:t>
                  </m:r>
                </m:sub>
              </m:sSub>
            </m:den>
          </m:f>
        </m:oMath>
      </m:oMathPara>
    </w:p>
    <w:p w14:paraId="517EB692" w14:textId="77777777" w:rsidR="00AB403B" w:rsidRDefault="00AB403B" w:rsidP="00AB403B">
      <w:r>
        <w:t xml:space="preserve">EMMA follows the </w:t>
      </w:r>
      <w:proofErr w:type="spellStart"/>
      <w:r>
        <w:t>Kudrna</w:t>
      </w:r>
      <w:proofErr w:type="spellEnd"/>
      <w:r>
        <w:t xml:space="preserve"> and Woodland formulation for adjustment costs. This means that there are no adjustment costs in the steady state.</w:t>
      </w:r>
    </w:p>
    <w:p w14:paraId="052ED62F" w14:textId="6D977058" w:rsidR="00AB403B" w:rsidRDefault="00AB403B" w:rsidP="00AB403B">
      <w:r>
        <w:t xml:space="preserve">Once an investment equation is estimated, the value for the adjustment cost parameter, </w:t>
      </w:r>
      <m:oMath>
        <m:r>
          <w:rPr>
            <w:rFonts w:ascii="Cambria Math" w:hAnsi="Cambria Math" w:cstheme="minorHAnsi"/>
          </w:rPr>
          <m:t>ψ</m:t>
        </m:r>
      </m:oMath>
      <w:r>
        <w:t xml:space="preserve">, can be recovered and used to derive a measure of adjustment costs using an equation like that for </w:t>
      </w:r>
      <m:oMath>
        <m:r>
          <w:rPr>
            <w:rFonts w:ascii="Cambria Math" w:hAnsi="Cambria Math"/>
          </w:rPr>
          <m:t>IA</m:t>
        </m:r>
      </m:oMath>
      <w:r>
        <w:t xml:space="preserve"> above. In some models, those derived adjustment costs are subtracted from investment before calculating changes in the capital stock. They can also be treated as a deductible expense for corporate tax. However, the slow capital stock adjustment speeds typically obtained when estimating Tobin</w:t>
      </w:r>
      <w:r w:rsidR="0091181B">
        <w:t>’s</w:t>
      </w:r>
      <w:r>
        <w:t>-q investment equations imply that adjustment costs are quite large, which raises a doubt about whether they should be taken literally</w:t>
      </w:r>
      <w:r w:rsidR="00A32979">
        <w:t>.</w:t>
      </w:r>
      <w:r w:rsidRPr="00B06612">
        <w:rPr>
          <w:rStyle w:val="FootnoteReference"/>
        </w:rPr>
        <w:footnoteReference w:id="11"/>
      </w:r>
      <w:r>
        <w:t xml:space="preserve"> For that reason, in EMMA, investment </w:t>
      </w:r>
      <w:r>
        <w:lastRenderedPageBreak/>
        <w:t>adjustment costs are only used as a device in deriving the investment equations and beyond that they are not used in the model.</w:t>
      </w:r>
    </w:p>
    <w:p w14:paraId="70DB8610" w14:textId="64B737EE" w:rsidR="00AB403B" w:rsidRDefault="00AB403B" w:rsidP="008745C8">
      <w:pPr>
        <w:spacing w:after="160" w:line="259" w:lineRule="auto"/>
      </w:pPr>
      <w:r>
        <w:t xml:space="preserve">The </w:t>
      </w:r>
      <w:proofErr w:type="spellStart"/>
      <w:r>
        <w:t>Kudrna</w:t>
      </w:r>
      <w:proofErr w:type="spellEnd"/>
      <w:r>
        <w:t xml:space="preserve"> and Woodland (2011) formulation for adjustment costs leads to an investment equation that takes the form shown below. The optimal rate of investment covers normal investment plus a disequilibrium component that depends on the incentive to invest as measured by the Tobin-q ratio. The disequilibrium component is positive or negative depending on whether the expected market value of an additional unit of capital, </w:t>
      </w:r>
      <m:oMath>
        <m:r>
          <w:rPr>
            <w:rFonts w:ascii="Cambria Math" w:hAnsi="Cambria Math"/>
          </w:rPr>
          <m:t>μ</m:t>
        </m:r>
      </m:oMath>
      <w:r>
        <w:t xml:space="preserve">, exceeds or falls short of the replacement cost, </w:t>
      </w:r>
      <w:r w:rsidRPr="00C459ED">
        <w:rPr>
          <w:i/>
          <w:iCs/>
        </w:rPr>
        <w:t>PI</w:t>
      </w:r>
      <w:r>
        <w:t>.</w:t>
      </w:r>
    </w:p>
    <w:p w14:paraId="30B30E79" w14:textId="77777777" w:rsidR="00AB403B" w:rsidRDefault="00AB403B" w:rsidP="00AB403B">
      <w:r>
        <w:t>When equilibrium is achieved in the long run, the market value of an additional unit of capital exactly equals its replacement cost. Equivalently, the zero pure profits condition of profit maximisation under perfect competition is met.</w:t>
      </w:r>
    </w:p>
    <w:p w14:paraId="603EF8C5" w14:textId="77777777" w:rsidR="00AB403B" w:rsidRPr="00237B56" w:rsidRDefault="00D27003" w:rsidP="00B444EB">
      <w:pPr>
        <w:pStyle w:val="Equation"/>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t</m:t>
                  </m:r>
                </m:sub>
              </m:sSub>
            </m:num>
            <m:den>
              <m:sSub>
                <m:sSubPr>
                  <m:ctrlPr>
                    <w:rPr>
                      <w:rFonts w:ascii="Cambria Math" w:hAnsi="Cambria Math"/>
                    </w:rPr>
                  </m:ctrlPr>
                </m:sSubPr>
                <m:e>
                  <m:r>
                    <w:rPr>
                      <w:rFonts w:ascii="Cambria Math" w:hAnsi="Cambria Math"/>
                    </w:rPr>
                    <m:t>K</m:t>
                  </m:r>
                </m:e>
                <m:sub>
                  <m:r>
                    <w:rPr>
                      <w:rFonts w:ascii="Cambria Math" w:hAnsi="Cambria Math"/>
                    </w:rPr>
                    <m:t>t</m:t>
                  </m:r>
                </m:sub>
              </m:sSub>
            </m:den>
          </m:f>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gr</m:t>
          </m:r>
          <m:r>
            <m:rPr>
              <m:sty m:val="p"/>
            </m:rPr>
            <w:rPr>
              <w:rFonts w:ascii="Cambria Math" w:hAnsi="Cambria Math"/>
            </w:rPr>
            <m:t>+</m:t>
          </m:r>
          <m:box>
            <m:boxPr>
              <m:ctrlPr>
                <w:rPr>
                  <w:rFonts w:ascii="Cambria Math" w:hAnsi="Cambria Math"/>
                </w:rPr>
              </m:ctrlPr>
            </m:boxPr>
            <m:e>
              <m:argPr>
                <m:argSz m:val="-1"/>
              </m:argPr>
              <m:f>
                <m:fPr>
                  <m:ctrlPr>
                    <w:rPr>
                      <w:rFonts w:ascii="Cambria Math" w:hAnsi="Cambria Math"/>
                    </w:rPr>
                  </m:ctrlPr>
                </m:fPr>
                <m:num>
                  <m:r>
                    <m:rPr>
                      <m:sty m:val="p"/>
                    </m:rPr>
                    <w:rPr>
                      <w:rFonts w:ascii="Cambria Math" w:hAnsi="Cambria Math"/>
                    </w:rPr>
                    <m:t>1</m:t>
                  </m:r>
                </m:num>
                <m:den>
                  <m:r>
                    <w:rPr>
                      <w:rFonts w:ascii="Cambria Math" w:hAnsi="Cambria Math"/>
                    </w:rPr>
                    <m:t>ψ</m:t>
                  </m:r>
                </m:den>
              </m:f>
            </m:e>
          </m:box>
          <m:r>
            <m:rPr>
              <m:sty m:val="p"/>
            </m:rP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μ</m:t>
                      </m:r>
                    </m:e>
                    <m:sub>
                      <m:r>
                        <w:rPr>
                          <w:rFonts w:ascii="Cambria Math" w:hAnsi="Cambria Math"/>
                        </w:rPr>
                        <m:t>t</m:t>
                      </m:r>
                      <m:r>
                        <m:rPr>
                          <m:sty m:val="p"/>
                        </m:rPr>
                        <w:rPr>
                          <w:rFonts w:ascii="Cambria Math" w:hAnsi="Cambria Math"/>
                        </w:rPr>
                        <m:t>+1,</m:t>
                      </m:r>
                      <m:r>
                        <w:rPr>
                          <w:rFonts w:ascii="Cambria Math" w:hAnsi="Cambria Math"/>
                        </w:rPr>
                        <m:t>t</m:t>
                      </m:r>
                    </m:sub>
                  </m:sSub>
                </m:num>
                <m:den>
                  <m:sSub>
                    <m:sSubPr>
                      <m:ctrlPr>
                        <w:rPr>
                          <w:rFonts w:ascii="Cambria Math" w:hAnsi="Cambria Math"/>
                        </w:rPr>
                      </m:ctrlPr>
                    </m:sSubPr>
                    <m:e>
                      <m:r>
                        <w:rPr>
                          <w:rFonts w:ascii="Cambria Math" w:hAnsi="Cambria Math"/>
                        </w:rPr>
                        <m:t>PI</m:t>
                      </m:r>
                    </m:e>
                    <m:sub>
                      <m:r>
                        <w:rPr>
                          <w:rFonts w:ascii="Cambria Math" w:hAnsi="Cambria Math"/>
                        </w:rPr>
                        <m:t>t</m:t>
                      </m:r>
                    </m:sub>
                  </m:sSub>
                </m:den>
              </m:f>
              <m:r>
                <m:rPr>
                  <m:sty m:val="p"/>
                </m:rPr>
                <w:rPr>
                  <w:rFonts w:ascii="Cambria Math" w:hAnsi="Cambria Math"/>
                </w:rPr>
                <m:t>-1</m:t>
              </m:r>
            </m:e>
          </m:d>
        </m:oMath>
      </m:oMathPara>
    </w:p>
    <w:p w14:paraId="6ADA7BF9" w14:textId="77777777" w:rsidR="00AB403B" w:rsidRDefault="00AB403B" w:rsidP="00AB403B">
      <w:r>
        <w:t>Three issues need to be considered in implementing this equation.</w:t>
      </w:r>
    </w:p>
    <w:p w14:paraId="5AD2FA90" w14:textId="4DC7EED7" w:rsidR="00AB403B" w:rsidRPr="004656EB" w:rsidRDefault="00AB403B" w:rsidP="00AB403B">
      <w:r>
        <w:t xml:space="preserve">The first implementation issue is the treatment of expectations. Expectations for the market value of capital can be assumed to be either model-consistent (rational) or static. EMMA assumes these expectations are static. Assuming model-consistent expectations would require that </w:t>
      </w:r>
      <w:r w:rsidRPr="004656EB">
        <w:t xml:space="preserve">investors </w:t>
      </w:r>
      <w:r>
        <w:t>are</w:t>
      </w:r>
      <w:r w:rsidRPr="004656EB">
        <w:t xml:space="preserve"> sophisticated enough to understand that a high q-ratio</w:t>
      </w:r>
      <w:r>
        <w:t xml:space="preserve"> is likely to be gradually self-correcting</w:t>
      </w:r>
      <w:r w:rsidRPr="004656EB">
        <w:t xml:space="preserve">, </w:t>
      </w:r>
      <w:r>
        <w:t xml:space="preserve">because the positive investment response will increase the supply of capital thus </w:t>
      </w:r>
      <w:r w:rsidRPr="004656EB">
        <w:t>pushing the</w:t>
      </w:r>
      <w:r w:rsidR="009D5A1C">
        <w:t xml:space="preserve"> </w:t>
      </w:r>
      <w:r w:rsidRPr="004656EB">
        <w:t>q</w:t>
      </w:r>
      <w:r w:rsidR="009D5A1C">
        <w:noBreakHyphen/>
      </w:r>
      <w:r w:rsidRPr="004656EB">
        <w:t>ratio</w:t>
      </w:r>
      <w:r>
        <w:t xml:space="preserve"> back down</w:t>
      </w:r>
      <w:r w:rsidRPr="004656EB">
        <w:t>.</w:t>
      </w:r>
      <w:r>
        <w:t xml:space="preserve"> Understanding this process of self-correction would dampen the initial investment response for given adjustment costs.</w:t>
      </w:r>
    </w:p>
    <w:p w14:paraId="6AE350EF" w14:textId="77777777" w:rsidR="00AB403B" w:rsidRDefault="00AB403B" w:rsidP="00AB403B">
      <w:r>
        <w:t>The second implementation issue is the measurement of the market value of an additional unit of capital. One way of measuring this is using stock market prices. However, stock market prices are volatile and at times may not be driven by fundamentals, reducing their reliability as an indicator of investment incentives. An alternative option available under static expectations is to measure the market value of capital by capitalising current cash flow using the cost of capital. There is intuitive appeal in relating investment to cash flow. Given these considerations, in EMMA the market value of a unit of capital is constructed from current cash flow (and the cost of capital).</w:t>
      </w:r>
    </w:p>
    <w:p w14:paraId="2DA4CCDF" w14:textId="10E91722" w:rsidR="00AB403B" w:rsidRDefault="00AB403B" w:rsidP="00AB403B">
      <w:r>
        <w:t xml:space="preserve">The third implementation issue is the </w:t>
      </w:r>
      <w:r w:rsidR="00670B14">
        <w:t xml:space="preserve">point </w:t>
      </w:r>
      <w:r>
        <w:t xml:space="preserve">raised earlier about whether adjustment costs depend on the level or change in investment. While the traditional Tobin-q approach assumes that adjustment costs depend on the level of investment, </w:t>
      </w:r>
      <w:proofErr w:type="spellStart"/>
      <w:r>
        <w:t>Groth</w:t>
      </w:r>
      <w:proofErr w:type="spellEnd"/>
      <w:r>
        <w:t xml:space="preserve"> and Kahn (2010) find that the change in investment is also an important driver of adjustment costs. Indeed, the influential DSGE models of </w:t>
      </w:r>
      <w:proofErr w:type="spellStart"/>
      <w:r w:rsidRPr="00FB35C8">
        <w:t>Christiano</w:t>
      </w:r>
      <w:proofErr w:type="spellEnd"/>
      <w:r w:rsidR="00A4235C">
        <w:t xml:space="preserve"> et al.</w:t>
      </w:r>
      <w:r w:rsidRPr="00FB35C8">
        <w:t xml:space="preserve"> (2005)</w:t>
      </w:r>
      <w:r>
        <w:t xml:space="preserve"> and </w:t>
      </w:r>
      <w:proofErr w:type="spellStart"/>
      <w:r>
        <w:t>Smets</w:t>
      </w:r>
      <w:proofErr w:type="spellEnd"/>
      <w:r>
        <w:t xml:space="preserve"> and </w:t>
      </w:r>
      <w:proofErr w:type="spellStart"/>
      <w:r>
        <w:t>Wouters</w:t>
      </w:r>
      <w:proofErr w:type="spellEnd"/>
      <w:r>
        <w:t xml:space="preserve"> (2007) assume that adjustment costs depend entirely on the change in investment, rather than the level of investment, as does the RBA DSGE model of Rees et al. (2016). Interestingly, if adjustment costs depend on the change in investment, they are not incurred in the steady state. As already shown, this is also the case under the </w:t>
      </w:r>
      <w:proofErr w:type="spellStart"/>
      <w:r>
        <w:t>Kudrna</w:t>
      </w:r>
      <w:proofErr w:type="spellEnd"/>
      <w:r>
        <w:t xml:space="preserve"> and Woodland formulation of adjustment costs used in EMMA, although for different reasons.</w:t>
      </w:r>
    </w:p>
    <w:p w14:paraId="0E7B93E7" w14:textId="2EAE8076" w:rsidR="00D512E2" w:rsidRDefault="00AB403B" w:rsidP="008745C8">
      <w:r>
        <w:t xml:space="preserve">While the EMMA investment equation is derived using the </w:t>
      </w:r>
      <w:proofErr w:type="spellStart"/>
      <w:r>
        <w:t>Kudrna</w:t>
      </w:r>
      <w:proofErr w:type="spellEnd"/>
      <w:r>
        <w:t xml:space="preserve"> and Woodland approach to adjustment costs, the idea that some adjustment costs depend on the change in investment is then introduced informally by specifying that investment depends on its lagged value.</w:t>
      </w:r>
      <w:r w:rsidRPr="004656EB">
        <w:t xml:space="preserve"> In practice</w:t>
      </w:r>
      <w:r>
        <w:t>,</w:t>
      </w:r>
      <w:r w:rsidRPr="004656EB">
        <w:t xml:space="preserve"> this considerably improves the fit of the investment equations.</w:t>
      </w:r>
    </w:p>
    <w:p w14:paraId="3534556C" w14:textId="1CF7676C" w:rsidR="00451311" w:rsidRDefault="00AB403B" w:rsidP="00AB403B">
      <w:r>
        <w:t xml:space="preserve">These three implementation decisions are incorporated in the EMMA investment equations. The typical investment equation is fully derived at </w:t>
      </w:r>
      <w:r w:rsidR="00892DF7">
        <w:t xml:space="preserve">Appendix </w:t>
      </w:r>
      <w:r w:rsidR="00875689">
        <w:t>B</w:t>
      </w:r>
      <w:r>
        <w:t xml:space="preserve">. The use of the lagged dependent variable </w:t>
      </w:r>
      <w:r>
        <w:lastRenderedPageBreak/>
        <w:t>can be seen in the main equation (3), the normal level of investment is used as a benchmark in equation (3a) and current cash flow drives the actual rate of return in equation (3b) that is used in calculating Tobin</w:t>
      </w:r>
      <w:r w:rsidR="001F6F88">
        <w:noBreakHyphen/>
      </w:r>
      <w:r>
        <w:t>q. The cost of capital is modelled using the real 10-year bond rate, adjusted for risk in equation (3c).</w:t>
      </w:r>
    </w:p>
    <w:tbl>
      <w:tblPr>
        <w:tblW w:w="0" w:type="auto"/>
        <w:shd w:val="clear" w:color="auto" w:fill="F2F2F2" w:themeFill="background1" w:themeFillShade="F2"/>
        <w:tblLook w:val="04A0" w:firstRow="1" w:lastRow="0" w:firstColumn="1" w:lastColumn="0" w:noHBand="0" w:noVBand="1"/>
      </w:tblPr>
      <w:tblGrid>
        <w:gridCol w:w="8958"/>
      </w:tblGrid>
      <w:tr w:rsidR="00AB403B" w:rsidRPr="00D512E2" w14:paraId="16702890" w14:textId="77777777" w:rsidTr="00237B56">
        <w:tc>
          <w:tcPr>
            <w:tcW w:w="9288" w:type="dxa"/>
            <w:shd w:val="clear" w:color="auto" w:fill="F2F2F2" w:themeFill="background1" w:themeFillShade="F2"/>
          </w:tcPr>
          <w:p w14:paraId="3C54A5F9" w14:textId="3858CD59" w:rsidR="00AB403B" w:rsidRPr="008D1764" w:rsidRDefault="00AB403B" w:rsidP="008D1764">
            <w:pPr>
              <w:pStyle w:val="Caption1"/>
            </w:pPr>
            <w:r w:rsidRPr="008D1764">
              <w:t xml:space="preserve">Equation 3: Business investment rate in industry </w:t>
            </w:r>
            <w:proofErr w:type="spellStart"/>
            <w:r w:rsidRPr="008D1764">
              <w:t>i</w:t>
            </w:r>
            <w:proofErr w:type="spellEnd"/>
            <w:r w:rsidRPr="008D1764">
              <w:t xml:space="preserve"> </w:t>
            </w:r>
            <w:r w:rsidRPr="008D1764">
              <w:rPr>
                <w:sz w:val="22"/>
                <w:szCs w:val="22"/>
              </w:rPr>
              <w:t>(disequilibrium component)</w:t>
            </w:r>
          </w:p>
        </w:tc>
      </w:tr>
      <w:tr w:rsidR="00AB403B" w14:paraId="57E8BDBC" w14:textId="77777777" w:rsidTr="00237B56">
        <w:tc>
          <w:tcPr>
            <w:tcW w:w="9288" w:type="dxa"/>
            <w:shd w:val="clear" w:color="auto" w:fill="F2F2F2" w:themeFill="background1" w:themeFillShade="F2"/>
          </w:tcPr>
          <w:tbl>
            <w:tblPr>
              <w:tblStyle w:val="TableGrid"/>
              <w:tblW w:w="8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6882"/>
              <w:gridCol w:w="1276"/>
            </w:tblGrid>
            <w:tr w:rsidR="00AB403B" w:rsidRPr="00D55D94" w14:paraId="518B140E" w14:textId="77777777" w:rsidTr="00F4739E">
              <w:trPr>
                <w:trHeight w:val="537"/>
              </w:trPr>
              <w:tc>
                <w:tcPr>
                  <w:tcW w:w="523" w:type="dxa"/>
                </w:tcPr>
                <w:p w14:paraId="67D0CD63" w14:textId="77777777" w:rsidR="00AB403B" w:rsidRPr="00D55D94" w:rsidRDefault="00AB403B" w:rsidP="005A3FC2">
                  <w:pPr>
                    <w:spacing w:after="200"/>
                    <w:jc w:val="center"/>
                    <w:rPr>
                      <w:sz w:val="22"/>
                      <w:szCs w:val="22"/>
                    </w:rPr>
                  </w:pPr>
                </w:p>
              </w:tc>
              <w:tc>
                <w:tcPr>
                  <w:tcW w:w="6882" w:type="dxa"/>
                </w:tcPr>
                <w:p w14:paraId="50644E31" w14:textId="77777777" w:rsidR="00AB403B" w:rsidRPr="00D55D94" w:rsidRDefault="00D27003" w:rsidP="007468D9">
                  <w:pPr>
                    <w:pStyle w:val="Equation"/>
                  </w:pPr>
                  <m:oMathPara>
                    <m:oMath>
                      <m:sSub>
                        <m:sSubPr>
                          <m:ctrlPr>
                            <w:rPr>
                              <w:rFonts w:ascii="Cambria Math" w:hAnsi="Cambria Math"/>
                            </w:rPr>
                          </m:ctrlPr>
                        </m:sSubPr>
                        <m:e>
                          <m:r>
                            <w:rPr>
                              <w:rFonts w:ascii="Cambria Math" w:hAnsi="Cambria Math"/>
                            </w:rPr>
                            <m:t>IC</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r>
                        <m:rPr>
                          <m:sty m:val="p"/>
                        </m:rPr>
                        <w:rPr>
                          <w:rFonts w:ascii="Cambria Math" w:eastAsia="Calibri" w:hAnsi="Cambria Math"/>
                        </w:rPr>
                        <m:t xml:space="preserve"> </m:t>
                      </m:r>
                      <m:d>
                        <m:dPr>
                          <m:ctrlPr>
                            <w:rPr>
                              <w:rFonts w:ascii="Cambria Math" w:eastAsia="Calibri" w:hAnsi="Cambria Math"/>
                            </w:rPr>
                          </m:ctrlPr>
                        </m:dPr>
                        <m:e>
                          <m:sSub>
                            <m:sSubPr>
                              <m:ctrlPr>
                                <w:rPr>
                                  <w:rFonts w:ascii="Cambria Math" w:eastAsia="Calibri" w:hAnsi="Cambria Math"/>
                                </w:rPr>
                              </m:ctrlPr>
                            </m:sSubPr>
                            <m:e>
                              <m:r>
                                <w:rPr>
                                  <w:rFonts w:ascii="Cambria Math" w:eastAsia="Calibri" w:hAnsi="Cambria Math"/>
                                </w:rPr>
                                <m:t>AR</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Sub>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CC</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Sub>
                        </m:e>
                      </m:d>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sSub>
                        <m:sSubPr>
                          <m:ctrlPr>
                            <w:rPr>
                              <w:rFonts w:ascii="Cambria Math" w:hAnsi="Cambria Math"/>
                            </w:rPr>
                          </m:ctrlPr>
                        </m:sSubPr>
                        <m:e>
                          <m:r>
                            <w:rPr>
                              <w:rFonts w:ascii="Cambria Math" w:hAnsi="Cambria Math"/>
                            </w:rPr>
                            <m:t>IC</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oMath>
                  </m:oMathPara>
                </w:p>
              </w:tc>
              <w:tc>
                <w:tcPr>
                  <w:tcW w:w="1276" w:type="dxa"/>
                  <w:vAlign w:val="center"/>
                </w:tcPr>
                <w:p w14:paraId="331897FA" w14:textId="41CA953E" w:rsidR="00AB403B" w:rsidRPr="00D55D94" w:rsidRDefault="00AB403B" w:rsidP="00F53035">
                  <w:pPr>
                    <w:spacing w:after="200"/>
                    <w:ind w:left="-334" w:right="-87" w:firstLine="334"/>
                    <w:jc w:val="right"/>
                    <w:rPr>
                      <w:sz w:val="22"/>
                      <w:szCs w:val="22"/>
                    </w:rPr>
                  </w:pPr>
                  <w:r w:rsidRPr="00D55D94">
                    <w:rPr>
                      <w:sz w:val="22"/>
                      <w:szCs w:val="22"/>
                    </w:rPr>
                    <w:t>(</w:t>
                  </w:r>
                  <w:r>
                    <w:rPr>
                      <w:sz w:val="22"/>
                      <w:szCs w:val="22"/>
                    </w:rPr>
                    <w:t>3</w:t>
                  </w:r>
                  <w:r w:rsidRPr="00D55D94">
                    <w:rPr>
                      <w:sz w:val="22"/>
                      <w:szCs w:val="22"/>
                    </w:rPr>
                    <w:t>)</w:t>
                  </w:r>
                </w:p>
              </w:tc>
            </w:tr>
          </w:tbl>
          <w:p w14:paraId="5F8D4CCD" w14:textId="77777777" w:rsidR="00AB403B" w:rsidRPr="00440966" w:rsidRDefault="00AB403B" w:rsidP="00237B56">
            <w:r w:rsidRPr="00440966">
              <w:t>Definition of disequilibrium component of business investment rate</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6887"/>
              <w:gridCol w:w="1390"/>
            </w:tblGrid>
            <w:tr w:rsidR="00AB403B" w:rsidRPr="00D55D94" w14:paraId="0F4D28F0" w14:textId="77777777" w:rsidTr="00F4739E">
              <w:trPr>
                <w:trHeight w:val="737"/>
              </w:trPr>
              <w:tc>
                <w:tcPr>
                  <w:tcW w:w="523" w:type="dxa"/>
                </w:tcPr>
                <w:p w14:paraId="4AC84E02" w14:textId="77777777" w:rsidR="00AB403B" w:rsidRPr="00D55D94" w:rsidRDefault="00AB403B" w:rsidP="005A3FC2">
                  <w:pPr>
                    <w:spacing w:after="200"/>
                    <w:jc w:val="center"/>
                    <w:rPr>
                      <w:sz w:val="22"/>
                      <w:szCs w:val="22"/>
                    </w:rPr>
                  </w:pPr>
                </w:p>
              </w:tc>
              <w:tc>
                <w:tcPr>
                  <w:tcW w:w="6887" w:type="dxa"/>
                </w:tcPr>
                <w:p w14:paraId="01656E09" w14:textId="4ED73B8B" w:rsidR="00AB403B" w:rsidRPr="00D55D94" w:rsidRDefault="00D27003" w:rsidP="007468D9">
                  <w:pPr>
                    <w:pStyle w:val="Equation"/>
                  </w:pPr>
                  <m:oMathPara>
                    <m:oMath>
                      <m:sSub>
                        <m:sSubPr>
                          <m:ctrlPr>
                            <w:rPr>
                              <w:rFonts w:ascii="Cambria Math" w:hAnsi="Cambria Math"/>
                            </w:rPr>
                          </m:ctrlPr>
                        </m:sSubPr>
                        <m:e>
                          <m:r>
                            <w:rPr>
                              <w:rFonts w:ascii="Cambria Math" w:hAnsi="Cambria Math"/>
                            </w:rPr>
                            <m:t>IC</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i</m:t>
                              </m:r>
                              <m:r>
                                <m:rPr>
                                  <m:sty m:val="p"/>
                                </m:rPr>
                                <w:rPr>
                                  <w:rFonts w:ascii="Cambria Math" w:hAnsi="Cambria Math"/>
                                </w:rPr>
                                <m:t>,</m:t>
                              </m:r>
                              <m:r>
                                <w:rPr>
                                  <w:rFonts w:ascii="Cambria Math" w:hAnsi="Cambria Math"/>
                                </w:rPr>
                                <m:t>t</m:t>
                              </m:r>
                            </m:sub>
                          </m:sSub>
                        </m:num>
                        <m:den>
                          <m:sSub>
                            <m:sSubPr>
                              <m:ctrlPr>
                                <w:rPr>
                                  <w:rFonts w:ascii="Cambria Math" w:hAnsi="Cambria Math"/>
                                </w:rPr>
                              </m:ctrlPr>
                            </m:sSubPr>
                            <m:e>
                              <m:r>
                                <w:rPr>
                                  <w:rFonts w:ascii="Cambria Math" w:hAnsi="Cambria Math"/>
                                </w:rPr>
                                <m:t>K</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den>
                      </m:f>
                      <m:r>
                        <m:rPr>
                          <m:sty m:val="p"/>
                        </m:rPr>
                        <w:rPr>
                          <w:rFonts w:ascii="Cambria Math" w:hAnsi="Cambria Math"/>
                        </w:rPr>
                        <m:t>-</m:t>
                      </m:r>
                      <m:d>
                        <m:dPr>
                          <m:ctrlPr>
                            <w:rPr>
                              <w:rFonts w:ascii="Cambria Math" w:hAnsi="Cambria Math"/>
                            </w:rPr>
                          </m:ctrlPr>
                        </m:dPr>
                        <m:e>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t</m:t>
                                  </m:r>
                                </m:sub>
                                <m:sup>
                                  <m:r>
                                    <w:rPr>
                                      <w:rFonts w:ascii="Cambria Math" w:hAnsi="Cambria Math"/>
                                    </w:rPr>
                                    <m:t>*</m:t>
                                  </m:r>
                                </m:sup>
                              </m:sSubSup>
                              <m:r>
                                <w:rPr>
                                  <w:rFonts w:ascii="Cambria Math" w:hAnsi="Cambria Math"/>
                                </w:rPr>
                                <m:t>)</m:t>
                              </m:r>
                            </m:e>
                          </m:func>
                          <m:r>
                            <m:rPr>
                              <m:sty m:val="p"/>
                            </m:rPr>
                            <w:rPr>
                              <w:rFonts w:ascii="Cambria Math" w:hAnsi="Cambria Math"/>
                            </w:rPr>
                            <m:t xml:space="preserve">+ </m:t>
                          </m:r>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δ</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num>
                            <m:den>
                              <m:r>
                                <w:rPr>
                                  <w:rFonts w:ascii="Cambria Math" w:eastAsia="Calibri" w:hAnsi="Cambria Math"/>
                                </w:rPr>
                                <m:t>400</m:t>
                              </m:r>
                            </m:den>
                          </m:f>
                        </m:e>
                      </m:d>
                    </m:oMath>
                  </m:oMathPara>
                </w:p>
              </w:tc>
              <w:tc>
                <w:tcPr>
                  <w:tcW w:w="1390" w:type="dxa"/>
                  <w:vAlign w:val="center"/>
                </w:tcPr>
                <w:p w14:paraId="2B3AF170" w14:textId="77777777" w:rsidR="00AB403B" w:rsidRPr="00D55D94" w:rsidRDefault="00AB403B" w:rsidP="00F53035">
                  <w:pPr>
                    <w:spacing w:after="200"/>
                    <w:jc w:val="right"/>
                    <w:rPr>
                      <w:sz w:val="22"/>
                      <w:szCs w:val="22"/>
                    </w:rPr>
                  </w:pPr>
                  <w:r>
                    <w:rPr>
                      <w:sz w:val="22"/>
                      <w:szCs w:val="22"/>
                    </w:rPr>
                    <w:t>(3</w:t>
                  </w:r>
                  <w:r w:rsidRPr="00D55D94">
                    <w:rPr>
                      <w:sz w:val="22"/>
                      <w:szCs w:val="22"/>
                    </w:rPr>
                    <w:t>a)</w:t>
                  </w:r>
                </w:p>
              </w:tc>
            </w:tr>
          </w:tbl>
          <w:p w14:paraId="1E283699" w14:textId="13CC310F" w:rsidR="00AB403B" w:rsidRPr="00440966" w:rsidRDefault="00AB403B" w:rsidP="008D1764">
            <w:r w:rsidRPr="00440966">
              <w:t>Actual rate of return on capital from cash flow</w:t>
            </w:r>
          </w:p>
          <w:tbl>
            <w:tblPr>
              <w:tblStyle w:val="TableGrid"/>
              <w:tblW w:w="8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
              <w:gridCol w:w="6954"/>
              <w:gridCol w:w="1418"/>
            </w:tblGrid>
            <w:tr w:rsidR="00AB403B" w:rsidRPr="00D55D94" w14:paraId="61C43C78" w14:textId="77777777" w:rsidTr="00F4739E">
              <w:trPr>
                <w:trHeight w:val="737"/>
              </w:trPr>
              <w:tc>
                <w:tcPr>
                  <w:tcW w:w="451" w:type="dxa"/>
                </w:tcPr>
                <w:p w14:paraId="07C35EA5" w14:textId="77777777" w:rsidR="00AB403B" w:rsidRPr="00D55D94" w:rsidRDefault="00AB403B" w:rsidP="005A3FC2">
                  <w:pPr>
                    <w:spacing w:after="200"/>
                    <w:jc w:val="center"/>
                    <w:rPr>
                      <w:sz w:val="22"/>
                      <w:szCs w:val="22"/>
                    </w:rPr>
                  </w:pPr>
                </w:p>
              </w:tc>
              <w:tc>
                <w:tcPr>
                  <w:tcW w:w="6954" w:type="dxa"/>
                </w:tcPr>
                <w:p w14:paraId="6D128D9C" w14:textId="7832D716" w:rsidR="00AB403B" w:rsidRPr="00D55D94" w:rsidRDefault="00D27003" w:rsidP="007468D9">
                  <w:pPr>
                    <w:pStyle w:val="Equation"/>
                  </w:pPr>
                  <m:oMathPara>
                    <m:oMath>
                      <m:sSub>
                        <m:sSubPr>
                          <m:ctrlPr>
                            <w:rPr>
                              <w:rFonts w:ascii="Cambria Math" w:hAnsi="Cambria Math"/>
                            </w:rPr>
                          </m:ctrlPr>
                        </m:sSubPr>
                        <m:e>
                          <m:r>
                            <w:rPr>
                              <w:rFonts w:ascii="Cambria Math" w:hAnsi="Cambria Math"/>
                            </w:rPr>
                            <m:t>AR</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f>
                        <m:fPr>
                          <m:ctrlPr>
                            <w:rPr>
                              <w:rFonts w:ascii="Cambria Math" w:hAnsi="Cambria Math"/>
                              <w:iCs/>
                            </w:rPr>
                          </m:ctrlPr>
                        </m:fPr>
                        <m:num>
                          <m:r>
                            <m:rPr>
                              <m:sty m:val="p"/>
                            </m:rPr>
                            <w:rPr>
                              <w:rFonts w:ascii="Cambria Math" w:hAnsi="Cambria Math"/>
                            </w:rPr>
                            <m:t>(</m:t>
                          </m:r>
                          <m:r>
                            <m:rPr>
                              <m:sty m:val="p"/>
                            </m:rPr>
                            <w:rPr>
                              <w:rFonts w:ascii="Cambria Math" w:eastAsia="Calibri" w:hAnsi="Cambria Math"/>
                            </w:rPr>
                            <m:t>1-</m:t>
                          </m:r>
                          <m:sSubSup>
                            <m:sSubSupPr>
                              <m:ctrlPr>
                                <w:rPr>
                                  <w:rFonts w:ascii="Cambria Math" w:eastAsia="Calibri" w:hAnsi="Cambria Math"/>
                                </w:rPr>
                              </m:ctrlPr>
                            </m:sSubSupPr>
                            <m:e>
                              <m:r>
                                <w:rPr>
                                  <w:rFonts w:ascii="Cambria Math" w:eastAsia="Calibri" w:hAnsi="Cambria Math"/>
                                </w:rPr>
                                <m:t>τ</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C</m:t>
                              </m:r>
                            </m:sup>
                          </m:sSubSup>
                          <m:r>
                            <m:rPr>
                              <m:sty m:val="p"/>
                            </m:rPr>
                            <w:rPr>
                              <w:rFonts w:ascii="Cambria Math" w:hAnsi="Cambria Math"/>
                            </w:rPr>
                            <m:t>)</m:t>
                          </m:r>
                          <m:d>
                            <m:dPr>
                              <m:begChr m:val="["/>
                              <m:endChr m:val="]"/>
                              <m:ctrlPr>
                                <w:rPr>
                                  <w:rFonts w:ascii="Cambria Math" w:hAnsi="Cambria Math"/>
                                  <w:iCs/>
                                </w:rPr>
                              </m:ctrlPr>
                            </m:d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V</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V</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r>
                                <m:rPr>
                                  <m:sty m:val="p"/>
                                </m:rPr>
                                <w:rPr>
                                  <w:rFonts w:ascii="Cambria Math" w:hAnsi="Cambria Math"/>
                                </w:rPr>
                                <m:t>-</m:t>
                              </m:r>
                              <m:d>
                                <m:dPr>
                                  <m:ctrlPr>
                                    <w:rPr>
                                      <w:rFonts w:ascii="Cambria Math" w:eastAsia="Calibri" w:hAnsi="Cambria Math"/>
                                      <w:lang w:eastAsia="en-US"/>
                                    </w:rPr>
                                  </m:ctrlPr>
                                </m:dPr>
                                <m:e>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NH</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r</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F</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F</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e>
                              </m:d>
                            </m:e>
                          </m:d>
                        </m:num>
                        <m:den>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I</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K</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den>
                      </m:f>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τ</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C</m:t>
                          </m:r>
                        </m:sup>
                      </m:sSubSup>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δ</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num>
                        <m:den>
                          <m:r>
                            <w:rPr>
                              <w:rFonts w:ascii="Cambria Math" w:eastAsia="Calibri" w:hAnsi="Cambria Math"/>
                            </w:rPr>
                            <m:t>400</m:t>
                          </m:r>
                        </m:den>
                      </m:f>
                    </m:oMath>
                  </m:oMathPara>
                </w:p>
              </w:tc>
              <w:tc>
                <w:tcPr>
                  <w:tcW w:w="1418" w:type="dxa"/>
                  <w:vAlign w:val="center"/>
                </w:tcPr>
                <w:p w14:paraId="7BCF7B90" w14:textId="1B82D582" w:rsidR="00AB403B" w:rsidRPr="00D55D94" w:rsidRDefault="00AB403B" w:rsidP="00F53035">
                  <w:pPr>
                    <w:spacing w:after="200"/>
                    <w:jc w:val="right"/>
                    <w:rPr>
                      <w:sz w:val="22"/>
                      <w:szCs w:val="22"/>
                    </w:rPr>
                  </w:pPr>
                  <w:r>
                    <w:rPr>
                      <w:sz w:val="22"/>
                      <w:szCs w:val="22"/>
                    </w:rPr>
                    <w:t>(3</w:t>
                  </w:r>
                  <w:r w:rsidRPr="00D55D94">
                    <w:rPr>
                      <w:sz w:val="22"/>
                      <w:szCs w:val="22"/>
                    </w:rPr>
                    <w:t>b)</w:t>
                  </w:r>
                </w:p>
              </w:tc>
            </w:tr>
          </w:tbl>
          <w:p w14:paraId="4050BCDB" w14:textId="05459387" w:rsidR="00AB403B" w:rsidRPr="00440966" w:rsidRDefault="00AB403B" w:rsidP="008D1764">
            <w:r w:rsidRPr="00440966">
              <w:t>Cost of capital</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6902"/>
              <w:gridCol w:w="1390"/>
            </w:tblGrid>
            <w:tr w:rsidR="00AB403B" w:rsidRPr="00D55D94" w14:paraId="777AFE69" w14:textId="77777777" w:rsidTr="00F4739E">
              <w:trPr>
                <w:trHeight w:val="737"/>
              </w:trPr>
              <w:tc>
                <w:tcPr>
                  <w:tcW w:w="508" w:type="dxa"/>
                </w:tcPr>
                <w:p w14:paraId="746A01A9" w14:textId="77777777" w:rsidR="00AB403B" w:rsidRPr="00D55D94" w:rsidRDefault="00AB403B" w:rsidP="005A3FC2">
                  <w:pPr>
                    <w:spacing w:after="200"/>
                    <w:jc w:val="center"/>
                    <w:rPr>
                      <w:sz w:val="22"/>
                      <w:szCs w:val="22"/>
                    </w:rPr>
                  </w:pPr>
                </w:p>
              </w:tc>
              <w:tc>
                <w:tcPr>
                  <w:tcW w:w="6902" w:type="dxa"/>
                </w:tcPr>
                <w:p w14:paraId="21CEA403" w14:textId="51725E6D" w:rsidR="00AB403B" w:rsidRPr="00D55D94" w:rsidRDefault="00D27003" w:rsidP="007468D9">
                  <w:pPr>
                    <w:pStyle w:val="Equation"/>
                  </w:pPr>
                  <m:oMathPara>
                    <m:oMath>
                      <m:sSub>
                        <m:sSubPr>
                          <m:ctrlPr>
                            <w:rPr>
                              <w:rFonts w:ascii="Cambria Math" w:hAnsi="Cambria Math"/>
                            </w:rPr>
                          </m:ctrlPr>
                        </m:sSubPr>
                        <m:e>
                          <m:r>
                            <w:rPr>
                              <w:rFonts w:ascii="Cambria Math" w:hAnsi="Cambria Math"/>
                            </w:rPr>
                            <m:t>CC</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f>
                        <m:fPr>
                          <m:ctrlPr>
                            <w:rPr>
                              <w:rFonts w:ascii="Cambria Math" w:eastAsia="Calibri" w:hAnsi="Cambria Math"/>
                            </w:rPr>
                          </m:ctrlPr>
                        </m:fPr>
                        <m:num>
                          <m:d>
                            <m:dPr>
                              <m:ctrlPr>
                                <w:rPr>
                                  <w:rFonts w:ascii="Cambria Math" w:eastAsia="Calibri" w:hAnsi="Cambria Math"/>
                                </w:rPr>
                              </m:ctrlPr>
                            </m:dPr>
                            <m:e>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sub>
                                <m:sup>
                                  <m:r>
                                    <m:rPr>
                                      <m:sty m:val="p"/>
                                    </m:rPr>
                                    <w:rPr>
                                      <w:rFonts w:ascii="Cambria Math" w:eastAsia="Calibri" w:hAnsi="Cambria Math"/>
                                    </w:rPr>
                                    <m:t>10</m:t>
                                  </m:r>
                                </m:sup>
                              </m:sSubSup>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π</m:t>
                                  </m:r>
                                </m:e>
                                <m:sub>
                                  <m:r>
                                    <w:rPr>
                                      <w:rFonts w:ascii="Cambria Math" w:eastAsia="Calibri" w:hAnsi="Cambria Math"/>
                                    </w:rPr>
                                    <m:t>t</m:t>
                                  </m:r>
                                </m:sub>
                                <m:sup>
                                  <m:r>
                                    <w:rPr>
                                      <w:rFonts w:ascii="Cambria Math" w:eastAsia="Calibri" w:hAnsi="Cambria Math"/>
                                    </w:rPr>
                                    <m:t>e</m:t>
                                  </m:r>
                                </m:sup>
                              </m:sSubSup>
                            </m:e>
                          </m:d>
                        </m:num>
                        <m:den>
                          <m:r>
                            <w:rPr>
                              <w:rFonts w:ascii="Cambria Math" w:eastAsia="Calibri" w:hAnsi="Cambria Math"/>
                            </w:rPr>
                            <m:t>400</m:t>
                          </m:r>
                        </m:den>
                      </m:f>
                      <m:r>
                        <m:rPr>
                          <m:sty m:val="p"/>
                        </m:rPr>
                        <w:rPr>
                          <w:rFonts w:ascii="Cambria Math" w:eastAsia="Calibri" w:hAnsi="Cambria Math"/>
                        </w:rPr>
                        <m:t>+</m:t>
                      </m:r>
                      <m:d>
                        <m:dPr>
                          <m:ctrlPr>
                            <w:rPr>
                              <w:rFonts w:ascii="Cambria Math" w:eastAsia="Calibri" w:hAnsi="Cambria Math"/>
                            </w:rPr>
                          </m:ctrlPr>
                        </m:dPr>
                        <m:e>
                          <m:r>
                            <m:rPr>
                              <m:sty m:val="p"/>
                            </m:rPr>
                            <w:rPr>
                              <w:rFonts w:ascii="Cambria Math" w:eastAsia="Calibri" w:hAnsi="Cambria Math"/>
                            </w:rPr>
                            <m:t>1+</m:t>
                          </m:r>
                          <m:f>
                            <m:fPr>
                              <m:ctrlPr>
                                <w:rPr>
                                  <w:rFonts w:ascii="Cambria Math" w:eastAsia="Calibri" w:hAnsi="Cambria Math"/>
                                </w:rPr>
                              </m:ctrlPr>
                            </m:fPr>
                            <m:num>
                              <m:sSubSup>
                                <m:sSubSupPr>
                                  <m:ctrlPr>
                                    <w:rPr>
                                      <w:rFonts w:ascii="Cambria Math" w:eastAsia="Calibri" w:hAnsi="Cambria Math"/>
                                    </w:rPr>
                                  </m:ctrlPr>
                                </m:sSubSupPr>
                                <m:e>
                                  <m:r>
                                    <w:rPr>
                                      <w:rFonts w:ascii="Cambria Math" w:eastAsia="Calibri" w:hAnsi="Cambria Math"/>
                                    </w:rPr>
                                    <m:t>π</m:t>
                                  </m:r>
                                </m:e>
                                <m:sub>
                                  <m:r>
                                    <w:rPr>
                                      <w:rFonts w:ascii="Cambria Math" w:eastAsia="Calibri" w:hAnsi="Cambria Math"/>
                                    </w:rPr>
                                    <m:t>t</m:t>
                                  </m:r>
                                </m:sub>
                                <m:sup>
                                  <m:r>
                                    <w:rPr>
                                      <w:rFonts w:ascii="Cambria Math" w:eastAsia="Calibri" w:hAnsi="Cambria Math"/>
                                    </w:rPr>
                                    <m:t>e</m:t>
                                  </m:r>
                                </m:sup>
                              </m:sSubSup>
                            </m:num>
                            <m:den>
                              <m:r>
                                <m:rPr>
                                  <m:sty m:val="p"/>
                                </m:rPr>
                                <w:rPr>
                                  <w:rFonts w:ascii="Cambria Math" w:eastAsia="Calibri" w:hAnsi="Cambria Math"/>
                                </w:rPr>
                                <m:t>400</m:t>
                              </m:r>
                            </m:den>
                          </m:f>
                        </m:e>
                      </m:d>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δ</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num>
                        <m:den>
                          <m:r>
                            <m:rPr>
                              <m:sty m:val="p"/>
                            </m:rPr>
                            <w:rPr>
                              <w:rFonts w:ascii="Cambria Math" w:eastAsia="Calibri" w:hAnsi="Cambria Math"/>
                            </w:rPr>
                            <m:t>400</m:t>
                          </m:r>
                        </m:den>
                      </m:f>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Risk</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oMath>
                  </m:oMathPara>
                </w:p>
              </w:tc>
              <w:tc>
                <w:tcPr>
                  <w:tcW w:w="1390" w:type="dxa"/>
                  <w:vAlign w:val="center"/>
                </w:tcPr>
                <w:p w14:paraId="5A728C3E" w14:textId="25D9E12A" w:rsidR="00AB403B" w:rsidRPr="00D55D94" w:rsidRDefault="00AB403B" w:rsidP="00F53035">
                  <w:pPr>
                    <w:spacing w:after="200"/>
                    <w:jc w:val="right"/>
                    <w:rPr>
                      <w:sz w:val="22"/>
                      <w:szCs w:val="22"/>
                    </w:rPr>
                  </w:pPr>
                  <w:r>
                    <w:rPr>
                      <w:sz w:val="22"/>
                      <w:szCs w:val="22"/>
                    </w:rPr>
                    <w:t>(3</w:t>
                  </w:r>
                  <w:r w:rsidRPr="00D55D94">
                    <w:rPr>
                      <w:sz w:val="22"/>
                      <w:szCs w:val="22"/>
                    </w:rPr>
                    <w:t>c)</w:t>
                  </w:r>
                </w:p>
              </w:tc>
            </w:tr>
          </w:tbl>
          <w:p w14:paraId="447F04D2" w14:textId="7AB26E64" w:rsidR="00AB403B" w:rsidRPr="000C6486" w:rsidRDefault="00AB403B" w:rsidP="00BF37B1">
            <w:pPr>
              <w:pStyle w:val="EquationNotes"/>
              <w:rPr>
                <w:rFonts w:asciiTheme="minorHAnsi" w:hAnsiTheme="minorHAnsi" w:cstheme="minorHAnsi"/>
              </w:rPr>
            </w:pPr>
            <w:r w:rsidRPr="000C6486">
              <w:rPr>
                <w:rFonts w:asciiTheme="minorHAnsi" w:hAnsiTheme="minorHAnsi" w:cstheme="minorHAnsi"/>
              </w:rPr>
              <w:t xml:space="preserve">Where: </w:t>
            </w:r>
            <m:oMath>
              <m:r>
                <w:rPr>
                  <w:rFonts w:ascii="Cambria Math" w:hAnsi="Cambria Math" w:cstheme="minorHAnsi"/>
                </w:rPr>
                <m:t>I</m:t>
              </m:r>
            </m:oMath>
            <w:r w:rsidRPr="000C6486">
              <w:rPr>
                <w:rFonts w:asciiTheme="minorHAnsi" w:hAnsiTheme="minorHAnsi" w:cstheme="minorHAnsi"/>
              </w:rPr>
              <w:t xml:space="preserve"> is the level of investment, </w:t>
            </w:r>
            <m:oMath>
              <m:r>
                <w:rPr>
                  <w:rFonts w:ascii="Cambria Math" w:hAnsi="Cambria Math" w:cstheme="minorHAnsi"/>
                </w:rPr>
                <m:t>K</m:t>
              </m:r>
            </m:oMath>
            <w:r w:rsidRPr="000C6486">
              <w:rPr>
                <w:rFonts w:asciiTheme="minorHAnsi" w:hAnsiTheme="minorHAnsi" w:cstheme="minorHAnsi"/>
              </w:rPr>
              <w:t xml:space="preserve"> is the capital stock, </w:t>
            </w:r>
            <m:oMath>
              <m:r>
                <w:rPr>
                  <w:rFonts w:ascii="Cambria Math" w:hAnsi="Cambria Math" w:cstheme="minorHAnsi"/>
                </w:rPr>
                <m:t>δ</m:t>
              </m:r>
            </m:oMath>
            <w:r w:rsidRPr="000C6486">
              <w:rPr>
                <w:rFonts w:asciiTheme="minorHAnsi" w:hAnsiTheme="minorHAnsi" w:cstheme="minorHAnsi"/>
              </w:rPr>
              <w:t xml:space="preserve"> is the </w:t>
            </w:r>
            <w:r w:rsidR="009D51BC" w:rsidRPr="000C6486">
              <w:rPr>
                <w:rFonts w:asciiTheme="minorHAnsi" w:hAnsiTheme="minorHAnsi" w:cstheme="minorHAnsi"/>
              </w:rPr>
              <w:t xml:space="preserve">annual </w:t>
            </w:r>
            <w:r w:rsidRPr="000C6486">
              <w:rPr>
                <w:rFonts w:asciiTheme="minorHAnsi" w:hAnsiTheme="minorHAnsi" w:cstheme="minorHAnsi"/>
              </w:rPr>
              <w:t xml:space="preserve">rate of depreciation, </w:t>
            </w:r>
            <m:oMath>
              <m:sSup>
                <m:sSupPr>
                  <m:ctrlPr>
                    <w:rPr>
                      <w:rFonts w:ascii="Cambria Math" w:eastAsia="Calibri" w:hAnsi="Cambria Math" w:cstheme="minorHAnsi"/>
                    </w:rPr>
                  </m:ctrlPr>
                </m:sSupPr>
                <m:e>
                  <m:r>
                    <w:rPr>
                      <w:rFonts w:ascii="Cambria Math" w:eastAsia="Calibri" w:hAnsi="Cambria Math" w:cstheme="minorHAnsi"/>
                    </w:rPr>
                    <m:t>τ</m:t>
                  </m:r>
                </m:e>
                <m:sup>
                  <m:r>
                    <w:rPr>
                      <w:rFonts w:ascii="Cambria Math" w:eastAsia="Calibri" w:hAnsi="Cambria Math" w:cstheme="minorHAnsi"/>
                    </w:rPr>
                    <m:t>C</m:t>
                  </m:r>
                </m:sup>
              </m:sSup>
            </m:oMath>
            <w:r w:rsidRPr="000C6486">
              <w:rPr>
                <w:rFonts w:asciiTheme="minorHAnsi" w:hAnsiTheme="minorHAnsi" w:cstheme="minorHAnsi"/>
              </w:rPr>
              <w:t xml:space="preserve"> is the corporate tax rate, </w:t>
            </w:r>
            <m:oMath>
              <m:sSup>
                <m:sSupPr>
                  <m:ctrlPr>
                    <w:rPr>
                      <w:rFonts w:ascii="Cambria Math" w:eastAsia="Calibri" w:hAnsi="Cambria Math" w:cstheme="minorHAnsi"/>
                      <w:i/>
                    </w:rPr>
                  </m:ctrlPr>
                </m:sSupPr>
                <m:e>
                  <m:r>
                    <w:rPr>
                      <w:rFonts w:ascii="Cambria Math" w:eastAsia="Calibri" w:hAnsi="Cambria Math" w:cstheme="minorHAnsi"/>
                    </w:rPr>
                    <m:t>P</m:t>
                  </m:r>
                  <m:ctrlPr>
                    <w:rPr>
                      <w:rFonts w:ascii="Cambria Math" w:eastAsia="Calibri" w:hAnsi="Cambria Math" w:cstheme="minorHAnsi"/>
                    </w:rPr>
                  </m:ctrlPr>
                </m:e>
                <m:sup>
                  <m:r>
                    <w:rPr>
                      <w:rFonts w:ascii="Cambria Math" w:eastAsia="Calibri" w:hAnsi="Cambria Math" w:cstheme="minorHAnsi"/>
                    </w:rPr>
                    <m:t>V</m:t>
                  </m:r>
                  <m:ctrlPr>
                    <w:rPr>
                      <w:rFonts w:ascii="Cambria Math" w:eastAsia="Calibri" w:hAnsi="Cambria Math" w:cstheme="minorHAnsi"/>
                    </w:rPr>
                  </m:ctrlPr>
                </m:sup>
              </m:sSup>
            </m:oMath>
            <w:r w:rsidRPr="000C6486">
              <w:rPr>
                <w:rFonts w:asciiTheme="minorHAnsi" w:hAnsiTheme="minorHAnsi" w:cstheme="minorHAnsi"/>
              </w:rPr>
              <w:t xml:space="preserve"> is the price received for value-added output, </w:t>
            </w:r>
            <m:oMath>
              <m:r>
                <w:rPr>
                  <w:rFonts w:ascii="Cambria Math" w:eastAsia="Calibri" w:hAnsi="Cambria Math" w:cstheme="minorHAnsi"/>
                </w:rPr>
                <m:t>V</m:t>
              </m:r>
            </m:oMath>
            <w:r w:rsidRPr="000C6486">
              <w:rPr>
                <w:rFonts w:asciiTheme="minorHAnsi" w:hAnsiTheme="minorHAnsi" w:cstheme="minorHAnsi"/>
              </w:rPr>
              <w:t xml:space="preserve"> is value-added output, </w:t>
            </w:r>
            <m:oMath>
              <m:r>
                <w:rPr>
                  <w:rFonts w:ascii="Cambria Math" w:hAnsi="Cambria Math" w:cstheme="minorHAnsi"/>
                </w:rPr>
                <m:t>W</m:t>
              </m:r>
            </m:oMath>
            <w:r w:rsidRPr="000C6486">
              <w:rPr>
                <w:rFonts w:asciiTheme="minorHAnsi" w:hAnsiTheme="minorHAnsi" w:cstheme="minorHAnsi"/>
              </w:rPr>
              <w:t xml:space="preserve"> is the </w:t>
            </w:r>
            <w:r w:rsidR="000D3B7A" w:rsidRPr="000C6486">
              <w:rPr>
                <w:rFonts w:asciiTheme="minorHAnsi" w:hAnsiTheme="minorHAnsi" w:cstheme="minorHAnsi"/>
              </w:rPr>
              <w:t xml:space="preserve">hourly </w:t>
            </w:r>
            <w:r w:rsidRPr="000C6486">
              <w:rPr>
                <w:rFonts w:asciiTheme="minorHAnsi" w:hAnsiTheme="minorHAnsi" w:cstheme="minorHAnsi"/>
              </w:rPr>
              <w:t xml:space="preserve">wage, </w:t>
            </w:r>
            <m:oMath>
              <m:r>
                <w:rPr>
                  <w:rFonts w:ascii="Cambria Math" w:hAnsi="Cambria Math" w:cstheme="minorHAnsi"/>
                </w:rPr>
                <m:t>NH</m:t>
              </m:r>
            </m:oMath>
            <w:r w:rsidRPr="000C6486">
              <w:rPr>
                <w:rFonts w:asciiTheme="minorHAnsi" w:hAnsiTheme="minorHAnsi" w:cstheme="minorHAnsi"/>
              </w:rPr>
              <w:t xml:space="preserve"> is employment</w:t>
            </w:r>
            <w:r w:rsidR="000D3B7A" w:rsidRPr="000C6486">
              <w:rPr>
                <w:rFonts w:asciiTheme="minorHAnsi" w:hAnsiTheme="minorHAnsi" w:cstheme="minorHAnsi"/>
              </w:rPr>
              <w:t xml:space="preserve"> (in hours)</w:t>
            </w:r>
            <w:r w:rsidRPr="000C6486">
              <w:rPr>
                <w:rFonts w:asciiTheme="minorHAnsi" w:hAnsiTheme="minorHAnsi" w:cstheme="minorHAnsi"/>
              </w:rPr>
              <w:t xml:space="preserve">, </w:t>
            </w:r>
            <m:oMath>
              <m:sSup>
                <m:sSupPr>
                  <m:ctrlPr>
                    <w:rPr>
                      <w:rFonts w:ascii="Cambria Math" w:eastAsia="Calibri" w:hAnsi="Cambria Math" w:cstheme="minorHAnsi"/>
                      <w:i/>
                    </w:rPr>
                  </m:ctrlPr>
                </m:sSupPr>
                <m:e>
                  <m:r>
                    <w:rPr>
                      <w:rFonts w:ascii="Cambria Math" w:eastAsia="Calibri" w:hAnsi="Cambria Math" w:cstheme="minorHAnsi"/>
                    </w:rPr>
                    <m:t>r</m:t>
                  </m:r>
                  <m:ctrlPr>
                    <w:rPr>
                      <w:rFonts w:ascii="Cambria Math" w:eastAsia="Calibri" w:hAnsi="Cambria Math" w:cstheme="minorHAnsi"/>
                    </w:rPr>
                  </m:ctrlPr>
                </m:e>
                <m:sup>
                  <m:r>
                    <w:rPr>
                      <w:rFonts w:ascii="Cambria Math" w:eastAsia="Calibri" w:hAnsi="Cambria Math" w:cstheme="minorHAnsi"/>
                    </w:rPr>
                    <m:t>F</m:t>
                  </m:r>
                  <m:ctrlPr>
                    <w:rPr>
                      <w:rFonts w:ascii="Cambria Math" w:eastAsia="Calibri" w:hAnsi="Cambria Math" w:cstheme="minorHAnsi"/>
                    </w:rPr>
                  </m:ctrlPr>
                </m:sup>
              </m:sSup>
            </m:oMath>
            <w:r w:rsidRPr="000C6486">
              <w:rPr>
                <w:rFonts w:asciiTheme="minorHAnsi" w:hAnsiTheme="minorHAnsi" w:cstheme="minorHAnsi"/>
              </w:rPr>
              <w:t xml:space="preserve">is the rental price of the fixed factor, </w:t>
            </w:r>
            <m:oMath>
              <m:r>
                <w:rPr>
                  <w:rFonts w:ascii="Cambria Math" w:eastAsia="Calibri" w:hAnsi="Cambria Math" w:cstheme="minorHAnsi"/>
                </w:rPr>
                <m:t>F</m:t>
              </m:r>
            </m:oMath>
            <w:r w:rsidRPr="000C6486">
              <w:rPr>
                <w:rFonts w:asciiTheme="minorHAnsi" w:hAnsiTheme="minorHAnsi" w:cstheme="minorHAnsi"/>
              </w:rPr>
              <w:t xml:space="preserve"> is the fixed factor input, </w:t>
            </w:r>
            <m:oMath>
              <m:sSup>
                <m:sSupPr>
                  <m:ctrlPr>
                    <w:rPr>
                      <w:rFonts w:ascii="Cambria Math" w:eastAsia="Calibri" w:hAnsi="Cambria Math" w:cstheme="minorHAnsi"/>
                      <w:i/>
                    </w:rPr>
                  </m:ctrlPr>
                </m:sSupPr>
                <m:e>
                  <m:r>
                    <w:rPr>
                      <w:rFonts w:ascii="Cambria Math" w:eastAsia="Calibri" w:hAnsi="Cambria Math" w:cstheme="minorHAnsi"/>
                    </w:rPr>
                    <m:t>P</m:t>
                  </m:r>
                  <m:ctrlPr>
                    <w:rPr>
                      <w:rFonts w:ascii="Cambria Math" w:eastAsia="Calibri" w:hAnsi="Cambria Math" w:cstheme="minorHAnsi"/>
                    </w:rPr>
                  </m:ctrlPr>
                </m:e>
                <m:sup>
                  <m:r>
                    <w:rPr>
                      <w:rFonts w:ascii="Cambria Math" w:eastAsia="Calibri" w:hAnsi="Cambria Math" w:cstheme="minorHAnsi"/>
                    </w:rPr>
                    <m:t>I</m:t>
                  </m:r>
                  <m:ctrlPr>
                    <w:rPr>
                      <w:rFonts w:ascii="Cambria Math" w:eastAsia="Calibri" w:hAnsi="Cambria Math" w:cstheme="minorHAnsi"/>
                    </w:rPr>
                  </m:ctrlPr>
                </m:sup>
              </m:sSup>
            </m:oMath>
            <w:r w:rsidRPr="000C6486">
              <w:rPr>
                <w:rFonts w:asciiTheme="minorHAnsi" w:hAnsiTheme="minorHAnsi" w:cstheme="minorHAnsi"/>
              </w:rPr>
              <w:t xml:space="preserve"> is the investment price deflator</w:t>
            </w:r>
            <w:r w:rsidR="000D3B7A" w:rsidRPr="000C6486">
              <w:rPr>
                <w:rFonts w:asciiTheme="minorHAnsi" w:hAnsiTheme="minorHAnsi" w:cstheme="minorHAnsi"/>
              </w:rPr>
              <w:t xml:space="preserve">, </w:t>
            </w:r>
            <m:oMath>
              <m:sSup>
                <m:sSupPr>
                  <m:ctrlPr>
                    <w:rPr>
                      <w:rFonts w:ascii="Cambria Math" w:eastAsia="Calibri" w:hAnsi="Cambria Math" w:cstheme="minorHAnsi"/>
                    </w:rPr>
                  </m:ctrlPr>
                </m:sSupPr>
                <m:e>
                  <m:r>
                    <w:rPr>
                      <w:rFonts w:ascii="Cambria Math" w:eastAsia="Calibri" w:hAnsi="Cambria Math" w:cstheme="minorHAnsi"/>
                    </w:rPr>
                    <m:t>i</m:t>
                  </m:r>
                </m:e>
                <m:sup>
                  <m:r>
                    <m:rPr>
                      <m:sty m:val="p"/>
                    </m:rPr>
                    <w:rPr>
                      <w:rFonts w:ascii="Cambria Math" w:eastAsia="Calibri" w:hAnsi="Cambria Math" w:cstheme="minorHAnsi"/>
                    </w:rPr>
                    <m:t>10</m:t>
                  </m:r>
                </m:sup>
              </m:sSup>
            </m:oMath>
            <w:r w:rsidRPr="000C6486">
              <w:rPr>
                <w:rFonts w:asciiTheme="minorHAnsi" w:hAnsiTheme="minorHAnsi" w:cstheme="minorHAnsi"/>
              </w:rPr>
              <w:t xml:space="preserve"> is the nominal 10 year bond rate, </w:t>
            </w:r>
            <m:oMath>
              <m:sSup>
                <m:sSupPr>
                  <m:ctrlPr>
                    <w:rPr>
                      <w:rFonts w:ascii="Cambria Math" w:hAnsi="Cambria Math" w:cstheme="minorHAnsi"/>
                    </w:rPr>
                  </m:ctrlPr>
                </m:sSupPr>
                <m:e>
                  <m:r>
                    <w:rPr>
                      <w:rFonts w:ascii="Cambria Math" w:hAnsi="Cambria Math" w:cstheme="minorHAnsi"/>
                    </w:rPr>
                    <m:t>π</m:t>
                  </m:r>
                </m:e>
                <m:sup>
                  <m:r>
                    <w:rPr>
                      <w:rFonts w:ascii="Cambria Math" w:hAnsi="Cambria Math" w:cstheme="minorHAnsi"/>
                    </w:rPr>
                    <m:t>e</m:t>
                  </m:r>
                </m:sup>
              </m:sSup>
            </m:oMath>
            <w:r w:rsidRPr="000C6486">
              <w:rPr>
                <w:rFonts w:asciiTheme="minorHAnsi" w:hAnsiTheme="minorHAnsi" w:cstheme="minorHAnsi"/>
              </w:rPr>
              <w:t xml:space="preserve"> is inflation expectations and </w:t>
            </w:r>
            <m:oMath>
              <m:sSub>
                <m:sSubPr>
                  <m:ctrlPr>
                    <w:rPr>
                      <w:rFonts w:ascii="Cambria Math" w:eastAsia="Calibri" w:hAnsi="Cambria Math" w:cstheme="minorHAnsi"/>
                    </w:rPr>
                  </m:ctrlPr>
                </m:sSubPr>
                <m:e>
                  <m:r>
                    <w:rPr>
                      <w:rFonts w:ascii="Cambria Math" w:eastAsia="Calibri" w:hAnsi="Cambria Math" w:cstheme="minorHAnsi"/>
                    </w:rPr>
                    <m:t>Risk</m:t>
                  </m:r>
                </m:e>
                <m:sub>
                  <m:r>
                    <w:rPr>
                      <w:rFonts w:ascii="Cambria Math" w:eastAsia="Calibri" w:hAnsi="Cambria Math" w:cstheme="minorHAnsi"/>
                    </w:rPr>
                    <m:t>i</m:t>
                  </m:r>
                </m:sub>
              </m:sSub>
            </m:oMath>
            <w:r w:rsidR="00E11AEA" w:rsidRPr="000C6486">
              <w:rPr>
                <w:rFonts w:asciiTheme="minorHAnsi" w:hAnsiTheme="minorHAnsi" w:cstheme="minorHAnsi"/>
              </w:rPr>
              <w:t xml:space="preserve"> </w:t>
            </w:r>
            <w:r w:rsidRPr="000C6486">
              <w:rPr>
                <w:rFonts w:asciiTheme="minorHAnsi" w:hAnsiTheme="minorHAnsi" w:cstheme="minorHAnsi"/>
              </w:rPr>
              <w:t>is a risk premium.</w:t>
            </w:r>
          </w:p>
        </w:tc>
      </w:tr>
    </w:tbl>
    <w:p w14:paraId="59CE1D85" w14:textId="77777777" w:rsidR="001432D5" w:rsidRPr="001432D5" w:rsidRDefault="001432D5" w:rsidP="001432D5"/>
    <w:p w14:paraId="16C3C026" w14:textId="193D2556" w:rsidR="00AB403B" w:rsidRDefault="00AB403B" w:rsidP="001432D5">
      <w:pPr>
        <w:pStyle w:val="Heading2NotNumbered"/>
      </w:pPr>
      <w:bookmarkStart w:id="26" w:name="_Toc81489758"/>
      <w:r>
        <w:t>Housing Investment</w:t>
      </w:r>
      <w:bookmarkEnd w:id="26"/>
    </w:p>
    <w:p w14:paraId="6EAF2607" w14:textId="376E09E6" w:rsidR="00AB403B" w:rsidRDefault="00AB403B" w:rsidP="00AB403B">
      <w:r>
        <w:t>The same conceptual approach is used in modelling housing investment, as can be seen in equation</w:t>
      </w:r>
      <w:r w:rsidR="008D1764">
        <w:t> </w:t>
      </w:r>
      <w:r>
        <w:t>4. This means that the incentive to invest in housing depends positively on housing rents relative to construction costs and negatively on the real 10-year bond rate.</w:t>
      </w:r>
    </w:p>
    <w:p w14:paraId="5052CB89" w14:textId="08692A58" w:rsidR="001727AE" w:rsidRDefault="00AB403B" w:rsidP="00AB403B">
      <w:r>
        <w:t>There are some implementation differences in modelling housing investment compared to business investment. The modelling is simpler for housing investment in that labour is not an input in producing housing services, and corporate tax is assumed not to apply. On the other hand, the modelling of housing investment allows for a more direct link from monetary policy via a negative effect from the difference between the cash rate and the 10-year bond rate (equation 4).</w:t>
      </w:r>
    </w:p>
    <w:p w14:paraId="458A1E8D" w14:textId="77777777" w:rsidR="001727AE" w:rsidRDefault="001727AE">
      <w:pPr>
        <w:spacing w:after="160" w:line="259" w:lineRule="auto"/>
      </w:pPr>
      <w:r>
        <w:br w:type="page"/>
      </w:r>
    </w:p>
    <w:tbl>
      <w:tblPr>
        <w:tblW w:w="0" w:type="auto"/>
        <w:shd w:val="clear" w:color="auto" w:fill="F2F2F2" w:themeFill="background1" w:themeFillShade="F2"/>
        <w:tblLook w:val="04A0" w:firstRow="1" w:lastRow="0" w:firstColumn="1" w:lastColumn="0" w:noHBand="0" w:noVBand="1"/>
      </w:tblPr>
      <w:tblGrid>
        <w:gridCol w:w="8958"/>
      </w:tblGrid>
      <w:tr w:rsidR="00AB403B" w:rsidRPr="008D1764" w14:paraId="100C580A" w14:textId="77777777" w:rsidTr="008D1764">
        <w:tc>
          <w:tcPr>
            <w:tcW w:w="8958" w:type="dxa"/>
            <w:shd w:val="clear" w:color="auto" w:fill="F2F2F2" w:themeFill="background1" w:themeFillShade="F2"/>
          </w:tcPr>
          <w:p w14:paraId="13571D51" w14:textId="59395777" w:rsidR="00AB403B" w:rsidRPr="008D1764" w:rsidRDefault="00AB403B" w:rsidP="008D1764">
            <w:pPr>
              <w:pStyle w:val="Caption1"/>
            </w:pPr>
            <w:r w:rsidRPr="008D1764">
              <w:lastRenderedPageBreak/>
              <w:t>Equation 4: Housing investment rate (disequilibrium component)</w:t>
            </w:r>
          </w:p>
        </w:tc>
      </w:tr>
      <w:tr w:rsidR="00AB403B" w14:paraId="0C31C9A5" w14:textId="77777777" w:rsidTr="008D1764">
        <w:tc>
          <w:tcPr>
            <w:tcW w:w="8958" w:type="dxa"/>
            <w:shd w:val="clear" w:color="auto" w:fill="F2F2F2" w:themeFill="background1" w:themeFillShade="F2"/>
          </w:tcPr>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AB403B" w:rsidRPr="00D55D94" w14:paraId="156C358C" w14:textId="77777777" w:rsidTr="00BF37B1">
              <w:trPr>
                <w:trHeight w:val="553"/>
              </w:trPr>
              <w:tc>
                <w:tcPr>
                  <w:tcW w:w="523" w:type="dxa"/>
                </w:tcPr>
                <w:p w14:paraId="449A202B" w14:textId="77777777" w:rsidR="00AB403B" w:rsidRPr="00D55D94" w:rsidRDefault="00AB403B" w:rsidP="001727AE">
                  <w:pPr>
                    <w:spacing w:after="200"/>
                    <w:jc w:val="center"/>
                    <w:rPr>
                      <w:sz w:val="22"/>
                      <w:szCs w:val="22"/>
                    </w:rPr>
                  </w:pPr>
                </w:p>
              </w:tc>
              <w:tc>
                <w:tcPr>
                  <w:tcW w:w="7540" w:type="dxa"/>
                </w:tcPr>
                <w:p w14:paraId="67D0F5B9" w14:textId="28D4590E" w:rsidR="00AB403B" w:rsidRPr="00D55D94" w:rsidRDefault="00D27003" w:rsidP="007468D9">
                  <w:pPr>
                    <w:pStyle w:val="Equation"/>
                  </w:pPr>
                  <m:oMathPara>
                    <m:oMath>
                      <m:sSub>
                        <m:sSubPr>
                          <m:ctrlPr>
                            <w:rPr>
                              <w:rFonts w:ascii="Cambria Math" w:hAnsi="Cambria Math"/>
                            </w:rPr>
                          </m:ctrlPr>
                        </m:sSubPr>
                        <m:e>
                          <m:r>
                            <w:rPr>
                              <w:rFonts w:ascii="Cambria Math" w:hAnsi="Cambria Math"/>
                            </w:rPr>
                            <m:t>IC</m:t>
                          </m:r>
                        </m:e>
                        <m:sub>
                          <m:r>
                            <w:rPr>
                              <w:rFonts w:ascii="Cambria Math" w:hAnsi="Cambria Math"/>
                            </w:rPr>
                            <m:t>odw</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d>
                        <m:dPr>
                          <m:ctrlPr>
                            <w:rPr>
                              <w:rFonts w:ascii="Cambria Math" w:eastAsia="Calibri" w:hAnsi="Cambria Math"/>
                            </w:rPr>
                          </m:ctrlPr>
                        </m:dPr>
                        <m:e>
                          <m:sSub>
                            <m:sSubPr>
                              <m:ctrlPr>
                                <w:rPr>
                                  <w:rFonts w:ascii="Cambria Math" w:hAnsi="Cambria Math"/>
                                </w:rPr>
                              </m:ctrlPr>
                            </m:sSubPr>
                            <m:e>
                              <m:r>
                                <w:rPr>
                                  <w:rFonts w:ascii="Cambria Math" w:hAnsi="Cambria Math"/>
                                </w:rPr>
                                <m:t>AR</m:t>
                              </m:r>
                            </m:e>
                            <m:sub>
                              <m:r>
                                <w:rPr>
                                  <w:rFonts w:ascii="Cambria Math" w:hAnsi="Cambria Math"/>
                                </w:rPr>
                                <m:t>odw</m:t>
                              </m:r>
                              <m:r>
                                <m:rPr>
                                  <m:sty m:val="p"/>
                                </m:rPr>
                                <w:rPr>
                                  <w:rFonts w:ascii="Cambria Math" w:hAnsi="Cambria Math"/>
                                </w:rPr>
                                <m:t>,</m:t>
                              </m:r>
                              <m:r>
                                <w:rPr>
                                  <w:rFonts w:ascii="Cambria Math" w:hAnsi="Cambria Math"/>
                                </w:rPr>
                                <m:t>t</m:t>
                              </m:r>
                            </m:sub>
                          </m:sSub>
                          <m:r>
                            <m:rPr>
                              <m:sty m:val="p"/>
                            </m:rPr>
                            <w:rPr>
                              <w:rFonts w:ascii="Cambria Math" w:eastAsia="Calibri" w:hAnsi="Cambria Math"/>
                            </w:rPr>
                            <m:t>-</m:t>
                          </m:r>
                          <m:sSub>
                            <m:sSubPr>
                              <m:ctrlPr>
                                <w:rPr>
                                  <w:rFonts w:ascii="Cambria Math" w:hAnsi="Cambria Math"/>
                                </w:rPr>
                              </m:ctrlPr>
                            </m:sSubPr>
                            <m:e>
                              <m:r>
                                <w:rPr>
                                  <w:rFonts w:ascii="Cambria Math" w:hAnsi="Cambria Math"/>
                                </w:rPr>
                                <m:t>CC</m:t>
                              </m:r>
                            </m:e>
                            <m:sub>
                              <m:r>
                                <w:rPr>
                                  <w:rFonts w:ascii="Cambria Math" w:hAnsi="Cambria Math"/>
                                </w:rPr>
                                <m:t>odw</m:t>
                              </m:r>
                              <m:r>
                                <m:rPr>
                                  <m:sty m:val="p"/>
                                </m:rPr>
                                <w:rPr>
                                  <w:rFonts w:ascii="Cambria Math" w:hAnsi="Cambria Math"/>
                                </w:rPr>
                                <m:t>,</m:t>
                              </m:r>
                              <m:r>
                                <w:rPr>
                                  <w:rFonts w:ascii="Cambria Math" w:hAnsi="Cambria Math"/>
                                </w:rPr>
                                <m:t>t</m:t>
                              </m:r>
                            </m:sub>
                          </m:sSub>
                        </m:e>
                      </m:d>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sSub>
                        <m:sSubPr>
                          <m:ctrlPr>
                            <w:rPr>
                              <w:rFonts w:ascii="Cambria Math" w:hAnsi="Cambria Math"/>
                            </w:rPr>
                          </m:ctrlPr>
                        </m:sSubPr>
                        <m:e>
                          <m:r>
                            <w:rPr>
                              <w:rFonts w:ascii="Cambria Math" w:hAnsi="Cambria Math"/>
                            </w:rPr>
                            <m:t>IC</m:t>
                          </m:r>
                        </m:e>
                        <m:sub>
                          <m:r>
                            <w:rPr>
                              <w:rFonts w:ascii="Cambria Math" w:hAnsi="Cambria Math"/>
                            </w:rPr>
                            <m:t>odw</m:t>
                          </m:r>
                          <m:r>
                            <m:rPr>
                              <m:sty m:val="p"/>
                            </m:rPr>
                            <w:rPr>
                              <w:rFonts w:ascii="Cambria Math" w:hAnsi="Cambria Math"/>
                            </w:rPr>
                            <m:t>,</m:t>
                          </m:r>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3</m:t>
                          </m:r>
                        </m:sub>
                      </m:sSub>
                      <m:sSub>
                        <m:sSubPr>
                          <m:ctrlPr>
                            <w:rPr>
                              <w:rFonts w:ascii="Cambria Math" w:hAnsi="Cambria Math"/>
                            </w:rPr>
                          </m:ctrlPr>
                        </m:sSubPr>
                        <m:e>
                          <m:r>
                            <m:rPr>
                              <m:sty m:val="p"/>
                            </m:rPr>
                            <w:rPr>
                              <w:rFonts w:ascii="Cambria Math" w:hAnsi="Cambria Math"/>
                            </w:rPr>
                            <m:t>∆</m:t>
                          </m:r>
                        </m:e>
                        <m:sub>
                          <m:r>
                            <m:rPr>
                              <m:sty m:val="p"/>
                            </m:rPr>
                            <w:rPr>
                              <w:rFonts w:ascii="Cambria Math" w:hAnsi="Cambria Math"/>
                            </w:rPr>
                            <m:t>4</m:t>
                          </m:r>
                        </m:sub>
                      </m:sSub>
                      <m:d>
                        <m:dPr>
                          <m:ctrlPr>
                            <w:rPr>
                              <w:rFonts w:ascii="Cambria Math" w:hAnsi="Cambria Math"/>
                            </w:rPr>
                          </m:ctrlPr>
                        </m:dPr>
                        <m:e>
                          <m:sSub>
                            <m:sSubPr>
                              <m:ctrlPr>
                                <w:rPr>
                                  <w:rFonts w:ascii="Cambria Math" w:hAnsi="Cambria Math"/>
                                </w:rPr>
                              </m:ctrlPr>
                            </m:sSubPr>
                            <m:e>
                              <m:r>
                                <w:rPr>
                                  <w:rFonts w:ascii="Cambria Math" w:hAnsi="Cambria Math" w:cstheme="minorBidi"/>
                                </w:rPr>
                                <m:t>i</m:t>
                              </m:r>
                            </m:e>
                            <m:sub>
                              <m:r>
                                <w:rPr>
                                  <w:rFonts w:ascii="Cambria Math" w:hAnsi="Cambria Math" w:cstheme="minorBidi"/>
                                </w:rPr>
                                <m:t>t</m:t>
                              </m:r>
                              <m:r>
                                <m:rPr>
                                  <m:sty m:val="p"/>
                                </m:rPr>
                                <w:rPr>
                                  <w:rFonts w:ascii="Cambria Math" w:hAnsi="Cambria Math" w:cstheme="minorBidi"/>
                                </w:rPr>
                                <m:t>-1</m:t>
                              </m:r>
                            </m:sub>
                          </m:sSub>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r>
                                <m:rPr>
                                  <m:sty m:val="p"/>
                                </m:rPr>
                                <w:rPr>
                                  <w:rFonts w:ascii="Cambria Math" w:eastAsia="Calibri" w:hAnsi="Cambria Math"/>
                                </w:rPr>
                                <m:t>-1</m:t>
                              </m:r>
                            </m:sub>
                            <m:sup>
                              <m:r>
                                <m:rPr>
                                  <m:sty m:val="p"/>
                                </m:rPr>
                                <w:rPr>
                                  <w:rFonts w:ascii="Cambria Math" w:eastAsia="Calibri" w:hAnsi="Cambria Math"/>
                                </w:rPr>
                                <m:t>10</m:t>
                              </m:r>
                            </m:sup>
                          </m:sSubSup>
                        </m:e>
                      </m:d>
                    </m:oMath>
                  </m:oMathPara>
                </w:p>
              </w:tc>
              <w:tc>
                <w:tcPr>
                  <w:tcW w:w="737" w:type="dxa"/>
                </w:tcPr>
                <w:p w14:paraId="566FADD2" w14:textId="07DD5DA1" w:rsidR="00AB403B" w:rsidRPr="00D55D94" w:rsidRDefault="00AB403B" w:rsidP="001727AE">
                  <w:pPr>
                    <w:spacing w:after="200"/>
                    <w:jc w:val="center"/>
                    <w:rPr>
                      <w:sz w:val="22"/>
                      <w:szCs w:val="22"/>
                    </w:rPr>
                  </w:pPr>
                  <w:r>
                    <w:rPr>
                      <w:sz w:val="22"/>
                      <w:szCs w:val="22"/>
                    </w:rPr>
                    <w:t>(4</w:t>
                  </w:r>
                  <w:r w:rsidRPr="00D55D94">
                    <w:rPr>
                      <w:sz w:val="22"/>
                      <w:szCs w:val="22"/>
                    </w:rPr>
                    <w:t>)</w:t>
                  </w:r>
                </w:p>
              </w:tc>
            </w:tr>
          </w:tbl>
          <w:p w14:paraId="734EF0AE" w14:textId="77777777" w:rsidR="00AB403B" w:rsidRPr="00440966" w:rsidRDefault="00AB403B" w:rsidP="008D1764">
            <w:r w:rsidRPr="00440966">
              <w:t>Definition of disequilibrium component of housing investment rate</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94"/>
              <w:gridCol w:w="683"/>
            </w:tblGrid>
            <w:tr w:rsidR="00AB403B" w:rsidRPr="00D55D94" w14:paraId="2320728E" w14:textId="77777777" w:rsidTr="00F4739E">
              <w:trPr>
                <w:trHeight w:val="737"/>
              </w:trPr>
              <w:tc>
                <w:tcPr>
                  <w:tcW w:w="523" w:type="dxa"/>
                </w:tcPr>
                <w:p w14:paraId="36744596" w14:textId="77777777" w:rsidR="00AB403B" w:rsidRPr="00D55D94" w:rsidRDefault="00AB403B" w:rsidP="001727AE">
                  <w:pPr>
                    <w:spacing w:after="200"/>
                    <w:jc w:val="center"/>
                    <w:rPr>
                      <w:sz w:val="22"/>
                      <w:szCs w:val="22"/>
                    </w:rPr>
                  </w:pPr>
                </w:p>
              </w:tc>
              <w:tc>
                <w:tcPr>
                  <w:tcW w:w="7594" w:type="dxa"/>
                </w:tcPr>
                <w:p w14:paraId="259E676E" w14:textId="2B9D6A1E" w:rsidR="00AB403B" w:rsidRPr="00D55D94" w:rsidRDefault="00D27003" w:rsidP="007468D9">
                  <w:pPr>
                    <w:pStyle w:val="Equation"/>
                  </w:pPr>
                  <m:oMathPara>
                    <m:oMath>
                      <m:sSub>
                        <m:sSubPr>
                          <m:ctrlPr>
                            <w:rPr>
                              <w:rFonts w:ascii="Cambria Math" w:hAnsi="Cambria Math"/>
                            </w:rPr>
                          </m:ctrlPr>
                        </m:sSubPr>
                        <m:e>
                          <m:r>
                            <w:rPr>
                              <w:rFonts w:ascii="Cambria Math" w:hAnsi="Cambria Math"/>
                            </w:rPr>
                            <m:t>IC</m:t>
                          </m:r>
                        </m:e>
                        <m:sub>
                          <m:r>
                            <w:rPr>
                              <w:rFonts w:ascii="Cambria Math" w:hAnsi="Cambria Math"/>
                            </w:rPr>
                            <m:t>odw</m:t>
                          </m:r>
                          <m:r>
                            <m:rPr>
                              <m:sty m:val="p"/>
                            </m:rPr>
                            <w:rPr>
                              <w:rFonts w:ascii="Cambria Math" w:hAnsi="Cambria Math"/>
                            </w:rPr>
                            <m:t>,</m:t>
                          </m:r>
                          <m:r>
                            <w:rPr>
                              <w:rFonts w:ascii="Cambria Math" w:hAnsi="Cambria Math"/>
                            </w:rPr>
                            <m:t>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odw</m:t>
                              </m:r>
                              <m:r>
                                <m:rPr>
                                  <m:sty m:val="p"/>
                                </m:rPr>
                                <w:rPr>
                                  <w:rFonts w:ascii="Cambria Math" w:hAnsi="Cambria Math"/>
                                </w:rPr>
                                <m:t>,</m:t>
                              </m:r>
                              <m:r>
                                <w:rPr>
                                  <w:rFonts w:ascii="Cambria Math" w:hAnsi="Cambria Math"/>
                                </w:rPr>
                                <m:t>t</m:t>
                              </m:r>
                            </m:sub>
                          </m:sSub>
                        </m:num>
                        <m:den>
                          <m:sSub>
                            <m:sSubPr>
                              <m:ctrlPr>
                                <w:rPr>
                                  <w:rFonts w:ascii="Cambria Math" w:hAnsi="Cambria Math"/>
                                </w:rPr>
                              </m:ctrlPr>
                            </m:sSubPr>
                            <m:e>
                              <m:r>
                                <w:rPr>
                                  <w:rFonts w:ascii="Cambria Math" w:hAnsi="Cambria Math"/>
                                </w:rPr>
                                <m:t>K</m:t>
                              </m:r>
                            </m:e>
                            <m:sub>
                              <m:r>
                                <w:rPr>
                                  <w:rFonts w:ascii="Cambria Math" w:hAnsi="Cambria Math"/>
                                </w:rPr>
                                <m:t>odw</m:t>
                              </m:r>
                              <m:r>
                                <m:rPr>
                                  <m:sty m:val="p"/>
                                </m:rPr>
                                <w:rPr>
                                  <w:rFonts w:ascii="Cambria Math" w:hAnsi="Cambria Math"/>
                                </w:rPr>
                                <m:t>,</m:t>
                              </m:r>
                              <m:r>
                                <w:rPr>
                                  <w:rFonts w:ascii="Cambria Math" w:hAnsi="Cambria Math"/>
                                </w:rPr>
                                <m:t>t</m:t>
                              </m:r>
                              <m:r>
                                <m:rPr>
                                  <m:sty m:val="p"/>
                                </m:rPr>
                                <w:rPr>
                                  <w:rFonts w:ascii="Cambria Math" w:hAnsi="Cambria Math"/>
                                </w:rPr>
                                <m:t>-1</m:t>
                              </m:r>
                            </m:sub>
                          </m:sSub>
                        </m:den>
                      </m:f>
                      <m:r>
                        <m:rPr>
                          <m:sty m:val="p"/>
                        </m:rPr>
                        <w:rPr>
                          <w:rFonts w:ascii="Cambria Math" w:hAnsi="Cambria Math"/>
                        </w:rPr>
                        <m:t>-</m:t>
                      </m:r>
                      <m:d>
                        <m:dPr>
                          <m:ctrlPr>
                            <w:rPr>
                              <w:rFonts w:ascii="Cambria Math" w:hAnsi="Cambria Math"/>
                            </w:rPr>
                          </m:ctrlPr>
                        </m:dPr>
                        <m:e>
                          <m:r>
                            <m:rPr>
                              <m:sty m:val="p"/>
                            </m:rP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t</m:t>
                              </m:r>
                            </m:sub>
                            <m:sup>
                              <m:r>
                                <m:rPr>
                                  <m:sty m:val="p"/>
                                </m:rPr>
                                <w:rPr>
                                  <w:rFonts w:ascii="Cambria Math" w:hAnsi="Cambria Math"/>
                                </w:rPr>
                                <m:t>*</m:t>
                              </m:r>
                            </m:sup>
                          </m:sSubSup>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δ</m:t>
                                  </m:r>
                                </m:e>
                                <m:sub>
                                  <m:r>
                                    <w:rPr>
                                      <w:rFonts w:ascii="Cambria Math" w:hAnsi="Cambria Math"/>
                                    </w:rPr>
                                    <m:t>odw</m:t>
                                  </m:r>
                                  <m:r>
                                    <m:rPr>
                                      <m:sty m:val="p"/>
                                    </m:rPr>
                                    <w:rPr>
                                      <w:rFonts w:ascii="Cambria Math" w:hAnsi="Cambria Math"/>
                                    </w:rPr>
                                    <m:t>,</m:t>
                                  </m:r>
                                  <m:r>
                                    <w:rPr>
                                      <w:rFonts w:ascii="Cambria Math" w:hAnsi="Cambria Math"/>
                                    </w:rPr>
                                    <m:t>t</m:t>
                                  </m:r>
                                </m:sub>
                              </m:sSub>
                            </m:num>
                            <m:den>
                              <m:r>
                                <w:rPr>
                                  <w:rFonts w:ascii="Cambria Math" w:hAnsi="Cambria Math"/>
                                </w:rPr>
                                <m:t>400</m:t>
                              </m:r>
                            </m:den>
                          </m:f>
                        </m:e>
                      </m:d>
                    </m:oMath>
                  </m:oMathPara>
                </w:p>
              </w:tc>
              <w:tc>
                <w:tcPr>
                  <w:tcW w:w="683" w:type="dxa"/>
                </w:tcPr>
                <w:p w14:paraId="48F2BBEE" w14:textId="77777777" w:rsidR="00AB403B" w:rsidRPr="00D55D94" w:rsidRDefault="00AB403B" w:rsidP="001727AE">
                  <w:pPr>
                    <w:spacing w:after="200"/>
                    <w:jc w:val="center"/>
                    <w:rPr>
                      <w:sz w:val="22"/>
                      <w:szCs w:val="22"/>
                    </w:rPr>
                  </w:pPr>
                  <w:r>
                    <w:rPr>
                      <w:sz w:val="22"/>
                      <w:szCs w:val="22"/>
                    </w:rPr>
                    <w:t>(4</w:t>
                  </w:r>
                  <w:r w:rsidRPr="00D55D94">
                    <w:rPr>
                      <w:sz w:val="22"/>
                      <w:szCs w:val="22"/>
                    </w:rPr>
                    <w:t>a)</w:t>
                  </w:r>
                </w:p>
              </w:tc>
            </w:tr>
          </w:tbl>
          <w:p w14:paraId="2ED763F0" w14:textId="525DA475" w:rsidR="00AB403B" w:rsidRPr="00440966" w:rsidRDefault="00AB403B" w:rsidP="008D1764">
            <w:r w:rsidRPr="00440966">
              <w:t>Actual rate of return on capital</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AB403B" w:rsidRPr="00D55D94" w14:paraId="4E6AA23A" w14:textId="77777777" w:rsidTr="00BF37B1">
              <w:trPr>
                <w:trHeight w:val="737"/>
              </w:trPr>
              <w:tc>
                <w:tcPr>
                  <w:tcW w:w="523" w:type="dxa"/>
                </w:tcPr>
                <w:p w14:paraId="1821CA6D" w14:textId="77777777" w:rsidR="00AB403B" w:rsidRPr="00D55D94" w:rsidRDefault="00AB403B" w:rsidP="001727AE">
                  <w:pPr>
                    <w:spacing w:after="200"/>
                    <w:jc w:val="center"/>
                    <w:rPr>
                      <w:sz w:val="22"/>
                      <w:szCs w:val="22"/>
                    </w:rPr>
                  </w:pPr>
                </w:p>
              </w:tc>
              <w:tc>
                <w:tcPr>
                  <w:tcW w:w="7540" w:type="dxa"/>
                </w:tcPr>
                <w:p w14:paraId="635F8213" w14:textId="77777777" w:rsidR="00AB403B" w:rsidRPr="00D55D94" w:rsidRDefault="00D27003" w:rsidP="007468D9">
                  <w:pPr>
                    <w:pStyle w:val="Equation"/>
                  </w:pPr>
                  <m:oMathPara>
                    <m:oMath>
                      <m:sSub>
                        <m:sSubPr>
                          <m:ctrlPr>
                            <w:rPr>
                              <w:rFonts w:ascii="Cambria Math" w:hAnsi="Cambria Math"/>
                            </w:rPr>
                          </m:ctrlPr>
                        </m:sSubPr>
                        <m:e>
                          <m:r>
                            <w:rPr>
                              <w:rFonts w:ascii="Cambria Math" w:hAnsi="Cambria Math"/>
                            </w:rPr>
                            <m:t>AR</m:t>
                          </m:r>
                        </m:e>
                        <m:sub>
                          <m:r>
                            <w:rPr>
                              <w:rFonts w:ascii="Cambria Math" w:hAnsi="Cambria Math"/>
                            </w:rPr>
                            <m:t>odw</m:t>
                          </m:r>
                          <m:r>
                            <m:rPr>
                              <m:sty m:val="p"/>
                            </m:rPr>
                            <w:rPr>
                              <w:rFonts w:ascii="Cambria Math" w:hAnsi="Cambria Math"/>
                            </w:rPr>
                            <m:t>,</m:t>
                          </m:r>
                          <m:r>
                            <w:rPr>
                              <w:rFonts w:ascii="Cambria Math" w:hAnsi="Cambria Math"/>
                            </w:rPr>
                            <m:t>t</m:t>
                          </m:r>
                        </m:sub>
                      </m:sSub>
                      <m:r>
                        <m:rPr>
                          <m:sty m:val="p"/>
                        </m:rPr>
                        <w:rPr>
                          <w:rFonts w:ascii="Cambria Math" w:hAnsi="Cambria Math"/>
                        </w:rPr>
                        <m:t>=</m:t>
                      </m:r>
                      <m:f>
                        <m:fPr>
                          <m:ctrlPr>
                            <w:rPr>
                              <w:rFonts w:ascii="Cambria Math" w:hAnsi="Cambria Math"/>
                            </w:rPr>
                          </m:ctrlPr>
                        </m:fPr>
                        <m:num>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V</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V</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sub>
                          </m:sSub>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r</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F</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F</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sub>
                          </m:sSub>
                        </m:num>
                        <m:den>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I</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K</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Sub>
                        </m:den>
                      </m:f>
                    </m:oMath>
                  </m:oMathPara>
                </w:p>
              </w:tc>
              <w:tc>
                <w:tcPr>
                  <w:tcW w:w="737" w:type="dxa"/>
                </w:tcPr>
                <w:p w14:paraId="620E01DF" w14:textId="6D7AF478" w:rsidR="00AB403B" w:rsidRPr="00D55D94" w:rsidRDefault="00AB403B" w:rsidP="001727AE">
                  <w:pPr>
                    <w:spacing w:after="200"/>
                    <w:jc w:val="center"/>
                    <w:rPr>
                      <w:sz w:val="22"/>
                      <w:szCs w:val="22"/>
                    </w:rPr>
                  </w:pPr>
                  <w:r>
                    <w:rPr>
                      <w:sz w:val="22"/>
                      <w:szCs w:val="22"/>
                    </w:rPr>
                    <w:t>(4</w:t>
                  </w:r>
                  <w:r w:rsidRPr="00D55D94">
                    <w:rPr>
                      <w:sz w:val="22"/>
                      <w:szCs w:val="22"/>
                    </w:rPr>
                    <w:t>b)</w:t>
                  </w:r>
                </w:p>
              </w:tc>
            </w:tr>
          </w:tbl>
          <w:p w14:paraId="6BDE5938" w14:textId="210182E0" w:rsidR="00AB403B" w:rsidRPr="00440966" w:rsidRDefault="00AB403B" w:rsidP="008D1764">
            <w:r w:rsidRPr="00440966">
              <w:t>Cost of capital</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7609"/>
              <w:gridCol w:w="683"/>
            </w:tblGrid>
            <w:tr w:rsidR="00AB403B" w:rsidRPr="00D55D94" w14:paraId="67A80623" w14:textId="77777777" w:rsidTr="00F4739E">
              <w:trPr>
                <w:trHeight w:val="737"/>
              </w:trPr>
              <w:tc>
                <w:tcPr>
                  <w:tcW w:w="508" w:type="dxa"/>
                </w:tcPr>
                <w:p w14:paraId="4C11A47E" w14:textId="77777777" w:rsidR="00AB403B" w:rsidRPr="00D55D94" w:rsidRDefault="00AB403B" w:rsidP="001727AE">
                  <w:pPr>
                    <w:spacing w:after="200"/>
                    <w:jc w:val="center"/>
                    <w:rPr>
                      <w:sz w:val="22"/>
                      <w:szCs w:val="22"/>
                    </w:rPr>
                  </w:pPr>
                </w:p>
              </w:tc>
              <w:tc>
                <w:tcPr>
                  <w:tcW w:w="7609" w:type="dxa"/>
                </w:tcPr>
                <w:p w14:paraId="5BE04605" w14:textId="50FCD7AA" w:rsidR="00AB403B" w:rsidRPr="00D55D94" w:rsidRDefault="00D27003" w:rsidP="007468D9">
                  <w:pPr>
                    <w:pStyle w:val="Equation"/>
                  </w:pPr>
                  <m:oMathPara>
                    <m:oMath>
                      <m:sSub>
                        <m:sSubPr>
                          <m:ctrlPr>
                            <w:rPr>
                              <w:rFonts w:ascii="Cambria Math" w:hAnsi="Cambria Math"/>
                            </w:rPr>
                          </m:ctrlPr>
                        </m:sSubPr>
                        <m:e>
                          <m:r>
                            <w:rPr>
                              <w:rFonts w:ascii="Cambria Math" w:hAnsi="Cambria Math"/>
                            </w:rPr>
                            <m:t>CC</m:t>
                          </m:r>
                        </m:e>
                        <m:sub>
                          <m:r>
                            <w:rPr>
                              <w:rFonts w:ascii="Cambria Math" w:hAnsi="Cambria Math"/>
                            </w:rPr>
                            <m:t>odw</m:t>
                          </m:r>
                          <m:r>
                            <m:rPr>
                              <m:sty m:val="p"/>
                            </m:rPr>
                            <w:rPr>
                              <w:rFonts w:ascii="Cambria Math" w:hAnsi="Cambria Math"/>
                            </w:rPr>
                            <m:t>,</m:t>
                          </m:r>
                          <m:r>
                            <w:rPr>
                              <w:rFonts w:ascii="Cambria Math" w:hAnsi="Cambria Math"/>
                            </w:rPr>
                            <m:t>t</m:t>
                          </m:r>
                        </m:sub>
                      </m:sSub>
                      <m:r>
                        <m:rPr>
                          <m:sty m:val="p"/>
                        </m:rPr>
                        <w:rPr>
                          <w:rFonts w:ascii="Cambria Math" w:hAnsi="Cambria Math"/>
                        </w:rPr>
                        <m:t>=</m:t>
                      </m:r>
                      <m:f>
                        <m:fPr>
                          <m:ctrlPr>
                            <w:rPr>
                              <w:rFonts w:ascii="Cambria Math" w:eastAsia="Calibri" w:hAnsi="Cambria Math"/>
                            </w:rPr>
                          </m:ctrlPr>
                        </m:fPr>
                        <m:num>
                          <m:d>
                            <m:dPr>
                              <m:ctrlPr>
                                <w:rPr>
                                  <w:rFonts w:ascii="Cambria Math" w:eastAsia="Calibri" w:hAnsi="Cambria Math"/>
                                </w:rPr>
                              </m:ctrlPr>
                            </m:dPr>
                            <m:e>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sub>
                                <m:sup>
                                  <m:r>
                                    <m:rPr>
                                      <m:sty m:val="p"/>
                                    </m:rPr>
                                    <w:rPr>
                                      <w:rFonts w:ascii="Cambria Math" w:eastAsia="Calibri" w:hAnsi="Cambria Math"/>
                                    </w:rPr>
                                    <m:t>10</m:t>
                                  </m:r>
                                </m:sup>
                              </m:sSubSup>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π</m:t>
                                  </m:r>
                                </m:e>
                                <m:sub>
                                  <m:r>
                                    <w:rPr>
                                      <w:rFonts w:ascii="Cambria Math" w:eastAsia="Calibri" w:hAnsi="Cambria Math"/>
                                    </w:rPr>
                                    <m:t>t</m:t>
                                  </m:r>
                                </m:sub>
                                <m:sup>
                                  <m:r>
                                    <w:rPr>
                                      <w:rFonts w:ascii="Cambria Math" w:eastAsia="Calibri" w:hAnsi="Cambria Math"/>
                                    </w:rPr>
                                    <m:t>e</m:t>
                                  </m:r>
                                </m:sup>
                              </m:sSubSup>
                            </m:e>
                          </m:d>
                        </m:num>
                        <m:den>
                          <m:r>
                            <w:rPr>
                              <w:rFonts w:ascii="Cambria Math" w:eastAsia="Calibri" w:hAnsi="Cambria Math"/>
                            </w:rPr>
                            <m:t>400</m:t>
                          </m:r>
                        </m:den>
                      </m:f>
                      <m:r>
                        <m:rPr>
                          <m:sty m:val="p"/>
                        </m:rPr>
                        <w:rPr>
                          <w:rFonts w:ascii="Cambria Math" w:eastAsia="Calibri" w:hAnsi="Cambria Math"/>
                        </w:rPr>
                        <m:t>+</m:t>
                      </m:r>
                      <m:d>
                        <m:dPr>
                          <m:ctrlPr>
                            <w:rPr>
                              <w:rFonts w:ascii="Cambria Math" w:eastAsia="Calibri" w:hAnsi="Cambria Math"/>
                            </w:rPr>
                          </m:ctrlPr>
                        </m:dPr>
                        <m:e>
                          <m:r>
                            <m:rPr>
                              <m:sty m:val="p"/>
                            </m:rPr>
                            <w:rPr>
                              <w:rFonts w:ascii="Cambria Math" w:eastAsia="Calibri" w:hAnsi="Cambria Math"/>
                            </w:rPr>
                            <m:t>1+</m:t>
                          </m:r>
                          <m:f>
                            <m:fPr>
                              <m:ctrlPr>
                                <w:rPr>
                                  <w:rFonts w:ascii="Cambria Math" w:eastAsia="Calibri" w:hAnsi="Cambria Math"/>
                                </w:rPr>
                              </m:ctrlPr>
                            </m:fPr>
                            <m:num>
                              <m:sSubSup>
                                <m:sSubSupPr>
                                  <m:ctrlPr>
                                    <w:rPr>
                                      <w:rFonts w:ascii="Cambria Math" w:eastAsia="Calibri" w:hAnsi="Cambria Math"/>
                                    </w:rPr>
                                  </m:ctrlPr>
                                </m:sSubSupPr>
                                <m:e>
                                  <m:r>
                                    <w:rPr>
                                      <w:rFonts w:ascii="Cambria Math" w:eastAsia="Calibri" w:hAnsi="Cambria Math"/>
                                    </w:rPr>
                                    <m:t>π</m:t>
                                  </m:r>
                                </m:e>
                                <m:sub>
                                  <m:r>
                                    <w:rPr>
                                      <w:rFonts w:ascii="Cambria Math" w:eastAsia="Calibri" w:hAnsi="Cambria Math"/>
                                    </w:rPr>
                                    <m:t>t</m:t>
                                  </m:r>
                                </m:sub>
                                <m:sup>
                                  <m:r>
                                    <w:rPr>
                                      <w:rFonts w:ascii="Cambria Math" w:eastAsia="Calibri" w:hAnsi="Cambria Math"/>
                                    </w:rPr>
                                    <m:t>e</m:t>
                                  </m:r>
                                </m:sup>
                              </m:sSubSup>
                            </m:num>
                            <m:den>
                              <m:r>
                                <m:rPr>
                                  <m:sty m:val="p"/>
                                </m:rPr>
                                <w:rPr>
                                  <w:rFonts w:ascii="Cambria Math" w:eastAsia="Calibri" w:hAnsi="Cambria Math"/>
                                </w:rPr>
                                <m:t>400</m:t>
                              </m:r>
                            </m:den>
                          </m:f>
                        </m:e>
                      </m:d>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δ</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sub>
                          </m:sSub>
                        </m:num>
                        <m:den>
                          <m:r>
                            <m:rPr>
                              <m:sty m:val="p"/>
                            </m:rPr>
                            <w:rPr>
                              <w:rFonts w:ascii="Cambria Math" w:eastAsia="Calibri" w:hAnsi="Cambria Math"/>
                            </w:rPr>
                            <m:t>400</m:t>
                          </m:r>
                        </m:den>
                      </m:f>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Risk</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sub>
                      </m:sSub>
                    </m:oMath>
                  </m:oMathPara>
                </w:p>
              </w:tc>
              <w:tc>
                <w:tcPr>
                  <w:tcW w:w="683" w:type="dxa"/>
                </w:tcPr>
                <w:p w14:paraId="45EB1C43" w14:textId="520698C6" w:rsidR="00AB403B" w:rsidRPr="00D55D94" w:rsidRDefault="00AB403B" w:rsidP="001727AE">
                  <w:pPr>
                    <w:spacing w:after="200"/>
                    <w:jc w:val="center"/>
                    <w:rPr>
                      <w:sz w:val="22"/>
                      <w:szCs w:val="22"/>
                    </w:rPr>
                  </w:pPr>
                  <w:r>
                    <w:rPr>
                      <w:sz w:val="22"/>
                      <w:szCs w:val="22"/>
                    </w:rPr>
                    <w:t>(4</w:t>
                  </w:r>
                  <w:r w:rsidRPr="00D55D94">
                    <w:rPr>
                      <w:sz w:val="22"/>
                      <w:szCs w:val="22"/>
                    </w:rPr>
                    <w:t>c)</w:t>
                  </w:r>
                </w:p>
              </w:tc>
            </w:tr>
          </w:tbl>
          <w:p w14:paraId="340057B7" w14:textId="77777777" w:rsidR="00AB403B" w:rsidRPr="00CF1A10" w:rsidRDefault="00AB403B" w:rsidP="008D1764">
            <w:pPr>
              <w:pStyle w:val="EquationNotes"/>
              <w:rPr>
                <w:rFonts w:asciiTheme="majorHAnsi" w:hAnsiTheme="majorHAnsi" w:cstheme="majorHAnsi"/>
                <w:szCs w:val="18"/>
              </w:rPr>
            </w:pPr>
            <w:r w:rsidRPr="00CF1A10">
              <w:rPr>
                <w:rFonts w:asciiTheme="majorHAnsi" w:hAnsiTheme="majorHAnsi" w:cstheme="majorHAnsi"/>
                <w:szCs w:val="18"/>
              </w:rPr>
              <w:t xml:space="preserve">Where: </w:t>
            </w:r>
            <m:oMath>
              <m:r>
                <w:rPr>
                  <w:rFonts w:ascii="Cambria Math" w:hAnsi="Cambria Math" w:cstheme="majorHAnsi"/>
                  <w:szCs w:val="18"/>
                </w:rPr>
                <m:t>i</m:t>
              </m:r>
            </m:oMath>
            <w:r w:rsidRPr="00CF1A10">
              <w:rPr>
                <w:rFonts w:asciiTheme="majorHAnsi" w:hAnsiTheme="majorHAnsi" w:cstheme="majorHAnsi"/>
                <w:szCs w:val="18"/>
              </w:rPr>
              <w:t xml:space="preserve"> is the nominal cash rate.</w:t>
            </w:r>
          </w:p>
        </w:tc>
      </w:tr>
    </w:tbl>
    <w:p w14:paraId="6D118153" w14:textId="77777777" w:rsidR="00AB403B" w:rsidRPr="00BF37B1" w:rsidRDefault="00AB403B" w:rsidP="00BF37B1"/>
    <w:p w14:paraId="539B4ACE" w14:textId="77777777" w:rsidR="00AB403B" w:rsidRDefault="00AB403B" w:rsidP="001432D5">
      <w:pPr>
        <w:pStyle w:val="Heading2NotNumbered"/>
      </w:pPr>
      <w:bookmarkStart w:id="27" w:name="_Toc81489759"/>
      <w:r>
        <w:t>Sticky vs flexible prices</w:t>
      </w:r>
      <w:bookmarkEnd w:id="27"/>
    </w:p>
    <w:p w14:paraId="0791B235" w14:textId="1EBA016C" w:rsidR="00AB403B" w:rsidRDefault="00AB403B" w:rsidP="00AB403B">
      <w:bookmarkStart w:id="28" w:name="_Hlk79500815"/>
      <w:r>
        <w:t>Besides sluggish adjustment of capital, the other main economic factor in macro</w:t>
      </w:r>
      <w:r w:rsidR="00670B14">
        <w:t>economic</w:t>
      </w:r>
      <w:r>
        <w:t xml:space="preserve"> models slowing the adjustment of businesses to </w:t>
      </w:r>
      <w:r w:rsidR="00D139EE">
        <w:t>long-</w:t>
      </w:r>
      <w:r>
        <w:t>run equilibrium is stickiness in prices. However, prices are likely to adjust more rapidly than capital, so in EMMA price adjustment is modelled taking capital stocks as given. One can think of a hierarchy in which prices adjust in the medium run and capital in the long run, although of course some adjustment occurs in both variables in every quarter.</w:t>
      </w:r>
    </w:p>
    <w:p w14:paraId="7B6E47E8" w14:textId="77777777" w:rsidR="00AB403B" w:rsidRDefault="00AB403B" w:rsidP="00AB403B">
      <w:r>
        <w:t>In modelling price adjustment, EMMA makes a distinction between its two commodity industries, agriculture and mining, and its non-commodity industry. The two commodity industries are assumed to be Classical, so that prices are flexible and producers operate on their supply curves. The non</w:t>
      </w:r>
      <w:r>
        <w:noBreakHyphen/>
        <w:t>commodity industry is assumed to be Keynesian, so that its price is sticky and output is demand determined in the short run.</w:t>
      </w:r>
    </w:p>
    <w:bookmarkEnd w:id="28"/>
    <w:p w14:paraId="50C99960" w14:textId="2C885AC3" w:rsidR="00AB403B" w:rsidRDefault="00AB403B" w:rsidP="00AB403B">
      <w:r>
        <w:t>The motivation for this distinction is that the two commodity industries are highly trade-oriented, so that their selling prices may be determined flexibly on world markets. In contrast, the more domestically-focussed non-commodity industry may choose to adjust prices slowly in the face of price adjustment costs. In the medium run all prices become fully flexible, so this distinction between the industries disappears. In the long run, capital stocks are also fully flexible.</w:t>
      </w:r>
    </w:p>
    <w:p w14:paraId="571DF96B" w14:textId="77777777" w:rsidR="002451C3" w:rsidRDefault="002451C3" w:rsidP="002451C3">
      <w:r>
        <w:t>This modelling approach of hierarchical adjustment with a distinction between Keynesian and Classical behaviour is broadly similar to Murphy (2020). One difference is that Murphy distinguishes between Keynesian domestic markets and Classical export markets, whereas EMMA distinguishes between Keynesian industries and Classical industries because this simplifies estimation.</w:t>
      </w:r>
    </w:p>
    <w:p w14:paraId="5C3B52F2" w14:textId="4765A676" w:rsidR="00A41A5A" w:rsidRDefault="00245CC9" w:rsidP="00A41A5A">
      <w:r>
        <w:t>T</w:t>
      </w:r>
      <w:r w:rsidR="00A41A5A">
        <w:t>his overview paper focusses mainly on the modelling of producer behaviour in the non</w:t>
      </w:r>
      <w:r w:rsidR="00A41A5A">
        <w:noBreakHyphen/>
        <w:t>commodity industry where prices are sticky</w:t>
      </w:r>
      <w:r>
        <w:t xml:space="preserve">, as the non-commodity industry is considerably larger than </w:t>
      </w:r>
      <w:r w:rsidR="005959FB">
        <w:t xml:space="preserve">the </w:t>
      </w:r>
      <w:r>
        <w:lastRenderedPageBreak/>
        <w:t>aggregate of the two commodity industries</w:t>
      </w:r>
      <w:r w:rsidR="00A41A5A">
        <w:t>.</w:t>
      </w:r>
      <w:r w:rsidR="00D91C75">
        <w:t xml:space="preserve"> Equilibrium equations of both the commodity and non</w:t>
      </w:r>
      <w:r w:rsidR="00D91C75">
        <w:noBreakHyphen/>
        <w:t xml:space="preserve">commodity sectors are included in Appendix D. </w:t>
      </w:r>
    </w:p>
    <w:p w14:paraId="4FDD762C" w14:textId="69D7BB72" w:rsidR="00AB403B" w:rsidRDefault="00AB403B" w:rsidP="001432D5">
      <w:pPr>
        <w:pStyle w:val="Heading2NotNumbered"/>
      </w:pPr>
      <w:bookmarkStart w:id="29" w:name="_Toc81489760"/>
      <w:r>
        <w:t>Price of local sales</w:t>
      </w:r>
      <w:bookmarkEnd w:id="29"/>
    </w:p>
    <w:p w14:paraId="36E09BDB" w14:textId="06EBE748" w:rsidR="00E73F23" w:rsidRDefault="00EF4668" w:rsidP="00E73F23">
      <w:r>
        <w:t xml:space="preserve">Equilibrium </w:t>
      </w:r>
      <w:r w:rsidR="001F5439">
        <w:t xml:space="preserve">industry </w:t>
      </w:r>
      <w:r>
        <w:t xml:space="preserve">prices in EMMA are derived from the supply-side of the economy, reflecting the cost of production </w:t>
      </w:r>
      <w:r w:rsidR="00670B14">
        <w:t xml:space="preserve">at </w:t>
      </w:r>
      <w:r>
        <w:t xml:space="preserve">each stage of production. </w:t>
      </w:r>
      <w:r w:rsidR="007467AD">
        <w:t xml:space="preserve">This </w:t>
      </w:r>
      <w:r w:rsidR="00670B14">
        <w:t xml:space="preserve">approach to modelling </w:t>
      </w:r>
      <w:r w:rsidR="007467AD">
        <w:t xml:space="preserve">prices from industry supply costs has important advantages in modelling </w:t>
      </w:r>
      <w:r w:rsidR="001259FE">
        <w:t>the pass</w:t>
      </w:r>
      <w:r w:rsidR="001259FE">
        <w:noBreakHyphen/>
        <w:t>through of production costs into output prices.</w:t>
      </w:r>
      <w:r w:rsidR="00E73F23">
        <w:t xml:space="preserve"> A limitation of th</w:t>
      </w:r>
      <w:r w:rsidR="00670B14">
        <w:t xml:space="preserve">is approach </w:t>
      </w:r>
      <w:r w:rsidR="00E73F23">
        <w:t>is that</w:t>
      </w:r>
      <w:r w:rsidR="002C00F3">
        <w:t>, given the model currently only has three industries</w:t>
      </w:r>
      <w:r w:rsidR="00207C8B">
        <w:t xml:space="preserve"> (plus the quasi-industry of housing services)</w:t>
      </w:r>
      <w:r w:rsidR="002C00F3">
        <w:t>, it</w:t>
      </w:r>
      <w:r w:rsidR="001F5439">
        <w:t xml:space="preserve"> has limited ability to capture relative price movements between expenditure components that </w:t>
      </w:r>
      <w:r w:rsidR="002C00F3">
        <w:t>source industry final-use products in similar shares.</w:t>
      </w:r>
      <w:r w:rsidR="00E73F23">
        <w:t xml:space="preserve"> </w:t>
      </w:r>
    </w:p>
    <w:p w14:paraId="623B7480" w14:textId="7560CA69" w:rsidR="00EF4668" w:rsidRDefault="00EF4668" w:rsidP="00AB403B">
      <w:r>
        <w:t>Sticky prices</w:t>
      </w:r>
      <w:r w:rsidR="000B6692">
        <w:t xml:space="preserve"> in the non-commodities industry</w:t>
      </w:r>
      <w:r>
        <w:t xml:space="preserve"> are introduced through a gradual adjustment of prices to their equilibrium level.</w:t>
      </w:r>
      <w:r w:rsidR="000B6692">
        <w:t xml:space="preserve"> Expenditure</w:t>
      </w:r>
      <w:r>
        <w:t xml:space="preserve"> price deflators</w:t>
      </w:r>
      <w:r w:rsidR="000B6692">
        <w:t xml:space="preserve"> are mapped from industry total supply prices, with weights reflecting the industry’s share of total supply in the expenditure category</w:t>
      </w:r>
      <w:r>
        <w:t xml:space="preserve">. </w:t>
      </w:r>
      <w:r w:rsidR="000B6692">
        <w:t>For example, the household consumption deflator (the model’s proxy for the consumer price index) reflects a weighted average of the total supply price of the non-commodities, mining</w:t>
      </w:r>
      <w:r w:rsidR="00207C8B">
        <w:t xml:space="preserve">, </w:t>
      </w:r>
      <w:r w:rsidR="000B6692">
        <w:t xml:space="preserve">agriculture </w:t>
      </w:r>
      <w:r w:rsidR="00207C8B">
        <w:t xml:space="preserve">and housing services </w:t>
      </w:r>
      <w:r w:rsidR="000B6692">
        <w:t>industries, with weights reflecting industry shares of total supply in the national accounts household consumption bundle.</w:t>
      </w:r>
    </w:p>
    <w:p w14:paraId="68DA3AAB" w14:textId="0D0DB73E" w:rsidR="00AB403B" w:rsidRDefault="00AB403B" w:rsidP="00AB403B">
      <w:bookmarkStart w:id="30" w:name="_Hlk79500866"/>
      <w:r>
        <w:t xml:space="preserve">In modelling sticky prices in EMMA’s non-commodity industry, there are three alternative points on the distribution chain that could be used. There is the price of domestic production,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D</m:t>
            </m:r>
          </m:sup>
        </m:sSup>
      </m:oMath>
      <w:r>
        <w:t xml:space="preserve">, the price of total supply (which also includes imports),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Y</m:t>
            </m:r>
          </m:sup>
        </m:sSup>
      </m:oMath>
      <w:r>
        <w:t xml:space="preserve">, and finally there is the price of sales on the local market (which excludes exports),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E</m:t>
            </m:r>
          </m:sup>
        </m:sSup>
      </m:oMath>
      <w:r w:rsidR="00C37313">
        <w:rPr>
          <w:rFonts w:eastAsiaTheme="minorEastAsia"/>
        </w:rPr>
        <w:t xml:space="preserve"> (see Figure 1)</w:t>
      </w:r>
      <w:r>
        <w:t>. Sticky prices are modelled at the final point of local sales because that is the point where the costs of price adjustment may be greatest.</w:t>
      </w:r>
    </w:p>
    <w:p w14:paraId="1709ADAE" w14:textId="5D11D5B5" w:rsidR="00AB403B" w:rsidRDefault="00AB403B" w:rsidP="00AB403B">
      <w:r>
        <w:t xml:space="preserve">Sticky prices are modelled by first determining an equilibrium price of local sales,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E</m:t>
                </m:r>
              </m:sup>
            </m:sSup>
          </m:e>
          <m:sup>
            <m:r>
              <w:rPr>
                <w:rFonts w:ascii="Cambria Math" w:eastAsia="Calibri" w:hAnsi="Cambria Math"/>
              </w:rPr>
              <m:t>*</m:t>
            </m:r>
          </m:sup>
        </m:sSup>
      </m:oMath>
      <w:r>
        <w:t>, and then using an ECM to model the gradual adjustment of the actual price to that equilibrium price.</w:t>
      </w:r>
    </w:p>
    <w:p w14:paraId="6958B3D7" w14:textId="1076F41C" w:rsidR="00AB403B" w:rsidRDefault="00AB403B" w:rsidP="00AB403B">
      <w:r>
        <w:t xml:space="preserve">Modelling the equilibrium price of local sales involves working along the distribution chain, starting with the equilibrium price of value added,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V</m:t>
                </m:r>
              </m:sup>
            </m:sSup>
          </m:e>
          <m:sup>
            <m:r>
              <w:rPr>
                <w:rFonts w:ascii="Cambria Math" w:eastAsia="Calibri" w:hAnsi="Cambria Math"/>
              </w:rPr>
              <m:t>*</m:t>
            </m:r>
          </m:sup>
        </m:sSup>
      </m:oMath>
      <w:r>
        <w:t>. It is determined by the marginal cost of producing value added which varies positively with the wage rate and the output-capital ratio in equation (5a). Importantly, once the price adjusts to equal marginal cost, the marginal product of labour equals the real wage, a key condition for profit maximisation.</w:t>
      </w:r>
    </w:p>
    <w:p w14:paraId="0AF831D3" w14:textId="28FC81FE" w:rsidR="00AB403B" w:rsidRDefault="00AB403B" w:rsidP="00AB403B">
      <w:r>
        <w:t xml:space="preserve">Next, the equilibrium price of </w:t>
      </w:r>
      <w:r w:rsidR="0081349D">
        <w:t xml:space="preserve">domestic </w:t>
      </w:r>
      <w:r>
        <w:t xml:space="preserve">production,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D</m:t>
                </m:r>
              </m:sup>
            </m:sSup>
          </m:e>
          <m:sup>
            <m:r>
              <w:rPr>
                <w:rFonts w:ascii="Cambria Math" w:eastAsia="Calibri" w:hAnsi="Cambria Math"/>
              </w:rPr>
              <m:t>*</m:t>
            </m:r>
          </m:sup>
        </m:sSup>
      </m:oMath>
      <w:r>
        <w:t>, is determined as a weighted average of the equilibrium price of value added</w:t>
      </w:r>
      <w:r w:rsidR="00D3594B">
        <w:t xml:space="preserve"> </w:t>
      </w:r>
      <w:r>
        <w:t>and the price of intermediates in equation (5b). At the next point in the distribution chain,</w:t>
      </w:r>
      <w:r w:rsidR="00E07C06">
        <w:t xml:space="preserve"> the equilibrium price of total supply,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Y</m:t>
                </m:r>
              </m:sup>
            </m:sSup>
          </m:e>
          <m:sup>
            <m:r>
              <w:rPr>
                <w:rFonts w:ascii="Cambria Math" w:eastAsia="Calibri" w:hAnsi="Cambria Math"/>
              </w:rPr>
              <m:t>*</m:t>
            </m:r>
          </m:sup>
        </m:sSup>
      </m:oMath>
      <w:r w:rsidR="00E07C06">
        <w:rPr>
          <w:rFonts w:eastAsiaTheme="minorEastAsia"/>
        </w:rPr>
        <w:t>,</w:t>
      </w:r>
      <w:r>
        <w:t xml:space="preserve"> </w:t>
      </w:r>
      <w:r w:rsidR="00E07C06">
        <w:t xml:space="preserve">is determined in a CES cost function in equation (5c) by combining </w:t>
      </w:r>
      <w:r>
        <w:t xml:space="preserve">the equilibrium price of domestic production with the price of imports,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M</m:t>
            </m:r>
          </m:sup>
        </m:sSup>
      </m:oMath>
      <w:r w:rsidR="00E07C06">
        <w:t>.</w:t>
      </w:r>
      <w:r w:rsidR="00E07C06" w:rsidDel="00E07C06">
        <w:t xml:space="preserve"> </w:t>
      </w:r>
    </w:p>
    <w:p w14:paraId="6E9C22A6" w14:textId="41F74E89" w:rsidR="00AB403B" w:rsidRDefault="00AB403B" w:rsidP="00AB403B">
      <w:r>
        <w:t xml:space="preserve">Finally, the equilibrium price of local sales is determined residually from the CET revenue function of equation (5d) in which the </w:t>
      </w:r>
      <w:r w:rsidR="00185942">
        <w:t xml:space="preserve">equilibrium </w:t>
      </w:r>
      <w:r>
        <w:t>price of total supply reflects the equilibrium prices received for local sales</w:t>
      </w:r>
      <w:r w:rsidR="005A2C1B">
        <w:t xml:space="preserve"> </w:t>
      </w:r>
      <w:r>
        <w:t xml:space="preserve">and exports,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X</m:t>
                </m:r>
              </m:sup>
            </m:sSup>
          </m:e>
          <m:sup>
            <m:r>
              <w:rPr>
                <w:rFonts w:ascii="Cambria Math" w:eastAsia="Calibri" w:hAnsi="Cambria Math"/>
              </w:rPr>
              <m:t>*</m:t>
            </m:r>
          </m:sup>
        </m:sSup>
      </m:oMath>
      <w:r>
        <w:t>. The actual price of local sales</w:t>
      </w:r>
      <w:r w:rsidR="005959FB">
        <w:t xml:space="preserve"> </w:t>
      </w:r>
      <w:r>
        <w:t>then adjusts to its equilibrium price in the ECM of equation (5).</w:t>
      </w:r>
    </w:p>
    <w:bookmarkEnd w:id="30"/>
    <w:p w14:paraId="4171ABBC" w14:textId="3887A103" w:rsidR="00536C1D" w:rsidRDefault="00536C1D" w:rsidP="00536C1D">
      <w:r>
        <w:t>Stickiness in the price of local sales has implications for the way the model responds to domestic demand shocks. In a Keynesian short run, the price stickiness means that a positive demand shock will be accommodated by higher domestic production</w:t>
      </w:r>
      <w:r w:rsidR="009C79EB">
        <w:t>, that is</w:t>
      </w:r>
      <w:r w:rsidR="002E6076">
        <w:t>,</w:t>
      </w:r>
      <w:r>
        <w:t xml:space="preserve"> production is demand determined. </w:t>
      </w:r>
      <w:r>
        <w:lastRenderedPageBreak/>
        <w:t>This higher production will raise marginal cost, leading to gradual upward adjustment of price. In a Classical medium run, price has adjusted fully to marginal cost. This brings the marginal product of labour back into line with the real wage and producers revert to operating on their supply curves.</w:t>
      </w:r>
    </w:p>
    <w:tbl>
      <w:tblPr>
        <w:tblW w:w="0" w:type="auto"/>
        <w:shd w:val="clear" w:color="auto" w:fill="F2F2F2" w:themeFill="background1" w:themeFillShade="F2"/>
        <w:tblLook w:val="04A0" w:firstRow="1" w:lastRow="0" w:firstColumn="1" w:lastColumn="0" w:noHBand="0" w:noVBand="1"/>
      </w:tblPr>
      <w:tblGrid>
        <w:gridCol w:w="8958"/>
      </w:tblGrid>
      <w:tr w:rsidR="00AB403B" w:rsidRPr="00CF3780" w14:paraId="0EF0CBB9" w14:textId="77777777" w:rsidTr="00CF3780">
        <w:tc>
          <w:tcPr>
            <w:tcW w:w="8958" w:type="dxa"/>
            <w:shd w:val="clear" w:color="auto" w:fill="F2F2F2" w:themeFill="background1" w:themeFillShade="F2"/>
          </w:tcPr>
          <w:p w14:paraId="76EA2094" w14:textId="7D769357" w:rsidR="00AB403B" w:rsidRPr="00CF3780" w:rsidRDefault="00AB403B" w:rsidP="00CF3780">
            <w:pPr>
              <w:pStyle w:val="Caption1"/>
            </w:pPr>
            <w:bookmarkStart w:id="31" w:name="_Hlk70432485"/>
            <w:bookmarkStart w:id="32" w:name="_Hlk70432148"/>
            <w:r w:rsidRPr="00CF3780">
              <w:t>Equation 5: Price of local sales of industry i</w:t>
            </w:r>
            <w:r w:rsidR="002A061D">
              <w:t>n the non-commodities industry</w:t>
            </w:r>
          </w:p>
        </w:tc>
      </w:tr>
      <w:bookmarkEnd w:id="31"/>
      <w:tr w:rsidR="009C505C" w14:paraId="4846E631" w14:textId="77777777" w:rsidTr="00835CC0">
        <w:tc>
          <w:tcPr>
            <w:tcW w:w="8958" w:type="dxa"/>
            <w:shd w:val="clear" w:color="auto" w:fill="F2F2F2" w:themeFill="background1" w:themeFillShade="F2"/>
          </w:tcPr>
          <w:tbl>
            <w:tblPr>
              <w:tblStyle w:val="TableGrid"/>
              <w:tblW w:w="8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7597"/>
              <w:gridCol w:w="737"/>
            </w:tblGrid>
            <w:tr w:rsidR="009C505C" w:rsidRPr="00966641" w14:paraId="3BE8958D" w14:textId="77777777" w:rsidTr="005A377D">
              <w:trPr>
                <w:trHeight w:val="476"/>
              </w:trPr>
              <w:tc>
                <w:tcPr>
                  <w:tcW w:w="528" w:type="dxa"/>
                </w:tcPr>
                <w:p w14:paraId="35C7E48E" w14:textId="77777777" w:rsidR="009C505C" w:rsidRPr="00966641" w:rsidRDefault="009C505C" w:rsidP="009C505C">
                  <w:pPr>
                    <w:spacing w:before="60" w:after="0"/>
                    <w:jc w:val="both"/>
                    <w:rPr>
                      <w:sz w:val="22"/>
                      <w:szCs w:val="22"/>
                    </w:rPr>
                  </w:pPr>
                </w:p>
              </w:tc>
              <w:tc>
                <w:tcPr>
                  <w:tcW w:w="7597" w:type="dxa"/>
                </w:tcPr>
                <w:p w14:paraId="5097F4AD" w14:textId="58CA7B6F" w:rsidR="009C505C" w:rsidRPr="00966641" w:rsidRDefault="00001653" w:rsidP="007468D9">
                  <w:pPr>
                    <w:pStyle w:val="Equation"/>
                  </w:pPr>
                  <m:oMathPara>
                    <m:oMath>
                      <m:r>
                        <m:rPr>
                          <m:sty m:val="p"/>
                        </m:rPr>
                        <w:rPr>
                          <w:rFonts w:ascii="Cambria Math" w:hAnsi="Cambria Math"/>
                        </w:rPr>
                        <m:t>∆</m:t>
                      </m:r>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E</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d>
                        <m:dPr>
                          <m:begChr m:val="["/>
                          <m:endChr m:val="]"/>
                          <m:ctrlPr>
                            <w:rPr>
                              <w:rFonts w:ascii="Cambria Math" w:eastAsia="Calibri" w:hAnsi="Cambria Math"/>
                            </w:rPr>
                          </m:ctrlPr>
                        </m:dPr>
                        <m:e>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up>
                              <m:r>
                                <w:rPr>
                                  <w:rFonts w:ascii="Cambria Math" w:eastAsia="Calibri" w:hAnsi="Cambria Math"/>
                                </w:rPr>
                                <m:t>E</m:t>
                              </m:r>
                            </m:sup>
                          </m:sSubSup>
                          <m:r>
                            <m:rPr>
                              <m:sty m:val="p"/>
                            </m:rPr>
                            <w:rPr>
                              <w:rFonts w:ascii="Cambria Math" w:eastAsia="Calibri" w:hAnsi="Cambria Math"/>
                            </w:rPr>
                            <m:t>)-</m:t>
                          </m:r>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up>
                              <m:sSup>
                                <m:sSupPr>
                                  <m:ctrlPr>
                                    <w:rPr>
                                      <w:rFonts w:ascii="Cambria Math" w:eastAsia="Calibri" w:hAnsi="Cambria Math"/>
                                    </w:rPr>
                                  </m:ctrlPr>
                                </m:sSupPr>
                                <m:e>
                                  <m:r>
                                    <w:rPr>
                                      <w:rFonts w:ascii="Cambria Math" w:eastAsia="Calibri" w:hAnsi="Cambria Math"/>
                                    </w:rPr>
                                    <m:t>E</m:t>
                                  </m:r>
                                </m:e>
                                <m:sup>
                                  <m:r>
                                    <m:rPr>
                                      <m:sty m:val="p"/>
                                    </m:rPr>
                                    <w:rPr>
                                      <w:rFonts w:ascii="Cambria Math" w:eastAsia="Calibri" w:hAnsi="Cambria Math"/>
                                    </w:rPr>
                                    <m:t>*</m:t>
                                  </m:r>
                                </m:sup>
                              </m:sSup>
                            </m:sup>
                          </m:sSubSup>
                          <m:r>
                            <w:rPr>
                              <w:rFonts w:ascii="Cambria Math" w:eastAsia="Calibri" w:hAnsi="Cambria Math"/>
                            </w:rPr>
                            <m:t>)</m:t>
                          </m:r>
                        </m:e>
                      </m:d>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r>
                        <m:rPr>
                          <m:sty m:val="p"/>
                        </m:rPr>
                        <w:rPr>
                          <w:rFonts w:ascii="Cambria Math" w:eastAsia="Calibri" w:hAnsi="Cambria Math"/>
                        </w:rPr>
                        <m:t>∆log⁡(</m:t>
                      </m:r>
                      <m:sSubSup>
                        <m:sSubSupPr>
                          <m:ctrlPr>
                            <w:rPr>
                              <w:rFonts w:ascii="Cambria Math" w:hAnsi="Cambria Math"/>
                            </w:rPr>
                          </m:ctrlPr>
                        </m:sSubSupPr>
                        <m:e>
                          <m:r>
                            <w:rPr>
                              <w:rFonts w:ascii="Cambria Math" w:hAnsi="Cambria Math"/>
                            </w:rPr>
                            <m:t>P</m:t>
                          </m:r>
                        </m:e>
                        <m:sub>
                          <m:r>
                            <w:rPr>
                              <w:rFonts w:ascii="Cambria Math" w:hAnsi="Cambria Math"/>
                            </w:rPr>
                            <m:t>NC</m:t>
                          </m:r>
                          <m:r>
                            <m:rPr>
                              <m:sty m:val="p"/>
                            </m:rPr>
                            <w:rPr>
                              <w:rFonts w:ascii="Cambria Math" w:hAnsi="Cambria Math"/>
                            </w:rPr>
                            <m:t>,</m:t>
                          </m:r>
                          <m:r>
                            <w:rPr>
                              <w:rFonts w:ascii="Cambria Math" w:hAnsi="Cambria Math"/>
                            </w:rPr>
                            <m:t>t</m:t>
                          </m:r>
                          <m:r>
                            <m:rPr>
                              <m:sty m:val="p"/>
                            </m:rPr>
                            <w:rPr>
                              <w:rFonts w:ascii="Cambria Math" w:hAnsi="Cambria Math"/>
                            </w:rPr>
                            <m:t>-1</m:t>
                          </m:r>
                        </m:sub>
                        <m:sup>
                          <m:r>
                            <w:rPr>
                              <w:rFonts w:ascii="Cambria Math" w:hAnsi="Cambria Math"/>
                            </w:rPr>
                            <m:t>M</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3</m:t>
                          </m:r>
                        </m:sub>
                      </m:sSub>
                      <m:r>
                        <m:rPr>
                          <m:sty m:val="p"/>
                        </m:rPr>
                        <w:rPr>
                          <w:rFonts w:ascii="Cambria Math" w:hAnsi="Cambria Math"/>
                        </w:rPr>
                        <m:t>∆log⁡(</m:t>
                      </m:r>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E</m:t>
                              </m:r>
                            </m:e>
                            <m:sup>
                              <m:r>
                                <m:rPr>
                                  <m:sty m:val="p"/>
                                </m:rPr>
                                <w:rPr>
                                  <w:rFonts w:ascii="Cambria Math" w:eastAsia="Calibri" w:hAnsi="Cambria Math"/>
                                </w:rPr>
                                <m:t>*</m:t>
                              </m:r>
                            </m:sup>
                          </m:sSup>
                        </m:sup>
                      </m:sSubSup>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1-</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r>
                                <m:rPr>
                                  <m:sty m:val="p"/>
                                </m:rPr>
                                <w:rPr>
                                  <w:rFonts w:ascii="Cambria Math" w:eastAsia="Calibri" w:hAnsi="Cambria Math"/>
                                </w:rPr>
                                <m:t>-</m:t>
                              </m:r>
                              <m:r>
                                <w:rPr>
                                  <w:rFonts w:ascii="Cambria Math" w:eastAsia="Calibri" w:hAnsi="Cambria Math"/>
                                </w:rPr>
                                <m:t>β</m:t>
                              </m:r>
                            </m:e>
                            <m:sub>
                              <m:r>
                                <m:rPr>
                                  <m:sty m:val="p"/>
                                </m:rPr>
                                <w:rPr>
                                  <w:rFonts w:ascii="Cambria Math" w:eastAsia="Calibri" w:hAnsi="Cambria Math"/>
                                </w:rPr>
                                <m:t>3</m:t>
                              </m:r>
                            </m:sub>
                          </m:sSub>
                        </m:e>
                      </m:d>
                      <m:sSubSup>
                        <m:sSubSupPr>
                          <m:ctrlPr>
                            <w:rPr>
                              <w:rFonts w:ascii="Cambria Math" w:eastAsia="Calibri" w:hAnsi="Cambria Math"/>
                            </w:rPr>
                          </m:ctrlPr>
                        </m:sSubSupPr>
                        <m:e>
                          <m:r>
                            <w:rPr>
                              <w:rFonts w:ascii="Cambria Math" w:eastAsia="Calibri" w:hAnsi="Cambria Math"/>
                            </w:rPr>
                            <m:t>π</m:t>
                          </m:r>
                        </m:e>
                        <m:sub>
                          <m:r>
                            <w:rPr>
                              <w:rFonts w:ascii="Cambria Math" w:eastAsia="Calibri" w:hAnsi="Cambria Math"/>
                            </w:rPr>
                            <m:t>t</m:t>
                          </m:r>
                        </m:sub>
                        <m:sup>
                          <m:r>
                            <w:rPr>
                              <w:rFonts w:ascii="Cambria Math" w:eastAsia="Calibri" w:hAnsi="Cambria Math"/>
                            </w:rPr>
                            <m:t>T</m:t>
                          </m:r>
                        </m:sup>
                      </m:sSubSup>
                    </m:oMath>
                  </m:oMathPara>
                </w:p>
              </w:tc>
              <w:tc>
                <w:tcPr>
                  <w:tcW w:w="737" w:type="dxa"/>
                </w:tcPr>
                <w:p w14:paraId="7092698F" w14:textId="34FE97C2" w:rsidR="009C505C" w:rsidRPr="00966641" w:rsidRDefault="009C505C" w:rsidP="005A377D">
                  <w:pPr>
                    <w:spacing w:after="0"/>
                    <w:jc w:val="right"/>
                    <w:rPr>
                      <w:sz w:val="22"/>
                      <w:szCs w:val="22"/>
                    </w:rPr>
                  </w:pPr>
                  <w:r w:rsidRPr="00966641">
                    <w:rPr>
                      <w:sz w:val="22"/>
                      <w:szCs w:val="22"/>
                    </w:rPr>
                    <w:t>(5)</w:t>
                  </w:r>
                </w:p>
              </w:tc>
            </w:tr>
          </w:tbl>
          <w:p w14:paraId="08FC0B37" w14:textId="78127789" w:rsidR="009C505C" w:rsidRPr="00966641" w:rsidRDefault="009C505C" w:rsidP="00CF3780"/>
        </w:tc>
      </w:tr>
      <w:tr w:rsidR="009C505C" w14:paraId="29A403BE" w14:textId="77777777" w:rsidTr="00835CC0">
        <w:tc>
          <w:tcPr>
            <w:tcW w:w="8958" w:type="dxa"/>
            <w:shd w:val="clear" w:color="auto" w:fill="F2F2F2" w:themeFill="background1" w:themeFillShade="F2"/>
          </w:tcPr>
          <w:p w14:paraId="583062B1" w14:textId="6927E522" w:rsidR="009C505C" w:rsidRPr="00966641" w:rsidRDefault="009C505C" w:rsidP="009C505C">
            <w:r w:rsidRPr="00966641">
              <w:t xml:space="preserve">Equilibrium price of local sales,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E</m:t>
                      </m:r>
                    </m:sup>
                  </m:sSup>
                </m:e>
                <m:sup>
                  <m:r>
                    <w:rPr>
                      <w:rFonts w:ascii="Cambria Math" w:eastAsia="Calibri" w:hAnsi="Cambria Math"/>
                    </w:rPr>
                    <m:t>*</m:t>
                  </m:r>
                </m:sup>
              </m:sSup>
            </m:oMath>
            <w:r w:rsidRPr="00966641">
              <w:t xml:space="preserve">, of industry </w:t>
            </w:r>
            <w:proofErr w:type="spellStart"/>
            <w:r w:rsidRPr="00966641">
              <w:rPr>
                <w:i/>
                <w:iCs/>
              </w:rPr>
              <w:t>i</w:t>
            </w:r>
            <w:proofErr w:type="spellEnd"/>
            <w:r w:rsidRPr="00966641">
              <w:t xml:space="preserve"> is determined recursively in a series of four</w:t>
            </w:r>
            <w:r w:rsidR="005A377D">
              <w:t> </w:t>
            </w:r>
            <w:r w:rsidRPr="00966641">
              <w:t>equations as follows.</w:t>
            </w:r>
          </w:p>
          <w:p w14:paraId="69FCFDDD" w14:textId="5346F977" w:rsidR="009C505C" w:rsidRPr="00966641" w:rsidRDefault="009C505C" w:rsidP="009C505C">
            <w:pPr>
              <w:spacing w:before="60" w:after="0"/>
              <w:jc w:val="both"/>
            </w:pPr>
            <w:r w:rsidRPr="00966641">
              <w:t xml:space="preserve">Equilibrium price of gross value added,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V</m:t>
                      </m:r>
                    </m:sup>
                  </m:sSup>
                </m:e>
                <m:sup>
                  <m:r>
                    <w:rPr>
                      <w:rFonts w:ascii="Cambria Math" w:eastAsia="Calibri" w:hAnsi="Cambria Math"/>
                    </w:rPr>
                    <m:t>*</m:t>
                  </m:r>
                </m:sup>
              </m:sSup>
            </m:oMath>
            <w:r w:rsidRPr="00966641">
              <w:t>, is equal to its marginal cost of production, satisfying the marginal product of labour condition.</w:t>
            </w:r>
          </w:p>
        </w:tc>
      </w:tr>
      <w:tr w:rsidR="009C505C" w14:paraId="6457035A" w14:textId="77777777" w:rsidTr="00835CC0">
        <w:tc>
          <w:tcPr>
            <w:tcW w:w="8958" w:type="dxa"/>
            <w:shd w:val="clear" w:color="auto" w:fill="F2F2F2" w:themeFill="background1" w:themeFillShade="F2"/>
          </w:tcPr>
          <w:tbl>
            <w:tblPr>
              <w:tblStyle w:val="TableGrid"/>
              <w:tblW w:w="8852" w:type="dxa"/>
              <w:tblLook w:val="04A0" w:firstRow="1" w:lastRow="0" w:firstColumn="1" w:lastColumn="0" w:noHBand="0" w:noVBand="1"/>
            </w:tblPr>
            <w:tblGrid>
              <w:gridCol w:w="518"/>
              <w:gridCol w:w="7597"/>
              <w:gridCol w:w="737"/>
            </w:tblGrid>
            <w:tr w:rsidR="009C505C" w:rsidRPr="00966641" w14:paraId="0B82823B" w14:textId="77777777" w:rsidTr="005A377D">
              <w:trPr>
                <w:trHeight w:val="737"/>
              </w:trPr>
              <w:tc>
                <w:tcPr>
                  <w:tcW w:w="518" w:type="dxa"/>
                  <w:tcBorders>
                    <w:top w:val="nil"/>
                    <w:left w:val="nil"/>
                    <w:bottom w:val="nil"/>
                    <w:right w:val="nil"/>
                  </w:tcBorders>
                </w:tcPr>
                <w:p w14:paraId="4EBAD0FA" w14:textId="77777777" w:rsidR="009C505C" w:rsidRPr="00966641" w:rsidRDefault="009C505C" w:rsidP="009C505C">
                  <w:pPr>
                    <w:spacing w:before="60" w:after="0"/>
                    <w:jc w:val="both"/>
                    <w:rPr>
                      <w:sz w:val="22"/>
                      <w:szCs w:val="22"/>
                    </w:rPr>
                  </w:pPr>
                </w:p>
              </w:tc>
              <w:tc>
                <w:tcPr>
                  <w:tcW w:w="7597" w:type="dxa"/>
                  <w:tcBorders>
                    <w:top w:val="nil"/>
                    <w:left w:val="nil"/>
                    <w:bottom w:val="nil"/>
                    <w:right w:val="nil"/>
                  </w:tcBorders>
                </w:tcPr>
                <w:p w14:paraId="6FEFF004" w14:textId="7989885D" w:rsidR="009C505C" w:rsidRPr="00966641" w:rsidRDefault="00D27003" w:rsidP="007468D9">
                  <w:pPr>
                    <w:pStyle w:val="Equation"/>
                  </w:pPr>
                  <m:oMathPara>
                    <m:oMath>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V</m:t>
                              </m:r>
                            </m:e>
                            <m:sup>
                              <m:r>
                                <m:rPr>
                                  <m:sty m:val="p"/>
                                </m:rPr>
                                <w:rPr>
                                  <w:rFonts w:ascii="Cambria Math" w:eastAsia="Calibri" w:hAnsi="Cambria Math"/>
                                </w:rPr>
                                <m:t>*</m:t>
                              </m:r>
                            </m:sup>
                          </m:sSup>
                        </m:sup>
                      </m:sSubSup>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t</m:t>
                                  </m:r>
                                </m:sub>
                              </m:sSub>
                            </m:num>
                            <m:den>
                              <m:sSubSup>
                                <m:sSubSupPr>
                                  <m:ctrlPr>
                                    <w:rPr>
                                      <w:rFonts w:ascii="Cambria Math" w:eastAsia="Calibri" w:hAnsi="Cambria Math"/>
                                    </w:rPr>
                                  </m:ctrlPr>
                                </m:sSubSupPr>
                                <m:e>
                                  <m:r>
                                    <w:rPr>
                                      <w:rFonts w:ascii="Cambria Math" w:eastAsia="Calibri" w:hAnsi="Cambria Math"/>
                                    </w:rPr>
                                    <m:t>λ</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N</m:t>
                                  </m:r>
                                </m:sup>
                              </m:sSubSup>
                            </m:den>
                          </m:f>
                        </m:e>
                      </m:d>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NC</m:t>
                                          </m:r>
                                        </m:sub>
                                        <m:sup>
                                          <m:r>
                                            <w:rPr>
                                              <w:rFonts w:ascii="Cambria Math" w:eastAsia="Calibri" w:hAnsi="Cambria Math"/>
                                            </w:rPr>
                                            <m:t>K</m:t>
                                          </m:r>
                                        </m:sup>
                                      </m:sSubSup>
                                    </m:e>
                                    <m:sup>
                                      <m:f>
                                        <m:fPr>
                                          <m:ctrlPr>
                                            <w:rPr>
                                              <w:rFonts w:ascii="Cambria Math" w:eastAsia="Calibri" w:hAnsi="Cambria Math"/>
                                            </w:rPr>
                                          </m:ctrlPr>
                                        </m:fPr>
                                        <m:num>
                                          <m:r>
                                            <m:rPr>
                                              <m:sty m:val="p"/>
                                            </m:rPr>
                                            <w:rPr>
                                              <w:rFonts w:ascii="Cambria Math" w:eastAsia="Calibri"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den>
                                      </m:f>
                                    </m:sup>
                                  </m:sSup>
                                  <m:sSup>
                                    <m:sSupPr>
                                      <m:ctrlPr>
                                        <w:rPr>
                                          <w:rFonts w:ascii="Cambria Math" w:eastAsia="Calibri" w:hAnsi="Cambria Math"/>
                                        </w:rPr>
                                      </m:ctrlPr>
                                    </m:sSupPr>
                                    <m:e>
                                      <m:d>
                                        <m:dPr>
                                          <m:ctrlPr>
                                            <w:rPr>
                                              <w:rFonts w:ascii="Cambria Math" w:eastAsia="Calibri" w:hAnsi="Cambria Math"/>
                                            </w:rPr>
                                          </m:ctrlPr>
                                        </m:dPr>
                                        <m:e>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K</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Sub>
                                            </m:num>
                                            <m:den>
                                              <m:sSubSup>
                                                <m:sSubSupPr>
                                                  <m:ctrlPr>
                                                    <w:rPr>
                                                      <w:rFonts w:ascii="Cambria Math" w:eastAsia="Calibri" w:hAnsi="Cambria Math"/>
                                                    </w:rPr>
                                                  </m:ctrlPr>
                                                </m:sSubSupPr>
                                                <m:e>
                                                  <m:r>
                                                    <w:rPr>
                                                      <w:rFonts w:ascii="Cambria Math" w:eastAsia="Calibri" w:hAnsi="Cambria Math"/>
                                                    </w:rPr>
                                                    <m:t>V</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m:rPr>
                                                      <m:sty m:val="p"/>
                                                    </m:rPr>
                                                    <w:rPr>
                                                      <w:rFonts w:ascii="Cambria Math" w:eastAsia="Calibri" w:hAnsi="Cambria Math"/>
                                                    </w:rPr>
                                                    <m:t>*</m:t>
                                                  </m:r>
                                                </m:sup>
                                              </m:sSubSup>
                                            </m:den>
                                          </m:f>
                                        </m:e>
                                      </m:d>
                                    </m:e>
                                    <m:sup>
                                      <m:f>
                                        <m:fPr>
                                          <m:ctrlPr>
                                            <w:rPr>
                                              <w:rFonts w:ascii="Cambria Math" w:hAnsi="Cambria Math"/>
                                            </w:rPr>
                                          </m:ctrlPr>
                                        </m:fPr>
                                        <m:num>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den>
                                      </m:f>
                                    </m:sup>
                                  </m:sSup>
                                </m:num>
                                <m:den>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NC</m:t>
                                      </m:r>
                                    </m:sub>
                                    <m:sup>
                                      <m:r>
                                        <w:rPr>
                                          <w:rFonts w:ascii="Cambria Math" w:eastAsia="Calibri" w:hAnsi="Cambria Math"/>
                                        </w:rPr>
                                        <m:t>N</m:t>
                                      </m:r>
                                    </m:sup>
                                  </m:sSubSup>
                                </m:den>
                              </m:f>
                            </m:e>
                          </m:d>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den>
                          </m:f>
                        </m:sup>
                      </m:sSup>
                    </m:oMath>
                  </m:oMathPara>
                </w:p>
              </w:tc>
              <w:tc>
                <w:tcPr>
                  <w:tcW w:w="737" w:type="dxa"/>
                  <w:tcBorders>
                    <w:top w:val="nil"/>
                    <w:left w:val="nil"/>
                    <w:bottom w:val="nil"/>
                    <w:right w:val="nil"/>
                  </w:tcBorders>
                </w:tcPr>
                <w:p w14:paraId="62D7CA8E" w14:textId="7DEBBD68" w:rsidR="009C505C" w:rsidRPr="00966641" w:rsidRDefault="009C505C" w:rsidP="005A377D">
                  <w:pPr>
                    <w:spacing w:before="60" w:after="0"/>
                    <w:jc w:val="right"/>
                    <w:rPr>
                      <w:sz w:val="22"/>
                      <w:szCs w:val="22"/>
                    </w:rPr>
                  </w:pPr>
                  <w:r w:rsidRPr="00966641">
                    <w:rPr>
                      <w:sz w:val="22"/>
                      <w:szCs w:val="22"/>
                    </w:rPr>
                    <w:t>(5a)</w:t>
                  </w:r>
                </w:p>
              </w:tc>
            </w:tr>
          </w:tbl>
          <w:p w14:paraId="668A57CB" w14:textId="77777777" w:rsidR="009C505C" w:rsidRPr="00966641" w:rsidRDefault="009C505C" w:rsidP="009C505C"/>
        </w:tc>
      </w:tr>
      <w:tr w:rsidR="009C505C" w14:paraId="49482CB0" w14:textId="77777777" w:rsidTr="00835CC0">
        <w:tc>
          <w:tcPr>
            <w:tcW w:w="8958" w:type="dxa"/>
            <w:shd w:val="clear" w:color="auto" w:fill="F2F2F2" w:themeFill="background1" w:themeFillShade="F2"/>
          </w:tcPr>
          <w:p w14:paraId="37A17BCD" w14:textId="77777777" w:rsidR="003A7613" w:rsidRPr="00966641" w:rsidRDefault="003A7613" w:rsidP="003A7613">
            <w:r w:rsidRPr="00966641">
              <w:t xml:space="preserve">Equilibrium price of domestic production,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D</m:t>
                      </m:r>
                    </m:sup>
                  </m:sSup>
                </m:e>
                <m:sup>
                  <m:r>
                    <w:rPr>
                      <w:rFonts w:ascii="Cambria Math" w:eastAsia="Calibri" w:hAnsi="Cambria Math"/>
                    </w:rPr>
                    <m:t>*</m:t>
                  </m:r>
                </m:sup>
              </m:sSup>
            </m:oMath>
            <w:r w:rsidRPr="00966641">
              <w:t xml:space="preserve">, is then determined as a weighted average of the equilibrium price of gross value added,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V</m:t>
                      </m:r>
                    </m:sup>
                  </m:sSup>
                </m:e>
                <m:sup>
                  <m:r>
                    <w:rPr>
                      <w:rFonts w:ascii="Cambria Math" w:eastAsia="Calibri" w:hAnsi="Cambria Math"/>
                    </w:rPr>
                    <m:t>*</m:t>
                  </m:r>
                </m:sup>
              </m:sSup>
            </m:oMath>
            <w:r w:rsidRPr="00966641">
              <w:t xml:space="preserve"> and intermediate input prices.</w:t>
            </w:r>
          </w:p>
          <w:tbl>
            <w:tblPr>
              <w:tblStyle w:val="TableGrid"/>
              <w:tblW w:w="8852" w:type="dxa"/>
              <w:tblLook w:val="04A0" w:firstRow="1" w:lastRow="0" w:firstColumn="1" w:lastColumn="0" w:noHBand="0" w:noVBand="1"/>
            </w:tblPr>
            <w:tblGrid>
              <w:gridCol w:w="518"/>
              <w:gridCol w:w="7597"/>
              <w:gridCol w:w="737"/>
            </w:tblGrid>
            <w:tr w:rsidR="003A7613" w:rsidRPr="00966641" w14:paraId="6ACC61AE" w14:textId="77777777" w:rsidTr="00C4698C">
              <w:trPr>
                <w:trHeight w:val="737"/>
              </w:trPr>
              <w:tc>
                <w:tcPr>
                  <w:tcW w:w="518" w:type="dxa"/>
                  <w:tcBorders>
                    <w:top w:val="nil"/>
                    <w:left w:val="nil"/>
                    <w:bottom w:val="nil"/>
                    <w:right w:val="nil"/>
                  </w:tcBorders>
                </w:tcPr>
                <w:p w14:paraId="4917297C" w14:textId="77777777" w:rsidR="003A7613" w:rsidRPr="00966641" w:rsidRDefault="003A7613" w:rsidP="003A7613">
                  <w:pPr>
                    <w:spacing w:before="60" w:after="0"/>
                    <w:jc w:val="center"/>
                    <w:rPr>
                      <w:sz w:val="22"/>
                      <w:szCs w:val="22"/>
                    </w:rPr>
                  </w:pPr>
                </w:p>
              </w:tc>
              <w:tc>
                <w:tcPr>
                  <w:tcW w:w="7597" w:type="dxa"/>
                  <w:tcBorders>
                    <w:top w:val="nil"/>
                    <w:left w:val="nil"/>
                    <w:bottom w:val="nil"/>
                    <w:right w:val="nil"/>
                  </w:tcBorders>
                </w:tcPr>
                <w:p w14:paraId="189F54DD" w14:textId="3FB977EB" w:rsidR="003A7613" w:rsidRPr="00966641" w:rsidRDefault="00D27003" w:rsidP="003A7613">
                  <w:pPr>
                    <w:pStyle w:val="Equation"/>
                  </w:pPr>
                  <m:oMathPara>
                    <m:oMath>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D</m:t>
                              </m:r>
                            </m:e>
                            <m:sup>
                              <m:r>
                                <m:rPr>
                                  <m:sty m:val="p"/>
                                </m:rPr>
                                <w:rPr>
                                  <w:rFonts w:ascii="Cambria Math" w:eastAsia="Calibri" w:hAnsi="Cambria Math"/>
                                </w:rPr>
                                <m:t>*</m:t>
                              </m:r>
                            </m:sup>
                          </m:sSup>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v</m:t>
                          </m:r>
                        </m:sub>
                      </m:sSub>
                      <m:r>
                        <m:rPr>
                          <m:sty m:val="p"/>
                        </m:rPr>
                        <w:rPr>
                          <w:rFonts w:ascii="Cambria Math" w:hAnsi="Cambria Math"/>
                        </w:rPr>
                        <m:t xml:space="preserve"> </m:t>
                      </m:r>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V</m:t>
                              </m:r>
                            </m:e>
                            <m:sup>
                              <m:r>
                                <m:rPr>
                                  <m:sty m:val="p"/>
                                </m:rPr>
                                <w:rPr>
                                  <w:rFonts w:ascii="Cambria Math" w:eastAsia="Calibri" w:hAnsi="Cambria Math"/>
                                </w:rPr>
                                <m:t>*</m:t>
                              </m:r>
                            </m:sup>
                          </m:sSup>
                        </m:sup>
                      </m:sSubSup>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β</m:t>
                              </m:r>
                            </m:e>
                            <m:sub>
                              <m:r>
                                <w:rPr>
                                  <w:rFonts w:ascii="Cambria Math" w:hAnsi="Cambria Math"/>
                                </w:rPr>
                                <m:t>j</m:t>
                              </m:r>
                              <m:r>
                                <m:rPr>
                                  <m:sty m:val="p"/>
                                </m:rPr>
                                <w:rPr>
                                  <w:rFonts w:ascii="Cambria Math" w:hAnsi="Cambria Math"/>
                                </w:rPr>
                                <m:t>,</m:t>
                              </m:r>
                              <m:r>
                                <w:rPr>
                                  <w:rFonts w:ascii="Cambria Math" w:hAnsi="Cambria Math"/>
                                </w:rPr>
                                <m:t>i</m:t>
                              </m:r>
                            </m:sub>
                          </m:sSub>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j</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E</m:t>
                              </m:r>
                            </m:sup>
                          </m:sSubSup>
                        </m:e>
                      </m:nary>
                    </m:oMath>
                  </m:oMathPara>
                </w:p>
              </w:tc>
              <w:tc>
                <w:tcPr>
                  <w:tcW w:w="737" w:type="dxa"/>
                  <w:tcBorders>
                    <w:top w:val="nil"/>
                    <w:left w:val="nil"/>
                    <w:bottom w:val="nil"/>
                    <w:right w:val="nil"/>
                  </w:tcBorders>
                </w:tcPr>
                <w:p w14:paraId="33875B75" w14:textId="57CE39BD" w:rsidR="003A7613" w:rsidRPr="00966641" w:rsidRDefault="003A7613" w:rsidP="003A7613">
                  <w:pPr>
                    <w:spacing w:before="60" w:after="0"/>
                    <w:jc w:val="right"/>
                    <w:rPr>
                      <w:sz w:val="22"/>
                      <w:szCs w:val="22"/>
                    </w:rPr>
                  </w:pPr>
                  <w:r w:rsidRPr="00966641">
                    <w:rPr>
                      <w:sz w:val="22"/>
                      <w:szCs w:val="22"/>
                    </w:rPr>
                    <w:t>(5b)</w:t>
                  </w:r>
                </w:p>
              </w:tc>
            </w:tr>
          </w:tbl>
          <w:p w14:paraId="3DCC49AC" w14:textId="77777777" w:rsidR="003A7613" w:rsidRPr="00966641" w:rsidRDefault="003A7613" w:rsidP="003A7613">
            <w:r w:rsidRPr="00966641">
              <w:t xml:space="preserve">Equilibrium price of total supply,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Y</m:t>
                      </m:r>
                    </m:sup>
                  </m:sSup>
                </m:e>
                <m:sup>
                  <m:r>
                    <w:rPr>
                      <w:rFonts w:ascii="Cambria Math" w:eastAsia="Calibri" w:hAnsi="Cambria Math"/>
                    </w:rPr>
                    <m:t>*</m:t>
                  </m:r>
                </m:sup>
              </m:sSup>
            </m:oMath>
            <w:r w:rsidRPr="00966641">
              <w:t xml:space="preserve">, is then determined as a CES cost function in the equilibrium price of domestic production,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D</m:t>
                      </m:r>
                    </m:sup>
                  </m:sSup>
                </m:e>
                <m:sup>
                  <m:r>
                    <w:rPr>
                      <w:rFonts w:ascii="Cambria Math" w:eastAsia="Calibri" w:hAnsi="Cambria Math"/>
                    </w:rPr>
                    <m:t>*</m:t>
                  </m:r>
                </m:sup>
              </m:sSup>
            </m:oMath>
            <w:r w:rsidRPr="00966641">
              <w:t xml:space="preserve">, and import prices,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M</m:t>
                  </m:r>
                </m:sup>
              </m:sSup>
            </m:oMath>
            <w:r w:rsidRPr="00966641">
              <w:t>.</w:t>
            </w:r>
          </w:p>
          <w:tbl>
            <w:tblPr>
              <w:tblStyle w:val="TableGrid"/>
              <w:tblW w:w="8852" w:type="dxa"/>
              <w:tblLook w:val="04A0" w:firstRow="1" w:lastRow="0" w:firstColumn="1" w:lastColumn="0" w:noHBand="0" w:noVBand="1"/>
            </w:tblPr>
            <w:tblGrid>
              <w:gridCol w:w="518"/>
              <w:gridCol w:w="7597"/>
              <w:gridCol w:w="737"/>
            </w:tblGrid>
            <w:tr w:rsidR="003A7613" w:rsidRPr="00966641" w14:paraId="297D344F" w14:textId="77777777" w:rsidTr="00C4698C">
              <w:trPr>
                <w:trHeight w:val="737"/>
              </w:trPr>
              <w:tc>
                <w:tcPr>
                  <w:tcW w:w="518" w:type="dxa"/>
                  <w:tcBorders>
                    <w:top w:val="nil"/>
                    <w:left w:val="nil"/>
                    <w:bottom w:val="nil"/>
                    <w:right w:val="nil"/>
                  </w:tcBorders>
                </w:tcPr>
                <w:p w14:paraId="61330FE4" w14:textId="77777777" w:rsidR="003A7613" w:rsidRPr="00966641" w:rsidRDefault="003A7613" w:rsidP="003A7613">
                  <w:pPr>
                    <w:spacing w:before="60" w:after="0"/>
                    <w:jc w:val="center"/>
                    <w:rPr>
                      <w:sz w:val="22"/>
                      <w:szCs w:val="22"/>
                    </w:rPr>
                  </w:pPr>
                </w:p>
              </w:tc>
              <w:tc>
                <w:tcPr>
                  <w:tcW w:w="7597" w:type="dxa"/>
                  <w:tcBorders>
                    <w:top w:val="nil"/>
                    <w:left w:val="nil"/>
                    <w:bottom w:val="nil"/>
                    <w:right w:val="nil"/>
                  </w:tcBorders>
                </w:tcPr>
                <w:p w14:paraId="7EF597CF" w14:textId="77777777" w:rsidR="003A7613" w:rsidRPr="00966641" w:rsidRDefault="00D27003" w:rsidP="003A7613">
                  <w:pPr>
                    <w:pStyle w:val="Equation"/>
                  </w:pPr>
                  <m:oMathPara>
                    <m:oMath>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Y</m:t>
                              </m:r>
                            </m:e>
                            <m:sup>
                              <m:r>
                                <m:rPr>
                                  <m:sty m:val="p"/>
                                </m:rPr>
                                <w:rPr>
                                  <w:rFonts w:ascii="Cambria Math" w:eastAsia="Calibri" w:hAnsi="Cambria Math"/>
                                </w:rPr>
                                <m:t>*</m:t>
                              </m:r>
                            </m:sup>
                          </m:sSup>
                        </m:sup>
                      </m:sSubSup>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α</m:t>
                                  </m:r>
                                </m:e>
                                <m:sub>
                                  <m:r>
                                    <w:rPr>
                                      <w:rFonts w:ascii="Cambria Math" w:hAnsi="Cambria Math"/>
                                    </w:rPr>
                                    <m:t>i</m:t>
                                  </m:r>
                                </m:sub>
                              </m:sSub>
                              <m:sSup>
                                <m:sSupPr>
                                  <m:ctrlPr>
                                    <w:rPr>
                                      <w:rFonts w:ascii="Cambria Math"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D</m:t>
                                          </m:r>
                                        </m:e>
                                        <m:sup>
                                          <m:r>
                                            <m:rPr>
                                              <m:sty m:val="p"/>
                                            </m:rPr>
                                            <w:rPr>
                                              <w:rFonts w:ascii="Cambria Math" w:eastAsia="Calibri" w:hAnsi="Cambria Math"/>
                                            </w:rPr>
                                            <m:t>*</m:t>
                                          </m:r>
                                        </m:sup>
                                      </m:sSup>
                                    </m:sup>
                                  </m:sSubSup>
                                </m:e>
                                <m:sup>
                                  <m:r>
                                    <m:rPr>
                                      <m:sty m:val="p"/>
                                    </m:rPr>
                                    <w:rPr>
                                      <w:rFonts w:ascii="Cambria Math" w:hAnsi="Cambria Math"/>
                                    </w:rPr>
                                    <m:t>1-</m:t>
                                  </m:r>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Y</m:t>
                                      </m:r>
                                    </m:sup>
                                  </m:sSubSup>
                                </m:sup>
                              </m:sSup>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α</m:t>
                                      </m:r>
                                    </m:e>
                                    <m:sub>
                                      <m:r>
                                        <w:rPr>
                                          <w:rFonts w:ascii="Cambria Math" w:hAnsi="Cambria Math"/>
                                        </w:rPr>
                                        <m:t>i</m:t>
                                      </m:r>
                                    </m:sub>
                                  </m:sSub>
                                </m:e>
                              </m:d>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M</m:t>
                                      </m:r>
                                    </m:sup>
                                  </m:sSubSup>
                                </m:e>
                                <m:sup>
                                  <m:r>
                                    <m:rPr>
                                      <m:sty m:val="p"/>
                                    </m:rPr>
                                    <w:rPr>
                                      <w:rFonts w:ascii="Cambria Math" w:hAnsi="Cambria Math"/>
                                    </w:rPr>
                                    <m:t>1-</m:t>
                                  </m:r>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Y</m:t>
                                      </m:r>
                                    </m:sup>
                                  </m:sSubSup>
                                </m:sup>
                              </m:sSup>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Y</m:t>
                                  </m:r>
                                </m:sup>
                              </m:sSubSup>
                            </m:den>
                          </m:f>
                        </m:sup>
                      </m:sSup>
                    </m:oMath>
                  </m:oMathPara>
                </w:p>
              </w:tc>
              <w:tc>
                <w:tcPr>
                  <w:tcW w:w="737" w:type="dxa"/>
                  <w:tcBorders>
                    <w:top w:val="nil"/>
                    <w:left w:val="nil"/>
                    <w:bottom w:val="nil"/>
                    <w:right w:val="nil"/>
                  </w:tcBorders>
                </w:tcPr>
                <w:p w14:paraId="2ECDD550" w14:textId="1D89E459" w:rsidR="003A7613" w:rsidRPr="00966641" w:rsidRDefault="003A7613" w:rsidP="003A7613">
                  <w:pPr>
                    <w:spacing w:before="60" w:after="0"/>
                    <w:jc w:val="right"/>
                    <w:rPr>
                      <w:sz w:val="22"/>
                      <w:szCs w:val="22"/>
                    </w:rPr>
                  </w:pPr>
                  <w:r w:rsidRPr="00966641">
                    <w:rPr>
                      <w:sz w:val="22"/>
                      <w:szCs w:val="22"/>
                    </w:rPr>
                    <w:t>(5c)</w:t>
                  </w:r>
                </w:p>
              </w:tc>
            </w:tr>
          </w:tbl>
          <w:p w14:paraId="434C70CC" w14:textId="77777777" w:rsidR="003A7613" w:rsidRPr="00966641" w:rsidRDefault="003A7613" w:rsidP="003A7613">
            <w:r w:rsidRPr="00966641">
              <w:t xml:space="preserve">Finally, the equilibrium price of local sales,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E</m:t>
                      </m:r>
                    </m:sup>
                  </m:sSup>
                </m:e>
                <m:sup>
                  <m:r>
                    <w:rPr>
                      <w:rFonts w:ascii="Cambria Math" w:eastAsia="Calibri" w:hAnsi="Cambria Math"/>
                    </w:rPr>
                    <m:t>*</m:t>
                  </m:r>
                </m:sup>
              </m:sSup>
            </m:oMath>
            <w:r w:rsidRPr="00966641">
              <w:t xml:space="preserve">, is determined residually from a CET revenue function in which the equilibrium price of total supply,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Y</m:t>
                      </m:r>
                    </m:sup>
                  </m:sSup>
                </m:e>
                <m:sup>
                  <m:r>
                    <w:rPr>
                      <w:rFonts w:ascii="Cambria Math" w:eastAsia="Calibri" w:hAnsi="Cambria Math"/>
                    </w:rPr>
                    <m:t>*</m:t>
                  </m:r>
                </m:sup>
              </m:sSup>
            </m:oMath>
            <w:r w:rsidRPr="00966641">
              <w:t xml:space="preserve">, reflects the equilibrium price of local sales,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E</m:t>
                  </m:r>
                </m:sup>
              </m:sSup>
            </m:oMath>
            <w:r w:rsidRPr="00966641">
              <w:t xml:space="preserve">, and export prices,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X</m:t>
                  </m:r>
                </m:sup>
              </m:sSup>
            </m:oMath>
            <w:r w:rsidRPr="00966641">
              <w:t>.</w:t>
            </w:r>
          </w:p>
          <w:tbl>
            <w:tblPr>
              <w:tblStyle w:val="TableGrid"/>
              <w:tblW w:w="8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7597"/>
              <w:gridCol w:w="737"/>
            </w:tblGrid>
            <w:tr w:rsidR="003A7613" w:rsidRPr="00966641" w14:paraId="4E2BCE5A" w14:textId="77777777" w:rsidTr="00C4698C">
              <w:trPr>
                <w:trHeight w:val="737"/>
              </w:trPr>
              <w:tc>
                <w:tcPr>
                  <w:tcW w:w="518" w:type="dxa"/>
                </w:tcPr>
                <w:p w14:paraId="6690217E" w14:textId="77777777" w:rsidR="003A7613" w:rsidRPr="00966641" w:rsidRDefault="003A7613" w:rsidP="003A7613">
                  <w:pPr>
                    <w:spacing w:after="0"/>
                    <w:jc w:val="center"/>
                    <w:rPr>
                      <w:sz w:val="22"/>
                      <w:szCs w:val="22"/>
                    </w:rPr>
                  </w:pPr>
                </w:p>
              </w:tc>
              <w:tc>
                <w:tcPr>
                  <w:tcW w:w="7597" w:type="dxa"/>
                </w:tcPr>
                <w:p w14:paraId="4261C161" w14:textId="1B8113BD" w:rsidR="003A7613" w:rsidRPr="00966641" w:rsidRDefault="00D27003" w:rsidP="003A7613">
                  <w:pPr>
                    <w:pStyle w:val="Equation"/>
                  </w:pPr>
                  <m:oMathPara>
                    <m:oMath>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Y</m:t>
                              </m:r>
                            </m:e>
                            <m:sup>
                              <m:r>
                                <m:rPr>
                                  <m:sty m:val="p"/>
                                </m:rPr>
                                <w:rPr>
                                  <w:rFonts w:ascii="Cambria Math" w:eastAsia="Calibri" w:hAnsi="Cambria Math"/>
                                </w:rPr>
                                <m:t>*</m:t>
                              </m:r>
                            </m:sup>
                          </m:sSup>
                        </m:sup>
                      </m:sSubSup>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i</m:t>
                                  </m:r>
                                </m:sub>
                              </m:sSub>
                              <m:sSup>
                                <m:sSupPr>
                                  <m:ctrlPr>
                                    <w:rPr>
                                      <w:rFonts w:ascii="Cambria Math"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m:t>
                                          </m:r>
                                        </m:sup>
                                      </m:sSup>
                                    </m:sup>
                                  </m:sSubSup>
                                </m:e>
                                <m:sup>
                                  <m:sSubSup>
                                    <m:sSubSupPr>
                                      <m:ctrlPr>
                                        <w:rPr>
                                          <w:rFonts w:ascii="Cambria Math" w:hAnsi="Cambria Math"/>
                                        </w:rPr>
                                      </m:ctrlPr>
                                    </m:sSubSupPr>
                                    <m:e>
                                      <m:r>
                                        <m:rPr>
                                          <m:sty m:val="p"/>
                                        </m:rPr>
                                        <w:rPr>
                                          <w:rFonts w:ascii="Cambria Math" w:hAnsi="Cambria Math"/>
                                        </w:rPr>
                                        <m:t>1+</m:t>
                                      </m:r>
                                      <m:r>
                                        <w:rPr>
                                          <w:rFonts w:ascii="Cambria Math" w:hAnsi="Cambria Math"/>
                                        </w:rPr>
                                        <m:t>σ</m:t>
                                      </m:r>
                                    </m:e>
                                    <m:sub>
                                      <m:r>
                                        <w:rPr>
                                          <w:rFonts w:ascii="Cambria Math" w:hAnsi="Cambria Math"/>
                                        </w:rPr>
                                        <m:t>i</m:t>
                                      </m:r>
                                    </m:sub>
                                    <m:sup>
                                      <m:r>
                                        <w:rPr>
                                          <w:rFonts w:ascii="Cambria Math" w:hAnsi="Cambria Math"/>
                                        </w:rPr>
                                        <m:t>T</m:t>
                                      </m:r>
                                    </m:sup>
                                  </m:sSubSup>
                                </m:sup>
                              </m:sSup>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ϕ</m:t>
                                      </m:r>
                                    </m:e>
                                    <m:sub>
                                      <m:r>
                                        <w:rPr>
                                          <w:rFonts w:ascii="Cambria Math" w:hAnsi="Cambria Math"/>
                                        </w:rPr>
                                        <m:t>i</m:t>
                                      </m:r>
                                    </m:sub>
                                  </m:sSub>
                                </m:e>
                              </m:d>
                              <m:sSup>
                                <m:sSupPr>
                                  <m:ctrlPr>
                                    <w:rPr>
                                      <w:rFonts w:ascii="Cambria Math"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E</m:t>
                                          </m:r>
                                        </m:e>
                                        <m:sup>
                                          <m:r>
                                            <m:rPr>
                                              <m:sty m:val="p"/>
                                            </m:rPr>
                                            <w:rPr>
                                              <w:rFonts w:ascii="Cambria Math" w:eastAsia="Calibri" w:hAnsi="Cambria Math"/>
                                            </w:rPr>
                                            <m:t>*</m:t>
                                          </m:r>
                                        </m:sup>
                                      </m:sSup>
                                    </m:sup>
                                  </m:sSubSup>
                                </m:e>
                                <m:sup>
                                  <m:sSubSup>
                                    <m:sSubSupPr>
                                      <m:ctrlPr>
                                        <w:rPr>
                                          <w:rFonts w:ascii="Cambria Math" w:hAnsi="Cambria Math"/>
                                        </w:rPr>
                                      </m:ctrlPr>
                                    </m:sSubSupPr>
                                    <m:e>
                                      <m:r>
                                        <m:rPr>
                                          <m:sty m:val="p"/>
                                        </m:rPr>
                                        <w:rPr>
                                          <w:rFonts w:ascii="Cambria Math" w:hAnsi="Cambria Math"/>
                                        </w:rPr>
                                        <m:t>1+</m:t>
                                      </m:r>
                                      <m:r>
                                        <w:rPr>
                                          <w:rFonts w:ascii="Cambria Math" w:hAnsi="Cambria Math"/>
                                        </w:rPr>
                                        <m:t>σ</m:t>
                                      </m:r>
                                    </m:e>
                                    <m:sub>
                                      <m:r>
                                        <w:rPr>
                                          <w:rFonts w:ascii="Cambria Math" w:hAnsi="Cambria Math"/>
                                        </w:rPr>
                                        <m:t>i</m:t>
                                      </m:r>
                                    </m:sub>
                                    <m:sup>
                                      <m:r>
                                        <w:rPr>
                                          <w:rFonts w:ascii="Cambria Math" w:hAnsi="Cambria Math"/>
                                        </w:rPr>
                                        <m:t>T</m:t>
                                      </m:r>
                                    </m:sup>
                                  </m:sSubSup>
                                </m:sup>
                              </m:sSup>
                            </m:e>
                          </m:d>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m:rPr>
                                      <m:sty m:val="p"/>
                                    </m:rPr>
                                    <w:rPr>
                                      <w:rFonts w:ascii="Cambria Math" w:hAnsi="Cambria Math"/>
                                    </w:rPr>
                                    <m:t>1+</m:t>
                                  </m:r>
                                  <m:r>
                                    <w:rPr>
                                      <w:rFonts w:ascii="Cambria Math" w:hAnsi="Cambria Math"/>
                                    </w:rPr>
                                    <m:t>σ</m:t>
                                  </m:r>
                                </m:e>
                                <m:sub>
                                  <m:r>
                                    <w:rPr>
                                      <w:rFonts w:ascii="Cambria Math" w:hAnsi="Cambria Math"/>
                                    </w:rPr>
                                    <m:t>i</m:t>
                                  </m:r>
                                </m:sub>
                                <m:sup>
                                  <m:r>
                                    <w:rPr>
                                      <w:rFonts w:ascii="Cambria Math" w:hAnsi="Cambria Math"/>
                                    </w:rPr>
                                    <m:t>T</m:t>
                                  </m:r>
                                </m:sup>
                              </m:sSubSup>
                            </m:den>
                          </m:f>
                        </m:sup>
                      </m:sSup>
                    </m:oMath>
                  </m:oMathPara>
                </w:p>
              </w:tc>
              <w:tc>
                <w:tcPr>
                  <w:tcW w:w="737" w:type="dxa"/>
                </w:tcPr>
                <w:p w14:paraId="3B448194" w14:textId="4E09F842" w:rsidR="003A7613" w:rsidRPr="00966641" w:rsidRDefault="003A7613" w:rsidP="003A7613">
                  <w:pPr>
                    <w:spacing w:before="60" w:after="0"/>
                    <w:jc w:val="right"/>
                    <w:rPr>
                      <w:sz w:val="22"/>
                      <w:szCs w:val="22"/>
                    </w:rPr>
                  </w:pPr>
                  <w:r w:rsidRPr="00966641">
                    <w:rPr>
                      <w:sz w:val="22"/>
                      <w:szCs w:val="22"/>
                    </w:rPr>
                    <w:t>(5d)</w:t>
                  </w:r>
                </w:p>
              </w:tc>
            </w:tr>
          </w:tbl>
          <w:p w14:paraId="5E55897E" w14:textId="4A513949" w:rsidR="009C505C" w:rsidRDefault="003A7613" w:rsidP="005A377D">
            <w:pPr>
              <w:spacing w:after="0"/>
            </w:pPr>
            <w:r w:rsidRPr="00966641">
              <w:t>Where:</w:t>
            </w:r>
            <w:r>
              <w:t xml:space="preserve"> </w:t>
            </w:r>
            <m:oMath>
              <m:sSubSup>
                <m:sSubSupPr>
                  <m:ctrlPr>
                    <w:rPr>
                      <w:rFonts w:ascii="Cambria Math" w:eastAsia="Calibri" w:hAnsi="Cambria Math"/>
                    </w:rPr>
                  </m:ctrlPr>
                </m:sSubSupPr>
                <m:e>
                  <m:r>
                    <w:rPr>
                      <w:rFonts w:ascii="Cambria Math" w:eastAsia="Calibri" w:hAnsi="Cambria Math"/>
                    </w:rPr>
                    <m:t>π</m:t>
                  </m:r>
                </m:e>
                <m:sub/>
                <m:sup>
                  <m:r>
                    <w:rPr>
                      <w:rFonts w:ascii="Cambria Math" w:eastAsia="Calibri" w:hAnsi="Cambria Math"/>
                    </w:rPr>
                    <m:t>T</m:t>
                  </m:r>
                </m:sup>
              </m:sSubSup>
            </m:oMath>
            <w:r>
              <w:rPr>
                <w:rFonts w:eastAsiaTheme="minorEastAsia"/>
              </w:rPr>
              <w:t xml:space="preserve"> is the mid-point of the RBA’s inflation target band,</w:t>
            </w:r>
            <w:r w:rsidRPr="00966641">
              <w:t xml:space="preserve"> </w:t>
            </w:r>
            <m:oMath>
              <m:sSubSup>
                <m:sSubSupPr>
                  <m:ctrlPr>
                    <w:rPr>
                      <w:rFonts w:ascii="Cambria Math" w:eastAsia="Calibri" w:hAnsi="Cambria Math"/>
                    </w:rPr>
                  </m:ctrlPr>
                </m:sSubSupPr>
                <m:e>
                  <m:r>
                    <w:rPr>
                      <w:rFonts w:ascii="Cambria Math" w:eastAsia="Calibri" w:hAnsi="Cambria Math"/>
                    </w:rPr>
                    <m:t>λ</m:t>
                  </m:r>
                </m:e>
                <m:sub/>
                <m:sup>
                  <m:r>
                    <w:rPr>
                      <w:rFonts w:ascii="Cambria Math" w:eastAsia="Calibri" w:hAnsi="Cambria Math"/>
                    </w:rPr>
                    <m:t>N</m:t>
                  </m:r>
                </m:sup>
              </m:sSubSup>
            </m:oMath>
            <w:r w:rsidRPr="00966641">
              <w:t xml:space="preserve">is labour augmenting technical change, </w:t>
            </w:r>
            <m:oMath>
              <m:sSubSup>
                <m:sSubSupPr>
                  <m:ctrlPr>
                    <w:rPr>
                      <w:rFonts w:ascii="Cambria Math" w:eastAsia="Calibri" w:hAnsi="Cambria Math"/>
                    </w:rPr>
                  </m:ctrlPr>
                </m:sSubSupPr>
                <m:e>
                  <m:r>
                    <w:rPr>
                      <w:rFonts w:ascii="Cambria Math" w:eastAsia="Calibri" w:hAnsi="Cambria Math"/>
                    </w:rPr>
                    <m:t>θ</m:t>
                  </m:r>
                </m:e>
                <m:sub/>
                <m:sup>
                  <m:r>
                    <w:rPr>
                      <w:rFonts w:ascii="Cambria Math" w:eastAsia="Calibri" w:hAnsi="Cambria Math"/>
                    </w:rPr>
                    <m:t>K</m:t>
                  </m:r>
                </m:sup>
              </m:sSubSup>
            </m:oMath>
            <w:r w:rsidRPr="00966641">
              <w:t xml:space="preserve"> is capital’s share of output, </w:t>
            </w:r>
            <m:oMath>
              <m:sSubSup>
                <m:sSubSupPr>
                  <m:ctrlPr>
                    <w:rPr>
                      <w:rFonts w:ascii="Cambria Math" w:eastAsia="Calibri" w:hAnsi="Cambria Math"/>
                    </w:rPr>
                  </m:ctrlPr>
                </m:sSubSupPr>
                <m:e>
                  <m:r>
                    <w:rPr>
                      <w:rFonts w:ascii="Cambria Math" w:eastAsia="Calibri" w:hAnsi="Cambria Math"/>
                    </w:rPr>
                    <m:t>θ</m:t>
                  </m:r>
                </m:e>
                <m:sub/>
                <m:sup>
                  <m:r>
                    <w:rPr>
                      <w:rFonts w:ascii="Cambria Math" w:eastAsia="Calibri" w:hAnsi="Cambria Math"/>
                    </w:rPr>
                    <m:t>N</m:t>
                  </m:r>
                </m:sup>
              </m:sSubSup>
            </m:oMath>
            <w:r w:rsidRPr="00966641">
              <w:t xml:space="preserve">is labour’s share of output, </w:t>
            </w:r>
            <m:oMath>
              <m:sSubSup>
                <m:sSubSupPr>
                  <m:ctrlPr>
                    <w:rPr>
                      <w:rFonts w:ascii="Cambria Math" w:hAnsi="Cambria Math"/>
                    </w:rPr>
                  </m:ctrlPr>
                </m:sSubSupPr>
                <m:e>
                  <m:r>
                    <w:rPr>
                      <w:rFonts w:ascii="Cambria Math" w:eastAsia="Calibri" w:hAnsi="Cambria Math"/>
                    </w:rPr>
                    <m:t>σ</m:t>
                  </m:r>
                </m:e>
                <m:sub/>
                <m:sup>
                  <m:r>
                    <w:rPr>
                      <w:rFonts w:ascii="Cambria Math" w:hAnsi="Cambria Math"/>
                    </w:rPr>
                    <m:t>V</m:t>
                  </m:r>
                </m:sup>
              </m:sSubSup>
            </m:oMath>
            <w:r w:rsidRPr="00966641">
              <w:t xml:space="preserve"> is the elasticity of substitution between factors of production, </w:t>
            </w:r>
            <m:oMath>
              <m:sSub>
                <m:sSubPr>
                  <m:ctrlPr>
                    <w:rPr>
                      <w:rFonts w:ascii="Cambria Math" w:hAnsi="Cambria Math"/>
                    </w:rPr>
                  </m:ctrlPr>
                </m:sSubPr>
                <m:e>
                  <m:r>
                    <w:rPr>
                      <w:rFonts w:ascii="Cambria Math" w:hAnsi="Cambria Math"/>
                    </w:rPr>
                    <m:t>β</m:t>
                  </m:r>
                </m:e>
                <m:sub>
                  <m:r>
                    <w:rPr>
                      <w:rFonts w:ascii="Cambria Math" w:hAnsi="Cambria Math"/>
                    </w:rPr>
                    <m:t>v</m:t>
                  </m:r>
                </m:sub>
              </m:sSub>
            </m:oMath>
            <w:r w:rsidRPr="00966641">
              <w:t xml:space="preserve"> is input share of value-added in domestic production,</w:t>
            </w:r>
            <m:oMath>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w:rPr>
                      <w:rFonts w:ascii="Cambria Math" w:hAnsi="Cambria Math"/>
                    </w:rPr>
                    <m:t>j</m:t>
                  </m:r>
                  <m:r>
                    <m:rPr>
                      <m:sty m:val="p"/>
                    </m:rPr>
                    <w:rPr>
                      <w:rFonts w:ascii="Cambria Math" w:hAnsi="Cambria Math"/>
                    </w:rPr>
                    <m:t>,</m:t>
                  </m:r>
                  <m:r>
                    <w:rPr>
                      <w:rFonts w:ascii="Cambria Math" w:hAnsi="Cambria Math"/>
                    </w:rPr>
                    <m:t>i</m:t>
                  </m:r>
                </m:sub>
              </m:sSub>
            </m:oMath>
            <w:r w:rsidRPr="00966641">
              <w:t xml:space="preserve"> is the input share of intermediate inputs from industry j to domestic production in industry i, </w:t>
            </w:r>
            <m:oMath>
              <m:sSubSup>
                <m:sSubSupPr>
                  <m:ctrlPr>
                    <w:rPr>
                      <w:rFonts w:ascii="Cambria Math" w:hAnsi="Cambria Math"/>
                    </w:rPr>
                  </m:ctrlPr>
                </m:sSubSupPr>
                <m:e>
                  <m:r>
                    <w:rPr>
                      <w:rFonts w:ascii="Cambria Math" w:eastAsia="Calibri" w:hAnsi="Cambria Math"/>
                    </w:rPr>
                    <m:t>σ</m:t>
                  </m:r>
                </m:e>
                <m:sub/>
                <m:sup>
                  <m:r>
                    <w:rPr>
                      <w:rFonts w:ascii="Cambria Math" w:hAnsi="Cambria Math"/>
                    </w:rPr>
                    <m:t>Y</m:t>
                  </m:r>
                </m:sup>
              </m:sSubSup>
            </m:oMath>
            <w:r w:rsidRPr="00966641">
              <w:t xml:space="preserve">is the elasticity of substitution between domestic production and imports in production total supply and </w:t>
            </w:r>
            <m:oMath>
              <m:sSubSup>
                <m:sSubSupPr>
                  <m:ctrlPr>
                    <w:rPr>
                      <w:rFonts w:ascii="Cambria Math" w:hAnsi="Cambria Math"/>
                    </w:rPr>
                  </m:ctrlPr>
                </m:sSubSupPr>
                <m:e>
                  <m:r>
                    <w:rPr>
                      <w:rFonts w:ascii="Cambria Math" w:hAnsi="Cambria Math"/>
                    </w:rPr>
                    <m:t>σ</m:t>
                  </m:r>
                </m:e>
                <m:sub/>
                <m:sup>
                  <m:r>
                    <w:rPr>
                      <w:rFonts w:ascii="Cambria Math" w:hAnsi="Cambria Math"/>
                    </w:rPr>
                    <m:t>T</m:t>
                  </m:r>
                </m:sup>
              </m:sSubSup>
            </m:oMath>
            <w:r w:rsidRPr="00966641">
              <w:t>is the elasticity of transformation in transforming domestic sales into exports.</w:t>
            </w:r>
          </w:p>
          <w:p w14:paraId="1F638DEB" w14:textId="43EC6117" w:rsidR="003A7613" w:rsidRPr="00966641" w:rsidRDefault="003A7613" w:rsidP="005A377D">
            <w:pPr>
              <w:spacing w:after="0"/>
            </w:pPr>
          </w:p>
        </w:tc>
      </w:tr>
      <w:bookmarkEnd w:id="32"/>
    </w:tbl>
    <w:p w14:paraId="18E018AD" w14:textId="50F77853" w:rsidR="00536C1D" w:rsidRPr="00C81870" w:rsidRDefault="00536C1D">
      <w:pPr>
        <w:spacing w:after="160" w:line="259" w:lineRule="auto"/>
      </w:pPr>
    </w:p>
    <w:p w14:paraId="195786F8" w14:textId="77777777" w:rsidR="00AB403B" w:rsidRDefault="00AB403B" w:rsidP="001432D5">
      <w:pPr>
        <w:pStyle w:val="Heading2NotNumbered"/>
      </w:pPr>
      <w:bookmarkStart w:id="33" w:name="_Toc81489761"/>
      <w:r>
        <w:lastRenderedPageBreak/>
        <w:t>Hours worked</w:t>
      </w:r>
      <w:bookmarkEnd w:id="33"/>
    </w:p>
    <w:p w14:paraId="3D2F0854" w14:textId="37387666" w:rsidR="005A377D" w:rsidRDefault="00AB403B">
      <w:r>
        <w:t xml:space="preserve">The modelling of producer behaviour around the main production function is completed by the modelling of labour demand. As noted above, labour demand is measured using total hours worked. </w:t>
      </w:r>
      <w:bookmarkStart w:id="34" w:name="_Hlk79500883"/>
      <w:r>
        <w:t xml:space="preserve">The equilibrium level of total hours worked, </w:t>
      </w:r>
      <m:oMath>
        <m:r>
          <w:rPr>
            <w:rFonts w:ascii="Cambria Math" w:hAnsi="Cambria Math"/>
          </w:rPr>
          <m:t>N</m:t>
        </m:r>
        <m:sSup>
          <m:sSupPr>
            <m:ctrlPr>
              <w:rPr>
                <w:rFonts w:ascii="Cambria Math" w:hAnsi="Cambria Math"/>
                <w:i/>
                <w:iCs/>
              </w:rPr>
            </m:ctrlPr>
          </m:sSupPr>
          <m:e>
            <m:r>
              <w:rPr>
                <w:rFonts w:ascii="Cambria Math" w:hAnsi="Cambria Math"/>
              </w:rPr>
              <m:t>H</m:t>
            </m:r>
          </m:e>
          <m:sup>
            <m:r>
              <w:rPr>
                <w:rFonts w:ascii="Cambria Math" w:hAnsi="Cambria Math"/>
              </w:rPr>
              <m:t>*</m:t>
            </m:r>
          </m:sup>
        </m:sSup>
      </m:oMath>
      <w:r>
        <w:t xml:space="preserve">, is obtained by simply inverting the main production function, </w:t>
      </w:r>
      <w:bookmarkEnd w:id="34"/>
      <w:r>
        <w:t xml:space="preserve">as seen in equation (6a). Actual total hours worked, </w:t>
      </w:r>
      <m:oMath>
        <m:r>
          <w:rPr>
            <w:rFonts w:ascii="Cambria Math" w:hAnsi="Cambria Math"/>
          </w:rPr>
          <m:t>NH</m:t>
        </m:r>
      </m:oMath>
      <w:r>
        <w:t>, then adjusts to equilibrium using the ECM of equation (6).</w:t>
      </w:r>
    </w:p>
    <w:tbl>
      <w:tblPr>
        <w:tblW w:w="0" w:type="auto"/>
        <w:shd w:val="clear" w:color="auto" w:fill="F2F2F2" w:themeFill="background1" w:themeFillShade="F2"/>
        <w:tblLook w:val="04A0" w:firstRow="1" w:lastRow="0" w:firstColumn="1" w:lastColumn="0" w:noHBand="0" w:noVBand="1"/>
      </w:tblPr>
      <w:tblGrid>
        <w:gridCol w:w="8958"/>
      </w:tblGrid>
      <w:tr w:rsidR="00AB403B" w:rsidRPr="005A377D" w14:paraId="40C443C6" w14:textId="77777777" w:rsidTr="005A377D">
        <w:tc>
          <w:tcPr>
            <w:tcW w:w="8958" w:type="dxa"/>
            <w:shd w:val="clear" w:color="auto" w:fill="F2F2F2" w:themeFill="background1" w:themeFillShade="F2"/>
          </w:tcPr>
          <w:p w14:paraId="60FC0E7A" w14:textId="7E702B26" w:rsidR="00AB403B" w:rsidRPr="005A377D" w:rsidRDefault="00AB403B" w:rsidP="005A377D">
            <w:pPr>
              <w:pStyle w:val="Caption1"/>
            </w:pPr>
            <w:r w:rsidRPr="005A377D">
              <w:t xml:space="preserve">Equation 6: Total hours worked in </w:t>
            </w:r>
            <w:r w:rsidR="00AB7658">
              <w:t>the non-commodities industry</w:t>
            </w:r>
          </w:p>
        </w:tc>
      </w:tr>
      <w:tr w:rsidR="00AB403B" w:rsidRPr="00D55D94" w14:paraId="452B4853" w14:textId="77777777" w:rsidTr="005A377D">
        <w:tc>
          <w:tcPr>
            <w:tcW w:w="8958" w:type="dxa"/>
            <w:shd w:val="clear" w:color="auto" w:fill="F2F2F2" w:themeFill="background1" w:themeFillShade="F2"/>
          </w:tcPr>
          <w:tbl>
            <w:tblPr>
              <w:tblStyle w:val="TableGrid"/>
              <w:tblW w:w="8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597"/>
              <w:gridCol w:w="737"/>
            </w:tblGrid>
            <w:tr w:rsidR="00AB403B" w:rsidRPr="00966641" w14:paraId="68210D5D" w14:textId="77777777" w:rsidTr="005A377D">
              <w:trPr>
                <w:trHeight w:val="476"/>
              </w:trPr>
              <w:tc>
                <w:tcPr>
                  <w:tcW w:w="529" w:type="dxa"/>
                </w:tcPr>
                <w:p w14:paraId="4468DA85" w14:textId="77777777" w:rsidR="00AB403B" w:rsidRPr="00966641" w:rsidRDefault="00AB403B" w:rsidP="006421F7">
                  <w:pPr>
                    <w:spacing w:before="60" w:after="0"/>
                    <w:jc w:val="both"/>
                    <w:rPr>
                      <w:sz w:val="22"/>
                      <w:szCs w:val="22"/>
                    </w:rPr>
                  </w:pPr>
                </w:p>
              </w:tc>
              <w:tc>
                <w:tcPr>
                  <w:tcW w:w="7597" w:type="dxa"/>
                </w:tcPr>
                <w:p w14:paraId="0594071F" w14:textId="5B9BAE0B" w:rsidR="00AB403B" w:rsidRPr="00966641" w:rsidRDefault="00AB403B" w:rsidP="00E64AD2">
                  <w:pPr>
                    <w:pStyle w:val="Equation"/>
                    <w:spacing w:after="0" w:line="480" w:lineRule="auto"/>
                  </w:pPr>
                  <m:oMathPara>
                    <m:oMath>
                      <m:r>
                        <m:rPr>
                          <m:sty m:val="p"/>
                        </m:rPr>
                        <w:rPr>
                          <w:rFonts w:ascii="Cambria Math" w:hAnsi="Cambria Math"/>
                        </w:rPr>
                        <m:t>∆log⁡(</m:t>
                      </m:r>
                      <m:sSub>
                        <m:sSubPr>
                          <m:ctrlPr>
                            <w:rPr>
                              <w:rFonts w:ascii="Cambria Math" w:hAnsi="Cambria Math"/>
                            </w:rPr>
                          </m:ctrlPr>
                        </m:sSubPr>
                        <m:e>
                          <m:r>
                            <w:rPr>
                              <w:rFonts w:ascii="Cambria Math" w:hAnsi="Cambria Math"/>
                            </w:rPr>
                            <m:t>NH</m:t>
                          </m:r>
                        </m:e>
                        <m:sub>
                          <m:r>
                            <w:rPr>
                              <w:rFonts w:ascii="Cambria Math" w:hAnsi="Cambria Math"/>
                            </w:rPr>
                            <m:t>NC</m:t>
                          </m:r>
                          <m:r>
                            <m:rPr>
                              <m:sty m:val="p"/>
                            </m:rPr>
                            <w:rPr>
                              <w:rFonts w:ascii="Cambria Math" w:hAnsi="Cambria Math"/>
                            </w:rPr>
                            <m:t>,</m:t>
                          </m:r>
                          <m:r>
                            <w:rPr>
                              <w:rFonts w:ascii="Cambria Math" w:hAnsi="Cambria Math"/>
                            </w:rPr>
                            <m:t>t</m:t>
                          </m:r>
                        </m:sub>
                      </m:sSub>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d>
                        <m:dPr>
                          <m:begChr m:val="["/>
                          <m:endChr m:val="]"/>
                          <m:ctrlPr>
                            <w:rPr>
                              <w:rFonts w:ascii="Cambria Math" w:eastAsia="Calibri" w:hAnsi="Cambria Math"/>
                            </w:rPr>
                          </m:ctrlPr>
                        </m:dPr>
                        <m:e>
                          <m:r>
                            <w:rPr>
                              <w:rFonts w:ascii="Cambria Math" w:eastAsia="Calibri" w:hAnsi="Cambria Math"/>
                            </w:rPr>
                            <m:t>(</m:t>
                          </m:r>
                          <m:sSub>
                            <m:sSubPr>
                              <m:ctrlPr>
                                <w:rPr>
                                  <w:rFonts w:ascii="Cambria Math" w:hAnsi="Cambria Math"/>
                                </w:rPr>
                              </m:ctrlPr>
                            </m:sSubPr>
                            <m:e>
                              <m:r>
                                <w:rPr>
                                  <w:rFonts w:ascii="Cambria Math" w:hAnsi="Cambria Math"/>
                                </w:rPr>
                                <m:t>NH</m:t>
                              </m:r>
                            </m:e>
                            <m:sub>
                              <m:r>
                                <w:rPr>
                                  <w:rFonts w:ascii="Cambria Math" w:hAnsi="Cambria Math"/>
                                </w:rPr>
                                <m:t>NC</m:t>
                              </m:r>
                              <m:r>
                                <m:rPr>
                                  <m:sty m:val="p"/>
                                </m:rPr>
                                <w:rPr>
                                  <w:rFonts w:ascii="Cambria Math" w:hAnsi="Cambria Math"/>
                                </w:rPr>
                                <m:t>,</m:t>
                              </m:r>
                              <m:r>
                                <w:rPr>
                                  <w:rFonts w:ascii="Cambria Math" w:hAnsi="Cambria Math"/>
                                </w:rPr>
                                <m:t>t</m:t>
                              </m:r>
                              <m:r>
                                <m:rPr>
                                  <m:sty m:val="p"/>
                                </m:rPr>
                                <w:rPr>
                                  <w:rFonts w:ascii="Cambria Math" w:hAnsi="Cambria Math"/>
                                </w:rPr>
                                <m:t>-1</m:t>
                              </m:r>
                            </m:sub>
                          </m:sSub>
                          <m:r>
                            <m:rPr>
                              <m:sty m:val="p"/>
                            </m:rPr>
                            <w:rPr>
                              <w:rFonts w:ascii="Cambria Math" w:eastAsia="Calibri" w:hAnsi="Cambria Math"/>
                            </w:rPr>
                            <m:t>)-</m:t>
                          </m:r>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(NH</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up>
                              <m:r>
                                <m:rPr>
                                  <m:sty m:val="p"/>
                                </m:rPr>
                                <w:rPr>
                                  <w:rFonts w:ascii="Cambria Math" w:eastAsia="Calibri" w:hAnsi="Cambria Math"/>
                                </w:rPr>
                                <m:t>*</m:t>
                              </m:r>
                            </m:sup>
                          </m:sSubSup>
                          <m:r>
                            <w:rPr>
                              <w:rFonts w:ascii="Cambria Math" w:eastAsia="Calibri" w:hAnsi="Cambria Math"/>
                            </w:rPr>
                            <m:t>)</m:t>
                          </m:r>
                        </m:e>
                      </m:d>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r>
                        <m:rPr>
                          <m:sty m:val="p"/>
                        </m:rPr>
                        <w:rPr>
                          <w:rFonts w:ascii="Cambria Math" w:hAnsi="Cambria Math"/>
                        </w:rPr>
                        <m:t>∆log⁡(</m:t>
                      </m:r>
                      <m:sSubSup>
                        <m:sSubSupPr>
                          <m:ctrlPr>
                            <w:rPr>
                              <w:rFonts w:ascii="Cambria Math" w:eastAsia="Calibri" w:hAnsi="Cambria Math"/>
                            </w:rPr>
                          </m:ctrlPr>
                        </m:sSubSupPr>
                        <m:e>
                          <m:r>
                            <w:rPr>
                              <w:rFonts w:ascii="Cambria Math" w:eastAsia="Calibri" w:hAnsi="Cambria Math"/>
                            </w:rPr>
                            <m:t>NH</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r>
                            <m:rPr>
                              <m:sty m:val="p"/>
                            </m:rPr>
                            <w:rPr>
                              <w:rFonts w:ascii="Cambria Math" w:eastAsia="Calibri" w:hAnsi="Cambria Math"/>
                            </w:rPr>
                            <m:t>*</m:t>
                          </m:r>
                        </m:sup>
                      </m:sSubSup>
                      <m:r>
                        <m:rPr>
                          <m:sty m:val="p"/>
                        </m:rPr>
                        <w:rPr>
                          <w:rFonts w:ascii="Cambria Math" w:eastAsia="Calibri" w:hAnsi="Cambria Math"/>
                        </w:rPr>
                        <m:t>)+</m:t>
                      </m:r>
                      <m:d>
                        <m:dPr>
                          <m:ctrlPr>
                            <w:rPr>
                              <w:rFonts w:ascii="Cambria Math" w:eastAsia="Calibri" w:hAnsi="Cambria Math"/>
                              <w:color w:val="auto"/>
                            </w:rPr>
                          </m:ctrlPr>
                        </m:dPr>
                        <m:e>
                          <m:r>
                            <m:rPr>
                              <m:sty m:val="p"/>
                            </m:rPr>
                            <w:rPr>
                              <w:rFonts w:ascii="Cambria Math" w:eastAsia="Calibri" w:hAnsi="Cambria Math"/>
                              <w:color w:val="auto"/>
                            </w:rPr>
                            <m:t>1-</m:t>
                          </m:r>
                          <m:sSub>
                            <m:sSubPr>
                              <m:ctrlPr>
                                <w:rPr>
                                  <w:rFonts w:ascii="Cambria Math" w:eastAsia="Calibri" w:hAnsi="Cambria Math"/>
                                  <w:color w:val="auto"/>
                                </w:rPr>
                              </m:ctrlPr>
                            </m:sSubPr>
                            <m:e>
                              <m:r>
                                <w:rPr>
                                  <w:rFonts w:ascii="Cambria Math" w:eastAsia="Calibri" w:hAnsi="Cambria Math"/>
                                  <w:color w:val="auto"/>
                                </w:rPr>
                                <m:t>β</m:t>
                              </m:r>
                            </m:e>
                            <m:sub>
                              <m:r>
                                <m:rPr>
                                  <m:sty m:val="p"/>
                                </m:rPr>
                                <w:rPr>
                                  <w:rFonts w:ascii="Cambria Math" w:eastAsia="Calibri" w:hAnsi="Cambria Math"/>
                                  <w:color w:val="auto"/>
                                </w:rPr>
                                <m:t>2</m:t>
                              </m:r>
                            </m:sub>
                          </m:sSub>
                        </m:e>
                      </m:d>
                      <m:d>
                        <m:dPr>
                          <m:ctrlPr>
                            <w:rPr>
                              <w:rFonts w:ascii="Cambria Math" w:eastAsia="Calibri" w:hAnsi="Cambria Math"/>
                              <w:color w:val="auto"/>
                            </w:rPr>
                          </m:ctrlPr>
                        </m:dPr>
                        <m:e>
                          <m:r>
                            <m:rPr>
                              <m:sty m:val="p"/>
                            </m:rPr>
                            <w:rPr>
                              <w:rFonts w:ascii="Cambria Math" w:eastAsia="Calibri" w:hAnsi="Cambria Math"/>
                              <w:color w:val="auto"/>
                            </w:rPr>
                            <m:t>∆log⁡(</m:t>
                          </m:r>
                          <m:sSubSup>
                            <m:sSubSupPr>
                              <m:ctrlPr>
                                <w:rPr>
                                  <w:rFonts w:ascii="Cambria Math" w:eastAsia="Calibri" w:hAnsi="Cambria Math"/>
                                  <w:color w:val="auto"/>
                                </w:rPr>
                              </m:ctrlPr>
                            </m:sSubSupPr>
                            <m:e>
                              <m:r>
                                <w:rPr>
                                  <w:rFonts w:ascii="Cambria Math" w:eastAsia="Calibri" w:hAnsi="Cambria Math"/>
                                  <w:color w:val="auto"/>
                                </w:rPr>
                                <m:t>POP</m:t>
                              </m:r>
                            </m:e>
                            <m:sub>
                              <m:r>
                                <w:rPr>
                                  <w:rFonts w:ascii="Cambria Math" w:eastAsia="Calibri" w:hAnsi="Cambria Math"/>
                                  <w:color w:val="auto"/>
                                </w:rPr>
                                <m:t>t</m:t>
                              </m:r>
                            </m:sub>
                            <m:sup>
                              <m:r>
                                <m:rPr>
                                  <m:sty m:val="p"/>
                                </m:rPr>
                                <w:rPr>
                                  <w:rFonts w:ascii="Cambria Math" w:eastAsia="Calibri" w:hAnsi="Cambria Math"/>
                                  <w:color w:val="auto"/>
                                </w:rPr>
                                <m:t>*</m:t>
                              </m:r>
                            </m:sup>
                          </m:sSubSup>
                          <m:r>
                            <m:rPr>
                              <m:sty m:val="p"/>
                            </m:rPr>
                            <w:rPr>
                              <w:rFonts w:ascii="Cambria Math" w:eastAsia="Calibri" w:hAnsi="Cambria Math"/>
                              <w:color w:val="auto"/>
                            </w:rPr>
                            <m:t>)+∆</m:t>
                          </m:r>
                          <m:sSubSup>
                            <m:sSubSupPr>
                              <m:ctrlPr>
                                <w:rPr>
                                  <w:rFonts w:ascii="Cambria Math" w:eastAsia="Calibri" w:hAnsi="Cambria Math"/>
                                  <w:color w:val="auto"/>
                                </w:rPr>
                              </m:ctrlPr>
                            </m:sSubSupPr>
                            <m:e>
                              <m:r>
                                <m:rPr>
                                  <m:sty m:val="p"/>
                                </m:rPr>
                                <w:rPr>
                                  <w:rFonts w:ascii="Cambria Math" w:eastAsia="Calibri" w:hAnsi="Cambria Math"/>
                                  <w:color w:val="auto"/>
                                </w:rPr>
                                <m:t>log⁡</m:t>
                              </m:r>
                              <m:r>
                                <w:rPr>
                                  <w:rFonts w:ascii="Cambria Math" w:eastAsia="Calibri" w:hAnsi="Cambria Math"/>
                                  <w:color w:val="auto"/>
                                </w:rPr>
                                <m:t>(H</m:t>
                              </m:r>
                            </m:e>
                            <m:sub>
                              <m:r>
                                <w:rPr>
                                  <w:rFonts w:ascii="Cambria Math" w:eastAsia="Calibri" w:hAnsi="Cambria Math"/>
                                  <w:color w:val="auto"/>
                                </w:rPr>
                                <m:t>t</m:t>
                              </m:r>
                            </m:sub>
                            <m:sup>
                              <m:r>
                                <m:rPr>
                                  <m:sty m:val="p"/>
                                </m:rPr>
                                <w:rPr>
                                  <w:rFonts w:ascii="Cambria Math" w:eastAsia="Calibri" w:hAnsi="Cambria Math"/>
                                  <w:color w:val="auto"/>
                                </w:rPr>
                                <m:t>*</m:t>
                              </m:r>
                            </m:sup>
                          </m:sSubSup>
                          <m:r>
                            <w:rPr>
                              <w:rFonts w:ascii="Cambria Math" w:eastAsia="Calibri" w:hAnsi="Cambria Math"/>
                              <w:color w:val="auto"/>
                            </w:rPr>
                            <m:t>)+</m:t>
                          </m:r>
                          <m:r>
                            <m:rPr>
                              <m:sty m:val="p"/>
                            </m:rPr>
                            <w:rPr>
                              <w:rFonts w:ascii="Cambria Math" w:eastAsia="Calibri" w:hAnsi="Cambria Math"/>
                              <w:color w:val="auto"/>
                            </w:rPr>
                            <m:t>∆log⁡(</m:t>
                          </m:r>
                          <m:sSubSup>
                            <m:sSubSupPr>
                              <m:ctrlPr>
                                <w:rPr>
                                  <w:rFonts w:ascii="Cambria Math" w:hAnsi="Cambria Math"/>
                                  <w:i/>
                                  <w:color w:val="auto"/>
                                  <w:sz w:val="22"/>
                                  <w:szCs w:val="22"/>
                                </w:rPr>
                              </m:ctrlPr>
                            </m:sSubSupPr>
                            <m:e>
                              <m:r>
                                <w:rPr>
                                  <w:rFonts w:ascii="Cambria Math" w:hAnsi="Cambria Math"/>
                                  <w:color w:val="auto"/>
                                </w:rPr>
                                <m:t>ρ</m:t>
                              </m:r>
                            </m:e>
                            <m:sub>
                              <m:r>
                                <w:rPr>
                                  <w:rFonts w:ascii="Cambria Math" w:hAnsi="Cambria Math"/>
                                  <w:color w:val="auto"/>
                                </w:rPr>
                                <m:t>t</m:t>
                              </m:r>
                            </m:sub>
                            <m:sup>
                              <m:r>
                                <w:rPr>
                                  <w:rFonts w:ascii="Cambria Math" w:hAnsi="Cambria Math"/>
                                  <w:color w:val="auto"/>
                                </w:rPr>
                                <m:t>*</m:t>
                              </m:r>
                            </m:sup>
                          </m:sSubSup>
                          <m:r>
                            <w:rPr>
                              <w:rFonts w:ascii="Cambria Math" w:hAnsi="Cambria Math"/>
                              <w:color w:val="auto"/>
                              <w:sz w:val="22"/>
                              <w:szCs w:val="22"/>
                            </w:rPr>
                            <m:t>)</m:t>
                          </m:r>
                        </m:e>
                      </m:d>
                    </m:oMath>
                  </m:oMathPara>
                </w:p>
              </w:tc>
              <w:tc>
                <w:tcPr>
                  <w:tcW w:w="737" w:type="dxa"/>
                </w:tcPr>
                <w:p w14:paraId="1AE1EBD5" w14:textId="6F85D237" w:rsidR="00AB403B" w:rsidRPr="00966641" w:rsidRDefault="00AB403B" w:rsidP="005A377D">
                  <w:pPr>
                    <w:spacing w:after="0"/>
                    <w:jc w:val="right"/>
                    <w:rPr>
                      <w:sz w:val="22"/>
                      <w:szCs w:val="22"/>
                    </w:rPr>
                  </w:pPr>
                  <w:r w:rsidRPr="00966641">
                    <w:rPr>
                      <w:sz w:val="22"/>
                      <w:szCs w:val="22"/>
                    </w:rPr>
                    <w:t>(6)</w:t>
                  </w:r>
                </w:p>
              </w:tc>
            </w:tr>
          </w:tbl>
          <w:p w14:paraId="570A9175" w14:textId="77777777" w:rsidR="00AB403B" w:rsidRPr="00966641" w:rsidRDefault="00AB403B" w:rsidP="005A377D">
            <w:r w:rsidRPr="00966641">
              <w:t>Equilibrium total hours worked (by inverting this CES production function)</w:t>
            </w:r>
          </w:p>
          <w:tbl>
            <w:tblPr>
              <w:tblStyle w:val="TableGrid"/>
              <w:tblW w:w="8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7635"/>
              <w:gridCol w:w="740"/>
            </w:tblGrid>
            <w:tr w:rsidR="00AB403B" w:rsidRPr="00966641" w14:paraId="2EDDE663" w14:textId="77777777" w:rsidTr="003976E8">
              <w:trPr>
                <w:trHeight w:val="671"/>
              </w:trPr>
              <w:tc>
                <w:tcPr>
                  <w:tcW w:w="525" w:type="dxa"/>
                </w:tcPr>
                <w:p w14:paraId="4B7B2C31" w14:textId="77777777" w:rsidR="00AB403B" w:rsidRPr="00966641" w:rsidRDefault="00AB403B" w:rsidP="006421F7">
                  <w:pPr>
                    <w:spacing w:before="60" w:after="0"/>
                    <w:jc w:val="both"/>
                    <w:rPr>
                      <w:sz w:val="22"/>
                      <w:szCs w:val="22"/>
                    </w:rPr>
                  </w:pPr>
                </w:p>
              </w:tc>
              <w:tc>
                <w:tcPr>
                  <w:tcW w:w="7635" w:type="dxa"/>
                </w:tcPr>
                <w:p w14:paraId="4F5B22D9" w14:textId="7FF67484" w:rsidR="00E2471B" w:rsidRPr="00B226F6" w:rsidRDefault="00D27003" w:rsidP="00B226F6">
                  <w:pPr>
                    <w:pStyle w:val="Equation"/>
                  </w:pPr>
                  <m:oMathPara>
                    <m:oMath>
                      <m:sSubSup>
                        <m:sSubSupPr>
                          <m:ctrlPr>
                            <w:rPr>
                              <w:rFonts w:ascii="Cambria Math" w:hAnsi="Cambria Math"/>
                            </w:rPr>
                          </m:ctrlPr>
                        </m:sSubSupPr>
                        <m:e>
                          <m:r>
                            <w:rPr>
                              <w:rFonts w:ascii="Cambria Math" w:hAnsi="Cambria Math"/>
                            </w:rPr>
                            <m:t>V</m:t>
                          </m:r>
                        </m:e>
                        <m:sub>
                          <m:r>
                            <w:rPr>
                              <w:rFonts w:ascii="Cambria Math" w:hAnsi="Cambria Math"/>
                            </w:rPr>
                            <m:t>NC</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eastAsia="Calibri" w:hAnsi="Cambria Math"/>
                        </w:rPr>
                        <m:t>=</m:t>
                      </m:r>
                      <m:sSub>
                        <m:sSubPr>
                          <m:ctrlPr>
                            <w:rPr>
                              <w:rFonts w:ascii="Cambria Math" w:hAnsi="Cambria Math"/>
                            </w:rPr>
                          </m:ctrlPr>
                        </m:sSubPr>
                        <m:e>
                          <m:r>
                            <w:rPr>
                              <w:rFonts w:ascii="Cambria Math" w:hAnsi="Cambria Math"/>
                            </w:rPr>
                            <m:t>A</m:t>
                          </m:r>
                        </m:e>
                        <m:sub>
                          <m:r>
                            <w:rPr>
                              <w:rFonts w:ascii="Cambria Math" w:hAnsi="Cambria Math"/>
                            </w:rPr>
                            <m:t>NC</m:t>
                          </m:r>
                          <m:r>
                            <m:rPr>
                              <m:sty m:val="p"/>
                            </m:rPr>
                            <w:rPr>
                              <w:rFonts w:ascii="Cambria Math" w:hAnsi="Cambria Math"/>
                            </w:rPr>
                            <m:t>,</m:t>
                          </m:r>
                          <m:r>
                            <w:rPr>
                              <w:rFonts w:ascii="Cambria Math" w:hAnsi="Cambria Math"/>
                            </w:rPr>
                            <m:t>t</m:t>
                          </m:r>
                        </m:sub>
                      </m:sSub>
                      <m:sSup>
                        <m:sSupPr>
                          <m:ctrlPr>
                            <w:rPr>
                              <w:rFonts w:ascii="Cambria Math" w:eastAsia="Calibri" w:hAnsi="Cambria Math"/>
                            </w:rPr>
                          </m:ctrlPr>
                        </m:sSupPr>
                        <m:e>
                          <m:d>
                            <m:dPr>
                              <m:begChr m:val="["/>
                              <m:endChr m:val="]"/>
                              <m:ctrlPr>
                                <w:rPr>
                                  <w:rFonts w:ascii="Cambria Math" w:eastAsia="Calibri" w:hAnsi="Cambria Math"/>
                                </w:rPr>
                              </m:ctrlPr>
                            </m:dPr>
                            <m:e>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NC</m:t>
                                      </m:r>
                                    </m:sub>
                                    <m:sup>
                                      <m:r>
                                        <w:rPr>
                                          <w:rFonts w:ascii="Cambria Math" w:eastAsia="Calibri" w:hAnsi="Cambria Math"/>
                                        </w:rPr>
                                        <m:t>N</m:t>
                                      </m:r>
                                    </m:sup>
                                  </m:sSubSup>
                                </m:e>
                                <m:sup>
                                  <m:f>
                                    <m:fPr>
                                      <m:ctrlPr>
                                        <w:rPr>
                                          <w:rFonts w:ascii="Cambria Math" w:eastAsia="Calibri" w:hAnsi="Cambria Math"/>
                                        </w:rPr>
                                      </m:ctrlPr>
                                    </m:fPr>
                                    <m:num>
                                      <m:r>
                                        <m:rPr>
                                          <m:sty m:val="p"/>
                                        </m:rPr>
                                        <w:rPr>
                                          <w:rFonts w:ascii="Cambria Math" w:eastAsia="Calibri"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hAnsi="Cambria Math"/>
                                            </w:rPr>
                                            <m:t>NC</m:t>
                                          </m:r>
                                        </m:sub>
                                        <m:sup>
                                          <m:r>
                                            <w:rPr>
                                              <w:rFonts w:ascii="Cambria Math" w:hAnsi="Cambria Math"/>
                                            </w:rPr>
                                            <m:t>V</m:t>
                                          </m:r>
                                        </m:sup>
                                      </m:sSubSup>
                                    </m:den>
                                  </m:f>
                                </m:sup>
                              </m:sSup>
                              <m:sSup>
                                <m:sSupPr>
                                  <m:ctrlPr>
                                    <w:rPr>
                                      <w:rFonts w:ascii="Cambria Math" w:eastAsia="Calibri" w:hAnsi="Cambria Math"/>
                                    </w:rPr>
                                  </m:ctrlPr>
                                </m:sSupPr>
                                <m:e>
                                  <m:d>
                                    <m:dPr>
                                      <m:ctrlPr>
                                        <w:rPr>
                                          <w:rFonts w:ascii="Cambria Math" w:eastAsia="Calibri" w:hAnsi="Cambria Math"/>
                                        </w:rPr>
                                      </m:ctrlPr>
                                    </m:dPr>
                                    <m:e>
                                      <m:sSubSup>
                                        <m:sSubSupPr>
                                          <m:ctrlPr>
                                            <w:rPr>
                                              <w:rFonts w:ascii="Cambria Math" w:eastAsia="Calibri" w:hAnsi="Cambria Math"/>
                                            </w:rPr>
                                          </m:ctrlPr>
                                        </m:sSubSupPr>
                                        <m:e>
                                          <m:r>
                                            <w:rPr>
                                              <w:rFonts w:ascii="Cambria Math" w:eastAsia="Calibri" w:hAnsi="Cambria Math"/>
                                            </w:rPr>
                                            <m:t>λ</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N</m:t>
                                          </m:r>
                                        </m:sup>
                                      </m:sSubSup>
                                      <m:sSubSup>
                                        <m:sSubSupPr>
                                          <m:ctrlPr>
                                            <w:rPr>
                                              <w:rFonts w:ascii="Cambria Math" w:eastAsia="Calibri" w:hAnsi="Cambria Math"/>
                                            </w:rPr>
                                          </m:ctrlPr>
                                        </m:sSubSupPr>
                                        <m:e>
                                          <m:r>
                                            <w:rPr>
                                              <w:rFonts w:ascii="Cambria Math" w:eastAsia="Calibri" w:hAnsi="Cambria Math"/>
                                            </w:rPr>
                                            <m:t>NH</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r>
                                            <m:rPr>
                                              <m:sty m:val="p"/>
                                            </m:rPr>
                                            <w:rPr>
                                              <w:rFonts w:ascii="Cambria Math" w:eastAsia="Calibri" w:hAnsi="Cambria Math"/>
                                            </w:rPr>
                                            <m:t>*</m:t>
                                          </m:r>
                                        </m:sup>
                                      </m:sSubSup>
                                    </m:e>
                                  </m:d>
                                </m:e>
                                <m:sup>
                                  <m:f>
                                    <m:fPr>
                                      <m:ctrlPr>
                                        <w:rPr>
                                          <w:rFonts w:ascii="Cambria Math" w:eastAsia="Calibri" w:hAnsi="Cambria Math"/>
                                        </w:rPr>
                                      </m:ctrlPr>
                                    </m:fPr>
                                    <m:num>
                                      <m:sSubSup>
                                        <m:sSubSupPr>
                                          <m:ctrlPr>
                                            <w:rPr>
                                              <w:rFonts w:ascii="Cambria Math" w:hAnsi="Cambria Math"/>
                                            </w:rPr>
                                          </m:ctrlPr>
                                        </m:sSubSupPr>
                                        <m:e>
                                          <m:r>
                                            <w:rPr>
                                              <w:rFonts w:ascii="Cambria Math" w:eastAsia="Calibri" w:hAnsi="Cambria Math"/>
                                            </w:rPr>
                                            <m:t>σ</m:t>
                                          </m:r>
                                        </m:e>
                                        <m:sub>
                                          <m:r>
                                            <w:rPr>
                                              <w:rFonts w:ascii="Cambria Math" w:hAnsi="Cambria Math"/>
                                            </w:rPr>
                                            <m:t>NC</m:t>
                                          </m:r>
                                        </m:sub>
                                        <m:sup>
                                          <m:r>
                                            <w:rPr>
                                              <w:rFonts w:ascii="Cambria Math" w:hAnsi="Cambria Math"/>
                                            </w:rPr>
                                            <m:t>V</m:t>
                                          </m:r>
                                        </m:sup>
                                      </m:sSubSup>
                                      <m:r>
                                        <m:rPr>
                                          <m:sty m:val="p"/>
                                        </m:rPr>
                                        <w:rPr>
                                          <w:rFonts w:ascii="Cambria Math" w:eastAsia="Calibri"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hAnsi="Cambria Math"/>
                                            </w:rPr>
                                            <m:t>NC</m:t>
                                          </m:r>
                                        </m:sub>
                                        <m:sup>
                                          <m:r>
                                            <w:rPr>
                                              <w:rFonts w:ascii="Cambria Math" w:hAnsi="Cambria Math"/>
                                            </w:rPr>
                                            <m:t>V</m:t>
                                          </m:r>
                                        </m:sup>
                                      </m:sSubSup>
                                    </m:den>
                                  </m:f>
                                </m:sup>
                              </m:sSup>
                              <m:r>
                                <m:rPr>
                                  <m:sty m:val="p"/>
                                </m:rPr>
                                <w:rPr>
                                  <w:rFonts w:ascii="Cambria Math" w:eastAsia="Calibri" w:hAnsi="Cambria Math"/>
                                </w:rPr>
                                <m:t>+</m:t>
                              </m:r>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NC</m:t>
                                      </m:r>
                                    </m:sub>
                                    <m:sup>
                                      <m:r>
                                        <w:rPr>
                                          <w:rFonts w:ascii="Cambria Math" w:eastAsia="Calibri" w:hAnsi="Cambria Math"/>
                                        </w:rPr>
                                        <m:t>K</m:t>
                                      </m:r>
                                    </m:sup>
                                  </m:sSubSup>
                                </m:e>
                                <m:sup>
                                  <m:f>
                                    <m:fPr>
                                      <m:ctrlPr>
                                        <w:rPr>
                                          <w:rFonts w:ascii="Cambria Math" w:eastAsia="Calibri" w:hAnsi="Cambria Math"/>
                                        </w:rPr>
                                      </m:ctrlPr>
                                    </m:fPr>
                                    <m:num>
                                      <m:r>
                                        <m:rPr>
                                          <m:sty m:val="p"/>
                                        </m:rPr>
                                        <w:rPr>
                                          <w:rFonts w:ascii="Cambria Math" w:eastAsia="Calibri"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hAnsi="Cambria Math"/>
                                            </w:rPr>
                                            <m:t>NC</m:t>
                                          </m:r>
                                        </m:sub>
                                        <m:sup>
                                          <m:r>
                                            <w:rPr>
                                              <w:rFonts w:ascii="Cambria Math" w:hAnsi="Cambria Math"/>
                                            </w:rPr>
                                            <m:t>V</m:t>
                                          </m:r>
                                        </m:sup>
                                      </m:sSubSup>
                                    </m:den>
                                  </m:f>
                                </m:sup>
                              </m:sSup>
                              <m:sSup>
                                <m:sSupPr>
                                  <m:ctrlPr>
                                    <w:rPr>
                                      <w:rFonts w:ascii="Cambria Math" w:eastAsia="Calibri" w:hAnsi="Cambria Math"/>
                                    </w:rPr>
                                  </m:ctrlPr>
                                </m:sSupPr>
                                <m:e>
                                  <m:sSub>
                                    <m:sSubPr>
                                      <m:ctrlPr>
                                        <w:rPr>
                                          <w:rFonts w:ascii="Cambria Math" w:eastAsia="Calibri" w:hAnsi="Cambria Math"/>
                                        </w:rPr>
                                      </m:ctrlPr>
                                    </m:sSubPr>
                                    <m:e>
                                      <m:r>
                                        <w:rPr>
                                          <w:rFonts w:ascii="Cambria Math" w:eastAsia="Calibri" w:hAnsi="Cambria Math"/>
                                        </w:rPr>
                                        <m:t>K</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Sub>
                                </m:e>
                                <m:sup>
                                  <m:f>
                                    <m:fPr>
                                      <m:ctrlPr>
                                        <w:rPr>
                                          <w:rFonts w:ascii="Cambria Math" w:eastAsia="Calibri" w:hAnsi="Cambria Math"/>
                                        </w:rPr>
                                      </m:ctrlPr>
                                    </m:fPr>
                                    <m:num>
                                      <m:sSubSup>
                                        <m:sSubSupPr>
                                          <m:ctrlPr>
                                            <w:rPr>
                                              <w:rFonts w:ascii="Cambria Math" w:hAnsi="Cambria Math"/>
                                            </w:rPr>
                                          </m:ctrlPr>
                                        </m:sSubSupPr>
                                        <m:e>
                                          <m:r>
                                            <w:rPr>
                                              <w:rFonts w:ascii="Cambria Math" w:eastAsia="Calibri" w:hAnsi="Cambria Math"/>
                                            </w:rPr>
                                            <m:t>σ</m:t>
                                          </m:r>
                                        </m:e>
                                        <m:sub>
                                          <m:r>
                                            <w:rPr>
                                              <w:rFonts w:ascii="Cambria Math" w:hAnsi="Cambria Math"/>
                                            </w:rPr>
                                            <m:t>NC</m:t>
                                          </m:r>
                                        </m:sub>
                                        <m:sup>
                                          <m:r>
                                            <w:rPr>
                                              <w:rFonts w:ascii="Cambria Math" w:hAnsi="Cambria Math"/>
                                            </w:rPr>
                                            <m:t>V</m:t>
                                          </m:r>
                                        </m:sup>
                                      </m:sSubSup>
                                      <m:r>
                                        <m:rPr>
                                          <m:sty m:val="p"/>
                                        </m:rPr>
                                        <w:rPr>
                                          <w:rFonts w:ascii="Cambria Math" w:eastAsia="Calibri"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hAnsi="Cambria Math"/>
                                            </w:rPr>
                                            <m:t>NC</m:t>
                                          </m:r>
                                        </m:sub>
                                        <m:sup>
                                          <m:r>
                                            <w:rPr>
                                              <w:rFonts w:ascii="Cambria Math" w:hAnsi="Cambria Math"/>
                                            </w:rPr>
                                            <m:t>V</m:t>
                                          </m:r>
                                        </m:sup>
                                      </m:sSubSup>
                                    </m:den>
                                  </m:f>
                                </m:sup>
                              </m:sSup>
                            </m:e>
                          </m:d>
                        </m:e>
                        <m:sup>
                          <m:f>
                            <m:fPr>
                              <m:ctrlPr>
                                <w:rPr>
                                  <w:rFonts w:ascii="Cambria Math" w:eastAsia="Calibri" w:hAnsi="Cambria Math"/>
                                </w:rPr>
                              </m:ctrlPr>
                            </m:fPr>
                            <m:num>
                              <m:sSubSup>
                                <m:sSubSupPr>
                                  <m:ctrlPr>
                                    <w:rPr>
                                      <w:rFonts w:ascii="Cambria Math" w:hAnsi="Cambria Math"/>
                                    </w:rPr>
                                  </m:ctrlPr>
                                </m:sSubSupPr>
                                <m:e>
                                  <m:r>
                                    <w:rPr>
                                      <w:rFonts w:ascii="Cambria Math" w:eastAsia="Calibri" w:hAnsi="Cambria Math"/>
                                    </w:rPr>
                                    <m:t>σ</m:t>
                                  </m:r>
                                </m:e>
                                <m:sub>
                                  <m:r>
                                    <w:rPr>
                                      <w:rFonts w:ascii="Cambria Math" w:hAnsi="Cambria Math"/>
                                    </w:rPr>
                                    <m:t>NC</m:t>
                                  </m:r>
                                </m:sub>
                                <m:sup>
                                  <m:r>
                                    <w:rPr>
                                      <w:rFonts w:ascii="Cambria Math" w:hAnsi="Cambria Math"/>
                                    </w:rPr>
                                    <m:t>V</m:t>
                                  </m:r>
                                </m:sup>
                              </m:sSubSup>
                            </m:num>
                            <m:den>
                              <m:sSubSup>
                                <m:sSubSupPr>
                                  <m:ctrlPr>
                                    <w:rPr>
                                      <w:rFonts w:ascii="Cambria Math" w:hAnsi="Cambria Math"/>
                                    </w:rPr>
                                  </m:ctrlPr>
                                </m:sSubSupPr>
                                <m:e>
                                  <m:r>
                                    <w:rPr>
                                      <w:rFonts w:ascii="Cambria Math" w:eastAsia="Calibri" w:hAnsi="Cambria Math"/>
                                    </w:rPr>
                                    <m:t>σ</m:t>
                                  </m:r>
                                </m:e>
                                <m:sub>
                                  <m:r>
                                    <w:rPr>
                                      <w:rFonts w:ascii="Cambria Math" w:hAnsi="Cambria Math"/>
                                    </w:rPr>
                                    <m:t>NC</m:t>
                                  </m:r>
                                </m:sub>
                                <m:sup>
                                  <m:r>
                                    <w:rPr>
                                      <w:rFonts w:ascii="Cambria Math" w:hAnsi="Cambria Math"/>
                                    </w:rPr>
                                    <m:t>V</m:t>
                                  </m:r>
                                </m:sup>
                              </m:sSubSup>
                              <m:r>
                                <m:rPr>
                                  <m:sty m:val="p"/>
                                </m:rPr>
                                <w:rPr>
                                  <w:rFonts w:ascii="Cambria Math" w:eastAsia="Calibri" w:hAnsi="Cambria Math"/>
                                </w:rPr>
                                <m:t>-1</m:t>
                              </m:r>
                            </m:den>
                          </m:f>
                        </m:sup>
                      </m:sSup>
                    </m:oMath>
                  </m:oMathPara>
                </w:p>
              </w:tc>
              <w:tc>
                <w:tcPr>
                  <w:tcW w:w="740" w:type="dxa"/>
                </w:tcPr>
                <w:p w14:paraId="7654D0DF" w14:textId="7BDE8ACD" w:rsidR="00AB403B" w:rsidRPr="00966641" w:rsidRDefault="00AB403B" w:rsidP="005A377D">
                  <w:pPr>
                    <w:spacing w:after="0"/>
                    <w:jc w:val="right"/>
                    <w:rPr>
                      <w:sz w:val="22"/>
                      <w:szCs w:val="22"/>
                    </w:rPr>
                  </w:pPr>
                  <w:r w:rsidRPr="00966641">
                    <w:rPr>
                      <w:sz w:val="22"/>
                      <w:szCs w:val="22"/>
                    </w:rPr>
                    <w:t>(6a)</w:t>
                  </w:r>
                </w:p>
              </w:tc>
            </w:tr>
          </w:tbl>
          <w:p w14:paraId="11DC22AF" w14:textId="292DAAD6" w:rsidR="00AB403B" w:rsidRPr="00CF1A10" w:rsidRDefault="00E2471B" w:rsidP="007F6A3C">
            <w:pPr>
              <w:rPr>
                <w:sz w:val="18"/>
                <w:szCs w:val="18"/>
              </w:rPr>
            </w:pPr>
            <w:r w:rsidRPr="00CF1A10">
              <w:rPr>
                <w:color w:val="auto"/>
                <w:sz w:val="18"/>
                <w:szCs w:val="18"/>
              </w:rPr>
              <w:t xml:space="preserve">Where: </w:t>
            </w:r>
            <m:oMath>
              <m:sSubSup>
                <m:sSubSupPr>
                  <m:ctrlPr>
                    <w:rPr>
                      <w:rFonts w:ascii="Cambria Math" w:eastAsia="Times New Roman" w:hAnsi="Cambria Math"/>
                      <w:color w:val="auto"/>
                      <w:sz w:val="18"/>
                      <w:szCs w:val="18"/>
                    </w:rPr>
                  </m:ctrlPr>
                </m:sSubSupPr>
                <m:e>
                  <m:r>
                    <w:rPr>
                      <w:rFonts w:ascii="Cambria Math" w:eastAsia="Times New Roman" w:hAnsi="Cambria Math"/>
                      <w:color w:val="auto"/>
                      <w:sz w:val="18"/>
                      <w:szCs w:val="18"/>
                    </w:rPr>
                    <m:t>POP</m:t>
                  </m:r>
                </m:e>
                <m:sub/>
                <m:sup>
                  <m:r>
                    <m:rPr>
                      <m:sty m:val="p"/>
                    </m:rPr>
                    <w:rPr>
                      <w:rFonts w:ascii="Cambria Math" w:eastAsia="Times New Roman" w:hAnsi="Cambria Math"/>
                      <w:color w:val="auto"/>
                      <w:sz w:val="18"/>
                      <w:szCs w:val="18"/>
                    </w:rPr>
                    <m:t>*</m:t>
                  </m:r>
                </m:sup>
              </m:sSubSup>
            </m:oMath>
            <w:r w:rsidRPr="00CF1A10">
              <w:rPr>
                <w:color w:val="auto"/>
                <w:sz w:val="18"/>
                <w:szCs w:val="18"/>
              </w:rPr>
              <w:t xml:space="preserve"> is trend population, </w:t>
            </w:r>
            <m:oMath>
              <m:sSubSup>
                <m:sSubSupPr>
                  <m:ctrlPr>
                    <w:rPr>
                      <w:rFonts w:ascii="Cambria Math" w:eastAsia="Times New Roman" w:hAnsi="Cambria Math"/>
                      <w:color w:val="auto"/>
                      <w:sz w:val="18"/>
                      <w:szCs w:val="18"/>
                    </w:rPr>
                  </m:ctrlPr>
                </m:sSubSupPr>
                <m:e>
                  <m:r>
                    <w:rPr>
                      <w:rFonts w:ascii="Cambria Math" w:eastAsia="Times New Roman" w:hAnsi="Cambria Math"/>
                      <w:color w:val="auto"/>
                      <w:sz w:val="18"/>
                      <w:szCs w:val="18"/>
                    </w:rPr>
                    <m:t>NH</m:t>
                  </m:r>
                </m:e>
                <m:sub/>
                <m:sup>
                  <m:r>
                    <m:rPr>
                      <m:sty m:val="p"/>
                    </m:rPr>
                    <w:rPr>
                      <w:rFonts w:ascii="Cambria Math" w:eastAsia="Times New Roman" w:hAnsi="Cambria Math"/>
                      <w:color w:val="auto"/>
                      <w:sz w:val="18"/>
                      <w:szCs w:val="18"/>
                    </w:rPr>
                    <m:t>*</m:t>
                  </m:r>
                </m:sup>
              </m:sSubSup>
            </m:oMath>
            <w:r w:rsidRPr="00CF1A10">
              <w:rPr>
                <w:color w:val="auto"/>
                <w:sz w:val="18"/>
                <w:szCs w:val="18"/>
              </w:rPr>
              <w:t xml:space="preserve"> is trend average hours worked and </w:t>
            </w:r>
            <m:oMath>
              <m:sSubSup>
                <m:sSubSupPr>
                  <m:ctrlPr>
                    <w:rPr>
                      <w:rFonts w:ascii="Cambria Math" w:hAnsi="Cambria Math"/>
                      <w:color w:val="auto"/>
                      <w:sz w:val="18"/>
                      <w:szCs w:val="18"/>
                    </w:rPr>
                  </m:ctrlPr>
                </m:sSubSupPr>
                <m:e>
                  <m:r>
                    <w:rPr>
                      <w:rFonts w:ascii="Cambria Math" w:hAnsi="Cambria Math"/>
                      <w:color w:val="auto"/>
                      <w:sz w:val="18"/>
                      <w:szCs w:val="18"/>
                    </w:rPr>
                    <m:t>ρ</m:t>
                  </m:r>
                </m:e>
                <m:sub/>
                <m:sup>
                  <m:r>
                    <m:rPr>
                      <m:sty m:val="p"/>
                    </m:rPr>
                    <w:rPr>
                      <w:rFonts w:ascii="Cambria Math" w:hAnsi="Cambria Math"/>
                      <w:color w:val="auto"/>
                      <w:sz w:val="18"/>
                      <w:szCs w:val="18"/>
                    </w:rPr>
                    <m:t>*</m:t>
                  </m:r>
                </m:sup>
              </m:sSubSup>
            </m:oMath>
            <w:r w:rsidRPr="00CF1A10">
              <w:rPr>
                <w:color w:val="auto"/>
                <w:sz w:val="18"/>
                <w:szCs w:val="18"/>
              </w:rPr>
              <w:t xml:space="preserve"> is trend labour force participation</w:t>
            </w:r>
          </w:p>
        </w:tc>
      </w:tr>
    </w:tbl>
    <w:p w14:paraId="28826D33" w14:textId="505F45D9" w:rsidR="00AB403B" w:rsidRDefault="00AB403B" w:rsidP="00E64AD2">
      <w:pPr>
        <w:spacing w:before="120"/>
      </w:pPr>
      <w:r>
        <w:t>This inverted production function approach links labour demand to output. Thus, both output and employment are demand determined in a Keynesian short run but producers operate on their supply curves in a Classical medium run once prices have fully adjusted.</w:t>
      </w:r>
    </w:p>
    <w:p w14:paraId="2EA3F739" w14:textId="67DA904B" w:rsidR="00AB403B" w:rsidRDefault="00AB403B" w:rsidP="005A377D">
      <w:r>
        <w:t>In the long run, the business sector meets the conditions to maximise profit in relation to the main production function through the combined effect of business investment, key price and labour demand equations. These ensure that there is zero pure profit, labour is paid its marginal product and the business operates on its production function respectively.</w:t>
      </w:r>
    </w:p>
    <w:p w14:paraId="63501A4D" w14:textId="232945E6" w:rsidR="008745C8" w:rsidRDefault="00AB403B" w:rsidP="00AB403B">
      <w:r>
        <w:t>Because labour input is measured using total hours worked, it is necessary to decompose this into employment on a heads basis, which is used in modelling unemployment, and average hours worked.</w:t>
      </w:r>
      <w:r w:rsidR="00886D6E">
        <w:t xml:space="preserve"> Trend average hours worked is exogenous to the model and is based on an aggregation of average hours worked projections across age gender cohorts. </w:t>
      </w:r>
      <w:r>
        <w:t>Average hours worked are modelled to vary pro-cyclically with total hours worked in equation (7). Employment on a heads basis is then obtained by dividing total hours worked by average hours worked.</w:t>
      </w:r>
    </w:p>
    <w:tbl>
      <w:tblPr>
        <w:tblW w:w="0" w:type="auto"/>
        <w:shd w:val="clear" w:color="auto" w:fill="F2F2F2" w:themeFill="background1" w:themeFillShade="F2"/>
        <w:tblLook w:val="04A0" w:firstRow="1" w:lastRow="0" w:firstColumn="1" w:lastColumn="0" w:noHBand="0" w:noVBand="1"/>
      </w:tblPr>
      <w:tblGrid>
        <w:gridCol w:w="8958"/>
      </w:tblGrid>
      <w:tr w:rsidR="00AB403B" w:rsidRPr="005A377D" w14:paraId="153AB974" w14:textId="77777777" w:rsidTr="008745C8">
        <w:tc>
          <w:tcPr>
            <w:tcW w:w="8958" w:type="dxa"/>
            <w:shd w:val="clear" w:color="auto" w:fill="F2F2F2" w:themeFill="background1" w:themeFillShade="F2"/>
          </w:tcPr>
          <w:p w14:paraId="130DD896" w14:textId="0C22A6BB" w:rsidR="00AB403B" w:rsidRPr="005A377D" w:rsidRDefault="00AB403B" w:rsidP="008745C8">
            <w:pPr>
              <w:pStyle w:val="Caption1"/>
              <w:keepLines/>
            </w:pPr>
            <w:r w:rsidRPr="005A377D">
              <w:t xml:space="preserve">Equation 7: Average hours worked in industry </w:t>
            </w:r>
            <w:proofErr w:type="spellStart"/>
            <w:r w:rsidRPr="005A377D">
              <w:t>i</w:t>
            </w:r>
            <w:proofErr w:type="spellEnd"/>
          </w:p>
        </w:tc>
      </w:tr>
      <w:tr w:rsidR="00AB403B" w:rsidRPr="00440966" w14:paraId="6D2451C1" w14:textId="77777777" w:rsidTr="008745C8">
        <w:tc>
          <w:tcPr>
            <w:tcW w:w="8958" w:type="dxa"/>
            <w:shd w:val="clear" w:color="auto" w:fill="F2F2F2" w:themeFill="background1" w:themeFillShade="F2"/>
          </w:tcPr>
          <w:tbl>
            <w:tblPr>
              <w:tblStyle w:val="TableGrid"/>
              <w:tblW w:w="8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7597"/>
              <w:gridCol w:w="756"/>
            </w:tblGrid>
            <w:tr w:rsidR="00AB403B" w:rsidRPr="00D55D94" w14:paraId="4457521B" w14:textId="77777777" w:rsidTr="005A377D">
              <w:trPr>
                <w:trHeight w:val="353"/>
              </w:trPr>
              <w:tc>
                <w:tcPr>
                  <w:tcW w:w="524" w:type="dxa"/>
                </w:tcPr>
                <w:p w14:paraId="08E94B25" w14:textId="77777777" w:rsidR="00AB403B" w:rsidRPr="00D55D94" w:rsidRDefault="00AB403B" w:rsidP="008745C8">
                  <w:pPr>
                    <w:keepLines/>
                    <w:spacing w:before="60" w:after="60"/>
                    <w:jc w:val="both"/>
                    <w:rPr>
                      <w:sz w:val="22"/>
                      <w:szCs w:val="22"/>
                    </w:rPr>
                  </w:pPr>
                </w:p>
              </w:tc>
              <w:tc>
                <w:tcPr>
                  <w:tcW w:w="7597" w:type="dxa"/>
                </w:tcPr>
                <w:p w14:paraId="78F48029" w14:textId="25E5452F" w:rsidR="00AB403B" w:rsidRPr="00D55D94" w:rsidRDefault="00174A34" w:rsidP="008745C8">
                  <w:pPr>
                    <w:pStyle w:val="Equation"/>
                    <w:keepLines/>
                  </w:pPr>
                  <m:oMathPara>
                    <m:oMath>
                      <m:r>
                        <m:rPr>
                          <m:sty m:val="p"/>
                        </m:rPr>
                        <w:rPr>
                          <w:rFonts w:ascii="Cambria Math" w:hAnsi="Cambria Math"/>
                        </w:rPr>
                        <m:t>log⁡</m:t>
                      </m:r>
                      <m:r>
                        <w:rPr>
                          <w:rFonts w:ascii="Cambria Math" w:hAnsi="Cambria Math"/>
                        </w:rPr>
                        <m:t>(</m:t>
                      </m:r>
                      <m:sSubSup>
                        <m:sSubSupPr>
                          <m:ctrlPr>
                            <w:rPr>
                              <w:rFonts w:ascii="Cambria Math" w:hAnsi="Cambria Math"/>
                            </w:rPr>
                          </m:ctrlPr>
                        </m:sSubSupPr>
                        <m:e>
                          <m:r>
                            <w:rPr>
                              <w:rFonts w:ascii="Cambria Math" w:hAnsi="Cambria Math"/>
                            </w:rPr>
                            <m:t>H</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c</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r>
                        <m:rPr>
                          <m:sty m:val="p"/>
                        </m:rPr>
                        <w:rPr>
                          <w:rFonts w:ascii="Cambria Math" w:hAnsi="Cambria Math"/>
                        </w:rPr>
                        <m:t>∆log⁡(</m:t>
                      </m:r>
                      <m:sSubSup>
                        <m:sSubSupPr>
                          <m:ctrlPr>
                            <w:rPr>
                              <w:rFonts w:ascii="Cambria Math" w:hAnsi="Cambria Math"/>
                            </w:rPr>
                          </m:ctrlPr>
                        </m:sSubSup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c</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r>
                        <m:rPr>
                          <m:sty m:val="p"/>
                        </m:rPr>
                        <w:rPr>
                          <w:rFonts w:ascii="Cambria Math" w:eastAsia="Calibri" w:hAnsi="Cambria Math"/>
                        </w:rPr>
                        <m:t>log⁡</m:t>
                      </m:r>
                      <m:r>
                        <w:rPr>
                          <w:rFonts w:ascii="Cambria Math" w:eastAsia="Calibri" w:hAnsi="Cambria Math"/>
                        </w:rPr>
                        <m:t>(</m:t>
                      </m:r>
                      <m:sSubSup>
                        <m:sSubSupPr>
                          <m:ctrlPr>
                            <w:rPr>
                              <w:rFonts w:ascii="Cambria Math" w:hAnsi="Cambria Math"/>
                            </w:rPr>
                          </m:ctrlPr>
                        </m:sSubSupPr>
                        <m:e>
                          <m:r>
                            <w:rPr>
                              <w:rFonts w:ascii="Cambria Math" w:hAnsi="Cambria Math"/>
                            </w:rPr>
                            <m:t>H</m:t>
                          </m:r>
                        </m:e>
                        <m:sub>
                          <m:r>
                            <w:rPr>
                              <w:rFonts w:ascii="Cambria Math" w:hAnsi="Cambria Math"/>
                            </w:rPr>
                            <m:t>i</m:t>
                          </m:r>
                          <m:r>
                            <m:rPr>
                              <m:sty m:val="p"/>
                            </m:rPr>
                            <w:rPr>
                              <w:rFonts w:ascii="Cambria Math" w:hAnsi="Cambria Math"/>
                            </w:rPr>
                            <m:t>,</m:t>
                          </m:r>
                          <m:r>
                            <w:rPr>
                              <w:rFonts w:ascii="Cambria Math" w:hAnsi="Cambria Math"/>
                            </w:rPr>
                            <m:t>t-1</m:t>
                          </m:r>
                        </m:sub>
                        <m:sup>
                          <m:r>
                            <w:rPr>
                              <w:rFonts w:ascii="Cambria Math" w:hAnsi="Cambria Math"/>
                            </w:rPr>
                            <m:t>c</m:t>
                          </m:r>
                        </m:sup>
                      </m:sSubSup>
                      <m:r>
                        <w:rPr>
                          <w:rFonts w:ascii="Cambria Math" w:hAnsi="Cambria Math"/>
                        </w:rPr>
                        <m:t>)</m:t>
                      </m:r>
                    </m:oMath>
                  </m:oMathPara>
                </w:p>
              </w:tc>
              <w:tc>
                <w:tcPr>
                  <w:tcW w:w="756" w:type="dxa"/>
                </w:tcPr>
                <w:p w14:paraId="56E5AE29" w14:textId="237FE05F" w:rsidR="00AB403B" w:rsidRPr="00D55D94" w:rsidRDefault="00AB403B" w:rsidP="008745C8">
                  <w:pPr>
                    <w:keepLines/>
                    <w:spacing w:before="60" w:after="60"/>
                    <w:jc w:val="right"/>
                    <w:rPr>
                      <w:sz w:val="22"/>
                      <w:szCs w:val="22"/>
                    </w:rPr>
                  </w:pPr>
                  <w:r w:rsidRPr="00D55D94">
                    <w:rPr>
                      <w:sz w:val="22"/>
                      <w:szCs w:val="22"/>
                    </w:rPr>
                    <w:t>(</w:t>
                  </w:r>
                  <w:r>
                    <w:rPr>
                      <w:sz w:val="22"/>
                      <w:szCs w:val="22"/>
                    </w:rPr>
                    <w:t>7</w:t>
                  </w:r>
                  <w:r w:rsidRPr="00D55D94">
                    <w:rPr>
                      <w:sz w:val="22"/>
                      <w:szCs w:val="22"/>
                    </w:rPr>
                    <w:t>)</w:t>
                  </w:r>
                </w:p>
              </w:tc>
            </w:tr>
          </w:tbl>
          <w:p w14:paraId="64F5AF45" w14:textId="42CC228D" w:rsidR="00AB403B" w:rsidRPr="00440966" w:rsidRDefault="00886D6E" w:rsidP="008745C8">
            <w:pPr>
              <w:keepLines/>
              <w:spacing w:before="120"/>
            </w:pPr>
            <w:r>
              <w:t>Cyclical</w:t>
            </w:r>
            <w:r w:rsidR="00AB403B" w:rsidRPr="00440966">
              <w:t xml:space="preserve"> average hours worked in industry </w:t>
            </w:r>
            <w:proofErr w:type="spellStart"/>
            <w:r w:rsidR="00AB403B" w:rsidRPr="00440966">
              <w:t>i</w:t>
            </w:r>
            <w:proofErr w:type="spellEnd"/>
          </w:p>
          <w:tbl>
            <w:tblPr>
              <w:tblStyle w:val="TableGrid"/>
              <w:tblW w:w="8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597"/>
              <w:gridCol w:w="760"/>
            </w:tblGrid>
            <w:tr w:rsidR="00AB403B" w:rsidRPr="00D55D94" w14:paraId="1D304A61" w14:textId="77777777" w:rsidTr="005A377D">
              <w:trPr>
                <w:trHeight w:val="430"/>
              </w:trPr>
              <w:tc>
                <w:tcPr>
                  <w:tcW w:w="527" w:type="dxa"/>
                </w:tcPr>
                <w:p w14:paraId="4051E5A0" w14:textId="77777777" w:rsidR="00AB403B" w:rsidRPr="00D55D94" w:rsidRDefault="00AB403B" w:rsidP="008745C8">
                  <w:pPr>
                    <w:keepLines/>
                    <w:spacing w:before="60" w:after="60"/>
                    <w:jc w:val="both"/>
                    <w:rPr>
                      <w:sz w:val="22"/>
                      <w:szCs w:val="22"/>
                    </w:rPr>
                  </w:pPr>
                </w:p>
              </w:tc>
              <w:tc>
                <w:tcPr>
                  <w:tcW w:w="7597" w:type="dxa"/>
                </w:tcPr>
                <w:p w14:paraId="20E2F2C2" w14:textId="6B5CB045" w:rsidR="00AB403B" w:rsidRPr="00D55D94" w:rsidRDefault="00174A34" w:rsidP="008745C8">
                  <w:pPr>
                    <w:pStyle w:val="Equation"/>
                    <w:keepLines/>
                  </w:pPr>
                  <m:oMathPara>
                    <m:oMath>
                      <m:r>
                        <m:rPr>
                          <m:sty m:val="p"/>
                        </m:rPr>
                        <w:rPr>
                          <w:rFonts w:ascii="Cambria Math" w:hAnsi="Cambria Math"/>
                        </w:rPr>
                        <m:t>log⁡</m:t>
                      </m:r>
                      <m:r>
                        <w:rPr>
                          <w:rFonts w:ascii="Cambria Math" w:hAnsi="Cambria Math"/>
                        </w:rPr>
                        <m:t>(</m:t>
                      </m:r>
                      <m:sSubSup>
                        <m:sSubSupPr>
                          <m:ctrlPr>
                            <w:rPr>
                              <w:rFonts w:ascii="Cambria Math" w:hAnsi="Cambria Math"/>
                            </w:rPr>
                          </m:ctrlPr>
                        </m:sSubSupPr>
                        <m:e>
                          <m:r>
                            <w:rPr>
                              <w:rFonts w:ascii="Cambria Math" w:hAnsi="Cambria Math"/>
                            </w:rPr>
                            <m:t>H</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c</m:t>
                          </m:r>
                        </m:sup>
                      </m:sSubSup>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log⁡</m:t>
                          </m:r>
                          <m:r>
                            <w:rPr>
                              <w:rFonts w:ascii="Cambria Math" w:eastAsia="Calibri" w:hAnsi="Cambria Math"/>
                            </w:rPr>
                            <m:t>(H</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r>
                        <m:rPr>
                          <m:sty m:val="p"/>
                        </m:rPr>
                        <w:rPr>
                          <w:rFonts w:ascii="Cambria Math" w:eastAsia="Calibri" w:hAnsi="Cambria Math"/>
                        </w:rPr>
                        <m:t>)-</m:t>
                      </m:r>
                      <m:sSubSup>
                        <m:sSubSupPr>
                          <m:ctrlPr>
                            <w:rPr>
                              <w:rFonts w:ascii="Cambria Math" w:hAnsi="Cambria Math"/>
                            </w:rPr>
                          </m:ctrlPr>
                        </m:sSubSupPr>
                        <m:e>
                          <m:r>
                            <m:rPr>
                              <m:sty m:val="p"/>
                            </m:rPr>
                            <w:rPr>
                              <w:rFonts w:ascii="Cambria Math" w:hAnsi="Cambria Math"/>
                            </w:rPr>
                            <m:t>log⁡</m:t>
                          </m:r>
                          <m:r>
                            <w:rPr>
                              <w:rFonts w:ascii="Cambria Math" w:hAnsi="Cambria Math"/>
                            </w:rPr>
                            <m:t>(H</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w:rPr>
                          <w:rFonts w:ascii="Cambria Math" w:hAnsi="Cambria Math"/>
                        </w:rPr>
                        <m:t>)</m:t>
                      </m:r>
                    </m:oMath>
                  </m:oMathPara>
                </w:p>
              </w:tc>
              <w:tc>
                <w:tcPr>
                  <w:tcW w:w="760" w:type="dxa"/>
                </w:tcPr>
                <w:p w14:paraId="3D87C8D4" w14:textId="77777777" w:rsidR="00AB403B" w:rsidRPr="00D55D94" w:rsidRDefault="00AB403B" w:rsidP="008745C8">
                  <w:pPr>
                    <w:keepLines/>
                    <w:spacing w:before="60" w:after="60"/>
                    <w:jc w:val="right"/>
                    <w:rPr>
                      <w:sz w:val="22"/>
                      <w:szCs w:val="22"/>
                    </w:rPr>
                  </w:pPr>
                  <w:r w:rsidRPr="00D55D94">
                    <w:rPr>
                      <w:sz w:val="22"/>
                      <w:szCs w:val="22"/>
                    </w:rPr>
                    <w:t>(</w:t>
                  </w:r>
                  <w:r>
                    <w:rPr>
                      <w:sz w:val="22"/>
                      <w:szCs w:val="22"/>
                    </w:rPr>
                    <w:t>7a</w:t>
                  </w:r>
                  <w:r w:rsidRPr="00D55D94">
                    <w:rPr>
                      <w:sz w:val="22"/>
                      <w:szCs w:val="22"/>
                    </w:rPr>
                    <w:t>)</w:t>
                  </w:r>
                </w:p>
              </w:tc>
            </w:tr>
          </w:tbl>
          <w:p w14:paraId="60A22B27" w14:textId="49435595" w:rsidR="00AB403B" w:rsidRPr="00440966" w:rsidRDefault="00886D6E" w:rsidP="008745C8">
            <w:pPr>
              <w:keepLines/>
              <w:spacing w:before="120"/>
            </w:pPr>
            <w:r>
              <w:t>Cyclical</w:t>
            </w:r>
            <w:r w:rsidR="00AB403B" w:rsidRPr="00440966">
              <w:t xml:space="preserve"> total hours worked in industry </w:t>
            </w:r>
            <w:proofErr w:type="spellStart"/>
            <w:r w:rsidR="00AB403B" w:rsidRPr="00440966">
              <w:t>i</w:t>
            </w:r>
            <w:proofErr w:type="spellEnd"/>
          </w:p>
          <w:tbl>
            <w:tblPr>
              <w:tblStyle w:val="TableGrid"/>
              <w:tblW w:w="8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7597"/>
              <w:gridCol w:w="756"/>
            </w:tblGrid>
            <w:tr w:rsidR="00AB403B" w:rsidRPr="00D55D94" w14:paraId="65B6AA5A" w14:textId="77777777" w:rsidTr="005A377D">
              <w:trPr>
                <w:trHeight w:val="277"/>
              </w:trPr>
              <w:tc>
                <w:tcPr>
                  <w:tcW w:w="524" w:type="dxa"/>
                </w:tcPr>
                <w:p w14:paraId="485E4EAF" w14:textId="77777777" w:rsidR="00AB403B" w:rsidRPr="00D55D94" w:rsidRDefault="00AB403B" w:rsidP="008745C8">
                  <w:pPr>
                    <w:keepLines/>
                    <w:spacing w:before="60" w:after="60"/>
                    <w:jc w:val="both"/>
                    <w:rPr>
                      <w:sz w:val="22"/>
                      <w:szCs w:val="22"/>
                    </w:rPr>
                  </w:pPr>
                </w:p>
              </w:tc>
              <w:tc>
                <w:tcPr>
                  <w:tcW w:w="7597" w:type="dxa"/>
                </w:tcPr>
                <w:p w14:paraId="64FD6F68" w14:textId="15CD11FF" w:rsidR="00AB403B" w:rsidRPr="00D55D94" w:rsidRDefault="00174A34" w:rsidP="00D233CC">
                  <w:pPr>
                    <w:pStyle w:val="Equation"/>
                    <w:keepLines/>
                    <w:spacing w:after="0"/>
                  </w:pPr>
                  <m:oMathPara>
                    <m:oMath>
                      <m:r>
                        <m:rPr>
                          <m:sty m:val="p"/>
                        </m:rPr>
                        <w:rPr>
                          <w:rFonts w:ascii="Cambria Math" w:hAnsi="Cambria Math"/>
                        </w:rPr>
                        <m:t>log⁡</m:t>
                      </m:r>
                      <m:r>
                        <w:rPr>
                          <w:rFonts w:ascii="Cambria Math" w:hAnsi="Cambria Math"/>
                        </w:rPr>
                        <m:t>(</m:t>
                      </m:r>
                      <m:sSubSup>
                        <m:sSubSupPr>
                          <m:ctrlPr>
                            <w:rPr>
                              <w:rFonts w:ascii="Cambria Math" w:hAnsi="Cambria Math"/>
                            </w:rPr>
                          </m:ctrlPr>
                        </m:sSubSup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c</m:t>
                          </m:r>
                        </m:sup>
                      </m:sSubSup>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log⁡</m:t>
                          </m:r>
                          <m:r>
                            <w:rPr>
                              <w:rFonts w:ascii="Cambria Math" w:eastAsia="Calibri" w:hAnsi="Cambria Math"/>
                            </w:rPr>
                            <m:t>(NH</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r>
                        <m:rPr>
                          <m:sty m:val="p"/>
                        </m:rPr>
                        <w:rPr>
                          <w:rFonts w:ascii="Cambria Math" w:eastAsia="Calibri" w:hAnsi="Cambria Math"/>
                        </w:rPr>
                        <m:t>)-</m:t>
                      </m:r>
                      <m:sSubSup>
                        <m:sSubSupPr>
                          <m:ctrlPr>
                            <w:rPr>
                              <w:rFonts w:ascii="Cambria Math" w:hAnsi="Cambria Math"/>
                            </w:rPr>
                          </m:ctrlPr>
                        </m:sSubSupPr>
                        <m:e>
                          <m:r>
                            <m:rPr>
                              <m:sty m:val="p"/>
                            </m:rPr>
                            <w:rPr>
                              <w:rFonts w:ascii="Cambria Math" w:hAnsi="Cambria Math"/>
                            </w:rPr>
                            <m:t>log⁡</m:t>
                          </m:r>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w:rPr>
                          <w:rFonts w:ascii="Cambria Math" w:hAnsi="Cambria Math"/>
                        </w:rPr>
                        <m:t>)</m:t>
                      </m:r>
                    </m:oMath>
                  </m:oMathPara>
                </w:p>
              </w:tc>
              <w:tc>
                <w:tcPr>
                  <w:tcW w:w="756" w:type="dxa"/>
                </w:tcPr>
                <w:p w14:paraId="69A7CED5" w14:textId="77777777" w:rsidR="00AB403B" w:rsidRPr="00D55D94" w:rsidRDefault="00AB403B" w:rsidP="008745C8">
                  <w:pPr>
                    <w:keepLines/>
                    <w:spacing w:before="60" w:after="60"/>
                    <w:jc w:val="right"/>
                    <w:rPr>
                      <w:sz w:val="22"/>
                      <w:szCs w:val="22"/>
                    </w:rPr>
                  </w:pPr>
                  <w:r w:rsidRPr="00D55D94">
                    <w:rPr>
                      <w:sz w:val="22"/>
                      <w:szCs w:val="22"/>
                    </w:rPr>
                    <w:t>(</w:t>
                  </w:r>
                  <w:r>
                    <w:rPr>
                      <w:sz w:val="22"/>
                      <w:szCs w:val="22"/>
                    </w:rPr>
                    <w:t>7b</w:t>
                  </w:r>
                  <w:r w:rsidRPr="00D55D94">
                    <w:rPr>
                      <w:sz w:val="22"/>
                      <w:szCs w:val="22"/>
                    </w:rPr>
                    <w:t>)</w:t>
                  </w:r>
                </w:p>
              </w:tc>
            </w:tr>
            <w:tr w:rsidR="0056616C" w:rsidRPr="00D55D94" w14:paraId="0B6E2C58" w14:textId="77777777" w:rsidTr="00E64AD2">
              <w:trPr>
                <w:trHeight w:val="80"/>
              </w:trPr>
              <w:tc>
                <w:tcPr>
                  <w:tcW w:w="524" w:type="dxa"/>
                </w:tcPr>
                <w:p w14:paraId="0052F986" w14:textId="77777777" w:rsidR="0056616C" w:rsidRPr="0056616C" w:rsidRDefault="0056616C" w:rsidP="008745C8">
                  <w:pPr>
                    <w:keepLines/>
                    <w:spacing w:after="0"/>
                    <w:jc w:val="both"/>
                    <w:rPr>
                      <w:sz w:val="8"/>
                      <w:szCs w:val="8"/>
                    </w:rPr>
                  </w:pPr>
                </w:p>
              </w:tc>
              <w:tc>
                <w:tcPr>
                  <w:tcW w:w="7597" w:type="dxa"/>
                </w:tcPr>
                <w:p w14:paraId="0A3B3478" w14:textId="77777777" w:rsidR="0056616C" w:rsidRPr="0056616C" w:rsidRDefault="0056616C" w:rsidP="008745C8">
                  <w:pPr>
                    <w:keepLines/>
                    <w:spacing w:after="0"/>
                    <w:jc w:val="both"/>
                    <w:rPr>
                      <w:sz w:val="8"/>
                      <w:szCs w:val="8"/>
                    </w:rPr>
                  </w:pPr>
                </w:p>
              </w:tc>
              <w:tc>
                <w:tcPr>
                  <w:tcW w:w="756" w:type="dxa"/>
                </w:tcPr>
                <w:p w14:paraId="1C588835" w14:textId="77777777" w:rsidR="0056616C" w:rsidRPr="0056616C" w:rsidRDefault="0056616C" w:rsidP="008745C8">
                  <w:pPr>
                    <w:keepLines/>
                    <w:spacing w:after="0"/>
                    <w:rPr>
                      <w:sz w:val="8"/>
                      <w:szCs w:val="8"/>
                    </w:rPr>
                  </w:pPr>
                </w:p>
              </w:tc>
            </w:tr>
          </w:tbl>
          <w:p w14:paraId="2BB22AE5" w14:textId="77777777" w:rsidR="00AB403B" w:rsidRPr="00440966" w:rsidRDefault="00AB403B" w:rsidP="008745C8">
            <w:pPr>
              <w:keepLines/>
            </w:pPr>
          </w:p>
        </w:tc>
      </w:tr>
    </w:tbl>
    <w:p w14:paraId="25614CA8" w14:textId="534F69E2" w:rsidR="00AB403B" w:rsidRDefault="00AB403B" w:rsidP="001432D5">
      <w:pPr>
        <w:pStyle w:val="Heading2NotNumbered"/>
      </w:pPr>
      <w:bookmarkStart w:id="35" w:name="_Toc81489762"/>
      <w:r>
        <w:lastRenderedPageBreak/>
        <w:t>Import demand and export supply</w:t>
      </w:r>
      <w:bookmarkEnd w:id="35"/>
    </w:p>
    <w:p w14:paraId="20C6801B" w14:textId="77777777" w:rsidR="00AB403B" w:rsidRDefault="00AB403B" w:rsidP="00AB403B">
      <w:r>
        <w:t>In EMMA, trade flows are integrated with the production technology. This means producer behaviour determines demand for imports and supply of exports.</w:t>
      </w:r>
    </w:p>
    <w:p w14:paraId="7A2D52B0" w14:textId="3C6F5762" w:rsidR="00AB403B" w:rsidRDefault="00AB403B" w:rsidP="00AB403B">
      <w:r>
        <w:t xml:space="preserve">The modelling of producer behaviour and trade flows is based around total supply/demand. In each industry, </w:t>
      </w:r>
      <w:r w:rsidR="00BF25F5">
        <w:t xml:space="preserve">producers meet </w:t>
      </w:r>
      <w:r>
        <w:t>demand for local sales</w:t>
      </w:r>
      <w:r w:rsidR="00693A55">
        <w:t xml:space="preserve"> </w:t>
      </w:r>
      <w:r>
        <w:t xml:space="preserve">and for exports </w:t>
      </w:r>
      <w:r w:rsidR="00BF25F5">
        <w:t>by transforming goods and services for each market using a</w:t>
      </w:r>
      <w:r>
        <w:t xml:space="preserve"> CET function. This total demand is met using a CES combination of local production</w:t>
      </w:r>
      <w:r w:rsidR="000F059B">
        <w:t xml:space="preserve"> </w:t>
      </w:r>
      <w:r>
        <w:t>and competing imports.</w:t>
      </w:r>
    </w:p>
    <w:p w14:paraId="37CA23B2" w14:textId="77777777" w:rsidR="00AB403B" w:rsidRDefault="00AB403B" w:rsidP="00AB403B">
      <w:r>
        <w:t>In equilibrium in each industry, the representative producer chooses the combination of local production and competing imports that minimises cost and the combination of local sales and exports that maximises revenue. The focus here is on how that operates in the non-commodities industry.</w:t>
      </w:r>
    </w:p>
    <w:p w14:paraId="60C843F2" w14:textId="342BC281" w:rsidR="00AB403B" w:rsidRDefault="00AB403B" w:rsidP="00AB403B">
      <w:r>
        <w:t>Cost minimisation determines the equilibrium import propensity in equation (8a). This import propensity depends negatively on the price of imports. Actual imports</w:t>
      </w:r>
      <w:r w:rsidR="000F059B">
        <w:t xml:space="preserve"> </w:t>
      </w:r>
      <w:r>
        <w:t xml:space="preserve">then adjust to equilibrium imports, </w:t>
      </w:r>
      <m:oMath>
        <m:sSup>
          <m:sSupPr>
            <m:ctrlPr>
              <w:rPr>
                <w:rFonts w:ascii="Cambria Math" w:hAnsi="Cambria Math"/>
                <w:i/>
                <w:iCs/>
              </w:rPr>
            </m:ctrlPr>
          </m:sSupPr>
          <m:e>
            <m:r>
              <w:rPr>
                <w:rFonts w:ascii="Cambria Math" w:hAnsi="Cambria Math"/>
              </w:rPr>
              <m:t>M</m:t>
            </m:r>
          </m:e>
          <m:sup>
            <m:r>
              <w:rPr>
                <w:rFonts w:ascii="Cambria Math" w:hAnsi="Cambria Math"/>
              </w:rPr>
              <m:t>*</m:t>
            </m:r>
          </m:sup>
        </m:sSup>
      </m:oMath>
      <w:r>
        <w:t>, in the ECM of equation (8).</w:t>
      </w:r>
    </w:p>
    <w:tbl>
      <w:tblPr>
        <w:tblW w:w="0" w:type="auto"/>
        <w:shd w:val="clear" w:color="auto" w:fill="F2F2F2" w:themeFill="background1" w:themeFillShade="F2"/>
        <w:tblLook w:val="04A0" w:firstRow="1" w:lastRow="0" w:firstColumn="1" w:lastColumn="0" w:noHBand="0" w:noVBand="1"/>
      </w:tblPr>
      <w:tblGrid>
        <w:gridCol w:w="8958"/>
      </w:tblGrid>
      <w:tr w:rsidR="00AB403B" w:rsidRPr="00BD2E3D" w14:paraId="1C5BA6C2" w14:textId="77777777" w:rsidTr="00BD2E3D">
        <w:tc>
          <w:tcPr>
            <w:tcW w:w="9288" w:type="dxa"/>
            <w:shd w:val="clear" w:color="auto" w:fill="F2F2F2" w:themeFill="background1" w:themeFillShade="F2"/>
          </w:tcPr>
          <w:p w14:paraId="7DE38469" w14:textId="77777777" w:rsidR="00AB403B" w:rsidRPr="00BD2E3D" w:rsidRDefault="00AB403B" w:rsidP="00BD2E3D">
            <w:pPr>
              <w:pStyle w:val="Caption1"/>
            </w:pPr>
            <w:r w:rsidRPr="00BD2E3D">
              <w:t xml:space="preserve">Equation 8: Imports that compete with industry </w:t>
            </w:r>
            <w:proofErr w:type="spellStart"/>
            <w:r w:rsidRPr="00BD2E3D">
              <w:t>i</w:t>
            </w:r>
            <w:proofErr w:type="spellEnd"/>
          </w:p>
        </w:tc>
      </w:tr>
      <w:tr w:rsidR="00AB403B" w:rsidRPr="00440966" w14:paraId="134A9139" w14:textId="77777777" w:rsidTr="00BD2E3D">
        <w:tc>
          <w:tcPr>
            <w:tcW w:w="9288" w:type="dxa"/>
            <w:shd w:val="clear" w:color="auto" w:fill="F2F2F2" w:themeFill="background1" w:themeFillShade="F2"/>
          </w:tcPr>
          <w:tbl>
            <w:tblPr>
              <w:tblStyle w:val="TableGrid"/>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7597"/>
              <w:gridCol w:w="737"/>
            </w:tblGrid>
            <w:tr w:rsidR="00AB403B" w:rsidRPr="001D004C" w14:paraId="6DA3CE54" w14:textId="77777777" w:rsidTr="00BD2E3D">
              <w:trPr>
                <w:trHeight w:val="476"/>
              </w:trPr>
              <w:tc>
                <w:tcPr>
                  <w:tcW w:w="531" w:type="dxa"/>
                </w:tcPr>
                <w:p w14:paraId="031928A3" w14:textId="77777777" w:rsidR="00AB403B" w:rsidRPr="001D004C" w:rsidRDefault="00AB403B" w:rsidP="00BD2E3D">
                  <w:pPr>
                    <w:spacing w:before="120" w:after="120"/>
                    <w:jc w:val="both"/>
                    <w:rPr>
                      <w:sz w:val="22"/>
                      <w:szCs w:val="22"/>
                    </w:rPr>
                  </w:pPr>
                </w:p>
              </w:tc>
              <w:tc>
                <w:tcPr>
                  <w:tcW w:w="7597" w:type="dxa"/>
                </w:tcPr>
                <w:p w14:paraId="7738A59E" w14:textId="58DA12E0" w:rsidR="00AB403B" w:rsidRPr="001D004C" w:rsidRDefault="00AB403B" w:rsidP="000A1E93">
                  <w:pPr>
                    <w:pStyle w:val="Equation"/>
                    <w:spacing w:after="0" w:line="480" w:lineRule="auto"/>
                  </w:pPr>
                  <m:oMathPara>
                    <m:oMath>
                      <m:r>
                        <m:rPr>
                          <m:sty m:val="p"/>
                        </m:rPr>
                        <w:rPr>
                          <w:rFonts w:ascii="Cambria Math" w:hAnsi="Cambria Math"/>
                        </w:rPr>
                        <m:t>∆log⁡(M)=</m:t>
                      </m:r>
                      <m:sSub>
                        <m:sSubPr>
                          <m:ctrlPr>
                            <w:rPr>
                              <w:rFonts w:ascii="Cambria Math" w:hAnsi="Cambria Math"/>
                            </w:rPr>
                          </m:ctrlPr>
                        </m:sSubPr>
                        <m:e>
                          <m:r>
                            <w:rPr>
                              <w:rFonts w:ascii="Cambria Math" w:eastAsia="Calibri" w:hAnsi="Cambria Math"/>
                            </w:rPr>
                            <m:t>β</m:t>
                          </m:r>
                        </m:e>
                        <m:sub>
                          <m:r>
                            <m:rPr>
                              <m:sty m:val="p"/>
                            </m:rPr>
                            <w:rPr>
                              <w:rFonts w:ascii="Cambria Math" w:hAnsi="Cambria Math"/>
                            </w:rPr>
                            <m:t>1</m:t>
                          </m:r>
                        </m:sub>
                      </m:sSub>
                      <m:d>
                        <m:dPr>
                          <m:begChr m:val="["/>
                          <m:endChr m:val="]"/>
                          <m:ctrlPr>
                            <w:rPr>
                              <w:rFonts w:ascii="Cambria Math" w:hAnsi="Cambria Math"/>
                            </w:rPr>
                          </m:ctrlPr>
                        </m:dPr>
                        <m:e>
                          <m:r>
                            <m:rPr>
                              <m:sty m:val="p"/>
                            </m:rPr>
                            <w:rPr>
                              <w:rFonts w:ascii="Cambria Math" w:hAnsi="Cambria Math"/>
                            </w:rPr>
                            <m:t>log⁡</m:t>
                          </m:r>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log⁡</m:t>
                              </m:r>
                              <m:r>
                                <w:rPr>
                                  <w:rFonts w:ascii="Cambria Math" w:hAnsi="Cambria Math"/>
                                </w:rPr>
                                <m:t>(M</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up>
                              <m:r>
                                <m:rPr>
                                  <m:sty m:val="p"/>
                                </m:rPr>
                                <w:rPr>
                                  <w:rFonts w:ascii="Cambria Math" w:hAnsi="Cambria Math"/>
                                </w:rPr>
                                <m:t>*</m:t>
                              </m:r>
                            </m:sup>
                          </m:sSubSup>
                          <m:r>
                            <w:rPr>
                              <w:rFonts w:ascii="Cambria Math" w:hAnsi="Cambria Math"/>
                            </w:rPr>
                            <m:t>)</m:t>
                          </m:r>
                        </m:e>
                      </m:d>
                      <m:r>
                        <m:rPr>
                          <m:sty m:val="p"/>
                        </m:rPr>
                        <w:rPr>
                          <w:rFonts w:ascii="Cambria Math" w:hAnsi="Cambria Math"/>
                        </w:rPr>
                        <m:t>+</m:t>
                      </m:r>
                      <m:sSub>
                        <m:sSubPr>
                          <m:ctrlPr>
                            <w:rPr>
                              <w:rFonts w:ascii="Cambria Math" w:hAnsi="Cambria Math"/>
                            </w:rPr>
                          </m:ctrlPr>
                        </m:sSubPr>
                        <m:e>
                          <m:r>
                            <w:rPr>
                              <w:rFonts w:ascii="Cambria Math" w:eastAsia="Calibri" w:hAnsi="Cambria Math"/>
                            </w:rPr>
                            <m:t>β</m:t>
                          </m:r>
                        </m:e>
                        <m:sub>
                          <m:r>
                            <m:rPr>
                              <m:sty m:val="p"/>
                            </m:rPr>
                            <w:rPr>
                              <w:rFonts w:ascii="Cambria Math" w:hAnsi="Cambria Math"/>
                            </w:rPr>
                            <m:t>2</m:t>
                          </m:r>
                        </m:sub>
                      </m:sSub>
                      <m:r>
                        <m:rPr>
                          <m:sty m:val="p"/>
                        </m:rPr>
                        <w:rPr>
                          <w:rFonts w:ascii="Cambria Math" w:hAnsi="Cambria Math"/>
                        </w:rPr>
                        <m:t>∆log⁡(</m:t>
                      </m:r>
                      <m:sSub>
                        <m:sSubPr>
                          <m:ctrlPr>
                            <w:rPr>
                              <w:rFonts w:ascii="Cambria Math" w:hAnsi="Cambria Math"/>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eastAsia="Calibri" w:hAnsi="Cambria Math"/>
                            </w:rPr>
                            <m:t>β</m:t>
                          </m:r>
                        </m:e>
                        <m:sub>
                          <m:r>
                            <m:rPr>
                              <m:sty m:val="p"/>
                            </m:rPr>
                            <w:rPr>
                              <w:rFonts w:ascii="Cambria Math" w:hAnsi="Cambria Math"/>
                            </w:rPr>
                            <m:t>3</m:t>
                          </m:r>
                        </m:sub>
                      </m:sSub>
                      <m:d>
                        <m:dPr>
                          <m:ctrlPr>
                            <w:rPr>
                              <w:rFonts w:ascii="Cambria Math" w:hAnsi="Cambria Math"/>
                            </w:rPr>
                          </m:ctrlPr>
                        </m:dPr>
                        <m:e>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M</m:t>
                                      </m:r>
                                    </m:sup>
                                  </m:sSubSup>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Y</m:t>
                                      </m:r>
                                    </m:sup>
                                  </m:sSubSup>
                                  <m:ctrlPr>
                                    <w:rPr>
                                      <w:rFonts w:ascii="Cambria Math" w:hAnsi="Cambria Math"/>
                                      <w:i/>
                                    </w:rPr>
                                  </m:ctrlPr>
                                </m:e>
                              </m:d>
                            </m:e>
                          </m:func>
                        </m:e>
                      </m:d>
                      <m:r>
                        <m:rPr>
                          <m:sty m:val="p"/>
                        </m:rPr>
                        <w:rPr>
                          <w:rFonts w:ascii="Cambria Math" w:hAnsi="Cambria Math"/>
                        </w:rPr>
                        <m:t>+(1-</m:t>
                      </m:r>
                      <m:sSub>
                        <m:sSubPr>
                          <m:ctrlPr>
                            <w:rPr>
                              <w:rFonts w:ascii="Cambria Math" w:hAnsi="Cambria Math"/>
                            </w:rPr>
                          </m:ctrlPr>
                        </m:sSubPr>
                        <m:e>
                          <m:r>
                            <w:rPr>
                              <w:rFonts w:ascii="Cambria Math" w:eastAsia="Calibri" w:hAnsi="Cambria Math"/>
                            </w:rPr>
                            <m:t>β</m:t>
                          </m:r>
                        </m:e>
                        <m:sub>
                          <m:r>
                            <m:rPr>
                              <m:sty m:val="p"/>
                            </m:rPr>
                            <w:rPr>
                              <w:rFonts w:ascii="Cambria Math" w:hAnsi="Cambria Math"/>
                            </w:rPr>
                            <m:t>2</m:t>
                          </m:r>
                        </m:sub>
                      </m:sSub>
                      <m:r>
                        <m:rPr>
                          <m:sty m:val="p"/>
                        </m:rPr>
                        <w:rPr>
                          <w:rFonts w:ascii="Cambria Math" w:hAnsi="Cambria Math"/>
                        </w:rPr>
                        <m:t>)∆log⁡(</m:t>
                      </m:r>
                      <m:sSubSup>
                        <m:sSubSupPr>
                          <m:ctrlPr>
                            <w:rPr>
                              <w:rFonts w:ascii="Cambria Math" w:hAnsi="Cambria Math"/>
                            </w:rPr>
                          </m:ctrlPr>
                        </m:sSubSupPr>
                        <m:e>
                          <m:r>
                            <w:rPr>
                              <w:rFonts w:ascii="Cambria Math" w:hAnsi="Cambria Math"/>
                            </w:rPr>
                            <m:t>Y</m:t>
                          </m:r>
                        </m:e>
                        <m:sub>
                          <m:r>
                            <w:rPr>
                              <w:rFonts w:ascii="Cambria Math" w:hAnsi="Cambria Math"/>
                            </w:rPr>
                            <m:t>t</m:t>
                          </m:r>
                        </m:sub>
                        <m:sup>
                          <m:r>
                            <m:rPr>
                              <m:sty m:val="p"/>
                            </m:rPr>
                            <w:rPr>
                              <w:rFonts w:ascii="Cambria Math" w:hAnsi="Cambria Math"/>
                            </w:rPr>
                            <m:t>*</m:t>
                          </m:r>
                        </m:sup>
                      </m:sSubSup>
                      <m:r>
                        <w:rPr>
                          <w:rFonts w:ascii="Cambria Math" w:hAnsi="Cambria Math"/>
                        </w:rPr>
                        <m:t>)</m:t>
                      </m:r>
                    </m:oMath>
                  </m:oMathPara>
                </w:p>
              </w:tc>
              <w:tc>
                <w:tcPr>
                  <w:tcW w:w="737" w:type="dxa"/>
                </w:tcPr>
                <w:p w14:paraId="53368547" w14:textId="77777777" w:rsidR="00AB403B" w:rsidRPr="001D004C" w:rsidRDefault="00AB403B" w:rsidP="00BD2E3D">
                  <w:pPr>
                    <w:spacing w:before="120" w:after="120"/>
                    <w:jc w:val="right"/>
                    <w:rPr>
                      <w:sz w:val="22"/>
                      <w:szCs w:val="22"/>
                    </w:rPr>
                  </w:pPr>
                  <w:r w:rsidRPr="001D004C">
                    <w:rPr>
                      <w:sz w:val="22"/>
                      <w:szCs w:val="22"/>
                    </w:rPr>
                    <w:t>(</w:t>
                  </w:r>
                  <w:r>
                    <w:rPr>
                      <w:sz w:val="22"/>
                      <w:szCs w:val="22"/>
                    </w:rPr>
                    <w:t>8</w:t>
                  </w:r>
                  <w:r w:rsidRPr="001D004C">
                    <w:rPr>
                      <w:sz w:val="22"/>
                      <w:szCs w:val="22"/>
                    </w:rPr>
                    <w:t>)</w:t>
                  </w:r>
                </w:p>
              </w:tc>
            </w:tr>
          </w:tbl>
          <w:p w14:paraId="402F6F0B" w14:textId="5D021D29" w:rsidR="00AB403B" w:rsidRPr="00440966" w:rsidRDefault="00AB403B" w:rsidP="000A1E93">
            <w:pPr>
              <w:spacing w:before="120" w:after="120"/>
            </w:pPr>
            <w:r w:rsidRPr="00440966">
              <w:t xml:space="preserve">Equilibrium imports in competition with industry </w:t>
            </w:r>
            <m:oMath>
              <m:r>
                <w:rPr>
                  <w:rFonts w:ascii="Cambria Math" w:eastAsiaTheme="minorEastAsia" w:hAnsi="Cambria Math"/>
                </w:rPr>
                <m:t>i</m:t>
              </m:r>
            </m:oMath>
            <w:r w:rsidRPr="00440966">
              <w:t xml:space="preserve"> (based on cost minimi</w:t>
            </w:r>
            <w:r w:rsidRPr="00FC590F">
              <w:t xml:space="preserve">sing combination of imports, </w:t>
            </w:r>
            <m:oMath>
              <m:r>
                <w:rPr>
                  <w:rFonts w:ascii="Cambria Math" w:hAnsi="Cambria Math"/>
                </w:rPr>
                <m:t>M</m:t>
              </m:r>
            </m:oMath>
            <w:r w:rsidRPr="00FC590F">
              <w:t xml:space="preserve">, and domestic production, </w:t>
            </w:r>
            <m:oMath>
              <m:r>
                <w:rPr>
                  <w:rFonts w:ascii="Cambria Math" w:hAnsi="Cambria Math"/>
                </w:rPr>
                <m:t>D</m:t>
              </m:r>
            </m:oMath>
            <w:r w:rsidRPr="00FC590F">
              <w:t xml:space="preserve">, in producing total supply, </w:t>
            </w:r>
            <m:oMath>
              <m:r>
                <w:rPr>
                  <w:rFonts w:ascii="Cambria Math" w:hAnsi="Cambria Math"/>
                </w:rPr>
                <m:t>Y</m:t>
              </m:r>
            </m:oMath>
            <w:r w:rsidRPr="00440966">
              <w:t>)</w:t>
            </w:r>
          </w:p>
          <w:tbl>
            <w:tblPr>
              <w:tblStyle w:val="TableGrid"/>
              <w:tblW w:w="8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7597"/>
              <w:gridCol w:w="737"/>
            </w:tblGrid>
            <w:tr w:rsidR="00AB403B" w:rsidRPr="001D004C" w14:paraId="22E28D81" w14:textId="77777777" w:rsidTr="00BD2E3D">
              <w:trPr>
                <w:trHeight w:val="782"/>
              </w:trPr>
              <w:tc>
                <w:tcPr>
                  <w:tcW w:w="530" w:type="dxa"/>
                </w:tcPr>
                <w:p w14:paraId="76C3BCA7" w14:textId="77777777" w:rsidR="00AB403B" w:rsidRPr="001D004C" w:rsidRDefault="00AB403B" w:rsidP="00BD2E3D">
                  <w:pPr>
                    <w:spacing w:before="120" w:after="120"/>
                    <w:jc w:val="both"/>
                    <w:rPr>
                      <w:sz w:val="22"/>
                      <w:szCs w:val="22"/>
                    </w:rPr>
                  </w:pPr>
                </w:p>
              </w:tc>
              <w:tc>
                <w:tcPr>
                  <w:tcW w:w="7597" w:type="dxa"/>
                </w:tcPr>
                <w:p w14:paraId="4E2953B2" w14:textId="2288912F" w:rsidR="00AB403B" w:rsidRPr="001D004C" w:rsidRDefault="00D27003" w:rsidP="007468D9">
                  <w:pPr>
                    <w:pStyle w:val="Equation"/>
                  </w:pPr>
                  <m:oMathPara>
                    <m:oMath>
                      <m:sSubSup>
                        <m:sSubSupPr>
                          <m:ctrlPr>
                            <w:rPr>
                              <w:rFonts w:ascii="Cambria Math" w:eastAsia="Calibri" w:hAnsi="Cambria Math"/>
                            </w:rPr>
                          </m:ctrlPr>
                        </m:sSubSupPr>
                        <m:e>
                          <m:r>
                            <w:rPr>
                              <w:rFonts w:ascii="Cambria Math" w:eastAsia="Calibri" w:hAnsi="Cambria Math"/>
                            </w:rPr>
                            <m:t>M</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m:rPr>
                              <m:sty m:val="p"/>
                            </m:rPr>
                            <w:rPr>
                              <w:rFonts w:ascii="Cambria Math" w:eastAsia="Calibri" w:hAnsi="Cambria Math"/>
                            </w:rPr>
                            <m:t>*</m:t>
                          </m:r>
                        </m:sup>
                      </m:sSubSup>
                      <m:r>
                        <m:rPr>
                          <m:sty m:val="p"/>
                        </m:rPr>
                        <w:rPr>
                          <w:rFonts w:ascii="Cambria Math" w:eastAsia="Calibri" w:hAnsi="Cambria Math"/>
                        </w:rPr>
                        <m:t>=</m:t>
                      </m:r>
                      <m:d>
                        <m:dPr>
                          <m:ctrlPr>
                            <w:rPr>
                              <w:rFonts w:ascii="Cambria Math" w:eastAsia="Calibri" w:hAnsi="Cambria Math"/>
                            </w:rPr>
                          </m:ctrlPr>
                        </m:dPr>
                        <m:e>
                          <m:r>
                            <m:rPr>
                              <m:sty m:val="p"/>
                            </m:rPr>
                            <w:rPr>
                              <w:rFonts w:ascii="Cambria Math" w:eastAsia="Calibri" w:hAnsi="Cambria Math"/>
                            </w:rPr>
                            <m:t>1-</m:t>
                          </m:r>
                          <m:sSub>
                            <m:sSubPr>
                              <m:ctrlPr>
                                <w:rPr>
                                  <w:rFonts w:ascii="Cambria Math" w:eastAsia="Calibri" w:hAnsi="Cambria Math"/>
                                </w:rPr>
                              </m:ctrlPr>
                            </m:sSubPr>
                            <m:e>
                              <m:r>
                                <w:rPr>
                                  <w:rFonts w:ascii="Cambria Math" w:eastAsia="Calibri" w:hAnsi="Cambria Math"/>
                                </w:rPr>
                                <m:t>α</m:t>
                              </m:r>
                            </m:e>
                            <m:sub>
                              <m:r>
                                <w:rPr>
                                  <w:rFonts w:ascii="Cambria Math" w:eastAsia="Calibri" w:hAnsi="Cambria Math"/>
                                </w:rPr>
                                <m:t>i</m:t>
                              </m:r>
                            </m:sub>
                          </m:sSub>
                        </m:e>
                      </m:d>
                      <m:sSub>
                        <m:sSubPr>
                          <m:ctrlPr>
                            <w:rPr>
                              <w:rFonts w:ascii="Cambria Math" w:hAnsi="Cambria Math"/>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Sub>
                      <m:sSup>
                        <m:sSupPr>
                          <m:ctrlPr>
                            <w:rPr>
                              <w:rFonts w:ascii="Cambria Math" w:eastAsia="Calibri" w:hAnsi="Cambria Math"/>
                            </w:rPr>
                          </m:ctrlPr>
                        </m:sSupPr>
                        <m:e>
                          <m:d>
                            <m:dPr>
                              <m:ctrlPr>
                                <w:rPr>
                                  <w:rFonts w:ascii="Cambria Math" w:eastAsia="Calibri" w:hAnsi="Cambria Math"/>
                                </w:rPr>
                              </m:ctrlPr>
                            </m:dPr>
                            <m:e>
                              <m:f>
                                <m:fPr>
                                  <m:ctrlPr>
                                    <w:rPr>
                                      <w:rFonts w:ascii="Cambria Math" w:eastAsia="Calibri" w:hAnsi="Cambria Math"/>
                                    </w:rPr>
                                  </m:ctrlPr>
                                </m:fPr>
                                <m:num>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Y</m:t>
                                          </m:r>
                                        </m:sup>
                                      </m:sSubSup>
                                    </m:e>
                                    <m:sup>
                                      <m:r>
                                        <w:rPr>
                                          <w:rFonts w:ascii="Cambria Math" w:eastAsia="Calibri" w:hAnsi="Cambria Math"/>
                                        </w:rPr>
                                        <m:t>*</m:t>
                                      </m:r>
                                    </m:sup>
                                  </m:sSup>
                                </m:num>
                                <m:den>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M</m:t>
                                      </m:r>
                                    </m:sup>
                                  </m:sSubSup>
                                </m:den>
                              </m:f>
                            </m:e>
                          </m:d>
                        </m:e>
                        <m:sup>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Y</m:t>
                              </m:r>
                            </m:sup>
                          </m:sSubSup>
                        </m:sup>
                      </m:sSup>
                    </m:oMath>
                  </m:oMathPara>
                </w:p>
              </w:tc>
              <w:tc>
                <w:tcPr>
                  <w:tcW w:w="737" w:type="dxa"/>
                </w:tcPr>
                <w:p w14:paraId="227CA56A" w14:textId="77777777" w:rsidR="00AB403B" w:rsidRPr="001D004C" w:rsidRDefault="00AB403B" w:rsidP="00BD2E3D">
                  <w:pPr>
                    <w:spacing w:before="120" w:after="120"/>
                    <w:jc w:val="right"/>
                    <w:rPr>
                      <w:sz w:val="22"/>
                      <w:szCs w:val="22"/>
                    </w:rPr>
                  </w:pPr>
                  <w:r>
                    <w:rPr>
                      <w:sz w:val="22"/>
                      <w:szCs w:val="22"/>
                    </w:rPr>
                    <w:t>(</w:t>
                  </w:r>
                  <w:r w:rsidRPr="001D004C">
                    <w:rPr>
                      <w:sz w:val="22"/>
                      <w:szCs w:val="22"/>
                    </w:rPr>
                    <w:t>8a)</w:t>
                  </w:r>
                </w:p>
              </w:tc>
            </w:tr>
          </w:tbl>
          <w:p w14:paraId="685B57F7" w14:textId="77777777" w:rsidR="00AB403B" w:rsidRPr="00440966" w:rsidRDefault="00AB403B" w:rsidP="007F6A3C"/>
        </w:tc>
      </w:tr>
    </w:tbl>
    <w:p w14:paraId="11E5364C" w14:textId="77777777" w:rsidR="00BD2E3D" w:rsidRDefault="00BD2E3D" w:rsidP="00BD2E3D">
      <w:pPr>
        <w:pStyle w:val="SingleParagraph"/>
      </w:pPr>
    </w:p>
    <w:p w14:paraId="2EB2002A" w14:textId="7D67CB0A" w:rsidR="00AB403B" w:rsidRDefault="00AB403B" w:rsidP="00BD2E3D">
      <w:r>
        <w:t>This approach models a single import propensity for each industry that does not vary between different end uses. An alternative approach would be to allow for different import propensities for, say, an industry’s intermediate goods, investment goods and consumption goods. That disaggregation may have advantages in the industry policy setting of a computable general equilibrium (CGE) model. However, the EMMA approach of disaggregating imports by industry but not by end use seems suitable for its purpose of analysing macroeconomic fluctuations.</w:t>
      </w:r>
    </w:p>
    <w:p w14:paraId="7DBD1788" w14:textId="06706A0D" w:rsidR="00AB403B" w:rsidRDefault="00AB403B" w:rsidP="00BD2E3D">
      <w:r>
        <w:t>Under revenue maximisation, the optimal ratio of exports</w:t>
      </w:r>
      <w:r w:rsidR="00B4324A">
        <w:t xml:space="preserve"> </w:t>
      </w:r>
      <w:r>
        <w:t>to local sales</w:t>
      </w:r>
      <w:r w:rsidR="00B4324A">
        <w:t xml:space="preserve"> </w:t>
      </w:r>
      <w:r>
        <w:t>depends positively on their relative price. However, in the non-commodities industry, the representative producer does not directly control these quantities because they are demand determined in the Keynesian short run. Instead, the producer gradually adjusts the sticky export price</w:t>
      </w:r>
      <w:r>
        <w:rPr>
          <w:rFonts w:eastAsiaTheme="minorEastAsia"/>
        </w:rPr>
        <w:t xml:space="preserve"> </w:t>
      </w:r>
      <w:r>
        <w:t>until export demand is matched to the revenue-maximising export supply.</w:t>
      </w:r>
    </w:p>
    <w:p w14:paraId="5A3CB929" w14:textId="2205E684" w:rsidR="00AB403B" w:rsidRDefault="00AB403B" w:rsidP="00AB403B">
      <w:r>
        <w:t>The equilibrium supply price of exports</w:t>
      </w:r>
      <w:r w:rsidR="001C2D73">
        <w:rPr>
          <w:rFonts w:eastAsiaTheme="minorEastAsia"/>
        </w:rPr>
        <w:t xml:space="preserve"> </w:t>
      </w:r>
      <w:r>
        <w:t>is modelled in equation (9a). The actual price</w:t>
      </w:r>
      <w:r w:rsidR="00B52116">
        <w:t xml:space="preserve"> of exports</w:t>
      </w:r>
      <w:r>
        <w:t xml:space="preserve"> then adjusts to the equilibrium price in the ECM of equation (9).</w:t>
      </w:r>
    </w:p>
    <w:tbl>
      <w:tblPr>
        <w:tblW w:w="0" w:type="auto"/>
        <w:shd w:val="clear" w:color="auto" w:fill="F2F2F2" w:themeFill="background1" w:themeFillShade="F2"/>
        <w:tblLook w:val="04A0" w:firstRow="1" w:lastRow="0" w:firstColumn="1" w:lastColumn="0" w:noHBand="0" w:noVBand="1"/>
      </w:tblPr>
      <w:tblGrid>
        <w:gridCol w:w="8958"/>
      </w:tblGrid>
      <w:tr w:rsidR="00AB403B" w:rsidRPr="00BD2E3D" w14:paraId="7A83A841" w14:textId="77777777" w:rsidTr="00BD2E3D">
        <w:tc>
          <w:tcPr>
            <w:tcW w:w="9288" w:type="dxa"/>
            <w:shd w:val="clear" w:color="auto" w:fill="F2F2F2" w:themeFill="background1" w:themeFillShade="F2"/>
          </w:tcPr>
          <w:p w14:paraId="6698445E" w14:textId="5902FC17" w:rsidR="00AB403B" w:rsidRPr="00BD2E3D" w:rsidRDefault="00AB403B" w:rsidP="00BD2E3D">
            <w:pPr>
              <w:pStyle w:val="Caption1"/>
            </w:pPr>
            <w:r w:rsidRPr="00BD2E3D">
              <w:lastRenderedPageBreak/>
              <w:t xml:space="preserve">Equation 9: Price of exports </w:t>
            </w:r>
            <w:r w:rsidR="0088457D">
              <w:t>for the non-commodities</w:t>
            </w:r>
            <w:r w:rsidRPr="00BD2E3D">
              <w:t xml:space="preserve"> industry </w:t>
            </w:r>
          </w:p>
        </w:tc>
      </w:tr>
      <w:tr w:rsidR="00AB403B" w:rsidRPr="00440966" w14:paraId="6488A57A" w14:textId="77777777" w:rsidTr="00BD2E3D">
        <w:tc>
          <w:tcPr>
            <w:tcW w:w="9288" w:type="dxa"/>
            <w:shd w:val="clear" w:color="auto" w:fill="F2F2F2" w:themeFill="background1" w:themeFillShade="F2"/>
          </w:tcPr>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7597"/>
              <w:gridCol w:w="737"/>
            </w:tblGrid>
            <w:tr w:rsidR="00AB403B" w:rsidRPr="001D004C" w14:paraId="3AFE592C" w14:textId="77777777" w:rsidTr="00BD2E3D">
              <w:trPr>
                <w:trHeight w:val="629"/>
              </w:trPr>
              <w:tc>
                <w:tcPr>
                  <w:tcW w:w="522" w:type="dxa"/>
                </w:tcPr>
                <w:p w14:paraId="27DACB36" w14:textId="77777777" w:rsidR="00AB403B" w:rsidRPr="001D004C" w:rsidRDefault="00AB403B" w:rsidP="00BD2E3D">
                  <w:pPr>
                    <w:spacing w:before="60" w:after="60"/>
                    <w:jc w:val="both"/>
                    <w:rPr>
                      <w:sz w:val="22"/>
                      <w:szCs w:val="22"/>
                    </w:rPr>
                  </w:pPr>
                </w:p>
              </w:tc>
              <w:tc>
                <w:tcPr>
                  <w:tcW w:w="7597" w:type="dxa"/>
                </w:tcPr>
                <w:p w14:paraId="0FB2AB5D" w14:textId="4E714C4A" w:rsidR="00AB403B" w:rsidRPr="00B856A8" w:rsidRDefault="00B84A5C" w:rsidP="00CF5524">
                  <w:pPr>
                    <w:spacing w:after="0" w:line="360" w:lineRule="auto"/>
                  </w:pPr>
                  <w:bookmarkStart w:id="36" w:name="_Hlk73969267"/>
                  <m:oMathPara>
                    <m:oMath>
                      <m:r>
                        <m:rPr>
                          <m:sty m:val="p"/>
                        </m:rPr>
                        <w:rPr>
                          <w:rFonts w:ascii="Cambria Math" w:hAnsi="Cambria Math"/>
                        </w:rPr>
                        <m:t>∆log⁡(</m:t>
                      </m:r>
                      <m:sSubSup>
                        <m:sSubSupPr>
                          <m:ctrlPr>
                            <w:rPr>
                              <w:rFonts w:ascii="Cambria Math" w:hAnsi="Cambria Math"/>
                            </w:rPr>
                          </m:ctrlPr>
                        </m:sSubSupPr>
                        <m:e>
                          <m:r>
                            <w:rPr>
                              <w:rFonts w:ascii="Cambria Math" w:hAnsi="Cambria Math"/>
                            </w:rPr>
                            <m:t>P</m:t>
                          </m:r>
                        </m:e>
                        <m:sub>
                          <m:r>
                            <w:rPr>
                              <w:rFonts w:ascii="Cambria Math" w:hAnsi="Cambria Math"/>
                            </w:rPr>
                            <m:t>NC</m:t>
                          </m:r>
                          <m:r>
                            <m:rPr>
                              <m:sty m:val="p"/>
                            </m:rPr>
                            <w:rPr>
                              <w:rFonts w:ascii="Cambria Math" w:hAnsi="Cambria Math"/>
                            </w:rPr>
                            <m:t>,</m:t>
                          </m:r>
                          <m:r>
                            <w:rPr>
                              <w:rFonts w:ascii="Cambria Math" w:hAnsi="Cambria Math"/>
                            </w:rPr>
                            <m:t>t</m:t>
                          </m:r>
                        </m:sub>
                        <m:sup>
                          <m:r>
                            <w:rPr>
                              <w:rFonts w:ascii="Cambria Math" w:hAnsi="Cambria Math"/>
                            </w:rPr>
                            <m:t>X</m:t>
                          </m:r>
                        </m:sup>
                      </m:sSubSup>
                      <m:r>
                        <m:rPr>
                          <m:sty m:val="p"/>
                        </m:rPr>
                        <w:rPr>
                          <w:rFonts w:ascii="Cambria Math" w:hAnsi="Cambria Math"/>
                        </w:rPr>
                        <m:t>)=</m:t>
                      </m:r>
                      <m:sSub>
                        <m:sSubPr>
                          <m:ctrlPr>
                            <w:rPr>
                              <w:rFonts w:ascii="Cambria Math" w:hAnsi="Cambria Math"/>
                            </w:rPr>
                          </m:ctrlPr>
                        </m:sSubPr>
                        <m:e>
                          <m:r>
                            <w:rPr>
                              <w:rFonts w:ascii="Cambria Math" w:eastAsia="Calibri" w:hAnsi="Cambria Math"/>
                            </w:rPr>
                            <m:t>β</m:t>
                          </m:r>
                        </m:e>
                        <m:sub>
                          <m:r>
                            <m:rPr>
                              <m:sty m:val="p"/>
                            </m:rPr>
                            <w:rPr>
                              <w:rFonts w:ascii="Cambria Math" w:hAnsi="Cambria Math"/>
                            </w:rPr>
                            <m:t>1</m:t>
                          </m:r>
                        </m:sub>
                      </m:sSub>
                      <m:d>
                        <m:dPr>
                          <m:ctrlPr>
                            <w:rPr>
                              <w:rFonts w:ascii="Cambria Math" w:hAnsi="Cambria Math"/>
                            </w:rPr>
                          </m:ctrlPr>
                        </m:dPr>
                        <m:e>
                          <m:r>
                            <m:rPr>
                              <m:sty m:val="p"/>
                            </m:rPr>
                            <w:rPr>
                              <w:rFonts w:ascii="Cambria Math" w:hAnsi="Cambria Math"/>
                            </w:rPr>
                            <m:t>log⁡</m:t>
                          </m:r>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NC</m:t>
                              </m:r>
                              <m:r>
                                <m:rPr>
                                  <m:sty m:val="p"/>
                                </m:rPr>
                                <w:rPr>
                                  <w:rFonts w:ascii="Cambria Math" w:hAnsi="Cambria Math"/>
                                </w:rPr>
                                <m:t>,</m:t>
                              </m:r>
                              <m:r>
                                <w:rPr>
                                  <w:rFonts w:ascii="Cambria Math" w:hAnsi="Cambria Math"/>
                                </w:rPr>
                                <m:t>t</m:t>
                              </m:r>
                              <m:r>
                                <m:rPr>
                                  <m:sty m:val="p"/>
                                </m:rPr>
                                <w:rPr>
                                  <w:rFonts w:ascii="Cambria Math" w:hAnsi="Cambria Math"/>
                                </w:rPr>
                                <m:t>-1</m:t>
                              </m:r>
                            </m:sub>
                            <m:sup>
                              <m:r>
                                <w:rPr>
                                  <w:rFonts w:ascii="Cambria Math" w:hAnsi="Cambria Math"/>
                                </w:rPr>
                                <m:t>X</m:t>
                              </m:r>
                            </m:sup>
                          </m:sSubSup>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sSubSup>
                            <m:sSubSupPr>
                              <m:ctrlPr>
                                <w:rPr>
                                  <w:rFonts w:ascii="Cambria Math" w:hAnsi="Cambria Math"/>
                                </w:rPr>
                              </m:ctrlPr>
                            </m:sSubSupPr>
                            <m:e>
                              <m:r>
                                <w:rPr>
                                  <w:rFonts w:ascii="Cambria Math" w:hAnsi="Cambria Math"/>
                                </w:rPr>
                                <m:t>P</m:t>
                              </m:r>
                            </m:e>
                            <m:sub>
                              <m:r>
                                <w:rPr>
                                  <w:rFonts w:ascii="Cambria Math" w:hAnsi="Cambria Math"/>
                                </w:rPr>
                                <m:t>NC</m:t>
                              </m:r>
                              <m:r>
                                <m:rPr>
                                  <m:sty m:val="p"/>
                                </m:rPr>
                                <w:rPr>
                                  <w:rFonts w:ascii="Cambria Math" w:hAnsi="Cambria Math"/>
                                </w:rPr>
                                <m:t>,</m:t>
                              </m:r>
                              <m:r>
                                <w:rPr>
                                  <w:rFonts w:ascii="Cambria Math" w:hAnsi="Cambria Math"/>
                                </w:rPr>
                                <m:t>t</m:t>
                              </m:r>
                            </m:sub>
                            <m:sup>
                              <m:r>
                                <w:rPr>
                                  <w:rFonts w:ascii="Cambria Math" w:hAnsi="Cambria Math"/>
                                </w:rPr>
                                <m:t>X</m:t>
                              </m:r>
                            </m:sup>
                          </m:sSubSup>
                          <m:r>
                            <w:rPr>
                              <w:rFonts w:ascii="Cambria Math" w:hAnsi="Cambria Math"/>
                            </w:rPr>
                            <m:t>trend</m:t>
                          </m:r>
                          <m:r>
                            <m:rPr>
                              <m:sty m:val="p"/>
                            </m:rPr>
                            <w:rPr>
                              <w:rFonts w:ascii="Cambria Math" w:hAnsi="Cambria Math"/>
                            </w:rPr>
                            <m:t>-</m:t>
                          </m:r>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up>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m:t>
                                  </m:r>
                                </m:sup>
                              </m:sSup>
                            </m:sup>
                          </m:sSubSup>
                          <m:r>
                            <w:rPr>
                              <w:rFonts w:ascii="Cambria Math" w:eastAsia="Calibri" w:hAnsi="Cambria Math"/>
                            </w:rPr>
                            <m:t>)</m:t>
                          </m:r>
                        </m:e>
                      </m:d>
                      <m:r>
                        <m:rPr>
                          <m:sty m:val="p"/>
                        </m:rPr>
                        <w:rPr>
                          <w:rFonts w:ascii="Cambria Math" w:hAnsi="Cambria Math"/>
                        </w:rPr>
                        <m:t>+</m:t>
                      </m:r>
                      <m:sSub>
                        <m:sSubPr>
                          <m:ctrlPr>
                            <w:rPr>
                              <w:rFonts w:ascii="Cambria Math" w:hAnsi="Cambria Math"/>
                            </w:rPr>
                          </m:ctrlPr>
                        </m:sSubPr>
                        <m:e>
                          <m:r>
                            <w:rPr>
                              <w:rFonts w:ascii="Cambria Math" w:eastAsia="Calibri" w:hAnsi="Cambria Math"/>
                            </w:rPr>
                            <m:t>β</m:t>
                          </m:r>
                        </m:e>
                        <m:sub>
                          <m:r>
                            <m:rPr>
                              <m:sty m:val="p"/>
                            </m:rPr>
                            <w:rPr>
                              <w:rFonts w:ascii="Cambria Math" w:hAnsi="Cambria Math"/>
                            </w:rPr>
                            <m:t>3</m:t>
                          </m:r>
                        </m:sub>
                      </m:sSub>
                      <m:d>
                        <m:dPr>
                          <m:ctrlPr>
                            <w:rPr>
                              <w:rFonts w:ascii="Cambria Math" w:hAnsi="Cambria Math"/>
                            </w:rPr>
                          </m:ctrlPr>
                        </m:dPr>
                        <m:e>
                          <m:r>
                            <m:rPr>
                              <m:sty m:val="p"/>
                            </m:rPr>
                            <w:rPr>
                              <w:rFonts w:ascii="Cambria Math" w:hAnsi="Cambria Math"/>
                            </w:rPr>
                            <m:t>∆log</m:t>
                          </m:r>
                          <m:d>
                            <m:dPr>
                              <m:ctrlPr>
                                <w:rPr>
                                  <w:rFonts w:ascii="Cambria Math" w:eastAsiaTheme="minorHAnsi" w:hAnsi="Cambria Math" w:cstheme="minorBidi"/>
                                  <w:color w:val="auto"/>
                                  <w:sz w:val="22"/>
                                  <w:szCs w:val="22"/>
                                  <w:lang w:eastAsia="en-US"/>
                                </w:rPr>
                              </m:ctrlPr>
                            </m:dPr>
                            <m:e>
                              <m:f>
                                <m:fPr>
                                  <m:ctrlPr>
                                    <w:rPr>
                                      <w:rFonts w:ascii="Cambria Math" w:hAnsi="Cambria Math"/>
                                    </w:rPr>
                                  </m:ctrlPr>
                                </m:fPr>
                                <m:num>
                                  <m:sSubSup>
                                    <m:sSubSupPr>
                                      <m:ctrlPr>
                                        <w:rPr>
                                          <w:rFonts w:ascii="Cambria Math" w:hAnsi="Cambria Math"/>
                                          <w:i/>
                                        </w:rPr>
                                      </m:ctrlPr>
                                    </m:sSubSupPr>
                                    <m:e>
                                      <m:r>
                                        <w:rPr>
                                          <w:rFonts w:ascii="Cambria Math" w:hAnsi="Cambria Math"/>
                                        </w:rPr>
                                        <m:t>P</m:t>
                                      </m:r>
                                    </m:e>
                                    <m:sub>
                                      <m:r>
                                        <w:rPr>
                                          <w:rFonts w:ascii="Cambria Math" w:hAnsi="Cambria Math"/>
                                        </w:rPr>
                                        <m:t>t</m:t>
                                      </m:r>
                                    </m:sub>
                                    <m:sup>
                                      <m:r>
                                        <w:rPr>
                                          <w:rFonts w:ascii="Cambria Math" w:hAnsi="Cambria Math"/>
                                        </w:rPr>
                                        <m:t>W</m:t>
                                      </m:r>
                                    </m:sup>
                                  </m:sSubSup>
                                </m:num>
                                <m:den>
                                  <m:sSub>
                                    <m:sSubPr>
                                      <m:ctrlPr>
                                        <w:rPr>
                                          <w:rFonts w:ascii="Cambria Math" w:hAnsi="Cambria Math"/>
                                        </w:rPr>
                                      </m:ctrlPr>
                                    </m:sSubPr>
                                    <m:e>
                                      <m:r>
                                        <w:rPr>
                                          <w:rFonts w:ascii="Cambria Math" w:hAnsi="Cambria Math"/>
                                        </w:rPr>
                                        <m:t>ε</m:t>
                                      </m:r>
                                    </m:e>
                                    <m:sub>
                                      <m:r>
                                        <w:rPr>
                                          <w:rFonts w:ascii="Cambria Math" w:hAnsi="Cambria Math"/>
                                        </w:rPr>
                                        <m:t>t</m:t>
                                      </m:r>
                                    </m:sub>
                                  </m:sSub>
                                </m:den>
                              </m:f>
                            </m:e>
                          </m:d>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eastAsia="Calibri" w:hAnsi="Cambria Math"/>
                                </w:rPr>
                                <m:t>β</m:t>
                              </m:r>
                            </m:e>
                            <m:sub>
                              <m:r>
                                <m:rPr>
                                  <m:sty m:val="p"/>
                                </m:rPr>
                                <w:rPr>
                                  <w:rFonts w:ascii="Cambria Math" w:hAnsi="Cambria Math"/>
                                </w:rPr>
                                <m:t>3</m:t>
                              </m:r>
                            </m:sub>
                          </m:sSub>
                        </m:e>
                      </m:d>
                      <m:r>
                        <m:rPr>
                          <m:sty m:val="p"/>
                        </m:rPr>
                        <w:rPr>
                          <w:rFonts w:ascii="Cambria Math" w:hAnsi="Cambria Math"/>
                        </w:rPr>
                        <m:t>∆</m:t>
                      </m:r>
                      <m:sSup>
                        <m:sSupPr>
                          <m:ctrlPr>
                            <w:rPr>
                              <w:rFonts w:ascii="Cambria Math" w:eastAsia="Calibri" w:hAnsi="Cambria Math"/>
                            </w:rPr>
                          </m:ctrlPr>
                        </m:sSupPr>
                        <m:e>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X</m:t>
                              </m:r>
                            </m:sup>
                          </m:sSubSup>
                        </m:e>
                        <m:sup>
                          <m:r>
                            <m:rPr>
                              <m:sty m:val="p"/>
                            </m:rPr>
                            <w:rPr>
                              <w:rFonts w:ascii="Cambria Math" w:eastAsia="Calibri" w:hAnsi="Cambria Math"/>
                            </w:rPr>
                            <m:t>*</m:t>
                          </m:r>
                        </m:sup>
                      </m:sSup>
                      <m:r>
                        <w:rPr>
                          <w:rFonts w:ascii="Cambria Math" w:eastAsia="Calibri" w:hAnsi="Cambria Math"/>
                        </w:rPr>
                        <m:t>)</m:t>
                      </m:r>
                    </m:oMath>
                  </m:oMathPara>
                  <w:bookmarkEnd w:id="36"/>
                </w:p>
              </w:tc>
              <w:tc>
                <w:tcPr>
                  <w:tcW w:w="737" w:type="dxa"/>
                </w:tcPr>
                <w:p w14:paraId="5464D2F8" w14:textId="77777777" w:rsidR="00AB403B" w:rsidRPr="001D004C" w:rsidRDefault="00AB403B" w:rsidP="00BD2E3D">
                  <w:pPr>
                    <w:spacing w:before="60" w:after="60"/>
                    <w:jc w:val="right"/>
                    <w:rPr>
                      <w:sz w:val="22"/>
                      <w:szCs w:val="22"/>
                    </w:rPr>
                  </w:pPr>
                  <w:r w:rsidRPr="001D004C">
                    <w:rPr>
                      <w:sz w:val="22"/>
                      <w:szCs w:val="22"/>
                    </w:rPr>
                    <w:t>(</w:t>
                  </w:r>
                  <w:r>
                    <w:rPr>
                      <w:sz w:val="22"/>
                      <w:szCs w:val="22"/>
                    </w:rPr>
                    <w:t>9</w:t>
                  </w:r>
                  <w:r w:rsidRPr="001D004C">
                    <w:rPr>
                      <w:sz w:val="22"/>
                      <w:szCs w:val="22"/>
                    </w:rPr>
                    <w:t>)</w:t>
                  </w:r>
                </w:p>
              </w:tc>
            </w:tr>
          </w:tbl>
          <w:p w14:paraId="4AAFC819" w14:textId="7C61DBC2" w:rsidR="00AB403B" w:rsidRPr="00440966" w:rsidRDefault="00AB403B" w:rsidP="00BD2E3D">
            <w:pPr>
              <w:spacing w:before="120"/>
            </w:pPr>
            <w:r w:rsidRPr="00440966">
              <w:t xml:space="preserve">Equilibrium price of exports </w:t>
            </w:r>
            <w:r w:rsidR="00C538B4">
              <w:t>for the non-commodities industry</w:t>
            </w:r>
            <w:r w:rsidRPr="00440966">
              <w:t xml:space="preserve"> (based on revenue-maximi</w:t>
            </w:r>
            <w:r w:rsidRPr="00FC590F">
              <w:t>sing combination of exports and domestic sales</w:t>
            </w:r>
            <w:r w:rsidR="00335A34">
              <w:t xml:space="preserve"> </w:t>
            </w:r>
            <w:r w:rsidRPr="00440966">
              <w:t>from total supply)</w:t>
            </w:r>
            <w:r w:rsidR="005F5033">
              <w:t>.</w:t>
            </w:r>
          </w:p>
          <w:tbl>
            <w:tblPr>
              <w:tblStyle w:val="TableGrid"/>
              <w:tblW w:w="8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7597"/>
              <w:gridCol w:w="737"/>
            </w:tblGrid>
            <w:tr w:rsidR="00AB403B" w:rsidRPr="001D004C" w14:paraId="4F62D33B" w14:textId="77777777" w:rsidTr="00BD2E3D">
              <w:trPr>
                <w:trHeight w:val="599"/>
              </w:trPr>
              <w:tc>
                <w:tcPr>
                  <w:tcW w:w="521" w:type="dxa"/>
                </w:tcPr>
                <w:p w14:paraId="549C3C20" w14:textId="77777777" w:rsidR="00AB403B" w:rsidRPr="001D004C" w:rsidRDefault="00AB403B" w:rsidP="006421F7">
                  <w:pPr>
                    <w:spacing w:before="60" w:after="0"/>
                    <w:jc w:val="both"/>
                    <w:rPr>
                      <w:sz w:val="22"/>
                      <w:szCs w:val="22"/>
                    </w:rPr>
                  </w:pPr>
                </w:p>
              </w:tc>
              <w:tc>
                <w:tcPr>
                  <w:tcW w:w="7597" w:type="dxa"/>
                </w:tcPr>
                <w:p w14:paraId="08BB77B0" w14:textId="3842E615" w:rsidR="00AB403B" w:rsidRPr="001D004C" w:rsidRDefault="00D27003" w:rsidP="009A1FF4">
                  <w:pPr>
                    <w:pStyle w:val="Equation"/>
                    <w:spacing w:line="360" w:lineRule="auto"/>
                  </w:pPr>
                  <m:oMathPara>
                    <m:oMath>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m:t>
                                  </m:r>
                                </m:sup>
                              </m:sSup>
                            </m:sup>
                          </m:sSubSup>
                        </m:e>
                        <m:sup/>
                      </m:sSup>
                      <m:r>
                        <m:rPr>
                          <m:sty m:val="p"/>
                        </m:rPr>
                        <w:rPr>
                          <w:rFonts w:ascii="Cambria Math" w:eastAsia="Calibri" w:hAnsi="Cambria Math"/>
                        </w:rPr>
                        <m:t>=</m:t>
                      </m:r>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E</m:t>
                              </m:r>
                            </m:sup>
                          </m:sSubSup>
                        </m:e>
                        <m:sup>
                          <m:r>
                            <m:rPr>
                              <m:sty m:val="p"/>
                            </m:rPr>
                            <w:rPr>
                              <w:rFonts w:ascii="Cambria Math" w:eastAsia="Calibri" w:hAnsi="Cambria Math"/>
                            </w:rPr>
                            <m:t>*</m:t>
                          </m:r>
                        </m:sup>
                      </m:sSup>
                      <m:sSup>
                        <m:sSupPr>
                          <m:ctrlPr>
                            <w:rPr>
                              <w:rFonts w:ascii="Cambria Math" w:eastAsia="Calibri" w:hAnsi="Cambria Math"/>
                            </w:rPr>
                          </m:ctrlPr>
                        </m:sSupPr>
                        <m:e>
                          <m:d>
                            <m:dPr>
                              <m:begChr m:val="["/>
                              <m:endChr m:val="]"/>
                              <m:ctrlPr>
                                <w:rPr>
                                  <w:rFonts w:ascii="Cambria Math" w:eastAsia="Calibri" w:hAnsi="Cambria Math"/>
                                </w:rPr>
                              </m:ctrlPr>
                            </m:dPr>
                            <m:e>
                              <m:f>
                                <m:fPr>
                                  <m:ctrlPr>
                                    <w:rPr>
                                      <w:rFonts w:ascii="Cambria Math" w:eastAsia="Calibri" w:hAnsi="Cambria Math"/>
                                    </w:rPr>
                                  </m:ctrlPr>
                                </m:fPr>
                                <m:num>
                                  <m:r>
                                    <m:rPr>
                                      <m:sty m:val="p"/>
                                    </m:rPr>
                                    <w:rPr>
                                      <w:rFonts w:ascii="Cambria Math" w:eastAsia="Calibri" w:hAnsi="Cambria Math"/>
                                    </w:rPr>
                                    <m:t>1-</m:t>
                                  </m:r>
                                  <m:sSub>
                                    <m:sSubPr>
                                      <m:ctrlPr>
                                        <w:rPr>
                                          <w:rFonts w:ascii="Cambria Math" w:hAnsi="Cambria Math"/>
                                        </w:rPr>
                                      </m:ctrlPr>
                                    </m:sSubPr>
                                    <m:e>
                                      <m:r>
                                        <w:rPr>
                                          <w:rFonts w:ascii="Cambria Math" w:hAnsi="Cambria Math"/>
                                        </w:rPr>
                                        <m:t>ϕ</m:t>
                                      </m:r>
                                    </m:e>
                                    <m:sub>
                                      <m:r>
                                        <w:rPr>
                                          <w:rFonts w:ascii="Cambria Math" w:hAnsi="Cambria Math"/>
                                        </w:rPr>
                                        <m:t>NC</m:t>
                                      </m:r>
                                    </m:sub>
                                  </m:sSub>
                                </m:num>
                                <m:den>
                                  <m:sSub>
                                    <m:sSubPr>
                                      <m:ctrlPr>
                                        <w:rPr>
                                          <w:rFonts w:ascii="Cambria Math" w:hAnsi="Cambria Math"/>
                                        </w:rPr>
                                      </m:ctrlPr>
                                    </m:sSubPr>
                                    <m:e>
                                      <m:r>
                                        <w:rPr>
                                          <w:rFonts w:ascii="Cambria Math" w:hAnsi="Cambria Math"/>
                                        </w:rPr>
                                        <m:t>ϕ</m:t>
                                      </m:r>
                                    </m:e>
                                    <m:sub>
                                      <m:r>
                                        <w:rPr>
                                          <w:rFonts w:ascii="Cambria Math" w:hAnsi="Cambria Math"/>
                                        </w:rPr>
                                        <m:t>NC</m:t>
                                      </m:r>
                                    </m:sub>
                                  </m:sSub>
                                </m:den>
                              </m:f>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X</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Sub>
                                </m:num>
                                <m:den>
                                  <m:sSub>
                                    <m:sSubPr>
                                      <m:ctrlPr>
                                        <w:rPr>
                                          <w:rFonts w:ascii="Cambria Math" w:eastAsia="Calibri" w:hAnsi="Cambria Math"/>
                                        </w:rPr>
                                      </m:ctrlPr>
                                    </m:sSubPr>
                                    <m:e>
                                      <m:r>
                                        <w:rPr>
                                          <w:rFonts w:ascii="Cambria Math" w:eastAsia="Calibri" w:hAnsi="Cambria Math"/>
                                        </w:rPr>
                                        <m:t>E</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Sub>
                                </m:den>
                              </m:f>
                            </m:e>
                          </m:d>
                        </m:e>
                        <m:sup>
                          <m:f>
                            <m:fPr>
                              <m:ctrlPr>
                                <w:rPr>
                                  <w:rFonts w:ascii="Cambria Math" w:eastAsia="Calibri" w:hAnsi="Cambria Math"/>
                                </w:rPr>
                              </m:ctrlPr>
                            </m:fPr>
                            <m:num>
                              <m:r>
                                <m:rPr>
                                  <m:sty m:val="p"/>
                                </m:rPr>
                                <w:rPr>
                                  <w:rFonts w:ascii="Cambria Math" w:eastAsia="Calibri" w:hAnsi="Cambria Math"/>
                                </w:rPr>
                                <m:t>1</m:t>
                              </m:r>
                            </m:num>
                            <m:den>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NC</m:t>
                                  </m:r>
                                </m:sub>
                                <m:sup>
                                  <m:r>
                                    <w:rPr>
                                      <w:rFonts w:ascii="Cambria Math" w:eastAsia="Calibri" w:hAnsi="Cambria Math"/>
                                    </w:rPr>
                                    <m:t>T</m:t>
                                  </m:r>
                                </m:sup>
                              </m:sSubSup>
                            </m:den>
                          </m:f>
                        </m:sup>
                      </m:sSup>
                    </m:oMath>
                  </m:oMathPara>
                </w:p>
              </w:tc>
              <w:tc>
                <w:tcPr>
                  <w:tcW w:w="737" w:type="dxa"/>
                </w:tcPr>
                <w:p w14:paraId="1AEB492C" w14:textId="77777777" w:rsidR="00AB403B" w:rsidRPr="001D004C" w:rsidRDefault="00AB403B" w:rsidP="00BD2E3D">
                  <w:pPr>
                    <w:spacing w:after="0"/>
                    <w:jc w:val="right"/>
                    <w:rPr>
                      <w:sz w:val="22"/>
                      <w:szCs w:val="22"/>
                    </w:rPr>
                  </w:pPr>
                  <w:r>
                    <w:rPr>
                      <w:sz w:val="22"/>
                      <w:szCs w:val="22"/>
                    </w:rPr>
                    <w:t>(9</w:t>
                  </w:r>
                  <w:r w:rsidRPr="001D004C">
                    <w:rPr>
                      <w:sz w:val="22"/>
                      <w:szCs w:val="22"/>
                    </w:rPr>
                    <w:t>a)</w:t>
                  </w:r>
                </w:p>
              </w:tc>
            </w:tr>
          </w:tbl>
          <w:p w14:paraId="1D4E6BC2" w14:textId="47CBADE5" w:rsidR="00AB403B" w:rsidRPr="00F34851" w:rsidRDefault="00BD2E3D" w:rsidP="00BD2E3D">
            <w:pPr>
              <w:pStyle w:val="EquationNotes"/>
              <w:rPr>
                <w:rFonts w:asciiTheme="minorHAnsi" w:hAnsiTheme="minorHAnsi" w:cstheme="minorHAnsi"/>
                <w:sz w:val="22"/>
                <w:szCs w:val="22"/>
              </w:rPr>
            </w:pPr>
            <w:r w:rsidRPr="00F34851">
              <w:rPr>
                <w:rFonts w:asciiTheme="minorHAnsi" w:hAnsiTheme="minorHAnsi" w:cstheme="minorHAnsi"/>
              </w:rPr>
              <w:t>Where:</w:t>
            </w:r>
            <m:oMath>
              <m:r>
                <m:rPr>
                  <m:sty m:val="p"/>
                </m:rPr>
                <w:rPr>
                  <w:rFonts w:ascii="Cambria Math" w:hAnsi="Cambria Math" w:cstheme="minorHAnsi"/>
                </w:rPr>
                <m:t xml:space="preserve"> </m:t>
              </m:r>
              <m:sSup>
                <m:sSupPr>
                  <m:ctrlPr>
                    <w:rPr>
                      <w:rFonts w:ascii="Cambria Math" w:hAnsi="Cambria Math" w:cstheme="minorHAnsi"/>
                    </w:rPr>
                  </m:ctrlPr>
                </m:sSupPr>
                <m:e>
                  <m:r>
                    <w:rPr>
                      <w:rFonts w:ascii="Cambria Math" w:hAnsi="Cambria Math" w:cstheme="minorHAnsi"/>
                    </w:rPr>
                    <m:t>P</m:t>
                  </m:r>
                </m:e>
                <m:sup>
                  <m:r>
                    <w:rPr>
                      <w:rFonts w:ascii="Cambria Math" w:hAnsi="Cambria Math" w:cstheme="minorHAnsi"/>
                    </w:rPr>
                    <m:t>W</m:t>
                  </m:r>
                </m:sup>
              </m:sSup>
            </m:oMath>
            <w:r w:rsidRPr="00F34851">
              <w:rPr>
                <w:rFonts w:asciiTheme="minorHAnsi" w:hAnsiTheme="minorHAnsi" w:cstheme="minorHAnsi"/>
              </w:rPr>
              <w:t xml:space="preserve"> is the world price for that good</w:t>
            </w:r>
            <w:r w:rsidR="00420742" w:rsidRPr="00F34851">
              <w:rPr>
                <w:rFonts w:asciiTheme="minorHAnsi" w:hAnsiTheme="minorHAnsi" w:cstheme="minorHAnsi"/>
              </w:rPr>
              <w:t>,</w:t>
            </w:r>
            <w:r w:rsidRPr="00F34851">
              <w:rPr>
                <w:rFonts w:asciiTheme="minorHAnsi" w:hAnsiTheme="minorHAnsi" w:cstheme="minorHAnsi"/>
              </w:rPr>
              <w:t xml:space="preserve"> </w:t>
            </w:r>
            <m:oMath>
              <m:r>
                <w:rPr>
                  <w:rFonts w:ascii="Cambria Math" w:hAnsi="Cambria Math" w:cstheme="minorHAnsi"/>
                </w:rPr>
                <m:t>ε</m:t>
              </m:r>
            </m:oMath>
            <w:r w:rsidRPr="00F34851">
              <w:rPr>
                <w:rFonts w:asciiTheme="minorHAnsi" w:hAnsiTheme="minorHAnsi" w:cstheme="minorHAnsi"/>
              </w:rPr>
              <w:t xml:space="preserve"> is the nominal trade-weighted exchange rate</w:t>
            </w:r>
            <w:r w:rsidR="00420742" w:rsidRPr="00F34851">
              <w:rPr>
                <w:rFonts w:asciiTheme="minorHAnsi" w:hAnsiTheme="minorHAnsi" w:cstheme="minorHAnsi"/>
              </w:rPr>
              <w:t xml:space="preserve"> and </w:t>
            </w:r>
            <m:oMath>
              <m:r>
                <w:rPr>
                  <w:rFonts w:ascii="Cambria Math" w:hAnsi="Cambria Math" w:cstheme="minorHAnsi"/>
                </w:rPr>
                <m:t>ϕ</m:t>
              </m:r>
            </m:oMath>
            <w:r w:rsidR="00420742" w:rsidRPr="00F34851">
              <w:rPr>
                <w:rFonts w:asciiTheme="minorHAnsi" w:hAnsiTheme="minorHAnsi" w:cstheme="minorHAnsi"/>
              </w:rPr>
              <w:t xml:space="preserve"> is </w:t>
            </w:r>
            <w:r w:rsidR="00030A5C" w:rsidRPr="00F34851">
              <w:rPr>
                <w:rFonts w:asciiTheme="minorHAnsi" w:hAnsiTheme="minorHAnsi" w:cstheme="minorHAnsi"/>
              </w:rPr>
              <w:t>the export share</w:t>
            </w:r>
            <w:r w:rsidRPr="00F34851">
              <w:rPr>
                <w:rFonts w:asciiTheme="minorHAnsi" w:hAnsiTheme="minorHAnsi" w:cstheme="minorHAnsi"/>
              </w:rPr>
              <w:t>.</w:t>
            </w:r>
          </w:p>
        </w:tc>
      </w:tr>
    </w:tbl>
    <w:p w14:paraId="69411568" w14:textId="24B0391D" w:rsidR="00AB403B" w:rsidRDefault="00AB403B" w:rsidP="00CF5524">
      <w:pPr>
        <w:spacing w:before="240" w:after="160" w:line="259" w:lineRule="auto"/>
      </w:pPr>
      <w:r>
        <w:t xml:space="preserve">The dynamics of export markets is quite different for EMMA’s commodity industries. As just discussed, for the non-commodities industry, export prices are sticky, so the quantity of exports is demand determined in the short run while the price is supply determined. Essentially, the reverse is true in the two commodities industries where prices are flexible and </w:t>
      </w:r>
      <w:r w:rsidR="003053FB">
        <w:t>demand driven</w:t>
      </w:r>
      <w:r>
        <w:t>.</w:t>
      </w:r>
      <w:r w:rsidR="0088457D">
        <w:t xml:space="preserve"> Therefore, the equilibrium relationship is different to equation (9a) for </w:t>
      </w:r>
      <w:r w:rsidR="008A560B">
        <w:t>the commodity industries.</w:t>
      </w:r>
      <w:r>
        <w:t xml:space="preserve"> While this leads to different dynamics for the two types of export markets, the two approaches are equivalent once an equilibrium is reached in which markets clear.</w:t>
      </w:r>
    </w:p>
    <w:p w14:paraId="00DF19B1" w14:textId="77777777" w:rsidR="00AB403B" w:rsidRDefault="00AB403B" w:rsidP="001432D5">
      <w:pPr>
        <w:pStyle w:val="Heading2NotNumbered"/>
      </w:pPr>
      <w:bookmarkStart w:id="37" w:name="_Toc81489763"/>
      <w:r>
        <w:t>Inventory investment</w:t>
      </w:r>
      <w:bookmarkEnd w:id="37"/>
    </w:p>
    <w:p w14:paraId="09E945CA" w14:textId="38A34E1D" w:rsidR="008745C8" w:rsidRDefault="00AB403B" w:rsidP="00AB403B">
      <w:r>
        <w:t>In modelling inventory investment, EMMA assumes that there is an equilibrium stocks</w:t>
      </w:r>
      <w:r w:rsidR="00F95DD3">
        <w:t xml:space="preserve"> </w:t>
      </w:r>
      <w:r>
        <w:t>to</w:t>
      </w:r>
      <w:r w:rsidR="00F95DD3">
        <w:t xml:space="preserve"> GDP</w:t>
      </w:r>
      <w:r>
        <w:t xml:space="preserve"> ratio, as seen in equation (10a). Actual stocks, </w:t>
      </w:r>
      <m:oMath>
        <m:r>
          <w:rPr>
            <w:rFonts w:ascii="Cambria Math" w:hAnsi="Cambria Math"/>
          </w:rPr>
          <m:t>KST</m:t>
        </m:r>
      </m:oMath>
      <w:r>
        <w:t xml:space="preserve">, then adjust to equilibrium stocks, </w:t>
      </w:r>
      <m:oMath>
        <m:r>
          <w:rPr>
            <w:rFonts w:ascii="Cambria Math" w:hAnsi="Cambria Math"/>
          </w:rPr>
          <m:t>KS</m:t>
        </m:r>
        <m:sSup>
          <m:sSupPr>
            <m:ctrlPr>
              <w:rPr>
                <w:rFonts w:ascii="Cambria Math" w:hAnsi="Cambria Math"/>
                <w:i/>
                <w:iCs/>
              </w:rPr>
            </m:ctrlPr>
          </m:sSupPr>
          <m:e>
            <m:r>
              <w:rPr>
                <w:rFonts w:ascii="Cambria Math" w:hAnsi="Cambria Math"/>
              </w:rPr>
              <m:t>T</m:t>
            </m:r>
          </m:e>
          <m:sup>
            <m:r>
              <w:rPr>
                <w:rFonts w:ascii="Cambria Math" w:hAnsi="Cambria Math"/>
              </w:rPr>
              <m:t>*</m:t>
            </m:r>
          </m:sup>
        </m:sSup>
      </m:oMath>
      <w:r>
        <w:t>, in the ECM of equation (10). Inventory investment,</w:t>
      </w:r>
      <m:oMath>
        <m:r>
          <m:rPr>
            <m:sty m:val="p"/>
          </m:rPr>
          <w:rPr>
            <w:rFonts w:ascii="Cambria Math" w:hAnsi="Cambria Math"/>
          </w:rPr>
          <m:t xml:space="preserve"> ∆(</m:t>
        </m:r>
        <m:sSub>
          <m:sSubPr>
            <m:ctrlPr>
              <w:rPr>
                <w:rFonts w:ascii="Cambria Math" w:hAnsi="Cambria Math"/>
              </w:rPr>
            </m:ctrlPr>
          </m:sSubPr>
          <m:e>
            <m:r>
              <w:rPr>
                <w:rFonts w:ascii="Cambria Math" w:hAnsi="Cambria Math"/>
              </w:rPr>
              <m:t>KST</m:t>
            </m:r>
          </m:e>
          <m:sub>
            <m:r>
              <w:rPr>
                <w:rFonts w:ascii="Cambria Math" w:hAnsi="Cambria Math"/>
              </w:rPr>
              <m:t>t</m:t>
            </m:r>
          </m:sub>
        </m:sSub>
        <m:r>
          <m:rPr>
            <m:sty m:val="p"/>
          </m:rPr>
          <w:rPr>
            <w:rFonts w:ascii="Cambria Math" w:eastAsia="Calibri" w:hAnsi="Cambria Math"/>
          </w:rPr>
          <m:t>)</m:t>
        </m:r>
      </m:oMath>
      <w:r>
        <w:t>, is then calculated as the change in stocks.</w:t>
      </w:r>
    </w:p>
    <w:tbl>
      <w:tblPr>
        <w:tblW w:w="0" w:type="auto"/>
        <w:shd w:val="clear" w:color="auto" w:fill="F2F2F2" w:themeFill="background1" w:themeFillShade="F2"/>
        <w:tblLook w:val="04A0" w:firstRow="1" w:lastRow="0" w:firstColumn="1" w:lastColumn="0" w:noHBand="0" w:noVBand="1"/>
      </w:tblPr>
      <w:tblGrid>
        <w:gridCol w:w="8958"/>
      </w:tblGrid>
      <w:tr w:rsidR="00AB403B" w:rsidRPr="00BD2E3D" w14:paraId="55A3BABE" w14:textId="77777777" w:rsidTr="008745C8">
        <w:tc>
          <w:tcPr>
            <w:tcW w:w="8958" w:type="dxa"/>
            <w:shd w:val="clear" w:color="auto" w:fill="F2F2F2" w:themeFill="background1" w:themeFillShade="F2"/>
          </w:tcPr>
          <w:p w14:paraId="5527097C" w14:textId="77777777" w:rsidR="00AB403B" w:rsidRPr="00BD2E3D" w:rsidRDefault="00AB403B" w:rsidP="00BD2E3D">
            <w:pPr>
              <w:pStyle w:val="Caption1"/>
            </w:pPr>
            <w:r w:rsidRPr="00BD2E3D">
              <w:t>Equation 10: Inventory investment</w:t>
            </w:r>
          </w:p>
        </w:tc>
      </w:tr>
      <w:tr w:rsidR="00AB403B" w:rsidRPr="00440966" w14:paraId="6714B331" w14:textId="77777777" w:rsidTr="008745C8">
        <w:tc>
          <w:tcPr>
            <w:tcW w:w="8958" w:type="dxa"/>
            <w:shd w:val="clear" w:color="auto" w:fill="F2F2F2" w:themeFill="background1" w:themeFillShade="F2"/>
          </w:tcPr>
          <w:tbl>
            <w:tblPr>
              <w:tblStyle w:val="TableGrid"/>
              <w:tblW w:w="8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7540"/>
              <w:gridCol w:w="737"/>
            </w:tblGrid>
            <w:tr w:rsidR="00AB403B" w:rsidRPr="00D55D94" w14:paraId="3E5DA289" w14:textId="77777777" w:rsidTr="00BF37B1">
              <w:trPr>
                <w:trHeight w:val="476"/>
              </w:trPr>
              <w:tc>
                <w:tcPr>
                  <w:tcW w:w="522" w:type="dxa"/>
                </w:tcPr>
                <w:p w14:paraId="053FE158" w14:textId="77777777" w:rsidR="00AB403B" w:rsidRPr="00D55D94" w:rsidRDefault="00AB403B" w:rsidP="006421F7">
                  <w:pPr>
                    <w:spacing w:before="60" w:after="0"/>
                    <w:jc w:val="both"/>
                    <w:rPr>
                      <w:sz w:val="22"/>
                      <w:szCs w:val="22"/>
                    </w:rPr>
                  </w:pPr>
                </w:p>
              </w:tc>
              <w:tc>
                <w:tcPr>
                  <w:tcW w:w="7540" w:type="dxa"/>
                </w:tcPr>
                <w:p w14:paraId="7EB4AA08" w14:textId="44BBEA50" w:rsidR="00AB403B" w:rsidRPr="00D55D94" w:rsidRDefault="00AB403B" w:rsidP="00CF5524">
                  <w:pPr>
                    <w:pStyle w:val="Equation"/>
                    <w:spacing w:line="360" w:lineRule="auto"/>
                  </w:pPr>
                  <m:oMathPara>
                    <m:oMath>
                      <m:r>
                        <m:rPr>
                          <m:sty m:val="p"/>
                        </m:rPr>
                        <w:rPr>
                          <w:rFonts w:ascii="Cambria Math" w:hAnsi="Cambria Math"/>
                        </w:rPr>
                        <m:t>∆log⁡(</m:t>
                      </m:r>
                      <m:sSub>
                        <m:sSubPr>
                          <m:ctrlPr>
                            <w:rPr>
                              <w:rFonts w:ascii="Cambria Math" w:hAnsi="Cambria Math"/>
                            </w:rPr>
                          </m:ctrlPr>
                        </m:sSubPr>
                        <m:e>
                          <m:r>
                            <w:rPr>
                              <w:rFonts w:ascii="Cambria Math" w:hAnsi="Cambria Math"/>
                            </w:rPr>
                            <m:t>KST</m:t>
                          </m:r>
                        </m:e>
                        <m:sub>
                          <m:r>
                            <w:rPr>
                              <w:rFonts w:ascii="Cambria Math" w:hAnsi="Cambria Math"/>
                            </w:rPr>
                            <m:t>t</m:t>
                          </m:r>
                        </m:sub>
                      </m:sSub>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3</m:t>
                          </m:r>
                        </m:sub>
                      </m:sSub>
                      <m:d>
                        <m:dPr>
                          <m:begChr m:val="["/>
                          <m:endChr m:val="]"/>
                          <m:ctrlPr>
                            <w:rPr>
                              <w:rFonts w:ascii="Cambria Math" w:eastAsia="Calibri" w:hAnsi="Cambria Math"/>
                            </w:rPr>
                          </m:ctrlPr>
                        </m:dPr>
                        <m:e>
                          <m:func>
                            <m:funcPr>
                              <m:ctrlPr>
                                <w:rPr>
                                  <w:rFonts w:ascii="Cambria Math" w:eastAsia="Calibri" w:hAnsi="Cambria Math"/>
                                </w:rPr>
                              </m:ctrlPr>
                            </m:funcPr>
                            <m:fName>
                              <m:r>
                                <m:rPr>
                                  <m:sty m:val="p"/>
                                </m:rPr>
                                <w:rPr>
                                  <w:rFonts w:ascii="Cambria Math" w:eastAsia="Calibri" w:hAnsi="Cambria Math"/>
                                </w:rPr>
                                <m:t>log</m:t>
                              </m:r>
                            </m:fName>
                            <m:e>
                              <m:d>
                                <m:dPr>
                                  <m:ctrlPr>
                                    <w:rPr>
                                      <w:rFonts w:ascii="Cambria Math" w:eastAsia="Calibri" w:hAnsi="Cambria Math"/>
                                      <w:i/>
                                    </w:rPr>
                                  </m:ctrlPr>
                                </m:dPr>
                                <m:e>
                                  <m:sSub>
                                    <m:sSubPr>
                                      <m:ctrlPr>
                                        <w:rPr>
                                          <w:rFonts w:ascii="Cambria Math" w:eastAsia="Calibri" w:hAnsi="Cambria Math"/>
                                        </w:rPr>
                                      </m:ctrlPr>
                                    </m:sSubPr>
                                    <m:e>
                                      <m:r>
                                        <w:rPr>
                                          <w:rFonts w:ascii="Cambria Math" w:eastAsia="Calibri" w:hAnsi="Cambria Math"/>
                                        </w:rPr>
                                        <m:t>KST</m:t>
                                      </m:r>
                                    </m:e>
                                    <m:sub>
                                      <m:r>
                                        <w:rPr>
                                          <w:rFonts w:ascii="Cambria Math" w:eastAsia="Calibri" w:hAnsi="Cambria Math"/>
                                        </w:rPr>
                                        <m:t>t</m:t>
                                      </m:r>
                                      <m:r>
                                        <m:rPr>
                                          <m:sty m:val="p"/>
                                        </m:rPr>
                                        <w:rPr>
                                          <w:rFonts w:ascii="Cambria Math" w:eastAsia="Calibri" w:hAnsi="Cambria Math"/>
                                        </w:rPr>
                                        <m:t>-1</m:t>
                                      </m:r>
                                    </m:sub>
                                  </m:sSub>
                                  <m:ctrlPr>
                                    <w:rPr>
                                      <w:rFonts w:ascii="Cambria Math" w:eastAsia="Calibri" w:hAnsi="Cambria Math"/>
                                    </w:rPr>
                                  </m:ctrlPr>
                                </m:e>
                              </m:d>
                            </m:e>
                          </m:func>
                          <m:r>
                            <m:rPr>
                              <m:sty m:val="p"/>
                            </m:rPr>
                            <w:rPr>
                              <w:rFonts w:ascii="Cambria Math" w:eastAsia="Calibri" w:hAnsi="Cambria Math"/>
                            </w:rPr>
                            <m:t>-</m:t>
                          </m:r>
                          <m:func>
                            <m:funcPr>
                              <m:ctrlPr>
                                <w:rPr>
                                  <w:rFonts w:ascii="Cambria Math" w:eastAsia="Calibri" w:hAnsi="Cambria Math"/>
                                </w:rPr>
                              </m:ctrlPr>
                            </m:funcPr>
                            <m:fName>
                              <m:r>
                                <m:rPr>
                                  <m:sty m:val="p"/>
                                </m:rPr>
                                <w:rPr>
                                  <w:rFonts w:ascii="Cambria Math" w:eastAsia="Calibri" w:hAnsi="Cambria Math"/>
                                </w:rPr>
                                <m:t>log</m:t>
                              </m:r>
                            </m:fName>
                            <m:e>
                              <m:d>
                                <m:dPr>
                                  <m:ctrlPr>
                                    <w:rPr>
                                      <w:rFonts w:ascii="Cambria Math" w:eastAsia="Calibri" w:hAnsi="Cambria Math"/>
                                    </w:rPr>
                                  </m:ctrlPr>
                                </m:dPr>
                                <m:e>
                                  <m:sSubSup>
                                    <m:sSubSupPr>
                                      <m:ctrlPr>
                                        <w:rPr>
                                          <w:rFonts w:ascii="Cambria Math" w:eastAsia="Calibri" w:hAnsi="Cambria Math"/>
                                        </w:rPr>
                                      </m:ctrlPr>
                                    </m:sSubSupPr>
                                    <m:e>
                                      <m:r>
                                        <w:rPr>
                                          <w:rFonts w:ascii="Cambria Math" w:eastAsia="Calibri" w:hAnsi="Cambria Math"/>
                                        </w:rPr>
                                        <m:t>KST</m:t>
                                      </m:r>
                                    </m:e>
                                    <m:sub>
                                      <m:r>
                                        <w:rPr>
                                          <w:rFonts w:ascii="Cambria Math" w:eastAsia="Calibri" w:hAnsi="Cambria Math"/>
                                        </w:rPr>
                                        <m:t>t</m:t>
                                      </m:r>
                                      <m:r>
                                        <m:rPr>
                                          <m:sty m:val="p"/>
                                        </m:rPr>
                                        <w:rPr>
                                          <w:rFonts w:ascii="Cambria Math" w:eastAsia="Calibri" w:hAnsi="Cambria Math"/>
                                        </w:rPr>
                                        <m:t>-1</m:t>
                                      </m:r>
                                    </m:sub>
                                    <m:sup>
                                      <m:r>
                                        <m:rPr>
                                          <m:sty m:val="p"/>
                                        </m:rPr>
                                        <w:rPr>
                                          <w:rFonts w:ascii="Cambria Math" w:eastAsia="Calibri" w:hAnsi="Cambria Math"/>
                                        </w:rPr>
                                        <m:t>*</m:t>
                                      </m:r>
                                    </m:sup>
                                  </m:sSubSup>
                                  <m:ctrlPr>
                                    <w:rPr>
                                      <w:rFonts w:ascii="Cambria Math" w:eastAsia="Calibri" w:hAnsi="Cambria Math"/>
                                      <w:i/>
                                    </w:rPr>
                                  </m:ctrlPr>
                                </m:e>
                              </m:d>
                            </m:e>
                          </m:func>
                        </m:e>
                      </m:d>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4</m:t>
                          </m:r>
                        </m:sub>
                      </m:sSub>
                      <m:r>
                        <m:rPr>
                          <m:sty m:val="p"/>
                        </m:rPr>
                        <w:rPr>
                          <w:rFonts w:ascii="Cambria Math" w:hAnsi="Cambria Math"/>
                        </w:rPr>
                        <m:t>∆</m:t>
                      </m:r>
                      <m:r>
                        <w:rPr>
                          <w:rFonts w:ascii="Cambria Math" w:hAnsi="Cambria Math"/>
                        </w:rPr>
                        <m:t>log</m:t>
                      </m:r>
                      <m:d>
                        <m:dPr>
                          <m:ctrlPr>
                            <w:rPr>
                              <w:rFonts w:ascii="Cambria Math" w:hAnsi="Cambria Math"/>
                            </w:rPr>
                          </m:ctrlPr>
                        </m:dPr>
                        <m:e>
                          <m:sSub>
                            <m:sSubPr>
                              <m:ctrlPr>
                                <w:rPr>
                                  <w:rFonts w:ascii="Cambria Math" w:hAnsi="Cambria Math"/>
                                </w:rPr>
                              </m:ctrlPr>
                            </m:sSubPr>
                            <m:e>
                              <m:r>
                                <w:rPr>
                                  <w:rFonts w:ascii="Cambria Math" w:hAnsi="Cambria Math"/>
                                </w:rPr>
                                <m:t>KST</m:t>
                              </m:r>
                            </m:e>
                            <m:sub>
                              <m:r>
                                <w:rPr>
                                  <w:rFonts w:ascii="Cambria Math" w:hAnsi="Cambria Math"/>
                                </w:rPr>
                                <m:t>t</m:t>
                              </m:r>
                              <m:r>
                                <m:rPr>
                                  <m:sty m:val="p"/>
                                </m:rPr>
                                <w:rPr>
                                  <w:rFonts w:ascii="Cambria Math" w:hAnsi="Cambria Math"/>
                                </w:rPr>
                                <m:t>-1</m:t>
                              </m:r>
                            </m:sub>
                          </m:sSub>
                        </m:e>
                      </m:d>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1-</m:t>
                              </m:r>
                              <m:r>
                                <w:rPr>
                                  <w:rFonts w:ascii="Cambria Math" w:eastAsia="Calibri" w:hAnsi="Cambria Math"/>
                                </w:rPr>
                                <m:t>β</m:t>
                              </m:r>
                            </m:e>
                            <m:sub>
                              <m:r>
                                <m:rPr>
                                  <m:sty m:val="p"/>
                                </m:rPr>
                                <w:rPr>
                                  <w:rFonts w:ascii="Cambria Math" w:eastAsia="Calibri" w:hAnsi="Cambria Math"/>
                                </w:rPr>
                                <m:t>4</m:t>
                              </m:r>
                            </m:sub>
                          </m:sSub>
                        </m:e>
                      </m:d>
                      <m:r>
                        <m:rPr>
                          <m:sty m:val="p"/>
                        </m:rPr>
                        <w:rPr>
                          <w:rFonts w:ascii="Cambria Math" w:hAnsi="Cambria Math"/>
                        </w:rPr>
                        <m:t>∆log⁡(</m:t>
                      </m:r>
                      <m:sSubSup>
                        <m:sSubSupPr>
                          <m:ctrlPr>
                            <w:rPr>
                              <w:rFonts w:ascii="Cambria Math" w:hAnsi="Cambria Math"/>
                            </w:rPr>
                          </m:ctrlPr>
                        </m:sSubSupPr>
                        <m:e>
                          <m:r>
                            <w:rPr>
                              <w:rFonts w:ascii="Cambria Math" w:hAnsi="Cambria Math"/>
                            </w:rPr>
                            <m:t>Y</m:t>
                          </m:r>
                        </m:e>
                        <m:sub>
                          <m:r>
                            <w:rPr>
                              <w:rFonts w:ascii="Cambria Math" w:hAnsi="Cambria Math"/>
                            </w:rPr>
                            <m:t>t</m:t>
                          </m:r>
                        </m:sub>
                        <m:sup>
                          <m:r>
                            <m:rPr>
                              <m:sty m:val="p"/>
                            </m:rPr>
                            <w:rPr>
                              <w:rFonts w:ascii="Cambria Math" w:hAnsi="Cambria Math"/>
                            </w:rPr>
                            <m:t>*</m:t>
                          </m:r>
                        </m:sup>
                      </m:sSubSup>
                      <m:r>
                        <w:rPr>
                          <w:rFonts w:ascii="Cambria Math" w:hAnsi="Cambria Math"/>
                        </w:rPr>
                        <m:t>)</m:t>
                      </m:r>
                    </m:oMath>
                  </m:oMathPara>
                </w:p>
              </w:tc>
              <w:tc>
                <w:tcPr>
                  <w:tcW w:w="737" w:type="dxa"/>
                </w:tcPr>
                <w:p w14:paraId="73EBF688" w14:textId="77777777" w:rsidR="00AB403B" w:rsidRPr="00D55D94" w:rsidRDefault="00AB403B" w:rsidP="00BD2E3D">
                  <w:pPr>
                    <w:spacing w:after="0"/>
                    <w:jc w:val="right"/>
                    <w:rPr>
                      <w:sz w:val="22"/>
                      <w:szCs w:val="22"/>
                    </w:rPr>
                  </w:pPr>
                  <w:r w:rsidRPr="00D55D94">
                    <w:rPr>
                      <w:sz w:val="22"/>
                      <w:szCs w:val="22"/>
                    </w:rPr>
                    <w:t>(</w:t>
                  </w:r>
                  <w:r>
                    <w:rPr>
                      <w:sz w:val="22"/>
                      <w:szCs w:val="22"/>
                    </w:rPr>
                    <w:t>10</w:t>
                  </w:r>
                  <w:r w:rsidRPr="00D55D94">
                    <w:rPr>
                      <w:sz w:val="22"/>
                      <w:szCs w:val="22"/>
                    </w:rPr>
                    <w:t>)</w:t>
                  </w:r>
                </w:p>
              </w:tc>
            </w:tr>
          </w:tbl>
          <w:p w14:paraId="29314799" w14:textId="77777777" w:rsidR="00AB403B" w:rsidRPr="00440966" w:rsidRDefault="00AB403B" w:rsidP="0002125A">
            <w:pPr>
              <w:spacing w:after="120"/>
            </w:pPr>
            <w:r w:rsidRPr="00440966">
              <w:t>Equilibrium stock of inventories</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AB403B" w:rsidRPr="00D55D94" w14:paraId="16885819" w14:textId="77777777" w:rsidTr="00BF37B1">
              <w:trPr>
                <w:trHeight w:val="454"/>
              </w:trPr>
              <w:tc>
                <w:tcPr>
                  <w:tcW w:w="523" w:type="dxa"/>
                </w:tcPr>
                <w:p w14:paraId="62948CA6" w14:textId="77777777" w:rsidR="00AB403B" w:rsidRPr="00D55D94" w:rsidRDefault="00AB403B" w:rsidP="006421F7">
                  <w:pPr>
                    <w:spacing w:before="60" w:after="0"/>
                    <w:jc w:val="both"/>
                    <w:rPr>
                      <w:sz w:val="22"/>
                      <w:szCs w:val="22"/>
                    </w:rPr>
                  </w:pPr>
                </w:p>
              </w:tc>
              <w:tc>
                <w:tcPr>
                  <w:tcW w:w="7540" w:type="dxa"/>
                </w:tcPr>
                <w:p w14:paraId="77E4B4DC" w14:textId="21D02BC0" w:rsidR="00AB403B" w:rsidRPr="00D55D94" w:rsidRDefault="00B84A5C" w:rsidP="009A1FF4">
                  <w:pPr>
                    <w:pStyle w:val="Equation"/>
                    <w:spacing w:line="360" w:lineRule="auto"/>
                  </w:pPr>
                  <m:oMathPara>
                    <m:oMath>
                      <m:r>
                        <m:rPr>
                          <m:sty m:val="p"/>
                        </m:rPr>
                        <w:rPr>
                          <w:rFonts w:ascii="Cambria Math" w:eastAsia="Calibri" w:hAnsi="Cambria Math"/>
                        </w:rPr>
                        <m:t>log⁡</m:t>
                      </m:r>
                      <m: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KST</m:t>
                          </m:r>
                        </m:e>
                        <m:sub>
                          <m:r>
                            <w:rPr>
                              <w:rFonts w:ascii="Cambria Math" w:eastAsia="Calibri" w:hAnsi="Cambria Math"/>
                            </w:rPr>
                            <m:t>t</m:t>
                          </m:r>
                        </m:sub>
                        <m:sup>
                          <m:r>
                            <m:rPr>
                              <m:sty m:val="p"/>
                            </m:rPr>
                            <w:rPr>
                              <w:rFonts w:ascii="Cambria Math" w:eastAsia="Calibri" w:hAnsi="Cambria Math"/>
                            </w:rPr>
                            <m:t>*</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sSub>
                        <m:sSubPr>
                          <m:ctrlPr>
                            <w:rPr>
                              <w:rFonts w:ascii="Cambria Math" w:eastAsia="Calibri" w:hAnsi="Cambria Math"/>
                            </w:rPr>
                          </m:ctrlPr>
                        </m:sSubPr>
                        <m:e>
                          <m:r>
                            <w:rPr>
                              <w:rFonts w:ascii="Cambria Math" w:eastAsia="Calibri" w:hAnsi="Cambria Math"/>
                            </w:rPr>
                            <m:t>trend</m:t>
                          </m:r>
                        </m:e>
                        <m:sub>
                          <m:r>
                            <w:rPr>
                              <w:rFonts w:ascii="Cambria Math" w:eastAsia="Calibri" w:hAnsi="Cambria Math"/>
                            </w:rPr>
                            <m:t>t</m:t>
                          </m:r>
                        </m:sub>
                      </m:sSub>
                      <m:r>
                        <m:rPr>
                          <m:sty m:val="p"/>
                        </m:rPr>
                        <w:rPr>
                          <w:rFonts w:ascii="Cambria Math" w:eastAsia="Calibri" w:hAnsi="Cambria Math"/>
                        </w:rPr>
                        <m:t>+log⁡(</m:t>
                      </m:r>
                      <m:sSub>
                        <m:sSubPr>
                          <m:ctrlPr>
                            <w:rPr>
                              <w:rFonts w:ascii="Cambria Math" w:eastAsia="Calibri" w:hAnsi="Cambria Math"/>
                            </w:rPr>
                          </m:ctrlPr>
                        </m:sSubPr>
                        <m:e>
                          <m:r>
                            <w:rPr>
                              <w:rFonts w:ascii="Cambria Math" w:eastAsia="Calibri" w:hAnsi="Cambria Math"/>
                            </w:rPr>
                            <m:t>Y</m:t>
                          </m:r>
                        </m:e>
                        <m:sub>
                          <m:r>
                            <w:rPr>
                              <w:rFonts w:ascii="Cambria Math" w:eastAsia="Calibri" w:hAnsi="Cambria Math"/>
                            </w:rPr>
                            <m:t>t</m:t>
                          </m:r>
                        </m:sub>
                      </m:sSub>
                      <m:r>
                        <w:rPr>
                          <w:rFonts w:ascii="Cambria Math" w:eastAsia="Calibri" w:hAnsi="Cambria Math"/>
                        </w:rPr>
                        <m:t>)</m:t>
                      </m:r>
                    </m:oMath>
                  </m:oMathPara>
                </w:p>
              </w:tc>
              <w:tc>
                <w:tcPr>
                  <w:tcW w:w="737" w:type="dxa"/>
                </w:tcPr>
                <w:p w14:paraId="1BFB6618" w14:textId="77777777" w:rsidR="00AB403B" w:rsidRPr="00D55D94" w:rsidRDefault="00AB403B" w:rsidP="00BD2E3D">
                  <w:pPr>
                    <w:spacing w:after="0"/>
                    <w:jc w:val="right"/>
                    <w:rPr>
                      <w:sz w:val="22"/>
                      <w:szCs w:val="22"/>
                    </w:rPr>
                  </w:pPr>
                  <w:r>
                    <w:rPr>
                      <w:sz w:val="22"/>
                      <w:szCs w:val="22"/>
                    </w:rPr>
                    <w:t>(10</w:t>
                  </w:r>
                  <w:r w:rsidRPr="00D55D94">
                    <w:rPr>
                      <w:sz w:val="22"/>
                      <w:szCs w:val="22"/>
                    </w:rPr>
                    <w:t>a)</w:t>
                  </w:r>
                </w:p>
              </w:tc>
            </w:tr>
          </w:tbl>
          <w:p w14:paraId="07A88576" w14:textId="672E9C4A" w:rsidR="00AB403B" w:rsidRPr="00F34851" w:rsidRDefault="00AB403B" w:rsidP="00BD2E3D">
            <w:pPr>
              <w:pStyle w:val="EquationNotes"/>
              <w:rPr>
                <w:rFonts w:asciiTheme="minorHAnsi" w:hAnsiTheme="minorHAnsi" w:cstheme="minorHAnsi"/>
              </w:rPr>
            </w:pPr>
            <w:r w:rsidRPr="00F34851">
              <w:rPr>
                <w:rFonts w:asciiTheme="minorHAnsi" w:hAnsiTheme="minorHAnsi" w:cstheme="minorHAnsi"/>
              </w:rPr>
              <w:t xml:space="preserve">Where: </w:t>
            </w:r>
            <m:oMath>
              <m:r>
                <w:rPr>
                  <w:rFonts w:ascii="Cambria Math" w:hAnsi="Cambria Math" w:cstheme="minorHAnsi"/>
                </w:rPr>
                <m:t>KST</m:t>
              </m:r>
            </m:oMath>
            <w:r w:rsidRPr="00F34851">
              <w:rPr>
                <w:rFonts w:asciiTheme="minorHAnsi" w:hAnsiTheme="minorHAnsi" w:cstheme="minorHAnsi"/>
              </w:rPr>
              <w:t xml:space="preserve"> is </w:t>
            </w:r>
            <w:r w:rsidR="000C0C77" w:rsidRPr="00F34851">
              <w:rPr>
                <w:rFonts w:asciiTheme="minorHAnsi" w:hAnsiTheme="minorHAnsi" w:cstheme="minorHAnsi"/>
              </w:rPr>
              <w:t xml:space="preserve">the stock of inventories </w:t>
            </w:r>
            <w:r w:rsidRPr="00F34851">
              <w:rPr>
                <w:rFonts w:asciiTheme="minorHAnsi" w:hAnsiTheme="minorHAnsi" w:cstheme="minorHAnsi"/>
              </w:rPr>
              <w:t xml:space="preserve">and </w:t>
            </w:r>
            <m:oMath>
              <m:sSub>
                <m:sSubPr>
                  <m:ctrlPr>
                    <w:rPr>
                      <w:rFonts w:ascii="Cambria Math" w:hAnsi="Cambria Math" w:cstheme="minorHAnsi"/>
                    </w:rPr>
                  </m:ctrlPr>
                </m:sSubPr>
                <m:e>
                  <m:r>
                    <w:rPr>
                      <w:rFonts w:ascii="Cambria Math" w:hAnsi="Cambria Math" w:cstheme="minorHAnsi"/>
                    </w:rPr>
                    <m:t>trend</m:t>
                  </m:r>
                </m:e>
                <m:sub>
                  <m:r>
                    <w:rPr>
                      <w:rFonts w:ascii="Cambria Math" w:hAnsi="Cambria Math" w:cstheme="minorHAnsi"/>
                    </w:rPr>
                    <m:t>t</m:t>
                  </m:r>
                </m:sub>
              </m:sSub>
            </m:oMath>
            <w:r w:rsidR="00487FC2" w:rsidRPr="00F34851">
              <w:rPr>
                <w:rFonts w:asciiTheme="minorHAnsi" w:hAnsiTheme="minorHAnsi" w:cstheme="minorHAnsi"/>
              </w:rPr>
              <w:t xml:space="preserve"> is a linear time trend</w:t>
            </w:r>
            <w:r w:rsidRPr="00F34851">
              <w:rPr>
                <w:rFonts w:asciiTheme="minorHAnsi" w:hAnsiTheme="minorHAnsi" w:cstheme="minorHAnsi"/>
              </w:rPr>
              <w:t>.</w:t>
            </w:r>
          </w:p>
        </w:tc>
      </w:tr>
    </w:tbl>
    <w:p w14:paraId="7B0E008A" w14:textId="77777777" w:rsidR="00150BFD" w:rsidRPr="00150BFD" w:rsidRDefault="00150BFD" w:rsidP="00150BFD"/>
    <w:p w14:paraId="671FCDE8" w14:textId="77777777" w:rsidR="00150BFD" w:rsidRPr="00150BFD" w:rsidRDefault="00150BFD" w:rsidP="00150BFD">
      <w:r w:rsidRPr="00150BFD">
        <w:br w:type="page"/>
      </w:r>
    </w:p>
    <w:p w14:paraId="202B48E7" w14:textId="63379A1A" w:rsidR="00AB403B" w:rsidRDefault="00AB403B" w:rsidP="008258FE">
      <w:pPr>
        <w:pStyle w:val="Heading1-Numbered"/>
      </w:pPr>
      <w:bookmarkStart w:id="38" w:name="_Toc81489764"/>
      <w:r>
        <w:lastRenderedPageBreak/>
        <w:t>Approach to Foreign Sector</w:t>
      </w:r>
      <w:bookmarkEnd w:id="38"/>
    </w:p>
    <w:p w14:paraId="70A0DBE9" w14:textId="3E46343D" w:rsidR="00AB403B" w:rsidRDefault="00AB403B" w:rsidP="00AB403B">
      <w:pPr>
        <w:rPr>
          <w:lang w:eastAsia="en-AU"/>
        </w:rPr>
      </w:pPr>
      <w:r>
        <w:rPr>
          <w:lang w:eastAsia="en-AU"/>
        </w:rPr>
        <w:t xml:space="preserve">In modelling international trade, the foreign sector demands exports and supplies imports. </w:t>
      </w:r>
      <w:r>
        <w:t>Trade in EMMA is modelled under the assumption that Australia approximates a small open economy (SOE).</w:t>
      </w:r>
      <w:r w:rsidR="00FD7B9F">
        <w:rPr>
          <w:lang w:eastAsia="en-AU"/>
        </w:rPr>
        <w:t xml:space="preserve"> </w:t>
      </w:r>
      <w:r>
        <w:rPr>
          <w:lang w:eastAsia="en-AU"/>
        </w:rPr>
        <w:t>For imports, EMMA adopts the SOE assumption that Australia is a price taker on world markets. However, this is adopted as an equilibrium assumption only. In equilibrium, changes in foreign prices and the exchange rate pass through fully into import prices</w:t>
      </w:r>
      <w:r w:rsidR="00B50495">
        <w:rPr>
          <w:lang w:eastAsia="en-AU"/>
        </w:rPr>
        <w:t xml:space="preserve">, </w:t>
      </w:r>
      <w:r w:rsidR="00B50495">
        <w:rPr>
          <w:i/>
          <w:iCs/>
          <w:lang w:eastAsia="en-AU"/>
        </w:rPr>
        <w:t>P</w:t>
      </w:r>
      <w:r w:rsidR="00B50495">
        <w:rPr>
          <w:vertAlign w:val="superscript"/>
          <w:lang w:eastAsia="en-AU"/>
        </w:rPr>
        <w:t>M</w:t>
      </w:r>
      <w:r w:rsidR="00B50495" w:rsidRPr="007F5DE0">
        <w:rPr>
          <w:vertAlign w:val="superscript"/>
          <w:lang w:eastAsia="en-AU"/>
        </w:rPr>
        <w:t>*</w:t>
      </w:r>
      <w:r w:rsidR="00B50495">
        <w:rPr>
          <w:lang w:eastAsia="en-AU"/>
        </w:rPr>
        <w:t>,</w:t>
      </w:r>
      <w:r>
        <w:rPr>
          <w:lang w:eastAsia="en-AU"/>
        </w:rPr>
        <w:t xml:space="preserve"> in equation (11a) for non</w:t>
      </w:r>
      <w:r>
        <w:rPr>
          <w:lang w:eastAsia="en-AU"/>
        </w:rPr>
        <w:noBreakHyphen/>
        <w:t xml:space="preserve">commodities. </w:t>
      </w:r>
      <w:r w:rsidR="00457F8C">
        <w:rPr>
          <w:lang w:eastAsia="en-AU"/>
        </w:rPr>
        <w:t>T</w:t>
      </w:r>
      <w:r>
        <w:rPr>
          <w:lang w:eastAsia="en-AU"/>
        </w:rPr>
        <w:t>he speed of this pass through is determined by an ECM in equation</w:t>
      </w:r>
      <w:r w:rsidR="00043950">
        <w:rPr>
          <w:lang w:eastAsia="en-AU"/>
        </w:rPr>
        <w:t> </w:t>
      </w:r>
      <w:r>
        <w:rPr>
          <w:lang w:eastAsia="en-AU"/>
        </w:rPr>
        <w:t>(11).</w:t>
      </w:r>
    </w:p>
    <w:tbl>
      <w:tblPr>
        <w:tblW w:w="0" w:type="auto"/>
        <w:shd w:val="clear" w:color="auto" w:fill="F2F2F2" w:themeFill="background1" w:themeFillShade="F2"/>
        <w:tblLook w:val="04A0" w:firstRow="1" w:lastRow="0" w:firstColumn="1" w:lastColumn="0" w:noHBand="0" w:noVBand="1"/>
      </w:tblPr>
      <w:tblGrid>
        <w:gridCol w:w="8958"/>
      </w:tblGrid>
      <w:tr w:rsidR="00AB403B" w:rsidRPr="00043950" w14:paraId="2C3E17BD" w14:textId="77777777" w:rsidTr="00043950">
        <w:tc>
          <w:tcPr>
            <w:tcW w:w="9288" w:type="dxa"/>
            <w:shd w:val="clear" w:color="auto" w:fill="F2F2F2" w:themeFill="background1" w:themeFillShade="F2"/>
          </w:tcPr>
          <w:p w14:paraId="662172CD" w14:textId="77777777" w:rsidR="00AB403B" w:rsidRPr="00043950" w:rsidRDefault="00AB403B" w:rsidP="00043950">
            <w:pPr>
              <w:pStyle w:val="Caption1"/>
            </w:pPr>
            <w:r w:rsidRPr="00043950">
              <w:t xml:space="preserve">Equation 11: Price of imports of industry </w:t>
            </w:r>
            <w:proofErr w:type="spellStart"/>
            <w:r w:rsidRPr="00043950">
              <w:t>i</w:t>
            </w:r>
            <w:proofErr w:type="spellEnd"/>
          </w:p>
        </w:tc>
      </w:tr>
      <w:tr w:rsidR="00AB403B" w:rsidRPr="00440966" w14:paraId="32CAFD09" w14:textId="77777777" w:rsidTr="00043950">
        <w:tc>
          <w:tcPr>
            <w:tcW w:w="9288" w:type="dxa"/>
            <w:shd w:val="clear" w:color="auto" w:fill="F2F2F2" w:themeFill="background1" w:themeFillShade="F2"/>
          </w:tcPr>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AB403B" w:rsidRPr="001D004C" w14:paraId="5B676510" w14:textId="77777777" w:rsidTr="00BF37B1">
              <w:trPr>
                <w:trHeight w:val="737"/>
              </w:trPr>
              <w:tc>
                <w:tcPr>
                  <w:tcW w:w="523" w:type="dxa"/>
                </w:tcPr>
                <w:p w14:paraId="65216B66" w14:textId="77777777" w:rsidR="00AB403B" w:rsidRPr="001D004C" w:rsidRDefault="00AB403B" w:rsidP="00043950">
                  <w:pPr>
                    <w:spacing w:before="60" w:after="60"/>
                    <w:jc w:val="both"/>
                    <w:rPr>
                      <w:sz w:val="22"/>
                      <w:szCs w:val="22"/>
                    </w:rPr>
                  </w:pPr>
                </w:p>
              </w:tc>
              <w:tc>
                <w:tcPr>
                  <w:tcW w:w="7540" w:type="dxa"/>
                </w:tcPr>
                <w:p w14:paraId="4E221BAB" w14:textId="50142F61" w:rsidR="00AB403B" w:rsidRPr="001D004C" w:rsidRDefault="00AB403B" w:rsidP="00D32C7F">
                  <w:pPr>
                    <w:pStyle w:val="Equation"/>
                    <w:spacing w:after="0" w:line="480" w:lineRule="auto"/>
                  </w:pPr>
                  <m:oMathPara>
                    <m:oMath>
                      <m:r>
                        <m:rPr>
                          <m:sty m:val="p"/>
                        </m:rPr>
                        <w:rPr>
                          <w:rFonts w:ascii="Cambria Math" w:hAnsi="Cambria Math"/>
                        </w:rPr>
                        <m:t>∆log⁡(</m:t>
                      </m:r>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M</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up>
                                      <m:r>
                                        <w:rPr>
                                          <w:rFonts w:ascii="Cambria Math" w:hAnsi="Cambria Math"/>
                                        </w:rPr>
                                        <m:t>M</m:t>
                                      </m:r>
                                    </m:sup>
                                  </m:sSubSup>
                                  <m:ctrlPr>
                                    <w:rPr>
                                      <w:rFonts w:ascii="Cambria Math" w:hAnsi="Cambria Math"/>
                                    </w:rPr>
                                  </m:ctrlPr>
                                </m:e>
                              </m:d>
                            </m:e>
                          </m:func>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sSub>
                            <m:sSubPr>
                              <m:ctrlPr>
                                <w:rPr>
                                  <w:rFonts w:ascii="Cambria Math" w:eastAsia="Calibri" w:hAnsi="Cambria Math"/>
                                </w:rPr>
                              </m:ctrlPr>
                            </m:sSubPr>
                            <m:e>
                              <m:r>
                                <w:rPr>
                                  <w:rFonts w:ascii="Cambria Math" w:eastAsia="Calibri" w:hAnsi="Cambria Math"/>
                                </w:rPr>
                                <m:t>trend</m:t>
                              </m:r>
                            </m:e>
                            <m:sub>
                              <m:r>
                                <w:rPr>
                                  <w:rFonts w:ascii="Cambria Math" w:eastAsia="Calibri" w:hAnsi="Cambria Math"/>
                                </w:rPr>
                                <m:t>t</m:t>
                              </m:r>
                              <m:r>
                                <m:rPr>
                                  <m:sty m:val="p"/>
                                </m:rPr>
                                <w:rPr>
                                  <w:rFonts w:ascii="Cambria Math" w:eastAsia="Calibri" w:hAnsi="Cambria Math"/>
                                </w:rPr>
                                <m:t>-1</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up>
                                          <m:r>
                                            <w:rPr>
                                              <w:rFonts w:ascii="Cambria Math" w:eastAsia="Calibri" w:hAnsi="Cambria Math"/>
                                            </w:rPr>
                                            <m:t>M</m:t>
                                          </m:r>
                                        </m:sup>
                                      </m:sSubSup>
                                    </m:e>
                                    <m:sup>
                                      <m:r>
                                        <m:rPr>
                                          <m:sty m:val="p"/>
                                        </m:rPr>
                                        <w:rPr>
                                          <w:rFonts w:ascii="Cambria Math" w:eastAsia="Calibri" w:hAnsi="Cambria Math"/>
                                        </w:rPr>
                                        <m:t>*</m:t>
                                      </m:r>
                                    </m:sup>
                                  </m:sSup>
                                  <m:ctrlPr>
                                    <w:rPr>
                                      <w:rFonts w:ascii="Cambria Math" w:eastAsia="Calibri" w:hAnsi="Cambria Math"/>
                                      <w:i/>
                                    </w:rPr>
                                  </m:ctrlPr>
                                </m:e>
                              </m:d>
                            </m:e>
                          </m:func>
                        </m:e>
                      </m:d>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4</m:t>
                          </m:r>
                        </m:sub>
                      </m:sSub>
                      <m:r>
                        <m:rPr>
                          <m:sty m:val="p"/>
                        </m:rPr>
                        <w:rPr>
                          <w:rFonts w:ascii="Cambria Math" w:hAnsi="Cambria Math"/>
                        </w:rPr>
                        <m:t>∆log⁡(</m:t>
                      </m:r>
                      <m:sSub>
                        <m:sSubPr>
                          <m:ctrlPr>
                            <w:rPr>
                              <w:rFonts w:ascii="Cambria Math" w:hAnsi="Cambria Math"/>
                            </w:rPr>
                          </m:ctrlPr>
                        </m:sSubPr>
                        <m:e>
                          <m:r>
                            <w:rPr>
                              <w:rFonts w:ascii="Cambria Math" w:hAnsi="Cambria Math"/>
                            </w:rPr>
                            <m:t>ε</m:t>
                          </m:r>
                        </m:e>
                        <m:sub>
                          <m:r>
                            <w:rPr>
                              <w:rFonts w:ascii="Cambria Math" w:hAnsi="Cambria Math"/>
                            </w:rPr>
                            <m:t>t</m:t>
                          </m:r>
                        </m:sub>
                      </m:sSub>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5</m:t>
                          </m:r>
                        </m:sub>
                      </m:sSub>
                      <m:r>
                        <m:rPr>
                          <m:sty m:val="p"/>
                        </m:rPr>
                        <w:rPr>
                          <w:rFonts w:ascii="Cambria Math" w:hAnsi="Cambria Math"/>
                        </w:rPr>
                        <m:t>∆log(</m:t>
                      </m:r>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F</m:t>
                          </m:r>
                        </m:sup>
                      </m:sSubSup>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5</m:t>
                              </m:r>
                            </m:sub>
                          </m:sSub>
                        </m:e>
                      </m:d>
                      <m:r>
                        <m:rPr>
                          <m:sty m:val="p"/>
                        </m:rPr>
                        <w:rPr>
                          <w:rFonts w:ascii="Cambria Math" w:hAnsi="Cambria Math"/>
                        </w:rPr>
                        <m:t>∆log(</m:t>
                      </m:r>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 xml:space="preserve">, </m:t>
                          </m:r>
                          <m:r>
                            <w:rPr>
                              <w:rFonts w:ascii="Cambria Math" w:hAnsi="Cambria Math"/>
                            </w:rPr>
                            <m:t>t</m:t>
                          </m:r>
                          <m:r>
                            <m:rPr>
                              <m:sty m:val="p"/>
                            </m:rPr>
                            <w:rPr>
                              <w:rFonts w:ascii="Cambria Math" w:hAnsi="Cambria Math"/>
                            </w:rPr>
                            <m:t>-1</m:t>
                          </m:r>
                        </m:sub>
                        <m:sup>
                          <m:r>
                            <w:rPr>
                              <w:rFonts w:ascii="Cambria Math" w:hAnsi="Cambria Math"/>
                            </w:rPr>
                            <m:t>F</m:t>
                          </m:r>
                        </m:sup>
                      </m:sSubSup>
                      <m:r>
                        <w:rPr>
                          <w:rFonts w:ascii="Cambria Math" w:hAnsi="Cambria Math"/>
                        </w:rPr>
                        <m:t>)</m:t>
                      </m:r>
                    </m:oMath>
                  </m:oMathPara>
                </w:p>
              </w:tc>
              <w:tc>
                <w:tcPr>
                  <w:tcW w:w="737" w:type="dxa"/>
                </w:tcPr>
                <w:p w14:paraId="0D8C5361" w14:textId="77777777" w:rsidR="00AB403B" w:rsidRPr="001D004C" w:rsidRDefault="00AB403B" w:rsidP="00043950">
                  <w:pPr>
                    <w:spacing w:before="60" w:after="60"/>
                    <w:jc w:val="right"/>
                    <w:rPr>
                      <w:sz w:val="22"/>
                      <w:szCs w:val="22"/>
                    </w:rPr>
                  </w:pPr>
                  <w:r w:rsidRPr="001D004C">
                    <w:rPr>
                      <w:sz w:val="22"/>
                      <w:szCs w:val="22"/>
                    </w:rPr>
                    <w:t>(</w:t>
                  </w:r>
                  <w:r>
                    <w:rPr>
                      <w:sz w:val="22"/>
                      <w:szCs w:val="22"/>
                    </w:rPr>
                    <w:t>11</w:t>
                  </w:r>
                  <w:r w:rsidRPr="001D004C">
                    <w:rPr>
                      <w:sz w:val="22"/>
                      <w:szCs w:val="22"/>
                    </w:rPr>
                    <w:t>)</w:t>
                  </w:r>
                </w:p>
              </w:tc>
            </w:tr>
          </w:tbl>
          <w:p w14:paraId="289CF2D4" w14:textId="77777777" w:rsidR="00AB403B" w:rsidRPr="00440966" w:rsidRDefault="00AB403B" w:rsidP="00D32C7F">
            <w:pPr>
              <w:spacing w:before="120" w:after="120"/>
            </w:pPr>
            <w:r w:rsidRPr="00440966">
              <w:t xml:space="preserve">Equilibrium price of imports that compete with industry </w:t>
            </w:r>
            <w:proofErr w:type="spellStart"/>
            <w:r w:rsidRPr="00440966">
              <w:t>i</w:t>
            </w:r>
            <w:proofErr w:type="spellEnd"/>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AB403B" w:rsidRPr="001D004C" w14:paraId="3DE05DBD" w14:textId="77777777" w:rsidTr="00BF37B1">
              <w:trPr>
                <w:trHeight w:val="599"/>
              </w:trPr>
              <w:tc>
                <w:tcPr>
                  <w:tcW w:w="523" w:type="dxa"/>
                </w:tcPr>
                <w:p w14:paraId="281C6497" w14:textId="77777777" w:rsidR="00AB403B" w:rsidRPr="001D004C" w:rsidRDefault="00AB403B" w:rsidP="00043950">
                  <w:pPr>
                    <w:spacing w:before="60" w:after="60"/>
                    <w:jc w:val="both"/>
                    <w:rPr>
                      <w:sz w:val="22"/>
                      <w:szCs w:val="22"/>
                    </w:rPr>
                  </w:pPr>
                </w:p>
              </w:tc>
              <w:tc>
                <w:tcPr>
                  <w:tcW w:w="7540" w:type="dxa"/>
                </w:tcPr>
                <w:p w14:paraId="644BC9D2" w14:textId="4C3BB6BE" w:rsidR="00AB403B" w:rsidRPr="001D004C" w:rsidRDefault="00D27003" w:rsidP="0085266D">
                  <w:pPr>
                    <w:pStyle w:val="Equation"/>
                    <w:spacing w:after="60" w:line="360" w:lineRule="auto"/>
                  </w:pPr>
                  <m:oMathPara>
                    <m:oMath>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M</m:t>
                              </m:r>
                            </m:sup>
                          </m:sSubSup>
                        </m:e>
                        <m:sup>
                          <m:r>
                            <m:rPr>
                              <m:sty m:val="p"/>
                            </m:rPr>
                            <w:rPr>
                              <w:rFonts w:ascii="Cambria Math" w:eastAsia="Calibri" w:hAnsi="Cambria Math"/>
                            </w:rPr>
                            <m:t>*</m:t>
                          </m:r>
                        </m:sup>
                      </m:sSup>
                      <m:r>
                        <m:rPr>
                          <m:sty m:val="p"/>
                        </m:rPr>
                        <w:rPr>
                          <w:rFonts w:ascii="Cambria Math" w:hAnsi="Cambria Math"/>
                        </w:rPr>
                        <m:t>=</m:t>
                      </m:r>
                      <m:f>
                        <m:fPr>
                          <m:ctrlPr>
                            <w:rPr>
                              <w:rFonts w:ascii="Cambria Math" w:hAnsi="Cambria Math"/>
                            </w:rPr>
                          </m:ctrlPr>
                        </m:fPr>
                        <m:num>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F</m:t>
                              </m:r>
                            </m:sup>
                          </m:sSubSup>
                        </m:num>
                        <m:den>
                          <m:sSub>
                            <m:sSubPr>
                              <m:ctrlPr>
                                <w:rPr>
                                  <w:rFonts w:ascii="Cambria Math" w:hAnsi="Cambria Math"/>
                                </w:rPr>
                              </m:ctrlPr>
                            </m:sSubPr>
                            <m:e>
                              <m:r>
                                <w:rPr>
                                  <w:rFonts w:ascii="Cambria Math" w:hAnsi="Cambria Math"/>
                                </w:rPr>
                                <m:t>ε</m:t>
                              </m:r>
                            </m:e>
                            <m:sub>
                              <m:r>
                                <w:rPr>
                                  <w:rFonts w:ascii="Cambria Math" w:hAnsi="Cambria Math"/>
                                </w:rPr>
                                <m:t>t</m:t>
                              </m:r>
                            </m:sub>
                          </m:sSub>
                        </m:den>
                      </m:f>
                    </m:oMath>
                  </m:oMathPara>
                </w:p>
              </w:tc>
              <w:tc>
                <w:tcPr>
                  <w:tcW w:w="737" w:type="dxa"/>
                </w:tcPr>
                <w:p w14:paraId="4A8A7CBE" w14:textId="77777777" w:rsidR="00AB403B" w:rsidRPr="001D004C" w:rsidRDefault="00AB403B" w:rsidP="00043950">
                  <w:pPr>
                    <w:spacing w:before="60" w:after="60"/>
                    <w:jc w:val="right"/>
                    <w:rPr>
                      <w:sz w:val="22"/>
                      <w:szCs w:val="22"/>
                    </w:rPr>
                  </w:pPr>
                  <w:r>
                    <w:rPr>
                      <w:sz w:val="22"/>
                      <w:szCs w:val="22"/>
                    </w:rPr>
                    <w:t>(11</w:t>
                  </w:r>
                  <w:r w:rsidRPr="001D004C">
                    <w:rPr>
                      <w:sz w:val="22"/>
                      <w:szCs w:val="22"/>
                    </w:rPr>
                    <w:t>a)</w:t>
                  </w:r>
                </w:p>
              </w:tc>
            </w:tr>
          </w:tbl>
          <w:p w14:paraId="6378F7E5" w14:textId="1D72A479" w:rsidR="00AB403B" w:rsidRPr="00F34851" w:rsidRDefault="00AB403B" w:rsidP="00043950">
            <w:pPr>
              <w:pStyle w:val="EquationNotes"/>
              <w:rPr>
                <w:rFonts w:asciiTheme="minorHAnsi" w:hAnsiTheme="minorHAnsi" w:cstheme="minorHAnsi"/>
                <w:iCs/>
              </w:rPr>
            </w:pPr>
            <w:r w:rsidRPr="00F34851">
              <w:rPr>
                <w:rFonts w:asciiTheme="minorHAnsi" w:hAnsiTheme="minorHAnsi" w:cstheme="minorHAnsi"/>
              </w:rPr>
              <w:t xml:space="preserve">Where: </w:t>
            </w:r>
            <m:oMath>
              <m:sSub>
                <m:sSubPr>
                  <m:ctrlPr>
                    <w:rPr>
                      <w:rFonts w:ascii="Cambria Math" w:hAnsi="Cambria Math" w:cstheme="minorHAnsi"/>
                      <w:iCs/>
                    </w:rPr>
                  </m:ctrlPr>
                </m:sSubPr>
                <m:e>
                  <m:r>
                    <w:rPr>
                      <w:rFonts w:ascii="Cambria Math" w:hAnsi="Cambria Math" w:cstheme="minorHAnsi"/>
                    </w:rPr>
                    <m:t>trend</m:t>
                  </m:r>
                </m:e>
                <m:sub>
                  <m:r>
                    <w:rPr>
                      <w:rFonts w:ascii="Cambria Math" w:hAnsi="Cambria Math" w:cstheme="minorHAnsi"/>
                    </w:rPr>
                    <m:t>t</m:t>
                  </m:r>
                </m:sub>
              </m:sSub>
            </m:oMath>
            <w:r w:rsidRPr="00F34851">
              <w:rPr>
                <w:rFonts w:asciiTheme="minorHAnsi" w:hAnsiTheme="minorHAnsi" w:cstheme="minorHAnsi"/>
              </w:rPr>
              <w:t xml:space="preserve"> is a linear time trend, </w:t>
            </w:r>
            <m:oMath>
              <m:r>
                <w:rPr>
                  <w:rFonts w:ascii="Cambria Math" w:hAnsi="Cambria Math" w:cstheme="minorHAnsi"/>
                </w:rPr>
                <m:t>ε</m:t>
              </m:r>
            </m:oMath>
            <w:r w:rsidRPr="00F34851">
              <w:rPr>
                <w:rFonts w:asciiTheme="minorHAnsi" w:hAnsiTheme="minorHAnsi" w:cstheme="minorHAnsi"/>
              </w:rPr>
              <w:t xml:space="preserve"> is the nominal trade-weighted exchange rate and </w:t>
            </w:r>
            <m:oMath>
              <m:sSubSup>
                <m:sSubSupPr>
                  <m:ctrlPr>
                    <w:rPr>
                      <w:rFonts w:ascii="Cambria Math" w:eastAsia="Calibri" w:hAnsi="Cambria Math" w:cstheme="minorHAnsi"/>
                      <w:iCs/>
                    </w:rPr>
                  </m:ctrlPr>
                </m:sSubSupPr>
                <m:e>
                  <m:r>
                    <w:rPr>
                      <w:rFonts w:ascii="Cambria Math" w:eastAsia="Calibri" w:hAnsi="Cambria Math" w:cstheme="minorHAnsi"/>
                    </w:rPr>
                    <m:t>P</m:t>
                  </m:r>
                </m:e>
                <m:sub>
                  <m:r>
                    <w:rPr>
                      <w:rFonts w:ascii="Cambria Math" w:eastAsia="Calibri" w:hAnsi="Cambria Math" w:cstheme="minorHAnsi"/>
                    </w:rPr>
                    <m:t>i</m:t>
                  </m:r>
                  <m:r>
                    <m:rPr>
                      <m:sty m:val="p"/>
                    </m:rPr>
                    <w:rPr>
                      <w:rFonts w:ascii="Cambria Math" w:eastAsia="Calibri" w:hAnsi="Cambria Math" w:cstheme="minorHAnsi"/>
                    </w:rPr>
                    <m:t>,</m:t>
                  </m:r>
                  <m:r>
                    <w:rPr>
                      <w:rFonts w:ascii="Cambria Math" w:eastAsia="Calibri" w:hAnsi="Cambria Math" w:cstheme="minorHAnsi"/>
                    </w:rPr>
                    <m:t>t</m:t>
                  </m:r>
                </m:sub>
                <m:sup>
                  <m:r>
                    <w:rPr>
                      <w:rFonts w:ascii="Cambria Math" w:eastAsia="Calibri" w:hAnsi="Cambria Math" w:cstheme="minorHAnsi"/>
                    </w:rPr>
                    <m:t>F</m:t>
                  </m:r>
                </m:sup>
              </m:sSubSup>
            </m:oMath>
            <w:r w:rsidRPr="00F34851">
              <w:rPr>
                <w:rFonts w:asciiTheme="minorHAnsi" w:hAnsiTheme="minorHAnsi" w:cstheme="minorHAnsi"/>
              </w:rPr>
              <w:t xml:space="preserve"> is trade-weighted foreign prices for industry i.</w:t>
            </w:r>
          </w:p>
        </w:tc>
      </w:tr>
    </w:tbl>
    <w:p w14:paraId="4486E848" w14:textId="77777777" w:rsidR="00043950" w:rsidRDefault="00043950" w:rsidP="00043950">
      <w:pPr>
        <w:pStyle w:val="SingleParagraph"/>
        <w:rPr>
          <w:lang w:eastAsia="en-AU"/>
        </w:rPr>
      </w:pPr>
    </w:p>
    <w:p w14:paraId="305A0AE0" w14:textId="45C57E31" w:rsidR="00AB403B" w:rsidRDefault="00AB403B" w:rsidP="00043950">
      <w:pPr>
        <w:rPr>
          <w:lang w:eastAsia="en-AU"/>
        </w:rPr>
      </w:pPr>
      <w:r>
        <w:rPr>
          <w:lang w:eastAsia="en-AU"/>
        </w:rPr>
        <w:t>For exports, the SOE assumption is relaxed somewhat on the basis that some Australian exports are differentiated from the competing exports of other countries, giving some degree of pricing power. This is especially the case for non-commodity exports. This is a diverse category that includes tourism and education services, where Australian product differentiation is important, as well as manufactures where product differentiation is less marked.</w:t>
      </w:r>
    </w:p>
    <w:p w14:paraId="09600D98" w14:textId="1D8B4D85" w:rsidR="00AB403B" w:rsidRDefault="00AB403B" w:rsidP="00043950">
      <w:pPr>
        <w:rPr>
          <w:lang w:eastAsia="en-AU"/>
        </w:rPr>
      </w:pPr>
      <w:r>
        <w:rPr>
          <w:lang w:eastAsia="en-AU"/>
        </w:rPr>
        <w:t>In modelling equilibrium exports of non-commodities in equation (12a), the freely estimated price elasticity of demand</w:t>
      </w:r>
      <w:r w:rsidR="00D875CE">
        <w:rPr>
          <w:lang w:eastAsia="en-AU"/>
        </w:rPr>
        <w:t xml:space="preserve"> (</w:t>
      </w:r>
      <m:oMath>
        <m:r>
          <w:rPr>
            <w:rFonts w:ascii="Cambria Math" w:hAnsi="Cambria Math"/>
          </w:rPr>
          <m:t>ϵ</m:t>
        </m:r>
      </m:oMath>
      <w:r w:rsidR="00D875CE">
        <w:rPr>
          <w:rFonts w:eastAsiaTheme="minorEastAsia"/>
        </w:rPr>
        <w:t>)</w:t>
      </w:r>
      <w:r>
        <w:rPr>
          <w:lang w:eastAsia="en-AU"/>
        </w:rPr>
        <w:t xml:space="preserve"> was negative but inelastic, implying an implausibly high degree of pricing power. This elasticity </w:t>
      </w:r>
      <w:r w:rsidR="0085266D">
        <w:rPr>
          <w:lang w:eastAsia="en-AU"/>
        </w:rPr>
        <w:t xml:space="preserve">has been constrained to reflect a more moderate </w:t>
      </w:r>
      <w:r w:rsidR="00E83A77">
        <w:rPr>
          <w:lang w:eastAsia="en-AU"/>
        </w:rPr>
        <w:t xml:space="preserve">amount </w:t>
      </w:r>
      <w:r w:rsidR="0085266D">
        <w:rPr>
          <w:lang w:eastAsia="en-AU"/>
        </w:rPr>
        <w:t xml:space="preserve">of pricing power. </w:t>
      </w:r>
      <w:r>
        <w:rPr>
          <w:lang w:eastAsia="en-AU"/>
        </w:rPr>
        <w:t>Actual non-commodity exports adjust to equilibrium in the ECM of equation (12).</w:t>
      </w:r>
    </w:p>
    <w:tbl>
      <w:tblPr>
        <w:tblW w:w="0" w:type="auto"/>
        <w:shd w:val="clear" w:color="auto" w:fill="F2F2F2" w:themeFill="background1" w:themeFillShade="F2"/>
        <w:tblLook w:val="04A0" w:firstRow="1" w:lastRow="0" w:firstColumn="1" w:lastColumn="0" w:noHBand="0" w:noVBand="1"/>
      </w:tblPr>
      <w:tblGrid>
        <w:gridCol w:w="8958"/>
      </w:tblGrid>
      <w:tr w:rsidR="00AB403B" w:rsidRPr="00043950" w14:paraId="32699983" w14:textId="77777777" w:rsidTr="00043950">
        <w:tc>
          <w:tcPr>
            <w:tcW w:w="9288" w:type="dxa"/>
            <w:shd w:val="clear" w:color="auto" w:fill="F2F2F2" w:themeFill="background1" w:themeFillShade="F2"/>
          </w:tcPr>
          <w:p w14:paraId="44F62801" w14:textId="50009B47" w:rsidR="00AB403B" w:rsidRPr="00043950" w:rsidRDefault="00AB403B" w:rsidP="00043950">
            <w:pPr>
              <w:pStyle w:val="Caption1"/>
            </w:pPr>
            <w:r w:rsidRPr="00043950">
              <w:t xml:space="preserve">Equation 12: Export demand for </w:t>
            </w:r>
            <w:r w:rsidR="00937AB7">
              <w:t xml:space="preserve">non-commodities </w:t>
            </w:r>
            <w:r w:rsidR="00BD2D9F">
              <w:t>industry</w:t>
            </w:r>
          </w:p>
        </w:tc>
      </w:tr>
      <w:tr w:rsidR="00AB403B" w:rsidRPr="00440966" w14:paraId="038EAC3D" w14:textId="77777777" w:rsidTr="00043950">
        <w:tc>
          <w:tcPr>
            <w:tcW w:w="9288" w:type="dxa"/>
            <w:shd w:val="clear" w:color="auto" w:fill="F2F2F2" w:themeFill="background1" w:themeFillShade="F2"/>
          </w:tcPr>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AB403B" w:rsidRPr="00D55D94" w14:paraId="39EBC377" w14:textId="77777777" w:rsidTr="00BF37B1">
              <w:trPr>
                <w:trHeight w:val="737"/>
              </w:trPr>
              <w:tc>
                <w:tcPr>
                  <w:tcW w:w="523" w:type="dxa"/>
                </w:tcPr>
                <w:p w14:paraId="183306B1" w14:textId="77777777" w:rsidR="00AB403B" w:rsidRPr="00D55D94" w:rsidRDefault="00AB403B" w:rsidP="00BF37B1">
                  <w:pPr>
                    <w:spacing w:before="80" w:after="80"/>
                    <w:jc w:val="both"/>
                    <w:rPr>
                      <w:sz w:val="22"/>
                      <w:szCs w:val="22"/>
                    </w:rPr>
                  </w:pPr>
                </w:p>
              </w:tc>
              <w:tc>
                <w:tcPr>
                  <w:tcW w:w="7540" w:type="dxa"/>
                </w:tcPr>
                <w:p w14:paraId="78946E71" w14:textId="70BFEDA7" w:rsidR="00AB403B" w:rsidRPr="00D55D94" w:rsidRDefault="00855300" w:rsidP="009A1FF4">
                  <w:pPr>
                    <w:pStyle w:val="Equation"/>
                    <w:spacing w:line="360" w:lineRule="auto"/>
                  </w:pPr>
                  <m:oMath>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NC,</m:t>
                                </m:r>
                                <m:r>
                                  <m:rPr>
                                    <m:sty m:val="p"/>
                                  </m:rPr>
                                  <w:rPr>
                                    <w:rFonts w:ascii="Cambria Math" w:hAnsi="Cambria Math"/>
                                  </w:rPr>
                                  <m:t xml:space="preserve"> </m:t>
                                </m:r>
                                <m:r>
                                  <w:rPr>
                                    <w:rFonts w:ascii="Cambria Math" w:hAnsi="Cambria Math"/>
                                  </w:rPr>
                                  <m:t>t</m:t>
                                </m:r>
                              </m:sub>
                            </m:sSub>
                          </m:e>
                        </m:d>
                      </m:e>
                    </m:func>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NC</m:t>
                                    </m:r>
                                    <m:r>
                                      <m:rPr>
                                        <m:sty m:val="p"/>
                                      </m:rPr>
                                      <w:rPr>
                                        <w:rFonts w:ascii="Cambria Math" w:hAnsi="Cambria Math"/>
                                      </w:rPr>
                                      <m:t xml:space="preserve">, </m:t>
                                    </m:r>
                                    <m:r>
                                      <w:rPr>
                                        <w:rFonts w:ascii="Cambria Math" w:hAnsi="Cambria Math"/>
                                      </w:rPr>
                                      <m:t>t</m:t>
                                    </m:r>
                                    <m:r>
                                      <m:rPr>
                                        <m:sty m:val="p"/>
                                      </m:rPr>
                                      <w:rPr>
                                        <w:rFonts w:ascii="Cambria Math" w:hAnsi="Cambria Math"/>
                                      </w:rPr>
                                      <m:t>-1</m:t>
                                    </m:r>
                                  </m:sub>
                                </m:sSub>
                              </m:e>
                            </m:d>
                          </m:e>
                        </m:func>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t</m:t>
                            </m:r>
                          </m:sub>
                        </m:sSub>
                        <m:r>
                          <m:rPr>
                            <m:sty m:val="p"/>
                          </m:rPr>
                          <w:rPr>
                            <w:rFonts w:ascii="Cambria Math" w:hAnsi="Cambria Math"/>
                          </w:rPr>
                          <m:t>-</m:t>
                        </m:r>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(X</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up>
                            <m:r>
                              <m:rPr>
                                <m:sty m:val="p"/>
                              </m:rPr>
                              <w:rPr>
                                <w:rFonts w:ascii="Cambria Math" w:eastAsia="Calibri" w:hAnsi="Cambria Math"/>
                              </w:rPr>
                              <m:t>*</m:t>
                            </m:r>
                          </m:sup>
                        </m:sSubSup>
                        <m:r>
                          <w:rPr>
                            <w:rFonts w:ascii="Cambria Math" w:eastAsia="Calibri" w:hAnsi="Cambria Math"/>
                          </w:rPr>
                          <m:t>)</m:t>
                        </m:r>
                      </m:e>
                    </m:d>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3</m:t>
                        </m:r>
                      </m:sub>
                    </m:sSub>
                    <m:r>
                      <m:rPr>
                        <m:sty m:val="p"/>
                      </m:rPr>
                      <w:rPr>
                        <w:rFonts w:ascii="Cambria Math" w:hAnsi="Cambria Math"/>
                      </w:rPr>
                      <m:t>Δ</m:t>
                    </m:r>
                    <m:d>
                      <m:dPr>
                        <m:begChr m:val="["/>
                        <m:endChr m:val="]"/>
                        <m:ctrlPr>
                          <w:rPr>
                            <w:rFonts w:ascii="Cambria Math" w:hAnsi="Cambria Math"/>
                          </w:rPr>
                        </m:ctrlPr>
                      </m:dPr>
                      <m:e>
                        <m:r>
                          <m:rPr>
                            <m:sty m:val="p"/>
                          </m:rPr>
                          <w:rPr>
                            <w:rFonts w:ascii="Cambria Math" w:hAnsi="Cambria Math"/>
                          </w:rPr>
                          <m:t>log(</m:t>
                        </m:r>
                        <m:sSub>
                          <m:sSubPr>
                            <m:ctrlPr>
                              <w:rPr>
                                <w:rFonts w:ascii="Cambria Math" w:hAnsi="Cambria Math"/>
                              </w:rPr>
                            </m:ctrlPr>
                          </m:sSubPr>
                          <m:e>
                            <m:sSubSup>
                              <m:sSubSupPr>
                                <m:ctrlPr>
                                  <w:rPr>
                                    <w:rFonts w:ascii="Cambria Math" w:hAnsi="Cambria Math"/>
                                  </w:rPr>
                                </m:ctrlPr>
                              </m:sSubSupPr>
                              <m:e>
                                <m:r>
                                  <w:rPr>
                                    <w:rFonts w:ascii="Cambria Math" w:hAnsi="Cambria Math"/>
                                  </w:rPr>
                                  <m:t>P</m:t>
                                </m:r>
                              </m:e>
                              <m:sub>
                                <m:r>
                                  <w:rPr>
                                    <w:rFonts w:ascii="Cambria Math" w:hAnsi="Cambria Math"/>
                                  </w:rPr>
                                  <m:t>NC</m:t>
                                </m:r>
                                <m:r>
                                  <m:rPr>
                                    <m:sty m:val="p"/>
                                  </m:rPr>
                                  <w:rPr>
                                    <w:rFonts w:ascii="Cambria Math" w:hAnsi="Cambria Math"/>
                                  </w:rPr>
                                  <m:t>,</m:t>
                                </m:r>
                                <m:r>
                                  <w:rPr>
                                    <w:rFonts w:ascii="Cambria Math" w:hAnsi="Cambria Math"/>
                                  </w:rPr>
                                  <m:t>t</m:t>
                                </m:r>
                              </m:sub>
                              <m:sup>
                                <m:r>
                                  <w:rPr>
                                    <w:rFonts w:ascii="Cambria Math" w:hAnsi="Cambria Math"/>
                                  </w:rPr>
                                  <m:t>X</m:t>
                                </m:r>
                              </m:sup>
                            </m:sSubSup>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F</m:t>
                                </m:r>
                              </m:sup>
                            </m:sSubSup>
                            <m:r>
                              <m:rPr>
                                <m:sty m:val="p"/>
                              </m:rPr>
                              <w:rPr>
                                <w:rFonts w:ascii="Cambria Math" w:hAnsi="Cambria Math"/>
                              </w:rPr>
                              <m:t xml:space="preserve"> )∙</m:t>
                            </m:r>
                            <m:r>
                              <w:rPr>
                                <w:rFonts w:ascii="Cambria Math" w:hAnsi="Cambria Math"/>
                              </w:rPr>
                              <m:t>ε</m:t>
                            </m:r>
                          </m:e>
                          <m:sub>
                            <m:r>
                              <w:rPr>
                                <w:rFonts w:ascii="Cambria Math" w:hAnsi="Cambria Math"/>
                              </w:rPr>
                              <m:t>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4</m:t>
                        </m:r>
                      </m:sub>
                    </m:sSub>
                    <m:r>
                      <m:rPr>
                        <m:sty m:val="p"/>
                      </m:rPr>
                      <w:rPr>
                        <w:rFonts w:ascii="Cambria Math" w:hAnsi="Cambria Math"/>
                      </w:rPr>
                      <m:t>Δlog</m:t>
                    </m:r>
                    <m: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t</m:t>
                        </m:r>
                      </m:sub>
                      <m:sup>
                        <m:r>
                          <w:rPr>
                            <w:rFonts w:ascii="Cambria Math" w:hAnsi="Cambria Math"/>
                          </w:rPr>
                          <m:t>F</m:t>
                        </m:r>
                      </m:sup>
                    </m:sSubSup>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4</m:t>
                            </m:r>
                          </m:sub>
                        </m:sSub>
                      </m:e>
                    </m:d>
                    <m:r>
                      <m:rPr>
                        <m:sty m:val="p"/>
                      </m:rPr>
                      <w:rPr>
                        <w:rFonts w:ascii="Cambria Math" w:hAnsi="Cambria Math"/>
                      </w:rPr>
                      <m:t>Δlog(</m:t>
                    </m:r>
                    <m:sSubSup>
                      <m:sSubSupPr>
                        <m:ctrlPr>
                          <w:rPr>
                            <w:rFonts w:ascii="Cambria Math" w:hAnsi="Cambria Math"/>
                          </w:rPr>
                        </m:ctrlPr>
                      </m:sSubSupPr>
                      <m:e>
                        <m:r>
                          <w:rPr>
                            <w:rFonts w:ascii="Cambria Math" w:hAnsi="Cambria Math"/>
                          </w:rPr>
                          <m:t>Y</m:t>
                        </m:r>
                      </m:e>
                      <m:sub>
                        <m:r>
                          <w:rPr>
                            <w:rFonts w:ascii="Cambria Math" w:hAnsi="Cambria Math"/>
                          </w:rPr>
                          <m:t>t</m:t>
                        </m:r>
                      </m:sub>
                      <m:sup>
                        <m:r>
                          <m:rPr>
                            <m:sty m:val="p"/>
                          </m:rPr>
                          <w:rPr>
                            <w:rFonts w:ascii="Cambria Math" w:hAnsi="Cambria Math"/>
                          </w:rPr>
                          <m:t>*</m:t>
                        </m:r>
                      </m:sup>
                    </m:sSubSup>
                    <m:r>
                      <w:rPr>
                        <w:rFonts w:ascii="Cambria Math" w:hAnsi="Cambria Math"/>
                      </w:rPr>
                      <m:t>)</m:t>
                    </m:r>
                  </m:oMath>
                  <w:r w:rsidR="008A28F9">
                    <w:t xml:space="preserve"> </w:t>
                  </w:r>
                </w:p>
              </w:tc>
              <w:tc>
                <w:tcPr>
                  <w:tcW w:w="737" w:type="dxa"/>
                </w:tcPr>
                <w:p w14:paraId="715DE374" w14:textId="77777777" w:rsidR="00AB403B" w:rsidRPr="00D55D94" w:rsidRDefault="00AB403B" w:rsidP="00BF37B1">
                  <w:pPr>
                    <w:spacing w:before="80" w:after="80"/>
                    <w:jc w:val="right"/>
                    <w:rPr>
                      <w:sz w:val="22"/>
                      <w:szCs w:val="22"/>
                    </w:rPr>
                  </w:pPr>
                  <w:r w:rsidRPr="00D55D94">
                    <w:rPr>
                      <w:sz w:val="22"/>
                      <w:szCs w:val="22"/>
                    </w:rPr>
                    <w:t>(</w:t>
                  </w:r>
                  <w:r>
                    <w:rPr>
                      <w:sz w:val="22"/>
                      <w:szCs w:val="22"/>
                    </w:rPr>
                    <w:t>12</w:t>
                  </w:r>
                  <w:r w:rsidRPr="00D55D94">
                    <w:rPr>
                      <w:sz w:val="22"/>
                      <w:szCs w:val="22"/>
                    </w:rPr>
                    <w:t>)</w:t>
                  </w:r>
                </w:p>
              </w:tc>
            </w:tr>
          </w:tbl>
          <w:p w14:paraId="24B67C7B" w14:textId="1E8260D0" w:rsidR="00AB403B" w:rsidRPr="00440966" w:rsidRDefault="00AB403B" w:rsidP="00043950">
            <w:r w:rsidRPr="00440966">
              <w:t xml:space="preserve">Equilibrium exports </w:t>
            </w:r>
            <w:r w:rsidR="00855300">
              <w:t>for the non-commodities industry</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AB403B" w:rsidRPr="00D55D94" w14:paraId="341D522A" w14:textId="77777777" w:rsidTr="00BF37B1">
              <w:trPr>
                <w:trHeight w:val="583"/>
              </w:trPr>
              <w:tc>
                <w:tcPr>
                  <w:tcW w:w="523" w:type="dxa"/>
                </w:tcPr>
                <w:p w14:paraId="07D242C5" w14:textId="77777777" w:rsidR="00AB403B" w:rsidRPr="00D55D94" w:rsidRDefault="00AB403B" w:rsidP="00BF37B1">
                  <w:pPr>
                    <w:spacing w:before="80" w:after="80"/>
                    <w:jc w:val="both"/>
                    <w:rPr>
                      <w:sz w:val="22"/>
                      <w:szCs w:val="22"/>
                    </w:rPr>
                  </w:pPr>
                </w:p>
              </w:tc>
              <w:tc>
                <w:tcPr>
                  <w:tcW w:w="7540" w:type="dxa"/>
                </w:tcPr>
                <w:p w14:paraId="28582901" w14:textId="0A78DF31" w:rsidR="00AB403B" w:rsidRPr="005828BF" w:rsidRDefault="00D27003" w:rsidP="0085266D">
                  <w:pPr>
                    <w:pStyle w:val="Equation"/>
                    <w:spacing w:after="60" w:line="360" w:lineRule="auto"/>
                    <w:rPr>
                      <w:sz w:val="22"/>
                      <w:szCs w:val="22"/>
                    </w:rPr>
                  </w:pPr>
                  <m:oMathPara>
                    <m:oMathParaPr>
                      <m:jc m:val="center"/>
                    </m:oMathParaPr>
                    <m:oMath>
                      <m:sSubSup>
                        <m:sSubSupPr>
                          <m:ctrlPr>
                            <w:rPr>
                              <w:rFonts w:ascii="Cambria Math" w:eastAsia="Calibri" w:hAnsi="Cambria Math"/>
                              <w:sz w:val="22"/>
                              <w:szCs w:val="22"/>
                            </w:rPr>
                          </m:ctrlPr>
                        </m:sSubSupPr>
                        <m:e>
                          <m:r>
                            <w:rPr>
                              <w:rFonts w:ascii="Cambria Math" w:eastAsia="Calibri" w:hAnsi="Cambria Math"/>
                            </w:rPr>
                            <m:t>X</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m:rPr>
                              <m:sty m:val="p"/>
                            </m:rPr>
                            <w:rPr>
                              <w:rFonts w:ascii="Cambria Math" w:eastAsia="Calibri" w:hAnsi="Cambria Math"/>
                            </w:rPr>
                            <m: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eastAsia="Calibri" w:hAnsi="Cambria Math"/>
                            </w:rPr>
                            <m:t>Y</m:t>
                          </m:r>
                        </m:e>
                        <m:sub>
                          <m:r>
                            <w:rPr>
                              <w:rFonts w:ascii="Cambria Math" w:eastAsia="Calibri" w:hAnsi="Cambria Math"/>
                            </w:rPr>
                            <m:t>t</m:t>
                          </m:r>
                        </m:sub>
                        <m:sup>
                          <m:r>
                            <w:rPr>
                              <w:rFonts w:ascii="Cambria Math" w:eastAsia="Calibri" w:hAnsi="Cambria Math"/>
                            </w:rPr>
                            <m:t>F</m:t>
                          </m:r>
                        </m:sup>
                      </m:sSubSup>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eastAsia="Calibri" w:hAnsi="Cambria Math"/>
                                          <w:sz w:val="22"/>
                                          <w:szCs w:val="22"/>
                                        </w:rPr>
                                      </m:ctrlPr>
                                    </m:sSupPr>
                                    <m:e>
                                      <m:sSubSup>
                                        <m:sSubSupPr>
                                          <m:ctrlPr>
                                            <w:rPr>
                                              <w:rFonts w:ascii="Cambria Math" w:eastAsia="Calibri" w:hAnsi="Cambria Math"/>
                                              <w:sz w:val="22"/>
                                              <w:szCs w:val="22"/>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X</m:t>
                                          </m:r>
                                        </m:sup>
                                      </m:sSubSup>
                                    </m:e>
                                    <m:sup>
                                      <m:r>
                                        <m:rPr>
                                          <m:sty m:val="p"/>
                                        </m:rPr>
                                        <w:rPr>
                                          <w:rFonts w:ascii="Cambria Math" w:eastAsia="Calibri" w:hAnsi="Cambria Math"/>
                                        </w:rPr>
                                        <m:t>*</m:t>
                                      </m:r>
                                    </m:sup>
                                  </m:sSup>
                                  <m:sSub>
                                    <m:sSubPr>
                                      <m:ctrlPr>
                                        <w:rPr>
                                          <w:rFonts w:ascii="Cambria Math" w:hAnsi="Cambria Math"/>
                                          <w:sz w:val="22"/>
                                          <w:szCs w:val="22"/>
                                        </w:rPr>
                                      </m:ctrlPr>
                                    </m:sSubPr>
                                    <m:e>
                                      <m:r>
                                        <w:rPr>
                                          <w:rFonts w:ascii="Cambria Math" w:hAnsi="Cambria Math"/>
                                        </w:rPr>
                                        <m:t>ε</m:t>
                                      </m:r>
                                    </m:e>
                                    <m:sub>
                                      <m:r>
                                        <w:rPr>
                                          <w:rFonts w:ascii="Cambria Math" w:hAnsi="Cambria Math"/>
                                        </w:rPr>
                                        <m:t>t</m:t>
                                      </m:r>
                                    </m:sub>
                                  </m:sSub>
                                </m:num>
                                <m:den>
                                  <m:sSubSup>
                                    <m:sSubSupPr>
                                      <m:ctrlPr>
                                        <w:rPr>
                                          <w:rFonts w:ascii="Cambria Math" w:eastAsia="Calibri" w:hAnsi="Cambria Math"/>
                                          <w:sz w:val="22"/>
                                          <w:szCs w:val="22"/>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sz w:val="22"/>
                                          <w:szCs w:val="22"/>
                                        </w:rPr>
                                        <m:t>F</m:t>
                                      </m:r>
                                    </m:sup>
                                  </m:sSubSup>
                                </m:den>
                              </m:f>
                            </m:e>
                          </m:d>
                        </m:e>
                        <m:sup>
                          <m:r>
                            <w:rPr>
                              <w:rFonts w:ascii="Cambria Math" w:hAnsi="Cambria Math"/>
                            </w:rPr>
                            <m:t>ϵ</m:t>
                          </m:r>
                        </m:sup>
                      </m:sSup>
                    </m:oMath>
                  </m:oMathPara>
                </w:p>
              </w:tc>
              <w:tc>
                <w:tcPr>
                  <w:tcW w:w="737" w:type="dxa"/>
                </w:tcPr>
                <w:p w14:paraId="5929CFFF" w14:textId="77777777" w:rsidR="00AB403B" w:rsidRPr="00D55D94" w:rsidRDefault="00AB403B" w:rsidP="00BF37B1">
                  <w:pPr>
                    <w:spacing w:before="80" w:after="80"/>
                    <w:jc w:val="right"/>
                    <w:rPr>
                      <w:sz w:val="22"/>
                      <w:szCs w:val="22"/>
                    </w:rPr>
                  </w:pPr>
                  <w:r>
                    <w:rPr>
                      <w:sz w:val="22"/>
                      <w:szCs w:val="22"/>
                    </w:rPr>
                    <w:t>(12</w:t>
                  </w:r>
                  <w:r w:rsidRPr="00D55D94">
                    <w:rPr>
                      <w:sz w:val="22"/>
                      <w:szCs w:val="22"/>
                    </w:rPr>
                    <w:t>a)</w:t>
                  </w:r>
                </w:p>
              </w:tc>
            </w:tr>
          </w:tbl>
          <w:p w14:paraId="63E5D7A4" w14:textId="2FEA9390" w:rsidR="00AB403B" w:rsidRPr="00F34851" w:rsidRDefault="00AB403B" w:rsidP="00043950">
            <w:pPr>
              <w:pStyle w:val="EquationNotes"/>
              <w:rPr>
                <w:rFonts w:asciiTheme="minorHAnsi" w:hAnsiTheme="minorHAnsi" w:cstheme="minorHAnsi"/>
              </w:rPr>
            </w:pPr>
            <w:r w:rsidRPr="00F34851">
              <w:rPr>
                <w:rFonts w:asciiTheme="minorHAnsi" w:hAnsiTheme="minorHAnsi" w:cstheme="minorHAnsi"/>
              </w:rPr>
              <w:t>Where:</w:t>
            </w:r>
            <m:oMath>
              <m:r>
                <m:rPr>
                  <m:sty m:val="p"/>
                </m:rPr>
                <w:rPr>
                  <w:rFonts w:ascii="Cambria Math" w:hAnsi="Cambria Math" w:cstheme="minorHAnsi"/>
                </w:rPr>
                <m:t xml:space="preserve"> </m:t>
              </m:r>
              <m:sSub>
                <m:sSubPr>
                  <m:ctrlPr>
                    <w:rPr>
                      <w:rFonts w:ascii="Cambria Math" w:hAnsi="Cambria Math" w:cstheme="minorHAnsi"/>
                    </w:rPr>
                  </m:ctrlPr>
                </m:sSubPr>
                <m:e>
                  <m:r>
                    <w:rPr>
                      <w:rFonts w:ascii="Cambria Math" w:hAnsi="Cambria Math" w:cstheme="minorHAnsi"/>
                    </w:rPr>
                    <m:t>δ</m:t>
                  </m:r>
                </m:e>
                <m:sub>
                  <m:r>
                    <w:rPr>
                      <w:rFonts w:ascii="Cambria Math" w:hAnsi="Cambria Math" w:cstheme="minorHAnsi"/>
                    </w:rPr>
                    <m:t>t</m:t>
                  </m:r>
                </m:sub>
              </m:sSub>
            </m:oMath>
            <w:r w:rsidRPr="00F34851">
              <w:rPr>
                <w:rFonts w:asciiTheme="minorHAnsi" w:hAnsiTheme="minorHAnsi" w:cstheme="minorHAnsi"/>
              </w:rPr>
              <w:t xml:space="preserve"> is a time-varying intercept estimated from a state-space model</w:t>
            </w:r>
            <w:r w:rsidR="00182CB0" w:rsidRPr="00F34851">
              <w:rPr>
                <w:rFonts w:asciiTheme="minorHAnsi" w:hAnsiTheme="minorHAnsi" w:cstheme="minorHAnsi"/>
              </w:rPr>
              <w:t>.</w:t>
            </w:r>
            <w:r w:rsidR="00DF5BC7" w:rsidRPr="00F34851">
              <w:rPr>
                <w:rFonts w:asciiTheme="minorHAnsi" w:hAnsiTheme="minorHAnsi" w:cstheme="minorHAnsi"/>
              </w:rPr>
              <w:t xml:space="preserve"> </w:t>
            </w:r>
          </w:p>
        </w:tc>
      </w:tr>
    </w:tbl>
    <w:p w14:paraId="61C69DBA" w14:textId="1FD321E1" w:rsidR="00420742" w:rsidRDefault="0085266D" w:rsidP="00D32C7F">
      <w:pPr>
        <w:spacing w:before="240"/>
      </w:pPr>
      <w:r>
        <w:t xml:space="preserve">It is assumed that </w:t>
      </w:r>
      <w:r w:rsidR="00AB403B">
        <w:t>Australia is close</w:t>
      </w:r>
      <w:r>
        <w:t>r</w:t>
      </w:r>
      <w:r w:rsidR="00AB403B">
        <w:t xml:space="preserve"> to being a price taker for exports from agriculture and mining. This is on the basis that product differentiation is less marked than for non-commodity exports.</w:t>
      </w:r>
    </w:p>
    <w:p w14:paraId="21C35FA0" w14:textId="5DC821D4" w:rsidR="00AB403B" w:rsidRDefault="00AB403B" w:rsidP="008258FE">
      <w:pPr>
        <w:pStyle w:val="Heading1-Numbered"/>
      </w:pPr>
      <w:bookmarkStart w:id="39" w:name="_Toc77669320"/>
      <w:bookmarkStart w:id="40" w:name="_Toc77669372"/>
      <w:bookmarkStart w:id="41" w:name="_Toc81489765"/>
      <w:bookmarkEnd w:id="39"/>
      <w:bookmarkEnd w:id="40"/>
      <w:r>
        <w:lastRenderedPageBreak/>
        <w:t>Approach to government</w:t>
      </w:r>
      <w:bookmarkEnd w:id="41"/>
    </w:p>
    <w:p w14:paraId="5F383E9C" w14:textId="77777777" w:rsidR="00AB403B" w:rsidRDefault="00AB403B" w:rsidP="00AB403B">
      <w:pPr>
        <w:rPr>
          <w:lang w:eastAsia="en-AU"/>
        </w:rPr>
      </w:pPr>
      <w:r>
        <w:rPr>
          <w:lang w:eastAsia="en-AU"/>
        </w:rPr>
        <w:t>The approach to government includes the modelling of the government budget and monetary policy.</w:t>
      </w:r>
    </w:p>
    <w:p w14:paraId="0BC6DD70" w14:textId="77777777" w:rsidR="00AB403B" w:rsidRDefault="00AB403B" w:rsidP="001432D5">
      <w:pPr>
        <w:pStyle w:val="Heading2NotNumbered"/>
      </w:pPr>
      <w:bookmarkStart w:id="42" w:name="_Toc81489766"/>
      <w:r>
        <w:t>Government budget</w:t>
      </w:r>
      <w:bookmarkEnd w:id="42"/>
    </w:p>
    <w:p w14:paraId="6729C157" w14:textId="77777777" w:rsidR="00AB403B" w:rsidRDefault="00AB403B" w:rsidP="00AB403B">
      <w:pPr>
        <w:rPr>
          <w:lang w:eastAsia="en-AU"/>
        </w:rPr>
      </w:pPr>
      <w:r>
        <w:rPr>
          <w:lang w:eastAsia="en-AU"/>
        </w:rPr>
        <w:t>In modelling the government budget, the government is defined as the general government sector. This excludes public corporations, which are treated as part of the business sector. All levels of government – commonwealth, state and local – are consolidated together in a single government sector, although they may be separated as part of future model development work.</w:t>
      </w:r>
    </w:p>
    <w:p w14:paraId="47EB1486" w14:textId="77777777" w:rsidR="00AB403B" w:rsidRDefault="00AB403B" w:rsidP="00AB403B">
      <w:pPr>
        <w:rPr>
          <w:lang w:eastAsia="en-AU"/>
        </w:rPr>
      </w:pPr>
      <w:r>
        <w:rPr>
          <w:lang w:eastAsia="en-AU"/>
        </w:rPr>
        <w:t>The baseline scenario for government expenditures and revenues is taken from official government projections. However, to support alternative scenarios, the government budget is modelled. This budget modelling allows the macroeconomic effects of alternative fiscal settings to be explored, including settings that change tax rates or expenditures. It also means that other model simulations take into account the likely broad effects on the budget when there are fluctuations in prices, incomes and expenditures.</w:t>
      </w:r>
    </w:p>
    <w:p w14:paraId="207F446E" w14:textId="3207A8E2" w:rsidR="00AB403B" w:rsidRDefault="00670B14" w:rsidP="00AB403B">
      <w:pPr>
        <w:rPr>
          <w:lang w:eastAsia="en-AU"/>
        </w:rPr>
      </w:pPr>
      <w:r>
        <w:rPr>
          <w:lang w:eastAsia="en-AU"/>
        </w:rPr>
        <w:t>For</w:t>
      </w:r>
      <w:r w:rsidR="00AB403B">
        <w:rPr>
          <w:lang w:eastAsia="en-AU"/>
        </w:rPr>
        <w:t xml:space="preserve"> the</w:t>
      </w:r>
      <w:r>
        <w:rPr>
          <w:lang w:eastAsia="en-AU"/>
        </w:rPr>
        <w:t xml:space="preserve"> government</w:t>
      </w:r>
      <w:r w:rsidR="00AB403B">
        <w:rPr>
          <w:lang w:eastAsia="en-AU"/>
        </w:rPr>
        <w:t xml:space="preserve"> budget modelling, government expenditures on goods and services are assumed to vary with GDP in the long run. More specifically, equilibrium real government consumption expenditure</w:t>
      </w:r>
      <w:r w:rsidR="00C814AB">
        <w:rPr>
          <w:lang w:eastAsia="en-AU"/>
        </w:rPr>
        <w:t xml:space="preserve">, </w:t>
      </w:r>
      <m:oMath>
        <m:sSup>
          <m:sSupPr>
            <m:ctrlPr>
              <w:rPr>
                <w:rFonts w:ascii="Cambria Math" w:hAnsi="Cambria Math"/>
                <w:i/>
                <w:vertAlign w:val="superscript"/>
                <w:lang w:eastAsia="en-AU"/>
              </w:rPr>
            </m:ctrlPr>
          </m:sSupPr>
          <m:e>
            <m:r>
              <w:rPr>
                <w:rFonts w:ascii="Cambria Math" w:hAnsi="Cambria Math"/>
                <w:lang w:eastAsia="en-AU"/>
              </w:rPr>
              <m:t>G</m:t>
            </m:r>
            <m:ctrlPr>
              <w:rPr>
                <w:rFonts w:ascii="Cambria Math" w:hAnsi="Cambria Math"/>
                <w:i/>
                <w:iCs/>
                <w:lang w:eastAsia="en-AU"/>
              </w:rPr>
            </m:ctrlPr>
          </m:e>
          <m:sup>
            <m:sSup>
              <m:sSupPr>
                <m:ctrlPr>
                  <w:rPr>
                    <w:rFonts w:ascii="Cambria Math" w:hAnsi="Cambria Math"/>
                    <w:i/>
                    <w:vertAlign w:val="superscript"/>
                    <w:lang w:eastAsia="en-AU"/>
                  </w:rPr>
                </m:ctrlPr>
              </m:sSupPr>
              <m:e>
                <m:r>
                  <w:rPr>
                    <w:rFonts w:ascii="Cambria Math" w:hAnsi="Cambria Math"/>
                    <w:vertAlign w:val="superscript"/>
                    <w:lang w:eastAsia="en-AU"/>
                  </w:rPr>
                  <m:t>c</m:t>
                </m:r>
              </m:e>
              <m:sup>
                <m:r>
                  <w:rPr>
                    <w:rFonts w:ascii="Cambria Math" w:hAnsi="Cambria Math"/>
                    <w:vertAlign w:val="superscript"/>
                    <w:lang w:eastAsia="en-AU"/>
                  </w:rPr>
                  <m:t>*</m:t>
                </m:r>
              </m:sup>
            </m:sSup>
          </m:sup>
        </m:sSup>
        <m:r>
          <w:rPr>
            <w:rFonts w:ascii="Cambria Math" w:hAnsi="Cambria Math"/>
            <w:vertAlign w:val="superscript"/>
            <w:lang w:eastAsia="en-AU"/>
          </w:rPr>
          <m:t xml:space="preserve"> </m:t>
        </m:r>
      </m:oMath>
      <w:r w:rsidR="00C814AB">
        <w:rPr>
          <w:lang w:eastAsia="en-AU"/>
        </w:rPr>
        <w:t>,</w:t>
      </w:r>
      <w:r w:rsidR="00293A79">
        <w:rPr>
          <w:lang w:eastAsia="en-AU"/>
        </w:rPr>
        <w:t xml:space="preserve"> </w:t>
      </w:r>
      <w:r w:rsidR="00AB403B">
        <w:rPr>
          <w:lang w:eastAsia="en-AU"/>
        </w:rPr>
        <w:t>(exclusive of depreciation) is specified as a fixed share of real GDP in equation (13a). Actual government consumption</w:t>
      </w:r>
      <w:r w:rsidR="005C4FE1">
        <w:rPr>
          <w:lang w:eastAsia="en-AU"/>
        </w:rPr>
        <w:t xml:space="preserve">, </w:t>
      </w:r>
      <m:oMath>
        <m:sSup>
          <m:sSupPr>
            <m:ctrlPr>
              <w:rPr>
                <w:rFonts w:ascii="Cambria Math" w:hAnsi="Cambria Math"/>
                <w:i/>
                <w:lang w:eastAsia="en-AU"/>
              </w:rPr>
            </m:ctrlPr>
          </m:sSupPr>
          <m:e>
            <m:r>
              <w:rPr>
                <w:rFonts w:ascii="Cambria Math" w:hAnsi="Cambria Math"/>
                <w:lang w:eastAsia="en-AU"/>
              </w:rPr>
              <m:t>G</m:t>
            </m:r>
            <m:ctrlPr>
              <w:rPr>
                <w:rFonts w:ascii="Cambria Math" w:hAnsi="Cambria Math"/>
                <w:i/>
                <w:iCs/>
                <w:lang w:eastAsia="en-AU"/>
              </w:rPr>
            </m:ctrlPr>
          </m:e>
          <m:sup>
            <m:r>
              <w:rPr>
                <w:rFonts w:ascii="Cambria Math" w:hAnsi="Cambria Math"/>
                <w:lang w:eastAsia="en-AU"/>
              </w:rPr>
              <m:t>c</m:t>
            </m:r>
          </m:sup>
        </m:sSup>
      </m:oMath>
      <w:r w:rsidR="00CB027D">
        <w:rPr>
          <w:lang w:eastAsia="en-AU"/>
        </w:rPr>
        <w:t xml:space="preserve"> </w:t>
      </w:r>
      <w:r w:rsidR="005C4FE1">
        <w:rPr>
          <w:lang w:eastAsia="en-AU"/>
        </w:rPr>
        <w:t>, then</w:t>
      </w:r>
      <w:r w:rsidR="00AB403B">
        <w:rPr>
          <w:lang w:eastAsia="en-AU"/>
        </w:rPr>
        <w:t xml:space="preserve"> adjusts to this equilibrium in the ECM of equation (13). Real government investment expenditure</w:t>
      </w:r>
      <w:r w:rsidR="00017337">
        <w:rPr>
          <w:lang w:eastAsia="en-AU"/>
        </w:rPr>
        <w:t xml:space="preserve">, </w:t>
      </w:r>
      <m:oMath>
        <m:sSup>
          <m:sSupPr>
            <m:ctrlPr>
              <w:rPr>
                <w:rFonts w:ascii="Cambria Math" w:hAnsi="Cambria Math"/>
                <w:i/>
                <w:iCs/>
                <w:vertAlign w:val="superscript"/>
                <w:lang w:eastAsia="en-AU"/>
              </w:rPr>
            </m:ctrlPr>
          </m:sSupPr>
          <m:e>
            <m:r>
              <w:rPr>
                <w:rFonts w:ascii="Cambria Math" w:hAnsi="Cambria Math"/>
                <w:lang w:eastAsia="en-AU"/>
              </w:rPr>
              <m:t>G</m:t>
            </m:r>
            <m:ctrlPr>
              <w:rPr>
                <w:rFonts w:ascii="Cambria Math" w:hAnsi="Cambria Math"/>
                <w:i/>
                <w:iCs/>
                <w:lang w:eastAsia="en-AU"/>
              </w:rPr>
            </m:ctrlPr>
          </m:e>
          <m:sup>
            <m:r>
              <w:rPr>
                <w:rFonts w:ascii="Cambria Math" w:hAnsi="Cambria Math"/>
                <w:lang w:eastAsia="en-AU"/>
              </w:rPr>
              <m:t>i</m:t>
            </m:r>
          </m:sup>
        </m:sSup>
      </m:oMath>
      <w:r w:rsidR="00017337">
        <w:rPr>
          <w:lang w:eastAsia="en-AU"/>
        </w:rPr>
        <w:t xml:space="preserve">, </w:t>
      </w:r>
      <w:r w:rsidR="00AB403B">
        <w:rPr>
          <w:lang w:eastAsia="en-AU"/>
        </w:rPr>
        <w:t>is modelled in an analogous way in equations (14a) and (14).</w:t>
      </w:r>
    </w:p>
    <w:tbl>
      <w:tblPr>
        <w:tblW w:w="0" w:type="auto"/>
        <w:shd w:val="clear" w:color="auto" w:fill="F2F2F2" w:themeFill="background1" w:themeFillShade="F2"/>
        <w:tblLook w:val="04A0" w:firstRow="1" w:lastRow="0" w:firstColumn="1" w:lastColumn="0" w:noHBand="0" w:noVBand="1"/>
      </w:tblPr>
      <w:tblGrid>
        <w:gridCol w:w="8958"/>
      </w:tblGrid>
      <w:tr w:rsidR="00AB403B" w:rsidRPr="00043950" w14:paraId="7FF7442A" w14:textId="77777777" w:rsidTr="00043950">
        <w:tc>
          <w:tcPr>
            <w:tcW w:w="8958" w:type="dxa"/>
            <w:shd w:val="clear" w:color="auto" w:fill="F2F2F2" w:themeFill="background1" w:themeFillShade="F2"/>
          </w:tcPr>
          <w:p w14:paraId="4D70EB14" w14:textId="77777777" w:rsidR="00AB403B" w:rsidRPr="00043950" w:rsidRDefault="00AB403B" w:rsidP="00043950">
            <w:pPr>
              <w:pStyle w:val="Caption1"/>
            </w:pPr>
            <w:r w:rsidRPr="00043950">
              <w:t>Equation 13: General government consumption (exclusive of depreciation)</w:t>
            </w:r>
          </w:p>
        </w:tc>
      </w:tr>
      <w:tr w:rsidR="00AB403B" w:rsidRPr="00440966" w14:paraId="3C32844A" w14:textId="77777777" w:rsidTr="00043950">
        <w:tc>
          <w:tcPr>
            <w:tcW w:w="8958" w:type="dxa"/>
            <w:shd w:val="clear" w:color="auto" w:fill="F2F2F2" w:themeFill="background1" w:themeFillShade="F2"/>
          </w:tcPr>
          <w:tbl>
            <w:tblPr>
              <w:tblStyle w:val="TableGrid"/>
              <w:tblW w:w="8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97"/>
              <w:gridCol w:w="737"/>
            </w:tblGrid>
            <w:tr w:rsidR="00AB403B" w:rsidRPr="00440966" w14:paraId="4309D60A" w14:textId="77777777" w:rsidTr="00043950">
              <w:trPr>
                <w:trHeight w:val="415"/>
              </w:trPr>
              <w:tc>
                <w:tcPr>
                  <w:tcW w:w="523" w:type="dxa"/>
                </w:tcPr>
                <w:p w14:paraId="4BFF00A9" w14:textId="77777777" w:rsidR="00AB403B" w:rsidRPr="00440966" w:rsidRDefault="00AB403B" w:rsidP="00043950">
                  <w:pPr>
                    <w:spacing w:before="120" w:after="120"/>
                    <w:jc w:val="both"/>
                    <w:rPr>
                      <w:rFonts w:ascii="Cambria Math" w:eastAsia="Calibri" w:hAnsi="Cambria Math"/>
                      <w:i/>
                      <w:sz w:val="22"/>
                      <w:szCs w:val="22"/>
                    </w:rPr>
                  </w:pPr>
                </w:p>
              </w:tc>
              <w:tc>
                <w:tcPr>
                  <w:tcW w:w="7597" w:type="dxa"/>
                </w:tcPr>
                <w:p w14:paraId="10C9218C" w14:textId="36056805" w:rsidR="00AB403B" w:rsidRPr="00440966" w:rsidRDefault="00D27003" w:rsidP="007468D9">
                  <w:pPr>
                    <w:pStyle w:val="Equation"/>
                    <w:rPr>
                      <w:rFonts w:eastAsia="Calibri"/>
                    </w:rPr>
                  </w:pPr>
                  <m:oMath>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G</m:t>
                        </m:r>
                      </m:e>
                      <m:sub>
                        <m:r>
                          <w:rPr>
                            <w:rFonts w:ascii="Cambria Math" w:eastAsia="Calibri" w:hAnsi="Cambria Math"/>
                          </w:rPr>
                          <m:t>t</m:t>
                        </m:r>
                      </m:sub>
                      <m:sup>
                        <m:r>
                          <w:rPr>
                            <w:rFonts w:ascii="Cambria Math" w:eastAsia="Calibri" w:hAnsi="Cambria Math"/>
                          </w:rPr>
                          <m:t>c</m:t>
                        </m:r>
                      </m:sup>
                    </m:sSubSup>
                    <m:r>
                      <m:rPr>
                        <m:sty m:val="p"/>
                      </m:rPr>
                      <w:rPr>
                        <w:rFonts w:ascii="Cambria Math" w:eastAsia="Calibri" w:hAnsi="Cambria Math"/>
                      </w:rPr>
                      <m:t xml:space="preserve">)= </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d>
                      <m:dPr>
                        <m:ctrlPr>
                          <w:rPr>
                            <w:rFonts w:ascii="Cambria Math" w:eastAsia="Calibri" w:hAnsi="Cambria Math"/>
                          </w:rPr>
                        </m:ctrlPr>
                      </m:dPr>
                      <m:e>
                        <m:r>
                          <m:rPr>
                            <m:sty m:val="p"/>
                          </m:rPr>
                          <w:rPr>
                            <w:rFonts w:ascii="Cambria Math" w:eastAsia="Calibri" w:hAnsi="Cambria Math"/>
                          </w:rPr>
                          <m:t>log⁡</m:t>
                        </m:r>
                        <m: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G</m:t>
                            </m:r>
                          </m:e>
                          <m:sub>
                            <m:r>
                              <w:rPr>
                                <w:rFonts w:ascii="Cambria Math" w:eastAsia="Calibri" w:hAnsi="Cambria Math"/>
                              </w:rPr>
                              <m:t>t</m:t>
                            </m:r>
                            <m:r>
                              <m:rPr>
                                <m:sty m:val="p"/>
                              </m:rPr>
                              <w:rPr>
                                <w:rFonts w:ascii="Cambria Math" w:eastAsia="Calibri" w:hAnsi="Cambria Math"/>
                              </w:rPr>
                              <m:t>-1</m:t>
                            </m:r>
                          </m:sub>
                          <m:sup>
                            <m:r>
                              <w:rPr>
                                <w:rFonts w:ascii="Cambria Math" w:eastAsia="Calibri" w:hAnsi="Cambria Math"/>
                              </w:rPr>
                              <m:t>c</m:t>
                            </m:r>
                          </m:sup>
                        </m:sSubSup>
                        <m:r>
                          <m:rPr>
                            <m:sty m:val="p"/>
                          </m:rPr>
                          <w:rPr>
                            <w:rFonts w:ascii="Cambria Math" w:eastAsia="Calibri" w:hAnsi="Cambria Math"/>
                          </w:rPr>
                          <m:t>)-log⁡(</m:t>
                        </m:r>
                        <m:sSubSup>
                          <m:sSubSupPr>
                            <m:ctrlPr>
                              <w:rPr>
                                <w:rFonts w:ascii="Cambria Math" w:eastAsia="Calibri" w:hAnsi="Cambria Math"/>
                                <w:i/>
                                <w:iCs/>
                              </w:rPr>
                            </m:ctrlPr>
                          </m:sSubSupPr>
                          <m:e>
                            <m:r>
                              <w:rPr>
                                <w:rFonts w:ascii="Cambria Math" w:eastAsia="Calibri" w:hAnsi="Cambria Math"/>
                              </w:rPr>
                              <m:t>G</m:t>
                            </m:r>
                          </m:e>
                          <m:sub>
                            <m:r>
                              <w:rPr>
                                <w:rFonts w:ascii="Cambria Math" w:eastAsia="Calibri" w:hAnsi="Cambria Math"/>
                              </w:rPr>
                              <m:t>t-1</m:t>
                            </m:r>
                          </m:sub>
                          <m:sup>
                            <m:sSup>
                              <m:sSupPr>
                                <m:ctrlPr>
                                  <w:rPr>
                                    <w:rFonts w:ascii="Cambria Math" w:eastAsia="Calibri" w:hAnsi="Cambria Math"/>
                                    <w:i/>
                                  </w:rPr>
                                </m:ctrlPr>
                              </m:sSupPr>
                              <m:e>
                                <m:r>
                                  <w:rPr>
                                    <w:rFonts w:ascii="Cambria Math" w:eastAsia="Calibri" w:hAnsi="Cambria Math"/>
                                  </w:rPr>
                                  <m:t>c</m:t>
                                </m:r>
                              </m:e>
                              <m:sup>
                                <m:r>
                                  <w:rPr>
                                    <w:rFonts w:ascii="Cambria Math" w:eastAsia="Calibri" w:hAnsi="Cambria Math"/>
                                  </w:rPr>
                                  <m:t>*</m:t>
                                </m:r>
                              </m:sup>
                            </m:sSup>
                          </m:sup>
                        </m:sSubSup>
                        <m:r>
                          <m:rPr>
                            <m:sty m:val="p"/>
                          </m:rPr>
                          <w:rPr>
                            <w:rFonts w:ascii="Cambria Math" w:eastAsia="Calibri" w:hAnsi="Cambria Math"/>
                          </w:rPr>
                          <m:t xml:space="preserve">) </m:t>
                        </m:r>
                      </m:e>
                    </m:d>
                    <m:r>
                      <m:rPr>
                        <m:sty m:val="p"/>
                      </m:rPr>
                      <w:rPr>
                        <w:rFonts w:ascii="Cambria Math" w:eastAsia="Calibri" w:hAnsi="Cambria Math"/>
                      </w:rPr>
                      <m:t>+ ∆log⁡(</m:t>
                    </m:r>
                    <m:sSubSup>
                      <m:sSubSupPr>
                        <m:ctrlPr>
                          <w:rPr>
                            <w:rFonts w:ascii="Cambria Math" w:eastAsia="Calibri" w:hAnsi="Cambria Math"/>
                          </w:rPr>
                        </m:ctrlPr>
                      </m:sSubSupPr>
                      <m:e>
                        <m:r>
                          <w:rPr>
                            <w:rFonts w:ascii="Cambria Math" w:eastAsia="Calibri" w:hAnsi="Cambria Math"/>
                          </w:rPr>
                          <m:t>Y</m:t>
                        </m:r>
                      </m:e>
                      <m:sub>
                        <m:r>
                          <w:rPr>
                            <w:rFonts w:ascii="Cambria Math" w:eastAsia="Calibri" w:hAnsi="Cambria Math"/>
                          </w:rPr>
                          <m:t>t</m:t>
                        </m:r>
                      </m:sub>
                      <m:sup>
                        <m:r>
                          <m:rPr>
                            <m:sty m:val="p"/>
                          </m:rPr>
                          <w:rPr>
                            <w:rFonts w:ascii="Cambria Math" w:eastAsia="Calibri" w:hAnsi="Cambria Math"/>
                          </w:rPr>
                          <m:t>*</m:t>
                        </m:r>
                      </m:sup>
                    </m:sSubSup>
                  </m:oMath>
                  <w:r w:rsidR="007706D8">
                    <w:rPr>
                      <w:rFonts w:eastAsia="Calibri"/>
                    </w:rPr>
                    <w:t>)</w:t>
                  </w:r>
                </w:p>
              </w:tc>
              <w:tc>
                <w:tcPr>
                  <w:tcW w:w="737" w:type="dxa"/>
                </w:tcPr>
                <w:p w14:paraId="0F18BCA6" w14:textId="77777777" w:rsidR="00AB403B" w:rsidRPr="006421F7" w:rsidRDefault="00AB403B" w:rsidP="00043950">
                  <w:pPr>
                    <w:spacing w:before="120" w:after="120"/>
                    <w:jc w:val="right"/>
                    <w:rPr>
                      <w:rFonts w:ascii="Cambria Math" w:eastAsia="Calibri" w:hAnsi="Cambria Math"/>
                      <w:sz w:val="22"/>
                      <w:szCs w:val="22"/>
                    </w:rPr>
                  </w:pPr>
                  <w:r w:rsidRPr="006421F7">
                    <w:rPr>
                      <w:rFonts w:ascii="Cambria Math" w:eastAsia="Calibri" w:hAnsi="Cambria Math"/>
                    </w:rPr>
                    <w:t>(13)</w:t>
                  </w:r>
                </w:p>
              </w:tc>
            </w:tr>
          </w:tbl>
          <w:p w14:paraId="6B651E23" w14:textId="77777777" w:rsidR="00AB403B" w:rsidRPr="00440966" w:rsidRDefault="00AB403B" w:rsidP="00043950">
            <w:r w:rsidRPr="00440966">
              <w:t>Equilibrium government consumption (exclusive of depreciation)</w:t>
            </w:r>
          </w:p>
          <w:tbl>
            <w:tblPr>
              <w:tblStyle w:val="TableGrid"/>
              <w:tblW w:w="8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597"/>
              <w:gridCol w:w="737"/>
            </w:tblGrid>
            <w:tr w:rsidR="00AB403B" w:rsidRPr="00440966" w14:paraId="3A1F7137" w14:textId="77777777" w:rsidTr="00043950">
              <w:trPr>
                <w:trHeight w:val="399"/>
              </w:trPr>
              <w:tc>
                <w:tcPr>
                  <w:tcW w:w="527" w:type="dxa"/>
                </w:tcPr>
                <w:p w14:paraId="2142231F" w14:textId="77777777" w:rsidR="00AB403B" w:rsidRPr="00440966" w:rsidRDefault="00AB403B" w:rsidP="00043950">
                  <w:pPr>
                    <w:spacing w:before="120" w:after="120"/>
                    <w:jc w:val="both"/>
                    <w:rPr>
                      <w:rFonts w:ascii="Cambria Math" w:eastAsia="Calibri" w:hAnsi="Cambria Math"/>
                      <w:i/>
                      <w:sz w:val="22"/>
                      <w:szCs w:val="22"/>
                    </w:rPr>
                  </w:pPr>
                </w:p>
              </w:tc>
              <w:tc>
                <w:tcPr>
                  <w:tcW w:w="7597" w:type="dxa"/>
                </w:tcPr>
                <w:p w14:paraId="014A203A" w14:textId="0A52C61F" w:rsidR="00AB403B" w:rsidRPr="00440966" w:rsidRDefault="007706D8" w:rsidP="007468D9">
                  <w:pPr>
                    <w:pStyle w:val="Equation"/>
                    <w:rPr>
                      <w:rFonts w:eastAsia="Calibri"/>
                    </w:rPr>
                  </w:pPr>
                  <m:oMathPara>
                    <m:oMath>
                      <m:r>
                        <m:rPr>
                          <m:sty m:val="p"/>
                        </m:rPr>
                        <w:rPr>
                          <w:rFonts w:ascii="Cambria Math" w:eastAsia="Calibri" w:hAnsi="Cambria Math"/>
                        </w:rPr>
                        <m:t>log⁡</m:t>
                      </m:r>
                      <m:r>
                        <w:rPr>
                          <w:rFonts w:ascii="Cambria Math" w:eastAsia="Calibri" w:hAnsi="Cambria Math"/>
                        </w:rPr>
                        <m:t>(</m:t>
                      </m:r>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G</m:t>
                              </m:r>
                            </m:e>
                            <m:sub>
                              <m:r>
                                <w:rPr>
                                  <w:rFonts w:ascii="Cambria Math" w:eastAsia="Calibri" w:hAnsi="Cambria Math"/>
                                </w:rPr>
                                <m:t>t</m:t>
                              </m:r>
                            </m:sub>
                            <m:sup>
                              <m:r>
                                <w:rPr>
                                  <w:rFonts w:ascii="Cambria Math" w:eastAsia="Calibri" w:hAnsi="Cambria Math"/>
                                </w:rPr>
                                <m:t>c</m:t>
                              </m:r>
                            </m:sup>
                          </m:sSubSup>
                        </m:e>
                        <m:sup>
                          <m:r>
                            <m:rPr>
                              <m:sty m:val="p"/>
                            </m:rPr>
                            <w:rPr>
                              <w:rFonts w:ascii="Cambria Math" w:eastAsia="Calibri" w:hAnsi="Cambria Math"/>
                            </w:rPr>
                            <m:t>*</m:t>
                          </m:r>
                        </m:sup>
                      </m:s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r>
                        <m:rPr>
                          <m:sty m:val="p"/>
                        </m:rPr>
                        <w:rPr>
                          <w:rFonts w:ascii="Cambria Math" w:eastAsia="Calibri" w:hAnsi="Cambria Math"/>
                        </w:rPr>
                        <m:t>+log⁡(</m:t>
                      </m:r>
                      <m:sSub>
                        <m:sSubPr>
                          <m:ctrlPr>
                            <w:rPr>
                              <w:rFonts w:ascii="Cambria Math" w:eastAsia="Calibri" w:hAnsi="Cambria Math"/>
                            </w:rPr>
                          </m:ctrlPr>
                        </m:sSubPr>
                        <m:e>
                          <m:r>
                            <w:rPr>
                              <w:rFonts w:ascii="Cambria Math" w:eastAsia="Calibri" w:hAnsi="Cambria Math"/>
                            </w:rPr>
                            <m:t>Y</m:t>
                          </m:r>
                        </m:e>
                        <m:sub>
                          <m:r>
                            <w:rPr>
                              <w:rFonts w:ascii="Cambria Math" w:eastAsia="Calibri" w:hAnsi="Cambria Math"/>
                            </w:rPr>
                            <m:t>t</m:t>
                          </m:r>
                        </m:sub>
                      </m:sSub>
                      <m:r>
                        <w:rPr>
                          <w:rFonts w:ascii="Cambria Math" w:eastAsia="Calibri" w:hAnsi="Cambria Math"/>
                        </w:rPr>
                        <m:t>)</m:t>
                      </m:r>
                    </m:oMath>
                  </m:oMathPara>
                </w:p>
              </w:tc>
              <w:tc>
                <w:tcPr>
                  <w:tcW w:w="737" w:type="dxa"/>
                </w:tcPr>
                <w:p w14:paraId="13C2FAE2" w14:textId="77777777" w:rsidR="00AB403B" w:rsidRPr="006421F7" w:rsidRDefault="00AB403B" w:rsidP="00043950">
                  <w:pPr>
                    <w:spacing w:before="120" w:after="120"/>
                    <w:jc w:val="right"/>
                    <w:rPr>
                      <w:rFonts w:ascii="Cambria Math" w:eastAsia="Calibri" w:hAnsi="Cambria Math"/>
                      <w:sz w:val="22"/>
                      <w:szCs w:val="22"/>
                    </w:rPr>
                  </w:pPr>
                  <w:r w:rsidRPr="006421F7">
                    <w:rPr>
                      <w:rFonts w:ascii="Cambria Math" w:eastAsia="Calibri" w:hAnsi="Cambria Math"/>
                    </w:rPr>
                    <w:t>(13a)</w:t>
                  </w:r>
                </w:p>
              </w:tc>
            </w:tr>
          </w:tbl>
          <w:p w14:paraId="63472A66" w14:textId="77777777" w:rsidR="00AB403B" w:rsidRPr="00440966" w:rsidRDefault="00AB403B" w:rsidP="006421F7">
            <w:pPr>
              <w:spacing w:after="0"/>
              <w:rPr>
                <w:rFonts w:ascii="Cambria Math" w:eastAsia="Calibri" w:hAnsi="Cambria Math"/>
                <w:i/>
              </w:rPr>
            </w:pPr>
          </w:p>
        </w:tc>
      </w:tr>
      <w:tr w:rsidR="00AB33E4" w:rsidRPr="00AB33E4" w14:paraId="2560FF1D" w14:textId="77777777" w:rsidTr="00043950">
        <w:tc>
          <w:tcPr>
            <w:tcW w:w="8958" w:type="dxa"/>
            <w:shd w:val="clear" w:color="auto" w:fill="F2F2F2" w:themeFill="background1" w:themeFillShade="F2"/>
          </w:tcPr>
          <w:p w14:paraId="3BF44753" w14:textId="77777777" w:rsidR="00AB33E4" w:rsidRPr="00AB33E4" w:rsidRDefault="00AB33E4" w:rsidP="00AB33E4">
            <w:pPr>
              <w:spacing w:after="0"/>
              <w:jc w:val="both"/>
              <w:rPr>
                <w:rFonts w:ascii="Cambria Math" w:eastAsia="Calibri" w:hAnsi="Cambria Math"/>
                <w:i/>
                <w:sz w:val="16"/>
                <w:szCs w:val="16"/>
              </w:rPr>
            </w:pPr>
          </w:p>
        </w:tc>
      </w:tr>
    </w:tbl>
    <w:p w14:paraId="157DA977" w14:textId="77777777" w:rsidR="00043950" w:rsidRPr="00AB33E4" w:rsidRDefault="00043950" w:rsidP="00AB33E4"/>
    <w:tbl>
      <w:tblPr>
        <w:tblW w:w="0" w:type="auto"/>
        <w:shd w:val="clear" w:color="auto" w:fill="F2F2F2" w:themeFill="background1" w:themeFillShade="F2"/>
        <w:tblLook w:val="04A0" w:firstRow="1" w:lastRow="0" w:firstColumn="1" w:lastColumn="0" w:noHBand="0" w:noVBand="1"/>
      </w:tblPr>
      <w:tblGrid>
        <w:gridCol w:w="8958"/>
      </w:tblGrid>
      <w:tr w:rsidR="00AB403B" w:rsidRPr="00043950" w14:paraId="0AFD25DE" w14:textId="77777777" w:rsidTr="00043950">
        <w:tc>
          <w:tcPr>
            <w:tcW w:w="8958" w:type="dxa"/>
            <w:shd w:val="clear" w:color="auto" w:fill="F2F2F2" w:themeFill="background1" w:themeFillShade="F2"/>
          </w:tcPr>
          <w:p w14:paraId="7909E0AC" w14:textId="56246150" w:rsidR="00AB403B" w:rsidRPr="00043950" w:rsidRDefault="00AB403B" w:rsidP="00043950">
            <w:pPr>
              <w:pStyle w:val="Caption1"/>
            </w:pPr>
            <w:r w:rsidRPr="00043950">
              <w:t>Equation 14: General government investment</w:t>
            </w:r>
          </w:p>
        </w:tc>
      </w:tr>
      <w:tr w:rsidR="00AB403B" w:rsidRPr="00440966" w14:paraId="680889B3" w14:textId="77777777" w:rsidTr="00043950">
        <w:tc>
          <w:tcPr>
            <w:tcW w:w="8958" w:type="dxa"/>
            <w:shd w:val="clear" w:color="auto" w:fill="F2F2F2" w:themeFill="background1" w:themeFillShade="F2"/>
          </w:tcPr>
          <w:tbl>
            <w:tblPr>
              <w:tblStyle w:val="TableGrid"/>
              <w:tblW w:w="8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597"/>
              <w:gridCol w:w="737"/>
            </w:tblGrid>
            <w:tr w:rsidR="00AB403B" w:rsidRPr="00231735" w14:paraId="58A87366" w14:textId="77777777" w:rsidTr="00043950">
              <w:trPr>
                <w:trHeight w:val="461"/>
              </w:trPr>
              <w:tc>
                <w:tcPr>
                  <w:tcW w:w="527" w:type="dxa"/>
                </w:tcPr>
                <w:p w14:paraId="2CA26109" w14:textId="77777777" w:rsidR="00AB403B" w:rsidRPr="00231735" w:rsidRDefault="00AB403B" w:rsidP="00043950">
                  <w:pPr>
                    <w:spacing w:before="120" w:after="120"/>
                    <w:jc w:val="both"/>
                    <w:rPr>
                      <w:sz w:val="22"/>
                      <w:szCs w:val="22"/>
                    </w:rPr>
                  </w:pPr>
                </w:p>
              </w:tc>
              <w:tc>
                <w:tcPr>
                  <w:tcW w:w="7597" w:type="dxa"/>
                </w:tcPr>
                <w:p w14:paraId="6C715043" w14:textId="2349A778" w:rsidR="00AB403B" w:rsidRPr="00231735" w:rsidRDefault="00D27003" w:rsidP="007468D9">
                  <w:pPr>
                    <w:pStyle w:val="Equation"/>
                  </w:pPr>
                  <m:oMathPara>
                    <m:oMath>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G</m:t>
                          </m:r>
                        </m:e>
                        <m:sub>
                          <m:r>
                            <w:rPr>
                              <w:rFonts w:ascii="Cambria Math" w:eastAsia="Calibri" w:hAnsi="Cambria Math"/>
                            </w:rPr>
                            <m:t>t</m:t>
                          </m:r>
                        </m:sub>
                        <m:sup>
                          <m:r>
                            <w:rPr>
                              <w:rFonts w:ascii="Cambria Math" w:eastAsia="Calibri" w:hAnsi="Cambria Math"/>
                            </w:rPr>
                            <m:t>i</m:t>
                          </m:r>
                        </m:sup>
                      </m:sSubSup>
                      <m:r>
                        <m:rPr>
                          <m:sty m:val="p"/>
                        </m:rPr>
                        <w:rPr>
                          <w:rFonts w:ascii="Cambria Math" w:eastAsia="Calibri" w:hAnsi="Cambria Math"/>
                        </w:rPr>
                        <m:t xml:space="preserve">)= </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d>
                        <m:dPr>
                          <m:ctrlPr>
                            <w:rPr>
                              <w:rFonts w:ascii="Cambria Math" w:eastAsia="Calibri" w:hAnsi="Cambria Math"/>
                            </w:rPr>
                          </m:ctrlPr>
                        </m:dPr>
                        <m:e>
                          <m:r>
                            <m:rPr>
                              <m:sty m:val="p"/>
                            </m:rPr>
                            <w:rPr>
                              <w:rFonts w:ascii="Cambria Math" w:eastAsia="Calibri" w:hAnsi="Cambria Math"/>
                            </w:rPr>
                            <m:t>log⁡</m:t>
                          </m:r>
                          <m: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G</m:t>
                              </m:r>
                            </m:e>
                            <m:sub>
                              <m:r>
                                <w:rPr>
                                  <w:rFonts w:ascii="Cambria Math" w:eastAsia="Calibri" w:hAnsi="Cambria Math"/>
                                </w:rPr>
                                <m:t>t</m:t>
                              </m:r>
                              <m:r>
                                <m:rPr>
                                  <m:sty m:val="p"/>
                                </m:rPr>
                                <w:rPr>
                                  <w:rFonts w:ascii="Cambria Math" w:eastAsia="Calibri" w:hAnsi="Cambria Math"/>
                                </w:rPr>
                                <m:t>-1</m:t>
                              </m:r>
                            </m:sub>
                            <m:sup>
                              <m:r>
                                <w:rPr>
                                  <w:rFonts w:ascii="Cambria Math" w:eastAsia="Calibri" w:hAnsi="Cambria Math"/>
                                </w:rPr>
                                <m:t>i</m:t>
                              </m:r>
                            </m:sup>
                          </m:sSubSup>
                          <m:r>
                            <m:rPr>
                              <m:sty m:val="p"/>
                            </m:rPr>
                            <w:rPr>
                              <w:rFonts w:ascii="Cambria Math" w:eastAsia="Calibri" w:hAnsi="Cambria Math"/>
                            </w:rPr>
                            <m:t>)-</m:t>
                          </m:r>
                          <m:sSup>
                            <m:sSupPr>
                              <m:ctrlPr>
                                <w:rPr>
                                  <w:rFonts w:ascii="Cambria Math" w:eastAsia="Calibri" w:hAnsi="Cambria Math"/>
                                </w:rPr>
                              </m:ctrlPr>
                            </m:sSupPr>
                            <m:e>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(G</m:t>
                                  </m:r>
                                </m:e>
                                <m:sub>
                                  <m:r>
                                    <w:rPr>
                                      <w:rFonts w:ascii="Cambria Math" w:eastAsia="Calibri" w:hAnsi="Cambria Math"/>
                                    </w:rPr>
                                    <m:t>t</m:t>
                                  </m:r>
                                  <m:r>
                                    <m:rPr>
                                      <m:sty m:val="p"/>
                                    </m:rPr>
                                    <w:rPr>
                                      <w:rFonts w:ascii="Cambria Math" w:eastAsia="Calibri" w:hAnsi="Cambria Math"/>
                                    </w:rPr>
                                    <m:t>-1</m:t>
                                  </m:r>
                                </m:sub>
                                <m:sup>
                                  <m:sSup>
                                    <m:sSupPr>
                                      <m:ctrlPr>
                                        <w:rPr>
                                          <w:rFonts w:ascii="Cambria Math" w:eastAsia="Calibri" w:hAnsi="Cambria Math"/>
                                          <w:i/>
                                        </w:rPr>
                                      </m:ctrlPr>
                                    </m:sSupPr>
                                    <m:e>
                                      <m:r>
                                        <w:rPr>
                                          <w:rFonts w:ascii="Cambria Math" w:eastAsia="Calibri" w:hAnsi="Cambria Math"/>
                                        </w:rPr>
                                        <m:t>i</m:t>
                                      </m:r>
                                    </m:e>
                                    <m:sup>
                                      <m:r>
                                        <w:rPr>
                                          <w:rFonts w:ascii="Cambria Math" w:eastAsia="Calibri" w:hAnsi="Cambria Math"/>
                                        </w:rPr>
                                        <m:t>*</m:t>
                                      </m:r>
                                    </m:sup>
                                  </m:sSup>
                                </m:sup>
                              </m:sSubSup>
                            </m:e>
                            <m:sup/>
                          </m:sSup>
                          <m:r>
                            <m:rPr>
                              <m:sty m:val="p"/>
                            </m:rPr>
                            <w:rPr>
                              <w:rFonts w:ascii="Cambria Math" w:eastAsia="Calibri" w:hAnsi="Cambria Math"/>
                            </w:rPr>
                            <m:t xml:space="preserve">) </m:t>
                          </m:r>
                        </m:e>
                      </m:d>
                      <m:r>
                        <m:rPr>
                          <m:sty m:val="p"/>
                        </m:rPr>
                        <w:rPr>
                          <w:rFonts w:ascii="Cambria Math" w:eastAsia="Calibri" w:hAnsi="Cambria Math"/>
                        </w:rPr>
                        <m:t>+ ∆log⁡(</m:t>
                      </m:r>
                      <m:sSubSup>
                        <m:sSubSupPr>
                          <m:ctrlPr>
                            <w:rPr>
                              <w:rFonts w:ascii="Cambria Math" w:eastAsia="Calibri" w:hAnsi="Cambria Math"/>
                            </w:rPr>
                          </m:ctrlPr>
                        </m:sSubSupPr>
                        <m:e>
                          <m:r>
                            <w:rPr>
                              <w:rFonts w:ascii="Cambria Math" w:eastAsia="Calibri" w:hAnsi="Cambria Math"/>
                            </w:rPr>
                            <m:t>Y</m:t>
                          </m:r>
                        </m:e>
                        <m:sub>
                          <m:r>
                            <w:rPr>
                              <w:rFonts w:ascii="Cambria Math" w:eastAsia="Calibri" w:hAnsi="Cambria Math"/>
                            </w:rPr>
                            <m:t>t</m:t>
                          </m:r>
                        </m:sub>
                        <m:sup>
                          <m:r>
                            <m:rPr>
                              <m:sty m:val="p"/>
                            </m:rPr>
                            <w:rPr>
                              <w:rFonts w:ascii="Cambria Math" w:eastAsia="Calibri" w:hAnsi="Cambria Math"/>
                            </w:rPr>
                            <m:t>*</m:t>
                          </m:r>
                        </m:sup>
                      </m:sSubSup>
                      <m:r>
                        <w:rPr>
                          <w:rFonts w:ascii="Cambria Math" w:eastAsia="Calibri" w:hAnsi="Cambria Math"/>
                        </w:rPr>
                        <m:t>)</m:t>
                      </m:r>
                    </m:oMath>
                  </m:oMathPara>
                </w:p>
              </w:tc>
              <w:tc>
                <w:tcPr>
                  <w:tcW w:w="737" w:type="dxa"/>
                </w:tcPr>
                <w:p w14:paraId="52210ACE" w14:textId="77777777" w:rsidR="00AB403B" w:rsidRPr="008F3E9C" w:rsidRDefault="00AB403B" w:rsidP="00043950">
                  <w:pPr>
                    <w:spacing w:before="120" w:after="120"/>
                    <w:jc w:val="right"/>
                    <w:rPr>
                      <w:sz w:val="22"/>
                      <w:szCs w:val="22"/>
                    </w:rPr>
                  </w:pPr>
                  <w:r w:rsidRPr="008F3E9C">
                    <w:t>(14)</w:t>
                  </w:r>
                </w:p>
              </w:tc>
            </w:tr>
          </w:tbl>
          <w:p w14:paraId="516005D7" w14:textId="77777777" w:rsidR="00AB403B" w:rsidRPr="00440966" w:rsidRDefault="00AB403B" w:rsidP="00AB33E4">
            <w:pPr>
              <w:spacing w:before="120"/>
            </w:pPr>
            <w:r w:rsidRPr="00440966">
              <w:t>Equilibrium government investment (exclusive of depreciation)</w:t>
            </w:r>
          </w:p>
          <w:tbl>
            <w:tblPr>
              <w:tblStyle w:val="TableGrid"/>
              <w:tblW w:w="8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597"/>
              <w:gridCol w:w="737"/>
            </w:tblGrid>
            <w:tr w:rsidR="00AB403B" w:rsidRPr="00231735" w14:paraId="763CF207" w14:textId="77777777" w:rsidTr="00043950">
              <w:trPr>
                <w:trHeight w:val="369"/>
              </w:trPr>
              <w:tc>
                <w:tcPr>
                  <w:tcW w:w="527" w:type="dxa"/>
                </w:tcPr>
                <w:p w14:paraId="6BCCF79F" w14:textId="77777777" w:rsidR="00AB403B" w:rsidRPr="00231735" w:rsidRDefault="00AB403B" w:rsidP="00043950">
                  <w:pPr>
                    <w:spacing w:before="120" w:after="120"/>
                    <w:jc w:val="both"/>
                    <w:rPr>
                      <w:sz w:val="22"/>
                      <w:szCs w:val="22"/>
                    </w:rPr>
                  </w:pPr>
                </w:p>
              </w:tc>
              <w:tc>
                <w:tcPr>
                  <w:tcW w:w="7597" w:type="dxa"/>
                </w:tcPr>
                <w:p w14:paraId="31448BE5" w14:textId="0B925130" w:rsidR="00AB403B" w:rsidRPr="00231735" w:rsidRDefault="007706D8" w:rsidP="007468D9">
                  <w:pPr>
                    <w:pStyle w:val="Equation"/>
                  </w:pPr>
                  <m:oMathPara>
                    <m:oMath>
                      <m:r>
                        <m:rPr>
                          <m:sty m:val="p"/>
                        </m:rPr>
                        <w:rPr>
                          <w:rFonts w:ascii="Cambria Math" w:eastAsia="Calibri" w:hAnsi="Cambria Math"/>
                        </w:rPr>
                        <m:t>log⁡</m:t>
                      </m:r>
                      <m:r>
                        <w:rPr>
                          <w:rFonts w:ascii="Cambria Math" w:eastAsia="Calibri" w:hAnsi="Cambria Math"/>
                        </w:rPr>
                        <m:t>(</m:t>
                      </m:r>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G</m:t>
                              </m:r>
                            </m:e>
                            <m:sub>
                              <m:r>
                                <w:rPr>
                                  <w:rFonts w:ascii="Cambria Math" w:eastAsia="Calibri" w:hAnsi="Cambria Math"/>
                                </w:rPr>
                                <m:t>t</m:t>
                              </m:r>
                            </m:sub>
                            <m:sup>
                              <m:r>
                                <w:rPr>
                                  <w:rFonts w:ascii="Cambria Math" w:eastAsia="Calibri" w:hAnsi="Cambria Math"/>
                                </w:rPr>
                                <m:t>i</m:t>
                              </m:r>
                            </m:sup>
                          </m:sSubSup>
                        </m:e>
                        <m:sup>
                          <m:r>
                            <m:rPr>
                              <m:sty m:val="p"/>
                            </m:rPr>
                            <w:rPr>
                              <w:rFonts w:ascii="Cambria Math" w:eastAsia="Calibri" w:hAnsi="Cambria Math"/>
                            </w:rPr>
                            <m:t>*</m:t>
                          </m:r>
                        </m:sup>
                      </m:s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r>
                        <m:rPr>
                          <m:sty m:val="p"/>
                        </m:rPr>
                        <w:rPr>
                          <w:rFonts w:ascii="Cambria Math" w:eastAsia="Calibri" w:hAnsi="Cambria Math"/>
                        </w:rPr>
                        <m:t>+log⁡(</m:t>
                      </m:r>
                      <m:sSub>
                        <m:sSubPr>
                          <m:ctrlPr>
                            <w:rPr>
                              <w:rFonts w:ascii="Cambria Math" w:eastAsia="Calibri" w:hAnsi="Cambria Math"/>
                            </w:rPr>
                          </m:ctrlPr>
                        </m:sSubPr>
                        <m:e>
                          <m:r>
                            <w:rPr>
                              <w:rFonts w:ascii="Cambria Math" w:eastAsia="Calibri" w:hAnsi="Cambria Math"/>
                            </w:rPr>
                            <m:t>Y</m:t>
                          </m:r>
                        </m:e>
                        <m:sub>
                          <m:r>
                            <w:rPr>
                              <w:rFonts w:ascii="Cambria Math" w:eastAsia="Calibri" w:hAnsi="Cambria Math"/>
                            </w:rPr>
                            <m:t>t</m:t>
                          </m:r>
                        </m:sub>
                      </m:sSub>
                      <m:r>
                        <w:rPr>
                          <w:rFonts w:ascii="Cambria Math" w:eastAsia="Calibri" w:hAnsi="Cambria Math"/>
                        </w:rPr>
                        <m:t>)</m:t>
                      </m:r>
                    </m:oMath>
                  </m:oMathPara>
                </w:p>
              </w:tc>
              <w:tc>
                <w:tcPr>
                  <w:tcW w:w="737" w:type="dxa"/>
                </w:tcPr>
                <w:p w14:paraId="2DB790DB" w14:textId="62DCFB80" w:rsidR="00AB403B" w:rsidRPr="008F3E9C" w:rsidRDefault="00AB403B" w:rsidP="00043950">
                  <w:pPr>
                    <w:spacing w:before="120" w:after="120"/>
                    <w:jc w:val="right"/>
                    <w:rPr>
                      <w:sz w:val="22"/>
                      <w:szCs w:val="22"/>
                    </w:rPr>
                  </w:pPr>
                  <w:r w:rsidRPr="008F3E9C">
                    <w:t>(14</w:t>
                  </w:r>
                  <w:r w:rsidR="00F307F2" w:rsidRPr="008F3E9C">
                    <w:t>a</w:t>
                  </w:r>
                  <w:r w:rsidRPr="008F3E9C">
                    <w:t>)</w:t>
                  </w:r>
                </w:p>
              </w:tc>
            </w:tr>
          </w:tbl>
          <w:p w14:paraId="1B1DF9E5" w14:textId="77777777" w:rsidR="00AB403B" w:rsidRPr="00A84417" w:rsidRDefault="00AB403B" w:rsidP="006421F7">
            <w:pPr>
              <w:spacing w:before="60" w:after="0"/>
              <w:jc w:val="both"/>
            </w:pPr>
          </w:p>
        </w:tc>
      </w:tr>
      <w:tr w:rsidR="00AB33E4" w:rsidRPr="00AB33E4" w14:paraId="41591DB6" w14:textId="77777777" w:rsidTr="00043950">
        <w:tc>
          <w:tcPr>
            <w:tcW w:w="8958" w:type="dxa"/>
            <w:shd w:val="clear" w:color="auto" w:fill="F2F2F2" w:themeFill="background1" w:themeFillShade="F2"/>
          </w:tcPr>
          <w:p w14:paraId="7A2A3C52" w14:textId="77777777" w:rsidR="00AB33E4" w:rsidRPr="00AB33E4" w:rsidRDefault="00AB33E4" w:rsidP="00AB33E4">
            <w:pPr>
              <w:spacing w:after="0"/>
              <w:jc w:val="both"/>
              <w:rPr>
                <w:sz w:val="16"/>
                <w:szCs w:val="16"/>
              </w:rPr>
            </w:pPr>
          </w:p>
        </w:tc>
      </w:tr>
    </w:tbl>
    <w:p w14:paraId="28C09A63" w14:textId="77777777" w:rsidR="0078731C" w:rsidRDefault="0078731C" w:rsidP="00E21B23">
      <w:pPr>
        <w:spacing w:after="160" w:line="259" w:lineRule="auto"/>
        <w:rPr>
          <w:lang w:eastAsia="en-AU"/>
        </w:rPr>
      </w:pPr>
    </w:p>
    <w:p w14:paraId="229301E3" w14:textId="77777777" w:rsidR="0078731C" w:rsidRDefault="0078731C">
      <w:pPr>
        <w:spacing w:after="160" w:line="259" w:lineRule="auto"/>
        <w:rPr>
          <w:lang w:eastAsia="en-AU"/>
        </w:rPr>
      </w:pPr>
      <w:r>
        <w:rPr>
          <w:lang w:eastAsia="en-AU"/>
        </w:rPr>
        <w:br w:type="page"/>
      </w:r>
    </w:p>
    <w:p w14:paraId="2A978B1E" w14:textId="7FEF8374" w:rsidR="00AB403B" w:rsidRDefault="00AB403B" w:rsidP="00E21B23">
      <w:pPr>
        <w:spacing w:after="160" w:line="259" w:lineRule="auto"/>
        <w:rPr>
          <w:lang w:eastAsia="en-AU"/>
        </w:rPr>
      </w:pPr>
      <w:r>
        <w:rPr>
          <w:lang w:eastAsia="en-AU"/>
        </w:rPr>
        <w:lastRenderedPageBreak/>
        <w:t xml:space="preserve">This approach to government expenditure is adopted so that the model can converge to a balanced growth path in the long run, with GDP and its components, including government final demand, growing at the same rates. </w:t>
      </w:r>
      <w:r w:rsidR="00B979C3">
        <w:rPr>
          <w:lang w:eastAsia="en-AU"/>
        </w:rPr>
        <w:t>The equilibrium government share of</w:t>
      </w:r>
      <w:r>
        <w:rPr>
          <w:lang w:eastAsia="en-AU"/>
        </w:rPr>
        <w:t xml:space="preserve"> GDP </w:t>
      </w:r>
      <w:r w:rsidR="00B979C3">
        <w:rPr>
          <w:lang w:eastAsia="en-AU"/>
        </w:rPr>
        <w:t xml:space="preserve">is </w:t>
      </w:r>
      <w:r>
        <w:rPr>
          <w:lang w:eastAsia="en-AU"/>
        </w:rPr>
        <w:t>adjusted as a model input.</w:t>
      </w:r>
    </w:p>
    <w:p w14:paraId="12C0D7BE" w14:textId="2AFB9FA1" w:rsidR="00AB403B" w:rsidRDefault="00AB403B" w:rsidP="00AB403B">
      <w:pPr>
        <w:rPr>
          <w:lang w:eastAsia="en-AU"/>
        </w:rPr>
      </w:pPr>
      <w:r>
        <w:rPr>
          <w:lang w:eastAsia="en-AU"/>
        </w:rPr>
        <w:t xml:space="preserve">Tax revenues are divided into five categories including personal income tax, company income tax, product taxes net of subsidies, other production taxes net of subsidies and taxes on non-residents. These taxes are modelled in identities that apply an effective tax rate to a model construct for the tax base. Hence, at the margin, tax revenues vary proportionately with each tax base. </w:t>
      </w:r>
      <w:r w:rsidR="008816C2">
        <w:rPr>
          <w:lang w:eastAsia="en-AU"/>
        </w:rPr>
        <w:t xml:space="preserve">Future work may consider incorporating </w:t>
      </w:r>
      <w:r w:rsidR="00FB3D46">
        <w:rPr>
          <w:lang w:eastAsia="en-AU"/>
        </w:rPr>
        <w:t>progressivity of the tax system into the model’s shock dynamics. Progressivity in the income tax system is captured in the model’s baseline projections by using the Government’s official projections for revenue. C</w:t>
      </w:r>
      <w:r>
        <w:rPr>
          <w:lang w:eastAsia="en-AU"/>
        </w:rPr>
        <w:t>hanges in tax rates flow through to changes in prices and incomes.</w:t>
      </w:r>
    </w:p>
    <w:p w14:paraId="0B213F56" w14:textId="097F6237" w:rsidR="00AB403B" w:rsidRDefault="00AB403B" w:rsidP="00AB403B">
      <w:pPr>
        <w:rPr>
          <w:lang w:eastAsia="en-AU"/>
        </w:rPr>
      </w:pPr>
      <w:r>
        <w:rPr>
          <w:lang w:eastAsia="en-AU"/>
        </w:rPr>
        <w:t xml:space="preserve">While this modelling of the government budget suffices for </w:t>
      </w:r>
      <w:r w:rsidR="00155ABB">
        <w:rPr>
          <w:lang w:eastAsia="en-AU"/>
        </w:rPr>
        <w:t>shorter-</w:t>
      </w:r>
      <w:r>
        <w:rPr>
          <w:lang w:eastAsia="en-AU"/>
        </w:rPr>
        <w:t xml:space="preserve">term analysis, for </w:t>
      </w:r>
      <w:r w:rsidR="00155ABB">
        <w:rPr>
          <w:lang w:eastAsia="en-AU"/>
        </w:rPr>
        <w:t>longer-</w:t>
      </w:r>
      <w:r>
        <w:rPr>
          <w:lang w:eastAsia="en-AU"/>
        </w:rPr>
        <w:t xml:space="preserve">term </w:t>
      </w:r>
      <w:r w:rsidR="00091015">
        <w:rPr>
          <w:lang w:eastAsia="en-AU"/>
        </w:rPr>
        <w:t xml:space="preserve">scenario </w:t>
      </w:r>
      <w:r>
        <w:rPr>
          <w:lang w:eastAsia="en-AU"/>
        </w:rPr>
        <w:t>analysis it is augmented to ensure that the government budget is sustainable. This involves specifying a rule in which fiscal policy adjusts gradually to stabilise government debt relative to GDP in the long term. Debt stabilisation relative to GDP will only be achieved without such fiscal adjustments under the condition that the nominal interest rate on government debt is lower than the growth rate in nominal GDP. While that condition holds in the current low interest rate environment, this</w:t>
      </w:r>
      <w:r w:rsidR="00B979C3">
        <w:rPr>
          <w:lang w:eastAsia="en-AU"/>
        </w:rPr>
        <w:t xml:space="preserve"> need not always be true</w:t>
      </w:r>
      <w:r>
        <w:rPr>
          <w:lang w:eastAsia="en-AU"/>
        </w:rPr>
        <w:t>. Hence, EMMA includes a fiscal policy rule to ensure that the government budget is sustainable, as is standard practice in macro</w:t>
      </w:r>
      <w:r w:rsidR="00670B14">
        <w:rPr>
          <w:lang w:eastAsia="en-AU"/>
        </w:rPr>
        <w:t>economic</w:t>
      </w:r>
      <w:r>
        <w:rPr>
          <w:lang w:eastAsia="en-AU"/>
        </w:rPr>
        <w:t xml:space="preserve"> models.</w:t>
      </w:r>
    </w:p>
    <w:p w14:paraId="15877945" w14:textId="6EB69F28" w:rsidR="00AB403B" w:rsidRDefault="00AB403B" w:rsidP="00AB403B">
      <w:pPr>
        <w:rPr>
          <w:lang w:eastAsia="en-AU"/>
        </w:rPr>
      </w:pPr>
      <w:r>
        <w:rPr>
          <w:lang w:eastAsia="en-AU"/>
        </w:rPr>
        <w:t xml:space="preserve">The EMMA fiscal policy rule </w:t>
      </w:r>
      <w:r w:rsidR="00B979C3">
        <w:rPr>
          <w:lang w:eastAsia="en-AU"/>
        </w:rPr>
        <w:t>defines a trend</w:t>
      </w:r>
      <w:r>
        <w:rPr>
          <w:lang w:eastAsia="en-AU"/>
        </w:rPr>
        <w:t xml:space="preserve">, </w:t>
      </w:r>
      <m:oMath>
        <m:sSup>
          <m:sSupPr>
            <m:ctrlPr>
              <w:rPr>
                <w:rFonts w:ascii="Cambria Math" w:hAnsi="Cambria Math"/>
                <w:i/>
                <w:iCs/>
                <w:lang w:eastAsia="en-AU"/>
              </w:rPr>
            </m:ctrlPr>
          </m:sSupPr>
          <m:e>
            <m:r>
              <w:rPr>
                <w:rFonts w:ascii="Cambria Math" w:hAnsi="Cambria Math"/>
                <w:lang w:eastAsia="en-AU"/>
              </w:rPr>
              <m:t>B</m:t>
            </m:r>
          </m:e>
          <m:sup>
            <m:r>
              <w:rPr>
                <w:rFonts w:ascii="Cambria Math" w:hAnsi="Cambria Math"/>
                <w:lang w:eastAsia="en-AU"/>
              </w:rPr>
              <m:t>*</m:t>
            </m:r>
          </m:sup>
        </m:sSup>
      </m:oMath>
      <w:r>
        <w:rPr>
          <w:lang w:eastAsia="en-AU"/>
        </w:rPr>
        <w:t xml:space="preserve">, for the ratio of government net debt, </w:t>
      </w:r>
      <m:oMath>
        <m:r>
          <w:rPr>
            <w:rFonts w:ascii="Cambria Math" w:hAnsi="Cambria Math"/>
            <w:lang w:eastAsia="en-AU"/>
          </w:rPr>
          <m:t>B</m:t>
        </m:r>
      </m:oMath>
      <w:r>
        <w:rPr>
          <w:lang w:eastAsia="en-AU"/>
        </w:rPr>
        <w:t xml:space="preserve">, to trend </w:t>
      </w:r>
      <w:r w:rsidR="00FB3D46">
        <w:rPr>
          <w:lang w:eastAsia="en-AU"/>
        </w:rPr>
        <w:t xml:space="preserve">nominal </w:t>
      </w:r>
      <w:r>
        <w:rPr>
          <w:lang w:eastAsia="en-AU"/>
        </w:rPr>
        <w:t xml:space="preserve">GDP, </w:t>
      </w:r>
      <m:oMath>
        <m:sSup>
          <m:sSupPr>
            <m:ctrlPr>
              <w:rPr>
                <w:rFonts w:ascii="Cambria Math" w:eastAsia="Calibri" w:hAnsi="Cambria Math"/>
                <w:i/>
              </w:rPr>
            </m:ctrlPr>
          </m:sSupPr>
          <m:e>
            <m:r>
              <w:rPr>
                <w:rFonts w:ascii="Cambria Math" w:eastAsia="Calibri" w:hAnsi="Cambria Math"/>
              </w:rPr>
              <m:t>YZ</m:t>
            </m:r>
          </m:e>
          <m:sup>
            <m:r>
              <w:rPr>
                <w:rFonts w:ascii="Cambria Math" w:eastAsia="Calibri" w:hAnsi="Cambria Math"/>
              </w:rPr>
              <m:t>*</m:t>
            </m:r>
          </m:sup>
        </m:sSup>
      </m:oMath>
      <w:r w:rsidR="00FB3D46">
        <w:rPr>
          <w:rFonts w:eastAsiaTheme="minorEastAsia"/>
        </w:rPr>
        <w:t xml:space="preserve"> (which is calculated as potential GDP </w:t>
      </w:r>
      <m:oMath>
        <m:sSup>
          <m:sSupPr>
            <m:ctrlPr>
              <w:rPr>
                <w:rFonts w:ascii="Cambria Math" w:eastAsia="Calibri" w:hAnsi="Cambria Math"/>
                <w:i/>
              </w:rPr>
            </m:ctrlPr>
          </m:sSupPr>
          <m:e>
            <m:r>
              <w:rPr>
                <w:rFonts w:ascii="Cambria Math" w:eastAsia="Calibri" w:hAnsi="Cambria Math"/>
              </w:rPr>
              <m:t>Y</m:t>
            </m:r>
          </m:e>
          <m:sup>
            <m:r>
              <w:rPr>
                <w:rFonts w:ascii="Cambria Math" w:eastAsia="Calibri" w:hAnsi="Cambria Math"/>
              </w:rPr>
              <m:t>*</m:t>
            </m:r>
          </m:sup>
        </m:sSup>
      </m:oMath>
      <w:r w:rsidR="00FB3D46">
        <w:rPr>
          <w:rFonts w:eastAsiaTheme="minorEastAsia"/>
        </w:rPr>
        <w:t xml:space="preserve"> inflated by prices growing at the mid</w:t>
      </w:r>
      <w:r w:rsidR="00091015">
        <w:rPr>
          <w:rFonts w:eastAsiaTheme="minorEastAsia"/>
        </w:rPr>
        <w:noBreakHyphen/>
      </w:r>
      <w:r w:rsidR="00FB3D46">
        <w:rPr>
          <w:rFonts w:eastAsiaTheme="minorEastAsia"/>
        </w:rPr>
        <w:t>point of the RBA’s target band)</w:t>
      </w:r>
      <w:r>
        <w:rPr>
          <w:lang w:eastAsia="en-AU"/>
        </w:rPr>
        <w:t xml:space="preserve">. </w:t>
      </w:r>
      <w:r w:rsidRPr="00FF1ED0">
        <w:rPr>
          <w:lang w:eastAsia="en-AU"/>
        </w:rPr>
        <w:t xml:space="preserve">While in practice the </w:t>
      </w:r>
      <w:r w:rsidR="00B979C3">
        <w:rPr>
          <w:lang w:eastAsia="en-AU"/>
        </w:rPr>
        <w:t xml:space="preserve">trend may be restored </w:t>
      </w:r>
      <w:r w:rsidRPr="00FF1ED0">
        <w:rPr>
          <w:lang w:eastAsia="en-AU"/>
        </w:rPr>
        <w:t xml:space="preserve">through a variety of measures such as tax increases or expenditure cuts, </w:t>
      </w:r>
      <w:r w:rsidR="00091015">
        <w:rPr>
          <w:lang w:eastAsia="en-AU"/>
        </w:rPr>
        <w:t xml:space="preserve">for scenario analysis </w:t>
      </w:r>
      <w:r>
        <w:rPr>
          <w:lang w:eastAsia="en-AU"/>
        </w:rPr>
        <w:t>EMMA</w:t>
      </w:r>
      <w:r w:rsidRPr="00FF1ED0">
        <w:rPr>
          <w:lang w:eastAsia="en-AU"/>
        </w:rPr>
        <w:t xml:space="preserve"> </w:t>
      </w:r>
      <w:r>
        <w:rPr>
          <w:lang w:eastAsia="en-AU"/>
        </w:rPr>
        <w:t>makes the common</w:t>
      </w:r>
      <w:r w:rsidRPr="00FF1ED0">
        <w:rPr>
          <w:lang w:eastAsia="en-AU"/>
        </w:rPr>
        <w:t xml:space="preserve"> simplifying assumption that fiscal sustainability is achieved through gradual adjustments in the average rate of personal income tax</w:t>
      </w:r>
      <w:r>
        <w:rPr>
          <w:lang w:eastAsia="en-AU"/>
        </w:rPr>
        <w:t xml:space="preserve">, </w:t>
      </w:r>
      <m:oMath>
        <m:sSup>
          <m:sSupPr>
            <m:ctrlPr>
              <w:rPr>
                <w:rFonts w:ascii="Cambria Math" w:hAnsi="Cambria Math"/>
                <w:i/>
              </w:rPr>
            </m:ctrlPr>
          </m:sSupPr>
          <m:e>
            <m:r>
              <w:rPr>
                <w:rFonts w:ascii="Cambria Math" w:hAnsi="Cambria Math"/>
              </w:rPr>
              <m:t>∆τ</m:t>
            </m:r>
          </m:e>
          <m:sup>
            <m:r>
              <w:rPr>
                <w:rFonts w:ascii="Cambria Math" w:hAnsi="Cambria Math"/>
              </w:rPr>
              <m:t>HH</m:t>
            </m:r>
          </m:sup>
        </m:sSup>
      </m:oMath>
      <w:r>
        <w:rPr>
          <w:lang w:eastAsia="en-AU"/>
        </w:rPr>
        <w:t xml:space="preserve">. </w:t>
      </w:r>
      <w:r w:rsidRPr="00FF1ED0">
        <w:rPr>
          <w:lang w:eastAsia="en-AU"/>
        </w:rPr>
        <w:t>This considerable simplification of choosing a single swing fiscal instrument is common in</w:t>
      </w:r>
      <w:r>
        <w:rPr>
          <w:lang w:eastAsia="en-AU"/>
        </w:rPr>
        <w:t xml:space="preserve"> </w:t>
      </w:r>
      <w:r w:rsidRPr="00FF1ED0">
        <w:rPr>
          <w:lang w:eastAsia="en-AU"/>
        </w:rPr>
        <w:t>macro</w:t>
      </w:r>
      <w:r w:rsidR="00670B14">
        <w:rPr>
          <w:lang w:eastAsia="en-AU"/>
        </w:rPr>
        <w:t>economic</w:t>
      </w:r>
      <w:r w:rsidRPr="00FF1ED0">
        <w:rPr>
          <w:lang w:eastAsia="en-AU"/>
        </w:rPr>
        <w:t xml:space="preserve"> models and means fiscal policy rules are often calibrated, as is the case here, rather than estimated.</w:t>
      </w:r>
      <w:r>
        <w:rPr>
          <w:lang w:eastAsia="en-AU"/>
        </w:rPr>
        <w:t xml:space="preserve"> Other swing instruments can also be used, depending on the simulation.</w:t>
      </w:r>
    </w:p>
    <w:p w14:paraId="09441A4C" w14:textId="77777777" w:rsidR="00AB403B" w:rsidRDefault="00AB403B" w:rsidP="00AB403B">
      <w:pPr>
        <w:rPr>
          <w:lang w:eastAsia="en-AU"/>
        </w:rPr>
      </w:pPr>
      <w:r>
        <w:rPr>
          <w:lang w:eastAsia="en-AU"/>
        </w:rPr>
        <w:t>In any case, whatever the choice of swing instrument, the model can be used to simulate the use of virtually any type of fiscal measures to achieve debt stabilisation. To the extent that other fiscal measures are used to achieve debt stabilisation, little or no adjustment may be required in whatever is the designated swing instrument.</w:t>
      </w:r>
    </w:p>
    <w:p w14:paraId="14B17B00" w14:textId="6BE36105" w:rsidR="00AB403B" w:rsidRDefault="00B979C3" w:rsidP="00AB403B">
      <w:pPr>
        <w:rPr>
          <w:lang w:eastAsia="en-AU"/>
        </w:rPr>
      </w:pPr>
      <w:r>
        <w:rPr>
          <w:lang w:eastAsia="en-AU"/>
        </w:rPr>
        <w:t xml:space="preserve">In general </w:t>
      </w:r>
      <w:r>
        <w:rPr>
          <w:i/>
          <w:iCs/>
          <w:lang w:eastAsia="en-AU"/>
        </w:rPr>
        <w:t>B</w:t>
      </w:r>
      <w:r w:rsidRPr="005324D9">
        <w:rPr>
          <w:i/>
          <w:iCs/>
          <w:vertAlign w:val="superscript"/>
          <w:lang w:eastAsia="en-AU"/>
        </w:rPr>
        <w:t>*</w:t>
      </w:r>
      <w:r>
        <w:rPr>
          <w:lang w:eastAsia="en-AU"/>
        </w:rPr>
        <w:t xml:space="preserve"> is set to be consistent with the trajectory for net debt in the baseline project</w:t>
      </w:r>
      <w:r w:rsidR="00852A32">
        <w:rPr>
          <w:lang w:eastAsia="en-AU"/>
        </w:rPr>
        <w:t>ions</w:t>
      </w:r>
      <w:r>
        <w:rPr>
          <w:lang w:eastAsia="en-AU"/>
        </w:rPr>
        <w:t xml:space="preserve"> based on current government policy. </w:t>
      </w:r>
      <w:r w:rsidR="00AB403B">
        <w:rPr>
          <w:lang w:eastAsia="en-AU"/>
        </w:rPr>
        <w:t>Th</w:t>
      </w:r>
      <w:r>
        <w:rPr>
          <w:lang w:eastAsia="en-AU"/>
        </w:rPr>
        <w:t>is</w:t>
      </w:r>
      <w:r w:rsidR="00AB403B">
        <w:rPr>
          <w:lang w:eastAsia="en-AU"/>
        </w:rPr>
        <w:t xml:space="preserve"> t</w:t>
      </w:r>
      <w:r>
        <w:rPr>
          <w:lang w:eastAsia="en-AU"/>
        </w:rPr>
        <w:t>rend</w:t>
      </w:r>
      <w:r w:rsidR="00AB403B">
        <w:rPr>
          <w:lang w:eastAsia="en-AU"/>
        </w:rPr>
        <w:t xml:space="preserve"> share can be readily adjusted as a model input.</w:t>
      </w:r>
      <w:r w:rsidR="00091015">
        <w:rPr>
          <w:lang w:eastAsia="en-AU"/>
        </w:rPr>
        <w:t xml:space="preserve"> Given the use of the fiscal policy rule for scenario</w:t>
      </w:r>
      <w:r w:rsidR="00607181">
        <w:rPr>
          <w:lang w:eastAsia="en-AU"/>
        </w:rPr>
        <w:t xml:space="preserve"> and policy</w:t>
      </w:r>
      <w:r w:rsidR="00091015">
        <w:rPr>
          <w:lang w:eastAsia="en-AU"/>
        </w:rPr>
        <w:t xml:space="preserve"> analysis,</w:t>
      </w:r>
      <w:r>
        <w:rPr>
          <w:lang w:eastAsia="en-AU"/>
        </w:rPr>
        <w:t xml:space="preserve"> </w:t>
      </w:r>
      <m:oMath>
        <m:sSup>
          <m:sSupPr>
            <m:ctrlPr>
              <w:rPr>
                <w:rFonts w:ascii="Cambria Math" w:hAnsi="Cambria Math"/>
                <w:i/>
                <w:lang w:eastAsia="en-AU"/>
              </w:rPr>
            </m:ctrlPr>
          </m:sSupPr>
          <m:e>
            <m:r>
              <w:rPr>
                <w:rFonts w:ascii="Cambria Math" w:hAnsi="Cambria Math"/>
                <w:lang w:eastAsia="en-AU"/>
              </w:rPr>
              <m:t>B</m:t>
            </m:r>
          </m:e>
          <m:sup>
            <m:r>
              <w:rPr>
                <w:rFonts w:ascii="Cambria Math" w:hAnsi="Cambria Math"/>
                <w:lang w:eastAsia="en-AU"/>
              </w:rPr>
              <m:t>*</m:t>
            </m:r>
          </m:sup>
        </m:sSup>
      </m:oMath>
      <w:r w:rsidR="00091015">
        <w:rPr>
          <w:lang w:eastAsia="en-AU"/>
        </w:rPr>
        <w:t xml:space="preserve"> </w:t>
      </w:r>
      <w:r w:rsidR="00607181">
        <w:rPr>
          <w:lang w:eastAsia="en-AU"/>
        </w:rPr>
        <w:t>can be used to ensure that net debt as a share of GDP returns to its projected level under the baseline projections.</w:t>
      </w:r>
    </w:p>
    <w:p w14:paraId="77C87AF9" w14:textId="777D6E19" w:rsidR="00AB403B" w:rsidRDefault="00AB403B" w:rsidP="00AB403B">
      <w:pPr>
        <w:rPr>
          <w:lang w:eastAsia="en-AU"/>
        </w:rPr>
      </w:pPr>
      <w:r>
        <w:rPr>
          <w:lang w:eastAsia="en-AU"/>
        </w:rPr>
        <w:t xml:space="preserve">In the fiscal policy rule (equation 15), the rate of personal income tax increases if debt is above </w:t>
      </w:r>
      <m:oMath>
        <m:sSup>
          <m:sSupPr>
            <m:ctrlPr>
              <w:rPr>
                <w:rFonts w:ascii="Cambria Math" w:hAnsi="Cambria Math"/>
                <w:i/>
                <w:lang w:eastAsia="en-AU"/>
              </w:rPr>
            </m:ctrlPr>
          </m:sSupPr>
          <m:e>
            <m:r>
              <w:rPr>
                <w:rFonts w:ascii="Cambria Math" w:hAnsi="Cambria Math"/>
                <w:lang w:eastAsia="en-AU"/>
              </w:rPr>
              <m:t>B</m:t>
            </m:r>
          </m:e>
          <m:sup>
            <m:r>
              <w:rPr>
                <w:rFonts w:ascii="Cambria Math" w:hAnsi="Cambria Math"/>
                <w:lang w:eastAsia="en-AU"/>
              </w:rPr>
              <m:t>*</m:t>
            </m:r>
          </m:sup>
        </m:sSup>
      </m:oMath>
      <w:r>
        <w:rPr>
          <w:lang w:eastAsia="en-AU"/>
        </w:rPr>
        <w:t>or if this debt gap increases. The change in the debt gap is included in addition to the level of the debt gap because this improves the performance of adjustments in the tax rate in achieving</w:t>
      </w:r>
      <m:oMath>
        <m:sSup>
          <m:sSupPr>
            <m:ctrlPr>
              <w:rPr>
                <w:rFonts w:ascii="Cambria Math" w:hAnsi="Cambria Math"/>
                <w:i/>
                <w:lang w:eastAsia="en-AU"/>
              </w:rPr>
            </m:ctrlPr>
          </m:sSupPr>
          <m:e>
            <m:r>
              <w:rPr>
                <w:rFonts w:ascii="Cambria Math" w:hAnsi="Cambria Math"/>
                <w:lang w:eastAsia="en-AU"/>
              </w:rPr>
              <m:t>B</m:t>
            </m:r>
          </m:e>
          <m:sup>
            <m:r>
              <w:rPr>
                <w:rFonts w:ascii="Cambria Math" w:hAnsi="Cambria Math"/>
                <w:lang w:eastAsia="en-AU"/>
              </w:rPr>
              <m:t>*</m:t>
            </m:r>
          </m:sup>
        </m:sSup>
      </m:oMath>
      <w:r>
        <w:rPr>
          <w:lang w:eastAsia="en-AU"/>
        </w:rPr>
        <w:t xml:space="preserve">. The values of the two parameters appearing in the rule are chosen based on model simulation properties. Specifically, in model simulations that open a debt gap, the fiscal policy rule closes that gap in about 10 years under the chosen parameter values. The two parameter values can be adjusted to achieve </w:t>
      </w:r>
      <m:oMath>
        <m:sSup>
          <m:sSupPr>
            <m:ctrlPr>
              <w:rPr>
                <w:rFonts w:ascii="Cambria Math" w:hAnsi="Cambria Math"/>
                <w:i/>
                <w:lang w:eastAsia="en-AU"/>
              </w:rPr>
            </m:ctrlPr>
          </m:sSupPr>
          <m:e>
            <m:r>
              <w:rPr>
                <w:rFonts w:ascii="Cambria Math" w:hAnsi="Cambria Math"/>
                <w:lang w:eastAsia="en-AU"/>
              </w:rPr>
              <m:t>B</m:t>
            </m:r>
          </m:e>
          <m:sup>
            <m:r>
              <w:rPr>
                <w:rFonts w:ascii="Cambria Math" w:hAnsi="Cambria Math"/>
                <w:lang w:eastAsia="en-AU"/>
              </w:rPr>
              <m:t>*</m:t>
            </m:r>
          </m:sup>
        </m:sSup>
      </m:oMath>
      <w:r>
        <w:rPr>
          <w:lang w:eastAsia="en-AU"/>
        </w:rPr>
        <w:t>either more slowly or more quickly.</w:t>
      </w:r>
      <w:r w:rsidR="00386A24">
        <w:rPr>
          <w:lang w:eastAsia="en-AU"/>
        </w:rPr>
        <w:t xml:space="preserve"> The values of the two parameters are the same as those </w:t>
      </w:r>
      <w:r w:rsidR="00120102">
        <w:rPr>
          <w:lang w:eastAsia="en-AU"/>
        </w:rPr>
        <w:t xml:space="preserve">that were </w:t>
      </w:r>
      <w:r w:rsidR="00386A24">
        <w:rPr>
          <w:lang w:eastAsia="en-AU"/>
        </w:rPr>
        <w:t>used by the TRYM model.</w:t>
      </w:r>
    </w:p>
    <w:tbl>
      <w:tblPr>
        <w:tblW w:w="0" w:type="auto"/>
        <w:shd w:val="clear" w:color="auto" w:fill="F2F2F2" w:themeFill="background1" w:themeFillShade="F2"/>
        <w:tblLook w:val="04A0" w:firstRow="1" w:lastRow="0" w:firstColumn="1" w:lastColumn="0" w:noHBand="0" w:noVBand="1"/>
      </w:tblPr>
      <w:tblGrid>
        <w:gridCol w:w="8958"/>
      </w:tblGrid>
      <w:tr w:rsidR="00AB403B" w:rsidRPr="00AB33E4" w14:paraId="09D532FD" w14:textId="77777777" w:rsidTr="00AB33E4">
        <w:tc>
          <w:tcPr>
            <w:tcW w:w="9288" w:type="dxa"/>
            <w:shd w:val="clear" w:color="auto" w:fill="F2F2F2" w:themeFill="background1" w:themeFillShade="F2"/>
          </w:tcPr>
          <w:p w14:paraId="6122A9B3" w14:textId="77777777" w:rsidR="00AB403B" w:rsidRPr="00AB33E4" w:rsidRDefault="00AB403B" w:rsidP="00AB33E4">
            <w:pPr>
              <w:pStyle w:val="Caption1"/>
            </w:pPr>
            <w:r w:rsidRPr="00AB33E4">
              <w:lastRenderedPageBreak/>
              <w:t>Equation 15: Fiscal policy rule</w:t>
            </w:r>
          </w:p>
        </w:tc>
      </w:tr>
      <w:tr w:rsidR="00AB403B" w:rsidRPr="00440966" w14:paraId="4EDCBEFA" w14:textId="77777777" w:rsidTr="00AB33E4">
        <w:tc>
          <w:tcPr>
            <w:tcW w:w="9288" w:type="dxa"/>
            <w:shd w:val="clear" w:color="auto" w:fill="F2F2F2" w:themeFill="background1" w:themeFillShade="F2"/>
          </w:tcPr>
          <w:tbl>
            <w:tblPr>
              <w:tblStyle w:val="TableGrid"/>
              <w:tblW w:w="8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7597"/>
              <w:gridCol w:w="737"/>
            </w:tblGrid>
            <w:tr w:rsidR="00AB403B" w:rsidRPr="00D55D94" w14:paraId="4DEC102F" w14:textId="77777777" w:rsidTr="007D614E">
              <w:trPr>
                <w:trHeight w:val="436"/>
              </w:trPr>
              <w:tc>
                <w:tcPr>
                  <w:tcW w:w="518" w:type="dxa"/>
                </w:tcPr>
                <w:p w14:paraId="5311CA28" w14:textId="77777777" w:rsidR="00AB403B" w:rsidRPr="00D55D94" w:rsidRDefault="00AB403B" w:rsidP="00AB33E4">
                  <w:pPr>
                    <w:spacing w:before="120" w:after="120"/>
                    <w:jc w:val="both"/>
                    <w:rPr>
                      <w:sz w:val="22"/>
                      <w:szCs w:val="22"/>
                    </w:rPr>
                  </w:pPr>
                </w:p>
              </w:tc>
              <w:tc>
                <w:tcPr>
                  <w:tcW w:w="7597" w:type="dxa"/>
                </w:tcPr>
                <w:p w14:paraId="6C854DD9" w14:textId="161FCE68" w:rsidR="00AB403B" w:rsidRPr="007B69B8" w:rsidRDefault="00D27003" w:rsidP="007468D9">
                  <w:pPr>
                    <w:pStyle w:val="Equation"/>
                  </w:pPr>
                  <m:oMathPara>
                    <m:oMath>
                      <m:sSubSup>
                        <m:sSubSupPr>
                          <m:ctrlPr>
                            <w:rPr>
                              <w:rFonts w:ascii="Cambria Math" w:hAnsi="Cambria Math"/>
                              <w:i/>
                            </w:rPr>
                          </m:ctrlPr>
                        </m:sSubSupPr>
                        <m:e>
                          <m:r>
                            <w:rPr>
                              <w:rFonts w:ascii="Cambria Math" w:hAnsi="Cambria Math"/>
                            </w:rPr>
                            <m:t>∆τ</m:t>
                          </m:r>
                        </m:e>
                        <m:sub>
                          <m:r>
                            <w:rPr>
                              <w:rFonts w:ascii="Cambria Math" w:hAnsi="Cambria Math"/>
                            </w:rPr>
                            <m:t>t</m:t>
                          </m:r>
                        </m:sub>
                        <m:sup>
                          <m:r>
                            <w:rPr>
                              <w:rFonts w:ascii="Cambria Math" w:hAnsi="Cambria Math"/>
                            </w:rPr>
                            <m:t>HH</m:t>
                          </m:r>
                        </m:sup>
                      </m:sSubSup>
                      <m:r>
                        <w:rPr>
                          <w:rFonts w:ascii="Cambria Math" w:eastAsia="Calibri" w:hAnsi="Cambria Math"/>
                        </w:rPr>
                        <m:t>=-0.007</m:t>
                      </m:r>
                      <m:d>
                        <m:dPr>
                          <m:ctrlPr>
                            <w:rPr>
                              <w:rFonts w:ascii="Cambria Math" w:eastAsia="Calibri" w:hAnsi="Cambria Math"/>
                              <w:i/>
                            </w:rPr>
                          </m:ctrlPr>
                        </m:dPr>
                        <m:e>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B</m:t>
                                  </m:r>
                                </m:e>
                                <m:sub>
                                  <m:r>
                                    <w:rPr>
                                      <w:rFonts w:ascii="Cambria Math" w:eastAsia="Calibri" w:hAnsi="Cambria Math"/>
                                    </w:rPr>
                                    <m:t>t</m:t>
                                  </m:r>
                                </m:sub>
                              </m:sSub>
                            </m:num>
                            <m:den>
                              <m:sSup>
                                <m:sSupPr>
                                  <m:ctrlPr>
                                    <w:rPr>
                                      <w:rFonts w:ascii="Cambria Math" w:eastAsia="Calibri" w:hAnsi="Cambria Math"/>
                                      <w:i/>
                                    </w:rPr>
                                  </m:ctrlPr>
                                </m:sSupPr>
                                <m:e>
                                  <m:sSub>
                                    <m:sSubPr>
                                      <m:ctrlPr>
                                        <w:rPr>
                                          <w:rFonts w:ascii="Cambria Math" w:eastAsia="Calibri" w:hAnsi="Cambria Math"/>
                                          <w:i/>
                                        </w:rPr>
                                      </m:ctrlPr>
                                    </m:sSubPr>
                                    <m:e>
                                      <m:r>
                                        <w:rPr>
                                          <w:rFonts w:ascii="Cambria Math" w:eastAsia="Calibri" w:hAnsi="Cambria Math"/>
                                        </w:rPr>
                                        <m:t>YZ</m:t>
                                      </m:r>
                                    </m:e>
                                    <m:sub>
                                      <m:r>
                                        <w:rPr>
                                          <w:rFonts w:ascii="Cambria Math" w:eastAsia="Calibri" w:hAnsi="Cambria Math"/>
                                        </w:rPr>
                                        <m:t>t</m:t>
                                      </m:r>
                                    </m:sub>
                                  </m:sSub>
                                </m:e>
                                <m:sup>
                                  <m:r>
                                    <w:rPr>
                                      <w:rFonts w:ascii="Cambria Math" w:eastAsia="Calibri" w:hAnsi="Cambria Math"/>
                                    </w:rPr>
                                    <m:t>*</m:t>
                                  </m:r>
                                </m:sup>
                              </m:sSup>
                            </m:den>
                          </m:f>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B</m:t>
                              </m:r>
                            </m:e>
                            <m:sub>
                              <m:r>
                                <w:rPr>
                                  <w:rFonts w:ascii="Cambria Math" w:eastAsia="Calibri" w:hAnsi="Cambria Math"/>
                                </w:rPr>
                                <m:t>t</m:t>
                              </m:r>
                            </m:sub>
                            <m:sup>
                              <m:r>
                                <w:rPr>
                                  <w:rFonts w:ascii="Cambria Math" w:eastAsia="Calibri" w:hAnsi="Cambria Math"/>
                                </w:rPr>
                                <m:t>*</m:t>
                              </m:r>
                            </m:sup>
                          </m:sSubSup>
                        </m:e>
                      </m:d>
                      <m:r>
                        <w:rPr>
                          <w:rFonts w:ascii="Cambria Math" w:eastAsia="Calibri" w:hAnsi="Cambria Math"/>
                        </w:rPr>
                        <m:t>-0.12 ∆</m:t>
                      </m:r>
                      <m:d>
                        <m:dPr>
                          <m:ctrlPr>
                            <w:rPr>
                              <w:rFonts w:ascii="Cambria Math" w:eastAsia="Calibri" w:hAnsi="Cambria Math"/>
                              <w:i/>
                            </w:rPr>
                          </m:ctrlPr>
                        </m:dPr>
                        <m:e>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B</m:t>
                                  </m:r>
                                </m:e>
                                <m:sub>
                                  <m:r>
                                    <w:rPr>
                                      <w:rFonts w:ascii="Cambria Math" w:eastAsia="Calibri" w:hAnsi="Cambria Math"/>
                                    </w:rPr>
                                    <m:t>t</m:t>
                                  </m:r>
                                </m:sub>
                              </m:sSub>
                            </m:num>
                            <m:den>
                              <m:sSup>
                                <m:sSupPr>
                                  <m:ctrlPr>
                                    <w:rPr>
                                      <w:rFonts w:ascii="Cambria Math" w:eastAsia="Calibri" w:hAnsi="Cambria Math"/>
                                      <w:i/>
                                    </w:rPr>
                                  </m:ctrlPr>
                                </m:sSupPr>
                                <m:e>
                                  <m:sSub>
                                    <m:sSubPr>
                                      <m:ctrlPr>
                                        <w:rPr>
                                          <w:rFonts w:ascii="Cambria Math" w:eastAsia="Calibri" w:hAnsi="Cambria Math"/>
                                          <w:i/>
                                        </w:rPr>
                                      </m:ctrlPr>
                                    </m:sSubPr>
                                    <m:e>
                                      <m:r>
                                        <w:rPr>
                                          <w:rFonts w:ascii="Cambria Math" w:eastAsia="Calibri" w:hAnsi="Cambria Math"/>
                                        </w:rPr>
                                        <m:t>YZ</m:t>
                                      </m:r>
                                    </m:e>
                                    <m:sub>
                                      <m:r>
                                        <w:rPr>
                                          <w:rFonts w:ascii="Cambria Math" w:eastAsia="Calibri" w:hAnsi="Cambria Math"/>
                                        </w:rPr>
                                        <m:t>t</m:t>
                                      </m:r>
                                    </m:sub>
                                  </m:sSub>
                                </m:e>
                                <m:sup>
                                  <m:r>
                                    <w:rPr>
                                      <w:rFonts w:ascii="Cambria Math" w:eastAsia="Calibri" w:hAnsi="Cambria Math"/>
                                    </w:rPr>
                                    <m:t>*</m:t>
                                  </m:r>
                                </m:sup>
                              </m:sSup>
                            </m:den>
                          </m:f>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B</m:t>
                              </m:r>
                            </m:e>
                            <m:sub>
                              <m:r>
                                <w:rPr>
                                  <w:rFonts w:ascii="Cambria Math" w:eastAsia="Calibri" w:hAnsi="Cambria Math"/>
                                </w:rPr>
                                <m:t>t</m:t>
                              </m:r>
                            </m:sub>
                            <m:sup>
                              <m:r>
                                <w:rPr>
                                  <w:rFonts w:ascii="Cambria Math" w:eastAsia="Calibri" w:hAnsi="Cambria Math"/>
                                </w:rPr>
                                <m:t>*</m:t>
                              </m:r>
                            </m:sup>
                          </m:sSubSup>
                        </m:e>
                      </m:d>
                    </m:oMath>
                  </m:oMathPara>
                </w:p>
              </w:tc>
              <w:tc>
                <w:tcPr>
                  <w:tcW w:w="737" w:type="dxa"/>
                </w:tcPr>
                <w:p w14:paraId="51087E8F" w14:textId="77777777" w:rsidR="00AB403B" w:rsidRPr="00D55D94" w:rsidRDefault="00AB403B" w:rsidP="00AB33E4">
                  <w:pPr>
                    <w:spacing w:before="120" w:after="120"/>
                    <w:jc w:val="right"/>
                    <w:rPr>
                      <w:sz w:val="22"/>
                      <w:szCs w:val="22"/>
                    </w:rPr>
                  </w:pPr>
                  <w:r w:rsidRPr="00D55D94">
                    <w:rPr>
                      <w:sz w:val="22"/>
                      <w:szCs w:val="22"/>
                    </w:rPr>
                    <w:t>(</w:t>
                  </w:r>
                  <w:r>
                    <w:rPr>
                      <w:sz w:val="22"/>
                      <w:szCs w:val="22"/>
                    </w:rPr>
                    <w:t>15</w:t>
                  </w:r>
                  <w:r w:rsidRPr="00D55D94">
                    <w:rPr>
                      <w:sz w:val="22"/>
                      <w:szCs w:val="22"/>
                    </w:rPr>
                    <w:t>)</w:t>
                  </w:r>
                </w:p>
              </w:tc>
            </w:tr>
            <w:tr w:rsidR="007468D9" w:rsidRPr="00D55D94" w14:paraId="20F52933" w14:textId="77777777" w:rsidTr="007468D9">
              <w:trPr>
                <w:trHeight w:val="146"/>
              </w:trPr>
              <w:tc>
                <w:tcPr>
                  <w:tcW w:w="518" w:type="dxa"/>
                </w:tcPr>
                <w:p w14:paraId="6F5894FA" w14:textId="77777777" w:rsidR="007468D9" w:rsidRPr="007468D9" w:rsidRDefault="007468D9" w:rsidP="007468D9">
                  <w:pPr>
                    <w:spacing w:after="0"/>
                    <w:jc w:val="both"/>
                    <w:rPr>
                      <w:sz w:val="8"/>
                      <w:szCs w:val="8"/>
                    </w:rPr>
                  </w:pPr>
                </w:p>
              </w:tc>
              <w:tc>
                <w:tcPr>
                  <w:tcW w:w="7597" w:type="dxa"/>
                </w:tcPr>
                <w:p w14:paraId="34582B70" w14:textId="77777777" w:rsidR="007468D9" w:rsidRPr="007468D9" w:rsidRDefault="007468D9" w:rsidP="007468D9">
                  <w:pPr>
                    <w:pStyle w:val="Equation"/>
                    <w:spacing w:before="0" w:after="0"/>
                    <w:rPr>
                      <w:rFonts w:ascii="Calibri" w:hAnsi="Calibri"/>
                      <w:sz w:val="8"/>
                      <w:szCs w:val="8"/>
                    </w:rPr>
                  </w:pPr>
                </w:p>
              </w:tc>
              <w:tc>
                <w:tcPr>
                  <w:tcW w:w="737" w:type="dxa"/>
                </w:tcPr>
                <w:p w14:paraId="358741D4" w14:textId="77777777" w:rsidR="007468D9" w:rsidRPr="007468D9" w:rsidRDefault="007468D9" w:rsidP="007468D9">
                  <w:pPr>
                    <w:spacing w:after="0"/>
                    <w:jc w:val="right"/>
                    <w:rPr>
                      <w:sz w:val="8"/>
                      <w:szCs w:val="8"/>
                    </w:rPr>
                  </w:pPr>
                </w:p>
              </w:tc>
            </w:tr>
          </w:tbl>
          <w:p w14:paraId="7435CBEA" w14:textId="77777777" w:rsidR="00AB403B" w:rsidRPr="00440966" w:rsidRDefault="00AB403B" w:rsidP="007F6A3C"/>
        </w:tc>
      </w:tr>
    </w:tbl>
    <w:p w14:paraId="0597571D" w14:textId="727F1BBC" w:rsidR="00AB403B" w:rsidRDefault="00AB403B" w:rsidP="00AB403B">
      <w:pPr>
        <w:spacing w:before="240"/>
      </w:pPr>
      <w:r>
        <w:t xml:space="preserve">The fiscal policy rule is designed to achieve the stated purpose of ensuring fiscal sustainability in the long run </w:t>
      </w:r>
      <w:r w:rsidR="00C2298D">
        <w:t>during</w:t>
      </w:r>
      <w:r>
        <w:t xml:space="preserve"> model simulations. In the short run, counter-cyclical fiscal policy can </w:t>
      </w:r>
      <w:r w:rsidR="009D5A1C">
        <w:t xml:space="preserve">be </w:t>
      </w:r>
      <w:r>
        <w:t>modelled in a flexible way by varying a wide range of individual fiscal inputs. In short, the approach to modelling fiscal policy is flexible rather than prescriptive.</w:t>
      </w:r>
    </w:p>
    <w:p w14:paraId="19F5A24B" w14:textId="77777777" w:rsidR="00AB403B" w:rsidRDefault="00AB403B" w:rsidP="001432D5">
      <w:pPr>
        <w:pStyle w:val="Heading2NotNumbered"/>
      </w:pPr>
      <w:bookmarkStart w:id="43" w:name="_Toc81489767"/>
      <w:r>
        <w:t>Monetary policy</w:t>
      </w:r>
      <w:bookmarkEnd w:id="43"/>
    </w:p>
    <w:p w14:paraId="7D3006BB" w14:textId="3910D6C3" w:rsidR="001558FF" w:rsidRDefault="00AB403B" w:rsidP="001558FF">
      <w:r>
        <w:t xml:space="preserve">Besides a fiscal policy rule to achieve </w:t>
      </w:r>
      <w:r w:rsidR="00FA59D7">
        <w:t>long-</w:t>
      </w:r>
      <w:r>
        <w:t xml:space="preserve">run stabilisation of government debt, EMMA also requires a monetary policy rule to ensure </w:t>
      </w:r>
      <w:r w:rsidR="00FA59D7">
        <w:t>long-</w:t>
      </w:r>
      <w:r>
        <w:t xml:space="preserve">run stabilisation of inflation. </w:t>
      </w:r>
      <w:r w:rsidR="001558FF">
        <w:t>Macro</w:t>
      </w:r>
      <w:r w:rsidR="00A40FB0">
        <w:t>economic</w:t>
      </w:r>
      <w:r w:rsidR="001558FF">
        <w:t xml:space="preserve"> models often use the Taylor rule for that purpose, which is shown below using textbook notation.</w:t>
      </w:r>
    </w:p>
    <w:tbl>
      <w:tblPr>
        <w:tblStyle w:val="TableGrid"/>
        <w:tblW w:w="8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97"/>
        <w:gridCol w:w="846"/>
      </w:tblGrid>
      <w:tr w:rsidR="001558FF" w14:paraId="0B3122D0" w14:textId="77777777" w:rsidTr="00AB33E4">
        <w:trPr>
          <w:trHeight w:val="454"/>
        </w:trPr>
        <w:tc>
          <w:tcPr>
            <w:tcW w:w="523" w:type="dxa"/>
          </w:tcPr>
          <w:p w14:paraId="367F321D" w14:textId="77777777" w:rsidR="001558FF" w:rsidRDefault="001558FF" w:rsidP="007468D9">
            <w:pPr>
              <w:pStyle w:val="Equation"/>
            </w:pPr>
          </w:p>
        </w:tc>
        <w:tc>
          <w:tcPr>
            <w:tcW w:w="7597" w:type="dxa"/>
            <w:hideMark/>
          </w:tcPr>
          <w:p w14:paraId="48B257E1" w14:textId="33F71080" w:rsidR="001558FF" w:rsidRPr="00AB33E4" w:rsidRDefault="00D27003" w:rsidP="007468D9">
            <w:pPr>
              <w:pStyle w:val="Equation"/>
              <w:rPr>
                <w:sz w:val="22"/>
                <w:szCs w:val="22"/>
              </w:rPr>
            </w:pPr>
            <m:oMathPara>
              <m:oMath>
                <m:sSub>
                  <m:sSubPr>
                    <m:ctrlPr>
                      <w:rPr>
                        <w:rFonts w:ascii="Cambria Math" w:eastAsia="Calibri" w:hAnsi="Cambria Math"/>
                        <w:i/>
                        <w:sz w:val="22"/>
                        <w:szCs w:val="22"/>
                        <w:lang w:eastAsia="en-US"/>
                      </w:rPr>
                    </m:ctrlPr>
                  </m:sSubPr>
                  <m:e>
                    <m:r>
                      <w:rPr>
                        <w:rFonts w:ascii="Cambria Math" w:eastAsia="Calibri" w:hAnsi="Cambria Math"/>
                        <w:sz w:val="22"/>
                        <w:szCs w:val="22"/>
                      </w:rPr>
                      <m:t>i</m:t>
                    </m:r>
                  </m:e>
                  <m:sub>
                    <m:r>
                      <w:rPr>
                        <w:rFonts w:ascii="Cambria Math" w:eastAsia="Calibri" w:hAnsi="Cambria Math"/>
                        <w:sz w:val="22"/>
                        <w:szCs w:val="22"/>
                      </w:rPr>
                      <m:t>t</m:t>
                    </m:r>
                  </m:sub>
                </m:sSub>
                <m:r>
                  <w:rPr>
                    <w:rFonts w:ascii="Cambria Math" w:eastAsia="Calibri" w:hAnsi="Cambria Math"/>
                    <w:sz w:val="22"/>
                    <w:szCs w:val="22"/>
                  </w:rPr>
                  <m:t>=</m:t>
                </m:r>
                <m:sSub>
                  <m:sSubPr>
                    <m:ctrlPr>
                      <w:rPr>
                        <w:rFonts w:ascii="Cambria Math" w:eastAsia="Calibri" w:hAnsi="Cambria Math"/>
                        <w:i/>
                        <w:sz w:val="22"/>
                        <w:szCs w:val="22"/>
                        <w:lang w:eastAsia="en-US"/>
                      </w:rPr>
                    </m:ctrlPr>
                  </m:sSubPr>
                  <m:e>
                    <m:r>
                      <w:rPr>
                        <w:rFonts w:ascii="Cambria Math" w:eastAsia="Calibri" w:hAnsi="Cambria Math"/>
                        <w:sz w:val="22"/>
                        <w:szCs w:val="22"/>
                      </w:rPr>
                      <m:t>π</m:t>
                    </m:r>
                  </m:e>
                  <m:sub>
                    <m:r>
                      <w:rPr>
                        <w:rFonts w:ascii="Cambria Math" w:eastAsia="Calibri" w:hAnsi="Cambria Math"/>
                        <w:sz w:val="22"/>
                        <w:szCs w:val="22"/>
                      </w:rPr>
                      <m:t>t</m:t>
                    </m:r>
                  </m:sub>
                </m:sSub>
                <m:r>
                  <w:rPr>
                    <w:rFonts w:ascii="Cambria Math" w:eastAsia="Calibri" w:hAnsi="Cambria Math"/>
                    <w:sz w:val="22"/>
                    <w:szCs w:val="22"/>
                  </w:rPr>
                  <m:t>+</m:t>
                </m:r>
                <m:sSubSup>
                  <m:sSubSupPr>
                    <m:ctrlPr>
                      <w:rPr>
                        <w:rFonts w:ascii="Cambria Math" w:eastAsia="Calibri" w:hAnsi="Cambria Math"/>
                        <w:i/>
                        <w:sz w:val="22"/>
                        <w:szCs w:val="22"/>
                        <w:lang w:eastAsia="en-US"/>
                      </w:rPr>
                    </m:ctrlPr>
                  </m:sSubSupPr>
                  <m:e>
                    <m:r>
                      <w:rPr>
                        <w:rFonts w:ascii="Cambria Math" w:eastAsia="Calibri" w:hAnsi="Cambria Math"/>
                        <w:sz w:val="22"/>
                        <w:szCs w:val="22"/>
                      </w:rPr>
                      <m:t>r</m:t>
                    </m:r>
                  </m:e>
                  <m:sub>
                    <m:r>
                      <w:rPr>
                        <w:rFonts w:ascii="Cambria Math" w:eastAsia="Calibri" w:hAnsi="Cambria Math"/>
                        <w:sz w:val="22"/>
                        <w:szCs w:val="22"/>
                      </w:rPr>
                      <m:t>t</m:t>
                    </m:r>
                  </m:sub>
                  <m:sup>
                    <m:r>
                      <w:rPr>
                        <w:rFonts w:ascii="Cambria Math" w:eastAsia="Calibri" w:hAnsi="Cambria Math"/>
                        <w:sz w:val="22"/>
                        <w:szCs w:val="22"/>
                      </w:rPr>
                      <m:t>*</m:t>
                    </m:r>
                  </m:sup>
                </m:sSubSup>
                <m:r>
                  <w:rPr>
                    <w:rFonts w:ascii="Cambria Math" w:eastAsia="Calibri" w:hAnsi="Cambria Math"/>
                    <w:sz w:val="22"/>
                    <w:szCs w:val="22"/>
                  </w:rPr>
                  <m:t>+</m:t>
                </m:r>
                <m:sSub>
                  <m:sSubPr>
                    <m:ctrlPr>
                      <w:rPr>
                        <w:rFonts w:ascii="Cambria Math" w:eastAsia="Calibri" w:hAnsi="Cambria Math"/>
                        <w:i/>
                        <w:sz w:val="22"/>
                        <w:szCs w:val="22"/>
                        <w:lang w:eastAsia="en-US"/>
                      </w:rPr>
                    </m:ctrlPr>
                  </m:sSubPr>
                  <m:e>
                    <m:r>
                      <w:rPr>
                        <w:rFonts w:ascii="Cambria Math" w:eastAsia="Calibri" w:hAnsi="Cambria Math"/>
                        <w:sz w:val="22"/>
                        <w:szCs w:val="22"/>
                      </w:rPr>
                      <m:t>α</m:t>
                    </m:r>
                  </m:e>
                  <m:sub>
                    <m:r>
                      <w:rPr>
                        <w:rFonts w:ascii="Cambria Math" w:eastAsia="Calibri" w:hAnsi="Cambria Math"/>
                        <w:sz w:val="22"/>
                        <w:szCs w:val="22"/>
                      </w:rPr>
                      <m:t>π</m:t>
                    </m:r>
                  </m:sub>
                </m:sSub>
                <m:r>
                  <w:rPr>
                    <w:rFonts w:ascii="Cambria Math" w:eastAsia="Calibri" w:hAnsi="Cambria Math"/>
                    <w:sz w:val="22"/>
                    <w:szCs w:val="22"/>
                  </w:rPr>
                  <m:t xml:space="preserve"> </m:t>
                </m:r>
                <m:d>
                  <m:dPr>
                    <m:ctrlPr>
                      <w:rPr>
                        <w:rFonts w:ascii="Cambria Math" w:eastAsia="Calibri" w:hAnsi="Cambria Math"/>
                        <w:i/>
                        <w:sz w:val="22"/>
                        <w:szCs w:val="22"/>
                        <w:lang w:eastAsia="en-US"/>
                      </w:rPr>
                    </m:ctrlPr>
                  </m:dPr>
                  <m:e>
                    <m:sSub>
                      <m:sSubPr>
                        <m:ctrlPr>
                          <w:rPr>
                            <w:rFonts w:ascii="Cambria Math" w:eastAsia="Calibri" w:hAnsi="Cambria Math"/>
                            <w:i/>
                            <w:sz w:val="22"/>
                            <w:szCs w:val="22"/>
                            <w:lang w:eastAsia="en-US"/>
                          </w:rPr>
                        </m:ctrlPr>
                      </m:sSubPr>
                      <m:e>
                        <m:r>
                          <w:rPr>
                            <w:rFonts w:ascii="Cambria Math" w:eastAsia="Calibri" w:hAnsi="Cambria Math"/>
                            <w:sz w:val="22"/>
                            <w:szCs w:val="22"/>
                          </w:rPr>
                          <m:t>π</m:t>
                        </m:r>
                      </m:e>
                      <m:sub>
                        <m:r>
                          <w:rPr>
                            <w:rFonts w:ascii="Cambria Math" w:eastAsia="Calibri" w:hAnsi="Cambria Math"/>
                            <w:sz w:val="22"/>
                            <w:szCs w:val="22"/>
                          </w:rPr>
                          <m:t>t</m:t>
                        </m:r>
                      </m:sub>
                    </m:sSub>
                    <m:r>
                      <w:rPr>
                        <w:rFonts w:ascii="Cambria Math" w:eastAsia="Calibri" w:hAnsi="Cambria Math"/>
                        <w:sz w:val="22"/>
                        <w:szCs w:val="22"/>
                      </w:rPr>
                      <m:t>-</m:t>
                    </m:r>
                    <m:sSubSup>
                      <m:sSubSupPr>
                        <m:ctrlPr>
                          <w:rPr>
                            <w:rFonts w:ascii="Cambria Math" w:eastAsia="Calibri" w:hAnsi="Cambria Math"/>
                            <w:i/>
                            <w:sz w:val="22"/>
                            <w:szCs w:val="22"/>
                            <w:lang w:eastAsia="en-US"/>
                          </w:rPr>
                        </m:ctrlPr>
                      </m:sSubSupPr>
                      <m:e>
                        <m:r>
                          <w:rPr>
                            <w:rFonts w:ascii="Cambria Math" w:eastAsia="Calibri" w:hAnsi="Cambria Math"/>
                            <w:sz w:val="22"/>
                            <w:szCs w:val="22"/>
                          </w:rPr>
                          <m:t>π</m:t>
                        </m:r>
                      </m:e>
                      <m:sub>
                        <m:r>
                          <w:rPr>
                            <w:rFonts w:ascii="Cambria Math" w:eastAsia="Calibri" w:hAnsi="Cambria Math"/>
                            <w:sz w:val="22"/>
                            <w:szCs w:val="22"/>
                          </w:rPr>
                          <m:t>t</m:t>
                        </m:r>
                      </m:sub>
                      <m:sup>
                        <m:r>
                          <w:rPr>
                            <w:rFonts w:ascii="Cambria Math" w:eastAsia="Calibri" w:hAnsi="Cambria Math"/>
                            <w:sz w:val="22"/>
                            <w:szCs w:val="22"/>
                          </w:rPr>
                          <m:t>*</m:t>
                        </m:r>
                      </m:sup>
                    </m:sSubSup>
                  </m:e>
                </m:d>
                <m:r>
                  <w:rPr>
                    <w:rFonts w:ascii="Cambria Math" w:eastAsia="Calibri" w:hAnsi="Cambria Math"/>
                    <w:sz w:val="22"/>
                    <w:szCs w:val="22"/>
                  </w:rPr>
                  <m:t>+</m:t>
                </m:r>
                <m:sSub>
                  <m:sSubPr>
                    <m:ctrlPr>
                      <w:rPr>
                        <w:rFonts w:ascii="Cambria Math" w:eastAsia="Calibri" w:hAnsi="Cambria Math"/>
                        <w:i/>
                        <w:sz w:val="22"/>
                        <w:szCs w:val="22"/>
                        <w:lang w:eastAsia="en-US"/>
                      </w:rPr>
                    </m:ctrlPr>
                  </m:sSubPr>
                  <m:e>
                    <m:r>
                      <w:rPr>
                        <w:rFonts w:ascii="Cambria Math" w:eastAsia="Calibri" w:hAnsi="Cambria Math"/>
                        <w:sz w:val="22"/>
                        <w:szCs w:val="22"/>
                      </w:rPr>
                      <m:t>α</m:t>
                    </m:r>
                  </m:e>
                  <m:sub>
                    <m:r>
                      <w:rPr>
                        <w:rFonts w:ascii="Cambria Math" w:eastAsia="Calibri" w:hAnsi="Cambria Math"/>
                        <w:sz w:val="22"/>
                        <w:szCs w:val="22"/>
                      </w:rPr>
                      <m:t>y</m:t>
                    </m:r>
                  </m:sub>
                </m:sSub>
                <m:r>
                  <w:rPr>
                    <w:rFonts w:ascii="Cambria Math" w:eastAsia="Calibri" w:hAnsi="Cambria Math"/>
                    <w:sz w:val="22"/>
                    <w:szCs w:val="22"/>
                  </w:rPr>
                  <m:t xml:space="preserve"> </m:t>
                </m:r>
                <m:r>
                  <w:rPr>
                    <w:rFonts w:ascii="Cambria Math" w:eastAsia="Calibri" w:hAnsi="Cambria Math"/>
                    <w:sz w:val="22"/>
                    <w:szCs w:val="22"/>
                    <w:lang w:eastAsia="en-US"/>
                  </w:rPr>
                  <m:t>(</m:t>
                </m:r>
                <m:r>
                  <m:rPr>
                    <m:sty m:val="p"/>
                  </m:rPr>
                  <w:rPr>
                    <w:rFonts w:ascii="Cambria Math" w:eastAsia="Calibri" w:hAnsi="Cambria Math"/>
                    <w:sz w:val="22"/>
                    <w:szCs w:val="22"/>
                    <w:lang w:eastAsia="en-US"/>
                  </w:rPr>
                  <m:t>log⁡</m:t>
                </m:r>
                <m:r>
                  <w:rPr>
                    <w:rFonts w:ascii="Cambria Math" w:eastAsia="Calibri" w:hAnsi="Cambria Math"/>
                    <w:sz w:val="22"/>
                    <w:szCs w:val="22"/>
                    <w:lang w:eastAsia="en-US"/>
                  </w:rPr>
                  <m:t>(</m:t>
                </m:r>
                <m:sSub>
                  <m:sSubPr>
                    <m:ctrlPr>
                      <w:rPr>
                        <w:rFonts w:ascii="Cambria Math" w:eastAsia="Calibri" w:hAnsi="Cambria Math"/>
                        <w:i/>
                        <w:sz w:val="22"/>
                        <w:szCs w:val="22"/>
                        <w:lang w:eastAsia="en-US"/>
                      </w:rPr>
                    </m:ctrlPr>
                  </m:sSubPr>
                  <m:e>
                    <m:r>
                      <w:rPr>
                        <w:rFonts w:ascii="Cambria Math" w:eastAsia="Calibri" w:hAnsi="Cambria Math"/>
                        <w:sz w:val="22"/>
                        <w:szCs w:val="22"/>
                        <w:lang w:eastAsia="en-US"/>
                      </w:rPr>
                      <m:t>Y</m:t>
                    </m:r>
                  </m:e>
                  <m:sub>
                    <m:r>
                      <w:rPr>
                        <w:rFonts w:ascii="Cambria Math" w:eastAsia="Calibri" w:hAnsi="Cambria Math"/>
                        <w:sz w:val="22"/>
                        <w:szCs w:val="22"/>
                        <w:lang w:eastAsia="en-US"/>
                      </w:rPr>
                      <m:t>t</m:t>
                    </m:r>
                  </m:sub>
                </m:sSub>
                <m:r>
                  <w:rPr>
                    <w:rFonts w:ascii="Cambria Math" w:eastAsia="Calibri" w:hAnsi="Cambria Math"/>
                    <w:sz w:val="22"/>
                    <w:szCs w:val="22"/>
                    <w:lang w:eastAsia="en-US"/>
                  </w:rPr>
                  <m:t>)-</m:t>
                </m:r>
                <m:sSubSup>
                  <m:sSubSupPr>
                    <m:ctrlPr>
                      <w:rPr>
                        <w:rFonts w:ascii="Cambria Math" w:eastAsia="Calibri" w:hAnsi="Cambria Math"/>
                        <w:i/>
                        <w:sz w:val="22"/>
                        <w:szCs w:val="22"/>
                        <w:lang w:eastAsia="en-US"/>
                      </w:rPr>
                    </m:ctrlPr>
                  </m:sSubSupPr>
                  <m:e>
                    <m:r>
                      <m:rPr>
                        <m:sty m:val="p"/>
                      </m:rPr>
                      <w:rPr>
                        <w:rFonts w:ascii="Cambria Math" w:eastAsia="Calibri" w:hAnsi="Cambria Math"/>
                        <w:sz w:val="22"/>
                        <w:szCs w:val="22"/>
                        <w:lang w:eastAsia="en-US"/>
                      </w:rPr>
                      <m:t>log⁡</m:t>
                    </m:r>
                    <m:r>
                      <w:rPr>
                        <w:rFonts w:ascii="Cambria Math" w:eastAsia="Calibri" w:hAnsi="Cambria Math"/>
                        <w:sz w:val="22"/>
                        <w:szCs w:val="22"/>
                        <w:lang w:eastAsia="en-US"/>
                      </w:rPr>
                      <m:t>(Y</m:t>
                    </m:r>
                  </m:e>
                  <m:sub>
                    <m:r>
                      <w:rPr>
                        <w:rFonts w:ascii="Cambria Math" w:eastAsia="Calibri" w:hAnsi="Cambria Math"/>
                        <w:sz w:val="22"/>
                        <w:szCs w:val="22"/>
                        <w:lang w:eastAsia="en-US"/>
                      </w:rPr>
                      <m:t>t</m:t>
                    </m:r>
                  </m:sub>
                  <m:sup>
                    <m:r>
                      <w:rPr>
                        <w:rFonts w:ascii="Cambria Math" w:eastAsia="Calibri" w:hAnsi="Cambria Math"/>
                        <w:sz w:val="22"/>
                        <w:szCs w:val="22"/>
                        <w:lang w:eastAsia="en-US"/>
                      </w:rPr>
                      <m:t>*</m:t>
                    </m:r>
                  </m:sup>
                </m:sSubSup>
                <m:r>
                  <w:rPr>
                    <w:rFonts w:ascii="Cambria Math" w:eastAsia="Calibri" w:hAnsi="Cambria Math"/>
                    <w:sz w:val="22"/>
                    <w:szCs w:val="22"/>
                    <w:lang w:eastAsia="en-US"/>
                  </w:rPr>
                  <m:t>))</m:t>
                </m:r>
              </m:oMath>
            </m:oMathPara>
          </w:p>
        </w:tc>
        <w:tc>
          <w:tcPr>
            <w:tcW w:w="846" w:type="dxa"/>
          </w:tcPr>
          <w:p w14:paraId="7CE2284E" w14:textId="77777777" w:rsidR="001558FF" w:rsidRDefault="001558FF" w:rsidP="007468D9">
            <w:pPr>
              <w:pStyle w:val="Equation"/>
            </w:pPr>
          </w:p>
        </w:tc>
      </w:tr>
    </w:tbl>
    <w:p w14:paraId="453CA92D" w14:textId="77777777" w:rsidR="00AB33E4" w:rsidRDefault="00AB33E4" w:rsidP="00AB33E4">
      <w:pPr>
        <w:pStyle w:val="SingleParagraph"/>
      </w:pPr>
    </w:p>
    <w:p w14:paraId="1DE2F08D" w14:textId="1074F2CD" w:rsidR="001558FF" w:rsidRDefault="001558FF" w:rsidP="00AB403B">
      <w:r>
        <w:t xml:space="preserve">Under the Taylor rule, monetary policy is used to achieve a chosen inflation target. Monetary policy is said to be tight or loose when the policy interest rate, </w:t>
      </w:r>
      <m:oMath>
        <m:r>
          <w:rPr>
            <w:rFonts w:ascii="Cambria Math" w:hAnsi="Cambria Math"/>
          </w:rPr>
          <m:t>i</m:t>
        </m:r>
      </m:oMath>
      <w:r>
        <w:t>, is above or below a neutral nominal rate. The neutral nominal rate is calculated as a neutral real rate</w:t>
      </w:r>
      <w:r w:rsidR="00DB45B0">
        <w:t>,</w:t>
      </w:r>
      <w:r w:rsidR="00292AD3">
        <w:rPr>
          <w:rStyle w:val="FootnoteReference"/>
        </w:rPr>
        <w:footnoteReference w:id="12"/>
      </w:r>
      <w:r>
        <w:t xml:space="preserve"> </w:t>
      </w:r>
      <m:oMath>
        <m:sSup>
          <m:sSupPr>
            <m:ctrlPr>
              <w:rPr>
                <w:rFonts w:ascii="Cambria Math" w:hAnsi="Cambria Math"/>
                <w:i/>
                <w:iCs/>
              </w:rPr>
            </m:ctrlPr>
          </m:sSupPr>
          <m:e>
            <m:r>
              <w:rPr>
                <w:rFonts w:ascii="Cambria Math" w:hAnsi="Cambria Math"/>
              </w:rPr>
              <m:t>r</m:t>
            </m:r>
          </m:e>
          <m:sup>
            <m:r>
              <w:rPr>
                <w:rFonts w:ascii="Cambria Math" w:hAnsi="Cambria Math"/>
              </w:rPr>
              <m:t>*</m:t>
            </m:r>
          </m:sup>
        </m:sSup>
      </m:oMath>
      <w:r>
        <w:t xml:space="preserve">, plus the inflation rate, </w:t>
      </w:r>
      <m:oMath>
        <m:r>
          <w:rPr>
            <w:rFonts w:ascii="Cambria Math" w:hAnsi="Cambria Math"/>
            <w:i/>
            <w:iCs/>
          </w:rPr>
          <w:sym w:font="Symbol" w:char="F070"/>
        </m:r>
      </m:oMath>
      <w:r>
        <w:t xml:space="preserve">. Monetary policy is tighter when inflation, </w:t>
      </w:r>
      <m:oMath>
        <m:r>
          <w:rPr>
            <w:rFonts w:ascii="Cambria Math" w:hAnsi="Cambria Math"/>
            <w:i/>
            <w:iCs/>
          </w:rPr>
          <w:sym w:font="Symbol" w:char="F070"/>
        </m:r>
      </m:oMath>
      <w:r>
        <w:t xml:space="preserve">, is above its target, </w:t>
      </w:r>
      <m:oMath>
        <m:sSup>
          <m:sSupPr>
            <m:ctrlPr>
              <w:rPr>
                <w:rFonts w:ascii="Cambria Math" w:hAnsi="Cambria Math"/>
                <w:i/>
                <w:iCs/>
              </w:rPr>
            </m:ctrlPr>
          </m:sSupPr>
          <m:e>
            <m:r>
              <w:rPr>
                <w:rFonts w:ascii="Cambria Math" w:hAnsi="Cambria Math"/>
                <w:i/>
                <w:iCs/>
              </w:rPr>
              <w:sym w:font="Symbol" w:char="F070"/>
            </m:r>
          </m:e>
          <m:sup>
            <m:r>
              <w:rPr>
                <w:rFonts w:ascii="Cambria Math" w:hAnsi="Cambria Math"/>
              </w:rPr>
              <m:t>*</m:t>
            </m:r>
          </m:sup>
        </m:sSup>
      </m:oMath>
      <w:r>
        <w:t xml:space="preserve">, or output, </w:t>
      </w:r>
      <m:oMath>
        <m:r>
          <w:rPr>
            <w:rFonts w:ascii="Cambria Math" w:hAnsi="Cambria Math"/>
          </w:rPr>
          <m:t>y</m:t>
        </m:r>
      </m:oMath>
      <w:r>
        <w:t>, exceeds its potential</w:t>
      </w:r>
      <w:r w:rsidR="00D84460">
        <w:t xml:space="preserve">, </w:t>
      </w:r>
      <m:oMath>
        <m:sSup>
          <m:sSupPr>
            <m:ctrlPr>
              <w:rPr>
                <w:rFonts w:ascii="Cambria Math" w:hAnsi="Cambria Math"/>
                <w:i/>
              </w:rPr>
            </m:ctrlPr>
          </m:sSupPr>
          <m:e>
            <m:r>
              <w:rPr>
                <w:rFonts w:ascii="Cambria Math" w:hAnsi="Cambria Math"/>
              </w:rPr>
              <m:t>y</m:t>
            </m:r>
          </m:e>
          <m:sup>
            <m:r>
              <w:rPr>
                <w:rFonts w:ascii="Cambria Math" w:hAnsi="Cambria Math"/>
              </w:rPr>
              <m:t>*</m:t>
            </m:r>
          </m:sup>
        </m:sSup>
      </m:oMath>
      <w:r>
        <w:t>. That is, monetary policy is driven by inflation and output gaps.</w:t>
      </w:r>
    </w:p>
    <w:p w14:paraId="7F5FD7E8" w14:textId="5C055FF4" w:rsidR="00AB403B" w:rsidRDefault="00AB403B" w:rsidP="00AB403B">
      <w:r>
        <w:t>EMMA uses the version of the Taylor rule that appears in the RBA’s MARTIN model (</w:t>
      </w:r>
      <w:r w:rsidRPr="00405A95">
        <w:t>Ballantyne et al.</w:t>
      </w:r>
      <w:r w:rsidR="00D01901">
        <w:t>,</w:t>
      </w:r>
      <w:r w:rsidR="00D84460">
        <w:t xml:space="preserve"> </w:t>
      </w:r>
      <w:r w:rsidRPr="00405A95">
        <w:t>2020</w:t>
      </w:r>
      <w:r>
        <w:t>).</w:t>
      </w:r>
      <w:r w:rsidR="001558FF">
        <w:t xml:space="preserve"> MARTIN varies the standard Taylor rule shown above by replacing the output gap with an unemployment gap, calculated as the difference between the unemployment rate and the NAIRU. It also assumes that the actual interest rate adjusts gradually, rather than contemporaneously, to the rate indicated by the basic rule.</w:t>
      </w:r>
      <w:r w:rsidR="0008395C">
        <w:t xml:space="preserve"> The adjustment is also influenced by the change in the unemployment gap</w:t>
      </w:r>
      <w:r w:rsidR="00DE283B">
        <w:t xml:space="preserve"> (the unemployment rate </w:t>
      </w:r>
      <m:oMath>
        <m:r>
          <w:rPr>
            <w:rFonts w:ascii="Cambria Math" w:hAnsi="Cambria Math"/>
          </w:rPr>
          <m:t>U</m:t>
        </m:r>
      </m:oMath>
      <w:r w:rsidR="00DE283B">
        <w:t xml:space="preserve"> relative to the NAIRU </w:t>
      </w:r>
      <m:oMath>
        <m:sSup>
          <m:sSupPr>
            <m:ctrlPr>
              <w:rPr>
                <w:rFonts w:ascii="Cambria Math" w:hAnsi="Cambria Math"/>
                <w:i/>
              </w:rPr>
            </m:ctrlPr>
          </m:sSupPr>
          <m:e>
            <m:r>
              <w:rPr>
                <w:rFonts w:ascii="Cambria Math" w:hAnsi="Cambria Math"/>
              </w:rPr>
              <m:t>U</m:t>
            </m:r>
          </m:e>
          <m:sup>
            <m:r>
              <w:rPr>
                <w:rFonts w:ascii="Cambria Math" w:hAnsi="Cambria Math"/>
              </w:rPr>
              <m:t>*</m:t>
            </m:r>
          </m:sup>
        </m:sSup>
      </m:oMath>
      <w:r w:rsidR="00DE283B">
        <w:t>)</w:t>
      </w:r>
      <w:r w:rsidR="0008395C">
        <w:t>.</w:t>
      </w:r>
    </w:p>
    <w:tbl>
      <w:tblPr>
        <w:tblStyle w:val="TableGrid"/>
        <w:tblW w:w="8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97"/>
        <w:gridCol w:w="846"/>
      </w:tblGrid>
      <w:tr w:rsidR="00AB403B" w:rsidRPr="00A84417" w14:paraId="1EDA2376" w14:textId="77777777" w:rsidTr="00AB33E4">
        <w:trPr>
          <w:trHeight w:val="454"/>
        </w:trPr>
        <w:tc>
          <w:tcPr>
            <w:tcW w:w="523" w:type="dxa"/>
          </w:tcPr>
          <w:p w14:paraId="1AEAD61F" w14:textId="77777777" w:rsidR="00AB403B" w:rsidRPr="00A84417" w:rsidRDefault="00AB403B" w:rsidP="007468D9">
            <w:pPr>
              <w:pStyle w:val="Equation"/>
            </w:pPr>
          </w:p>
        </w:tc>
        <w:tc>
          <w:tcPr>
            <w:tcW w:w="7597" w:type="dxa"/>
          </w:tcPr>
          <w:p w14:paraId="3E251A09" w14:textId="74B549E2" w:rsidR="00AB403B" w:rsidRPr="00440966" w:rsidRDefault="00D27003" w:rsidP="007468D9">
            <w:pPr>
              <w:pStyle w:val="Equation"/>
              <w:rPr>
                <w:sz w:val="22"/>
                <w:szCs w:val="22"/>
              </w:rPr>
            </w:pPr>
            <m:oMathPara>
              <m:oMath>
                <m:sSub>
                  <m:sSubPr>
                    <m:ctrlPr>
                      <w:rPr>
                        <w:rFonts w:ascii="Cambria Math" w:eastAsia="Calibri" w:hAnsi="Cambria Math"/>
                        <w:i/>
                        <w:sz w:val="22"/>
                        <w:szCs w:val="22"/>
                      </w:rPr>
                    </m:ctrlPr>
                  </m:sSubPr>
                  <m:e>
                    <m:r>
                      <w:rPr>
                        <w:rFonts w:ascii="Cambria Math" w:eastAsia="Calibri" w:hAnsi="Cambria Math"/>
                        <w:sz w:val="22"/>
                        <w:szCs w:val="22"/>
                      </w:rPr>
                      <m:t>i</m:t>
                    </m:r>
                  </m:e>
                  <m:sub>
                    <m:r>
                      <w:rPr>
                        <w:rFonts w:ascii="Cambria Math" w:eastAsia="Calibri" w:hAnsi="Cambria Math"/>
                        <w:sz w:val="22"/>
                        <w:szCs w:val="22"/>
                      </w:rPr>
                      <m:t>t</m:t>
                    </m:r>
                  </m:sub>
                </m:sSub>
                <m:r>
                  <w:rPr>
                    <w:rFonts w:ascii="Cambria Math" w:eastAsia="Calibri" w:hAnsi="Cambria Math"/>
                    <w:sz w:val="22"/>
                    <w:szCs w:val="22"/>
                  </w:rPr>
                  <m:t xml:space="preserve">= β </m:t>
                </m:r>
                <m:sSub>
                  <m:sSubPr>
                    <m:ctrlPr>
                      <w:rPr>
                        <w:rFonts w:ascii="Cambria Math" w:eastAsia="Calibri" w:hAnsi="Cambria Math"/>
                        <w:i/>
                        <w:sz w:val="22"/>
                        <w:szCs w:val="22"/>
                      </w:rPr>
                    </m:ctrlPr>
                  </m:sSubPr>
                  <m:e>
                    <m:r>
                      <w:rPr>
                        <w:rFonts w:ascii="Cambria Math" w:eastAsia="Calibri" w:hAnsi="Cambria Math"/>
                        <w:sz w:val="22"/>
                        <w:szCs w:val="22"/>
                      </w:rPr>
                      <m:t>i</m:t>
                    </m:r>
                  </m:e>
                  <m:sub>
                    <m:r>
                      <w:rPr>
                        <w:rFonts w:ascii="Cambria Math" w:eastAsia="Calibri" w:hAnsi="Cambria Math"/>
                        <w:sz w:val="22"/>
                        <w:szCs w:val="22"/>
                      </w:rPr>
                      <m:t>t-1</m:t>
                    </m:r>
                  </m:sub>
                </m:sSub>
                <m:r>
                  <w:rPr>
                    <w:rFonts w:ascii="Cambria Math" w:eastAsia="Calibri" w:hAnsi="Cambria Math"/>
                    <w:sz w:val="22"/>
                    <w:szCs w:val="22"/>
                  </w:rPr>
                  <m:t>+</m:t>
                </m:r>
                <m:d>
                  <m:dPr>
                    <m:ctrlPr>
                      <w:rPr>
                        <w:rFonts w:ascii="Cambria Math" w:eastAsia="Calibri" w:hAnsi="Cambria Math"/>
                        <w:i/>
                        <w:sz w:val="22"/>
                        <w:szCs w:val="22"/>
                      </w:rPr>
                    </m:ctrlPr>
                  </m:dPr>
                  <m:e>
                    <m:r>
                      <w:rPr>
                        <w:rFonts w:ascii="Cambria Math" w:eastAsia="Calibri" w:hAnsi="Cambria Math"/>
                        <w:sz w:val="22"/>
                        <w:szCs w:val="22"/>
                      </w:rPr>
                      <m:t>1-β</m:t>
                    </m:r>
                  </m:e>
                </m:d>
                <m:r>
                  <w:rPr>
                    <w:rFonts w:ascii="Cambria Math" w:eastAsia="Calibri" w:hAnsi="Cambria Math"/>
                    <w:sz w:val="22"/>
                    <w:szCs w:val="22"/>
                  </w:rPr>
                  <m:t xml:space="preserve"> </m:t>
                </m:r>
                <m:d>
                  <m:dPr>
                    <m:begChr m:val="["/>
                    <m:endChr m:val="]"/>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eastAsia="Calibri" w:hAnsi="Cambria Math"/>
                            <w:sz w:val="22"/>
                            <w:szCs w:val="22"/>
                          </w:rPr>
                          <m:t>π</m:t>
                        </m:r>
                      </m:e>
                      <m:sub>
                        <m:r>
                          <w:rPr>
                            <w:rFonts w:ascii="Cambria Math" w:eastAsia="Calibri" w:hAnsi="Cambria Math"/>
                            <w:sz w:val="22"/>
                            <w:szCs w:val="22"/>
                          </w:rPr>
                          <m:t>t</m:t>
                        </m:r>
                      </m:sub>
                    </m:sSub>
                    <m:r>
                      <w:rPr>
                        <w:rFonts w:ascii="Cambria Math" w:eastAsia="Calibri" w:hAnsi="Cambria Math"/>
                        <w:sz w:val="22"/>
                        <w:szCs w:val="22"/>
                      </w:rPr>
                      <m:t>+</m:t>
                    </m:r>
                    <m:sSubSup>
                      <m:sSubSupPr>
                        <m:ctrlPr>
                          <w:rPr>
                            <w:rFonts w:ascii="Cambria Math" w:eastAsia="Calibri" w:hAnsi="Cambria Math"/>
                            <w:i/>
                            <w:sz w:val="22"/>
                            <w:szCs w:val="22"/>
                          </w:rPr>
                        </m:ctrlPr>
                      </m:sSubSupPr>
                      <m:e>
                        <m:r>
                          <w:rPr>
                            <w:rFonts w:ascii="Cambria Math" w:eastAsia="Calibri" w:hAnsi="Cambria Math"/>
                            <w:sz w:val="22"/>
                            <w:szCs w:val="22"/>
                          </w:rPr>
                          <m:t>r</m:t>
                        </m:r>
                      </m:e>
                      <m:sub>
                        <m:r>
                          <w:rPr>
                            <w:rFonts w:ascii="Cambria Math" w:eastAsia="Calibri" w:hAnsi="Cambria Math"/>
                            <w:sz w:val="22"/>
                            <w:szCs w:val="22"/>
                          </w:rPr>
                          <m:t>t</m:t>
                        </m:r>
                      </m:sub>
                      <m:sup>
                        <m:r>
                          <w:rPr>
                            <w:rFonts w:ascii="Cambria Math" w:eastAsia="Calibri" w:hAnsi="Cambria Math"/>
                            <w:sz w:val="22"/>
                            <w:szCs w:val="22"/>
                          </w:rPr>
                          <m:t>*</m:t>
                        </m:r>
                      </m:sup>
                    </m:sSubSup>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α</m:t>
                        </m:r>
                      </m:e>
                      <m:sub>
                        <m:r>
                          <w:rPr>
                            <w:rFonts w:ascii="Cambria Math" w:eastAsia="Calibri" w:hAnsi="Cambria Math"/>
                            <w:sz w:val="22"/>
                            <w:szCs w:val="22"/>
                          </w:rPr>
                          <m:t>π</m:t>
                        </m:r>
                      </m:sub>
                    </m:sSub>
                    <m:r>
                      <w:rPr>
                        <w:rFonts w:ascii="Cambria Math" w:eastAsia="Calibri" w:hAnsi="Cambria Math"/>
                        <w:sz w:val="22"/>
                        <w:szCs w:val="22"/>
                      </w:rPr>
                      <m:t xml:space="preserve"> </m:t>
                    </m:r>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eastAsia="Calibri" w:hAnsi="Cambria Math"/>
                                <w:sz w:val="22"/>
                                <w:szCs w:val="22"/>
                              </w:rPr>
                              <m:t>π</m:t>
                            </m:r>
                          </m:e>
                          <m:sub>
                            <m:r>
                              <w:rPr>
                                <w:rFonts w:ascii="Cambria Math" w:eastAsia="Calibri" w:hAnsi="Cambria Math"/>
                                <w:sz w:val="22"/>
                                <w:szCs w:val="22"/>
                              </w:rPr>
                              <m:t>t</m:t>
                            </m:r>
                          </m:sub>
                        </m:sSub>
                        <m:r>
                          <w:rPr>
                            <w:rFonts w:ascii="Cambria Math" w:eastAsia="Calibri" w:hAnsi="Cambria Math"/>
                            <w:sz w:val="22"/>
                            <w:szCs w:val="22"/>
                          </w:rPr>
                          <m:t>-</m:t>
                        </m:r>
                        <m:sSubSup>
                          <m:sSubSupPr>
                            <m:ctrlPr>
                              <w:rPr>
                                <w:rFonts w:ascii="Cambria Math" w:eastAsia="Calibri" w:hAnsi="Cambria Math"/>
                                <w:i/>
                                <w:sz w:val="22"/>
                                <w:szCs w:val="22"/>
                              </w:rPr>
                            </m:ctrlPr>
                          </m:sSubSupPr>
                          <m:e>
                            <m:r>
                              <w:rPr>
                                <w:rFonts w:ascii="Cambria Math" w:eastAsia="Calibri" w:hAnsi="Cambria Math"/>
                                <w:sz w:val="22"/>
                                <w:szCs w:val="22"/>
                              </w:rPr>
                              <m:t>π</m:t>
                            </m:r>
                          </m:e>
                          <m:sub>
                            <m:r>
                              <w:rPr>
                                <w:rFonts w:ascii="Cambria Math" w:eastAsia="Calibri" w:hAnsi="Cambria Math"/>
                                <w:sz w:val="22"/>
                                <w:szCs w:val="22"/>
                              </w:rPr>
                              <m:t>t</m:t>
                            </m:r>
                          </m:sub>
                          <m:sup>
                            <m:r>
                              <w:rPr>
                                <w:rFonts w:ascii="Cambria Math" w:eastAsia="Calibri" w:hAnsi="Cambria Math"/>
                                <w:sz w:val="22"/>
                                <w:szCs w:val="22"/>
                              </w:rPr>
                              <m:t>*</m:t>
                            </m:r>
                          </m:sup>
                        </m:sSubSup>
                      </m:e>
                    </m:d>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α</m:t>
                        </m:r>
                      </m:e>
                      <m:sub>
                        <m:r>
                          <w:rPr>
                            <w:rFonts w:ascii="Cambria Math" w:eastAsia="Calibri" w:hAnsi="Cambria Math"/>
                            <w:sz w:val="22"/>
                            <w:szCs w:val="22"/>
                          </w:rPr>
                          <m:t>u</m:t>
                        </m:r>
                      </m:sub>
                    </m:sSub>
                    <m:r>
                      <w:rPr>
                        <w:rFonts w:ascii="Cambria Math" w:eastAsia="Calibri" w:hAnsi="Cambria Math"/>
                        <w:sz w:val="22"/>
                        <w:szCs w:val="22"/>
                      </w:rPr>
                      <m:t xml:space="preserve"> </m:t>
                    </m:r>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eastAsia="Calibri" w:hAnsi="Cambria Math"/>
                                <w:sz w:val="22"/>
                                <w:szCs w:val="22"/>
                              </w:rPr>
                              <m:t>U</m:t>
                            </m:r>
                          </m:e>
                          <m:sub>
                            <m:r>
                              <w:rPr>
                                <w:rFonts w:ascii="Cambria Math" w:eastAsia="Calibri" w:hAnsi="Cambria Math"/>
                                <w:sz w:val="22"/>
                                <w:szCs w:val="22"/>
                              </w:rPr>
                              <m:t>t</m:t>
                            </m:r>
                          </m:sub>
                        </m:sSub>
                        <m:r>
                          <w:rPr>
                            <w:rFonts w:ascii="Cambria Math" w:eastAsia="Calibri" w:hAnsi="Cambria Math"/>
                            <w:sz w:val="22"/>
                            <w:szCs w:val="22"/>
                          </w:rPr>
                          <m:t>-</m:t>
                        </m:r>
                        <m:sSubSup>
                          <m:sSubSupPr>
                            <m:ctrlPr>
                              <w:rPr>
                                <w:rFonts w:ascii="Cambria Math" w:eastAsia="Calibri" w:hAnsi="Cambria Math"/>
                                <w:i/>
                                <w:sz w:val="22"/>
                                <w:szCs w:val="22"/>
                              </w:rPr>
                            </m:ctrlPr>
                          </m:sSubSupPr>
                          <m:e>
                            <m:r>
                              <w:rPr>
                                <w:rFonts w:ascii="Cambria Math" w:eastAsia="Calibri" w:hAnsi="Cambria Math"/>
                                <w:sz w:val="22"/>
                                <w:szCs w:val="22"/>
                              </w:rPr>
                              <m:t>U</m:t>
                            </m:r>
                          </m:e>
                          <m:sub>
                            <m:r>
                              <w:rPr>
                                <w:rFonts w:ascii="Cambria Math" w:eastAsia="Calibri" w:hAnsi="Cambria Math"/>
                                <w:sz w:val="22"/>
                                <w:szCs w:val="22"/>
                              </w:rPr>
                              <m:t>t</m:t>
                            </m:r>
                          </m:sub>
                          <m:sup>
                            <m:r>
                              <w:rPr>
                                <w:rFonts w:ascii="Cambria Math" w:eastAsia="Calibri" w:hAnsi="Cambria Math"/>
                                <w:sz w:val="22"/>
                                <w:szCs w:val="22"/>
                              </w:rPr>
                              <m:t>*</m:t>
                            </m:r>
                          </m:sup>
                        </m:sSubSup>
                      </m:e>
                    </m:d>
                  </m:e>
                </m:d>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α</m:t>
                    </m:r>
                  </m:e>
                  <m:sub>
                    <m:r>
                      <w:rPr>
                        <w:rFonts w:ascii="Cambria Math" w:eastAsia="Calibri" w:hAnsi="Cambria Math"/>
                        <w:sz w:val="22"/>
                        <w:szCs w:val="22"/>
                      </w:rPr>
                      <m:t>c</m:t>
                    </m:r>
                  </m:sub>
                </m:sSub>
                <m:sSub>
                  <m:sSubPr>
                    <m:ctrlPr>
                      <w:rPr>
                        <w:rFonts w:ascii="Cambria Math" w:hAnsi="Cambria Math"/>
                        <w:sz w:val="22"/>
                        <w:szCs w:val="22"/>
                      </w:rPr>
                    </m:ctrlPr>
                  </m:sSubPr>
                  <m:e>
                    <m:r>
                      <m:rPr>
                        <m:sty m:val="p"/>
                      </m:rPr>
                      <w:rPr>
                        <w:rFonts w:ascii="Cambria Math" w:hAnsi="Cambria Math"/>
                        <w:sz w:val="22"/>
                        <w:szCs w:val="22"/>
                      </w:rPr>
                      <m:t>Δ</m:t>
                    </m:r>
                  </m:e>
                  <m:sub>
                    <m:r>
                      <w:rPr>
                        <w:rFonts w:ascii="Cambria Math" w:hAnsi="Cambria Math"/>
                        <w:sz w:val="22"/>
                        <w:szCs w:val="22"/>
                      </w:rPr>
                      <m:t>2</m:t>
                    </m:r>
                  </m:sub>
                </m:sSub>
                <m:sSub>
                  <m:sSubPr>
                    <m:ctrlPr>
                      <w:rPr>
                        <w:rFonts w:ascii="Cambria Math" w:eastAsia="Calibri" w:hAnsi="Cambria Math"/>
                        <w:i/>
                        <w:sz w:val="22"/>
                        <w:szCs w:val="22"/>
                      </w:rPr>
                    </m:ctrlPr>
                  </m:sSubPr>
                  <m:e>
                    <m:r>
                      <w:rPr>
                        <w:rFonts w:ascii="Cambria Math" w:eastAsia="Calibri" w:hAnsi="Cambria Math"/>
                        <w:sz w:val="22"/>
                        <w:szCs w:val="22"/>
                      </w:rPr>
                      <m:t>U</m:t>
                    </m:r>
                  </m:e>
                  <m:sub>
                    <m:r>
                      <w:rPr>
                        <w:rFonts w:ascii="Cambria Math" w:eastAsia="Calibri" w:hAnsi="Cambria Math"/>
                        <w:sz w:val="22"/>
                        <w:szCs w:val="22"/>
                      </w:rPr>
                      <m:t>t</m:t>
                    </m:r>
                  </m:sub>
                </m:sSub>
              </m:oMath>
            </m:oMathPara>
          </w:p>
        </w:tc>
        <w:tc>
          <w:tcPr>
            <w:tcW w:w="846" w:type="dxa"/>
          </w:tcPr>
          <w:p w14:paraId="30649CA5" w14:textId="77777777" w:rsidR="00AB403B" w:rsidRPr="00A84417" w:rsidRDefault="00AB403B" w:rsidP="007468D9">
            <w:pPr>
              <w:pStyle w:val="Equation"/>
            </w:pPr>
          </w:p>
        </w:tc>
      </w:tr>
    </w:tbl>
    <w:p w14:paraId="4A9744D0" w14:textId="77777777" w:rsidR="00AB33E4" w:rsidRDefault="00AB33E4" w:rsidP="00AB33E4">
      <w:pPr>
        <w:pStyle w:val="SingleParagraph"/>
      </w:pPr>
    </w:p>
    <w:p w14:paraId="4A663FFA" w14:textId="7CC271DE" w:rsidR="00AB403B" w:rsidRDefault="00AB403B" w:rsidP="00AB403B">
      <w:r>
        <w:t>This rule as it appears in EMMA can be seen in equations (16a) and (16). The interest rate from the rule is shown in equation (16a), while the adjustment of the actual interest rate to that rule is shown in equation (16).</w:t>
      </w:r>
    </w:p>
    <w:tbl>
      <w:tblPr>
        <w:tblW w:w="0" w:type="auto"/>
        <w:shd w:val="clear" w:color="auto" w:fill="F2F2F2" w:themeFill="background1" w:themeFillShade="F2"/>
        <w:tblLook w:val="04A0" w:firstRow="1" w:lastRow="0" w:firstColumn="1" w:lastColumn="0" w:noHBand="0" w:noVBand="1"/>
      </w:tblPr>
      <w:tblGrid>
        <w:gridCol w:w="8958"/>
      </w:tblGrid>
      <w:tr w:rsidR="00AB403B" w:rsidRPr="00AB33E4" w14:paraId="73ADD77F" w14:textId="77777777" w:rsidTr="00AB33E4">
        <w:tc>
          <w:tcPr>
            <w:tcW w:w="9288" w:type="dxa"/>
            <w:shd w:val="clear" w:color="auto" w:fill="F2F2F2" w:themeFill="background1" w:themeFillShade="F2"/>
          </w:tcPr>
          <w:p w14:paraId="056E4DDD" w14:textId="77777777" w:rsidR="00AB403B" w:rsidRPr="00AB33E4" w:rsidRDefault="00AB403B" w:rsidP="00AB33E4">
            <w:pPr>
              <w:pStyle w:val="Caption1"/>
            </w:pPr>
            <w:r w:rsidRPr="00AB33E4">
              <w:t>Equation 16: Monetary policy rule for cash rate</w:t>
            </w:r>
          </w:p>
        </w:tc>
      </w:tr>
      <w:tr w:rsidR="00AB403B" w:rsidRPr="00440966" w14:paraId="62591586" w14:textId="77777777" w:rsidTr="00AB33E4">
        <w:tc>
          <w:tcPr>
            <w:tcW w:w="9288" w:type="dxa"/>
            <w:shd w:val="clear" w:color="auto" w:fill="F2F2F2" w:themeFill="background1" w:themeFillShade="F2"/>
          </w:tcPr>
          <w:tbl>
            <w:tblPr>
              <w:tblStyle w:val="TableGrid"/>
              <w:tblW w:w="8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7597"/>
              <w:gridCol w:w="737"/>
            </w:tblGrid>
            <w:tr w:rsidR="00AB403B" w:rsidRPr="00D55D94" w14:paraId="667D317F" w14:textId="77777777" w:rsidTr="00AB33E4">
              <w:trPr>
                <w:trHeight w:val="448"/>
              </w:trPr>
              <w:tc>
                <w:tcPr>
                  <w:tcW w:w="514" w:type="dxa"/>
                </w:tcPr>
                <w:p w14:paraId="6F311686" w14:textId="77777777" w:rsidR="00AB403B" w:rsidRPr="00D55D94" w:rsidRDefault="00AB403B" w:rsidP="00AB33E4">
                  <w:pPr>
                    <w:spacing w:before="120" w:after="120"/>
                    <w:jc w:val="both"/>
                    <w:rPr>
                      <w:sz w:val="22"/>
                      <w:szCs w:val="22"/>
                    </w:rPr>
                  </w:pPr>
                </w:p>
              </w:tc>
              <w:tc>
                <w:tcPr>
                  <w:tcW w:w="7597" w:type="dxa"/>
                </w:tcPr>
                <w:p w14:paraId="493A0864" w14:textId="579509FB" w:rsidR="00AB403B" w:rsidRPr="00D55D94" w:rsidRDefault="00AB403B" w:rsidP="007468D9">
                  <w:pPr>
                    <w:pStyle w:val="Equation"/>
                  </w:pPr>
                  <m:oMathPara>
                    <m:oMath>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t</m:t>
                          </m:r>
                        </m:sub>
                      </m:sSub>
                      <m:r>
                        <m:rPr>
                          <m:sty m:val="p"/>
                        </m:rPr>
                        <w:rPr>
                          <w:rFonts w:ascii="Cambria Math" w:eastAsia="Calibri" w:hAnsi="Cambria Math"/>
                        </w:rPr>
                        <m:t xml:space="preserve">=0.3 </m:t>
                      </m:r>
                      <m:d>
                        <m:dPr>
                          <m:ctrlPr>
                            <w:rPr>
                              <w:rFonts w:ascii="Cambria Math" w:eastAsia="Calibri" w:hAnsi="Cambria Math"/>
                            </w:rPr>
                          </m:ctrlPr>
                        </m:dPr>
                        <m:e>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sub>
                            <m:sup>
                              <m:r>
                                <m:rPr>
                                  <m:sty m:val="p"/>
                                </m:rPr>
                                <w:rPr>
                                  <w:rFonts w:ascii="Cambria Math" w:eastAsia="Calibri" w:hAnsi="Cambria Math"/>
                                </w:rPr>
                                <m:t>*</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i</m:t>
                              </m:r>
                            </m:e>
                            <m:sub>
                              <m:r>
                                <w:rPr>
                                  <w:rFonts w:ascii="Cambria Math" w:eastAsia="Calibri" w:hAnsi="Cambria Math"/>
                                </w:rPr>
                                <m:t>t</m:t>
                              </m:r>
                              <m:r>
                                <m:rPr>
                                  <m:sty m:val="p"/>
                                </m:rPr>
                                <w:rPr>
                                  <w:rFonts w:ascii="Cambria Math" w:eastAsia="Calibri" w:hAnsi="Cambria Math"/>
                                </w:rPr>
                                <m:t>-1</m:t>
                              </m:r>
                            </m:sub>
                          </m:sSub>
                        </m:e>
                      </m: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m:t>
                          </m:r>
                        </m:e>
                        <m:sub>
                          <m:r>
                            <m:rPr>
                              <m:sty m:val="p"/>
                            </m:rPr>
                            <w:rPr>
                              <w:rFonts w:ascii="Cambria Math" w:eastAsia="Calibri" w:hAnsi="Cambria Math"/>
                            </w:rPr>
                            <m:t>2</m:t>
                          </m:r>
                        </m:sub>
                      </m:sSub>
                      <m:d>
                        <m:dPr>
                          <m:ctrlPr>
                            <w:rPr>
                              <w:rFonts w:ascii="Cambria Math" w:eastAsia="Calibri" w:hAnsi="Cambria Math"/>
                            </w:rPr>
                          </m:ctrlPr>
                        </m:dPr>
                        <m:e>
                          <m:sSub>
                            <m:sSubPr>
                              <m:ctrlPr>
                                <w:rPr>
                                  <w:rFonts w:ascii="Cambria Math" w:eastAsia="Calibri" w:hAnsi="Cambria Math"/>
                                </w:rPr>
                              </m:ctrlPr>
                            </m:sSubPr>
                            <m:e>
                              <m:r>
                                <w:rPr>
                                  <w:rFonts w:ascii="Cambria Math" w:eastAsia="Calibri" w:hAnsi="Cambria Math"/>
                                </w:rPr>
                                <m:t>U</m:t>
                              </m:r>
                            </m:e>
                            <m:sub>
                              <m:r>
                                <w:rPr>
                                  <w:rFonts w:ascii="Cambria Math" w:eastAsia="Calibri" w:hAnsi="Cambria Math"/>
                                </w:rPr>
                                <m:t>t</m:t>
                              </m:r>
                            </m:sub>
                          </m:sSub>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U</m:t>
                              </m:r>
                            </m:e>
                            <m:sub>
                              <m:r>
                                <w:rPr>
                                  <w:rFonts w:ascii="Cambria Math" w:eastAsia="Calibri" w:hAnsi="Cambria Math"/>
                                </w:rPr>
                                <m:t>t</m:t>
                              </m:r>
                            </m:sub>
                            <m:sup>
                              <m:r>
                                <m:rPr>
                                  <m:sty m:val="p"/>
                                </m:rPr>
                                <w:rPr>
                                  <w:rFonts w:ascii="Cambria Math" w:eastAsia="Calibri" w:hAnsi="Cambria Math"/>
                                </w:rPr>
                                <m:t>*</m:t>
                              </m:r>
                            </m:sup>
                          </m:sSubSup>
                        </m:e>
                      </m:d>
                    </m:oMath>
                  </m:oMathPara>
                </w:p>
              </w:tc>
              <w:tc>
                <w:tcPr>
                  <w:tcW w:w="737" w:type="dxa"/>
                </w:tcPr>
                <w:p w14:paraId="5260CBF4" w14:textId="0BACBC1A" w:rsidR="00AB403B" w:rsidRPr="00D55D94" w:rsidRDefault="00AB403B" w:rsidP="00AB33E4">
                  <w:pPr>
                    <w:spacing w:before="120" w:after="120"/>
                    <w:jc w:val="right"/>
                    <w:rPr>
                      <w:sz w:val="22"/>
                      <w:szCs w:val="22"/>
                    </w:rPr>
                  </w:pPr>
                  <w:r>
                    <w:rPr>
                      <w:sz w:val="22"/>
                      <w:szCs w:val="22"/>
                    </w:rPr>
                    <w:t>(16</w:t>
                  </w:r>
                  <w:r w:rsidRPr="00D55D94">
                    <w:rPr>
                      <w:sz w:val="22"/>
                      <w:szCs w:val="22"/>
                    </w:rPr>
                    <w:t>)</w:t>
                  </w:r>
                </w:p>
              </w:tc>
            </w:tr>
            <w:tr w:rsidR="00AB403B" w:rsidRPr="00D55D94" w14:paraId="624DAD99" w14:textId="77777777" w:rsidTr="00AB33E4">
              <w:trPr>
                <w:trHeight w:val="448"/>
              </w:trPr>
              <w:tc>
                <w:tcPr>
                  <w:tcW w:w="514" w:type="dxa"/>
                </w:tcPr>
                <w:p w14:paraId="6BE0B784" w14:textId="77777777" w:rsidR="00AB403B" w:rsidRPr="00D55D94" w:rsidRDefault="00AB403B" w:rsidP="00AB33E4">
                  <w:pPr>
                    <w:spacing w:before="120" w:after="120"/>
                    <w:jc w:val="both"/>
                    <w:rPr>
                      <w:sz w:val="22"/>
                      <w:szCs w:val="22"/>
                    </w:rPr>
                  </w:pPr>
                </w:p>
              </w:tc>
              <w:tc>
                <w:tcPr>
                  <w:tcW w:w="7597" w:type="dxa"/>
                </w:tcPr>
                <w:p w14:paraId="26ED2FC0" w14:textId="545A470D" w:rsidR="00AB403B" w:rsidRPr="00D55D94" w:rsidRDefault="00D27003" w:rsidP="007468D9">
                  <w:pPr>
                    <w:pStyle w:val="Equation"/>
                  </w:pPr>
                  <m:oMathPara>
                    <m:oMath>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sub>
                        <m:sup>
                          <m:r>
                            <m:rPr>
                              <m:sty m:val="p"/>
                            </m:rPr>
                            <w:rPr>
                              <w:rFonts w:ascii="Cambria Math" w:eastAsia="Calibri" w:hAnsi="Cambria Math"/>
                            </w:rPr>
                            <m:t>*</m:t>
                          </m:r>
                        </m:sup>
                      </m:sSubSup>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r</m:t>
                          </m:r>
                        </m:e>
                        <m:sub>
                          <m:r>
                            <w:rPr>
                              <w:rFonts w:ascii="Cambria Math" w:eastAsia="Calibri" w:hAnsi="Cambria Math"/>
                            </w:rPr>
                            <m:t>t</m:t>
                          </m:r>
                        </m:sub>
                        <m:sup>
                          <m:r>
                            <m:rPr>
                              <m:sty m:val="p"/>
                            </m:rPr>
                            <w:rPr>
                              <w:rFonts w:ascii="Cambria Math" w:eastAsia="Calibri" w:hAnsi="Cambria Math"/>
                            </w:rPr>
                            <m:t>*</m:t>
                          </m:r>
                        </m:sup>
                      </m:sSubSup>
                      <m:r>
                        <m:rPr>
                          <m:sty m:val="p"/>
                        </m:rPr>
                        <w:rPr>
                          <w:rFonts w:ascii="Cambria Math" w:eastAsia="Calibri" w:hAnsi="Cambria Math"/>
                        </w:rPr>
                        <m:t>+</m:t>
                      </m:r>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TM</m:t>
                          </m:r>
                        </m:sup>
                      </m:sSubSup>
                      <m:r>
                        <m:rPr>
                          <m:sty m:val="p"/>
                        </m:rPr>
                        <w:rPr>
                          <w:rFonts w:ascii="Cambria Math" w:eastAsia="Calibri" w:hAnsi="Cambria Math"/>
                        </w:rPr>
                        <m:t>+</m:t>
                      </m:r>
                      <m:d>
                        <m:dPr>
                          <m:ctrlPr>
                            <w:rPr>
                              <w:rFonts w:ascii="Cambria Math" w:eastAsia="Calibri" w:hAnsi="Cambria Math"/>
                            </w:rPr>
                          </m:ctrlPr>
                        </m:dPr>
                        <m:e>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TM</m:t>
                              </m:r>
                            </m:sup>
                          </m:sSubSup>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π</m:t>
                              </m:r>
                            </m:e>
                            <m:sub>
                              <m:r>
                                <w:rPr>
                                  <w:rFonts w:ascii="Cambria Math" w:eastAsia="Calibri" w:hAnsi="Cambria Math"/>
                                </w:rPr>
                                <m:t>t</m:t>
                              </m:r>
                            </m:sub>
                            <m:sup>
                              <m:r>
                                <m:rPr>
                                  <m:sty m:val="p"/>
                                </m:rPr>
                                <w:rPr>
                                  <w:rFonts w:ascii="Cambria Math" w:eastAsia="Calibri" w:hAnsi="Cambria Math"/>
                                </w:rPr>
                                <m:t>*</m:t>
                              </m:r>
                            </m:sup>
                          </m:sSubSup>
                        </m:e>
                      </m:d>
                      <m:r>
                        <m:rPr>
                          <m:sty m:val="p"/>
                        </m:rPr>
                        <w:rPr>
                          <w:rFonts w:ascii="Cambria Math" w:eastAsia="Calibri" w:hAnsi="Cambria Math"/>
                        </w:rPr>
                        <m:t xml:space="preserve">-2 </m:t>
                      </m:r>
                      <m:d>
                        <m:dPr>
                          <m:ctrlPr>
                            <w:rPr>
                              <w:rFonts w:ascii="Cambria Math" w:eastAsia="Calibri" w:hAnsi="Cambria Math"/>
                            </w:rPr>
                          </m:ctrlPr>
                        </m:dPr>
                        <m:e>
                          <m:sSub>
                            <m:sSubPr>
                              <m:ctrlPr>
                                <w:rPr>
                                  <w:rFonts w:ascii="Cambria Math" w:eastAsia="Calibri" w:hAnsi="Cambria Math"/>
                                </w:rPr>
                              </m:ctrlPr>
                            </m:sSubPr>
                            <m:e>
                              <m:r>
                                <w:rPr>
                                  <w:rFonts w:ascii="Cambria Math" w:eastAsia="Calibri" w:hAnsi="Cambria Math"/>
                                </w:rPr>
                                <m:t>U</m:t>
                              </m:r>
                            </m:e>
                            <m:sub>
                              <m:r>
                                <w:rPr>
                                  <w:rFonts w:ascii="Cambria Math" w:eastAsia="Calibri" w:hAnsi="Cambria Math"/>
                                </w:rPr>
                                <m:t>t</m:t>
                              </m:r>
                            </m:sub>
                          </m:sSub>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U</m:t>
                              </m:r>
                            </m:e>
                            <m:sub>
                              <m:r>
                                <w:rPr>
                                  <w:rFonts w:ascii="Cambria Math" w:eastAsia="Calibri" w:hAnsi="Cambria Math"/>
                                </w:rPr>
                                <m:t>t</m:t>
                              </m:r>
                            </m:sub>
                            <m:sup>
                              <m:r>
                                <m:rPr>
                                  <m:sty m:val="p"/>
                                </m:rPr>
                                <w:rPr>
                                  <w:rFonts w:ascii="Cambria Math" w:eastAsia="Calibri" w:hAnsi="Cambria Math"/>
                                </w:rPr>
                                <m:t>*</m:t>
                              </m:r>
                            </m:sup>
                          </m:sSubSup>
                        </m:e>
                      </m:d>
                    </m:oMath>
                  </m:oMathPara>
                </w:p>
              </w:tc>
              <w:tc>
                <w:tcPr>
                  <w:tcW w:w="737" w:type="dxa"/>
                </w:tcPr>
                <w:p w14:paraId="744DA8B2" w14:textId="4266D0B5" w:rsidR="00AB403B" w:rsidRPr="00D55D94" w:rsidRDefault="00AB403B" w:rsidP="00AB33E4">
                  <w:pPr>
                    <w:spacing w:before="120" w:after="120"/>
                    <w:jc w:val="right"/>
                    <w:rPr>
                      <w:sz w:val="22"/>
                      <w:szCs w:val="22"/>
                    </w:rPr>
                  </w:pPr>
                  <w:r>
                    <w:rPr>
                      <w:sz w:val="22"/>
                      <w:szCs w:val="22"/>
                    </w:rPr>
                    <w:t>(16</w:t>
                  </w:r>
                  <w:r w:rsidRPr="00D55D94">
                    <w:rPr>
                      <w:sz w:val="22"/>
                      <w:szCs w:val="22"/>
                    </w:rPr>
                    <w:t>a)</w:t>
                  </w:r>
                </w:p>
              </w:tc>
            </w:tr>
          </w:tbl>
          <w:p w14:paraId="5909A703" w14:textId="77777777" w:rsidR="00AB403B" w:rsidRPr="00440966" w:rsidRDefault="00AB403B" w:rsidP="007F6A3C"/>
        </w:tc>
      </w:tr>
    </w:tbl>
    <w:p w14:paraId="0E9BA40D" w14:textId="160E2A69" w:rsidR="00AB403B" w:rsidRDefault="00AB403B" w:rsidP="00AB33E4">
      <w:r>
        <w:lastRenderedPageBreak/>
        <w:t>All of the parameter values in the policy interest rate rule are imposed rather than estimated. Ballantyne et al. (2020) state that this approach is taken ‘i</w:t>
      </w:r>
      <w:r w:rsidRPr="00B51738">
        <w:t>n light of the well-known difficulties in estimating the parameters of monetary policy reaction functions</w:t>
      </w:r>
      <w:r>
        <w:t>’.</w:t>
      </w:r>
    </w:p>
    <w:p w14:paraId="03F14F8F" w14:textId="77777777" w:rsidR="00AB403B" w:rsidRDefault="00AB403B" w:rsidP="00AB33E4">
      <w:r>
        <w:t>The MARTIN version of the Taylor rule is one way of representing monetary policy in EMMA. The alternative way is to use optimal control of monetary policy. Under optimal control, there is still the same general idea that monetary policy is driven by the inflation and unemployment gaps. There is also the same aim of adjusting the policy interest rate gradually rather than abruptly.</w:t>
      </w:r>
    </w:p>
    <w:p w14:paraId="5B85C357" w14:textId="77777777" w:rsidR="00AB403B" w:rsidRDefault="00AB403B" w:rsidP="00AB403B">
      <w:r>
        <w:t>To achieve the optimal trade-off between these three potentially conflicting targets, optimal control minimises a loss function. That function includes the squared inflation gap, the squared unemployment gap and the squared change in the policy interest rate. Subjective weights are attached in combining these three sources of loss into a single measure of loss. A discount rate is used so lower weights are placed on losses the further that they occur into the future. In the literature, there are two versions of optimal control, closed loop and open loop.</w:t>
      </w:r>
    </w:p>
    <w:p w14:paraId="35A3C8C2" w14:textId="23EC13CB" w:rsidR="00AB403B" w:rsidRDefault="00AB403B" w:rsidP="00AB403B">
      <w:r>
        <w:t>Under closed loop optimal control, the Taylor rule can continue to be used. Multiple simulations are conducted in which the model is subjected to a typical range of shocks. The loss function is used to determine the optimal values for the Taylor rule parameters (</w:t>
      </w:r>
      <m:oMath>
        <m:r>
          <w:rPr>
            <w:rFonts w:ascii="Cambria Math" w:hAnsi="Cambria Math" w:cstheme="minorHAnsi"/>
          </w:rPr>
          <m:t>β</m:t>
        </m:r>
      </m:oMath>
      <w:r>
        <w:t xml:space="preserve">, </w:t>
      </w:r>
      <m:oMath>
        <m:sSub>
          <m:sSubPr>
            <m:ctrlPr>
              <w:rPr>
                <w:rFonts w:ascii="Cambria Math" w:hAnsi="Cambria Math" w:cstheme="minorHAnsi"/>
                <w:i/>
                <w:iCs/>
              </w:rPr>
            </m:ctrlPr>
          </m:sSubPr>
          <m:e>
            <m:r>
              <w:rPr>
                <w:rFonts w:ascii="Cambria Math" w:hAnsi="Cambria Math" w:cstheme="minorHAnsi"/>
              </w:rPr>
              <m:t>α</m:t>
            </m:r>
          </m:e>
          <m:sub>
            <m:r>
              <w:rPr>
                <w:rFonts w:ascii="Cambria Math" w:hAnsi="Cambria Math"/>
                <w:i/>
                <w:iCs/>
                <w:vertAlign w:val="subscript"/>
              </w:rPr>
              <w:sym w:font="Symbol" w:char="F070"/>
            </m:r>
          </m:sub>
        </m:sSub>
      </m:oMath>
      <w:r w:rsidR="00593934">
        <w:t xml:space="preserve"> and</w:t>
      </w:r>
      <w:r>
        <w:t xml:space="preserve"> </w:t>
      </w:r>
      <m:oMath>
        <m:sSub>
          <m:sSubPr>
            <m:ctrlPr>
              <w:rPr>
                <w:rFonts w:ascii="Cambria Math" w:hAnsi="Cambria Math" w:cstheme="minorHAnsi"/>
                <w:i/>
                <w:iCs/>
              </w:rPr>
            </m:ctrlPr>
          </m:sSubPr>
          <m:e>
            <m:r>
              <w:rPr>
                <w:rFonts w:ascii="Cambria Math" w:hAnsi="Cambria Math" w:cstheme="minorHAnsi"/>
              </w:rPr>
              <m:t>α</m:t>
            </m:r>
          </m:e>
          <m:sub>
            <m:r>
              <w:rPr>
                <w:rFonts w:ascii="Cambria Math" w:hAnsi="Cambria Math"/>
                <w:vertAlign w:val="subscript"/>
              </w:rPr>
              <m:t>u</m:t>
            </m:r>
          </m:sub>
        </m:sSub>
      </m:oMath>
      <w:r>
        <w:t>). This closed loop approach has the advantage that the policy approach can be easily understood from the Taylor rule and the disadvantage that this may be overly restrictive.</w:t>
      </w:r>
    </w:p>
    <w:p w14:paraId="67598062" w14:textId="77777777" w:rsidR="00AB403B" w:rsidRPr="00AB33E4" w:rsidRDefault="00AB403B" w:rsidP="00AB33E4">
      <w:r w:rsidRPr="00AB33E4">
        <w:t>Instead, EMMA uses open loop optimal control. This discards the Taylor rule. Instead, the loss function is used in determining the optimal entire path for the policy interest rate, and this is done separately for each shock. To avoid the problem of time inconsistency that may occur using closed loop optimal control, for any given shock, the monetary authority is assumed to commit to a path for the policy interest rate, and not re-optimise along that path.</w:t>
      </w:r>
    </w:p>
    <w:p w14:paraId="40BB91EF" w14:textId="77777777" w:rsidR="00AB33E4" w:rsidRPr="00AB33E4" w:rsidRDefault="00AB33E4" w:rsidP="00AB33E4">
      <w:r w:rsidRPr="00AB33E4">
        <w:br w:type="page"/>
      </w:r>
    </w:p>
    <w:p w14:paraId="6F9F1B7F" w14:textId="490E32B1" w:rsidR="00AB403B" w:rsidRDefault="00AB403B" w:rsidP="008258FE">
      <w:pPr>
        <w:pStyle w:val="Heading1-Numbered"/>
      </w:pPr>
      <w:bookmarkStart w:id="44" w:name="_Toc81489768"/>
      <w:r>
        <w:lastRenderedPageBreak/>
        <w:t>Approach to markets</w:t>
      </w:r>
      <w:bookmarkEnd w:id="44"/>
    </w:p>
    <w:p w14:paraId="45EEC68E" w14:textId="77777777" w:rsidR="00AB403B" w:rsidRDefault="00AB403B" w:rsidP="00AB403B">
      <w:r>
        <w:t>The main markets in EMMA include the product markets for the three industries, the labour market and financial markets. Prices are sticky in some of these markets and flexible in others, but in the long run all markets clear. This section describes the process of price adjustment to clear each market, taking the product, labour and financial markets in turn.</w:t>
      </w:r>
    </w:p>
    <w:p w14:paraId="74441352" w14:textId="77777777" w:rsidR="00AB403B" w:rsidRPr="0077471E" w:rsidRDefault="00AB403B" w:rsidP="001432D5">
      <w:pPr>
        <w:pStyle w:val="Heading2NotNumbered"/>
      </w:pPr>
      <w:bookmarkStart w:id="45" w:name="_Toc81489769"/>
      <w:r w:rsidRPr="0077471E">
        <w:t>Product markets</w:t>
      </w:r>
      <w:bookmarkEnd w:id="45"/>
    </w:p>
    <w:p w14:paraId="72A6138B" w14:textId="036C1DCB" w:rsidR="00AB403B" w:rsidRDefault="00AB403B" w:rsidP="00AB403B">
      <w:r>
        <w:t xml:space="preserve">As discussed previously, in modelling price adjustment in product markets, EMMA makes a distinction between its non-commodity industry and its two commodity industries, agriculture and mining. </w:t>
      </w:r>
      <w:r w:rsidRPr="008E2B49">
        <w:t xml:space="preserve">In broad terms, prices are sticky for the non-commodity industry, so in a Keynesian short run the representative business </w:t>
      </w:r>
      <w:r w:rsidR="00392711" w:rsidRPr="008E2B49">
        <w:t xml:space="preserve">temporarily </w:t>
      </w:r>
      <w:r w:rsidR="00DB0408" w:rsidRPr="008E2B49">
        <w:t xml:space="preserve">operates off its equilibrium supply curve by </w:t>
      </w:r>
      <w:r w:rsidR="00392711" w:rsidRPr="008E2B49">
        <w:t>var</w:t>
      </w:r>
      <w:r w:rsidR="00DB0408" w:rsidRPr="008E2B49">
        <w:t>ying</w:t>
      </w:r>
      <w:r w:rsidR="00392711" w:rsidRPr="008E2B49">
        <w:t xml:space="preserve"> its factor utilisation</w:t>
      </w:r>
      <w:r w:rsidR="00562E21" w:rsidRPr="008E2B49">
        <w:t>, creating</w:t>
      </w:r>
      <w:r w:rsidR="00392711" w:rsidRPr="008E2B49">
        <w:t xml:space="preserve"> cyclical variation in productivity and total hours work, in order to accommodate </w:t>
      </w:r>
      <w:r w:rsidRPr="008E2B49">
        <w:t xml:space="preserve">demand at the prevailing price level. However, in the two commodity industries, prices are flexible, so that the representative </w:t>
      </w:r>
      <w:r w:rsidR="008E2B49" w:rsidRPr="008E2B49">
        <w:t>business can</w:t>
      </w:r>
      <w:r w:rsidR="00EB372D" w:rsidRPr="008E2B49">
        <w:t xml:space="preserve"> vary its short-run supply</w:t>
      </w:r>
      <w:r w:rsidRPr="008E2B49">
        <w:t>.</w:t>
      </w:r>
    </w:p>
    <w:p w14:paraId="6848A4EB" w14:textId="00C6C4A0" w:rsidR="00AB403B" w:rsidRDefault="00AB403B" w:rsidP="00AB403B">
      <w:r>
        <w:t xml:space="preserve">In each industry a distinction can be made between the product market for local sales, </w:t>
      </w:r>
      <m:oMath>
        <m:r>
          <w:rPr>
            <w:rFonts w:ascii="Cambria Math" w:hAnsi="Cambria Math"/>
          </w:rPr>
          <m:t>E</m:t>
        </m:r>
      </m:oMath>
      <w:r>
        <w:t xml:space="preserve">, and the product market for exports, </w:t>
      </w:r>
      <m:oMath>
        <m:r>
          <w:rPr>
            <w:rFonts w:ascii="Cambria Math" w:hAnsi="Cambria Math"/>
          </w:rPr>
          <m:t>X</m:t>
        </m:r>
      </m:oMath>
      <w:r w:rsidRPr="001A5B67">
        <w:t>,</w:t>
      </w:r>
      <w:r>
        <w:t xml:space="preserve"> as seen in Figure 1. </w:t>
      </w:r>
      <w:proofErr w:type="gramStart"/>
      <w:r>
        <w:t>These two end</w:t>
      </w:r>
      <w:proofErr w:type="gramEnd"/>
      <w:r>
        <w:t xml:space="preserve"> uses of domestic production, </w:t>
      </w:r>
      <m:oMath>
        <m:r>
          <w:rPr>
            <w:rFonts w:ascii="Cambria Math" w:hAnsi="Cambria Math"/>
          </w:rPr>
          <m:t>Y</m:t>
        </m:r>
      </m:oMath>
      <w:r>
        <w:t>, are linked using CET technology. In equilibrium, the representative business chooses the combination of local sales and exports that maximises revenue given their relative prices.</w:t>
      </w:r>
    </w:p>
    <w:p w14:paraId="45EBBB17" w14:textId="424F11EA" w:rsidR="00AB403B" w:rsidRDefault="00AB403B" w:rsidP="00AB403B">
      <w:r>
        <w:t xml:space="preserve">The operations of the market for non-commodities were partly explained in the section on the approach to businesses. It was pointed out that the stickiness in prices refers to local sales. More specifically, the actual price of local sales,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E</m:t>
            </m:r>
          </m:sup>
        </m:sSup>
      </m:oMath>
      <w:r>
        <w:rPr>
          <w:rFonts w:eastAsiaTheme="minorEastAsia"/>
        </w:rPr>
        <w:t xml:space="preserve">, </w:t>
      </w:r>
      <w:r>
        <w:t xml:space="preserve">adjusts gradually to the marginal cost of its supply,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E</m:t>
                </m:r>
              </m:sup>
            </m:sSup>
          </m:e>
          <m:sup>
            <m:r>
              <w:rPr>
                <w:rFonts w:ascii="Cambria Math" w:eastAsia="Calibri" w:hAnsi="Cambria Math"/>
              </w:rPr>
              <m:t>*</m:t>
            </m:r>
          </m:sup>
        </m:sSup>
      </m:oMath>
      <w:r>
        <w:t>. At that price, the market for local sales clears, with profit maximising supply matching</w:t>
      </w:r>
      <w:r w:rsidR="000C013B">
        <w:br/>
      </w:r>
      <w:r>
        <w:t>price-sensitive demand.</w:t>
      </w:r>
    </w:p>
    <w:p w14:paraId="7F753486" w14:textId="2770A1B7" w:rsidR="00AB403B" w:rsidRDefault="00AB403B" w:rsidP="00AB403B">
      <w:r>
        <w:t xml:space="preserve">The price of exports of non-commodities is similarly sticky. In this case, the actual price of exports,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X</m:t>
            </m:r>
          </m:sup>
        </m:sSup>
      </m:oMath>
      <w:r>
        <w:t xml:space="preserve">, adjusts gradually to the </w:t>
      </w:r>
      <w:r w:rsidR="007B69B8">
        <w:t xml:space="preserve">equilibrium </w:t>
      </w:r>
      <w:r>
        <w:t xml:space="preserve">price,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X</m:t>
                </m:r>
              </m:sup>
            </m:sSup>
          </m:e>
          <m:sup>
            <m:r>
              <w:rPr>
                <w:rFonts w:ascii="Cambria Math" w:eastAsia="Calibri" w:hAnsi="Cambria Math"/>
              </w:rPr>
              <m:t>*</m:t>
            </m:r>
          </m:sup>
        </m:sSup>
      </m:oMath>
      <w:r>
        <w:t xml:space="preserve">, at which the revenue maximising combination of exports and local sales is produced. As the actual price adjusts, export demand responds </w:t>
      </w:r>
      <w:r w:rsidR="00A06D42">
        <w:t>reflecting</w:t>
      </w:r>
      <w:r>
        <w:t xml:space="preserve"> the price elasticity referred to in the discussion of the foreign sector.</w:t>
      </w:r>
    </w:p>
    <w:p w14:paraId="4E6CEA58" w14:textId="26F8B2E9" w:rsidR="00AB403B" w:rsidRDefault="00AB403B" w:rsidP="00AB403B">
      <w:pPr>
        <w:rPr>
          <w:rFonts w:cs="Times New Roman"/>
        </w:rPr>
      </w:pPr>
      <w:r>
        <w:rPr>
          <w:rFonts w:cs="Times New Roman"/>
        </w:rPr>
        <w:t>In contrast, price adjustment is flexible and export-driven in the two commodity industries. Australia is considered to be almost a price taker on these export markets. To reflect this idea, inverse export demand equations are specified in which the Australian share of the world market has a very limited effect on price. For mining, changes in world price (or the exchange rate) flow through contemporaneously into Australian export prices. For agriculture, the flow through is almost as quick, being spread over two</w:t>
      </w:r>
      <w:r w:rsidR="000C013B">
        <w:rPr>
          <w:rFonts w:cs="Times New Roman"/>
        </w:rPr>
        <w:t> </w:t>
      </w:r>
      <w:r>
        <w:rPr>
          <w:rFonts w:cs="Times New Roman"/>
        </w:rPr>
        <w:t>quarters. Thus, prices are highly flexible in the two commodity export markets.</w:t>
      </w:r>
    </w:p>
    <w:p w14:paraId="436720F0" w14:textId="1B997194" w:rsidR="00AB403B" w:rsidRDefault="00AB403B" w:rsidP="00AB403B">
      <w:pPr>
        <w:rPr>
          <w:rFonts w:cs="Times New Roman"/>
        </w:rPr>
      </w:pPr>
      <w:r>
        <w:rPr>
          <w:rFonts w:cs="Times New Roman"/>
        </w:rPr>
        <w:t xml:space="preserve">While in the case of the non-commodity industry the principle of revenue maximisation over the two outputs was used in modelling the flow through of the price of local sales into export prices, this approach is reversed for the two commodities industries. That is, </w:t>
      </w:r>
      <w:r>
        <w:t>the actual price of local sales</w:t>
      </w:r>
      <w:r w:rsidR="00574F72">
        <w:rPr>
          <w:rFonts w:eastAsiaTheme="minorEastAsia"/>
        </w:rPr>
        <w:t xml:space="preserve"> </w:t>
      </w:r>
      <w:r>
        <w:t>adjusts gradually to the shadow price</w:t>
      </w:r>
      <w:r w:rsidR="00574F72">
        <w:rPr>
          <w:rFonts w:eastAsiaTheme="minorEastAsia"/>
        </w:rPr>
        <w:t xml:space="preserve"> </w:t>
      </w:r>
      <w:r>
        <w:t>at which the revenue maximising combination of exports and local sales are produced</w:t>
      </w:r>
      <w:r>
        <w:rPr>
          <w:rFonts w:cs="Times New Roman"/>
        </w:rPr>
        <w:t>. This means that in the two commodities industries, price adjustment is less rapid for local sales than for exports.</w:t>
      </w:r>
    </w:p>
    <w:p w14:paraId="66677166" w14:textId="77777777" w:rsidR="00AB403B" w:rsidRPr="0077471E" w:rsidRDefault="00AB403B" w:rsidP="001432D5">
      <w:pPr>
        <w:pStyle w:val="Heading2NotNumbered"/>
      </w:pPr>
      <w:bookmarkStart w:id="46" w:name="_Toc81489770"/>
      <w:proofErr w:type="spellStart"/>
      <w:r w:rsidRPr="0077471E">
        <w:lastRenderedPageBreak/>
        <w:t>Labour</w:t>
      </w:r>
      <w:proofErr w:type="spellEnd"/>
      <w:r w:rsidRPr="0077471E">
        <w:t xml:space="preserve"> market</w:t>
      </w:r>
      <w:bookmarkEnd w:id="46"/>
    </w:p>
    <w:p w14:paraId="29764A92" w14:textId="77777777" w:rsidR="00AB403B" w:rsidRDefault="00AB403B" w:rsidP="00AB403B">
      <w:r>
        <w:t>Besides the product market for non-commodities, prices are also sticky in the labour market. In an inflation expectations-augmented Phillips Curve, quarterly wages growth is modelled as the sum of equilibrium and disequilibrium components in equation (17).</w:t>
      </w:r>
    </w:p>
    <w:tbl>
      <w:tblPr>
        <w:tblW w:w="0" w:type="auto"/>
        <w:shd w:val="clear" w:color="auto" w:fill="F2F2F2" w:themeFill="background1" w:themeFillShade="F2"/>
        <w:tblLook w:val="04A0" w:firstRow="1" w:lastRow="0" w:firstColumn="1" w:lastColumn="0" w:noHBand="0" w:noVBand="1"/>
      </w:tblPr>
      <w:tblGrid>
        <w:gridCol w:w="8958"/>
      </w:tblGrid>
      <w:tr w:rsidR="00AB403B" w:rsidRPr="00835CC0" w14:paraId="33C279C0" w14:textId="77777777" w:rsidTr="00835CC0">
        <w:tc>
          <w:tcPr>
            <w:tcW w:w="9288" w:type="dxa"/>
            <w:shd w:val="clear" w:color="auto" w:fill="F2F2F2" w:themeFill="background1" w:themeFillShade="F2"/>
          </w:tcPr>
          <w:p w14:paraId="3A1787D3" w14:textId="77777777" w:rsidR="00AB403B" w:rsidRPr="00835CC0" w:rsidRDefault="00AB403B" w:rsidP="00835CC0">
            <w:pPr>
              <w:pStyle w:val="Caption1"/>
            </w:pPr>
            <w:r w:rsidRPr="00835CC0">
              <w:t>Equation 17: Wage equation</w:t>
            </w:r>
          </w:p>
        </w:tc>
      </w:tr>
      <w:tr w:rsidR="00AB403B" w:rsidRPr="006C23F6" w14:paraId="14D56F74" w14:textId="77777777" w:rsidTr="00835CC0">
        <w:tc>
          <w:tcPr>
            <w:tcW w:w="9288" w:type="dxa"/>
            <w:shd w:val="clear" w:color="auto" w:fill="F2F2F2" w:themeFill="background1" w:themeFillShade="F2"/>
          </w:tcPr>
          <w:p w14:paraId="46C59B42" w14:textId="77777777" w:rsidR="00AB403B" w:rsidRPr="00440966" w:rsidRDefault="00AB403B" w:rsidP="00835CC0">
            <w:r w:rsidRPr="00440966">
              <w:t>Signal equation:</w:t>
            </w:r>
          </w:p>
          <w:tbl>
            <w:tblPr>
              <w:tblStyle w:val="TableGrid"/>
              <w:tblW w:w="8732" w:type="dxa"/>
              <w:tblLook w:val="04A0" w:firstRow="1" w:lastRow="0" w:firstColumn="1" w:lastColumn="0" w:noHBand="0" w:noVBand="1"/>
            </w:tblPr>
            <w:tblGrid>
              <w:gridCol w:w="7834"/>
              <w:gridCol w:w="898"/>
            </w:tblGrid>
            <w:tr w:rsidR="00AB403B" w14:paraId="461BFC98" w14:textId="77777777" w:rsidTr="00835CC0">
              <w:tc>
                <w:tcPr>
                  <w:tcW w:w="4545" w:type="pct"/>
                  <w:tcBorders>
                    <w:top w:val="nil"/>
                    <w:left w:val="nil"/>
                    <w:bottom w:val="nil"/>
                    <w:right w:val="nil"/>
                  </w:tcBorders>
                </w:tcPr>
                <w:p w14:paraId="25E20B05" w14:textId="0074F512" w:rsidR="00AB403B" w:rsidRPr="00440966" w:rsidRDefault="000C0075" w:rsidP="007468D9">
                  <w:pPr>
                    <w:pStyle w:val="Equation"/>
                  </w:pPr>
                  <m:oMathPara>
                    <m:oMath>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t</m:t>
                                  </m:r>
                                </m:sub>
                              </m:sSub>
                            </m:e>
                          </m:d>
                        </m:e>
                      </m:func>
                      <m:r>
                        <m:rPr>
                          <m:sty m:val="p"/>
                        </m:rPr>
                        <w:rPr>
                          <w:rFonts w:ascii="Cambria Math" w:hAnsi="Cambria Math"/>
                        </w:rPr>
                        <m:t>-Δ</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w:rPr>
                                      <w:rFonts w:ascii="Cambria Math" w:hAnsi="Cambria Math"/>
                                    </w:rPr>
                                    <m:t>Z</m:t>
                                  </m:r>
                                </m:e>
                                <m:sub>
                                  <m:r>
                                    <w:rPr>
                                      <w:rFonts w:ascii="Cambria Math" w:hAnsi="Cambria Math"/>
                                    </w:rPr>
                                    <m:t>t</m:t>
                                  </m:r>
                                </m:sub>
                              </m:sSub>
                            </m:e>
                          </m:d>
                        </m:e>
                      </m:func>
                      <m:r>
                        <m:rPr>
                          <m:sty m:val="p"/>
                        </m:rPr>
                        <w:rPr>
                          <w:rFonts w:ascii="Cambria Math" w:hAnsi="Cambria Math"/>
                        </w:rPr>
                        <m:t>-</m:t>
                      </m:r>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TM</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d>
                        <m:dPr>
                          <m:ctrlPr>
                            <w:rPr>
                              <w:rFonts w:ascii="Cambria Math" w:hAnsi="Cambria Math"/>
                            </w:rPr>
                          </m:ctrlPr>
                        </m:dPr>
                        <m:e>
                          <m:sSubSup>
                            <m:sSubSupPr>
                              <m:ctrlPr>
                                <w:rPr>
                                  <w:rFonts w:ascii="Cambria Math" w:hAnsi="Cambria Math"/>
                                </w:rPr>
                              </m:ctrlPr>
                            </m:sSubSupPr>
                            <m:e>
                              <m:r>
                                <w:rPr>
                                  <w:rFonts w:ascii="Cambria Math" w:hAnsi="Cambria Math"/>
                                </w:rPr>
                                <m:t>π</m:t>
                              </m:r>
                            </m:e>
                            <m:sub>
                              <m:r>
                                <w:rPr>
                                  <w:rFonts w:ascii="Cambria Math" w:hAnsi="Cambria Math"/>
                                </w:rPr>
                                <m:t>t</m:t>
                              </m:r>
                            </m:sub>
                            <m:sup>
                              <m:r>
                                <w:rPr>
                                  <w:rFonts w:ascii="Cambria Math" w:hAnsi="Cambria Math"/>
                                </w:rPr>
                                <m:t>e</m:t>
                              </m:r>
                            </m:sup>
                          </m:sSubSup>
                          <m:r>
                            <m:rPr>
                              <m:sty m:val="p"/>
                            </m:rPr>
                            <w:rPr>
                              <w:rFonts w:ascii="Cambria Math" w:hAnsi="Cambria Math"/>
                            </w:rPr>
                            <m:t>-</m:t>
                          </m:r>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r>
                                <m:rPr>
                                  <m:sty m:val="p"/>
                                </m:rPr>
                                <w:rPr>
                                  <w:rFonts w:ascii="Cambria Math" w:eastAsiaTheme="minorEastAsia" w:hAnsi="Cambria Math"/>
                                </w:rPr>
                                <m:t>-1</m:t>
                              </m:r>
                            </m:sub>
                            <m:sup>
                              <m:r>
                                <w:rPr>
                                  <w:rFonts w:ascii="Cambria Math" w:eastAsiaTheme="minorEastAsia" w:hAnsi="Cambria Math"/>
                                </w:rPr>
                                <m:t>TM</m:t>
                              </m:r>
                            </m:sup>
                          </m:sSubSup>
                        </m:e>
                      </m:d>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D</m:t>
                              </m:r>
                            </m:e>
                            <m:sub>
                              <m:r>
                                <m:rPr>
                                  <m:sty m:val="p"/>
                                </m:rPr>
                                <w:rPr>
                                  <w:rFonts w:ascii="Cambria Math" w:hAnsi="Cambria Math"/>
                                </w:rPr>
                                <m:t>&lt;1993</m:t>
                              </m:r>
                            </m:sub>
                          </m:sSub>
                          <m:r>
                            <w:rPr>
                              <w:rFonts w:ascii="Cambria Math" w:hAnsi="Cambria Math"/>
                            </w:rPr>
                            <m:t>β</m:t>
                          </m:r>
                        </m:e>
                        <m:sub>
                          <m:r>
                            <m:rPr>
                              <m:sty m:val="p"/>
                            </m:rPr>
                            <w:rPr>
                              <w:rFonts w:ascii="Cambria Math" w:hAnsi="Cambria Math"/>
                            </w:rPr>
                            <m:t>2</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U</m:t>
                                  </m:r>
                                </m:e>
                                <m:sub>
                                  <m:r>
                                    <w:rPr>
                                      <w:rFonts w:ascii="Cambria Math" w:hAnsi="Cambria Math"/>
                                    </w:rPr>
                                    <m:t>t</m:t>
                                  </m:r>
                                </m:sub>
                              </m:sSub>
                              <m:r>
                                <m:rPr>
                                  <m:sty m:val="p"/>
                                </m:rP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t</m:t>
                                  </m:r>
                                </m:sub>
                                <m:sup>
                                  <m:r>
                                    <m:rPr>
                                      <m:sty m:val="p"/>
                                    </m:rPr>
                                    <w:rPr>
                                      <w:rFonts w:ascii="Cambria Math" w:hAnsi="Cambria Math"/>
                                    </w:rPr>
                                    <m:t>*</m:t>
                                  </m:r>
                                </m:sup>
                              </m:sSubSup>
                            </m:num>
                            <m:den>
                              <m:sSub>
                                <m:sSubPr>
                                  <m:ctrlPr>
                                    <w:rPr>
                                      <w:rFonts w:ascii="Cambria Math" w:hAnsi="Cambria Math"/>
                                    </w:rPr>
                                  </m:ctrlPr>
                                </m:sSubPr>
                                <m:e>
                                  <m:r>
                                    <w:rPr>
                                      <w:rFonts w:ascii="Cambria Math" w:hAnsi="Cambria Math"/>
                                    </w:rPr>
                                    <m:t>U</m:t>
                                  </m:r>
                                </m:e>
                                <m:sub>
                                  <m:r>
                                    <w:rPr>
                                      <w:rFonts w:ascii="Cambria Math" w:hAnsi="Cambria Math"/>
                                    </w:rPr>
                                    <m:t>t</m:t>
                                  </m:r>
                                </m:sub>
                              </m:sSub>
                            </m:den>
                          </m:f>
                        </m:e>
                      </m:d>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≥1993</m:t>
                          </m:r>
                        </m:sub>
                      </m:sSub>
                      <m:sSub>
                        <m:sSubPr>
                          <m:ctrlPr>
                            <w:rPr>
                              <w:rFonts w:ascii="Cambria Math" w:hAnsi="Cambria Math"/>
                            </w:rPr>
                          </m:ctrlPr>
                        </m:sSubPr>
                        <m:e>
                          <m:r>
                            <w:rPr>
                              <w:rFonts w:ascii="Cambria Math" w:hAnsi="Cambria Math"/>
                            </w:rPr>
                            <m:t>β</m:t>
                          </m:r>
                        </m:e>
                        <m:sub>
                          <m:r>
                            <m:rPr>
                              <m:sty m:val="p"/>
                            </m:rPr>
                            <w:rPr>
                              <w:rFonts w:ascii="Cambria Math" w:hAnsi="Cambria Math"/>
                            </w:rPr>
                            <m:t>3</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U</m:t>
                                  </m:r>
                                </m:e>
                                <m:sub>
                                  <m:r>
                                    <w:rPr>
                                      <w:rFonts w:ascii="Cambria Math" w:hAnsi="Cambria Math"/>
                                    </w:rPr>
                                    <m:t>t</m:t>
                                  </m:r>
                                </m:sub>
                              </m:sSub>
                              <m:r>
                                <m:rPr>
                                  <m:sty m:val="p"/>
                                </m:rP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t</m:t>
                                  </m:r>
                                </m:sub>
                                <m:sup>
                                  <m:r>
                                    <m:rPr>
                                      <m:sty m:val="p"/>
                                    </m:rPr>
                                    <w:rPr>
                                      <w:rFonts w:ascii="Cambria Math" w:hAnsi="Cambria Math"/>
                                    </w:rPr>
                                    <m:t>*</m:t>
                                  </m:r>
                                </m:sup>
                              </m:sSubSup>
                            </m:num>
                            <m:den>
                              <m:sSub>
                                <m:sSubPr>
                                  <m:ctrlPr>
                                    <w:rPr>
                                      <w:rFonts w:ascii="Cambria Math" w:hAnsi="Cambria Math"/>
                                    </w:rPr>
                                  </m:ctrlPr>
                                </m:sSubPr>
                                <m:e>
                                  <m:r>
                                    <w:rPr>
                                      <w:rFonts w:ascii="Cambria Math" w:hAnsi="Cambria Math"/>
                                    </w:rPr>
                                    <m:t>U</m:t>
                                  </m:r>
                                </m:e>
                                <m:sub>
                                  <m:r>
                                    <w:rPr>
                                      <w:rFonts w:ascii="Cambria Math" w:hAnsi="Cambria Math"/>
                                    </w:rPr>
                                    <m:t>t</m:t>
                                  </m:r>
                                </m:sub>
                              </m:sSub>
                            </m:den>
                          </m:f>
                        </m:e>
                      </m:d>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4</m:t>
                          </m:r>
                        </m:sub>
                      </m:sSub>
                      <m:d>
                        <m:dPr>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t</m:t>
                                  </m:r>
                                  <m:r>
                                    <m:rPr>
                                      <m:sty m:val="p"/>
                                    </m:rPr>
                                    <w:rPr>
                                      <w:rFonts w:ascii="Cambria Math" w:hAnsi="Cambria Math"/>
                                    </w:rPr>
                                    <m:t>-1</m:t>
                                  </m:r>
                                </m:sub>
                              </m:sSub>
                            </m:num>
                            <m:den>
                              <m:sSub>
                                <m:sSubPr>
                                  <m:ctrlPr>
                                    <w:rPr>
                                      <w:rFonts w:ascii="Cambria Math" w:hAnsi="Cambria Math"/>
                                    </w:rPr>
                                  </m:ctrlPr>
                                </m:sSubPr>
                                <m:e>
                                  <m:r>
                                    <w:rPr>
                                      <w:rFonts w:ascii="Cambria Math" w:hAnsi="Cambria Math"/>
                                    </w:rPr>
                                    <m:t>U</m:t>
                                  </m:r>
                                </m:e>
                                <m:sub>
                                  <m:r>
                                    <w:rPr>
                                      <w:rFonts w:ascii="Cambria Math" w:hAnsi="Cambria Math"/>
                                    </w:rPr>
                                    <m:t>t</m:t>
                                  </m:r>
                                </m:sub>
                              </m:sSub>
                            </m:den>
                          </m:f>
                        </m:e>
                      </m:d>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5</m:t>
                          </m:r>
                        </m:sub>
                      </m:sSub>
                      <m:d>
                        <m:dPr>
                          <m:ctrlPr>
                            <w:rPr>
                              <w:rFonts w:ascii="Cambria Math" w:hAnsi="Cambria Math"/>
                            </w:rPr>
                          </m:ctrlPr>
                        </m:dPr>
                        <m:e>
                          <m:r>
                            <m:rPr>
                              <m:sty m:val="p"/>
                            </m:rPr>
                            <w:rPr>
                              <w:rFonts w:ascii="Cambria Math" w:hAnsi="Cambria Math"/>
                            </w:rPr>
                            <m:t>∆log⁡(</m:t>
                          </m:r>
                          <m:sSubSup>
                            <m:sSubSupPr>
                              <m:ctrlPr>
                                <w:rPr>
                                  <w:rFonts w:ascii="Cambria Math" w:hAnsi="Cambria Math"/>
                                  <w:i/>
                                </w:rPr>
                              </m:ctrlPr>
                            </m:sSubSupPr>
                            <m:e>
                              <m:r>
                                <m:rPr>
                                  <m:sty m:val="p"/>
                                </m:rPr>
                                <w:rPr>
                                  <w:rFonts w:ascii="Cambria Math" w:hAnsi="Cambria Math"/>
                                </w:rPr>
                                <m:t>Z</m:t>
                              </m:r>
                              <m:ctrlPr>
                                <w:rPr>
                                  <w:rFonts w:ascii="Cambria Math" w:hAnsi="Cambria Math"/>
                                </w:rPr>
                              </m:ctrlPr>
                            </m:e>
                            <m:sub>
                              <m:r>
                                <w:rPr>
                                  <w:rFonts w:ascii="Cambria Math" w:hAnsi="Cambria Math"/>
                                </w:rPr>
                                <m:t>t</m:t>
                              </m:r>
                            </m:sub>
                            <m:sup>
                              <m:r>
                                <m:rPr>
                                  <m:sty m:val="p"/>
                                </m:rPr>
                                <w:rPr>
                                  <w:rFonts w:ascii="Cambria Math" w:hAnsi="Cambria Math"/>
                                </w:rPr>
                                <m:t>*</m:t>
                              </m:r>
                              <m:ctrlPr>
                                <w:rPr>
                                  <w:rFonts w:ascii="Cambria Math" w:hAnsi="Cambria Math"/>
                                </w:rPr>
                              </m:ctrlPr>
                            </m:sup>
                          </m:sSubSup>
                          <m:r>
                            <w:rPr>
                              <w:rFonts w:ascii="Cambria Math" w:hAnsi="Cambria Math"/>
                            </w:rPr>
                            <m:t>)</m:t>
                          </m:r>
                          <m:r>
                            <m:rPr>
                              <m:sty m:val="p"/>
                            </m:rPr>
                            <w:rPr>
                              <w:rFonts w:ascii="Cambria Math" w:hAnsi="Cambria Math"/>
                            </w:rPr>
                            <m:t>-∆log⁡(</m:t>
                          </m:r>
                          <m:sSub>
                            <m:sSubPr>
                              <m:ctrlPr>
                                <w:rPr>
                                  <w:rFonts w:ascii="Cambria Math" w:hAnsi="Cambria Math"/>
                                </w:rPr>
                              </m:ctrlPr>
                            </m:sSubPr>
                            <m:e>
                              <m:r>
                                <m:rPr>
                                  <m:sty m:val="p"/>
                                </m:rPr>
                                <w:rPr>
                                  <w:rFonts w:ascii="Cambria Math" w:hAnsi="Cambria Math"/>
                                </w:rPr>
                                <m:t>Z</m:t>
                              </m:r>
                            </m:e>
                            <m:sub>
                              <m:r>
                                <m:rPr>
                                  <m:sty m:val="p"/>
                                </m:rPr>
                                <w:rPr>
                                  <w:rFonts w:ascii="Cambria Math" w:hAnsi="Cambria Math"/>
                                </w:rPr>
                                <m:t>t</m:t>
                              </m:r>
                            </m:sub>
                          </m:sSub>
                        </m:e>
                      </m:d>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t</m:t>
                          </m:r>
                        </m:sub>
                      </m:sSub>
                    </m:oMath>
                  </m:oMathPara>
                </w:p>
              </w:tc>
              <w:tc>
                <w:tcPr>
                  <w:tcW w:w="455" w:type="pct"/>
                  <w:tcBorders>
                    <w:top w:val="nil"/>
                    <w:left w:val="nil"/>
                    <w:bottom w:val="nil"/>
                    <w:right w:val="nil"/>
                  </w:tcBorders>
                </w:tcPr>
                <w:p w14:paraId="6BCD82B3" w14:textId="77777777" w:rsidR="00AB403B" w:rsidRPr="00440966" w:rsidRDefault="00AB403B" w:rsidP="007468D9">
                  <w:pPr>
                    <w:pStyle w:val="Equation"/>
                    <w:rPr>
                      <w:rFonts w:ascii="Calibri" w:hAnsi="Calibri"/>
                    </w:rPr>
                  </w:pPr>
                  <w:r w:rsidRPr="00440966">
                    <w:rPr>
                      <w:rFonts w:ascii="Calibri" w:hAnsi="Calibri"/>
                    </w:rPr>
                    <w:t>(17)</w:t>
                  </w:r>
                </w:p>
              </w:tc>
            </w:tr>
          </w:tbl>
          <w:p w14:paraId="3AB63EE4" w14:textId="77777777" w:rsidR="00AB403B" w:rsidRPr="00440966" w:rsidRDefault="00AB403B" w:rsidP="00835CC0">
            <w:r w:rsidRPr="00440966">
              <w:t>State equation:</w:t>
            </w:r>
          </w:p>
          <w:tbl>
            <w:tblPr>
              <w:tblStyle w:val="TableGrid"/>
              <w:tblW w:w="8732" w:type="dxa"/>
              <w:tblLook w:val="04A0" w:firstRow="1" w:lastRow="0" w:firstColumn="1" w:lastColumn="0" w:noHBand="0" w:noVBand="1"/>
            </w:tblPr>
            <w:tblGrid>
              <w:gridCol w:w="7937"/>
              <w:gridCol w:w="795"/>
            </w:tblGrid>
            <w:tr w:rsidR="00AB403B" w14:paraId="373F653A" w14:textId="77777777" w:rsidTr="00835CC0">
              <w:tc>
                <w:tcPr>
                  <w:tcW w:w="4545" w:type="pct"/>
                  <w:tcBorders>
                    <w:top w:val="nil"/>
                    <w:left w:val="nil"/>
                    <w:bottom w:val="nil"/>
                    <w:right w:val="nil"/>
                  </w:tcBorders>
                </w:tcPr>
                <w:p w14:paraId="7C978B57" w14:textId="77777777" w:rsidR="00AB403B" w:rsidRPr="000D53F7" w:rsidRDefault="00D27003" w:rsidP="007468D9">
                  <w:pPr>
                    <w:pStyle w:val="Equation"/>
                  </w:pPr>
                  <m:oMathPara>
                    <m:oMath>
                      <m:sSubSup>
                        <m:sSubSupPr>
                          <m:ctrlPr>
                            <w:rPr>
                              <w:rFonts w:ascii="Cambria Math" w:hAnsi="Cambria Math"/>
                            </w:rPr>
                          </m:ctrlPr>
                        </m:sSubSupPr>
                        <m:e>
                          <m:r>
                            <w:rPr>
                              <w:rFonts w:ascii="Cambria Math" w:hAnsi="Cambria Math"/>
                            </w:rPr>
                            <m:t>U</m:t>
                          </m:r>
                        </m:e>
                        <m:sub>
                          <m:r>
                            <w:rPr>
                              <w:rFonts w:ascii="Cambria Math" w:hAnsi="Cambria Math"/>
                            </w:rPr>
                            <m:t>t</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t</m:t>
                          </m:r>
                          <m:r>
                            <m:rPr>
                              <m:sty m:val="p"/>
                            </m:rPr>
                            <w:rPr>
                              <w:rFonts w:ascii="Cambria Math" w:hAnsi="Cambria Math"/>
                            </w:rPr>
                            <m:t>-1</m:t>
                          </m:r>
                        </m:sub>
                        <m:sup>
                          <m:r>
                            <m:rPr>
                              <m:sty m:val="p"/>
                            </m:rPr>
                            <w:rPr>
                              <w:rFonts w:ascii="Cambria Math" w:hAnsi="Cambria Math"/>
                            </w:rPr>
                            <m:t>*</m:t>
                          </m:r>
                        </m:sup>
                      </m:sSubSup>
                      <m:r>
                        <m:rPr>
                          <m:sty m:val="p"/>
                        </m:rPr>
                        <w:rPr>
                          <w:rFonts w:ascii="Cambria Math" w:hAnsi="Cambria Math"/>
                        </w:rPr>
                        <m:t>+</m:t>
                      </m:r>
                      <m:sSub>
                        <m:sSubPr>
                          <m:ctrlPr>
                            <w:rPr>
                              <w:rFonts w:ascii="Cambria Math" w:hAnsi="Cambria Math"/>
                            </w:rPr>
                          </m:ctrlPr>
                        </m:sSubPr>
                        <m:e>
                          <m:r>
                            <w:rPr>
                              <w:rFonts w:ascii="Cambria Math" w:hAnsi="Cambria Math"/>
                            </w:rPr>
                            <m:t>ξ</m:t>
                          </m:r>
                        </m:e>
                        <m:sub>
                          <m:r>
                            <w:rPr>
                              <w:rFonts w:ascii="Cambria Math" w:hAnsi="Cambria Math"/>
                            </w:rPr>
                            <m:t>t</m:t>
                          </m:r>
                        </m:sub>
                      </m:sSub>
                    </m:oMath>
                  </m:oMathPara>
                </w:p>
              </w:tc>
              <w:tc>
                <w:tcPr>
                  <w:tcW w:w="455" w:type="pct"/>
                  <w:tcBorders>
                    <w:top w:val="nil"/>
                    <w:left w:val="nil"/>
                    <w:bottom w:val="nil"/>
                    <w:right w:val="nil"/>
                  </w:tcBorders>
                </w:tcPr>
                <w:p w14:paraId="5CC972A1" w14:textId="77777777" w:rsidR="00AB403B" w:rsidRPr="00347E9B" w:rsidRDefault="00AB403B" w:rsidP="00835CC0">
                  <w:pPr>
                    <w:pStyle w:val="BodyText"/>
                    <w:spacing w:before="120"/>
                    <w:jc w:val="right"/>
                    <w:rPr>
                      <w:rFonts w:ascii="Calibri" w:hAnsi="Calibri"/>
                    </w:rPr>
                  </w:pPr>
                </w:p>
              </w:tc>
            </w:tr>
          </w:tbl>
          <w:p w14:paraId="161B3AA3" w14:textId="77777777" w:rsidR="00AB403B" w:rsidRPr="00440966" w:rsidRDefault="00AB403B" w:rsidP="00835CC0">
            <w:r w:rsidRPr="00440966">
              <w:t>Household expected inflation (percentage per year)</w:t>
            </w:r>
          </w:p>
          <w:tbl>
            <w:tblPr>
              <w:tblStyle w:val="TableGrid"/>
              <w:tblW w:w="87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794"/>
            </w:tblGrid>
            <w:tr w:rsidR="00835CC0" w:rsidRPr="006C23F6" w14:paraId="7A9CA9A5" w14:textId="77777777" w:rsidTr="00835CC0">
              <w:trPr>
                <w:trHeight w:val="353"/>
              </w:trPr>
              <w:tc>
                <w:tcPr>
                  <w:tcW w:w="7937" w:type="dxa"/>
                </w:tcPr>
                <w:p w14:paraId="399B93AD" w14:textId="667019DA" w:rsidR="00835CC0" w:rsidRPr="006C23F6" w:rsidRDefault="00835CC0" w:rsidP="007468D9">
                  <w:pPr>
                    <w:pStyle w:val="Equation"/>
                  </w:pPr>
                  <m:oMathPara>
                    <m:oMath>
                      <m:r>
                        <m:rPr>
                          <m:sty m:val="p"/>
                        </m:rPr>
                        <w:rPr>
                          <w:rFonts w:ascii="Cambria Math" w:hAnsi="Cambria Math"/>
                        </w:rPr>
                        <m:t>∆</m:t>
                      </m:r>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e</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d>
                        <m:dPr>
                          <m:ctrlPr>
                            <w:rPr>
                              <w:rFonts w:ascii="Cambria Math" w:eastAsia="Calibri" w:hAnsi="Cambria Math"/>
                            </w:rPr>
                          </m:ctrlPr>
                        </m:dPr>
                        <m:e>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r>
                                <m:rPr>
                                  <m:sty m:val="p"/>
                                </m:rPr>
                                <w:rPr>
                                  <w:rFonts w:ascii="Cambria Math" w:eastAsiaTheme="minorEastAsia" w:hAnsi="Cambria Math"/>
                                </w:rPr>
                                <m:t>-1</m:t>
                              </m:r>
                            </m:sub>
                            <m:sup>
                              <m:r>
                                <w:rPr>
                                  <w:rFonts w:ascii="Cambria Math" w:eastAsiaTheme="minorEastAsia" w:hAnsi="Cambria Math"/>
                                </w:rPr>
                                <m:t>e</m:t>
                              </m:r>
                            </m:sup>
                          </m:sSubSup>
                          <m:r>
                            <m:rPr>
                              <m:sty m:val="p"/>
                            </m:rPr>
                            <w:rPr>
                              <w:rFonts w:ascii="Cambria Math" w:eastAsia="Calibri" w:hAnsi="Cambria Math"/>
                            </w:rPr>
                            <m:t>-</m:t>
                          </m:r>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sub>
                            <m:sup>
                              <m:r>
                                <m:rPr>
                                  <m:sty m:val="p"/>
                                </m:rPr>
                                <w:rPr>
                                  <w:rFonts w:ascii="Cambria Math" w:eastAsiaTheme="minorEastAsia" w:hAnsi="Cambria Math"/>
                                </w:rPr>
                                <m:t>*</m:t>
                              </m:r>
                            </m:sup>
                          </m:sSubSup>
                        </m:e>
                      </m:d>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r>
                        <m:rPr>
                          <m:sty m:val="p"/>
                        </m:rPr>
                        <w:rPr>
                          <w:rFonts w:ascii="Cambria Math" w:eastAsia="Calibri" w:hAnsi="Cambria Math"/>
                        </w:rPr>
                        <m:t xml:space="preserve"> </m:t>
                      </m:r>
                      <m:d>
                        <m:dPr>
                          <m:ctrlPr>
                            <w:rPr>
                              <w:rFonts w:ascii="Cambria Math" w:eastAsia="Calibri" w:hAnsi="Cambria Math"/>
                            </w:rPr>
                          </m:ctrlPr>
                        </m:dPr>
                        <m:e>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r>
                                <m:rPr>
                                  <m:sty m:val="p"/>
                                </m:rPr>
                                <w:rPr>
                                  <w:rFonts w:ascii="Cambria Math" w:eastAsiaTheme="minorEastAsia" w:hAnsi="Cambria Math"/>
                                </w:rPr>
                                <m:t>-1</m:t>
                              </m:r>
                            </m:sub>
                            <m:sup>
                              <m:r>
                                <w:rPr>
                                  <w:rFonts w:ascii="Cambria Math" w:eastAsiaTheme="minorEastAsia" w:hAnsi="Cambria Math"/>
                                </w:rPr>
                                <m:t>TM</m:t>
                              </m:r>
                            </m:sup>
                          </m:sSubSup>
                          <m:r>
                            <m:rPr>
                              <m:sty m:val="p"/>
                            </m:rPr>
                            <w:rPr>
                              <w:rFonts w:ascii="Cambria Math" w:eastAsia="Calibri" w:hAnsi="Cambria Math"/>
                            </w:rPr>
                            <m:t>-</m:t>
                          </m:r>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r>
                                <m:rPr>
                                  <m:sty m:val="p"/>
                                </m:rPr>
                                <w:rPr>
                                  <w:rFonts w:ascii="Cambria Math" w:eastAsiaTheme="minorEastAsia" w:hAnsi="Cambria Math"/>
                                </w:rPr>
                                <m:t>-1</m:t>
                              </m:r>
                            </m:sub>
                            <m:sup>
                              <m:r>
                                <w:rPr>
                                  <w:rFonts w:ascii="Cambria Math" w:eastAsiaTheme="minorEastAsia" w:hAnsi="Cambria Math"/>
                                </w:rPr>
                                <m:t>e</m:t>
                              </m:r>
                            </m:sup>
                          </m:sSubSup>
                        </m:e>
                      </m:d>
                    </m:oMath>
                  </m:oMathPara>
                </w:p>
              </w:tc>
              <w:tc>
                <w:tcPr>
                  <w:tcW w:w="794" w:type="dxa"/>
                </w:tcPr>
                <w:p w14:paraId="207D1BB5" w14:textId="77777777" w:rsidR="00835CC0" w:rsidRPr="006C23F6" w:rsidRDefault="00835CC0" w:rsidP="00835CC0">
                  <w:pPr>
                    <w:spacing w:before="120" w:after="120"/>
                    <w:jc w:val="right"/>
                    <w:rPr>
                      <w:sz w:val="22"/>
                      <w:szCs w:val="22"/>
                    </w:rPr>
                  </w:pPr>
                  <w:r w:rsidRPr="006C23F6">
                    <w:rPr>
                      <w:sz w:val="22"/>
                      <w:szCs w:val="22"/>
                    </w:rPr>
                    <w:t>(</w:t>
                  </w:r>
                  <w:r>
                    <w:rPr>
                      <w:sz w:val="22"/>
                      <w:szCs w:val="22"/>
                    </w:rPr>
                    <w:t>17a</w:t>
                  </w:r>
                  <w:r w:rsidRPr="006C23F6">
                    <w:rPr>
                      <w:sz w:val="22"/>
                      <w:szCs w:val="22"/>
                    </w:rPr>
                    <w:t>)</w:t>
                  </w:r>
                </w:p>
              </w:tc>
            </w:tr>
          </w:tbl>
          <w:p w14:paraId="6725164D" w14:textId="779113D8" w:rsidR="00AB403B" w:rsidRPr="00B038F7" w:rsidRDefault="00AB403B" w:rsidP="00835CC0">
            <w:pPr>
              <w:pStyle w:val="EquationNotes"/>
              <w:spacing w:before="120"/>
              <w:rPr>
                <w:rFonts w:asciiTheme="minorHAnsi" w:hAnsiTheme="minorHAnsi" w:cstheme="minorHAnsi"/>
              </w:rPr>
            </w:pPr>
            <w:r w:rsidRPr="00B038F7">
              <w:rPr>
                <w:rFonts w:asciiTheme="minorHAnsi" w:hAnsiTheme="minorHAnsi" w:cstheme="minorHAnsi"/>
              </w:rPr>
              <w:t xml:space="preserve">Where: </w:t>
            </w:r>
            <m:oMath>
              <m:r>
                <m:rPr>
                  <m:sty m:val="p"/>
                </m:rPr>
                <w:rPr>
                  <w:rFonts w:ascii="Cambria Math" w:eastAsiaTheme="minorEastAsia" w:hAnsi="Cambria Math" w:cstheme="minorHAnsi"/>
                </w:rPr>
                <m:t>∆log⁡(</m:t>
              </m:r>
              <m:r>
                <w:rPr>
                  <w:rFonts w:ascii="Cambria Math" w:eastAsiaTheme="minorEastAsia" w:hAnsi="Cambria Math" w:cstheme="minorHAnsi"/>
                </w:rPr>
                <m:t>W)</m:t>
              </m:r>
            </m:oMath>
            <w:r w:rsidRPr="00B038F7">
              <w:rPr>
                <w:rFonts w:asciiTheme="minorHAnsi" w:eastAsiaTheme="minorEastAsia" w:hAnsiTheme="minorHAnsi" w:cstheme="minorHAnsi"/>
              </w:rPr>
              <w:t xml:space="preserve"> is hourly average earnings growth,</w:t>
            </w:r>
            <w:r w:rsidR="00382CAA" w:rsidRPr="00B038F7">
              <w:rPr>
                <w:rFonts w:asciiTheme="minorHAnsi" w:eastAsiaTheme="minorEastAsia" w:hAnsiTheme="minorHAnsi" w:cstheme="minorHAnsi"/>
              </w:rPr>
              <w:t xml:space="preserve"> </w:t>
            </w:r>
            <m:oMath>
              <m:r>
                <m:rPr>
                  <m:sty m:val="p"/>
                </m:rPr>
                <w:rPr>
                  <w:rFonts w:ascii="Cambria Math" w:hAnsi="Cambria Math" w:cstheme="minorHAnsi"/>
                </w:rPr>
                <m:t>∆log⁡(</m:t>
              </m:r>
              <m:r>
                <w:rPr>
                  <w:rFonts w:ascii="Cambria Math" w:hAnsi="Cambria Math" w:cstheme="minorHAnsi"/>
                </w:rPr>
                <m:t>Z)</m:t>
              </m:r>
            </m:oMath>
            <w:r w:rsidR="00382CAA" w:rsidRPr="00B038F7">
              <w:rPr>
                <w:rFonts w:asciiTheme="minorHAnsi" w:hAnsiTheme="minorHAnsi" w:cstheme="minorHAnsi"/>
              </w:rPr>
              <w:t xml:space="preserve"> is growth in productivity,</w:t>
            </w:r>
            <m:oMath>
              <m:r>
                <m:rPr>
                  <m:sty m:val="p"/>
                </m:rPr>
                <w:rPr>
                  <w:rFonts w:ascii="Cambria Math" w:hAnsi="Cambria Math" w:cstheme="minorHAnsi"/>
                </w:rPr>
                <m:t xml:space="preserve"> </m:t>
              </m:r>
              <m:sSup>
                <m:sSupPr>
                  <m:ctrlPr>
                    <w:rPr>
                      <w:rFonts w:ascii="Cambria Math" w:hAnsi="Cambria Math" w:cstheme="minorHAnsi"/>
                    </w:rPr>
                  </m:ctrlPr>
                </m:sSupPr>
                <m:e>
                  <m:r>
                    <m:rPr>
                      <m:sty m:val="p"/>
                    </m:rPr>
                    <w:rPr>
                      <w:rFonts w:ascii="Cambria Math" w:hAnsi="Cambria Math" w:cstheme="minorHAnsi"/>
                    </w:rPr>
                    <m:t>∆log⁡(</m:t>
                  </m:r>
                  <m:r>
                    <w:rPr>
                      <w:rFonts w:ascii="Cambria Math" w:hAnsi="Cambria Math" w:cstheme="minorHAnsi"/>
                    </w:rPr>
                    <m:t>Z</m:t>
                  </m:r>
                </m:e>
                <m:sup>
                  <m:r>
                    <m:rPr>
                      <m:sty m:val="p"/>
                    </m:rPr>
                    <w:rPr>
                      <w:rFonts w:ascii="Cambria Math" w:hAnsi="Cambria Math" w:cstheme="minorHAnsi"/>
                    </w:rPr>
                    <m:t>*</m:t>
                  </m:r>
                </m:sup>
              </m:sSup>
              <m:r>
                <w:rPr>
                  <w:rFonts w:ascii="Cambria Math" w:hAnsi="Cambria Math" w:cstheme="minorHAnsi"/>
                </w:rPr>
                <m:t>)</m:t>
              </m:r>
            </m:oMath>
            <w:r w:rsidR="00192F52" w:rsidRPr="00B038F7">
              <w:rPr>
                <w:rFonts w:asciiTheme="minorHAnsi" w:hAnsiTheme="minorHAnsi" w:cstheme="minorHAnsi"/>
              </w:rPr>
              <w:t xml:space="preserve"> is growth in trend productivity,</w:t>
            </w:r>
            <w:r w:rsidRPr="00B038F7">
              <w:rPr>
                <w:rFonts w:asciiTheme="minorHAnsi" w:eastAsiaTheme="minorEastAsia" w:hAnsiTheme="minorHAnsi" w:cstheme="minorHAnsi"/>
              </w:rPr>
              <w:t xml:space="preserve"> </w:t>
            </w:r>
            <m:oMath>
              <m:sSubSup>
                <m:sSubSupPr>
                  <m:ctrlPr>
                    <w:rPr>
                      <w:rFonts w:ascii="Cambria Math" w:eastAsiaTheme="minorEastAsia" w:hAnsi="Cambria Math" w:cstheme="minorHAnsi"/>
                    </w:rPr>
                  </m:ctrlPr>
                </m:sSubSupPr>
                <m:e>
                  <m:r>
                    <w:rPr>
                      <w:rFonts w:ascii="Cambria Math" w:eastAsiaTheme="minorEastAsia" w:hAnsi="Cambria Math" w:cstheme="minorHAnsi"/>
                    </w:rPr>
                    <m:t>π</m:t>
                  </m:r>
                </m:e>
                <m:sub>
                  <m:r>
                    <w:rPr>
                      <w:rFonts w:ascii="Cambria Math" w:eastAsiaTheme="minorEastAsia" w:hAnsi="Cambria Math" w:cstheme="minorHAnsi"/>
                    </w:rPr>
                    <m:t>t</m:t>
                  </m:r>
                </m:sub>
                <m:sup>
                  <m:r>
                    <w:rPr>
                      <w:rFonts w:ascii="Cambria Math" w:eastAsiaTheme="minorEastAsia" w:hAnsi="Cambria Math" w:cstheme="minorHAnsi"/>
                    </w:rPr>
                    <m:t>e</m:t>
                  </m:r>
                </m:sup>
              </m:sSubSup>
            </m:oMath>
            <w:r w:rsidRPr="00B038F7">
              <w:rPr>
                <w:rFonts w:asciiTheme="minorHAnsi" w:eastAsiaTheme="minorEastAsia" w:hAnsiTheme="minorHAnsi" w:cstheme="minorHAnsi"/>
              </w:rPr>
              <w:t xml:space="preserve"> is inflation expectations,</w:t>
            </w:r>
            <w:r w:rsidRPr="00B038F7">
              <w:rPr>
                <w:rFonts w:asciiTheme="minorHAnsi" w:hAnsiTheme="minorHAnsi" w:cstheme="minorHAnsi"/>
              </w:rPr>
              <w:t xml:space="preserve"> </w:t>
            </w:r>
            <m:oMath>
              <m:sSup>
                <m:sSupPr>
                  <m:ctrlPr>
                    <w:rPr>
                      <w:rFonts w:ascii="Cambria Math" w:hAnsi="Cambria Math" w:cstheme="minorHAnsi"/>
                      <w:i/>
                    </w:rPr>
                  </m:ctrlPr>
                </m:sSupPr>
                <m:e>
                  <m:r>
                    <w:rPr>
                      <w:rFonts w:ascii="Cambria Math" w:eastAsiaTheme="minorEastAsia" w:hAnsi="Cambria Math" w:cstheme="minorHAnsi"/>
                    </w:rPr>
                    <m:t>π</m:t>
                  </m:r>
                  <m:ctrlPr>
                    <w:rPr>
                      <w:rFonts w:ascii="Cambria Math" w:hAnsi="Cambria Math" w:cstheme="minorHAnsi"/>
                    </w:rPr>
                  </m:ctrlPr>
                </m:e>
                <m:sup>
                  <m:r>
                    <w:rPr>
                      <w:rFonts w:ascii="Cambria Math" w:eastAsiaTheme="minorEastAsia" w:hAnsi="Cambria Math" w:cstheme="minorHAnsi"/>
                    </w:rPr>
                    <m:t>TM</m:t>
                  </m:r>
                  <m:ctrlPr>
                    <w:rPr>
                      <w:rFonts w:ascii="Cambria Math" w:hAnsi="Cambria Math" w:cstheme="minorHAnsi"/>
                    </w:rPr>
                  </m:ctrlPr>
                </m:sup>
              </m:sSup>
            </m:oMath>
            <w:r w:rsidRPr="00B038F7">
              <w:rPr>
                <w:rFonts w:asciiTheme="minorHAnsi" w:hAnsiTheme="minorHAnsi" w:cstheme="minorHAnsi"/>
              </w:rPr>
              <w:t xml:space="preserve"> is trimmed mean inflation, </w:t>
            </w:r>
            <m:oMath>
              <m:r>
                <w:rPr>
                  <w:rFonts w:ascii="Cambria Math" w:hAnsi="Cambria Math" w:cstheme="minorHAnsi"/>
                </w:rPr>
                <m:t>D</m:t>
              </m:r>
            </m:oMath>
            <w:r w:rsidRPr="00B038F7">
              <w:rPr>
                <w:rFonts w:asciiTheme="minorHAnsi" w:hAnsiTheme="minorHAnsi" w:cstheme="minorHAnsi"/>
              </w:rPr>
              <w:t xml:space="preserve"> is a structural break (prior to or since the March quarter 1993)</w:t>
            </w:r>
            <w:r w:rsidR="002248F1" w:rsidRPr="00B038F7">
              <w:rPr>
                <w:rFonts w:asciiTheme="minorHAnsi" w:hAnsiTheme="minorHAnsi" w:cstheme="minorHAnsi"/>
              </w:rPr>
              <w:t xml:space="preserve">, </w:t>
            </w:r>
            <m:oMath>
              <m:sSub>
                <m:sSubPr>
                  <m:ctrlPr>
                    <w:rPr>
                      <w:rFonts w:ascii="Cambria Math" w:hAnsi="Cambria Math" w:cstheme="minorHAnsi"/>
                    </w:rPr>
                  </m:ctrlPr>
                </m:sSubPr>
                <m:e>
                  <m:r>
                    <w:rPr>
                      <w:rFonts w:ascii="Cambria Math" w:hAnsi="Cambria Math" w:cstheme="minorHAnsi"/>
                    </w:rPr>
                    <m:t>U</m:t>
                  </m:r>
                </m:e>
                <m:sub>
                  <m:r>
                    <w:rPr>
                      <w:rFonts w:ascii="Cambria Math" w:hAnsi="Cambria Math" w:cstheme="minorHAnsi"/>
                    </w:rPr>
                    <m:t>t</m:t>
                  </m:r>
                </m:sub>
              </m:sSub>
            </m:oMath>
            <w:r w:rsidR="002248F1" w:rsidRPr="00B038F7">
              <w:rPr>
                <w:rFonts w:asciiTheme="minorHAnsi" w:hAnsiTheme="minorHAnsi" w:cstheme="minorHAnsi"/>
              </w:rPr>
              <w:t xml:space="preserve"> is the unemployment rate,</w:t>
            </w:r>
            <m:oMath>
              <m:r>
                <m:rPr>
                  <m:sty m:val="p"/>
                </m:rPr>
                <w:rPr>
                  <w:rFonts w:ascii="Cambria Math" w:hAnsi="Cambria Math" w:cstheme="minorHAnsi"/>
                </w:rPr>
                <m:t xml:space="preserve"> </m:t>
              </m:r>
              <m:sSubSup>
                <m:sSubSupPr>
                  <m:ctrlPr>
                    <w:rPr>
                      <w:rFonts w:ascii="Cambria Math" w:hAnsi="Cambria Math" w:cstheme="minorHAnsi"/>
                    </w:rPr>
                  </m:ctrlPr>
                </m:sSubSupPr>
                <m:e>
                  <m:r>
                    <w:rPr>
                      <w:rFonts w:ascii="Cambria Math" w:hAnsi="Cambria Math" w:cstheme="minorHAnsi"/>
                    </w:rPr>
                    <m:t>U</m:t>
                  </m:r>
                </m:e>
                <m:sub>
                  <m:r>
                    <w:rPr>
                      <w:rFonts w:ascii="Cambria Math" w:hAnsi="Cambria Math" w:cstheme="minorHAnsi"/>
                    </w:rPr>
                    <m:t>t</m:t>
                  </m:r>
                </m:sub>
                <m:sup>
                  <m:r>
                    <m:rPr>
                      <m:sty m:val="p"/>
                    </m:rPr>
                    <w:rPr>
                      <w:rFonts w:ascii="Cambria Math" w:hAnsi="Cambria Math" w:cstheme="minorHAnsi"/>
                    </w:rPr>
                    <m:t>*</m:t>
                  </m:r>
                </m:sup>
              </m:sSubSup>
            </m:oMath>
            <w:r w:rsidR="002248F1" w:rsidRPr="00B038F7">
              <w:rPr>
                <w:rFonts w:asciiTheme="minorHAnsi" w:hAnsiTheme="minorHAnsi" w:cstheme="minorHAnsi"/>
              </w:rPr>
              <w:t xml:space="preserve"> is the NAIRU</w:t>
            </w:r>
            <w:r w:rsidRPr="00B038F7">
              <w:rPr>
                <w:rFonts w:asciiTheme="minorHAnsi" w:hAnsiTheme="minorHAnsi" w:cstheme="minorHAnsi"/>
              </w:rPr>
              <w:t xml:space="preserve">, with </w:t>
            </w:r>
            <m:oMath>
              <m:sSub>
                <m:sSubPr>
                  <m:ctrlPr>
                    <w:rPr>
                      <w:rFonts w:ascii="Cambria Math" w:hAnsi="Cambria Math" w:cstheme="minorHAnsi"/>
                    </w:rPr>
                  </m:ctrlPr>
                </m:sSubPr>
                <m:e>
                  <m:r>
                    <w:rPr>
                      <w:rFonts w:ascii="Cambria Math" w:hAnsi="Cambria Math" w:cstheme="minorHAnsi"/>
                    </w:rPr>
                    <m:t>υ</m:t>
                  </m:r>
                </m:e>
                <m:sub>
                  <m:r>
                    <w:rPr>
                      <w:rFonts w:ascii="Cambria Math" w:hAnsi="Cambria Math" w:cstheme="minorHAnsi"/>
                    </w:rPr>
                    <m:t>t</m:t>
                  </m:r>
                </m:sub>
              </m:sSub>
              <m:r>
                <m:rPr>
                  <m:sty m:val="p"/>
                </m:rPr>
                <w:rPr>
                  <w:rFonts w:ascii="Cambria Math" w:hAnsi="Cambria Math" w:cstheme="minorHAnsi"/>
                </w:rPr>
                <m:t>~</m:t>
              </m:r>
              <m:d>
                <m:dPr>
                  <m:ctrlPr>
                    <w:rPr>
                      <w:rFonts w:ascii="Cambria Math" w:hAnsi="Cambria Math" w:cstheme="minorHAnsi"/>
                    </w:rPr>
                  </m:ctrlPr>
                </m:dPr>
                <m:e>
                  <m:r>
                    <m:rPr>
                      <m:sty m:val="p"/>
                    </m:rPr>
                    <w:rPr>
                      <w:rFonts w:ascii="Cambria Math" w:hAnsi="Cambria Math" w:cstheme="minorHAnsi"/>
                    </w:rPr>
                    <m:t>0,</m:t>
                  </m:r>
                  <m:sSubSup>
                    <m:sSubSupPr>
                      <m:ctrlPr>
                        <w:rPr>
                          <w:rFonts w:ascii="Cambria Math" w:hAnsi="Cambria Math" w:cstheme="minorHAnsi"/>
                        </w:rPr>
                      </m:ctrlPr>
                    </m:sSubSupPr>
                    <m:e>
                      <m:r>
                        <w:rPr>
                          <w:rFonts w:ascii="Cambria Math" w:hAnsi="Cambria Math" w:cstheme="minorHAnsi"/>
                        </w:rPr>
                        <m:t>σ</m:t>
                      </m:r>
                    </m:e>
                    <m:sub>
                      <m:r>
                        <w:rPr>
                          <w:rFonts w:ascii="Cambria Math" w:hAnsi="Cambria Math" w:cstheme="minorHAnsi"/>
                        </w:rPr>
                        <m:t>υ</m:t>
                      </m:r>
                    </m:sub>
                    <m:sup>
                      <m:r>
                        <m:rPr>
                          <m:sty m:val="p"/>
                        </m:rPr>
                        <w:rPr>
                          <w:rFonts w:ascii="Cambria Math" w:hAnsi="Cambria Math" w:cstheme="minorHAnsi"/>
                        </w:rPr>
                        <m:t>2</m:t>
                      </m:r>
                    </m:sup>
                  </m:sSubSup>
                </m:e>
              </m:d>
            </m:oMath>
            <w:r w:rsidRPr="00B038F7">
              <w:rPr>
                <w:rFonts w:asciiTheme="minorHAnsi" w:hAnsiTheme="minorHAnsi" w:cstheme="minorHAnsi"/>
              </w:rPr>
              <w:t xml:space="preserve"> and </w:t>
            </w:r>
            <m:oMath>
              <m:sSub>
                <m:sSubPr>
                  <m:ctrlPr>
                    <w:rPr>
                      <w:rFonts w:ascii="Cambria Math" w:hAnsi="Cambria Math" w:cstheme="minorHAnsi"/>
                    </w:rPr>
                  </m:ctrlPr>
                </m:sSubPr>
                <m:e>
                  <m:r>
                    <m:rPr>
                      <m:sty m:val="p"/>
                    </m:rPr>
                    <w:rPr>
                      <w:rFonts w:ascii="Cambria Math" w:hAnsi="Cambria Math" w:cstheme="minorHAnsi"/>
                    </w:rPr>
                    <m:t xml:space="preserve"> </m:t>
                  </m:r>
                  <m:r>
                    <w:rPr>
                      <w:rFonts w:ascii="Cambria Math" w:hAnsi="Cambria Math" w:cstheme="minorHAnsi"/>
                    </w:rPr>
                    <m:t>ξ</m:t>
                  </m:r>
                </m:e>
                <m:sub>
                  <m:r>
                    <w:rPr>
                      <w:rFonts w:ascii="Cambria Math" w:hAnsi="Cambria Math" w:cstheme="minorHAnsi"/>
                    </w:rPr>
                    <m:t>t</m:t>
                  </m:r>
                </m:sub>
              </m:sSub>
              <m:r>
                <m:rPr>
                  <m:sty m:val="p"/>
                </m:rPr>
                <w:rPr>
                  <w:rFonts w:ascii="Cambria Math" w:hAnsi="Cambria Math" w:cstheme="minorHAnsi"/>
                </w:rPr>
                <m:t>~</m:t>
              </m:r>
              <m:d>
                <m:dPr>
                  <m:ctrlPr>
                    <w:rPr>
                      <w:rFonts w:ascii="Cambria Math" w:hAnsi="Cambria Math" w:cstheme="minorHAnsi"/>
                    </w:rPr>
                  </m:ctrlPr>
                </m:dPr>
                <m:e>
                  <m:r>
                    <m:rPr>
                      <m:sty m:val="p"/>
                    </m:rPr>
                    <w:rPr>
                      <w:rFonts w:ascii="Cambria Math" w:hAnsi="Cambria Math" w:cstheme="minorHAnsi"/>
                    </w:rPr>
                    <m:t>0,</m:t>
                  </m:r>
                  <m:sSubSup>
                    <m:sSubSupPr>
                      <m:ctrlPr>
                        <w:rPr>
                          <w:rFonts w:ascii="Cambria Math" w:hAnsi="Cambria Math" w:cstheme="minorHAnsi"/>
                        </w:rPr>
                      </m:ctrlPr>
                    </m:sSubSupPr>
                    <m:e>
                      <m:r>
                        <w:rPr>
                          <w:rFonts w:ascii="Cambria Math" w:hAnsi="Cambria Math" w:cstheme="minorHAnsi"/>
                        </w:rPr>
                        <m:t>σ</m:t>
                      </m:r>
                    </m:e>
                    <m:sub>
                      <m:r>
                        <w:rPr>
                          <w:rFonts w:ascii="Cambria Math" w:hAnsi="Cambria Math" w:cstheme="minorHAnsi"/>
                        </w:rPr>
                        <m:t>ξ</m:t>
                      </m:r>
                    </m:sub>
                    <m:sup>
                      <m:r>
                        <m:rPr>
                          <m:sty m:val="p"/>
                        </m:rPr>
                        <w:rPr>
                          <w:rFonts w:ascii="Cambria Math" w:hAnsi="Cambria Math" w:cstheme="minorHAnsi"/>
                        </w:rPr>
                        <m:t>2</m:t>
                      </m:r>
                    </m:sup>
                  </m:sSubSup>
                </m:e>
              </m:d>
            </m:oMath>
            <w:r w:rsidRPr="00B038F7">
              <w:rPr>
                <w:rFonts w:asciiTheme="minorHAnsi" w:hAnsiTheme="minorHAnsi" w:cstheme="minorHAnsi"/>
              </w:rPr>
              <w:t xml:space="preserve">, and </w:t>
            </w:r>
            <m:oMath>
              <m:sSup>
                <m:sSupPr>
                  <m:ctrlPr>
                    <w:rPr>
                      <w:rFonts w:ascii="Cambria Math" w:hAnsi="Cambria Math" w:cstheme="minorHAnsi"/>
                    </w:rPr>
                  </m:ctrlPr>
                </m:sSupPr>
                <m:e>
                  <m:r>
                    <w:rPr>
                      <w:rFonts w:ascii="Cambria Math" w:eastAsiaTheme="minorEastAsia" w:hAnsi="Cambria Math" w:cstheme="minorHAnsi"/>
                    </w:rPr>
                    <m:t>π</m:t>
                  </m:r>
                </m:e>
                <m:sup>
                  <m:r>
                    <m:rPr>
                      <m:sty m:val="p"/>
                    </m:rPr>
                    <w:rPr>
                      <w:rFonts w:ascii="Cambria Math" w:eastAsiaTheme="minorEastAsia" w:hAnsi="Cambria Math" w:cstheme="minorHAnsi"/>
                    </w:rPr>
                    <m:t>*</m:t>
                  </m:r>
                </m:sup>
              </m:sSup>
            </m:oMath>
            <w:r w:rsidRPr="00B038F7">
              <w:rPr>
                <w:rFonts w:asciiTheme="minorHAnsi" w:hAnsiTheme="minorHAnsi" w:cstheme="minorHAnsi"/>
              </w:rPr>
              <w:t xml:space="preserve"> is the inflation target.</w:t>
            </w:r>
          </w:p>
        </w:tc>
      </w:tr>
    </w:tbl>
    <w:p w14:paraId="1876935B" w14:textId="77777777" w:rsidR="000C013B" w:rsidRDefault="000C013B" w:rsidP="000C013B">
      <w:pPr>
        <w:pStyle w:val="SingleParagraph"/>
      </w:pPr>
    </w:p>
    <w:p w14:paraId="5B2162B2" w14:textId="7E798F2C" w:rsidR="00AB403B" w:rsidRDefault="00AB403B" w:rsidP="000C013B">
      <w:r>
        <w:t>Equilibrium wages growth is equal to the sum of expected price inflation and expected productivity growth. These expectations are modelled as a weighted combination of recent observations and long-term factors. In effect, expected price inflation depends on price inflation in the previous quarter</w:t>
      </w:r>
      <w:r w:rsidRPr="00B06612">
        <w:rPr>
          <w:rStyle w:val="FootnoteReference"/>
        </w:rPr>
        <w:footnoteReference w:id="13"/>
      </w:r>
      <w:r>
        <w:t xml:space="preserve"> and the mid-point of the RBA’s inflation band. As such, this approach is partly backward looking, but also assumes households have some understanding that monetary policy targets inflation. However, households are not assumed to have the complete model understanding that would be implied under the alternative assumption of rational expectations. Expected productivity growth depends on both current and trend productivity growth.</w:t>
      </w:r>
    </w:p>
    <w:p w14:paraId="2AD4314A" w14:textId="77777777" w:rsidR="00AB403B" w:rsidRDefault="00AB403B" w:rsidP="000C013B">
      <w:r>
        <w:t>Disequilibrium wages growth depends on the gap between the unemployment rate and the NAIRU. When the unemployment rate is below the NAIRU, the tight labour market adds to wages growth. This pushes down on labour demand until the unemployment gap is removed, with the unemployment rate equal to the NAIRU. Wages are sticky rather than flexible, so this adjustment process may take several years. The wage equation also contains a hysteresis effect, with wages growth being stimulated not only by a low unemployment rate, but also by a falling unemployment rate.</w:t>
      </w:r>
    </w:p>
    <w:p w14:paraId="2973A991" w14:textId="59DE1A0E" w:rsidR="00AB403B" w:rsidRDefault="00AB403B" w:rsidP="00AB403B">
      <w:r>
        <w:t xml:space="preserve">Further details on the wage equation used in EMMA can be found in </w:t>
      </w:r>
      <w:r w:rsidR="00E30013">
        <w:t>Ruberl</w:t>
      </w:r>
      <w:r>
        <w:t xml:space="preserve"> et al. (2021).</w:t>
      </w:r>
    </w:p>
    <w:p w14:paraId="553CF6AB" w14:textId="77777777" w:rsidR="00AB403B" w:rsidRPr="0077471E" w:rsidRDefault="00AB403B" w:rsidP="001432D5">
      <w:pPr>
        <w:pStyle w:val="Heading2NotNumbered"/>
      </w:pPr>
      <w:bookmarkStart w:id="47" w:name="_Toc81489771"/>
      <w:r w:rsidRPr="008E2B49">
        <w:lastRenderedPageBreak/>
        <w:t>Financial markets</w:t>
      </w:r>
      <w:bookmarkEnd w:id="47"/>
    </w:p>
    <w:p w14:paraId="1ECFD38B" w14:textId="177685FD" w:rsidR="00AB403B" w:rsidRDefault="00AB403B" w:rsidP="00AB403B">
      <w:r>
        <w:t xml:space="preserve">Similar to commodity export markets, prices are fully flexible in financial markets. Further, financial market expectations are assumed to be model consistent. This combination of assumptions provides an operationally simple way of capturing the </w:t>
      </w:r>
      <w:r w:rsidR="008E2B49">
        <w:t>real-world</w:t>
      </w:r>
      <w:r>
        <w:t xml:space="preserve"> phenomenon that asset prices jump when there is new information. The assumption of price flexibility allows asset prices to jump and the assumption of model consistent expectations allows all new information to the model to be taken into account in determining the size of the jumps.</w:t>
      </w:r>
    </w:p>
    <w:p w14:paraId="25F331AC" w14:textId="77777777" w:rsidR="00AB403B" w:rsidRDefault="00AB403B" w:rsidP="00AB403B">
      <w:r>
        <w:t>The assumption of model consistent expectations is viewed as an approximation to reality as it is not suggested that financial markets literally use EMMA to form their expectations for the future. Model consistent expectations are used below in both the uncovered interest parity condition and the term structure equation.</w:t>
      </w:r>
    </w:p>
    <w:p w14:paraId="7DC55378" w14:textId="77777777" w:rsidR="00AB403B" w:rsidRDefault="00AB403B" w:rsidP="00AB403B">
      <w:r>
        <w:t>In modelling the choices made between financial assets, it is assumed that the assets are perfect substitutes, after allowing for risk premiums. This applies to short-term and long-term domestic debt and short-term foreign debt. These leads to two equations that equate risk-adjusted ex ante rates of return.</w:t>
      </w:r>
    </w:p>
    <w:p w14:paraId="16202772" w14:textId="0FB8B143" w:rsidR="00AB403B" w:rsidRDefault="00AB403B" w:rsidP="00AB403B">
      <w:r>
        <w:t xml:space="preserve">The one quarter ex ante returns for domestic and foreign short-term debt securities are equated in an uncovered interest parity condition. This sets the return from investing one dollar in a domestic short-term security (at the interest rate </w:t>
      </w:r>
      <m:oMath>
        <m:r>
          <w:rPr>
            <w:rFonts w:ascii="Cambria Math" w:hAnsi="Cambria Math"/>
          </w:rPr>
          <m:t>i</m:t>
        </m:r>
      </m:oMath>
      <w:r>
        <w:t xml:space="preserve">) equal to the return from investing in an equivalent foreign security (at the interest rate </w:t>
      </w:r>
      <m:oMath>
        <m:sSup>
          <m:sSupPr>
            <m:ctrlPr>
              <w:rPr>
                <w:rFonts w:ascii="Cambria Math" w:hAnsi="Cambria Math"/>
                <w:i/>
              </w:rPr>
            </m:ctrlPr>
          </m:sSupPr>
          <m:e>
            <m:r>
              <w:rPr>
                <w:rFonts w:ascii="Cambria Math" w:hAnsi="Cambria Math"/>
              </w:rPr>
              <m:t>i</m:t>
            </m:r>
          </m:e>
          <m:sup>
            <m:r>
              <w:rPr>
                <w:rFonts w:ascii="Cambria Math" w:hAnsi="Cambria Math"/>
              </w:rPr>
              <m:t>F</m:t>
            </m:r>
          </m:sup>
        </m:sSup>
      </m:oMath>
      <w:r>
        <w:t xml:space="preserve">) after adjusting for the expected movement in the exchange rate, </w:t>
      </w:r>
      <m:oMath>
        <m:r>
          <w:rPr>
            <w:rFonts w:ascii="Cambria Math" w:hAnsi="Cambria Math"/>
          </w:rPr>
          <m:t>ε</m:t>
        </m:r>
      </m:oMath>
      <w:r>
        <w:t>.</w:t>
      </w:r>
    </w:p>
    <w:tbl>
      <w:tblPr>
        <w:tblStyle w:val="TableGrid"/>
        <w:tblW w:w="8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7597"/>
        <w:gridCol w:w="846"/>
      </w:tblGrid>
      <w:tr w:rsidR="00AB403B" w:rsidRPr="00A84417" w14:paraId="1C514454" w14:textId="77777777" w:rsidTr="00835CC0">
        <w:trPr>
          <w:trHeight w:val="737"/>
        </w:trPr>
        <w:tc>
          <w:tcPr>
            <w:tcW w:w="518" w:type="dxa"/>
          </w:tcPr>
          <w:p w14:paraId="6A95F5D6" w14:textId="77777777" w:rsidR="00AB403B" w:rsidRPr="00A84417" w:rsidRDefault="00AB403B" w:rsidP="00744541">
            <w:pPr>
              <w:spacing w:before="120" w:after="120" w:line="360" w:lineRule="auto"/>
              <w:jc w:val="both"/>
              <w:rPr>
                <w:sz w:val="22"/>
                <w:szCs w:val="22"/>
              </w:rPr>
            </w:pPr>
          </w:p>
        </w:tc>
        <w:tc>
          <w:tcPr>
            <w:tcW w:w="7597" w:type="dxa"/>
          </w:tcPr>
          <w:p w14:paraId="16050024" w14:textId="3627CF5D" w:rsidR="00AB403B" w:rsidRPr="00A84417" w:rsidRDefault="00AB403B" w:rsidP="00744541">
            <w:pPr>
              <w:pStyle w:val="Equation"/>
              <w:spacing w:line="360" w:lineRule="auto"/>
            </w:pPr>
            <m:oMathPara>
              <m:oMath>
                <m:r>
                  <m:rPr>
                    <m:sty m:val="p"/>
                  </m:rPr>
                  <w:rPr>
                    <w:rFonts w:ascii="Cambria Math" w:eastAsia="Calibri" w:hAnsi="Cambria Math"/>
                  </w:rPr>
                  <m:t>1+</m:t>
                </m:r>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i</m:t>
                        </m:r>
                      </m:e>
                      <m:sub>
                        <m:r>
                          <w:rPr>
                            <w:rFonts w:ascii="Cambria Math" w:eastAsia="Calibri" w:hAnsi="Cambria Math"/>
                          </w:rPr>
                          <m:t>t</m:t>
                        </m:r>
                      </m:sub>
                    </m:sSub>
                  </m:num>
                  <m:den>
                    <m:r>
                      <m:rPr>
                        <m:sty m:val="p"/>
                      </m:rPr>
                      <w:rPr>
                        <w:rFonts w:ascii="Cambria Math" w:eastAsia="Calibri" w:hAnsi="Cambria Math"/>
                      </w:rPr>
                      <m:t>400</m:t>
                    </m:r>
                  </m:den>
                </m:f>
                <m:r>
                  <m:rPr>
                    <m:sty m:val="p"/>
                  </m:rPr>
                  <w:rPr>
                    <w:rFonts w:ascii="Cambria Math" w:eastAsia="Calibri" w:hAnsi="Cambria Math"/>
                  </w:rPr>
                  <m:t>=</m:t>
                </m:r>
                <m:d>
                  <m:dPr>
                    <m:ctrlPr>
                      <w:rPr>
                        <w:rFonts w:ascii="Cambria Math" w:eastAsia="Calibri" w:hAnsi="Cambria Math"/>
                      </w:rPr>
                    </m:ctrlPr>
                  </m:dPr>
                  <m:e>
                    <m:r>
                      <m:rPr>
                        <m:sty m:val="p"/>
                      </m:rPr>
                      <w:rPr>
                        <w:rFonts w:ascii="Cambria Math" w:eastAsia="Calibri" w:hAnsi="Cambria Math"/>
                      </w:rPr>
                      <m:t>1+</m:t>
                    </m:r>
                    <m:f>
                      <m:fPr>
                        <m:ctrlPr>
                          <w:rPr>
                            <w:rFonts w:ascii="Cambria Math" w:eastAsia="Calibri" w:hAnsi="Cambria Math"/>
                          </w:rPr>
                        </m:ctrlPr>
                      </m:fPr>
                      <m:num>
                        <m:sSubSup>
                          <m:sSubSupPr>
                            <m:ctrlPr>
                              <w:rPr>
                                <w:rFonts w:ascii="Cambria Math" w:hAnsi="Cambria Math"/>
                              </w:rPr>
                            </m:ctrlPr>
                          </m:sSubSupPr>
                          <m:e>
                            <m:r>
                              <w:rPr>
                                <w:rFonts w:ascii="Cambria Math" w:hAnsi="Cambria Math"/>
                              </w:rPr>
                              <m:t>i</m:t>
                            </m:r>
                          </m:e>
                          <m:sub>
                            <m:r>
                              <w:rPr>
                                <w:rFonts w:ascii="Cambria Math" w:hAnsi="Cambria Math"/>
                              </w:rPr>
                              <m:t>t</m:t>
                            </m:r>
                          </m:sub>
                          <m:sup>
                            <m:r>
                              <w:rPr>
                                <w:rFonts w:ascii="Cambria Math" w:hAnsi="Cambria Math"/>
                              </w:rPr>
                              <m:t>F</m:t>
                            </m:r>
                          </m:sup>
                        </m:sSubSup>
                      </m:num>
                      <m:den>
                        <m:r>
                          <m:rPr>
                            <m:sty m:val="p"/>
                          </m:rPr>
                          <w:rPr>
                            <w:rFonts w:ascii="Cambria Math" w:eastAsia="Calibri" w:hAnsi="Cambria Math"/>
                          </w:rPr>
                          <m:t>400</m:t>
                        </m:r>
                      </m:den>
                    </m:f>
                  </m:e>
                </m:d>
                <m:f>
                  <m:fPr>
                    <m:ctrlPr>
                      <w:rPr>
                        <w:rFonts w:ascii="Cambria Math" w:eastAsia="Calibri" w:hAnsi="Cambria Math"/>
                      </w:rPr>
                    </m:ctrlPr>
                  </m:fPr>
                  <m:num>
                    <m:sSub>
                      <m:sSubPr>
                        <m:ctrlPr>
                          <w:rPr>
                            <w:rFonts w:ascii="Cambria Math" w:hAnsi="Cambria Math"/>
                          </w:rPr>
                        </m:ctrlPr>
                      </m:sSubPr>
                      <m:e>
                        <m:r>
                          <w:rPr>
                            <w:rFonts w:ascii="Cambria Math" w:hAnsi="Cambria Math"/>
                          </w:rPr>
                          <m:t>ε</m:t>
                        </m:r>
                      </m:e>
                      <m:sub>
                        <m:r>
                          <w:rPr>
                            <w:rFonts w:ascii="Cambria Math" w:hAnsi="Cambria Math"/>
                          </w:rPr>
                          <m:t>t</m:t>
                        </m:r>
                      </m:sub>
                    </m:sSub>
                  </m:num>
                  <m:den>
                    <m:sSub>
                      <m:sSubPr>
                        <m:ctrlPr>
                          <w:rPr>
                            <w:rFonts w:ascii="Cambria Math" w:hAnsi="Cambria Math"/>
                          </w:rPr>
                        </m:ctrlPr>
                      </m:sSubPr>
                      <m:e>
                        <m:r>
                          <w:rPr>
                            <w:rFonts w:ascii="Cambria Math" w:hAnsi="Cambria Math"/>
                          </w:rPr>
                          <m:t>ε</m:t>
                        </m:r>
                      </m:e>
                      <m:sub>
                        <m:r>
                          <w:rPr>
                            <w:rFonts w:ascii="Cambria Math" w:hAnsi="Cambria Math"/>
                          </w:rPr>
                          <m:t>t</m:t>
                        </m:r>
                        <m:r>
                          <m:rPr>
                            <m:sty m:val="p"/>
                          </m:rPr>
                          <w:rPr>
                            <w:rFonts w:ascii="Cambria Math" w:hAnsi="Cambria Math"/>
                          </w:rPr>
                          <m:t>+1,</m:t>
                        </m:r>
                        <m:r>
                          <w:rPr>
                            <w:rFonts w:ascii="Cambria Math" w:hAnsi="Cambria Math"/>
                          </w:rPr>
                          <m:t>t</m:t>
                        </m:r>
                      </m:sub>
                    </m:sSub>
                  </m:den>
                </m:f>
              </m:oMath>
            </m:oMathPara>
          </w:p>
        </w:tc>
        <w:tc>
          <w:tcPr>
            <w:tcW w:w="846" w:type="dxa"/>
            <w:vAlign w:val="center"/>
          </w:tcPr>
          <w:p w14:paraId="58E3200C" w14:textId="77777777" w:rsidR="00AB403B" w:rsidRPr="00A84417" w:rsidRDefault="00AB403B" w:rsidP="00744541">
            <w:pPr>
              <w:spacing w:before="120" w:after="120" w:line="360" w:lineRule="auto"/>
              <w:jc w:val="center"/>
              <w:rPr>
                <w:sz w:val="22"/>
                <w:szCs w:val="22"/>
              </w:rPr>
            </w:pPr>
          </w:p>
        </w:tc>
      </w:tr>
    </w:tbl>
    <w:p w14:paraId="74B7076E" w14:textId="2CA0BAF0" w:rsidR="00AB403B" w:rsidRDefault="00AB403B" w:rsidP="00835CC0">
      <w:r>
        <w:t xml:space="preserve">The overnight cash </w:t>
      </w:r>
      <w:r w:rsidR="008E2B49">
        <w:t>rate is</w:t>
      </w:r>
      <w:r>
        <w:t xml:space="preserve"> used for the return on the domestic security. Because EMMA is a quarterly model, in strict terms one should use a security with a term of three months. However, the cash rate is already included in the model as the instrument of monetary policy and it was decided not to add complexity by including two different short-term interest rates in the model.</w:t>
      </w:r>
    </w:p>
    <w:p w14:paraId="2CA4FAA7" w14:textId="6DFC19BA" w:rsidR="00AB403B" w:rsidRDefault="000F328E" w:rsidP="00AB403B">
      <w:r>
        <w:t>As</w:t>
      </w:r>
      <w:r w:rsidR="00AB403B">
        <w:t xml:space="preserve"> </w:t>
      </w:r>
      <w:r w:rsidR="00AB403B" w:rsidRPr="00440966">
        <w:rPr>
          <w:iCs/>
        </w:rPr>
        <w:t>the cash rate</w:t>
      </w:r>
      <w:r w:rsidR="00AB403B" w:rsidRPr="005619B8">
        <w:t xml:space="preserve"> is</w:t>
      </w:r>
      <w:r w:rsidR="00AB403B">
        <w:t xml:space="preserve"> already determined in the monetary policy rule, the uncovered interest parity condition is used as the equation for the exchange rate. To give effect to this, the above equation is logged and then inverted to solve for the exchange rate. A risk premium, </w:t>
      </w:r>
      <m:oMath>
        <m:r>
          <w:rPr>
            <w:rFonts w:ascii="Cambria Math" w:hAnsi="Cambria Math"/>
          </w:rPr>
          <m:t>risk_ε</m:t>
        </m:r>
      </m:oMath>
      <w:r w:rsidR="00AB403B">
        <w:t>, is then</w:t>
      </w:r>
      <w:r w:rsidR="00883677">
        <w:t xml:space="preserve"> included to </w:t>
      </w:r>
      <w:r w:rsidR="00AB403B">
        <w:t>modify the return on the foreign security and obtain equation (18) of the model.</w:t>
      </w:r>
    </w:p>
    <w:tbl>
      <w:tblPr>
        <w:tblW w:w="0" w:type="auto"/>
        <w:shd w:val="clear" w:color="auto" w:fill="F2F2F2" w:themeFill="background1" w:themeFillShade="F2"/>
        <w:tblLook w:val="04A0" w:firstRow="1" w:lastRow="0" w:firstColumn="1" w:lastColumn="0" w:noHBand="0" w:noVBand="1"/>
      </w:tblPr>
      <w:tblGrid>
        <w:gridCol w:w="8958"/>
      </w:tblGrid>
      <w:tr w:rsidR="00AB403B" w:rsidRPr="00835CC0" w14:paraId="74181B1B" w14:textId="77777777" w:rsidTr="00835CC0">
        <w:tc>
          <w:tcPr>
            <w:tcW w:w="9288" w:type="dxa"/>
            <w:shd w:val="clear" w:color="auto" w:fill="F2F2F2" w:themeFill="background1" w:themeFillShade="F2"/>
          </w:tcPr>
          <w:p w14:paraId="50309D87" w14:textId="77777777" w:rsidR="00AB403B" w:rsidRPr="00835CC0" w:rsidRDefault="00AB403B" w:rsidP="00835CC0">
            <w:pPr>
              <w:pStyle w:val="Caption1"/>
            </w:pPr>
            <w:r w:rsidRPr="00835CC0">
              <w:t>Equation 18: Exchange rate</w:t>
            </w:r>
          </w:p>
        </w:tc>
      </w:tr>
      <w:tr w:rsidR="00AB403B" w:rsidRPr="006C23F6" w14:paraId="7580A51E" w14:textId="77777777" w:rsidTr="00835CC0">
        <w:tc>
          <w:tcPr>
            <w:tcW w:w="9288" w:type="dxa"/>
            <w:shd w:val="clear" w:color="auto" w:fill="F2F2F2" w:themeFill="background1" w:themeFillShade="F2"/>
          </w:tcPr>
          <w:tbl>
            <w:tblPr>
              <w:tblStyle w:val="TableGrid"/>
              <w:tblW w:w="8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97"/>
              <w:gridCol w:w="737"/>
            </w:tblGrid>
            <w:tr w:rsidR="00AB403B" w:rsidRPr="006C23F6" w14:paraId="7251EB71" w14:textId="77777777" w:rsidTr="00835CC0">
              <w:trPr>
                <w:trHeight w:val="737"/>
              </w:trPr>
              <w:tc>
                <w:tcPr>
                  <w:tcW w:w="523" w:type="dxa"/>
                </w:tcPr>
                <w:p w14:paraId="5BD4DD8F" w14:textId="77777777" w:rsidR="00AB403B" w:rsidRPr="006C23F6" w:rsidRDefault="00AB403B" w:rsidP="00835CC0">
                  <w:pPr>
                    <w:spacing w:before="120" w:after="120"/>
                    <w:jc w:val="both"/>
                    <w:rPr>
                      <w:sz w:val="22"/>
                      <w:szCs w:val="22"/>
                    </w:rPr>
                  </w:pPr>
                </w:p>
              </w:tc>
              <w:tc>
                <w:tcPr>
                  <w:tcW w:w="7597" w:type="dxa"/>
                </w:tcPr>
                <w:p w14:paraId="10448F71" w14:textId="38977FFC" w:rsidR="00AB403B" w:rsidRPr="006C23F6" w:rsidRDefault="00AB403B" w:rsidP="007468D9">
                  <w:pPr>
                    <w:pStyle w:val="Equation"/>
                  </w:pPr>
                  <m:oMathPara>
                    <m:oMath>
                      <m:r>
                        <w:rPr>
                          <w:rFonts w:ascii="Cambria Math" w:hAnsi="Cambria Math"/>
                        </w:rPr>
                        <m:t>log</m:t>
                      </m:r>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t</m:t>
                              </m:r>
                            </m:sub>
                          </m:sSub>
                        </m:e>
                      </m:d>
                      <m:r>
                        <m:rPr>
                          <m:sty m:val="p"/>
                        </m:rPr>
                        <w:rPr>
                          <w:rFonts w:ascii="Cambria Math" w:eastAsia="Calibri" w:hAnsi="Cambria Math"/>
                        </w:rPr>
                        <m:t>=</m:t>
                      </m:r>
                      <m:r>
                        <w:rPr>
                          <w:rFonts w:ascii="Cambria Math" w:eastAsia="Calibri" w:hAnsi="Cambria Math"/>
                        </w:rPr>
                        <m:t>log</m:t>
                      </m:r>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t</m:t>
                              </m:r>
                              <m:r>
                                <m:rPr>
                                  <m:sty m:val="p"/>
                                </m:rPr>
                                <w:rPr>
                                  <w:rFonts w:ascii="Cambria Math" w:hAnsi="Cambria Math"/>
                                </w:rPr>
                                <m:t>+1,</m:t>
                              </m:r>
                              <m:r>
                                <w:rPr>
                                  <w:rFonts w:ascii="Cambria Math" w:hAnsi="Cambria Math"/>
                                </w:rPr>
                                <m:t>t</m:t>
                              </m:r>
                            </m:sub>
                          </m:sSub>
                        </m:e>
                      </m:d>
                      <m:r>
                        <m:rPr>
                          <m:sty m:val="p"/>
                        </m:rPr>
                        <w:rPr>
                          <w:rFonts w:ascii="Cambria Math" w:eastAsia="Calibri" w:hAnsi="Cambria Math"/>
                        </w:rPr>
                        <m:t xml:space="preserve">+ </m:t>
                      </m:r>
                      <m:r>
                        <w:rPr>
                          <w:rFonts w:ascii="Cambria Math" w:eastAsia="Calibri" w:hAnsi="Cambria Math"/>
                        </w:rPr>
                        <m:t>log</m:t>
                      </m:r>
                      <m:d>
                        <m:dPr>
                          <m:ctrlPr>
                            <w:rPr>
                              <w:rFonts w:ascii="Cambria Math" w:eastAsia="Calibri" w:hAnsi="Cambria Math"/>
                            </w:rPr>
                          </m:ctrlPr>
                        </m:dPr>
                        <m:e>
                          <m:r>
                            <m:rPr>
                              <m:sty m:val="p"/>
                            </m:rPr>
                            <w:rPr>
                              <w:rFonts w:ascii="Cambria Math" w:eastAsia="Calibri" w:hAnsi="Cambria Math"/>
                            </w:rPr>
                            <m:t>1+</m:t>
                          </m:r>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i</m:t>
                                  </m:r>
                                </m:e>
                                <m:sub>
                                  <m:r>
                                    <w:rPr>
                                      <w:rFonts w:ascii="Cambria Math" w:eastAsia="Calibri" w:hAnsi="Cambria Math"/>
                                    </w:rPr>
                                    <m:t>t</m:t>
                                  </m:r>
                                </m:sub>
                              </m:sSub>
                            </m:num>
                            <m:den>
                              <m:r>
                                <m:rPr>
                                  <m:sty m:val="p"/>
                                </m:rPr>
                                <w:rPr>
                                  <w:rFonts w:ascii="Cambria Math" w:eastAsia="Calibri" w:hAnsi="Cambria Math"/>
                                </w:rPr>
                                <m:t>400</m:t>
                              </m:r>
                            </m:den>
                          </m:f>
                        </m:e>
                      </m:d>
                      <m:r>
                        <m:rPr>
                          <m:sty m:val="p"/>
                        </m:rPr>
                        <w:rPr>
                          <w:rFonts w:ascii="Cambria Math" w:eastAsia="Calibri" w:hAnsi="Cambria Math"/>
                        </w:rPr>
                        <m:t>-</m:t>
                      </m:r>
                      <m:r>
                        <w:rPr>
                          <w:rFonts w:ascii="Cambria Math" w:eastAsia="Calibri" w:hAnsi="Cambria Math"/>
                        </w:rPr>
                        <m:t>log</m:t>
                      </m:r>
                      <m:d>
                        <m:dPr>
                          <m:ctrlPr>
                            <w:rPr>
                              <w:rFonts w:ascii="Cambria Math" w:eastAsia="Calibri" w:hAnsi="Cambria Math"/>
                            </w:rPr>
                          </m:ctrlPr>
                        </m:dPr>
                        <m:e>
                          <m:r>
                            <m:rPr>
                              <m:sty m:val="p"/>
                            </m:rPr>
                            <w:rPr>
                              <w:rFonts w:ascii="Cambria Math" w:eastAsia="Calibri" w:hAnsi="Cambria Math"/>
                            </w:rPr>
                            <m:t>1+</m:t>
                          </m:r>
                          <m:f>
                            <m:fPr>
                              <m:ctrlPr>
                                <w:rPr>
                                  <w:rFonts w:ascii="Cambria Math" w:eastAsia="Calibri" w:hAnsi="Cambria Math"/>
                                </w:rPr>
                              </m:ctrlPr>
                            </m:fPr>
                            <m:num>
                              <m:sSubSup>
                                <m:sSubSupPr>
                                  <m:ctrlPr>
                                    <w:rPr>
                                      <w:rFonts w:ascii="Cambria Math" w:hAnsi="Cambria Math"/>
                                    </w:rPr>
                                  </m:ctrlPr>
                                </m:sSubSupPr>
                                <m:e>
                                  <m:r>
                                    <w:rPr>
                                      <w:rFonts w:ascii="Cambria Math" w:hAnsi="Cambria Math"/>
                                    </w:rPr>
                                    <m:t>i</m:t>
                                  </m:r>
                                </m:e>
                                <m:sub>
                                  <m:r>
                                    <w:rPr>
                                      <w:rFonts w:ascii="Cambria Math" w:hAnsi="Cambria Math"/>
                                    </w:rPr>
                                    <m:t>t</m:t>
                                  </m:r>
                                </m:sub>
                                <m:sup>
                                  <m:r>
                                    <w:rPr>
                                      <w:rFonts w:ascii="Cambria Math" w:hAnsi="Cambria Math"/>
                                    </w:rPr>
                                    <m:t>F</m:t>
                                  </m:r>
                                </m:sup>
                              </m:sSubSup>
                            </m:num>
                            <m:den>
                              <m:r>
                                <m:rPr>
                                  <m:sty m:val="p"/>
                                </m:rPr>
                                <w:rPr>
                                  <w:rFonts w:ascii="Cambria Math" w:eastAsia="Calibri" w:hAnsi="Cambria Math"/>
                                </w:rPr>
                                <m:t>400</m:t>
                              </m:r>
                            </m:den>
                          </m:f>
                        </m:e>
                      </m:d>
                      <m:r>
                        <w:rPr>
                          <w:rFonts w:ascii="Cambria Math" w:eastAsia="Calibri" w:hAnsi="Cambria Math"/>
                        </w:rPr>
                        <m:t>-</m:t>
                      </m:r>
                      <m:sSub>
                        <m:sSubPr>
                          <m:ctrlPr>
                            <w:rPr>
                              <w:rFonts w:ascii="Cambria Math" w:hAnsi="Cambria Math"/>
                            </w:rPr>
                          </m:ctrlPr>
                        </m:sSubPr>
                        <m:e>
                          <m:r>
                            <w:rPr>
                              <w:rFonts w:ascii="Cambria Math" w:hAnsi="Cambria Math"/>
                            </w:rPr>
                            <m:t>risk</m:t>
                          </m:r>
                          <m:r>
                            <m:rPr>
                              <m:sty m:val="p"/>
                            </m:rPr>
                            <w:rPr>
                              <w:rFonts w:ascii="Cambria Math" w:hAnsi="Cambria Math"/>
                            </w:rPr>
                            <m:t>_</m:t>
                          </m:r>
                          <m:r>
                            <w:rPr>
                              <w:rFonts w:ascii="Cambria Math" w:hAnsi="Cambria Math"/>
                            </w:rPr>
                            <m:t>ε</m:t>
                          </m:r>
                        </m:e>
                        <m:sub>
                          <m:r>
                            <w:rPr>
                              <w:rFonts w:ascii="Cambria Math" w:hAnsi="Cambria Math"/>
                            </w:rPr>
                            <m:t>t</m:t>
                          </m:r>
                        </m:sub>
                      </m:sSub>
                    </m:oMath>
                  </m:oMathPara>
                </w:p>
              </w:tc>
              <w:tc>
                <w:tcPr>
                  <w:tcW w:w="737" w:type="dxa"/>
                </w:tcPr>
                <w:p w14:paraId="313FA962" w14:textId="53C71DF4" w:rsidR="00AB403B" w:rsidRPr="006C23F6" w:rsidRDefault="00AB403B" w:rsidP="00835CC0">
                  <w:pPr>
                    <w:spacing w:before="120" w:after="120"/>
                    <w:jc w:val="right"/>
                    <w:rPr>
                      <w:sz w:val="22"/>
                      <w:szCs w:val="22"/>
                    </w:rPr>
                  </w:pPr>
                  <w:r w:rsidRPr="006C23F6">
                    <w:rPr>
                      <w:sz w:val="22"/>
                      <w:szCs w:val="22"/>
                    </w:rPr>
                    <w:t>(</w:t>
                  </w:r>
                  <w:r>
                    <w:rPr>
                      <w:sz w:val="22"/>
                      <w:szCs w:val="22"/>
                    </w:rPr>
                    <w:t>18</w:t>
                  </w:r>
                  <w:r w:rsidRPr="006C23F6">
                    <w:rPr>
                      <w:sz w:val="22"/>
                      <w:szCs w:val="22"/>
                    </w:rPr>
                    <w:t>)</w:t>
                  </w:r>
                </w:p>
              </w:tc>
            </w:tr>
          </w:tbl>
          <w:p w14:paraId="4BC23BE5" w14:textId="77777777" w:rsidR="00AB403B" w:rsidRPr="006C23F6" w:rsidRDefault="00AB403B" w:rsidP="006421F7">
            <w:pPr>
              <w:spacing w:after="0"/>
            </w:pPr>
          </w:p>
        </w:tc>
      </w:tr>
    </w:tbl>
    <w:p w14:paraId="1CCC248B" w14:textId="77777777" w:rsidR="00835CC0" w:rsidRDefault="00835CC0" w:rsidP="00835CC0">
      <w:pPr>
        <w:pStyle w:val="SingleParagraph"/>
      </w:pPr>
    </w:p>
    <w:p w14:paraId="42811F87" w14:textId="11065818" w:rsidR="00AB403B" w:rsidRDefault="00AB403B" w:rsidP="00835CC0">
      <w:r>
        <w:t xml:space="preserve">The return from holding a long-term security is equated with the expected return from holding a sequence of short-term securities over the same term in a term structure equation. In the case of EMMA, the 10-year bond rate, </w:t>
      </w:r>
      <m:oMath>
        <m:sSup>
          <m:sSupPr>
            <m:ctrlPr>
              <w:rPr>
                <w:rFonts w:ascii="Cambria Math" w:eastAsia="Calibri" w:hAnsi="Cambria Math"/>
                <w:i/>
              </w:rPr>
            </m:ctrlPr>
          </m:sSupPr>
          <m:e>
            <m:r>
              <w:rPr>
                <w:rFonts w:ascii="Cambria Math" w:eastAsia="Calibri" w:hAnsi="Cambria Math"/>
              </w:rPr>
              <m:t>i</m:t>
            </m:r>
          </m:e>
          <m:sup>
            <m:r>
              <w:rPr>
                <w:rFonts w:ascii="Cambria Math" w:eastAsia="Calibri" w:hAnsi="Cambria Math"/>
              </w:rPr>
              <m:t>10</m:t>
            </m:r>
          </m:sup>
        </m:sSup>
      </m:oMath>
      <w:r>
        <w:t xml:space="preserve">, is used as the return on the long-term security, while </w:t>
      </w:r>
      <m:oMath>
        <m:r>
          <w:rPr>
            <w:rFonts w:ascii="Cambria Math" w:hAnsi="Cambria Math"/>
          </w:rPr>
          <m:t>i</m:t>
        </m:r>
      </m:oMath>
      <w:r>
        <w:t xml:space="preserve"> is used as the return on the short-term security and again is treated as if it were a 3-month interest rate.</w:t>
      </w:r>
    </w:p>
    <w:p w14:paraId="56C29B82" w14:textId="6F04C062" w:rsidR="00AB403B" w:rsidRDefault="00AB403B" w:rsidP="00AB403B">
      <w:r>
        <w:lastRenderedPageBreak/>
        <w:t>It is cumbersome to implement the term structure equation in raw form because it involves 40</w:t>
      </w:r>
      <w:r w:rsidR="00B06612">
        <w:t> </w:t>
      </w:r>
      <w:r>
        <w:t xml:space="preserve">expectations terms, made up of the sequence of expected returns on the 3-month security over a 10-year period. </w:t>
      </w:r>
      <w:r w:rsidR="00936B64">
        <w:t xml:space="preserve">EMMA uses </w:t>
      </w:r>
      <w:r>
        <w:t>a modified form of the term structure, as described in Powell and Murphy (1995). The modified form replaced uniform weights on expected future interest rates with geometrically declining weights. After manipulation, this led to the following term structure equation in which there is a single expectation for the long-term interest rate in place of multiple expectations for the short-term interest rate.</w:t>
      </w:r>
    </w:p>
    <w:tbl>
      <w:tblPr>
        <w:tblStyle w:val="TableGrid"/>
        <w:tblW w:w="8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7597"/>
        <w:gridCol w:w="846"/>
      </w:tblGrid>
      <w:tr w:rsidR="00AB403B" w:rsidRPr="00A84417" w14:paraId="6EE1DD7F" w14:textId="77777777" w:rsidTr="00B06612">
        <w:trPr>
          <w:trHeight w:val="454"/>
        </w:trPr>
        <w:tc>
          <w:tcPr>
            <w:tcW w:w="518" w:type="dxa"/>
          </w:tcPr>
          <w:p w14:paraId="02D49DA0" w14:textId="77777777" w:rsidR="00AB403B" w:rsidRPr="00A84417" w:rsidRDefault="00AB403B" w:rsidP="00835CC0">
            <w:pPr>
              <w:spacing w:before="120" w:after="120"/>
              <w:jc w:val="center"/>
              <w:rPr>
                <w:sz w:val="22"/>
                <w:szCs w:val="22"/>
              </w:rPr>
            </w:pPr>
          </w:p>
        </w:tc>
        <w:tc>
          <w:tcPr>
            <w:tcW w:w="7597" w:type="dxa"/>
          </w:tcPr>
          <w:p w14:paraId="31AFBCF9" w14:textId="77777777" w:rsidR="00AB403B" w:rsidRPr="00A84417" w:rsidRDefault="00D27003" w:rsidP="007468D9">
            <w:pPr>
              <w:pStyle w:val="Equation"/>
            </w:pPr>
            <m:oMathPara>
              <m:oMath>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sub>
                  <m:sup>
                    <m:r>
                      <m:rPr>
                        <m:sty m:val="p"/>
                      </m:rPr>
                      <w:rPr>
                        <w:rFonts w:ascii="Cambria Math" w:eastAsia="Calibri" w:hAnsi="Cambria Math"/>
                      </w:rPr>
                      <m:t>10</m:t>
                    </m:r>
                  </m:sup>
                </m:sSubSup>
                <m:r>
                  <m:rPr>
                    <m:sty m:val="p"/>
                  </m:rPr>
                  <w:rPr>
                    <w:rFonts w:ascii="Cambria Math" w:eastAsia="Calibri" w:hAnsi="Cambria Math"/>
                  </w:rPr>
                  <m:t>=</m:t>
                </m:r>
                <m:d>
                  <m:dPr>
                    <m:ctrlPr>
                      <w:rPr>
                        <w:rFonts w:ascii="Cambria Math" w:eastAsia="Calibri" w:hAnsi="Cambria Math"/>
                      </w:rPr>
                    </m:ctrlPr>
                  </m:dPr>
                  <m:e>
                    <m:r>
                      <m:rPr>
                        <m:sty m:val="p"/>
                      </m:rPr>
                      <w:rPr>
                        <w:rFonts w:ascii="Cambria Math" w:eastAsia="Calibri" w:hAnsi="Cambria Math"/>
                      </w:rPr>
                      <m:t>1-0.95</m:t>
                    </m:r>
                  </m:e>
                </m:d>
                <m:r>
                  <m:rPr>
                    <m:sty m:val="p"/>
                  </m:rPr>
                  <w:rPr>
                    <w:rFonts w:ascii="Cambria Math" w:eastAsia="Calibri" w:hAnsi="Cambria Math"/>
                  </w:rPr>
                  <m:t xml:space="preserve"> </m:t>
                </m:r>
                <m:sSub>
                  <m:sSubPr>
                    <m:ctrlPr>
                      <w:rPr>
                        <w:rFonts w:ascii="Cambria Math" w:eastAsia="Calibri" w:hAnsi="Cambria Math"/>
                      </w:rPr>
                    </m:ctrlPr>
                  </m:sSubPr>
                  <m:e>
                    <m:r>
                      <w:rPr>
                        <w:rFonts w:ascii="Cambria Math" w:eastAsia="Calibri" w:hAnsi="Cambria Math"/>
                      </w:rPr>
                      <m:t>i</m:t>
                    </m:r>
                  </m:e>
                  <m:sub>
                    <m:r>
                      <w:rPr>
                        <w:rFonts w:ascii="Cambria Math" w:eastAsia="Calibri" w:hAnsi="Cambria Math"/>
                      </w:rPr>
                      <m:t>t</m:t>
                    </m:r>
                  </m:sub>
                </m:sSub>
                <m:r>
                  <m:rPr>
                    <m:sty m:val="p"/>
                  </m:rPr>
                  <w:rPr>
                    <w:rFonts w:ascii="Cambria Math" w:eastAsia="Calibri" w:hAnsi="Cambria Math"/>
                  </w:rPr>
                  <m:t xml:space="preserve">+0.95 </m:t>
                </m:r>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r>
                      <m:rPr>
                        <m:sty m:val="p"/>
                      </m:rPr>
                      <w:rPr>
                        <w:rFonts w:ascii="Cambria Math" w:eastAsia="Calibri" w:hAnsi="Cambria Math"/>
                      </w:rPr>
                      <m:t>+1,</m:t>
                    </m:r>
                    <m:r>
                      <w:rPr>
                        <w:rFonts w:ascii="Cambria Math" w:eastAsia="Calibri" w:hAnsi="Cambria Math"/>
                      </w:rPr>
                      <m:t>t</m:t>
                    </m:r>
                  </m:sub>
                  <m:sup>
                    <m:r>
                      <m:rPr>
                        <m:sty m:val="p"/>
                      </m:rPr>
                      <w:rPr>
                        <w:rFonts w:ascii="Cambria Math" w:eastAsia="Calibri" w:hAnsi="Cambria Math"/>
                      </w:rPr>
                      <m:t>10</m:t>
                    </m:r>
                  </m:sup>
                </m:sSubSup>
              </m:oMath>
            </m:oMathPara>
          </w:p>
        </w:tc>
        <w:tc>
          <w:tcPr>
            <w:tcW w:w="846" w:type="dxa"/>
          </w:tcPr>
          <w:p w14:paraId="3DF158A1" w14:textId="77777777" w:rsidR="00AB403B" w:rsidRPr="00A84417" w:rsidRDefault="00AB403B" w:rsidP="00835CC0">
            <w:pPr>
              <w:spacing w:before="120" w:after="120"/>
              <w:jc w:val="center"/>
              <w:rPr>
                <w:sz w:val="22"/>
                <w:szCs w:val="22"/>
              </w:rPr>
            </w:pPr>
          </w:p>
        </w:tc>
      </w:tr>
    </w:tbl>
    <w:p w14:paraId="298E025B" w14:textId="77777777" w:rsidR="00B06612" w:rsidRDefault="00B06612" w:rsidP="00B06612">
      <w:pPr>
        <w:pStyle w:val="SingleParagraph"/>
      </w:pPr>
    </w:p>
    <w:p w14:paraId="69FB3623" w14:textId="49926E99" w:rsidR="00AB403B" w:rsidRPr="00FD4404" w:rsidRDefault="00AB403B" w:rsidP="00B06612">
      <w:r>
        <w:t>It can be argued that, for the purpose of macro</w:t>
      </w:r>
      <w:r w:rsidR="00670B14">
        <w:t>economic</w:t>
      </w:r>
      <w:r>
        <w:t xml:space="preserve"> models, it is more appropriate to use this modified form, with weights on expected future short-term interest rates that decline into the future, than the original raw form. This is because the long-term bond rate is typically introduced into macro models to help drive investment decisions. From micro</w:t>
      </w:r>
      <w:r w:rsidR="00670B14">
        <w:t>economic</w:t>
      </w:r>
      <w:r>
        <w:t xml:space="preserve"> foundations, investment decisions </w:t>
      </w:r>
      <w:r w:rsidRPr="00FD4404">
        <w:t>depend on expected future short-term interest rates with weights that decline into the future because of time discounting and depreciation.</w:t>
      </w:r>
    </w:p>
    <w:p w14:paraId="6558D738" w14:textId="6B46ED1A" w:rsidR="00AB403B" w:rsidRDefault="00AB403B" w:rsidP="00B06612">
      <w:r>
        <w:t xml:space="preserve">EMMA uses the modified expectations theory of the term structure above and allows for a risk premium, </w:t>
      </w:r>
      <m:oMath>
        <m:r>
          <w:rPr>
            <w:rFonts w:ascii="Cambria Math" w:hAnsi="Cambria Math"/>
          </w:rPr>
          <m:t>risk_i10</m:t>
        </m:r>
      </m:oMath>
      <w:r>
        <w:t>. This gives equation (19).</w:t>
      </w:r>
    </w:p>
    <w:tbl>
      <w:tblPr>
        <w:tblW w:w="0" w:type="auto"/>
        <w:shd w:val="clear" w:color="auto" w:fill="F2F2F2" w:themeFill="background1" w:themeFillShade="F2"/>
        <w:tblLook w:val="04A0" w:firstRow="1" w:lastRow="0" w:firstColumn="1" w:lastColumn="0" w:noHBand="0" w:noVBand="1"/>
      </w:tblPr>
      <w:tblGrid>
        <w:gridCol w:w="8958"/>
      </w:tblGrid>
      <w:tr w:rsidR="00AB403B" w:rsidRPr="00B06612" w14:paraId="312110B2" w14:textId="77777777" w:rsidTr="00B06612">
        <w:tc>
          <w:tcPr>
            <w:tcW w:w="9288" w:type="dxa"/>
            <w:shd w:val="clear" w:color="auto" w:fill="F2F2F2" w:themeFill="background1" w:themeFillShade="F2"/>
          </w:tcPr>
          <w:p w14:paraId="1C457EE0" w14:textId="77777777" w:rsidR="00AB403B" w:rsidRPr="00B06612" w:rsidRDefault="00AB403B" w:rsidP="00B06612">
            <w:pPr>
              <w:pStyle w:val="Caption1"/>
            </w:pPr>
            <w:r w:rsidRPr="00B06612">
              <w:t>Equation 19: 10-year bond rate</w:t>
            </w:r>
          </w:p>
        </w:tc>
      </w:tr>
      <w:tr w:rsidR="00AB403B" w:rsidRPr="006C23F6" w14:paraId="2C72C395" w14:textId="77777777" w:rsidTr="00B06612">
        <w:tc>
          <w:tcPr>
            <w:tcW w:w="9288" w:type="dxa"/>
            <w:shd w:val="clear" w:color="auto" w:fill="F2F2F2" w:themeFill="background1" w:themeFillShade="F2"/>
          </w:tcPr>
          <w:tbl>
            <w:tblPr>
              <w:tblStyle w:val="TableGrid"/>
              <w:tblW w:w="8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97"/>
              <w:gridCol w:w="737"/>
            </w:tblGrid>
            <w:tr w:rsidR="00AB403B" w:rsidRPr="006C23F6" w14:paraId="44ED7F75" w14:textId="77777777" w:rsidTr="00B06612">
              <w:trPr>
                <w:trHeight w:val="399"/>
              </w:trPr>
              <w:tc>
                <w:tcPr>
                  <w:tcW w:w="523" w:type="dxa"/>
                </w:tcPr>
                <w:p w14:paraId="5C8A54C7" w14:textId="77777777" w:rsidR="00AB403B" w:rsidRPr="006C23F6" w:rsidRDefault="00AB403B" w:rsidP="00B06612">
                  <w:pPr>
                    <w:spacing w:before="120" w:after="120"/>
                    <w:jc w:val="both"/>
                    <w:rPr>
                      <w:sz w:val="22"/>
                      <w:szCs w:val="22"/>
                    </w:rPr>
                  </w:pPr>
                </w:p>
              </w:tc>
              <w:tc>
                <w:tcPr>
                  <w:tcW w:w="7597" w:type="dxa"/>
                </w:tcPr>
                <w:p w14:paraId="41E34783" w14:textId="77777777" w:rsidR="00AB403B" w:rsidRPr="006C23F6" w:rsidRDefault="00D27003" w:rsidP="007468D9">
                  <w:pPr>
                    <w:pStyle w:val="Equation"/>
                  </w:pPr>
                  <m:oMathPara>
                    <m:oMath>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sub>
                        <m:sup>
                          <m:r>
                            <m:rPr>
                              <m:sty m:val="p"/>
                            </m:rPr>
                            <w:rPr>
                              <w:rFonts w:ascii="Cambria Math" w:eastAsia="Calibri" w:hAnsi="Cambria Math"/>
                            </w:rPr>
                            <m:t>10</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risk</m:t>
                          </m:r>
                          <m:r>
                            <m:rPr>
                              <m:sty m:val="p"/>
                            </m:rPr>
                            <w:rPr>
                              <w:rFonts w:ascii="Cambria Math" w:eastAsia="Calibri" w:hAnsi="Cambria Math"/>
                            </w:rPr>
                            <m:t>_</m:t>
                          </m:r>
                          <m:r>
                            <w:rPr>
                              <w:rFonts w:ascii="Cambria Math" w:eastAsia="Calibri" w:hAnsi="Cambria Math"/>
                            </w:rPr>
                            <m:t>i</m:t>
                          </m:r>
                          <m:r>
                            <m:rPr>
                              <m:sty m:val="p"/>
                            </m:rPr>
                            <w:rPr>
                              <w:rFonts w:ascii="Cambria Math" w:eastAsia="Calibri" w:hAnsi="Cambria Math"/>
                            </w:rPr>
                            <m:t>10</m:t>
                          </m:r>
                        </m:e>
                        <m:sub>
                          <m:r>
                            <w:rPr>
                              <w:rFonts w:ascii="Cambria Math" w:eastAsia="Calibri" w:hAnsi="Cambria Math"/>
                            </w:rPr>
                            <m:t>t</m:t>
                          </m:r>
                        </m:sub>
                      </m:sSub>
                      <m:r>
                        <m:rPr>
                          <m:sty m:val="p"/>
                        </m:rPr>
                        <w:rPr>
                          <w:rFonts w:ascii="Cambria Math" w:eastAsia="Calibri" w:hAnsi="Cambria Math"/>
                        </w:rPr>
                        <m:t>+</m:t>
                      </m:r>
                      <m:d>
                        <m:dPr>
                          <m:ctrlPr>
                            <w:rPr>
                              <w:rFonts w:ascii="Cambria Math" w:eastAsia="Calibri" w:hAnsi="Cambria Math"/>
                            </w:rPr>
                          </m:ctrlPr>
                        </m:dPr>
                        <m:e>
                          <m:r>
                            <m:rPr>
                              <m:sty m:val="p"/>
                            </m:rPr>
                            <w:rPr>
                              <w:rFonts w:ascii="Cambria Math" w:eastAsia="Calibri" w:hAnsi="Cambria Math"/>
                            </w:rPr>
                            <m:t>1-0.95</m:t>
                          </m:r>
                        </m:e>
                      </m:d>
                      <m:sSub>
                        <m:sSubPr>
                          <m:ctrlPr>
                            <w:rPr>
                              <w:rFonts w:ascii="Cambria Math" w:eastAsia="Calibri" w:hAnsi="Cambria Math"/>
                            </w:rPr>
                          </m:ctrlPr>
                        </m:sSubPr>
                        <m:e>
                          <m:r>
                            <w:rPr>
                              <w:rFonts w:ascii="Cambria Math" w:eastAsia="Calibri" w:hAnsi="Cambria Math"/>
                            </w:rPr>
                            <m:t>i</m:t>
                          </m:r>
                        </m:e>
                        <m:sub>
                          <m:r>
                            <w:rPr>
                              <w:rFonts w:ascii="Cambria Math" w:eastAsia="Calibri" w:hAnsi="Cambria Math"/>
                            </w:rPr>
                            <m:t>t</m:t>
                          </m:r>
                        </m:sub>
                      </m:sSub>
                      <m:r>
                        <m:rPr>
                          <m:sty m:val="p"/>
                        </m:rPr>
                        <w:rPr>
                          <w:rFonts w:ascii="Cambria Math" w:eastAsia="Calibri" w:hAnsi="Cambria Math"/>
                        </w:rPr>
                        <m:t>+0.95</m:t>
                      </m:r>
                      <m:d>
                        <m:dPr>
                          <m:ctrlPr>
                            <w:rPr>
                              <w:rFonts w:ascii="Cambria Math" w:eastAsia="Calibri" w:hAnsi="Cambria Math"/>
                            </w:rPr>
                          </m:ctrlPr>
                        </m:dPr>
                        <m:e>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r>
                                <m:rPr>
                                  <m:sty m:val="p"/>
                                </m:rPr>
                                <w:rPr>
                                  <w:rFonts w:ascii="Cambria Math" w:eastAsia="Calibri" w:hAnsi="Cambria Math"/>
                                </w:rPr>
                                <m:t>+1,</m:t>
                              </m:r>
                              <m:r>
                                <w:rPr>
                                  <w:rFonts w:ascii="Cambria Math" w:eastAsia="Calibri" w:hAnsi="Cambria Math"/>
                                </w:rPr>
                                <m:t>t</m:t>
                              </m:r>
                            </m:sub>
                            <m:sup>
                              <m:r>
                                <m:rPr>
                                  <m:sty m:val="p"/>
                                </m:rPr>
                                <w:rPr>
                                  <w:rFonts w:ascii="Cambria Math" w:eastAsia="Calibri" w:hAnsi="Cambria Math"/>
                                </w:rPr>
                                <m:t>10</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risk</m:t>
                              </m:r>
                              <m:r>
                                <m:rPr>
                                  <m:sty m:val="p"/>
                                </m:rPr>
                                <w:rPr>
                                  <w:rFonts w:ascii="Cambria Math" w:eastAsia="Calibri" w:hAnsi="Cambria Math"/>
                                </w:rPr>
                                <m:t>_</m:t>
                              </m:r>
                              <m:r>
                                <w:rPr>
                                  <w:rFonts w:ascii="Cambria Math" w:eastAsia="Calibri" w:hAnsi="Cambria Math"/>
                                </w:rPr>
                                <m:t>i</m:t>
                              </m:r>
                              <m:r>
                                <m:rPr>
                                  <m:sty m:val="p"/>
                                </m:rPr>
                                <w:rPr>
                                  <w:rFonts w:ascii="Cambria Math" w:eastAsia="Calibri" w:hAnsi="Cambria Math"/>
                                </w:rPr>
                                <m:t>10</m:t>
                              </m:r>
                            </m:e>
                            <m:sub>
                              <m:r>
                                <w:rPr>
                                  <w:rFonts w:ascii="Cambria Math" w:eastAsia="Calibri" w:hAnsi="Cambria Math"/>
                                </w:rPr>
                                <m:t>t</m:t>
                              </m:r>
                              <m:r>
                                <m:rPr>
                                  <m:sty m:val="p"/>
                                </m:rPr>
                                <w:rPr>
                                  <w:rFonts w:ascii="Cambria Math" w:eastAsia="Calibri" w:hAnsi="Cambria Math"/>
                                </w:rPr>
                                <m:t>+1,</m:t>
                              </m:r>
                              <m:r>
                                <w:rPr>
                                  <w:rFonts w:ascii="Cambria Math" w:eastAsia="Calibri" w:hAnsi="Cambria Math"/>
                                </w:rPr>
                                <m:t>t</m:t>
                              </m:r>
                            </m:sub>
                          </m:sSub>
                        </m:e>
                      </m:d>
                    </m:oMath>
                  </m:oMathPara>
                </w:p>
              </w:tc>
              <w:tc>
                <w:tcPr>
                  <w:tcW w:w="737" w:type="dxa"/>
                </w:tcPr>
                <w:p w14:paraId="473B31AC" w14:textId="77777777" w:rsidR="00AB403B" w:rsidRPr="006C23F6" w:rsidRDefault="00AB403B" w:rsidP="00B06612">
                  <w:pPr>
                    <w:spacing w:before="120" w:after="120"/>
                    <w:jc w:val="right"/>
                    <w:rPr>
                      <w:sz w:val="22"/>
                      <w:szCs w:val="22"/>
                    </w:rPr>
                  </w:pPr>
                  <w:r>
                    <w:rPr>
                      <w:sz w:val="22"/>
                      <w:szCs w:val="22"/>
                    </w:rPr>
                    <w:t>(19</w:t>
                  </w:r>
                  <w:r w:rsidRPr="006C23F6">
                    <w:rPr>
                      <w:sz w:val="22"/>
                      <w:szCs w:val="22"/>
                    </w:rPr>
                    <w:t>)</w:t>
                  </w:r>
                </w:p>
              </w:tc>
            </w:tr>
          </w:tbl>
          <w:p w14:paraId="663F7B86" w14:textId="77777777" w:rsidR="00AB403B" w:rsidRPr="006C23F6" w:rsidRDefault="00AB403B" w:rsidP="007F6A3C"/>
        </w:tc>
      </w:tr>
    </w:tbl>
    <w:p w14:paraId="1D8F0CBC" w14:textId="77777777" w:rsidR="00B06612" w:rsidRDefault="00B06612" w:rsidP="00B06612">
      <w:pPr>
        <w:pStyle w:val="SingleParagraph"/>
      </w:pPr>
    </w:p>
    <w:p w14:paraId="49C6074A" w14:textId="024B4B29" w:rsidR="00AB403B" w:rsidRDefault="00AB403B" w:rsidP="00B06612">
      <w:pPr>
        <w:rPr>
          <w:sz w:val="23"/>
          <w:szCs w:val="23"/>
        </w:rPr>
      </w:pPr>
      <w:r>
        <w:t xml:space="preserve">The investment equations in EMMA use the real 10-year bond rate. Thus, EMMA requires an expected 10-year inflation rate to convert the nominal 10-year bond rate to the real 10-year bond rate. In equation </w:t>
      </w:r>
      <w:r w:rsidDel="00277C15">
        <w:t>19</w:t>
      </w:r>
      <w:r>
        <w:t>, t</w:t>
      </w:r>
      <w:r>
        <w:rPr>
          <w:sz w:val="23"/>
          <w:szCs w:val="23"/>
        </w:rPr>
        <w:t xml:space="preserve">his 10-year expected inflation rate, </w:t>
      </w:r>
      <m:oMath>
        <m:sSup>
          <m:sSupPr>
            <m:ctrlPr>
              <w:rPr>
                <w:rFonts w:ascii="Cambria Math" w:hAnsi="Cambria Math"/>
                <w:i/>
              </w:rPr>
            </m:ctrlPr>
          </m:sSupPr>
          <m:e>
            <m:r>
              <w:rPr>
                <w:rFonts w:ascii="Cambria Math" w:eastAsiaTheme="minorEastAsia" w:hAnsi="Cambria Math"/>
              </w:rPr>
              <m:t>π</m:t>
            </m:r>
          </m:e>
          <m:sup>
            <m:r>
              <w:rPr>
                <w:rFonts w:ascii="Cambria Math" w:eastAsiaTheme="minorEastAsia" w:hAnsi="Cambria Math"/>
              </w:rPr>
              <m:t>e,10</m:t>
            </m:r>
          </m:sup>
        </m:sSup>
      </m:oMath>
      <w:r>
        <w:rPr>
          <w:sz w:val="23"/>
          <w:szCs w:val="23"/>
        </w:rPr>
        <w:t>, is modelled to depend on the current inflation rate in the same way that the 10-year bond rate was modelled to depend on the short-term interest rate. This follows Powell and Murphy (1995).</w:t>
      </w:r>
    </w:p>
    <w:tbl>
      <w:tblPr>
        <w:tblW w:w="0" w:type="auto"/>
        <w:shd w:val="clear" w:color="auto" w:fill="F2F2F2" w:themeFill="background1" w:themeFillShade="F2"/>
        <w:tblLook w:val="04A0" w:firstRow="1" w:lastRow="0" w:firstColumn="1" w:lastColumn="0" w:noHBand="0" w:noVBand="1"/>
      </w:tblPr>
      <w:tblGrid>
        <w:gridCol w:w="8958"/>
      </w:tblGrid>
      <w:tr w:rsidR="00AB403B" w:rsidRPr="00B06612" w14:paraId="5B885E34" w14:textId="77777777" w:rsidTr="00B06612">
        <w:tc>
          <w:tcPr>
            <w:tcW w:w="9288" w:type="dxa"/>
            <w:shd w:val="clear" w:color="auto" w:fill="F2F2F2" w:themeFill="background1" w:themeFillShade="F2"/>
          </w:tcPr>
          <w:p w14:paraId="4D128BC2" w14:textId="77777777" w:rsidR="00AB403B" w:rsidRPr="00B06612" w:rsidRDefault="00AB403B" w:rsidP="00B06612">
            <w:pPr>
              <w:pStyle w:val="Caption1"/>
            </w:pPr>
            <w:r w:rsidRPr="00B06612">
              <w:t>Equation 20: 10-year expected inflation</w:t>
            </w:r>
          </w:p>
        </w:tc>
      </w:tr>
      <w:tr w:rsidR="00AB403B" w:rsidRPr="006C23F6" w14:paraId="1D3CF821" w14:textId="77777777" w:rsidTr="00B06612">
        <w:tc>
          <w:tcPr>
            <w:tcW w:w="9288" w:type="dxa"/>
            <w:shd w:val="clear" w:color="auto" w:fill="F2F2F2" w:themeFill="background1" w:themeFillShade="F2"/>
          </w:tcPr>
          <w:tbl>
            <w:tblPr>
              <w:tblStyle w:val="TableGrid"/>
              <w:tblW w:w="8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97"/>
              <w:gridCol w:w="737"/>
            </w:tblGrid>
            <w:tr w:rsidR="00AB403B" w:rsidRPr="006C23F6" w14:paraId="608E4940" w14:textId="77777777" w:rsidTr="00B06612">
              <w:trPr>
                <w:trHeight w:val="384"/>
              </w:trPr>
              <w:tc>
                <w:tcPr>
                  <w:tcW w:w="523" w:type="dxa"/>
                </w:tcPr>
                <w:p w14:paraId="1992CABB" w14:textId="77777777" w:rsidR="00AB403B" w:rsidRPr="006C23F6" w:rsidRDefault="00AB403B" w:rsidP="00B06612">
                  <w:pPr>
                    <w:spacing w:before="120" w:after="120"/>
                    <w:jc w:val="both"/>
                    <w:rPr>
                      <w:sz w:val="22"/>
                      <w:szCs w:val="22"/>
                    </w:rPr>
                  </w:pPr>
                </w:p>
              </w:tc>
              <w:tc>
                <w:tcPr>
                  <w:tcW w:w="7597" w:type="dxa"/>
                </w:tcPr>
                <w:p w14:paraId="2F78399B" w14:textId="748D19BD" w:rsidR="00AB403B" w:rsidRPr="006C23F6" w:rsidRDefault="00D27003" w:rsidP="007468D9">
                  <w:pPr>
                    <w:pStyle w:val="Equation"/>
                  </w:pPr>
                  <m:oMathPara>
                    <m:oMath>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sub>
                        <m:sup>
                          <m:r>
                            <m:rPr>
                              <m:sty m:val="p"/>
                            </m:rPr>
                            <w:rPr>
                              <w:rFonts w:ascii="Cambria Math" w:eastAsiaTheme="minorEastAsia" w:hAnsi="Cambria Math"/>
                            </w:rPr>
                            <m:t xml:space="preserve"> </m:t>
                          </m:r>
                          <m:r>
                            <w:rPr>
                              <w:rFonts w:ascii="Cambria Math" w:eastAsiaTheme="minorEastAsia" w:hAnsi="Cambria Math"/>
                            </w:rPr>
                            <m:t>e</m:t>
                          </m:r>
                          <m:r>
                            <m:rPr>
                              <m:sty m:val="p"/>
                            </m:rPr>
                            <w:rPr>
                              <w:rFonts w:ascii="Cambria Math" w:eastAsiaTheme="minorEastAsia" w:hAnsi="Cambria Math"/>
                            </w:rPr>
                            <m:t>,10</m:t>
                          </m:r>
                        </m:sup>
                      </m:sSubSup>
                      <m:r>
                        <m:rPr>
                          <m:sty m:val="p"/>
                        </m:rPr>
                        <w:rPr>
                          <w:rFonts w:ascii="Cambria Math" w:eastAsia="Calibri" w:hAnsi="Cambria Math"/>
                        </w:rPr>
                        <m:t>=</m:t>
                      </m:r>
                      <m:d>
                        <m:dPr>
                          <m:ctrlPr>
                            <w:rPr>
                              <w:rFonts w:ascii="Cambria Math" w:eastAsia="Calibri" w:hAnsi="Cambria Math"/>
                            </w:rPr>
                          </m:ctrlPr>
                        </m:dPr>
                        <m:e>
                          <m:r>
                            <m:rPr>
                              <m:sty m:val="p"/>
                            </m:rPr>
                            <w:rPr>
                              <w:rFonts w:ascii="Cambria Math" w:eastAsia="Calibri" w:hAnsi="Cambria Math"/>
                            </w:rPr>
                            <m:t>1-0.95</m:t>
                          </m:r>
                        </m:e>
                      </m:d>
                      <m:sSub>
                        <m:sSubPr>
                          <m:ctrlPr>
                            <w:rPr>
                              <w:rFonts w:ascii="Cambria Math" w:hAnsi="Cambria Math"/>
                            </w:rPr>
                          </m:ctrlPr>
                        </m:sSubPr>
                        <m:e>
                          <m:r>
                            <w:rPr>
                              <w:rFonts w:ascii="Cambria Math" w:eastAsiaTheme="minorEastAsia" w:hAnsi="Cambria Math"/>
                            </w:rPr>
                            <m:t>π</m:t>
                          </m:r>
                        </m:e>
                        <m:sub>
                          <m:r>
                            <w:rPr>
                              <w:rFonts w:ascii="Cambria Math" w:eastAsiaTheme="minorEastAsia" w:hAnsi="Cambria Math"/>
                            </w:rPr>
                            <m:t>t</m:t>
                          </m:r>
                        </m:sub>
                      </m:sSub>
                      <m:r>
                        <m:rPr>
                          <m:sty m:val="p"/>
                        </m:rPr>
                        <w:rPr>
                          <w:rFonts w:ascii="Cambria Math" w:eastAsia="Calibri" w:hAnsi="Cambria Math"/>
                        </w:rPr>
                        <m:t xml:space="preserve">+0.95 </m:t>
                      </m:r>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r>
                            <m:rPr>
                              <m:sty m:val="p"/>
                            </m:rPr>
                            <w:rPr>
                              <w:rFonts w:ascii="Cambria Math" w:eastAsiaTheme="minorEastAsia" w:hAnsi="Cambria Math"/>
                            </w:rPr>
                            <m:t>+1,</m:t>
                          </m:r>
                          <m:r>
                            <w:rPr>
                              <w:rFonts w:ascii="Cambria Math" w:eastAsiaTheme="minorEastAsia" w:hAnsi="Cambria Math"/>
                            </w:rPr>
                            <m:t>t</m:t>
                          </m:r>
                        </m:sub>
                        <m:sup>
                          <m:r>
                            <w:rPr>
                              <w:rFonts w:ascii="Cambria Math" w:eastAsiaTheme="minorEastAsia" w:hAnsi="Cambria Math"/>
                            </w:rPr>
                            <m:t>e</m:t>
                          </m:r>
                          <m:r>
                            <m:rPr>
                              <m:sty m:val="p"/>
                            </m:rPr>
                            <w:rPr>
                              <w:rFonts w:ascii="Cambria Math" w:eastAsiaTheme="minorEastAsia" w:hAnsi="Cambria Math"/>
                            </w:rPr>
                            <m:t>,10</m:t>
                          </m:r>
                        </m:sup>
                      </m:sSubSup>
                    </m:oMath>
                  </m:oMathPara>
                </w:p>
              </w:tc>
              <w:tc>
                <w:tcPr>
                  <w:tcW w:w="737" w:type="dxa"/>
                </w:tcPr>
                <w:p w14:paraId="3246C8B3" w14:textId="77777777" w:rsidR="00AB403B" w:rsidRPr="006C23F6" w:rsidRDefault="00AB403B" w:rsidP="00B06612">
                  <w:pPr>
                    <w:spacing w:before="120" w:after="120"/>
                    <w:jc w:val="right"/>
                    <w:rPr>
                      <w:sz w:val="22"/>
                      <w:szCs w:val="22"/>
                    </w:rPr>
                  </w:pPr>
                  <w:r>
                    <w:rPr>
                      <w:sz w:val="22"/>
                      <w:szCs w:val="22"/>
                    </w:rPr>
                    <w:t>(20)</w:t>
                  </w:r>
                </w:p>
              </w:tc>
            </w:tr>
          </w:tbl>
          <w:p w14:paraId="4D9D0E5E" w14:textId="77777777" w:rsidR="00AB403B" w:rsidRPr="006C23F6" w:rsidRDefault="00AB403B" w:rsidP="007F6A3C"/>
        </w:tc>
      </w:tr>
    </w:tbl>
    <w:p w14:paraId="1AA5E3F6" w14:textId="77777777" w:rsidR="00B06612" w:rsidRPr="00B06612" w:rsidRDefault="00B06612" w:rsidP="00B06612"/>
    <w:p w14:paraId="4707C482" w14:textId="6D7899D3" w:rsidR="00AB403B" w:rsidRPr="0077471E" w:rsidRDefault="00AB403B" w:rsidP="001432D5">
      <w:pPr>
        <w:pStyle w:val="Heading2NotNumbered"/>
      </w:pPr>
      <w:bookmarkStart w:id="48" w:name="_Toc81489772"/>
      <w:r w:rsidRPr="0077471E">
        <w:t>F</w:t>
      </w:r>
      <w:r>
        <w:t>low of funds</w:t>
      </w:r>
      <w:bookmarkEnd w:id="48"/>
    </w:p>
    <w:p w14:paraId="100A83C0" w14:textId="7DB23199" w:rsidR="00AB403B" w:rsidRDefault="00AB403B" w:rsidP="00AB403B">
      <w:r>
        <w:t>EMMA models financial flows in a more detailed way than might appear from the above or from the 20 key equations listed. For this purpose, EMMA uses the ABS Australian National Accounts financial and wealth data, which are published each quarter separately from the main quarterly national accounts release.</w:t>
      </w:r>
    </w:p>
    <w:p w14:paraId="7E6D0C07" w14:textId="11972F6C" w:rsidR="00AB403B" w:rsidRPr="007357DC" w:rsidRDefault="00AB403B" w:rsidP="00AB403B">
      <w:r w:rsidRPr="007357DC">
        <w:t xml:space="preserve">There are </w:t>
      </w:r>
      <w:r>
        <w:t>four</w:t>
      </w:r>
      <w:r w:rsidRPr="007357DC">
        <w:t xml:space="preserve"> agents within t</w:t>
      </w:r>
      <w:r>
        <w:t>he framework: a household, firm</w:t>
      </w:r>
      <w:r w:rsidRPr="007357DC">
        <w:t>, the government and the rest of the world. Agents hold t</w:t>
      </w:r>
      <w:r>
        <w:t>wo</w:t>
      </w:r>
      <w:r w:rsidRPr="007357DC">
        <w:t xml:space="preserve"> types </w:t>
      </w:r>
      <w:r>
        <w:t>of assets and liabilities: debt and equity. The framework captures party counter-party assets and liabilities held between each of the agents in the two asset classes. Property income flows are paid between agents reflecting their stock of debt and equity assets and liabilities. Reflecting the party counter-party nature of these transactions, property income flows net to zero when summed across the four agents.</w:t>
      </w:r>
    </w:p>
    <w:p w14:paraId="387359FC" w14:textId="77777777" w:rsidR="00AB403B" w:rsidRPr="007357DC" w:rsidRDefault="00AB403B" w:rsidP="00AB403B">
      <w:r w:rsidRPr="007357DC">
        <w:lastRenderedPageBreak/>
        <w:t xml:space="preserve">Domestic agents fund any shortfall between their saving and investment by borrowing from other agents. In the same way, any excess of saving over investment is loaned to other agents. Every asset acquired by one agent represents another agent’s liability. The sum of the net lending positions of all of the agents in the model is zero in all periods. </w:t>
      </w:r>
    </w:p>
    <w:p w14:paraId="4285E0D1" w14:textId="49A24D33" w:rsidR="00150BFD" w:rsidRDefault="00AB403B" w:rsidP="001432D5">
      <w:pPr>
        <w:rPr>
          <w:rFonts w:ascii="Arial Bold" w:hAnsi="Arial Bold"/>
          <w:b/>
          <w:smallCaps/>
          <w:color w:val="002C47" w:themeColor="accent1"/>
          <w:sz w:val="32"/>
        </w:rPr>
      </w:pPr>
      <w:r w:rsidRPr="007357DC">
        <w:t>The accounting system that supports the flow of funds in the model is large. Most of these equations are identities.</w:t>
      </w:r>
      <w:r w:rsidR="00150BFD">
        <w:br w:type="page"/>
      </w:r>
    </w:p>
    <w:p w14:paraId="621E111E" w14:textId="67D070D7" w:rsidR="00AB403B" w:rsidRDefault="00AB403B" w:rsidP="008258FE">
      <w:pPr>
        <w:pStyle w:val="Heading1-Numbered"/>
      </w:pPr>
      <w:bookmarkStart w:id="49" w:name="_Toc81489773"/>
      <w:r>
        <w:lastRenderedPageBreak/>
        <w:t>Steady state</w:t>
      </w:r>
      <w:bookmarkEnd w:id="49"/>
    </w:p>
    <w:p w14:paraId="36839B2B" w14:textId="3F68D9B4" w:rsidR="00AB403B" w:rsidRDefault="00AB403B" w:rsidP="00AB403B">
      <w:r>
        <w:t xml:space="preserve">This section discusses EMMA’s </w:t>
      </w:r>
      <w:r w:rsidR="00D139EE">
        <w:t>long-</w:t>
      </w:r>
      <w:r>
        <w:t xml:space="preserve">run or steady state properties. It begins by considering under what conditions EMMA converges to a balanced growth path. It then considers the causal structure of EMMA in its </w:t>
      </w:r>
      <w:r w:rsidR="00D139EE">
        <w:t>long-</w:t>
      </w:r>
      <w:r>
        <w:t xml:space="preserve">run equilibrium, which is useful in understanding the model’s </w:t>
      </w:r>
      <w:r w:rsidR="00D139EE">
        <w:t>long-</w:t>
      </w:r>
      <w:r>
        <w:t>run simulation properties.</w:t>
      </w:r>
    </w:p>
    <w:p w14:paraId="71E49058" w14:textId="77777777" w:rsidR="00AB403B" w:rsidRPr="0077471E" w:rsidRDefault="00AB403B" w:rsidP="001432D5">
      <w:pPr>
        <w:pStyle w:val="Heading2NotNumbered"/>
      </w:pPr>
      <w:bookmarkStart w:id="50" w:name="_Toc81489774"/>
      <w:r>
        <w:t>Steady state growth</w:t>
      </w:r>
      <w:bookmarkEnd w:id="50"/>
    </w:p>
    <w:p w14:paraId="688263FF" w14:textId="680F0231" w:rsidR="00AB403B" w:rsidRDefault="00AB403B" w:rsidP="00AB403B">
      <w:r>
        <w:t xml:space="preserve">EMMA is designed so that, in the long run, it is possible for it to converge to a path of steady, balanced growth. That path resembles that of the Solow-Swan growth model in that output growth, </w:t>
      </w:r>
      <m:oMath>
        <m:r>
          <m:rPr>
            <m:sty m:val="p"/>
          </m:rPr>
          <w:rPr>
            <w:rFonts w:ascii="Cambria Math" w:hAnsi="Cambria Math"/>
          </w:rPr>
          <m:t>Δ</m:t>
        </m:r>
        <m:func>
          <m:funcPr>
            <m:ctrlPr>
              <w:rPr>
                <w:rFonts w:ascii="Cambria Math" w:hAnsi="Cambria Math"/>
                <w:i/>
              </w:rPr>
            </m:ctrlPr>
          </m:funcPr>
          <m:fName>
            <m:r>
              <m:rPr>
                <m:sty m:val="p"/>
              </m:rPr>
              <w:rPr>
                <w:rFonts w:ascii="Cambria Math" w:hAnsi="Cambria Math"/>
              </w:rPr>
              <m:t>log</m:t>
            </m:r>
          </m:fName>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e>
        </m:func>
      </m:oMath>
      <w:r>
        <w:t>, is determined by growth in the effective supply of labour. This is made up of growth in the labour supply,</w:t>
      </w:r>
      <m:oMath>
        <m:r>
          <m:rPr>
            <m:sty m:val="p"/>
          </m:rPr>
          <w:rPr>
            <w:rFonts w:ascii="Cambria Math" w:hAnsi="Cambria Math"/>
          </w:rPr>
          <m:t xml:space="preserve"> </m:t>
        </m:r>
        <m:r>
          <w:rPr>
            <w:rFonts w:ascii="Cambria Math" w:hAnsi="Cambria Math"/>
          </w:rPr>
          <m:t>n</m:t>
        </m:r>
      </m:oMath>
      <w:r w:rsidR="00DB45B0">
        <w:rPr>
          <w:rFonts w:eastAsiaTheme="minorEastAsia"/>
        </w:rPr>
        <w:t>,</w:t>
      </w:r>
      <w:r w:rsidR="009F6E9D">
        <w:rPr>
          <w:rStyle w:val="FootnoteReference"/>
        </w:rPr>
        <w:footnoteReference w:id="14"/>
      </w:r>
      <w:r>
        <w:t xml:space="preserve"> plus growth in labour efficiency, </w:t>
      </w:r>
      <m:oMath>
        <m:r>
          <w:rPr>
            <w:rFonts w:ascii="Cambria Math" w:hAnsi="Cambria Math" w:cstheme="minorHAnsi"/>
          </w:rPr>
          <m:t>λ</m:t>
        </m:r>
      </m:oMath>
      <w:r>
        <w:t>. When growth is balanced, this same rate of output growth is observed in all of EMMA’s industries.</w:t>
      </w:r>
    </w:p>
    <w:p w14:paraId="6D431A5B" w14:textId="71D3D225" w:rsidR="00AB403B" w:rsidRDefault="00AB403B" w:rsidP="00AB403B">
      <w:r>
        <w:t xml:space="preserve">Whether EMMA actually converges to such a path of steady, balanced growth in </w:t>
      </w:r>
      <w:r w:rsidR="00D139EE">
        <w:t>long-</w:t>
      </w:r>
      <w:r>
        <w:t xml:space="preserve">run projections depends on the settings for some key model inputs. </w:t>
      </w:r>
      <w:r w:rsidR="007B4314">
        <w:t xml:space="preserve">Balanced growth is a useful starting point for analysis. </w:t>
      </w:r>
      <w:r>
        <w:t xml:space="preserve">EMMA </w:t>
      </w:r>
      <w:r w:rsidR="007B4314">
        <w:t xml:space="preserve">can further be used as </w:t>
      </w:r>
      <w:r>
        <w:t xml:space="preserve">a tool in developing a clear economic understanding of </w:t>
      </w:r>
      <w:r w:rsidR="007B4314">
        <w:t xml:space="preserve">the implications of </w:t>
      </w:r>
      <w:r>
        <w:t>any likely departures from steady, balanced growth in the long run. Such an understanding is important for the preparation of the Intergenerational Report and other long-term economic analysis.</w:t>
      </w:r>
    </w:p>
    <w:p w14:paraId="42570467" w14:textId="77777777" w:rsidR="00AB403B" w:rsidRDefault="00AB403B" w:rsidP="00AB403B">
      <w:r>
        <w:t xml:space="preserve">Under balanced growth, all real variables grow at the same rate in the steady state. To make this possible, EMMA’s equations are linear in real variables. For example, the industry production functions make the common assumption of constant returns to scale. Similarly, the consumer demand system used for allocating consumption expenditure across consumption categories assumes that all four income elasticities of demand are unity and consumption </w:t>
      </w:r>
      <w:proofErr w:type="gramStart"/>
      <w:r>
        <w:t>grows</w:t>
      </w:r>
      <w:proofErr w:type="gramEnd"/>
      <w:r>
        <w:t xml:space="preserve"> in line with output in the long run. This assumption seems reasonable for the broad consumption categories used in EMMA, although in a more disaggregated model it may be desirable to distinguish between necessities and luxuries.</w:t>
      </w:r>
    </w:p>
    <w:p w14:paraId="1F50BA43" w14:textId="24843F0A" w:rsidR="00AB403B" w:rsidRDefault="00AB403B" w:rsidP="00AB403B">
      <w:r>
        <w:t xml:space="preserve">EMMA’s use of an A-M consumption function is also compatible with balanced growth. Under the A-M consumption function, the </w:t>
      </w:r>
      <w:r w:rsidR="00D139EE">
        <w:t>long-</w:t>
      </w:r>
      <w:r>
        <w:t xml:space="preserve">run growth rate in consumption matches the </w:t>
      </w:r>
      <w:r w:rsidR="00D139EE">
        <w:t>long-</w:t>
      </w:r>
      <w:r>
        <w:t>run growth rate in income</w:t>
      </w:r>
      <w:r w:rsidR="004C5785">
        <w:t xml:space="preserve"> or </w:t>
      </w:r>
      <w:r>
        <w:t xml:space="preserve">output. If instead the Euler equation </w:t>
      </w:r>
      <w:r w:rsidR="00484111">
        <w:t>was</w:t>
      </w:r>
      <w:r>
        <w:t xml:space="preserve"> used to model consumption, as in DSGE models, this matching would generally not occur under the EMMA assumption of perfect international capital mobility. A knife-edge condition on the rate of time preference would be needed to force matching, as explained in the section on the approach to households. For further explanation of the </w:t>
      </w:r>
      <w:r w:rsidR="00D139EE">
        <w:t>long-</w:t>
      </w:r>
      <w:r>
        <w:t>run properties of the two consumption functions, see the section on the approach to households.</w:t>
      </w:r>
    </w:p>
    <w:p w14:paraId="4B305411" w14:textId="702D3D21" w:rsidR="00AB403B" w:rsidRDefault="00AB403B" w:rsidP="00AB403B">
      <w:r>
        <w:t xml:space="preserve">As noted above, whether EMMA actually converges to a balanced growth path in </w:t>
      </w:r>
      <w:r w:rsidR="00D139EE">
        <w:t>long-</w:t>
      </w:r>
      <w:r>
        <w:t>run projections depends on the settings for certain model inputs. The two main areas to consider are the inputs for the non-produced factors of production (labour and fixed factors) and the international economy. The balanced growth requirements for these two areas of inputs are now discussed in turn. The reasonableness of those requirements is then evaluated.</w:t>
      </w:r>
      <w:r w:rsidR="009F6E9D">
        <w:t xml:space="preserve"> </w:t>
      </w:r>
      <w:r>
        <w:t xml:space="preserve">Balanced growth requires that labour efficiency grows at a constant rate. Further, that rate needs to be uniform </w:t>
      </w:r>
      <w:r>
        <w:lastRenderedPageBreak/>
        <w:t xml:space="preserve">across industries. In EMMA, this means that the trend in labour </w:t>
      </w:r>
      <w:r w:rsidR="007F6A3C">
        <w:t>efficiency</w:t>
      </w:r>
      <w:r w:rsidR="00A5577F">
        <w:t xml:space="preserve"> within each industry grows at the same rate.</w:t>
      </w:r>
      <w:r w:rsidR="007F6A3C">
        <w:t xml:space="preserve"> </w:t>
      </w:r>
    </w:p>
    <w:p w14:paraId="1815F5DB" w14:textId="415AD9E4" w:rsidR="00AB403B" w:rsidRDefault="00AB403B" w:rsidP="00AB403B">
      <w:r>
        <w:t>Balanced growth also requires that employment grows at a constant rate. In EMMA, the main requirement for this is that the working-age population</w:t>
      </w:r>
      <w:r w:rsidR="007F6A3C">
        <w:t xml:space="preserve"> </w:t>
      </w:r>
      <w:r>
        <w:t xml:space="preserve">grows at a constant rate, </w:t>
      </w:r>
      <m:oMath>
        <m:r>
          <w:rPr>
            <w:rFonts w:ascii="Cambria Math" w:hAnsi="Cambria Math"/>
          </w:rPr>
          <m:t>n</m:t>
        </m:r>
      </m:oMath>
      <w:r>
        <w:t>.</w:t>
      </w:r>
    </w:p>
    <w:p w14:paraId="1D8598B2" w14:textId="77777777" w:rsidR="00AB403B" w:rsidRDefault="00AB403B" w:rsidP="00AB403B">
      <w:r>
        <w:t>Besides labour, the other type of non-produced factor of production in EMMA is the fixed factor. This fixed factor is industry-specific, and the industries with fixed factors are agriculture, mining and ownership of dwellings. For growth to be balanced, in each of these three industries the effective supply of the fixed factor would need to grow at the same rate as the effective supply of labour.</w:t>
      </w:r>
    </w:p>
    <w:p w14:paraId="293F98BE" w14:textId="6626C985" w:rsidR="00AB403B" w:rsidRDefault="00AB403B" w:rsidP="00AB403B">
      <w:r>
        <w:t xml:space="preserve">EMMA is set up so that this balanced growth condition holds by default in the ownership of dwellings industry. The supply of the fixed factor, housing land, </w:t>
      </w:r>
      <m:oMath>
        <m:sSub>
          <m:sSubPr>
            <m:ctrlPr>
              <w:rPr>
                <w:rFonts w:ascii="Cambria Math" w:hAnsi="Cambria Math"/>
                <w:i/>
              </w:rPr>
            </m:ctrlPr>
          </m:sSubPr>
          <m:e>
            <m:r>
              <w:rPr>
                <w:rFonts w:ascii="Cambria Math" w:hAnsi="Cambria Math"/>
              </w:rPr>
              <m:t>F</m:t>
            </m:r>
          </m:e>
          <m:sub>
            <m:r>
              <w:rPr>
                <w:rFonts w:ascii="Cambria Math" w:hAnsi="Cambria Math"/>
              </w:rPr>
              <m:t>ODW</m:t>
            </m:r>
          </m:sub>
        </m:sSub>
      </m:oMath>
      <w:r>
        <w:t xml:space="preserve">, grows with the working age population, and the efficiency of housing land, </w:t>
      </w:r>
      <m:oMath>
        <m:sSub>
          <m:sSubPr>
            <m:ctrlPr>
              <w:rPr>
                <w:rFonts w:ascii="Cambria Math" w:hAnsi="Cambria Math" w:cstheme="minorHAnsi"/>
                <w:i/>
                <w:iCs/>
              </w:rPr>
            </m:ctrlPr>
          </m:sSubPr>
          <m:e>
            <m:r>
              <w:rPr>
                <w:rFonts w:ascii="Cambria Math" w:hAnsi="Cambria Math" w:cstheme="minorHAnsi"/>
              </w:rPr>
              <m:t>λ</m:t>
            </m:r>
          </m:e>
          <m:sub>
            <m:r>
              <w:rPr>
                <w:rFonts w:ascii="Cambria Math" w:hAnsi="Cambria Math" w:cstheme="minorHAnsi"/>
              </w:rPr>
              <m:t>ODW</m:t>
            </m:r>
          </m:sub>
        </m:sSub>
      </m:oMath>
      <w:r>
        <w:t>, grows with labour efficiency. This is analogous to the way labour inputs are projected to grow in other industries.</w:t>
      </w:r>
    </w:p>
    <w:p w14:paraId="07D36DB8" w14:textId="5EEFE6DF" w:rsidR="00AB403B" w:rsidRDefault="00AB403B" w:rsidP="00AB403B">
      <w:r>
        <w:t>Growth in the effective supplies of the other two fixed factors, agricultural land and mineral resources, is projected in a different way in EMMA. The default assumption is that the actual supplies of these two fixed factors do not grow with population, but rather are unchanged. Balanced growth is still possible, but require</w:t>
      </w:r>
      <w:r w:rsidR="0080007D">
        <w:t>s</w:t>
      </w:r>
      <w:r>
        <w:t xml:space="preserve"> that the growth rates for the efficiency of these two</w:t>
      </w:r>
      <w:r w:rsidR="00483013">
        <w:t> </w:t>
      </w:r>
      <w:r>
        <w:t xml:space="preserve">factors, </w:t>
      </w:r>
      <m:oMath>
        <m:sSub>
          <m:sSubPr>
            <m:ctrlPr>
              <w:rPr>
                <w:rFonts w:ascii="Cambria Math" w:hAnsi="Cambria Math" w:cstheme="minorHAnsi"/>
                <w:i/>
                <w:iCs/>
              </w:rPr>
            </m:ctrlPr>
          </m:sSubPr>
          <m:e>
            <m:r>
              <w:rPr>
                <w:rFonts w:ascii="Cambria Math" w:hAnsi="Cambria Math" w:cstheme="minorHAnsi"/>
              </w:rPr>
              <m:t>λ</m:t>
            </m:r>
          </m:e>
          <m:sub>
            <m:r>
              <w:rPr>
                <w:rFonts w:ascii="Cambria Math" w:hAnsi="Cambria Math" w:cstheme="minorHAnsi"/>
              </w:rPr>
              <m:t>AG</m:t>
            </m:r>
          </m:sub>
        </m:sSub>
      </m:oMath>
      <w:r w:rsidR="007F6A3C">
        <w:t xml:space="preserve">, </w:t>
      </w:r>
      <w:r w:rsidRPr="00531A13">
        <w:t xml:space="preserve">and </w:t>
      </w:r>
      <m:oMath>
        <m:sSub>
          <m:sSubPr>
            <m:ctrlPr>
              <w:rPr>
                <w:rFonts w:ascii="Cambria Math" w:hAnsi="Cambria Math" w:cstheme="minorHAnsi"/>
                <w:i/>
                <w:iCs/>
              </w:rPr>
            </m:ctrlPr>
          </m:sSubPr>
          <m:e>
            <m:r>
              <w:rPr>
                <w:rFonts w:ascii="Cambria Math" w:hAnsi="Cambria Math" w:cstheme="minorHAnsi"/>
              </w:rPr>
              <m:t>λ</m:t>
            </m:r>
          </m:e>
          <m:sub>
            <m:r>
              <w:rPr>
                <w:rFonts w:ascii="Cambria Math" w:hAnsi="Cambria Math" w:cstheme="minorHAnsi"/>
              </w:rPr>
              <m:t>MIN</m:t>
            </m:r>
          </m:sub>
        </m:sSub>
      </m:oMath>
      <w:r w:rsidRPr="00531A13">
        <w:t xml:space="preserve">, </w:t>
      </w:r>
      <w:r>
        <w:t>are</w:t>
      </w:r>
      <w:r w:rsidRPr="00531A13">
        <w:t xml:space="preserve"> set equal to </w:t>
      </w:r>
      <w:r>
        <w:t xml:space="preserve">the growth rate in the effective supply of labour supply, </w:t>
      </w:r>
      <m:oMath>
        <m:r>
          <w:rPr>
            <w:rFonts w:ascii="Cambria Math" w:hAnsi="Cambria Math"/>
          </w:rPr>
          <m:t>n+λ</m:t>
        </m:r>
      </m:oMath>
      <w:r>
        <w:t>. If instead the efficiency of these two fixed factors only grows at the same rate as labour efficiency, a Malthusian element would be introduced into long-term projections.</w:t>
      </w:r>
      <w:r w:rsidR="006204F2" w:rsidRPr="006204F2">
        <w:t xml:space="preserve"> </w:t>
      </w:r>
      <w:r w:rsidR="006204F2">
        <w:t>The significance of this brake increases</w:t>
      </w:r>
      <w:r w:rsidR="005E3596">
        <w:t xml:space="preserve"> or </w:t>
      </w:r>
      <w:r w:rsidR="006204F2">
        <w:t>decreases into the future if the elasticity of substitution between the fixed factor and labour is below</w:t>
      </w:r>
      <w:r w:rsidR="005E3596">
        <w:t xml:space="preserve"> or </w:t>
      </w:r>
      <w:r w:rsidR="006204F2">
        <w:t>above unity. In EMMA, this elasticity is below unity.</w:t>
      </w:r>
      <w:r w:rsidR="0080007D">
        <w:t xml:space="preserve"> As noted above, </w:t>
      </w:r>
      <w:r w:rsidR="00FD7F49">
        <w:t>while these settings for growth in the fixed factor are required to achieve balanced growth, these conditions need not be met. Rather</w:t>
      </w:r>
      <w:r w:rsidR="0080007D">
        <w:t xml:space="preserve"> EMMA is a tool in developing a clear economic understanding</w:t>
      </w:r>
      <w:r w:rsidR="00FD7F49">
        <w:t xml:space="preserve"> of the implications</w:t>
      </w:r>
      <w:r w:rsidR="0080007D">
        <w:t xml:space="preserve"> of any likely departures from steady, balanced growth in the long run.</w:t>
      </w:r>
    </w:p>
    <w:p w14:paraId="5524E444" w14:textId="77777777" w:rsidR="00AB403B" w:rsidRDefault="00AB403B" w:rsidP="00AB403B">
      <w:r>
        <w:t>Settings for the international economy also need to be compatible if balanced growth is to occur. The four foreign prices appearing in EMMA</w:t>
      </w:r>
      <w:r w:rsidRPr="00B06612">
        <w:rPr>
          <w:rStyle w:val="FootnoteReference"/>
        </w:rPr>
        <w:footnoteReference w:id="15"/>
      </w:r>
      <w:r>
        <w:t xml:space="preserve"> would all need to inflate at the same rate. Otherwise, trends in foreign relative prices would lead to changing patterns of trade, resulting in different industries growing at different rates.</w:t>
      </w:r>
    </w:p>
    <w:p w14:paraId="0355D5EE" w14:textId="43995CD4" w:rsidR="00AB403B" w:rsidRDefault="00AB403B" w:rsidP="00AB403B">
      <w:r>
        <w:t xml:space="preserve">Finally, EMMA uses a major trading partner (MTP) growth index, </w:t>
      </w:r>
      <m:oMath>
        <m:sSup>
          <m:sSupPr>
            <m:ctrlPr>
              <w:rPr>
                <w:rFonts w:ascii="Cambria Math" w:eastAsia="Calibri" w:hAnsi="Cambria Math"/>
                <w:i/>
              </w:rPr>
            </m:ctrlPr>
          </m:sSupPr>
          <m:e>
            <m:r>
              <w:rPr>
                <w:rFonts w:ascii="Cambria Math" w:eastAsia="Calibri" w:hAnsi="Cambria Math"/>
              </w:rPr>
              <m:t>Y</m:t>
            </m:r>
          </m:e>
          <m:sup>
            <m:r>
              <w:rPr>
                <w:rFonts w:ascii="Cambria Math" w:eastAsia="Calibri" w:hAnsi="Cambria Math"/>
              </w:rPr>
              <m:t>F</m:t>
            </m:r>
          </m:sup>
        </m:sSup>
      </m:oMath>
      <w:r>
        <w:t xml:space="preserve">, to scale export demand for each industry. For balanced growth to occur, this foreign activity index would need to grow at the same rate as local output, </w:t>
      </w:r>
      <m:oMath>
        <m:r>
          <w:rPr>
            <w:rFonts w:ascii="Cambria Math" w:hAnsi="Cambria Math"/>
          </w:rPr>
          <m:t>n+λ</m:t>
        </m:r>
      </m:oMath>
      <w:r>
        <w:t>. If foreign growth were faster</w:t>
      </w:r>
      <w:r w:rsidR="003007FA">
        <w:t xml:space="preserve"> or </w:t>
      </w:r>
      <w:r>
        <w:t>slower than domestic growth, the domestic economy would steadily become more</w:t>
      </w:r>
      <w:r w:rsidR="00461EA8">
        <w:t xml:space="preserve"> or </w:t>
      </w:r>
      <w:r>
        <w:t>less open, leading different industries to grow at different rates.</w:t>
      </w:r>
    </w:p>
    <w:p w14:paraId="0EFCBB0B" w14:textId="36EB5CE9" w:rsidR="00AB403B" w:rsidRDefault="00AB403B" w:rsidP="00AB403B">
      <w:r>
        <w:t>Historically, growth in labour efficiency has differed between industries, contributing to imbalances in growth. However, if this divergence were to persist indefinitely, the ultimate consequences can be implausible, especially in an open economy. This suggests that it may be reasonable to assume that the historic differences between industries in their rates of growth in labour efficiency gradually erode away over a decade or more when projecting into the future. This means that balanced growth may still be achieved, but in the more distant future.</w:t>
      </w:r>
    </w:p>
    <w:p w14:paraId="0A982BBF" w14:textId="77777777" w:rsidR="00AB403B" w:rsidRDefault="00AB403B" w:rsidP="00AB403B">
      <w:r>
        <w:lastRenderedPageBreak/>
        <w:t>This focus in the design of EMMA on its steady state properties is useful in avoiding some modelling pitfalls. These pitfalls include projecting departures from steady, balanced growth in the long run because of accidents in model design, such as unintended departures from linear homogeneity in real variables in some equations, or a lack of consistency in the approach to setting model inputs. With those pitfalls avoided, EMMA can be used as a tool in developing a clear economic understanding of any likely departures from steady, balanced growth in the long run.</w:t>
      </w:r>
    </w:p>
    <w:p w14:paraId="0AD30173" w14:textId="77777777" w:rsidR="00AB403B" w:rsidRPr="0077471E" w:rsidRDefault="00AB403B" w:rsidP="001432D5">
      <w:pPr>
        <w:pStyle w:val="Heading2NotNumbered"/>
      </w:pPr>
      <w:bookmarkStart w:id="51" w:name="_Toc81489775"/>
      <w:r>
        <w:t>Steady state structure</w:t>
      </w:r>
      <w:bookmarkEnd w:id="51"/>
    </w:p>
    <w:p w14:paraId="5BEB620E" w14:textId="5391D196" w:rsidR="00AB403B" w:rsidRDefault="00AB403B" w:rsidP="00AB403B">
      <w:r>
        <w:t xml:space="preserve">In </w:t>
      </w:r>
      <w:r w:rsidR="00D139EE">
        <w:t>long-</w:t>
      </w:r>
      <w:r>
        <w:t xml:space="preserve">run equilibrium, EMMA has a structure that is almost recursive, which assists in understanding its </w:t>
      </w:r>
      <w:r w:rsidR="00D139EE">
        <w:t>long-</w:t>
      </w:r>
      <w:r>
        <w:t>run simulation properties. This almost recursive structure begins with the production technology, then flows to household consumption and the associated budget constraint and finally to trade volumes and the real exchange rate. Those three stages are now discussed in turn.</w:t>
      </w:r>
    </w:p>
    <w:p w14:paraId="701DA5A6" w14:textId="27A945A7" w:rsidR="00AB403B" w:rsidRDefault="00AB403B" w:rsidP="00AB403B">
      <w:r>
        <w:t xml:space="preserve">The production and trade technology of Figure 1 is the first stage of the recursive structure. While there is a separate production technology for each of EMMA’s three industries, for simplicity this discussion of the model’s </w:t>
      </w:r>
      <w:r w:rsidR="00D139EE">
        <w:t>long-</w:t>
      </w:r>
      <w:r>
        <w:t>run structure abstracts from that industry detail.</w:t>
      </w:r>
    </w:p>
    <w:p w14:paraId="3C68C718" w14:textId="3DDC266A" w:rsidR="00AB403B" w:rsidRDefault="00AB403B" w:rsidP="00AB403B">
      <w:r>
        <w:t xml:space="preserve">In EMMA, the effective supply of labour is determined by the so-called </w:t>
      </w:r>
      <w:r w:rsidR="00A37978">
        <w:t>“T</w:t>
      </w:r>
      <w:r>
        <w:t>hree Ps</w:t>
      </w:r>
      <w:r w:rsidR="00A37978">
        <w:t>”</w:t>
      </w:r>
      <w:r>
        <w:t xml:space="preserve"> of population, participation and productivity. In the long run, each of the 3Ps can be regarded as inputs to the model. The effective supply of labour in turn drives the effective use of labour because the unemployment rate is driven to the NAIRU by the wage equation. Thus, the explanation of </w:t>
      </w:r>
      <w:r w:rsidR="00D139EE">
        <w:t>long-</w:t>
      </w:r>
      <w:r>
        <w:t xml:space="preserve">run equilibrium in EMMA can begin with this effective labour input, </w:t>
      </w:r>
      <m:oMath>
        <m:r>
          <w:rPr>
            <w:rFonts w:ascii="Cambria Math" w:hAnsi="Cambria Math"/>
          </w:rPr>
          <m:t>NH</m:t>
        </m:r>
      </m:oMath>
      <w:r>
        <w:t>.</w:t>
      </w:r>
    </w:p>
    <w:p w14:paraId="1AAAABE1" w14:textId="3AF5B7E6" w:rsidR="00AB403B" w:rsidRDefault="00AB403B" w:rsidP="00AB403B">
      <w:r>
        <w:t xml:space="preserve">Under the modelling assumptions, in the long run, the scale of production is essentially determined by </w:t>
      </w:r>
      <w:r w:rsidR="00DE6323" w:rsidRPr="006421F7">
        <w:t>effective labour input</w:t>
      </w:r>
      <w:r w:rsidRPr="00DE6323">
        <w:t>.</w:t>
      </w:r>
      <w:r>
        <w:t xml:space="preserve"> Thus, in EMMA, the 3Ps broadly drive the scale of the economy. That is, when </w:t>
      </w:r>
      <w:r w:rsidR="00950B10" w:rsidRPr="006421F7">
        <w:t>effective labour input</w:t>
      </w:r>
      <w:r>
        <w:rPr>
          <w:i/>
        </w:rPr>
        <w:t xml:space="preserve"> </w:t>
      </w:r>
      <w:r>
        <w:t>expands, the other main variables in Figure 1 (</w:t>
      </w:r>
      <w:r w:rsidR="00F609AF">
        <w:t>capital (</w:t>
      </w:r>
      <w:r w:rsidRPr="007357DC">
        <w:rPr>
          <w:i/>
          <w:iCs/>
        </w:rPr>
        <w:t>K</w:t>
      </w:r>
      <w:r w:rsidR="00F609AF">
        <w:rPr>
          <w:i/>
          <w:iCs/>
        </w:rPr>
        <w:t>)</w:t>
      </w:r>
      <w:r w:rsidRPr="007357DC">
        <w:rPr>
          <w:i/>
          <w:iCs/>
        </w:rPr>
        <w:t xml:space="preserve">, </w:t>
      </w:r>
      <w:r w:rsidR="00E46D6F" w:rsidRPr="006421F7">
        <w:t>d</w:t>
      </w:r>
      <w:r w:rsidR="00DD3C32" w:rsidRPr="006421F7">
        <w:t xml:space="preserve">omestic </w:t>
      </w:r>
      <w:r w:rsidR="00F16D8D" w:rsidRPr="006421F7">
        <w:t>output</w:t>
      </w:r>
      <w:r w:rsidR="00DD3C32">
        <w:rPr>
          <w:i/>
          <w:iCs/>
        </w:rPr>
        <w:t>(</w:t>
      </w:r>
      <w:r w:rsidRPr="007357DC">
        <w:rPr>
          <w:i/>
          <w:iCs/>
        </w:rPr>
        <w:t>D</w:t>
      </w:r>
      <w:r w:rsidR="00DD3C32">
        <w:rPr>
          <w:i/>
          <w:iCs/>
        </w:rPr>
        <w:t>)</w:t>
      </w:r>
      <w:r w:rsidRPr="007357DC">
        <w:rPr>
          <w:i/>
          <w:iCs/>
        </w:rPr>
        <w:t xml:space="preserve">, </w:t>
      </w:r>
      <w:r w:rsidR="00E46D6F" w:rsidRPr="006421F7">
        <w:t>i</w:t>
      </w:r>
      <w:r w:rsidR="00F609AF" w:rsidRPr="006421F7">
        <w:t>mports</w:t>
      </w:r>
      <w:r w:rsidR="00F609AF">
        <w:rPr>
          <w:i/>
          <w:iCs/>
        </w:rPr>
        <w:t xml:space="preserve"> (</w:t>
      </w:r>
      <w:r w:rsidRPr="007357DC">
        <w:rPr>
          <w:i/>
          <w:iCs/>
        </w:rPr>
        <w:t>M</w:t>
      </w:r>
      <w:r w:rsidR="00F609AF">
        <w:rPr>
          <w:i/>
          <w:iCs/>
        </w:rPr>
        <w:t>)</w:t>
      </w:r>
      <w:r w:rsidRPr="007357DC">
        <w:rPr>
          <w:i/>
          <w:iCs/>
        </w:rPr>
        <w:t>,</w:t>
      </w:r>
      <w:r w:rsidR="00F609AF">
        <w:rPr>
          <w:i/>
          <w:iCs/>
        </w:rPr>
        <w:t xml:space="preserve"> </w:t>
      </w:r>
      <w:r w:rsidR="00E46D6F" w:rsidRPr="006421F7">
        <w:t>e</w:t>
      </w:r>
      <w:r w:rsidR="00F609AF" w:rsidRPr="006421F7">
        <w:t>xports</w:t>
      </w:r>
      <w:r w:rsidR="00F609AF">
        <w:rPr>
          <w:i/>
          <w:iCs/>
        </w:rPr>
        <w:t xml:space="preserve"> (</w:t>
      </w:r>
      <w:r w:rsidRPr="007357DC">
        <w:rPr>
          <w:i/>
          <w:iCs/>
        </w:rPr>
        <w:t>X</w:t>
      </w:r>
      <w:r w:rsidR="00F609AF">
        <w:rPr>
          <w:i/>
          <w:iCs/>
        </w:rPr>
        <w:t>)</w:t>
      </w:r>
      <w:r w:rsidRPr="007357DC">
        <w:rPr>
          <w:i/>
          <w:iCs/>
        </w:rPr>
        <w:t xml:space="preserve">, </w:t>
      </w:r>
      <w:r w:rsidR="00E46D6F" w:rsidRPr="006421F7">
        <w:t>consumption</w:t>
      </w:r>
      <w:r w:rsidR="00F609AF">
        <w:rPr>
          <w:i/>
          <w:iCs/>
        </w:rPr>
        <w:t>(</w:t>
      </w:r>
      <w:r w:rsidRPr="007357DC">
        <w:rPr>
          <w:i/>
          <w:iCs/>
        </w:rPr>
        <w:t>C</w:t>
      </w:r>
      <w:r w:rsidR="00F609AF">
        <w:rPr>
          <w:i/>
          <w:iCs/>
        </w:rPr>
        <w:t>)</w:t>
      </w:r>
      <w:r w:rsidRPr="007357DC">
        <w:rPr>
          <w:i/>
          <w:iCs/>
        </w:rPr>
        <w:t xml:space="preserve">, </w:t>
      </w:r>
      <w:r w:rsidR="00E46D6F" w:rsidRPr="006421F7">
        <w:t>i</w:t>
      </w:r>
      <w:r w:rsidR="00F609AF" w:rsidRPr="006421F7">
        <w:t>nvestments</w:t>
      </w:r>
      <w:r w:rsidR="00F609AF">
        <w:rPr>
          <w:i/>
          <w:iCs/>
        </w:rPr>
        <w:t xml:space="preserve"> (</w:t>
      </w:r>
      <w:r w:rsidRPr="007357DC">
        <w:rPr>
          <w:i/>
          <w:iCs/>
        </w:rPr>
        <w:t>I</w:t>
      </w:r>
      <w:r w:rsidR="00F609AF">
        <w:rPr>
          <w:i/>
          <w:iCs/>
        </w:rPr>
        <w:t>)</w:t>
      </w:r>
      <w:r>
        <w:t xml:space="preserve"> and </w:t>
      </w:r>
      <w:r w:rsidR="00E46D6F">
        <w:t xml:space="preserve">government </w:t>
      </w:r>
      <w:r w:rsidR="000B0790">
        <w:t>final demand</w:t>
      </w:r>
      <w:r w:rsidR="00E46D6F">
        <w:t xml:space="preserve"> (</w:t>
      </w:r>
      <w:r w:rsidRPr="007357DC">
        <w:rPr>
          <w:i/>
          <w:iCs/>
        </w:rPr>
        <w:t>G</w:t>
      </w:r>
      <w:r w:rsidR="00E46D6F">
        <w:rPr>
          <w:i/>
          <w:iCs/>
        </w:rPr>
        <w:t>)</w:t>
      </w:r>
      <w:r>
        <w:t>) will eventually expand by the same proportion. The two main qualifications to this also arose in the above discussion on the conditions for balanced growth in the steady state.</w:t>
      </w:r>
    </w:p>
    <w:p w14:paraId="20908725" w14:textId="66C55C3B" w:rsidR="00AB403B" w:rsidRDefault="00AB403B" w:rsidP="00AB403B">
      <w:r>
        <w:t xml:space="preserve">First, </w:t>
      </w:r>
      <w:r w:rsidR="001F6F88">
        <w:t>as</w:t>
      </w:r>
      <w:r>
        <w:t xml:space="preserve"> shown in Figure 1, there are fixed factors of production in the agriculture and mining industries. If these fixed factors are assumed to expand in tandem with the rise in effective labour input, then the result that the 3Ps drive the scale of the economy will continue to hold. Otherwise, the fixed factors will act as a mild brake on the general expansion in the economy when </w:t>
      </w:r>
      <w:r w:rsidR="0052088F" w:rsidRPr="006421F7">
        <w:t>effective labour supply</w:t>
      </w:r>
      <w:r w:rsidR="0052088F">
        <w:rPr>
          <w:i/>
          <w:iCs/>
        </w:rPr>
        <w:t xml:space="preserve"> </w:t>
      </w:r>
      <w:r>
        <w:t>expands.</w:t>
      </w:r>
    </w:p>
    <w:p w14:paraId="639D56F4" w14:textId="72E52E28" w:rsidR="00AB403B" w:rsidRDefault="00AB403B" w:rsidP="00AB403B">
      <w:r>
        <w:t xml:space="preserve">Second, when </w:t>
      </w:r>
      <w:r w:rsidR="00064B43" w:rsidRPr="006421F7">
        <w:t>effective labour supply</w:t>
      </w:r>
      <w:r w:rsidR="00064B43">
        <w:t xml:space="preserve"> </w:t>
      </w:r>
      <w:r>
        <w:t xml:space="preserve">expands, the induced general expansion in the economy includes the trade volumes, </w:t>
      </w:r>
      <w:r w:rsidR="00064B43" w:rsidRPr="006421F7">
        <w:t>exports</w:t>
      </w:r>
      <w:r w:rsidR="00064B43" w:rsidRPr="00064B43">
        <w:t xml:space="preserve"> </w:t>
      </w:r>
      <w:r>
        <w:t xml:space="preserve">and </w:t>
      </w:r>
      <w:r w:rsidR="00064B43" w:rsidRPr="006421F7">
        <w:t>imports</w:t>
      </w:r>
      <w:r>
        <w:t>. This can occur in a frictionless way if Australia is assumed to be a SOE with an exogenous terms-of-trade. However, as noted previously, in EMMA Australia only approximates an SOE. In particular, for the rest of the world to absorb an expansion in Australian exports, some endogenous fall in the terms</w:t>
      </w:r>
      <w:r w:rsidR="005736DF">
        <w:t xml:space="preserve"> </w:t>
      </w:r>
      <w:r>
        <w:t>of</w:t>
      </w:r>
      <w:r w:rsidR="005736DF">
        <w:t xml:space="preserve"> </w:t>
      </w:r>
      <w:r>
        <w:t>trade is required, particularly for</w:t>
      </w:r>
      <w:r w:rsidR="00202420">
        <w:t xml:space="preserve"> </w:t>
      </w:r>
      <w:r>
        <w:t>non</w:t>
      </w:r>
      <w:r w:rsidR="00202420">
        <w:noBreakHyphen/>
      </w:r>
      <w:r>
        <w:t>commodities. This change in relative prices will have some effects on the pattern of economic activity in EMMA.</w:t>
      </w:r>
    </w:p>
    <w:p w14:paraId="261DB78B" w14:textId="77777777" w:rsidR="00AB403B" w:rsidRDefault="00AB403B" w:rsidP="00AB403B">
      <w:r>
        <w:t>For simplicity, the remaining discussion here of the model’s steady state properties makes the simplifying assumption that the scale of production in EMMA is driven by the level of effective labour input.</w:t>
      </w:r>
    </w:p>
    <w:p w14:paraId="5D170E5C" w14:textId="44DBC072" w:rsidR="00AB403B" w:rsidRDefault="00AB403B" w:rsidP="00AB403B">
      <w:r>
        <w:lastRenderedPageBreak/>
        <w:t xml:space="preserve">The starting point in understanding the </w:t>
      </w:r>
      <w:r w:rsidR="00D139EE">
        <w:t>long-</w:t>
      </w:r>
      <w:r>
        <w:t xml:space="preserve">run properties of EMMA is the implied </w:t>
      </w:r>
      <w:r w:rsidR="00D139EE">
        <w:t>long-</w:t>
      </w:r>
      <w:r>
        <w:t>run zero pure profit (ZPP) condition involving trade values. Specifically, in Figure 1, the value of total supply consisting of domestic output</w:t>
      </w:r>
      <w:r w:rsidR="00046ACA">
        <w:t xml:space="preserve"> </w:t>
      </w:r>
      <w:r>
        <w:t xml:space="preserve">and imports will equal the value of total use made up of exports, and expenditure, </w:t>
      </w:r>
      <w:r w:rsidRPr="007357DC">
        <w:rPr>
          <w:i/>
          <w:iCs/>
        </w:rPr>
        <w:t>E</w:t>
      </w:r>
      <w:r>
        <w:t xml:space="preserve">. For present purposes, one can also make the simplifying assumption that the value of exports equals the value of imports to achieve external balance, although this will only by exactly true in an equilibrium in which net foreign liabilities are zero. In any case, under these assumptions the terms of trade,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X</m:t>
            </m:r>
          </m:sup>
        </m:sSup>
      </m:oMath>
      <w:r w:rsidRPr="007357DC">
        <w:rPr>
          <w:i/>
          <w:iCs/>
        </w:rPr>
        <w:t>/</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M</m:t>
            </m:r>
          </m:sup>
        </m:sSup>
      </m:oMath>
      <w:r>
        <w:t xml:space="preserve">, entirely determines the price of output relative to the price of expenditure,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D</m:t>
            </m:r>
          </m:sup>
        </m:sSup>
      </m:oMath>
      <w:r>
        <w:t>/</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E</m:t>
            </m:r>
          </m:sup>
        </m:sSup>
      </m:oMath>
      <w:r>
        <w:t xml:space="preserve">. Hence, a </w:t>
      </w:r>
      <w:proofErr w:type="gramStart"/>
      <w:r>
        <w:t>higher terms</w:t>
      </w:r>
      <w:r w:rsidR="00F86DCA">
        <w:t xml:space="preserve"> </w:t>
      </w:r>
      <w:r>
        <w:t>of</w:t>
      </w:r>
      <w:r w:rsidR="00F86DCA">
        <w:t xml:space="preserve"> </w:t>
      </w:r>
      <w:r>
        <w:t>trade</w:t>
      </w:r>
      <w:proofErr w:type="gramEnd"/>
      <w:r>
        <w:t xml:space="preserve"> raises the price of output relative to the price of expenditure.</w:t>
      </w:r>
    </w:p>
    <w:p w14:paraId="588EC878" w14:textId="4F51D7CF" w:rsidR="00AB403B" w:rsidRDefault="00AB403B" w:rsidP="00AB403B">
      <w:r>
        <w:t>As discussed previously, EMMA’s monetary policy rule targets consumer price inflation. For present purposes, we can think of that as determining the price of expenditure. Thus, when an increase in the terms</w:t>
      </w:r>
      <w:r w:rsidR="00333270">
        <w:t xml:space="preserve"> </w:t>
      </w:r>
      <w:r>
        <w:t>of</w:t>
      </w:r>
      <w:r w:rsidR="00333270">
        <w:t xml:space="preserve"> </w:t>
      </w:r>
      <w:r>
        <w:t xml:space="preserve">trade increases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D</m:t>
            </m:r>
          </m:sup>
        </m:sSup>
      </m:oMath>
      <w:r w:rsidR="00841BC6">
        <w:t>/</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E</m:t>
            </m:r>
          </m:sup>
        </m:sSup>
      </m:oMath>
      <w:r>
        <w:t xml:space="preserve">, this is likely to occur mainly via an increase in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D</m:t>
            </m:r>
          </m:sup>
        </m:sSup>
      </m:oMath>
      <w:r>
        <w:t xml:space="preserve"> than via a decrease in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E</m:t>
            </m:r>
          </m:sup>
        </m:sSup>
      </m:oMath>
      <w:r>
        <w:t>.</w:t>
      </w:r>
    </w:p>
    <w:p w14:paraId="78AD96C1" w14:textId="3F009D5A" w:rsidR="00AB403B" w:rsidRDefault="00AB403B" w:rsidP="00AB403B">
      <w:r>
        <w:t>Next, there is also a ZPP condition for factor use. As discussed earlier, this condition follows from the use of Tobin</w:t>
      </w:r>
      <w:r w:rsidR="000167CF">
        <w:t>’s</w:t>
      </w:r>
      <w:r>
        <w:t>-q theory of investment under which the actual rate of return on capital equals the required rate of return in the long run. In terms of Figure 1, in the long run, the value of domestic output</w:t>
      </w:r>
      <w:r w:rsidR="001D45BE">
        <w:t xml:space="preserve"> </w:t>
      </w:r>
      <w:r>
        <w:t xml:space="preserve">will equal the cost of capital plus the cost of labour. However, the price of </w:t>
      </w:r>
      <w:r w:rsidR="00432D76">
        <w:t>domestic</w:t>
      </w:r>
      <w:r>
        <w:t xml:space="preserve"> output and capital have already been determined by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D</m:t>
            </m:r>
          </m:sup>
        </m:sSup>
      </m:oMath>
      <w:r>
        <w:t xml:space="preserve"> and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E</m:t>
            </m:r>
          </m:sup>
        </m:sSup>
      </m:oMath>
      <w:r w:rsidRPr="007357DC">
        <w:t xml:space="preserve"> respectively. </w:t>
      </w:r>
      <w:r w:rsidRPr="00AE6355">
        <w:t>H</w:t>
      </w:r>
      <w:r>
        <w:t xml:space="preserve">ence, the role of the ZPP condition for factor use is to determine the wage, </w:t>
      </w:r>
      <m:oMath>
        <m:r>
          <w:rPr>
            <w:rFonts w:ascii="Cambria Math" w:hAnsi="Cambria Math"/>
          </w:rPr>
          <m:t>W</m:t>
        </m:r>
      </m:oMath>
      <w:r>
        <w:t>. That is, in EMMA, the real wage will adjust in the long run to ensure the actual rate of return on capital matches the rate required on world capital markets.</w:t>
      </w:r>
    </w:p>
    <w:p w14:paraId="367D7149" w14:textId="4035A433" w:rsidR="00AB403B" w:rsidRDefault="00AB403B" w:rsidP="00AB403B">
      <w:r>
        <w:t>For example, if labour productivity rises, the real wage will eventually rise proportionately, restoring the ZPP condition for factor use. Alternatively, if the terms</w:t>
      </w:r>
      <w:r w:rsidR="007D4618">
        <w:t xml:space="preserve"> </w:t>
      </w:r>
      <w:r>
        <w:t>of</w:t>
      </w:r>
      <w:r w:rsidR="007D4618">
        <w:t xml:space="preserve"> </w:t>
      </w:r>
      <w:r>
        <w:t xml:space="preserve">trade rises, increasing the price of output,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Y</m:t>
            </m:r>
          </m:sup>
        </m:sSup>
      </m:oMath>
      <w:r>
        <w:t>, relative to the price of new investment the potential pure profits will be neutralised by a rise in the wage</w:t>
      </w:r>
      <w:r w:rsidR="00B81A36">
        <w:t xml:space="preserve"> </w:t>
      </w:r>
      <w:r>
        <w:t>relative to the price of output.</w:t>
      </w:r>
    </w:p>
    <w:p w14:paraId="056FCB13" w14:textId="6C000F3F" w:rsidR="00AB403B" w:rsidRDefault="00AB403B" w:rsidP="00AB403B">
      <w:r>
        <w:t xml:space="preserve">Next, the marginal product of labour condition equates the marginal product of labour, which depends on the capital-to-labour ratio, with the real wage. As explained previously, this condition applies once the price of </w:t>
      </w:r>
      <w:r w:rsidR="00371457">
        <w:t xml:space="preserve">domestic </w:t>
      </w:r>
      <w:r>
        <w:t>output has adjusted to equal the marginal cost of production. With employment and the real wage already determined above, the capital stock adjusts to maintain the marginal product of labour condition. For example, if labour input rises with population, the capital stock will rise proportionately, maintaining the ratio of the capital stock to effective labour input.</w:t>
      </w:r>
    </w:p>
    <w:p w14:paraId="2CCE4B4E" w14:textId="2E1B3644" w:rsidR="00AB403B" w:rsidRDefault="00AB403B" w:rsidP="00AB403B">
      <w:r>
        <w:t xml:space="preserve">Next, the main production function determines domestic output. From Figure 1, </w:t>
      </w:r>
      <w:r w:rsidR="004C4145" w:rsidRPr="006421F7">
        <w:t>domestic output</w:t>
      </w:r>
      <w:r w:rsidR="004C4145">
        <w:t xml:space="preserve"> </w:t>
      </w:r>
      <w:r>
        <w:t>depends on the inputs of capital</w:t>
      </w:r>
      <w:r w:rsidR="004C4145">
        <w:t xml:space="preserve"> </w:t>
      </w:r>
      <w:r>
        <w:t>and effective labour which have already been determined.</w:t>
      </w:r>
    </w:p>
    <w:p w14:paraId="012BBA0B" w14:textId="42600489" w:rsidR="00AB403B" w:rsidRDefault="00AB403B" w:rsidP="00AB403B">
      <w:r>
        <w:t xml:space="preserve">Then, the process of capital accumulation determines the level of investment. With the capital stock already determined, investment needs to cover depreciation plus growth in the capital stock in line with growth in the real economy. This completes the first stage of the recursive model structure in </w:t>
      </w:r>
      <w:r w:rsidR="00D139EE">
        <w:t>long-</w:t>
      </w:r>
      <w:r>
        <w:t>run equilibrium.</w:t>
      </w:r>
    </w:p>
    <w:p w14:paraId="058CEF26" w14:textId="5B999B72" w:rsidR="00AB403B" w:rsidRDefault="00AB403B" w:rsidP="00AB403B">
      <w:r>
        <w:t xml:space="preserve">In the second stage of the recursive structure, household consumption and wealth are determined as explained in the section on the approach to households. There it was shown that the A-M consumption function combined with the </w:t>
      </w:r>
      <w:r w:rsidR="00D139EE">
        <w:t>long-</w:t>
      </w:r>
      <w:r>
        <w:t xml:space="preserve">run household budget constraint simultaneously determine household consumption and household wealth as ratios to after-tax labour incomes, in the long run. Labour incomes have already been determined in the first stage through </w:t>
      </w:r>
      <w:r w:rsidR="00A43C54" w:rsidRPr="006421F7">
        <w:t>wages</w:t>
      </w:r>
      <w:r w:rsidR="00A43C54">
        <w:t xml:space="preserve"> </w:t>
      </w:r>
      <w:r>
        <w:t xml:space="preserve">and </w:t>
      </w:r>
      <w:r w:rsidR="00A43C54" w:rsidRPr="006421F7">
        <w:t>effective labour</w:t>
      </w:r>
      <w:r>
        <w:t>.</w:t>
      </w:r>
    </w:p>
    <w:p w14:paraId="0ABF2C4C" w14:textId="63E4F3CB" w:rsidR="00AB403B" w:rsidRDefault="00AB403B" w:rsidP="00AB403B">
      <w:r>
        <w:lastRenderedPageBreak/>
        <w:t>Government final demand</w:t>
      </w:r>
      <w:r w:rsidR="00FC3CC4">
        <w:t xml:space="preserve"> </w:t>
      </w:r>
      <w:r>
        <w:t xml:space="preserve">can also be determined as it is modelled as a ratio to </w:t>
      </w:r>
      <w:r w:rsidR="00FC3CC4">
        <w:t xml:space="preserve">domestic </w:t>
      </w:r>
      <w:r>
        <w:t>output</w:t>
      </w:r>
      <w:r w:rsidR="00FC3CC4">
        <w:t xml:space="preserve"> </w:t>
      </w:r>
      <w:r>
        <w:t xml:space="preserve">which was determined in the first stage. From Figure 1, </w:t>
      </w:r>
      <w:r w:rsidR="00104B33">
        <w:t>consumption</w:t>
      </w:r>
      <w:r>
        <w:t xml:space="preserve">, </w:t>
      </w:r>
      <w:r w:rsidR="00104B33">
        <w:t>investments</w:t>
      </w:r>
      <w:r>
        <w:t xml:space="preserve"> and </w:t>
      </w:r>
      <w:r w:rsidR="00104B33">
        <w:t xml:space="preserve">government final demand </w:t>
      </w:r>
      <w:r>
        <w:t xml:space="preserve">can now be summed to determine total real expenditure, </w:t>
      </w:r>
      <m:oMath>
        <m:r>
          <w:rPr>
            <w:rFonts w:ascii="Cambria Math" w:hAnsi="Cambria Math"/>
          </w:rPr>
          <m:t>E</m:t>
        </m:r>
      </m:oMath>
      <w:r>
        <w:t>.</w:t>
      </w:r>
    </w:p>
    <w:p w14:paraId="63131404" w14:textId="1AB82EF9" w:rsidR="00AB403B" w:rsidRDefault="00AB403B" w:rsidP="00AB403B">
      <w:r>
        <w:t>The third stage deals with trade volumes and the real exchange rate. Figure 1 shows are exports and imports enter the production technology.</w:t>
      </w:r>
    </w:p>
    <w:p w14:paraId="6DF3C50F" w14:textId="360CF814" w:rsidR="00AB403B" w:rsidRDefault="00AB403B" w:rsidP="00AB403B">
      <w:r>
        <w:t xml:space="preserve">In EMMA, the profit-maximising producer chooses the ratio of imports to domestic output that minimises the cost of total supply. This means that </w:t>
      </w:r>
      <w:r w:rsidR="00DE5BD0" w:rsidRPr="006421F7">
        <w:t>imports</w:t>
      </w:r>
      <w:r w:rsidR="00DE5BD0" w:rsidRPr="00DE5BD0">
        <w:t xml:space="preserve"> </w:t>
      </w:r>
      <w:r w:rsidR="008E2B49">
        <w:t>depend</w:t>
      </w:r>
      <w:r>
        <w:t xml:space="preserve"> on </w:t>
      </w:r>
      <w:r w:rsidR="00DE5BD0">
        <w:t xml:space="preserve">domestic output </w:t>
      </w:r>
      <w:r>
        <w:t>and</w:t>
      </w:r>
      <w:r w:rsidR="003D3EB9">
        <w:t xml:space="preserve"> price of domestic output</w:t>
      </w:r>
      <w:r>
        <w:t xml:space="preserve"> which are already known from the first stage, as well as the foreign currency price of imports, which is exogenous. However, the choice of </w:t>
      </w:r>
      <w:r w:rsidR="00293E93" w:rsidRPr="006421F7">
        <w:t>imports</w:t>
      </w:r>
      <w:r w:rsidR="00293E93">
        <w:t xml:space="preserve"> </w:t>
      </w:r>
      <w:r>
        <w:t>also depends on the exchange rate which is not known yet.</w:t>
      </w:r>
    </w:p>
    <w:p w14:paraId="3BDBBA2C" w14:textId="7F9107AA" w:rsidR="00AB403B" w:rsidRDefault="00AB403B" w:rsidP="00AB403B">
      <w:r>
        <w:t xml:space="preserve">Similarly, the profit-maximising producer chooses the ratio of exports to home market supply that maximises revenue from total supply. This means that </w:t>
      </w:r>
      <w:r w:rsidR="004D111C" w:rsidRPr="006421F7">
        <w:t>exports</w:t>
      </w:r>
      <w:r w:rsidR="004D111C">
        <w:t xml:space="preserve"> </w:t>
      </w:r>
      <w:r w:rsidR="008E2B49">
        <w:t>depend</w:t>
      </w:r>
      <w:r>
        <w:t xml:space="preserve"> on </w:t>
      </w:r>
      <w:r w:rsidR="004979BD">
        <w:t xml:space="preserve">total expenditure </w:t>
      </w:r>
      <w:r>
        <w:t xml:space="preserve">and </w:t>
      </w:r>
      <w:r w:rsidR="003170DB">
        <w:t xml:space="preserve">the </w:t>
      </w:r>
      <w:r w:rsidR="004979BD">
        <w:t>price of expenditure,</w:t>
      </w:r>
      <w:r>
        <w:t xml:space="preserve"> which are already known from the second and first stages respectively, as well as the foreign currency price of exports, which is exogenous. However, the choice of </w:t>
      </w:r>
      <w:r w:rsidR="00E25451">
        <w:t xml:space="preserve">exports </w:t>
      </w:r>
      <w:r>
        <w:t>also depends on the exchange rate, which is not known yet.</w:t>
      </w:r>
    </w:p>
    <w:p w14:paraId="77820F36" w14:textId="15376AD5" w:rsidR="00AB403B" w:rsidRDefault="00AB403B" w:rsidP="00AB403B">
      <w:r>
        <w:t xml:space="preserve">The final model relationship in the third stage is the trade technology of Figure 1. This links the supply of domestic output and imports to their use for home expenditure and exports. </w:t>
      </w:r>
      <w:r w:rsidR="00E623AD">
        <w:t>Domestic output</w:t>
      </w:r>
      <w:r>
        <w:t xml:space="preserve"> was determined in the first stage and </w:t>
      </w:r>
      <w:r w:rsidR="00C06631" w:rsidRPr="006421F7">
        <w:t>domestic expenditure</w:t>
      </w:r>
      <w:r w:rsidR="00C06631">
        <w:t xml:space="preserve"> </w:t>
      </w:r>
      <w:r>
        <w:t xml:space="preserve">in the second stage. Thus, the trade technology links the volume of exports and imports. Indirectly this reflects a requirement for external balance that has been introduced via the determination of </w:t>
      </w:r>
      <w:r w:rsidR="00C06631" w:rsidRPr="006421F7">
        <w:t>domestic expenditure</w:t>
      </w:r>
      <w:r w:rsidR="00C06631">
        <w:t xml:space="preserve"> </w:t>
      </w:r>
      <w:r>
        <w:t>in the second stage</w:t>
      </w:r>
      <w:r w:rsidR="00A32979">
        <w:t>.</w:t>
      </w:r>
      <w:r w:rsidRPr="00B06612">
        <w:rPr>
          <w:rStyle w:val="FootnoteReference"/>
        </w:rPr>
        <w:footnoteReference w:id="16"/>
      </w:r>
    </w:p>
    <w:p w14:paraId="538E73AA" w14:textId="1A20899D" w:rsidR="00AB403B" w:rsidRDefault="00AB403B" w:rsidP="00AB403B">
      <w:r>
        <w:t xml:space="preserve">Thus, in the third stage there are three relationships – for import demand, export supply and the trade technology. These three relationships simultaneously determine </w:t>
      </w:r>
      <w:r w:rsidR="00C06631">
        <w:t>exports</w:t>
      </w:r>
      <w:r>
        <w:t xml:space="preserve">, </w:t>
      </w:r>
      <w:r w:rsidR="00C06631" w:rsidRPr="006421F7">
        <w:t>imports</w:t>
      </w:r>
      <w:r w:rsidR="00C06631" w:rsidRPr="00C06631">
        <w:t xml:space="preserve"> </w:t>
      </w:r>
      <w:r>
        <w:t xml:space="preserve">and </w:t>
      </w:r>
      <w:r w:rsidR="00C06631" w:rsidRPr="006421F7">
        <w:t>domestic expenditure</w:t>
      </w:r>
      <w:r>
        <w:t>. In effect, the exchange rate adjusts until the level of exports relative to the level of imports is consistent with external balance.</w:t>
      </w:r>
    </w:p>
    <w:p w14:paraId="37E9E8D6" w14:textId="77777777" w:rsidR="00150BFD" w:rsidRDefault="00150BFD">
      <w:pPr>
        <w:spacing w:after="160" w:line="259" w:lineRule="auto"/>
        <w:rPr>
          <w:rFonts w:ascii="Arial Bold" w:hAnsi="Arial Bold"/>
          <w:b/>
          <w:smallCaps/>
          <w:color w:val="002C47" w:themeColor="accent1"/>
          <w:sz w:val="32"/>
        </w:rPr>
      </w:pPr>
      <w:r>
        <w:br w:type="page"/>
      </w:r>
    </w:p>
    <w:p w14:paraId="3EF28549" w14:textId="250E7D4E" w:rsidR="00AB403B" w:rsidRPr="0077471E" w:rsidRDefault="00AB403B" w:rsidP="008258FE">
      <w:pPr>
        <w:pStyle w:val="Heading1-Numbered"/>
      </w:pPr>
      <w:bookmarkStart w:id="52" w:name="_Toc81489776"/>
      <w:r>
        <w:lastRenderedPageBreak/>
        <w:t>Conclusion</w:t>
      </w:r>
      <w:bookmarkEnd w:id="52"/>
    </w:p>
    <w:p w14:paraId="78F006D3" w14:textId="5955E549" w:rsidR="00AB403B" w:rsidRDefault="00AB403B" w:rsidP="0056616C">
      <w:r>
        <w:t>A macroeconomic model is never finished.</w:t>
      </w:r>
      <w:r w:rsidR="00BE4618">
        <w:t xml:space="preserve"> This paper has outlined the structure of Version 1.0 of EMMA.</w:t>
      </w:r>
      <w:r>
        <w:t xml:space="preserve"> </w:t>
      </w:r>
      <w:r w:rsidR="00E655A6">
        <w:t>Several</w:t>
      </w:r>
      <w:r>
        <w:t xml:space="preserve"> areas for further development have been identified </w:t>
      </w:r>
      <w:r w:rsidR="009F6E9D">
        <w:t>in this paper</w:t>
      </w:r>
      <w:r>
        <w:t xml:space="preserve">. The model will continue to be developed over time to </w:t>
      </w:r>
      <w:r w:rsidR="00CB47E4">
        <w:t xml:space="preserve">ensure it remains fit-for-purpose </w:t>
      </w:r>
      <w:r w:rsidR="00FB55AC">
        <w:t xml:space="preserve">to </w:t>
      </w:r>
      <w:r>
        <w:t xml:space="preserve">meet the needs for the model </w:t>
      </w:r>
      <w:r w:rsidR="00FB55AC">
        <w:t xml:space="preserve">to </w:t>
      </w:r>
      <w:r>
        <w:t>analys</w:t>
      </w:r>
      <w:r w:rsidR="00FB55AC">
        <w:t>e</w:t>
      </w:r>
      <w:r>
        <w:t xml:space="preserve"> the evolving economic and policy environment. This paper outlines the first</w:t>
      </w:r>
      <w:r w:rsidR="00483013">
        <w:t> </w:t>
      </w:r>
      <w:r>
        <w:t xml:space="preserve">version of the model. </w:t>
      </w:r>
      <w:r w:rsidR="00535C83">
        <w:t xml:space="preserve">Further details on the model’s equations, empirical properties and dynamics will be published over time. </w:t>
      </w:r>
    </w:p>
    <w:p w14:paraId="2B42CD88" w14:textId="77777777" w:rsidR="00AB403B" w:rsidRDefault="00AB403B" w:rsidP="00AB403B"/>
    <w:p w14:paraId="3CD39E11" w14:textId="77777777" w:rsidR="00AB403B" w:rsidRDefault="00AB403B" w:rsidP="00AB403B">
      <w:pPr>
        <w:sectPr w:rsidR="00AB403B" w:rsidSect="004568BA">
          <w:headerReference w:type="first" r:id="rId47"/>
          <w:footerReference w:type="first" r:id="rId48"/>
          <w:pgSz w:w="11906" w:h="16838" w:code="9"/>
          <w:pgMar w:top="1701" w:right="1474" w:bottom="1701" w:left="1474" w:header="1134" w:footer="1134" w:gutter="0"/>
          <w:cols w:space="708"/>
          <w:titlePg/>
          <w:docGrid w:linePitch="360"/>
        </w:sectPr>
      </w:pPr>
    </w:p>
    <w:p w14:paraId="1D63CCD7" w14:textId="77777777" w:rsidR="00AB403B" w:rsidRDefault="00AB403B" w:rsidP="00AB403B">
      <w:pPr>
        <w:pStyle w:val="AppendixHeadingLevel2NotNumbered"/>
      </w:pPr>
      <w:r>
        <w:lastRenderedPageBreak/>
        <w:t>References</w:t>
      </w:r>
    </w:p>
    <w:p w14:paraId="18B625B5" w14:textId="5DE4B47C" w:rsidR="00AB403B" w:rsidRPr="00FB5724" w:rsidRDefault="00AB403B" w:rsidP="00AB403B">
      <w:r w:rsidRPr="00FB5724">
        <w:t>Aron, J</w:t>
      </w:r>
      <w:r>
        <w:t>,</w:t>
      </w:r>
      <w:r w:rsidRPr="00FB5724">
        <w:t xml:space="preserve"> </w:t>
      </w:r>
      <w:proofErr w:type="spellStart"/>
      <w:r w:rsidRPr="00FB5724">
        <w:t>Duca</w:t>
      </w:r>
      <w:proofErr w:type="spellEnd"/>
      <w:r w:rsidRPr="00FB5724">
        <w:t>, J</w:t>
      </w:r>
      <w:r>
        <w:t>,</w:t>
      </w:r>
      <w:r w:rsidRPr="00FB5724">
        <w:t xml:space="preserve"> </w:t>
      </w:r>
      <w:proofErr w:type="spellStart"/>
      <w:r w:rsidRPr="00FB5724">
        <w:t>Muellbauer</w:t>
      </w:r>
      <w:proofErr w:type="spellEnd"/>
      <w:r w:rsidRPr="00FB5724">
        <w:t>, J</w:t>
      </w:r>
      <w:r>
        <w:t>,</w:t>
      </w:r>
      <w:r w:rsidRPr="00FB5724">
        <w:t xml:space="preserve"> Murata, K</w:t>
      </w:r>
      <w:r>
        <w:t>,</w:t>
      </w:r>
      <w:r w:rsidRPr="00FB5724">
        <w:t xml:space="preserve"> and Murphy A 2012, ‘Credit, Housing Collateral, and Consumption: Evidence from Japan, the U.K., and the U.S.’, </w:t>
      </w:r>
      <w:r w:rsidRPr="00440966">
        <w:rPr>
          <w:i/>
        </w:rPr>
        <w:t>Review of Income and Wealth</w:t>
      </w:r>
      <w:r w:rsidRPr="00FB5724">
        <w:t>, 58:3,</w:t>
      </w:r>
      <w:r w:rsidR="00483013">
        <w:br/>
      </w:r>
      <w:r>
        <w:t xml:space="preserve">pp. </w:t>
      </w:r>
      <w:r w:rsidRPr="00FB5724">
        <w:t>397</w:t>
      </w:r>
      <w:r w:rsidRPr="002819C2">
        <w:t>–</w:t>
      </w:r>
      <w:r w:rsidRPr="00FB5724">
        <w:t>423.</w:t>
      </w:r>
    </w:p>
    <w:p w14:paraId="37A51FAF" w14:textId="77777777" w:rsidR="00555912" w:rsidRDefault="00555912" w:rsidP="00555912">
      <w:r w:rsidRPr="00514689">
        <w:t>Auerbach AJ, Kotlikoff LJ 1987. Dynamic Fiscal Policy. Cambridge University Press, Cambridge, U.K.</w:t>
      </w:r>
    </w:p>
    <w:p w14:paraId="5C16C9E8" w14:textId="710050FF" w:rsidR="00AB403B" w:rsidRDefault="00AB403B" w:rsidP="00AB403B">
      <w:r w:rsidRPr="000373CE">
        <w:t>Ballantyne, A</w:t>
      </w:r>
      <w:r>
        <w:t>,</w:t>
      </w:r>
      <w:r w:rsidRPr="000373CE">
        <w:t xml:space="preserve"> </w:t>
      </w:r>
      <w:proofErr w:type="spellStart"/>
      <w:r w:rsidRPr="000373CE">
        <w:t>Cusbert</w:t>
      </w:r>
      <w:proofErr w:type="spellEnd"/>
      <w:r w:rsidRPr="000373CE">
        <w:t>, T</w:t>
      </w:r>
      <w:r>
        <w:t>,</w:t>
      </w:r>
      <w:r w:rsidRPr="000373CE">
        <w:t xml:space="preserve"> Evans, R</w:t>
      </w:r>
      <w:r>
        <w:t>,</w:t>
      </w:r>
      <w:r w:rsidRPr="000373CE">
        <w:t xml:space="preserve"> Guttmann, R</w:t>
      </w:r>
      <w:r>
        <w:t>,</w:t>
      </w:r>
      <w:r w:rsidRPr="000373CE">
        <w:t xml:space="preserve"> Hambur, J</w:t>
      </w:r>
      <w:r>
        <w:t>,</w:t>
      </w:r>
      <w:r w:rsidRPr="000373CE">
        <w:t xml:space="preserve"> Hamilton, A</w:t>
      </w:r>
      <w:r>
        <w:t>,</w:t>
      </w:r>
      <w:r w:rsidRPr="000373CE">
        <w:t xml:space="preserve"> Kendall, E</w:t>
      </w:r>
      <w:r>
        <w:t>,</w:t>
      </w:r>
      <w:r w:rsidRPr="000373CE">
        <w:t xml:space="preserve"> </w:t>
      </w:r>
      <w:proofErr w:type="spellStart"/>
      <w:r w:rsidRPr="000373CE">
        <w:t>McCririck</w:t>
      </w:r>
      <w:proofErr w:type="spellEnd"/>
      <w:r w:rsidRPr="000373CE">
        <w:t>, R</w:t>
      </w:r>
      <w:r>
        <w:t>,</w:t>
      </w:r>
      <w:r w:rsidRPr="000373CE">
        <w:t xml:space="preserve"> </w:t>
      </w:r>
      <w:proofErr w:type="spellStart"/>
      <w:r w:rsidRPr="000373CE">
        <w:t>Nodari</w:t>
      </w:r>
      <w:proofErr w:type="spellEnd"/>
      <w:r w:rsidRPr="000373CE">
        <w:t>, G</w:t>
      </w:r>
      <w:r>
        <w:t>,</w:t>
      </w:r>
      <w:r w:rsidRPr="000373CE">
        <w:t xml:space="preserve"> and Rees, D 2020, ‘MARTIN Has Its Place: A </w:t>
      </w:r>
      <w:proofErr w:type="spellStart"/>
      <w:r w:rsidRPr="000373CE">
        <w:t>Macroeconometric</w:t>
      </w:r>
      <w:proofErr w:type="spellEnd"/>
      <w:r w:rsidRPr="000373CE">
        <w:t xml:space="preserve"> Model of the Australian Economy’, </w:t>
      </w:r>
      <w:r w:rsidRPr="00440966">
        <w:rPr>
          <w:i/>
        </w:rPr>
        <w:t>Economic Record</w:t>
      </w:r>
      <w:r w:rsidRPr="000373CE">
        <w:t xml:space="preserve">, 96, </w:t>
      </w:r>
      <w:r>
        <w:t xml:space="preserve">pp. </w:t>
      </w:r>
      <w:r w:rsidRPr="000373CE">
        <w:t>225</w:t>
      </w:r>
      <w:r w:rsidRPr="002819C2">
        <w:t>–</w:t>
      </w:r>
      <w:r w:rsidRPr="000373CE">
        <w:t>251.</w:t>
      </w:r>
    </w:p>
    <w:p w14:paraId="714CBB05" w14:textId="0114D598" w:rsidR="00AB403B" w:rsidRDefault="00AB403B" w:rsidP="00AB403B">
      <w:r>
        <w:t>Blanchard, O 1985, ‘</w:t>
      </w:r>
      <w:r w:rsidRPr="00997D5A">
        <w:t>Debt, Deficits, and Finite Horizons</w:t>
      </w:r>
      <w:r>
        <w:t xml:space="preserve">’, </w:t>
      </w:r>
      <w:r w:rsidRPr="00440966">
        <w:rPr>
          <w:i/>
        </w:rPr>
        <w:t>Journal of Political Economy</w:t>
      </w:r>
      <w:r w:rsidRPr="00997D5A">
        <w:t>, 93</w:t>
      </w:r>
      <w:r>
        <w:t>:</w:t>
      </w:r>
      <w:r w:rsidRPr="00997D5A">
        <w:t>2,</w:t>
      </w:r>
      <w:r w:rsidR="00483013">
        <w:br/>
      </w:r>
      <w:r>
        <w:t xml:space="preserve">pp. </w:t>
      </w:r>
      <w:r w:rsidRPr="00997D5A">
        <w:t>223</w:t>
      </w:r>
      <w:r w:rsidRPr="002819C2">
        <w:t>–</w:t>
      </w:r>
      <w:r w:rsidRPr="00997D5A">
        <w:t>247</w:t>
      </w:r>
      <w:r>
        <w:t xml:space="preserve">. </w:t>
      </w:r>
    </w:p>
    <w:p w14:paraId="27AFA4AE" w14:textId="28C87799" w:rsidR="00AB403B" w:rsidRPr="002819C2" w:rsidRDefault="00AB403B" w:rsidP="00AB403B">
      <w:r w:rsidRPr="002819C2">
        <w:t xml:space="preserve">Blanchard, O 2018, ‘On the future of macroeconomic models’, </w:t>
      </w:r>
      <w:r w:rsidRPr="00440966">
        <w:rPr>
          <w:i/>
        </w:rPr>
        <w:t>Oxford Review of Economic Policy</w:t>
      </w:r>
      <w:r w:rsidRPr="002819C2">
        <w:t xml:space="preserve">, 34, </w:t>
      </w:r>
      <w:r>
        <w:t xml:space="preserve">pp. </w:t>
      </w:r>
      <w:r w:rsidRPr="002819C2">
        <w:t>43–54.</w:t>
      </w:r>
    </w:p>
    <w:p w14:paraId="6EC473C2" w14:textId="77777777" w:rsidR="00AB403B" w:rsidRPr="000D38C2" w:rsidRDefault="00AB403B" w:rsidP="00AB403B">
      <w:proofErr w:type="spellStart"/>
      <w:r w:rsidRPr="000D38C2">
        <w:t>Christiano</w:t>
      </w:r>
      <w:proofErr w:type="spellEnd"/>
      <w:r w:rsidRPr="000D38C2">
        <w:t>, L</w:t>
      </w:r>
      <w:r>
        <w:t>,</w:t>
      </w:r>
      <w:r w:rsidRPr="000D38C2">
        <w:t xml:space="preserve"> </w:t>
      </w:r>
      <w:proofErr w:type="spellStart"/>
      <w:r w:rsidRPr="000D38C2">
        <w:t>Eichenbaum</w:t>
      </w:r>
      <w:proofErr w:type="spellEnd"/>
      <w:r w:rsidRPr="000D38C2">
        <w:t>, M</w:t>
      </w:r>
      <w:r>
        <w:t>,</w:t>
      </w:r>
      <w:r w:rsidRPr="000D38C2">
        <w:t xml:space="preserve"> and Evans, C 2005, ‘Nominal Rigidities and the Dynamic Effects of a Shock to Monetary Policy’, </w:t>
      </w:r>
      <w:r w:rsidRPr="00440966">
        <w:rPr>
          <w:i/>
        </w:rPr>
        <w:t>Journal of Political Economy</w:t>
      </w:r>
      <w:r w:rsidRPr="000D38C2">
        <w:t xml:space="preserve">, 113:1, </w:t>
      </w:r>
      <w:r>
        <w:t xml:space="preserve">pp. </w:t>
      </w:r>
      <w:r w:rsidRPr="000D38C2">
        <w:t>1-45.</w:t>
      </w:r>
    </w:p>
    <w:p w14:paraId="0199BC9C" w14:textId="77777777" w:rsidR="00AB403B" w:rsidRDefault="00AB403B" w:rsidP="00AB403B">
      <w:proofErr w:type="spellStart"/>
      <w:r w:rsidRPr="00FB5724">
        <w:t>Coenen</w:t>
      </w:r>
      <w:proofErr w:type="spellEnd"/>
      <w:r w:rsidRPr="00FB5724">
        <w:t>, G</w:t>
      </w:r>
      <w:r>
        <w:t>,</w:t>
      </w:r>
      <w:r w:rsidRPr="00FB5724">
        <w:t xml:space="preserve"> Erceg, C</w:t>
      </w:r>
      <w:r>
        <w:t>,</w:t>
      </w:r>
      <w:r w:rsidRPr="00FB5724">
        <w:t xml:space="preserve"> Freedman, C</w:t>
      </w:r>
      <w:r>
        <w:t>,</w:t>
      </w:r>
      <w:r w:rsidRPr="00FB5724">
        <w:t xml:space="preserve"> </w:t>
      </w:r>
      <w:proofErr w:type="spellStart"/>
      <w:r w:rsidRPr="00FB5724">
        <w:t>Furceri</w:t>
      </w:r>
      <w:proofErr w:type="spellEnd"/>
      <w:r w:rsidRPr="00FB5724">
        <w:t>, D</w:t>
      </w:r>
      <w:r>
        <w:t>,</w:t>
      </w:r>
      <w:r w:rsidRPr="00FB5724">
        <w:t xml:space="preserve"> </w:t>
      </w:r>
      <w:proofErr w:type="spellStart"/>
      <w:r w:rsidRPr="00FB5724">
        <w:t>Kumhof</w:t>
      </w:r>
      <w:proofErr w:type="spellEnd"/>
      <w:r w:rsidRPr="00FB5724">
        <w:t>, M</w:t>
      </w:r>
      <w:r>
        <w:t>,</w:t>
      </w:r>
      <w:r w:rsidRPr="00FB5724">
        <w:t xml:space="preserve"> Lalonde, R</w:t>
      </w:r>
      <w:r>
        <w:t>,</w:t>
      </w:r>
      <w:r w:rsidRPr="00FB5724">
        <w:t xml:space="preserve"> </w:t>
      </w:r>
      <w:proofErr w:type="spellStart"/>
      <w:r w:rsidRPr="00FB5724">
        <w:t>Laxton</w:t>
      </w:r>
      <w:proofErr w:type="spellEnd"/>
      <w:r w:rsidRPr="00FB5724">
        <w:t>, D</w:t>
      </w:r>
      <w:r>
        <w:t>,</w:t>
      </w:r>
      <w:r w:rsidRPr="00FB5724">
        <w:t xml:space="preserve"> </w:t>
      </w:r>
      <w:proofErr w:type="spellStart"/>
      <w:r w:rsidRPr="00FB5724">
        <w:t>Lindé</w:t>
      </w:r>
      <w:proofErr w:type="spellEnd"/>
      <w:r w:rsidRPr="00FB5724">
        <w:t>, J</w:t>
      </w:r>
      <w:r>
        <w:t>,</w:t>
      </w:r>
      <w:r w:rsidRPr="00FB5724">
        <w:t xml:space="preserve"> </w:t>
      </w:r>
      <w:proofErr w:type="spellStart"/>
      <w:r w:rsidRPr="00FB5724">
        <w:t>Mourougane</w:t>
      </w:r>
      <w:proofErr w:type="spellEnd"/>
      <w:r w:rsidRPr="00FB5724">
        <w:t>, A</w:t>
      </w:r>
      <w:r>
        <w:t>,</w:t>
      </w:r>
      <w:r w:rsidRPr="00FB5724">
        <w:t xml:space="preserve"> Muir, D</w:t>
      </w:r>
      <w:r>
        <w:t>,</w:t>
      </w:r>
      <w:r w:rsidRPr="00FB5724">
        <w:t xml:space="preserve"> </w:t>
      </w:r>
      <w:proofErr w:type="spellStart"/>
      <w:r w:rsidRPr="00FB5724">
        <w:t>Mursula</w:t>
      </w:r>
      <w:proofErr w:type="spellEnd"/>
      <w:r w:rsidRPr="00FB5724">
        <w:t>, S</w:t>
      </w:r>
      <w:r>
        <w:t>,</w:t>
      </w:r>
      <w:r w:rsidRPr="00FB5724">
        <w:t xml:space="preserve"> </w:t>
      </w:r>
      <w:proofErr w:type="spellStart"/>
      <w:r w:rsidRPr="00FB5724">
        <w:t>Resende</w:t>
      </w:r>
      <w:proofErr w:type="spellEnd"/>
      <w:r w:rsidRPr="00FB5724">
        <w:t>, C</w:t>
      </w:r>
      <w:r>
        <w:t>,</w:t>
      </w:r>
      <w:r w:rsidRPr="00FB5724">
        <w:t xml:space="preserve"> Roberts, J</w:t>
      </w:r>
      <w:r>
        <w:t>,</w:t>
      </w:r>
      <w:r w:rsidRPr="00FB5724">
        <w:t xml:space="preserve"> </w:t>
      </w:r>
      <w:proofErr w:type="spellStart"/>
      <w:r w:rsidRPr="00FB5724">
        <w:t>Roeger</w:t>
      </w:r>
      <w:proofErr w:type="spellEnd"/>
      <w:r w:rsidRPr="00FB5724">
        <w:t>, W</w:t>
      </w:r>
      <w:r>
        <w:t>,</w:t>
      </w:r>
      <w:r w:rsidRPr="00FB5724">
        <w:t xml:space="preserve"> </w:t>
      </w:r>
      <w:proofErr w:type="spellStart"/>
      <w:r w:rsidRPr="00FB5724">
        <w:t>Snudden</w:t>
      </w:r>
      <w:proofErr w:type="spellEnd"/>
      <w:r w:rsidRPr="00FB5724">
        <w:t>, S</w:t>
      </w:r>
      <w:r>
        <w:t>,</w:t>
      </w:r>
      <w:r w:rsidRPr="00FB5724">
        <w:t xml:space="preserve"> </w:t>
      </w:r>
      <w:proofErr w:type="spellStart"/>
      <w:r w:rsidRPr="00FB5724">
        <w:t>Trabandt</w:t>
      </w:r>
      <w:proofErr w:type="spellEnd"/>
      <w:r w:rsidRPr="00FB5724">
        <w:t>, M</w:t>
      </w:r>
      <w:r>
        <w:t>,</w:t>
      </w:r>
      <w:r w:rsidRPr="00FB5724">
        <w:t xml:space="preserve"> and Veld, J 2012, ‘Effects of Fiscal Stimulus in Structural Models’, </w:t>
      </w:r>
      <w:r w:rsidRPr="00440966">
        <w:rPr>
          <w:i/>
        </w:rPr>
        <w:t>American Economic Journal: Macroeconomics</w:t>
      </w:r>
      <w:r w:rsidRPr="00FB5724">
        <w:t>, 4,</w:t>
      </w:r>
      <w:r>
        <w:t xml:space="preserve"> pp.</w:t>
      </w:r>
      <w:r w:rsidRPr="00FB5724">
        <w:t xml:space="preserve"> 22–68.</w:t>
      </w:r>
    </w:p>
    <w:p w14:paraId="290F8A04" w14:textId="6733D37C" w:rsidR="0055793A" w:rsidRPr="00CB6455" w:rsidRDefault="0055793A" w:rsidP="00AB403B">
      <w:pPr>
        <w:spacing w:after="200"/>
      </w:pPr>
      <w:r>
        <w:t xml:space="preserve">Downes, P., </w:t>
      </w:r>
      <w:proofErr w:type="spellStart"/>
      <w:r>
        <w:t>Hanslow</w:t>
      </w:r>
      <w:proofErr w:type="spellEnd"/>
      <w:r>
        <w:t xml:space="preserve">, K. and Tulip, P. (2014), </w:t>
      </w:r>
      <w:r>
        <w:rPr>
          <w:i/>
          <w:iCs/>
        </w:rPr>
        <w:t>The Eff</w:t>
      </w:r>
      <w:r w:rsidR="00CB6455">
        <w:rPr>
          <w:i/>
          <w:iCs/>
        </w:rPr>
        <w:t>ect of the Mining Boom on the Australian Economy’</w:t>
      </w:r>
      <w:r w:rsidR="00CB6455">
        <w:t>, RBA Research Discussion Paper 2014-08, Reserve Bank of Australia, Sydney.</w:t>
      </w:r>
    </w:p>
    <w:p w14:paraId="114552B8" w14:textId="77777777" w:rsidR="00AB403B" w:rsidRDefault="00AB403B" w:rsidP="00AB403B">
      <w:pPr>
        <w:spacing w:after="200"/>
      </w:pPr>
      <w:r w:rsidRPr="00FB5724">
        <w:t>Dungey, M</w:t>
      </w:r>
      <w:r>
        <w:t>,</w:t>
      </w:r>
      <w:r w:rsidRPr="00FB5724">
        <w:t xml:space="preserve"> and Pagan, A 2000, ‘A Structural VAR Model of the Australian Economy’, </w:t>
      </w:r>
      <w:r w:rsidRPr="00440966">
        <w:rPr>
          <w:i/>
        </w:rPr>
        <w:t>Economic Record</w:t>
      </w:r>
      <w:r w:rsidRPr="00FB5724">
        <w:t xml:space="preserve">, 76, </w:t>
      </w:r>
      <w:r>
        <w:t xml:space="preserve">pp. </w:t>
      </w:r>
      <w:r w:rsidRPr="00FB5724">
        <w:t>321–42</w:t>
      </w:r>
      <w:r>
        <w:t>.</w:t>
      </w:r>
    </w:p>
    <w:p w14:paraId="2B8311F8" w14:textId="77777777" w:rsidR="00AB403B" w:rsidRPr="00FB5724" w:rsidRDefault="00AB403B" w:rsidP="00AB403B">
      <w:pPr>
        <w:spacing w:after="200"/>
      </w:pPr>
      <w:r w:rsidRPr="00FB5724">
        <w:t>Dungey, M</w:t>
      </w:r>
      <w:r>
        <w:t>,</w:t>
      </w:r>
      <w:r w:rsidRPr="00FB5724">
        <w:t xml:space="preserve"> and Pagan, A 2009, ‘Extending a SVAR Model of the Australian Economy’, </w:t>
      </w:r>
      <w:r w:rsidRPr="00440966">
        <w:rPr>
          <w:i/>
        </w:rPr>
        <w:t>Economic Record</w:t>
      </w:r>
      <w:r w:rsidRPr="00FB5724">
        <w:t xml:space="preserve">, 85, </w:t>
      </w:r>
      <w:r>
        <w:t xml:space="preserve">pp. </w:t>
      </w:r>
      <w:r w:rsidRPr="00FB5724">
        <w:t>1–20.</w:t>
      </w:r>
    </w:p>
    <w:p w14:paraId="40601FCA" w14:textId="77777777" w:rsidR="001A2683" w:rsidRDefault="001A2683" w:rsidP="001A2683">
      <w:proofErr w:type="spellStart"/>
      <w:r>
        <w:t>Fukač</w:t>
      </w:r>
      <w:proofErr w:type="spellEnd"/>
      <w:r>
        <w:t xml:space="preserve">, M, and Pagan, A 2010, ‘Limited Information Estimation and Evaluation of DSGE Models’, </w:t>
      </w:r>
      <w:r>
        <w:rPr>
          <w:i/>
          <w:iCs/>
        </w:rPr>
        <w:t>Journal of Applied Econometrics</w:t>
      </w:r>
      <w:r>
        <w:t>, 25, pp. 55-70.</w:t>
      </w:r>
    </w:p>
    <w:p w14:paraId="5E55289D" w14:textId="4445BE56" w:rsidR="00AB403B" w:rsidRPr="00FB5724" w:rsidRDefault="00AB403B" w:rsidP="00AB403B">
      <w:proofErr w:type="spellStart"/>
      <w:r w:rsidRPr="00FB5724">
        <w:t>Fukač</w:t>
      </w:r>
      <w:proofErr w:type="spellEnd"/>
      <w:r w:rsidRPr="00FB5724">
        <w:t>, M</w:t>
      </w:r>
      <w:r>
        <w:t>,</w:t>
      </w:r>
      <w:r w:rsidRPr="00FB5724">
        <w:t xml:space="preserve"> and Pagan, A 2011, ‘Structural </w:t>
      </w:r>
      <w:proofErr w:type="spellStart"/>
      <w:r w:rsidRPr="00FB5724">
        <w:t>Macroeconometric</w:t>
      </w:r>
      <w:proofErr w:type="spellEnd"/>
      <w:r w:rsidRPr="00FB5724">
        <w:t xml:space="preserve"> Modelling in a Policy Environment’</w:t>
      </w:r>
      <w:r>
        <w:t>,</w:t>
      </w:r>
      <w:r w:rsidRPr="00FB5724">
        <w:t xml:space="preserve"> in Ullah, A. and Giles, D. (eds), </w:t>
      </w:r>
      <w:r w:rsidRPr="00440966">
        <w:rPr>
          <w:i/>
        </w:rPr>
        <w:t>Handbook of Empirical Economics and Finance</w:t>
      </w:r>
      <w:r w:rsidRPr="00FB5724">
        <w:t>, Chapman and Hall/CRC, Boca Raton.</w:t>
      </w:r>
    </w:p>
    <w:p w14:paraId="040400DB" w14:textId="77777777" w:rsidR="00AB403B" w:rsidRPr="00FB5724" w:rsidRDefault="00AB403B" w:rsidP="00AB403B">
      <w:pPr>
        <w:spacing w:after="200"/>
      </w:pPr>
      <w:r w:rsidRPr="00FB5724">
        <w:t>Gibbs, C</w:t>
      </w:r>
      <w:r>
        <w:t>,</w:t>
      </w:r>
      <w:r w:rsidRPr="00FB5724">
        <w:t xml:space="preserve"> Hambur, J</w:t>
      </w:r>
      <w:r>
        <w:t>,</w:t>
      </w:r>
      <w:r w:rsidRPr="00FB5724">
        <w:t xml:space="preserve"> and </w:t>
      </w:r>
      <w:proofErr w:type="spellStart"/>
      <w:r w:rsidRPr="00FB5724">
        <w:t>Nodari</w:t>
      </w:r>
      <w:proofErr w:type="spellEnd"/>
      <w:r w:rsidRPr="00FB5724">
        <w:t xml:space="preserve">, G 2018, ‘DSGE Reno: Adding a Housing Block to a Small Open Economy Model’, </w:t>
      </w:r>
      <w:r w:rsidRPr="00440966">
        <w:rPr>
          <w:i/>
        </w:rPr>
        <w:t>Research Discussion Paper 2018-04</w:t>
      </w:r>
      <w:r w:rsidRPr="00FB5724">
        <w:t>, Reserve Bank of Australia, Sydney.</w:t>
      </w:r>
    </w:p>
    <w:p w14:paraId="28A181AA" w14:textId="77777777" w:rsidR="00AB403B" w:rsidRPr="00FB5724" w:rsidRDefault="00AB403B" w:rsidP="00AB403B">
      <w:proofErr w:type="spellStart"/>
      <w:r w:rsidRPr="00FB5724">
        <w:t>Grohé</w:t>
      </w:r>
      <w:proofErr w:type="spellEnd"/>
      <w:r w:rsidRPr="00FB5724">
        <w:t>, S</w:t>
      </w:r>
      <w:r>
        <w:t>,</w:t>
      </w:r>
      <w:r w:rsidRPr="00FB5724">
        <w:t xml:space="preserve"> and </w:t>
      </w:r>
      <w:proofErr w:type="spellStart"/>
      <w:r w:rsidRPr="00FB5724">
        <w:t>Uríbe</w:t>
      </w:r>
      <w:proofErr w:type="spellEnd"/>
      <w:r w:rsidRPr="00FB5724">
        <w:t xml:space="preserve">, M 2003, ‘Closing small open economy models’, </w:t>
      </w:r>
      <w:r w:rsidRPr="00440966">
        <w:rPr>
          <w:i/>
        </w:rPr>
        <w:t>Journal of International Economics</w:t>
      </w:r>
      <w:r w:rsidRPr="00FB5724">
        <w:t xml:space="preserve">, 61, </w:t>
      </w:r>
      <w:r>
        <w:t xml:space="preserve">pp. </w:t>
      </w:r>
      <w:r w:rsidRPr="00FB5724">
        <w:t>163–185.</w:t>
      </w:r>
    </w:p>
    <w:p w14:paraId="56F821C3" w14:textId="77777777" w:rsidR="00AB403B" w:rsidRPr="00FB5724" w:rsidRDefault="00AB403B" w:rsidP="00AB403B">
      <w:proofErr w:type="spellStart"/>
      <w:r w:rsidRPr="00FB5724">
        <w:t>Groth</w:t>
      </w:r>
      <w:proofErr w:type="spellEnd"/>
      <w:r w:rsidRPr="00FB5724">
        <w:t>, C</w:t>
      </w:r>
      <w:r>
        <w:t>,</w:t>
      </w:r>
      <w:r w:rsidRPr="00FB5724">
        <w:t xml:space="preserve"> and Khan, H 2010, ‘Investment Adjustment Costs: An Empirical Assessment’, </w:t>
      </w:r>
      <w:r w:rsidRPr="00440966">
        <w:rPr>
          <w:i/>
        </w:rPr>
        <w:t>Journal of Money, Credit and Banking</w:t>
      </w:r>
      <w:r w:rsidRPr="00FB5724">
        <w:t xml:space="preserve">, 42:8, </w:t>
      </w:r>
      <w:r>
        <w:t xml:space="preserve">pp. </w:t>
      </w:r>
      <w:r w:rsidRPr="00FB5724">
        <w:t>1469-1494.</w:t>
      </w:r>
    </w:p>
    <w:p w14:paraId="083408DD" w14:textId="5AC90CCF" w:rsidR="00AB403B" w:rsidRDefault="00AB403B" w:rsidP="00AB403B">
      <w:r>
        <w:lastRenderedPageBreak/>
        <w:t>Hawkins, J 2005, ‘</w:t>
      </w:r>
      <w:r w:rsidRPr="00FB5724">
        <w:t>Economic forecasting: history and procedures</w:t>
      </w:r>
      <w:r>
        <w:t xml:space="preserve">’, </w:t>
      </w:r>
      <w:r w:rsidRPr="00440966">
        <w:rPr>
          <w:i/>
        </w:rPr>
        <w:t>Economic Roundup Autumn 2005</w:t>
      </w:r>
      <w:r>
        <w:t xml:space="preserve">, Australian Treasury: Canberra. </w:t>
      </w:r>
    </w:p>
    <w:p w14:paraId="48F8CBB7" w14:textId="77777777" w:rsidR="00707770" w:rsidRDefault="00707770" w:rsidP="00707770">
      <w:r>
        <w:t>Higgins, C 1970, ‘A model for national income forecasting’, paper presented to ACT branch of Economic Society of Australia.</w:t>
      </w:r>
    </w:p>
    <w:p w14:paraId="0BABFE21" w14:textId="77777777" w:rsidR="00707770" w:rsidRDefault="00707770" w:rsidP="00707770">
      <w:r>
        <w:t>Higgins, C and Fitzgerald, V 1973, ‘An econometric model of the Australian economy’, Journal of Econometrics, 1, pp. 229-65.</w:t>
      </w:r>
    </w:p>
    <w:p w14:paraId="6DFD3F9B" w14:textId="7D62B976" w:rsidR="00D06223" w:rsidRDefault="00D06223" w:rsidP="00AB403B">
      <w:r w:rsidRPr="00D06223">
        <w:t>Kaldor, N</w:t>
      </w:r>
      <w:r>
        <w:t xml:space="preserve"> </w:t>
      </w:r>
      <w:r w:rsidRPr="00D06223">
        <w:t>1963</w:t>
      </w:r>
      <w:r>
        <w:t>,</w:t>
      </w:r>
      <w:r w:rsidRPr="00D06223">
        <w:t xml:space="preserve"> </w:t>
      </w:r>
      <w:r w:rsidRPr="00D06223">
        <w:rPr>
          <w:i/>
          <w:iCs/>
        </w:rPr>
        <w:t>Capital Accumulation and Economic Growth</w:t>
      </w:r>
      <w:r w:rsidRPr="00D06223">
        <w:t>. MacMillan, London.</w:t>
      </w:r>
    </w:p>
    <w:p w14:paraId="4F44C3A7" w14:textId="77777777" w:rsidR="00AB403B" w:rsidRPr="00FB5724" w:rsidRDefault="00AB403B" w:rsidP="00AB403B">
      <w:proofErr w:type="spellStart"/>
      <w:r w:rsidRPr="00FB5724">
        <w:t>Kudrna</w:t>
      </w:r>
      <w:proofErr w:type="spellEnd"/>
      <w:r w:rsidRPr="00FB5724">
        <w:t>, G</w:t>
      </w:r>
      <w:r>
        <w:t>,</w:t>
      </w:r>
      <w:r w:rsidRPr="00FB5724">
        <w:t xml:space="preserve"> and Woodland, A 2011, ‘An inter-temporal general equilibrium analysis of the Australian age pension means test’, </w:t>
      </w:r>
      <w:r w:rsidRPr="00440966">
        <w:rPr>
          <w:i/>
        </w:rPr>
        <w:t>Journal of Macroeconomics</w:t>
      </w:r>
      <w:r w:rsidRPr="00FB5724">
        <w:t xml:space="preserve">, 33, </w:t>
      </w:r>
      <w:r>
        <w:t xml:space="preserve">pp. </w:t>
      </w:r>
      <w:r w:rsidRPr="00FB5724">
        <w:t>61–79.</w:t>
      </w:r>
    </w:p>
    <w:p w14:paraId="1C12AE71" w14:textId="4DC4CC05" w:rsidR="00AB403B" w:rsidRDefault="00AB403B" w:rsidP="00AB403B">
      <w:proofErr w:type="spellStart"/>
      <w:r w:rsidRPr="00FB5724">
        <w:t>Laforte</w:t>
      </w:r>
      <w:proofErr w:type="spellEnd"/>
      <w:r w:rsidRPr="00FB5724">
        <w:t xml:space="preserve">, J 2018, ‘Overview of the Changes to the FRB/US Model’, </w:t>
      </w:r>
      <w:r w:rsidRPr="00440966">
        <w:rPr>
          <w:i/>
        </w:rPr>
        <w:t>Fed Notes</w:t>
      </w:r>
      <w:r w:rsidRPr="00FB5724">
        <w:t xml:space="preserve">, </w:t>
      </w:r>
      <w:r w:rsidRPr="009719BB">
        <w:t>Board of Governors of the Federal R</w:t>
      </w:r>
      <w:r>
        <w:t xml:space="preserve">eserve System, Washington, December 7, 2018. </w:t>
      </w:r>
    </w:p>
    <w:p w14:paraId="11D3BCDA" w14:textId="26C41EA7" w:rsidR="00707770" w:rsidRPr="00FB5724" w:rsidRDefault="00707770" w:rsidP="00AB403B">
      <w:r>
        <w:t xml:space="preserve">Gustafsson, L 2021, ‘Australian Labour Force Participation: Historical Trends and Future Prospects’, </w:t>
      </w:r>
      <w:r w:rsidRPr="00E84AF4">
        <w:rPr>
          <w:i/>
          <w:iCs/>
        </w:rPr>
        <w:t>Treasury Working Paper</w:t>
      </w:r>
      <w:r>
        <w:t>, 2021-2, Australian Treasury, Canberra.</w:t>
      </w:r>
    </w:p>
    <w:p w14:paraId="46B0743E" w14:textId="77777777" w:rsidR="00707770" w:rsidRPr="00FB5724" w:rsidRDefault="00707770" w:rsidP="00707770">
      <w:r>
        <w:t>Murphy C 1988, ‘An overview of the Murphy Model’, in Burns M and Murphy (eds), Macroeconomic Modelling in Australia, Australian Economic Papers, Supp.</w:t>
      </w:r>
    </w:p>
    <w:p w14:paraId="06B78F2D" w14:textId="77777777" w:rsidR="00AB403B" w:rsidRPr="00FB5724" w:rsidRDefault="00AB403B" w:rsidP="00AB403B">
      <w:proofErr w:type="spellStart"/>
      <w:r w:rsidRPr="00FB5724">
        <w:t>McKibbin</w:t>
      </w:r>
      <w:proofErr w:type="spellEnd"/>
      <w:r w:rsidRPr="00FB5724">
        <w:t>, W</w:t>
      </w:r>
      <w:r>
        <w:t>,</w:t>
      </w:r>
      <w:r w:rsidRPr="00FB5724">
        <w:t xml:space="preserve"> and </w:t>
      </w:r>
      <w:proofErr w:type="spellStart"/>
      <w:r w:rsidRPr="00FB5724">
        <w:t>Wilcoxen</w:t>
      </w:r>
      <w:proofErr w:type="spellEnd"/>
      <w:r w:rsidRPr="00FB5724">
        <w:t xml:space="preserve">, P 1999, ‘The theoretical and empirical structure of the G-Cubed model’, </w:t>
      </w:r>
      <w:r w:rsidRPr="00440966">
        <w:rPr>
          <w:i/>
        </w:rPr>
        <w:t>Economic Modelling</w:t>
      </w:r>
      <w:r w:rsidRPr="00FB5724">
        <w:t xml:space="preserve">, 16, </w:t>
      </w:r>
      <w:r>
        <w:t xml:space="preserve">pp. </w:t>
      </w:r>
      <w:r w:rsidRPr="00FB5724">
        <w:t>123–148.</w:t>
      </w:r>
    </w:p>
    <w:p w14:paraId="4AFC789B" w14:textId="77777777" w:rsidR="00AB403B" w:rsidRDefault="00AB403B" w:rsidP="00AB403B">
      <w:r>
        <w:t xml:space="preserve">Murphy, C 2017, </w:t>
      </w:r>
      <w:r w:rsidRPr="00440966">
        <w:rPr>
          <w:i/>
        </w:rPr>
        <w:t>Review of economic modelling at the Treasury</w:t>
      </w:r>
      <w:r w:rsidRPr="00FB5724">
        <w:t>,</w:t>
      </w:r>
      <w:r>
        <w:t xml:space="preserve"> Independent Economics, Canberra. </w:t>
      </w:r>
    </w:p>
    <w:p w14:paraId="52ABA22E" w14:textId="77777777" w:rsidR="00AB403B" w:rsidRDefault="00AB403B" w:rsidP="00AB403B">
      <w:r w:rsidRPr="00FB5724">
        <w:t xml:space="preserve">Murphy, C 2020, ‘Decisions in Designing an Australian Macroeconomic Model’, </w:t>
      </w:r>
      <w:r w:rsidRPr="00440966">
        <w:rPr>
          <w:i/>
        </w:rPr>
        <w:t>Economic Record</w:t>
      </w:r>
      <w:r w:rsidRPr="00FB5724">
        <w:t xml:space="preserve">, 96, </w:t>
      </w:r>
      <w:r>
        <w:t xml:space="preserve">pp. </w:t>
      </w:r>
      <w:r w:rsidRPr="00FB5724">
        <w:t>252–270.</w:t>
      </w:r>
    </w:p>
    <w:p w14:paraId="6B52580F" w14:textId="2C4A07F0" w:rsidR="00707770" w:rsidRPr="00E84AF4" w:rsidRDefault="00707770" w:rsidP="00707770">
      <w:pPr>
        <w:rPr>
          <w:rFonts w:asciiTheme="minorHAnsi" w:hAnsiTheme="minorHAnsi" w:cstheme="minorHAnsi"/>
        </w:rPr>
      </w:pPr>
      <w:r w:rsidRPr="009F4484">
        <w:rPr>
          <w:rFonts w:asciiTheme="minorHAnsi" w:hAnsiTheme="minorHAnsi" w:cstheme="minorHAnsi"/>
          <w:color w:val="000000"/>
        </w:rPr>
        <w:t xml:space="preserve">Murphy, C, Bright, I, Brooker, R, </w:t>
      </w:r>
      <w:proofErr w:type="spellStart"/>
      <w:r w:rsidRPr="009F4484">
        <w:rPr>
          <w:rFonts w:asciiTheme="minorHAnsi" w:hAnsiTheme="minorHAnsi" w:cstheme="minorHAnsi"/>
          <w:color w:val="000000"/>
        </w:rPr>
        <w:t>Geeves</w:t>
      </w:r>
      <w:proofErr w:type="spellEnd"/>
      <w:r w:rsidRPr="009F4484">
        <w:rPr>
          <w:rFonts w:asciiTheme="minorHAnsi" w:hAnsiTheme="minorHAnsi" w:cstheme="minorHAnsi"/>
          <w:color w:val="000000"/>
        </w:rPr>
        <w:t xml:space="preserve">, W, and Taplin B 1986, ‘A </w:t>
      </w:r>
      <w:proofErr w:type="spellStart"/>
      <w:r w:rsidRPr="009F4484">
        <w:rPr>
          <w:rFonts w:asciiTheme="minorHAnsi" w:hAnsiTheme="minorHAnsi" w:cstheme="minorHAnsi"/>
          <w:color w:val="000000"/>
        </w:rPr>
        <w:t>Macroeconometric</w:t>
      </w:r>
      <w:proofErr w:type="spellEnd"/>
      <w:r w:rsidRPr="009F4484">
        <w:rPr>
          <w:rFonts w:asciiTheme="minorHAnsi" w:hAnsiTheme="minorHAnsi" w:cstheme="minorHAnsi"/>
          <w:color w:val="000000"/>
        </w:rPr>
        <w:t xml:space="preserve"> Model of the Australian Economy for Medium-term Policy Analysis’, Office of the Economic Planning Advisory Council Technical Paper, No. 2</w:t>
      </w:r>
      <w:r w:rsidR="00525B36" w:rsidRPr="009F4484">
        <w:rPr>
          <w:rFonts w:asciiTheme="minorHAnsi" w:hAnsiTheme="minorHAnsi" w:cstheme="minorHAnsi"/>
          <w:color w:val="000000"/>
        </w:rPr>
        <w:t>,</w:t>
      </w:r>
      <w:r w:rsidR="00525B36" w:rsidRPr="00525B36">
        <w:t xml:space="preserve"> </w:t>
      </w:r>
      <w:r w:rsidR="00525B36">
        <w:t>Canberra</w:t>
      </w:r>
      <w:r w:rsidRPr="00E84AF4">
        <w:rPr>
          <w:rFonts w:asciiTheme="minorHAnsi" w:hAnsiTheme="minorHAnsi" w:cstheme="minorHAnsi"/>
          <w:color w:val="000000"/>
          <w:shd w:val="clear" w:color="auto" w:fill="F5F9FC"/>
        </w:rPr>
        <w:t xml:space="preserve">. </w:t>
      </w:r>
    </w:p>
    <w:p w14:paraId="34237234" w14:textId="77777777" w:rsidR="009D7F42" w:rsidRDefault="009D7F42" w:rsidP="009D7F42">
      <w:r w:rsidRPr="00FB5724">
        <w:t>Pagan, A</w:t>
      </w:r>
      <w:r>
        <w:t>,</w:t>
      </w:r>
      <w:r w:rsidRPr="00FB5724">
        <w:t xml:space="preserve"> and Robinson, T 2016, ‘Investigating the Relationship between DSGE and SVAR Models’, </w:t>
      </w:r>
      <w:r w:rsidRPr="00440966">
        <w:rPr>
          <w:i/>
        </w:rPr>
        <w:t>NCER Working Paper 112</w:t>
      </w:r>
      <w:r w:rsidRPr="00FB5724">
        <w:t>, National Centre for Econometric Research, Brisbane.</w:t>
      </w:r>
    </w:p>
    <w:p w14:paraId="57D138D3" w14:textId="477AF5FD" w:rsidR="001A2683" w:rsidRDefault="001A2683" w:rsidP="00AB403B">
      <w:r>
        <w:t xml:space="preserve">Pagan, A, and Wilcox, D </w:t>
      </w:r>
      <w:r w:rsidR="00707770">
        <w:t>2016</w:t>
      </w:r>
      <w:r>
        <w:t>, ‘External Review – Reserve Bank of Australia Economic Group Forecasts and Analysis’, Reserve Bank of Australia</w:t>
      </w:r>
    </w:p>
    <w:p w14:paraId="4EB37995" w14:textId="77777777" w:rsidR="00EA77E9" w:rsidRPr="009D7F42" w:rsidRDefault="00EA77E9" w:rsidP="00EA77E9">
      <w:r>
        <w:t xml:space="preserve">Pagan, A 2019, ‘Australian Macro-Econometric Models and Their Construction - A Short History’, </w:t>
      </w:r>
      <w:r>
        <w:rPr>
          <w:i/>
          <w:iCs/>
        </w:rPr>
        <w:t xml:space="preserve">CAMA Working Paper 50/2019, </w:t>
      </w:r>
      <w:r>
        <w:t xml:space="preserve">Centre for Applied Macroeconomic Analysis, Canberra. </w:t>
      </w:r>
    </w:p>
    <w:p w14:paraId="754F6400" w14:textId="77777777" w:rsidR="00707770" w:rsidRPr="009D7F42" w:rsidRDefault="00707770" w:rsidP="00707770">
      <w:r>
        <w:t xml:space="preserve">Powell, A, and Gruen F 1968, ‘The Constant Elasticity of Transformation Production Frontier and Linear Supply System’, </w:t>
      </w:r>
      <w:r w:rsidRPr="00E84AF4">
        <w:rPr>
          <w:i/>
          <w:iCs/>
        </w:rPr>
        <w:t>International Economic Review</w:t>
      </w:r>
      <w:r>
        <w:t>, 9, pp. 315-328.</w:t>
      </w:r>
    </w:p>
    <w:p w14:paraId="607BC140" w14:textId="77777777" w:rsidR="00AB403B" w:rsidRDefault="00AB403B" w:rsidP="00AB403B">
      <w:r>
        <w:t xml:space="preserve">Powell, A, and Murphy, C 1995, </w:t>
      </w:r>
      <w:r w:rsidRPr="00440966">
        <w:rPr>
          <w:i/>
        </w:rPr>
        <w:t>Inside a Modern Macroeconomic Model – A Guide to the Murphy Model</w:t>
      </w:r>
      <w:r>
        <w:t>, 1st edition, Springer-Verlag, Berlin.</w:t>
      </w:r>
    </w:p>
    <w:p w14:paraId="06B19D61" w14:textId="77777777" w:rsidR="00AB403B" w:rsidRPr="002819C2" w:rsidRDefault="00AB403B" w:rsidP="00AB403B">
      <w:r w:rsidRPr="002819C2">
        <w:t>Rees, D</w:t>
      </w:r>
      <w:r>
        <w:t>,</w:t>
      </w:r>
      <w:r w:rsidRPr="002819C2">
        <w:t xml:space="preserve"> Smith, P</w:t>
      </w:r>
      <w:r>
        <w:t>,</w:t>
      </w:r>
      <w:r w:rsidRPr="002819C2">
        <w:t xml:space="preserve"> and Hall, J 2016, ‘A Multi-sector Model of the Australian Economy’, </w:t>
      </w:r>
      <w:r w:rsidRPr="00440966">
        <w:rPr>
          <w:i/>
        </w:rPr>
        <w:t>Economic Record</w:t>
      </w:r>
      <w:r w:rsidRPr="002819C2">
        <w:t xml:space="preserve">, 92, </w:t>
      </w:r>
      <w:r>
        <w:t xml:space="preserve">pp. </w:t>
      </w:r>
      <w:r w:rsidRPr="002819C2">
        <w:t>374–408.</w:t>
      </w:r>
    </w:p>
    <w:p w14:paraId="24CBD5CB" w14:textId="77777777" w:rsidR="00707770" w:rsidRPr="008F7F38" w:rsidRDefault="00707770" w:rsidP="00707770">
      <w:r>
        <w:lastRenderedPageBreak/>
        <w:t xml:space="preserve">Ruberl, H, Ball, H, Lucas, L and Williamson, T 2021, ‘Estimating the NAIRU in Australia’, </w:t>
      </w:r>
      <w:r>
        <w:rPr>
          <w:i/>
          <w:iCs/>
        </w:rPr>
        <w:t xml:space="preserve">Treasury Working Paper, </w:t>
      </w:r>
      <w:r>
        <w:t xml:space="preserve">2021-01, </w:t>
      </w:r>
      <w:r w:rsidRPr="008F7F38">
        <w:t>Australian Treasury, Canberra.</w:t>
      </w:r>
    </w:p>
    <w:p w14:paraId="3E2E8F2E" w14:textId="77777777" w:rsidR="001A2683" w:rsidRDefault="001A2683" w:rsidP="001A2683">
      <w:proofErr w:type="spellStart"/>
      <w:r>
        <w:t>Saxegaard</w:t>
      </w:r>
      <w:proofErr w:type="spellEnd"/>
      <w:r>
        <w:t xml:space="preserve">, M 2017, ‘The Use of Models in Finance Ministries – An Overview’, </w:t>
      </w:r>
      <w:r>
        <w:rPr>
          <w:i/>
          <w:iCs/>
        </w:rPr>
        <w:t>Work Note</w:t>
      </w:r>
      <w:r>
        <w:t xml:space="preserve"> 2017/1, Norwegian Ministry of Finance.</w:t>
      </w:r>
    </w:p>
    <w:p w14:paraId="523CEA63" w14:textId="77777777" w:rsidR="00707770" w:rsidRDefault="00707770" w:rsidP="00707770">
      <w:r>
        <w:t>Schmitt-</w:t>
      </w:r>
      <w:proofErr w:type="spellStart"/>
      <w:r>
        <w:t>Rohe</w:t>
      </w:r>
      <w:proofErr w:type="spellEnd"/>
      <w:r>
        <w:t xml:space="preserve">, S and Uribe, M 2003, ‘Closing small open economy models’, </w:t>
      </w:r>
      <w:r w:rsidRPr="00E84AF4">
        <w:rPr>
          <w:i/>
        </w:rPr>
        <w:t>Journal of International Economics</w:t>
      </w:r>
      <w:r>
        <w:t>, 61, pp. 163-185.</w:t>
      </w:r>
    </w:p>
    <w:p w14:paraId="66EF3FA5" w14:textId="3442DBD9" w:rsidR="00AB403B" w:rsidRPr="002819C2" w:rsidRDefault="00AB403B" w:rsidP="00AB403B">
      <w:r w:rsidRPr="002819C2">
        <w:t xml:space="preserve">Sims, C 1980, ‘Macroeconomics and Reality’, </w:t>
      </w:r>
      <w:proofErr w:type="spellStart"/>
      <w:r w:rsidRPr="00440966">
        <w:rPr>
          <w:i/>
        </w:rPr>
        <w:t>Econometrica</w:t>
      </w:r>
      <w:proofErr w:type="spellEnd"/>
      <w:r w:rsidRPr="002819C2">
        <w:t xml:space="preserve">, 48, </w:t>
      </w:r>
      <w:r>
        <w:t xml:space="preserve">pp. </w:t>
      </w:r>
      <w:r w:rsidRPr="002819C2">
        <w:t>1–48.</w:t>
      </w:r>
    </w:p>
    <w:p w14:paraId="5E46AAA4" w14:textId="77777777" w:rsidR="00707770" w:rsidRPr="002819C2" w:rsidRDefault="00707770" w:rsidP="00707770">
      <w:proofErr w:type="spellStart"/>
      <w:r>
        <w:t>Simes</w:t>
      </w:r>
      <w:proofErr w:type="spellEnd"/>
      <w:r>
        <w:t xml:space="preserve">, R and Horn, P 1988, ‘Design of the NIF88 model’, </w:t>
      </w:r>
      <w:r w:rsidRPr="00E84AF4">
        <w:rPr>
          <w:i/>
          <w:iCs/>
        </w:rPr>
        <w:t>Australian Economic Papers</w:t>
      </w:r>
      <w:r>
        <w:t>, supplement to volume 27, June, pp. 155-70.</w:t>
      </w:r>
    </w:p>
    <w:p w14:paraId="036979A2" w14:textId="77777777" w:rsidR="00AB403B" w:rsidRPr="00FB5724" w:rsidRDefault="00AB403B" w:rsidP="00AB403B">
      <w:pPr>
        <w:spacing w:after="200"/>
      </w:pPr>
      <w:proofErr w:type="spellStart"/>
      <w:r w:rsidRPr="00FB5724">
        <w:t>Smets</w:t>
      </w:r>
      <w:proofErr w:type="spellEnd"/>
      <w:r w:rsidRPr="00FB5724">
        <w:t>, F</w:t>
      </w:r>
      <w:r>
        <w:t>,</w:t>
      </w:r>
      <w:r w:rsidRPr="00FB5724">
        <w:t xml:space="preserve"> and </w:t>
      </w:r>
      <w:proofErr w:type="spellStart"/>
      <w:r w:rsidRPr="00FB5724">
        <w:t>Wouters</w:t>
      </w:r>
      <w:proofErr w:type="spellEnd"/>
      <w:r w:rsidRPr="00FB5724">
        <w:t xml:space="preserve">, R 2007, ‘Shocks and Frictions in US Business Cycles: A Bayesian DSGE Approach’, </w:t>
      </w:r>
      <w:r w:rsidRPr="00440966">
        <w:rPr>
          <w:i/>
        </w:rPr>
        <w:t>American Economic Review</w:t>
      </w:r>
      <w:r w:rsidRPr="00FB5724">
        <w:t xml:space="preserve">, 97, </w:t>
      </w:r>
      <w:r>
        <w:t xml:space="preserve">pp. </w:t>
      </w:r>
      <w:r w:rsidRPr="00FB5724">
        <w:t>586–606.</w:t>
      </w:r>
    </w:p>
    <w:p w14:paraId="46002FC0" w14:textId="5EBAC4BE" w:rsidR="00AB403B" w:rsidRDefault="00AB403B" w:rsidP="00AB403B">
      <w:r w:rsidRPr="002819C2">
        <w:t>Stock, J</w:t>
      </w:r>
      <w:r>
        <w:t>,</w:t>
      </w:r>
      <w:r w:rsidRPr="002819C2">
        <w:t xml:space="preserve"> and Watson, M 2001, ‘Vector Autoregressions’, </w:t>
      </w:r>
      <w:r w:rsidRPr="00440966">
        <w:rPr>
          <w:i/>
        </w:rPr>
        <w:t>Journal of Economic Perspectives</w:t>
      </w:r>
      <w:r w:rsidRPr="002819C2">
        <w:t>, 15,</w:t>
      </w:r>
      <w:r w:rsidR="00483013">
        <w:br/>
      </w:r>
      <w:r>
        <w:t xml:space="preserve">pp. </w:t>
      </w:r>
      <w:r w:rsidRPr="002819C2">
        <w:t>101–15.</w:t>
      </w:r>
    </w:p>
    <w:p w14:paraId="1034B537" w14:textId="77777777" w:rsidR="00AB403B" w:rsidRDefault="00AB403B" w:rsidP="00AB403B">
      <w:r>
        <w:t xml:space="preserve">Taplin, B, Jilek, P, Antioch, L, Johnson, A, Parameswaran, P, and Louis, C </w:t>
      </w:r>
      <w:r w:rsidRPr="009667C7">
        <w:t>1993</w:t>
      </w:r>
      <w:r>
        <w:t>,</w:t>
      </w:r>
      <w:r w:rsidRPr="009667C7">
        <w:t xml:space="preserve"> </w:t>
      </w:r>
      <w:r w:rsidRPr="00440966">
        <w:rPr>
          <w:i/>
        </w:rPr>
        <w:t>Documentation of the Treasury Macroeconomic (TRYM) Model of the Australian Economy</w:t>
      </w:r>
      <w:r w:rsidRPr="009667C7">
        <w:t xml:space="preserve">, </w:t>
      </w:r>
      <w:r>
        <w:t>Australian</w:t>
      </w:r>
      <w:r w:rsidRPr="009667C7">
        <w:t xml:space="preserve"> Treasury</w:t>
      </w:r>
      <w:r>
        <w:t>, Canberra</w:t>
      </w:r>
      <w:r w:rsidRPr="009667C7">
        <w:t>.</w:t>
      </w:r>
    </w:p>
    <w:p w14:paraId="09E3666C" w14:textId="77777777" w:rsidR="00707770" w:rsidRDefault="00707770" w:rsidP="00707770">
      <w:r>
        <w:t>Treasury 1981, The NIF-10 Model of the Australian Economy, AGPS, Canberra.</w:t>
      </w:r>
    </w:p>
    <w:p w14:paraId="73DD05D6" w14:textId="77777777" w:rsidR="00707770" w:rsidRDefault="00707770" w:rsidP="00707770">
      <w:r>
        <w:t>Treasury 1984, Proceedings of the Conference on the NIF-10 model, AGPS, Canberra.</w:t>
      </w:r>
    </w:p>
    <w:p w14:paraId="3E0F86D2" w14:textId="77777777" w:rsidR="00AB403B" w:rsidRPr="00FB5724" w:rsidRDefault="00AB403B" w:rsidP="00AB403B">
      <w:pPr>
        <w:spacing w:after="200"/>
      </w:pPr>
      <w:proofErr w:type="spellStart"/>
      <w:r w:rsidRPr="00FB5724">
        <w:t>Turnovsky</w:t>
      </w:r>
      <w:proofErr w:type="spellEnd"/>
      <w:r w:rsidRPr="00FB5724">
        <w:t xml:space="preserve">, S 2002, ‘Knife-Edge Conditions and the </w:t>
      </w:r>
      <w:proofErr w:type="spellStart"/>
      <w:r w:rsidRPr="00FB5724">
        <w:t>Macrodynamics</w:t>
      </w:r>
      <w:proofErr w:type="spellEnd"/>
      <w:r w:rsidRPr="00FB5724">
        <w:t xml:space="preserve"> of Small Open Economies’, </w:t>
      </w:r>
      <w:r w:rsidRPr="00440966">
        <w:rPr>
          <w:i/>
        </w:rPr>
        <w:t>Macroeconomic Dynamics</w:t>
      </w:r>
      <w:r w:rsidRPr="00FB5724">
        <w:t xml:space="preserve">, 6, </w:t>
      </w:r>
      <w:r>
        <w:t xml:space="preserve">pp. </w:t>
      </w:r>
      <w:r w:rsidRPr="00FB5724">
        <w:t>307–335.</w:t>
      </w:r>
    </w:p>
    <w:p w14:paraId="084EA467" w14:textId="77777777" w:rsidR="00707770" w:rsidRDefault="00CE48DD" w:rsidP="00707770">
      <w:proofErr w:type="spellStart"/>
      <w:r w:rsidRPr="00CE48DD">
        <w:t>Uzawa</w:t>
      </w:r>
      <w:proofErr w:type="spellEnd"/>
      <w:r w:rsidRPr="00CE48DD">
        <w:t xml:space="preserve">, </w:t>
      </w:r>
      <w:r>
        <w:t>H</w:t>
      </w:r>
      <w:r w:rsidRPr="00CE48DD">
        <w:t xml:space="preserve"> 1961, “Neutral Inventions and the Stability of Growth Equilibrium,” </w:t>
      </w:r>
      <w:r w:rsidRPr="00CE48DD">
        <w:rPr>
          <w:i/>
          <w:iCs/>
        </w:rPr>
        <w:t>Review of Economic Studies,</w:t>
      </w:r>
      <w:r>
        <w:t xml:space="preserve"> </w:t>
      </w:r>
      <w:r w:rsidRPr="00CE48DD">
        <w:t xml:space="preserve">Vol. 28 (2): </w:t>
      </w:r>
      <w:r>
        <w:t xml:space="preserve">pp. </w:t>
      </w:r>
      <w:r w:rsidRPr="00CE48DD">
        <w:t>117-124.</w:t>
      </w:r>
    </w:p>
    <w:p w14:paraId="1EE06F38" w14:textId="028839B4" w:rsidR="00CE48DD" w:rsidRDefault="00707770" w:rsidP="00707770">
      <w:r>
        <w:t xml:space="preserve">Wren-Lewis, S, 2018, ‘Ending the </w:t>
      </w:r>
      <w:proofErr w:type="spellStart"/>
      <w:r>
        <w:t>microfoundations</w:t>
      </w:r>
      <w:proofErr w:type="spellEnd"/>
      <w:r>
        <w:t xml:space="preserve"> hegemony’, Oxford Review of Economic Policy,  34, pp. 55-69.</w:t>
      </w:r>
    </w:p>
    <w:p w14:paraId="676EE312" w14:textId="77777777" w:rsidR="00CE48DD" w:rsidRDefault="00CE48DD" w:rsidP="00AB403B"/>
    <w:p w14:paraId="74B3F0EA" w14:textId="4AD1A334" w:rsidR="00707770" w:rsidRDefault="00707770" w:rsidP="00AB403B">
      <w:pPr>
        <w:sectPr w:rsidR="00707770" w:rsidSect="004568BA">
          <w:pgSz w:w="11906" w:h="16838" w:code="9"/>
          <w:pgMar w:top="1701" w:right="1474" w:bottom="1701" w:left="1474" w:header="1134" w:footer="1134" w:gutter="0"/>
          <w:cols w:space="708"/>
          <w:titlePg/>
          <w:docGrid w:linePitch="360"/>
        </w:sectPr>
      </w:pPr>
    </w:p>
    <w:p w14:paraId="3C657954" w14:textId="7EA4EFA1" w:rsidR="00BF7BAF" w:rsidRDefault="00BF7BAF" w:rsidP="008258FE">
      <w:pPr>
        <w:pStyle w:val="Heading1"/>
      </w:pPr>
      <w:bookmarkStart w:id="53" w:name="_Toc81489777"/>
      <w:r>
        <w:lastRenderedPageBreak/>
        <w:t>Appendix A: Key equations</w:t>
      </w:r>
      <w:bookmarkEnd w:id="53"/>
    </w:p>
    <w:tbl>
      <w:tblPr>
        <w:tblW w:w="0" w:type="auto"/>
        <w:tblLook w:val="04A0" w:firstRow="1" w:lastRow="0" w:firstColumn="1" w:lastColumn="0" w:noHBand="0" w:noVBand="1"/>
      </w:tblPr>
      <w:tblGrid>
        <w:gridCol w:w="8920"/>
        <w:gridCol w:w="38"/>
      </w:tblGrid>
      <w:tr w:rsidR="00BF7BAF" w:rsidRPr="001E31B2" w14:paraId="5777A00A" w14:textId="77777777" w:rsidTr="008836A8">
        <w:tc>
          <w:tcPr>
            <w:tcW w:w="9072" w:type="dxa"/>
            <w:gridSpan w:val="2"/>
            <w:shd w:val="clear" w:color="auto" w:fill="auto"/>
          </w:tcPr>
          <w:p w14:paraId="1BEC68A7" w14:textId="77777777" w:rsidR="00BF7BAF" w:rsidRPr="001E31B2" w:rsidRDefault="00BF7BAF" w:rsidP="008836A8">
            <w:pPr>
              <w:pStyle w:val="Caption1"/>
            </w:pPr>
            <w:r w:rsidRPr="001E31B2">
              <w:t>Equation 1: Labour force participation rate (cyclical component)</w:t>
            </w:r>
          </w:p>
        </w:tc>
      </w:tr>
      <w:tr w:rsidR="00BF7BAF" w:rsidRPr="008D1764" w14:paraId="2D13B561" w14:textId="77777777" w:rsidTr="008836A8">
        <w:tc>
          <w:tcPr>
            <w:tcW w:w="9072" w:type="dxa"/>
            <w:gridSpan w:val="2"/>
            <w:shd w:val="clear" w:color="auto" w:fill="auto"/>
          </w:tcPr>
          <w:tbl>
            <w:tblPr>
              <w:tblStyle w:val="TableGrid"/>
              <w:tblW w:w="8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605"/>
              <w:gridCol w:w="1984"/>
            </w:tblGrid>
            <w:tr w:rsidR="00BF7BAF" w:rsidRPr="00F40470" w14:paraId="42121E36" w14:textId="77777777" w:rsidTr="00744541">
              <w:trPr>
                <w:trHeight w:val="737"/>
              </w:trPr>
              <w:tc>
                <w:tcPr>
                  <w:tcW w:w="236" w:type="dxa"/>
                </w:tcPr>
                <w:p w14:paraId="23438384" w14:textId="77777777" w:rsidR="00BF7BAF" w:rsidRPr="00F40470" w:rsidRDefault="00BF7BAF" w:rsidP="008836A8">
                  <w:pPr>
                    <w:spacing w:before="60" w:after="0"/>
                    <w:jc w:val="center"/>
                    <w:rPr>
                      <w:sz w:val="22"/>
                      <w:szCs w:val="22"/>
                    </w:rPr>
                  </w:pPr>
                </w:p>
              </w:tc>
              <w:tc>
                <w:tcPr>
                  <w:tcW w:w="6605" w:type="dxa"/>
                </w:tcPr>
                <w:p w14:paraId="7019174C" w14:textId="77777777" w:rsidR="00BF7BAF" w:rsidRPr="00ED5FC4" w:rsidRDefault="00BF7BAF" w:rsidP="008836A8">
                  <w:pPr>
                    <w:pStyle w:val="Equation"/>
                    <w:spacing w:line="360" w:lineRule="auto"/>
                  </w:pPr>
                  <m:oMathPara>
                    <m:oMath>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t</m:t>
                                  </m:r>
                                </m:sub>
                              </m:sSub>
                            </m:e>
                          </m:d>
                        </m:e>
                      </m:func>
                      <m:r>
                        <m:rPr>
                          <m:sty m:val="p"/>
                        </m:rPr>
                        <w:rPr>
                          <w:rFonts w:ascii="Cambria Math" w:hAnsi="Cambria Math"/>
                        </w:rPr>
                        <m:t>=</m:t>
                      </m:r>
                      <m:sSub>
                        <m:sSubPr>
                          <m:ctrlPr>
                            <w:rPr>
                              <w:rFonts w:ascii="Cambria Math" w:hAnsi="Cambria Math"/>
                            </w:rPr>
                          </m:ctrlPr>
                        </m:sSubPr>
                        <m:e>
                          <m:r>
                            <w:rPr>
                              <w:rFonts w:ascii="Cambria Math" w:eastAsia="Calibri" w:hAnsi="Cambria Math"/>
                            </w:rPr>
                            <m:t>β</m:t>
                          </m:r>
                        </m:e>
                        <m:sub>
                          <m:r>
                            <m:rPr>
                              <m:sty m:val="p"/>
                            </m:rPr>
                            <w:rPr>
                              <w:rFonts w:ascii="Cambria Math" w:hAnsi="Cambria Math"/>
                            </w:rPr>
                            <m:t>1</m:t>
                          </m:r>
                        </m:sub>
                      </m:sSub>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w:rPr>
                                          <w:rFonts w:ascii="Cambria Math" w:hAnsi="Cambria Math"/>
                                        </w:rPr>
                                        <m:t>ρ</m:t>
                                      </m:r>
                                    </m:e>
                                    <m:sub>
                                      <m:r>
                                        <w:rPr>
                                          <w:rFonts w:ascii="Cambria Math" w:hAnsi="Cambria Math"/>
                                        </w:rPr>
                                        <m:t>t</m:t>
                                      </m:r>
                                      <m:r>
                                        <m:rPr>
                                          <m:sty m:val="p"/>
                                        </m:rPr>
                                        <w:rPr>
                                          <w:rFonts w:ascii="Cambria Math" w:hAnsi="Cambria Math"/>
                                        </w:rPr>
                                        <m:t>-1</m:t>
                                      </m:r>
                                    </m:sub>
                                  </m:sSub>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Sup>
                                    <m:sSubSupPr>
                                      <m:ctrlPr>
                                        <w:rPr>
                                          <w:rFonts w:ascii="Cambria Math" w:hAnsi="Cambria Math"/>
                                        </w:rPr>
                                      </m:ctrlPr>
                                    </m:sSubSupPr>
                                    <m:e>
                                      <m:r>
                                        <w:rPr>
                                          <w:rFonts w:ascii="Cambria Math" w:hAnsi="Cambria Math"/>
                                        </w:rPr>
                                        <m:t>ρ</m:t>
                                      </m:r>
                                    </m:e>
                                    <m:sub>
                                      <m:r>
                                        <w:rPr>
                                          <w:rFonts w:ascii="Cambria Math" w:hAnsi="Cambria Math"/>
                                        </w:rPr>
                                        <m:t>t</m:t>
                                      </m:r>
                                      <m:r>
                                        <m:rPr>
                                          <m:sty m:val="p"/>
                                        </m:rPr>
                                        <w:rPr>
                                          <w:rFonts w:ascii="Cambria Math" w:hAnsi="Cambria Math"/>
                                        </w:rPr>
                                        <m:t>-1</m:t>
                                      </m:r>
                                    </m:sub>
                                    <m:sup>
                                      <m:r>
                                        <m:rPr>
                                          <m:sty m:val="p"/>
                                        </m:rPr>
                                        <w:rPr>
                                          <w:rFonts w:ascii="Cambria Math" w:hAnsi="Cambria Math"/>
                                        </w:rPr>
                                        <m:t>*</m:t>
                                      </m:r>
                                    </m:sup>
                                  </m:sSubSup>
                                </m:e>
                              </m:d>
                            </m:e>
                          </m:func>
                        </m:e>
                      </m:d>
                      <m:r>
                        <m:rPr>
                          <m:sty m:val="p"/>
                        </m:rPr>
                        <w:rPr>
                          <w:rFonts w:ascii="Cambria Math" w:hAnsi="Cambria Math"/>
                        </w:rPr>
                        <m:t>+</m:t>
                      </m:r>
                      <m:sSub>
                        <m:sSubPr>
                          <m:ctrlPr>
                            <w:rPr>
                              <w:rFonts w:ascii="Cambria Math" w:hAnsi="Cambria Math"/>
                            </w:rPr>
                          </m:ctrlPr>
                        </m:sSubPr>
                        <m:e>
                          <m:r>
                            <w:rPr>
                              <w:rFonts w:ascii="Cambria Math" w:eastAsia="Calibri" w:hAnsi="Cambria Math"/>
                            </w:rPr>
                            <m:t>β</m:t>
                          </m:r>
                        </m:e>
                        <m:sub>
                          <m:r>
                            <m:rPr>
                              <m:sty m:val="p"/>
                            </m:rPr>
                            <w:rPr>
                              <w:rFonts w:ascii="Cambria Math" w:hAnsi="Cambria Math"/>
                            </w:rPr>
                            <m:t>2</m:t>
                          </m:r>
                        </m:sub>
                      </m:sSub>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m:t>
                                          </m:r>
                                        </m:sub>
                                      </m:sSub>
                                    </m:num>
                                    <m:den>
                                      <m:sSub>
                                        <m:sSubPr>
                                          <m:ctrlPr>
                                            <w:rPr>
                                              <w:rFonts w:ascii="Cambria Math" w:hAnsi="Cambria Math"/>
                                            </w:rPr>
                                          </m:ctrlPr>
                                        </m:sSubPr>
                                        <m:e>
                                          <m:r>
                                            <w:rPr>
                                              <w:rFonts w:ascii="Cambria Math" w:hAnsi="Cambria Math"/>
                                            </w:rPr>
                                            <m:t>POP</m:t>
                                          </m:r>
                                        </m:e>
                                        <m:sub>
                                          <m:r>
                                            <w:rPr>
                                              <w:rFonts w:ascii="Cambria Math" w:hAnsi="Cambria Math"/>
                                            </w:rPr>
                                            <m:t>t</m:t>
                                          </m:r>
                                        </m:sub>
                                      </m:sSub>
                                    </m:den>
                                  </m:f>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t</m:t>
                                          </m:r>
                                        </m:sub>
                                        <m:sup>
                                          <m:r>
                                            <m:rPr>
                                              <m:sty m:val="p"/>
                                            </m:rPr>
                                            <w:rPr>
                                              <w:rFonts w:ascii="Cambria Math" w:hAnsi="Cambria Math"/>
                                            </w:rPr>
                                            <m:t>*</m:t>
                                          </m:r>
                                        </m:sup>
                                      </m:sSubSup>
                                    </m:num>
                                    <m:den>
                                      <m:sSubSup>
                                        <m:sSubSupPr>
                                          <m:ctrlPr>
                                            <w:rPr>
                                              <w:rFonts w:ascii="Cambria Math" w:hAnsi="Cambria Math"/>
                                            </w:rPr>
                                          </m:ctrlPr>
                                        </m:sSubSupPr>
                                        <m:e>
                                          <m:r>
                                            <w:rPr>
                                              <w:rFonts w:ascii="Cambria Math" w:hAnsi="Cambria Math"/>
                                            </w:rPr>
                                            <m:t>POP</m:t>
                                          </m:r>
                                        </m:e>
                                        <m:sub>
                                          <m:r>
                                            <w:rPr>
                                              <w:rFonts w:ascii="Cambria Math" w:hAnsi="Cambria Math"/>
                                            </w:rPr>
                                            <m:t>t</m:t>
                                          </m:r>
                                        </m:sub>
                                        <m:sup>
                                          <m:r>
                                            <m:rPr>
                                              <m:sty m:val="p"/>
                                            </m:rPr>
                                            <w:rPr>
                                              <w:rFonts w:ascii="Cambria Math" w:hAnsi="Cambria Math"/>
                                            </w:rPr>
                                            <m:t>*</m:t>
                                          </m:r>
                                        </m:sup>
                                      </m:sSubSup>
                                    </m:den>
                                  </m:f>
                                </m:e>
                              </m:d>
                            </m:e>
                          </m:func>
                        </m:e>
                      </m:d>
                      <m:r>
                        <m:rPr>
                          <m:sty m:val="p"/>
                        </m:rPr>
                        <w:rPr>
                          <w:rFonts w:ascii="Cambria Math" w:hAnsi="Cambria Math"/>
                        </w:rPr>
                        <m:t>+</m:t>
                      </m:r>
                      <m:sSub>
                        <m:sSubPr>
                          <m:ctrlPr>
                            <w:rPr>
                              <w:rFonts w:ascii="Cambria Math" w:hAnsi="Cambria Math"/>
                            </w:rPr>
                          </m:ctrlPr>
                        </m:sSubPr>
                        <m:e>
                          <m:r>
                            <w:rPr>
                              <w:rFonts w:ascii="Cambria Math" w:eastAsia="Calibri" w:hAnsi="Cambria Math"/>
                            </w:rPr>
                            <m:t>β</m:t>
                          </m:r>
                        </m:e>
                        <m:sub>
                          <m:r>
                            <m:rPr>
                              <m:sty m:val="p"/>
                            </m:rPr>
                            <w:rPr>
                              <w:rFonts w:ascii="Cambria Math" w:hAnsi="Cambria Math"/>
                            </w:rPr>
                            <m:t>3</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m:t>
                                      </m:r>
                                      <m:r>
                                        <m:rPr>
                                          <m:sty m:val="p"/>
                                        </m:rPr>
                                        <w:rPr>
                                          <w:rFonts w:ascii="Cambria Math" w:hAnsi="Cambria Math"/>
                                        </w:rPr>
                                        <m:t>-1</m:t>
                                      </m:r>
                                    </m:sub>
                                  </m:sSub>
                                </m:num>
                                <m:den>
                                  <m:sSub>
                                    <m:sSubPr>
                                      <m:ctrlPr>
                                        <w:rPr>
                                          <w:rFonts w:ascii="Cambria Math" w:hAnsi="Cambria Math"/>
                                        </w:rPr>
                                      </m:ctrlPr>
                                    </m:sSubPr>
                                    <m:e>
                                      <m:r>
                                        <w:rPr>
                                          <w:rFonts w:ascii="Cambria Math" w:hAnsi="Cambria Math"/>
                                        </w:rPr>
                                        <m:t>POP</m:t>
                                      </m:r>
                                    </m:e>
                                    <m:sub>
                                      <m:r>
                                        <w:rPr>
                                          <w:rFonts w:ascii="Cambria Math" w:hAnsi="Cambria Math"/>
                                        </w:rPr>
                                        <m:t>t</m:t>
                                      </m:r>
                                      <m:r>
                                        <m:rPr>
                                          <m:sty m:val="p"/>
                                        </m:rPr>
                                        <w:rPr>
                                          <w:rFonts w:ascii="Cambria Math" w:hAnsi="Cambria Math"/>
                                        </w:rPr>
                                        <m:t>-1</m:t>
                                      </m:r>
                                    </m:sub>
                                  </m:sSub>
                                </m:den>
                              </m:f>
                            </m:e>
                          </m:d>
                        </m:e>
                      </m:func>
                    </m:oMath>
                  </m:oMathPara>
                </w:p>
              </w:tc>
              <w:tc>
                <w:tcPr>
                  <w:tcW w:w="1984" w:type="dxa"/>
                  <w:vAlign w:val="center"/>
                </w:tcPr>
                <w:p w14:paraId="0D9FAF3B" w14:textId="77777777" w:rsidR="00BF7BAF" w:rsidRPr="00F40470" w:rsidRDefault="00BF7BAF" w:rsidP="008836A8">
                  <w:pPr>
                    <w:spacing w:after="0"/>
                    <w:jc w:val="right"/>
                    <w:rPr>
                      <w:sz w:val="22"/>
                      <w:szCs w:val="22"/>
                    </w:rPr>
                  </w:pPr>
                  <w:r>
                    <w:rPr>
                      <w:sz w:val="22"/>
                      <w:szCs w:val="22"/>
                    </w:rPr>
                    <w:t>(</w:t>
                  </w:r>
                  <w:r w:rsidRPr="00F40470">
                    <w:rPr>
                      <w:sz w:val="22"/>
                      <w:szCs w:val="22"/>
                    </w:rPr>
                    <w:t>1)</w:t>
                  </w:r>
                </w:p>
              </w:tc>
            </w:tr>
          </w:tbl>
          <w:p w14:paraId="4C1DC4CC" w14:textId="77777777" w:rsidR="00BF7BAF" w:rsidRPr="008D1764" w:rsidRDefault="00BF7BAF" w:rsidP="008836A8">
            <w:pPr>
              <w:pStyle w:val="EquationNotes"/>
            </w:pPr>
          </w:p>
        </w:tc>
      </w:tr>
      <w:tr w:rsidR="00BF7BAF" w:rsidRPr="008D1764" w14:paraId="7F4AD665" w14:textId="77777777" w:rsidTr="008836A8">
        <w:tc>
          <w:tcPr>
            <w:tcW w:w="9072" w:type="dxa"/>
            <w:gridSpan w:val="2"/>
            <w:shd w:val="clear" w:color="auto" w:fill="auto"/>
          </w:tcPr>
          <w:p w14:paraId="682219F6" w14:textId="77777777" w:rsidR="00BF7BAF" w:rsidRPr="008D1764" w:rsidRDefault="00BF7BAF" w:rsidP="008836A8">
            <w:pPr>
              <w:pStyle w:val="Caption1"/>
            </w:pPr>
            <w:r w:rsidRPr="008D1764">
              <w:t>Equation 2: Household consumption</w:t>
            </w:r>
          </w:p>
        </w:tc>
      </w:tr>
      <w:tr w:rsidR="00BF7BAF" w:rsidRPr="001E31B2" w14:paraId="4FA8BEB9" w14:textId="77777777" w:rsidTr="008836A8">
        <w:tc>
          <w:tcPr>
            <w:tcW w:w="9072" w:type="dxa"/>
            <w:gridSpan w:val="2"/>
            <w:shd w:val="clear" w:color="auto" w:fill="auto"/>
          </w:tcPr>
          <w:tbl>
            <w:tblPr>
              <w:tblStyle w:val="TableGrid"/>
              <w:tblW w:w="8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7483"/>
              <w:gridCol w:w="794"/>
            </w:tblGrid>
            <w:tr w:rsidR="00BF7BAF" w:rsidRPr="00D55D94" w14:paraId="1FB076E1" w14:textId="77777777" w:rsidTr="008836A8">
              <w:trPr>
                <w:trHeight w:val="461"/>
              </w:trPr>
              <w:tc>
                <w:tcPr>
                  <w:tcW w:w="524" w:type="dxa"/>
                </w:tcPr>
                <w:p w14:paraId="750FCD56" w14:textId="77777777" w:rsidR="00BF7BAF" w:rsidRPr="00D55D94" w:rsidRDefault="00BF7BAF" w:rsidP="008836A8">
                  <w:pPr>
                    <w:spacing w:before="60" w:after="0"/>
                    <w:jc w:val="center"/>
                    <w:rPr>
                      <w:sz w:val="22"/>
                      <w:szCs w:val="22"/>
                    </w:rPr>
                  </w:pPr>
                </w:p>
              </w:tc>
              <w:tc>
                <w:tcPr>
                  <w:tcW w:w="7483" w:type="dxa"/>
                </w:tcPr>
                <w:p w14:paraId="7A4544C4" w14:textId="77777777" w:rsidR="00BF7BAF" w:rsidRPr="006761EE" w:rsidRDefault="00BF7BAF" w:rsidP="008836A8">
                  <w:pPr>
                    <w:pStyle w:val="Equation"/>
                    <w:ind w:left="116"/>
                  </w:pPr>
                  <m:oMathPara>
                    <m:oMath>
                      <m:r>
                        <m:rPr>
                          <m:sty m:val="p"/>
                        </m:rPr>
                        <w:rPr>
                          <w:rFonts w:ascii="Cambria Math" w:hAnsi="Cambria Math"/>
                        </w:rPr>
                        <m:t>∆log⁡(</m:t>
                      </m:r>
                      <m:sSub>
                        <m:sSubPr>
                          <m:ctrlPr>
                            <w:rPr>
                              <w:rFonts w:ascii="Cambria Math" w:hAnsi="Cambria Math"/>
                            </w:rPr>
                          </m:ctrlPr>
                        </m:sSubPr>
                        <m:e>
                          <m:r>
                            <w:rPr>
                              <w:rFonts w:ascii="Cambria Math" w:hAnsi="Cambria Math"/>
                            </w:rPr>
                            <m:t>C</m:t>
                          </m:r>
                        </m:e>
                        <m:sub>
                          <m:r>
                            <w:rPr>
                              <w:rFonts w:ascii="Cambria Math" w:hAnsi="Cambria Math"/>
                            </w:rPr>
                            <m:t>t</m:t>
                          </m:r>
                        </m:sub>
                      </m:sSub>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6</m:t>
                          </m:r>
                        </m:sub>
                      </m:sSub>
                      <m:d>
                        <m:dPr>
                          <m:begChr m:val="["/>
                          <m:endChr m:val="]"/>
                          <m:ctrlPr>
                            <w:rPr>
                              <w:rFonts w:ascii="Cambria Math" w:eastAsia="Calibri" w:hAnsi="Cambria Math"/>
                            </w:rPr>
                          </m:ctrlPr>
                        </m:dPr>
                        <m:e>
                          <m:r>
                            <m:rPr>
                              <m:sty m:val="p"/>
                            </m:rPr>
                            <w:rPr>
                              <w:rFonts w:ascii="Cambria Math" w:eastAsia="Calibri" w:hAnsi="Cambria Math"/>
                            </w:rPr>
                            <m:t>log⁡</m:t>
                          </m:r>
                          <m:r>
                            <w:rPr>
                              <w:rFonts w:ascii="Cambria Math" w:eastAsia="Calibri" w:hAnsi="Cambria Math"/>
                            </w:rPr>
                            <m:t>(</m:t>
                          </m:r>
                          <m:sSub>
                            <m:sSubPr>
                              <m:ctrlPr>
                                <w:rPr>
                                  <w:rFonts w:ascii="Cambria Math" w:hAnsi="Cambria Math"/>
                                </w:rPr>
                              </m:ctrlPr>
                            </m:sSubPr>
                            <m:e>
                              <m:r>
                                <w:rPr>
                                  <w:rFonts w:ascii="Cambria Math" w:hAnsi="Cambria Math"/>
                                </w:rPr>
                                <m:t>C</m:t>
                              </m:r>
                            </m:e>
                            <m:sub>
                              <m:r>
                                <w:rPr>
                                  <w:rFonts w:ascii="Cambria Math" w:hAnsi="Cambria Math"/>
                                </w:rPr>
                                <m:t>t-1</m:t>
                              </m:r>
                            </m:sub>
                          </m:sSub>
                          <m:r>
                            <m:rPr>
                              <m:sty m:val="p"/>
                            </m:rPr>
                            <w:rPr>
                              <w:rFonts w:ascii="Cambria Math" w:eastAsia="Calibri" w:hAnsi="Cambria Math"/>
                            </w:rPr>
                            <m:t>)-</m:t>
                          </m:r>
                          <m:sSubSup>
                            <m:sSubSupPr>
                              <m:ctrlPr>
                                <w:rPr>
                                  <w:rFonts w:ascii="Cambria Math" w:hAnsi="Cambria Math"/>
                                </w:rPr>
                              </m:ctrlPr>
                            </m:sSubSupPr>
                            <m:e>
                              <m:r>
                                <m:rPr>
                                  <m:sty m:val="p"/>
                                </m:rPr>
                                <w:rPr>
                                  <w:rFonts w:ascii="Cambria Math" w:hAnsi="Cambria Math"/>
                                </w:rPr>
                                <m:t>log⁡</m:t>
                              </m:r>
                              <m:r>
                                <w:rPr>
                                  <w:rFonts w:ascii="Cambria Math" w:hAnsi="Cambria Math"/>
                                </w:rPr>
                                <m:t>(C</m:t>
                              </m:r>
                            </m:e>
                            <m:sub>
                              <m:r>
                                <w:rPr>
                                  <w:rFonts w:ascii="Cambria Math" w:hAnsi="Cambria Math"/>
                                </w:rPr>
                                <m:t>t</m:t>
                              </m:r>
                              <m:r>
                                <m:rPr>
                                  <m:sty m:val="p"/>
                                </m:rPr>
                                <w:rPr>
                                  <w:rFonts w:ascii="Cambria Math" w:hAnsi="Cambria Math"/>
                                </w:rPr>
                                <m:t>-1</m:t>
                              </m:r>
                            </m:sub>
                            <m:sup>
                              <m:r>
                                <m:rPr>
                                  <m:sty m:val="p"/>
                                </m:rPr>
                                <w:rPr>
                                  <w:rFonts w:ascii="Cambria Math" w:hAnsi="Cambria Math"/>
                                </w:rPr>
                                <m:t>*</m:t>
                              </m:r>
                            </m:sup>
                          </m:sSubSup>
                          <m:r>
                            <w:rPr>
                              <w:rFonts w:ascii="Cambria Math" w:hAnsi="Cambria Math"/>
                            </w:rPr>
                            <m:t>)</m:t>
                          </m:r>
                        </m:e>
                      </m:d>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7</m:t>
                          </m:r>
                        </m:sub>
                      </m:sSub>
                      <m:r>
                        <m:rPr>
                          <m:sty m:val="p"/>
                        </m:rPr>
                        <w:rPr>
                          <w:rFonts w:ascii="Cambria Math" w:hAnsi="Cambria Math"/>
                        </w:rPr>
                        <m:t>∆log⁡(</m:t>
                      </m:r>
                      <m:sSubSup>
                        <m:sSubSupPr>
                          <m:ctrlPr>
                            <w:rPr>
                              <w:rFonts w:ascii="Cambria Math" w:hAnsi="Cambria Math"/>
                              <w:iCs/>
                            </w:rPr>
                          </m:ctrlPr>
                        </m:sSubSupPr>
                        <m:e>
                          <m:r>
                            <w:rPr>
                              <w:rFonts w:ascii="Cambria Math" w:hAnsi="Cambria Math"/>
                            </w:rPr>
                            <m:t>Y</m:t>
                          </m:r>
                        </m:e>
                        <m:sub>
                          <m:r>
                            <w:rPr>
                              <w:rFonts w:ascii="Cambria Math" w:hAnsi="Cambria Math"/>
                            </w:rPr>
                            <m:t>t</m:t>
                          </m:r>
                        </m:sub>
                        <m:sup>
                          <m:r>
                            <w:rPr>
                              <w:rFonts w:ascii="Cambria Math" w:hAnsi="Cambria Math"/>
                            </w:rPr>
                            <m:t>NP</m:t>
                          </m:r>
                        </m:sup>
                      </m:sSubSup>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7</m:t>
                              </m:r>
                            </m:sub>
                          </m:sSub>
                        </m:e>
                      </m:d>
                      <m:r>
                        <m:rPr>
                          <m:sty m:val="p"/>
                        </m:rPr>
                        <w:rPr>
                          <w:rFonts w:ascii="Cambria Math" w:eastAsia="Calibri" w:hAnsi="Cambria Math"/>
                        </w:rPr>
                        <m:t>∆</m:t>
                      </m:r>
                      <m:sSubSup>
                        <m:sSubSupPr>
                          <m:ctrlPr>
                            <w:rPr>
                              <w:rFonts w:ascii="Cambria Math" w:hAnsi="Cambria Math"/>
                            </w:rPr>
                          </m:ctrlPr>
                        </m:sSubSupPr>
                        <m:e>
                          <m:r>
                            <m:rPr>
                              <m:sty m:val="p"/>
                            </m:rPr>
                            <w:rPr>
                              <w:rFonts w:ascii="Cambria Math" w:hAnsi="Cambria Math"/>
                            </w:rPr>
                            <m:t>log⁡</m:t>
                          </m:r>
                          <m:r>
                            <w:rPr>
                              <w:rFonts w:ascii="Cambria Math" w:hAnsi="Cambria Math"/>
                            </w:rPr>
                            <m:t>(Y</m:t>
                          </m:r>
                        </m:e>
                        <m:sub>
                          <m:r>
                            <w:rPr>
                              <w:rFonts w:ascii="Cambria Math" w:hAnsi="Cambria Math"/>
                            </w:rPr>
                            <m:t>t</m:t>
                          </m:r>
                        </m:sub>
                        <m:sup>
                          <m:r>
                            <m:rPr>
                              <m:sty m:val="p"/>
                            </m:rPr>
                            <w:rPr>
                              <w:rFonts w:ascii="Cambria Math" w:hAnsi="Cambria Math"/>
                            </w:rPr>
                            <m:t>*</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8</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t</m:t>
                          </m:r>
                        </m:sub>
                      </m:sSub>
                    </m:oMath>
                  </m:oMathPara>
                </w:p>
              </w:tc>
              <w:tc>
                <w:tcPr>
                  <w:tcW w:w="794" w:type="dxa"/>
                  <w:vAlign w:val="center"/>
                </w:tcPr>
                <w:p w14:paraId="4E6BFC07" w14:textId="77777777" w:rsidR="00BF7BAF" w:rsidRPr="00D55D94" w:rsidRDefault="00BF7BAF" w:rsidP="008836A8">
                  <w:pPr>
                    <w:spacing w:after="0"/>
                    <w:jc w:val="right"/>
                    <w:rPr>
                      <w:sz w:val="22"/>
                      <w:szCs w:val="22"/>
                    </w:rPr>
                  </w:pPr>
                  <w:r>
                    <w:rPr>
                      <w:sz w:val="22"/>
                      <w:szCs w:val="22"/>
                    </w:rPr>
                    <w:t>(2</w:t>
                  </w:r>
                  <w:r w:rsidRPr="00D55D94">
                    <w:rPr>
                      <w:sz w:val="22"/>
                      <w:szCs w:val="22"/>
                    </w:rPr>
                    <w:t>)</w:t>
                  </w:r>
                </w:p>
              </w:tc>
            </w:tr>
          </w:tbl>
          <w:p w14:paraId="4FCD6383" w14:textId="77777777" w:rsidR="00BF7BAF" w:rsidRPr="001E31B2" w:rsidRDefault="00BF7BAF" w:rsidP="008836A8">
            <w:pPr>
              <w:spacing w:before="120" w:after="0"/>
            </w:pPr>
            <w:r w:rsidRPr="001E31B2">
              <w:t>Equilibrium household consumption</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483"/>
              <w:gridCol w:w="794"/>
            </w:tblGrid>
            <w:tr w:rsidR="00BF7BAF" w:rsidRPr="00D55D94" w14:paraId="60498031" w14:textId="77777777" w:rsidTr="008836A8">
              <w:trPr>
                <w:trHeight w:val="737"/>
              </w:trPr>
              <w:tc>
                <w:tcPr>
                  <w:tcW w:w="523" w:type="dxa"/>
                </w:tcPr>
                <w:p w14:paraId="156F8743" w14:textId="77777777" w:rsidR="00BF7BAF" w:rsidRPr="00D55D94" w:rsidRDefault="00BF7BAF" w:rsidP="008836A8">
                  <w:pPr>
                    <w:spacing w:before="60" w:after="0"/>
                    <w:jc w:val="center"/>
                    <w:rPr>
                      <w:sz w:val="22"/>
                      <w:szCs w:val="22"/>
                    </w:rPr>
                  </w:pPr>
                </w:p>
              </w:tc>
              <w:tc>
                <w:tcPr>
                  <w:tcW w:w="7483" w:type="dxa"/>
                </w:tcPr>
                <w:p w14:paraId="72A4D3AD" w14:textId="77777777" w:rsidR="00BF7BAF" w:rsidRPr="00D55D94" w:rsidRDefault="00D27003" w:rsidP="008836A8">
                  <w:pPr>
                    <w:pStyle w:val="Equation"/>
                  </w:pPr>
                  <m:oMathPara>
                    <m:oMath>
                      <m:sSubSup>
                        <m:sSubSupPr>
                          <m:ctrlPr>
                            <w:rPr>
                              <w:rFonts w:ascii="Cambria Math" w:hAnsi="Cambria Math"/>
                            </w:rPr>
                          </m:ctrlPr>
                        </m:sSubSupPr>
                        <m:e>
                          <m:r>
                            <m:rPr>
                              <m:sty m:val="p"/>
                            </m:rPr>
                            <w:rPr>
                              <w:rFonts w:ascii="Cambria Math" w:hAnsi="Cambria Math"/>
                            </w:rPr>
                            <m:t>log⁡</m:t>
                          </m:r>
                          <m:r>
                            <w:rPr>
                              <w:rFonts w:ascii="Cambria Math" w:hAnsi="Cambria Math"/>
                            </w:rPr>
                            <m:t>(C</m:t>
                          </m:r>
                        </m:e>
                        <m:sub>
                          <m:r>
                            <w:rPr>
                              <w:rFonts w:ascii="Cambria Math" w:hAnsi="Cambria Math"/>
                            </w:rPr>
                            <m:t>t</m:t>
                          </m:r>
                        </m:sub>
                        <m:sup>
                          <m:r>
                            <m:rPr>
                              <m:sty m:val="p"/>
                            </m:rPr>
                            <w:rPr>
                              <w:rFonts w:ascii="Cambria Math" w:hAnsi="Cambria Math"/>
                            </w:rPr>
                            <m:t>*</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sSub>
                        <m:sSubPr>
                          <m:ctrlPr>
                            <w:rPr>
                              <w:rFonts w:ascii="Cambria Math" w:eastAsia="Calibri" w:hAnsi="Cambria Math"/>
                            </w:rPr>
                          </m:ctrlPr>
                        </m:sSubPr>
                        <m:e>
                          <m:r>
                            <w:rPr>
                              <w:rFonts w:ascii="Cambria Math" w:eastAsia="Calibri" w:hAnsi="Cambria Math"/>
                            </w:rPr>
                            <m:t>dum</m:t>
                          </m:r>
                          <m:r>
                            <m:rPr>
                              <m:sty m:val="p"/>
                            </m:rPr>
                            <w:rPr>
                              <w:rFonts w:ascii="Cambria Math" w:eastAsia="Calibri" w:hAnsi="Cambria Math"/>
                            </w:rPr>
                            <m:t>_</m:t>
                          </m:r>
                          <m:r>
                            <w:rPr>
                              <w:rFonts w:ascii="Cambria Math" w:eastAsia="Calibri" w:hAnsi="Cambria Math"/>
                            </w:rPr>
                            <m:t>c</m:t>
                          </m:r>
                        </m:e>
                        <m:sub>
                          <m:r>
                            <w:rPr>
                              <w:rFonts w:ascii="Cambria Math" w:eastAsia="Calibri" w:hAnsi="Cambria Math"/>
                            </w:rPr>
                            <m:t>t</m:t>
                          </m:r>
                        </m:sub>
                      </m:sSub>
                      <m:r>
                        <m:rPr>
                          <m:sty m:val="p"/>
                        </m:rPr>
                        <w:rPr>
                          <w:rFonts w:ascii="Cambria Math" w:eastAsia="Calibri" w:hAnsi="Cambria Math"/>
                        </w:rPr>
                        <m:t>+</m:t>
                      </m:r>
                      <m:sSubSup>
                        <m:sSubSupPr>
                          <m:ctrlPr>
                            <w:rPr>
                              <w:rFonts w:ascii="Cambria Math" w:hAnsi="Cambria Math"/>
                              <w:iCs/>
                            </w:rPr>
                          </m:ctrlPr>
                        </m:sSubSupPr>
                        <m:e>
                          <m:r>
                            <m:rPr>
                              <m:sty m:val="p"/>
                            </m:rPr>
                            <w:rPr>
                              <w:rFonts w:ascii="Cambria Math" w:hAnsi="Cambria Math"/>
                            </w:rPr>
                            <m:t>log⁡</m:t>
                          </m:r>
                          <m:r>
                            <w:rPr>
                              <w:rFonts w:ascii="Cambria Math" w:hAnsi="Cambria Math"/>
                            </w:rPr>
                            <m:t>(Y</m:t>
                          </m:r>
                        </m:e>
                        <m:sub>
                          <m:r>
                            <w:rPr>
                              <w:rFonts w:ascii="Cambria Math" w:hAnsi="Cambria Math"/>
                            </w:rPr>
                            <m:t>t</m:t>
                          </m:r>
                        </m:sub>
                        <m:sup>
                          <m:r>
                            <w:rPr>
                              <w:rFonts w:ascii="Cambria Math" w:hAnsi="Cambria Math"/>
                            </w:rPr>
                            <m:t>NP</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3</m:t>
                          </m:r>
                        </m:sub>
                      </m:sSub>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VW</m:t>
                                  </m:r>
                                </m:e>
                                <m:sub>
                                  <m:r>
                                    <w:rPr>
                                      <w:rFonts w:ascii="Cambria Math" w:hAnsi="Cambria Math"/>
                                    </w:rPr>
                                    <m:t>t</m:t>
                                  </m:r>
                                  <m:r>
                                    <m:rPr>
                                      <m:sty m:val="p"/>
                                    </m:rPr>
                                    <w:rPr>
                                      <w:rFonts w:ascii="Cambria Math" w:hAnsi="Cambria Math"/>
                                    </w:rPr>
                                    <m:t>-1</m:t>
                                  </m:r>
                                </m:sub>
                                <m:sup>
                                  <m:r>
                                    <w:rPr>
                                      <w:rFonts w:ascii="Cambria Math" w:hAnsi="Cambria Math"/>
                                    </w:rPr>
                                    <m:t>H</m:t>
                                  </m:r>
                                </m:sup>
                              </m:sSubSup>
                            </m:num>
                            <m:den>
                              <m:sSubSup>
                                <m:sSubSupPr>
                                  <m:ctrlPr>
                                    <w:rPr>
                                      <w:rFonts w:ascii="Cambria Math" w:hAnsi="Cambria Math"/>
                                    </w:rPr>
                                  </m:ctrlPr>
                                </m:sSubSupPr>
                                <m:e>
                                  <m:r>
                                    <w:rPr>
                                      <w:rFonts w:ascii="Cambria Math" w:hAnsi="Cambria Math"/>
                                    </w:rPr>
                                    <m:t>Y</m:t>
                                  </m:r>
                                </m:e>
                                <m:sub>
                                  <m:r>
                                    <w:rPr>
                                      <w:rFonts w:ascii="Cambria Math" w:hAnsi="Cambria Math"/>
                                    </w:rPr>
                                    <m:t>t</m:t>
                                  </m:r>
                                </m:sub>
                                <m:sup>
                                  <m:r>
                                    <w:rPr>
                                      <w:rFonts w:ascii="Cambria Math" w:hAnsi="Cambria Math"/>
                                    </w:rPr>
                                    <m:t>NP</m:t>
                                  </m:r>
                                </m:sup>
                              </m:sSubSup>
                            </m:den>
                          </m:f>
                        </m:e>
                      </m:d>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4</m:t>
                          </m:r>
                        </m:sub>
                      </m:sSub>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VW</m:t>
                                  </m:r>
                                </m:e>
                                <m:sub>
                                  <m:r>
                                    <w:rPr>
                                      <w:rFonts w:ascii="Cambria Math" w:hAnsi="Cambria Math"/>
                                    </w:rPr>
                                    <m:t>t</m:t>
                                  </m:r>
                                  <m:r>
                                    <m:rPr>
                                      <m:sty m:val="p"/>
                                    </m:rPr>
                                    <w:rPr>
                                      <w:rFonts w:ascii="Cambria Math" w:hAnsi="Cambria Math"/>
                                    </w:rPr>
                                    <m:t>-1</m:t>
                                  </m:r>
                                </m:sub>
                                <m:sup>
                                  <m:r>
                                    <w:rPr>
                                      <w:rFonts w:ascii="Cambria Math" w:hAnsi="Cambria Math"/>
                                    </w:rPr>
                                    <m:t>NH</m:t>
                                  </m:r>
                                </m:sup>
                              </m:sSubSup>
                            </m:num>
                            <m:den>
                              <m:sSubSup>
                                <m:sSubSupPr>
                                  <m:ctrlPr>
                                    <w:rPr>
                                      <w:rFonts w:ascii="Cambria Math" w:hAnsi="Cambria Math"/>
                                      <w:iCs/>
                                    </w:rPr>
                                  </m:ctrlPr>
                                </m:sSubSupPr>
                                <m:e>
                                  <m:r>
                                    <w:rPr>
                                      <w:rFonts w:ascii="Cambria Math" w:hAnsi="Cambria Math"/>
                                    </w:rPr>
                                    <m:t>Y</m:t>
                                  </m:r>
                                </m:e>
                                <m:sub>
                                  <m:r>
                                    <w:rPr>
                                      <w:rFonts w:ascii="Cambria Math" w:hAnsi="Cambria Math"/>
                                    </w:rPr>
                                    <m:t>t</m:t>
                                  </m:r>
                                </m:sub>
                                <m:sup>
                                  <m:r>
                                    <w:rPr>
                                      <w:rFonts w:ascii="Cambria Math" w:hAnsi="Cambria Math"/>
                                    </w:rPr>
                                    <m:t>NP</m:t>
                                  </m:r>
                                </m:sup>
                              </m:sSubSup>
                            </m:den>
                          </m:f>
                        </m:e>
                      </m:d>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5</m:t>
                          </m:r>
                        </m:sub>
                      </m:sSub>
                      <m:sSub>
                        <m:sSubPr>
                          <m:ctrlPr>
                            <w:rPr>
                              <w:rFonts w:ascii="Cambria Math" w:hAnsi="Cambria Math"/>
                            </w:rPr>
                          </m:ctrlPr>
                        </m:sSubPr>
                        <m:e>
                          <m:r>
                            <w:rPr>
                              <w:rFonts w:ascii="Cambria Math" w:hAnsi="Cambria Math"/>
                            </w:rPr>
                            <m:t>R</m:t>
                          </m:r>
                        </m:e>
                        <m:sub>
                          <m:r>
                            <w:rPr>
                              <w:rFonts w:ascii="Cambria Math" w:hAnsi="Cambria Math"/>
                            </w:rPr>
                            <m:t>t</m:t>
                          </m:r>
                        </m:sub>
                      </m:sSub>
                    </m:oMath>
                  </m:oMathPara>
                </w:p>
              </w:tc>
              <w:tc>
                <w:tcPr>
                  <w:tcW w:w="794" w:type="dxa"/>
                  <w:vAlign w:val="center"/>
                </w:tcPr>
                <w:p w14:paraId="385998D9" w14:textId="77777777" w:rsidR="00BF7BAF" w:rsidRPr="00D55D94" w:rsidRDefault="00BF7BAF" w:rsidP="008836A8">
                  <w:pPr>
                    <w:spacing w:after="0"/>
                    <w:jc w:val="right"/>
                    <w:rPr>
                      <w:sz w:val="22"/>
                      <w:szCs w:val="22"/>
                    </w:rPr>
                  </w:pPr>
                  <w:r>
                    <w:rPr>
                      <w:sz w:val="22"/>
                      <w:szCs w:val="22"/>
                    </w:rPr>
                    <w:t>(2</w:t>
                  </w:r>
                  <w:r w:rsidRPr="00D55D94">
                    <w:rPr>
                      <w:sz w:val="22"/>
                      <w:szCs w:val="22"/>
                    </w:rPr>
                    <w:t>a)</w:t>
                  </w:r>
                </w:p>
              </w:tc>
            </w:tr>
          </w:tbl>
          <w:p w14:paraId="7EC7BCF3" w14:textId="77777777" w:rsidR="00BF7BAF" w:rsidRPr="001E31B2" w:rsidRDefault="00BF7BAF" w:rsidP="008836A8">
            <w:pPr>
              <w:pStyle w:val="EquationNotes"/>
              <w:spacing w:before="120"/>
            </w:pPr>
          </w:p>
        </w:tc>
      </w:tr>
      <w:tr w:rsidR="00BF7BAF" w:rsidRPr="008D1764" w14:paraId="5F0E024A" w14:textId="77777777" w:rsidTr="008836A8">
        <w:tc>
          <w:tcPr>
            <w:tcW w:w="9072" w:type="dxa"/>
            <w:gridSpan w:val="2"/>
            <w:shd w:val="clear" w:color="auto" w:fill="auto"/>
          </w:tcPr>
          <w:p w14:paraId="17A99035" w14:textId="77777777" w:rsidR="00BF7BAF" w:rsidRPr="008D1764" w:rsidRDefault="00BF7BAF" w:rsidP="008836A8">
            <w:pPr>
              <w:pStyle w:val="Caption1"/>
            </w:pPr>
            <w:r w:rsidRPr="008D1764">
              <w:t xml:space="preserve">Equation 3: Business investment rate in industry </w:t>
            </w:r>
            <w:proofErr w:type="spellStart"/>
            <w:r w:rsidRPr="008D1764">
              <w:t>i</w:t>
            </w:r>
            <w:proofErr w:type="spellEnd"/>
            <w:r w:rsidRPr="008D1764">
              <w:t xml:space="preserve"> </w:t>
            </w:r>
            <w:r w:rsidRPr="008D1764">
              <w:rPr>
                <w:sz w:val="22"/>
                <w:szCs w:val="22"/>
              </w:rPr>
              <w:t>(disequilibrium component)</w:t>
            </w:r>
          </w:p>
        </w:tc>
      </w:tr>
      <w:tr w:rsidR="00BF7BAF" w:rsidRPr="00237B56" w14:paraId="4E571381" w14:textId="77777777" w:rsidTr="008836A8">
        <w:tc>
          <w:tcPr>
            <w:tcW w:w="9072" w:type="dxa"/>
            <w:gridSpan w:val="2"/>
            <w:shd w:val="clear" w:color="auto" w:fill="auto"/>
          </w:tcPr>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BF7BAF" w:rsidRPr="00F86B67" w14:paraId="04C89E3C" w14:textId="77777777" w:rsidTr="008836A8">
              <w:trPr>
                <w:trHeight w:val="537"/>
              </w:trPr>
              <w:tc>
                <w:tcPr>
                  <w:tcW w:w="523" w:type="dxa"/>
                </w:tcPr>
                <w:p w14:paraId="377AC433" w14:textId="77777777" w:rsidR="00BF7BAF" w:rsidRPr="00D55D94" w:rsidRDefault="00BF7BAF" w:rsidP="008836A8">
                  <w:pPr>
                    <w:spacing w:after="200"/>
                    <w:jc w:val="center"/>
                    <w:rPr>
                      <w:sz w:val="22"/>
                      <w:szCs w:val="22"/>
                    </w:rPr>
                  </w:pPr>
                </w:p>
              </w:tc>
              <w:tc>
                <w:tcPr>
                  <w:tcW w:w="7540" w:type="dxa"/>
                </w:tcPr>
                <w:p w14:paraId="7BC5A0E8" w14:textId="77777777" w:rsidR="00BF7BAF" w:rsidRPr="00D55D94" w:rsidRDefault="00D27003" w:rsidP="008836A8">
                  <w:pPr>
                    <w:pStyle w:val="Equation"/>
                  </w:pPr>
                  <m:oMathPara>
                    <m:oMath>
                      <m:sSub>
                        <m:sSubPr>
                          <m:ctrlPr>
                            <w:rPr>
                              <w:rFonts w:ascii="Cambria Math" w:hAnsi="Cambria Math"/>
                            </w:rPr>
                          </m:ctrlPr>
                        </m:sSubPr>
                        <m:e>
                          <m:r>
                            <w:rPr>
                              <w:rFonts w:ascii="Cambria Math" w:hAnsi="Cambria Math"/>
                            </w:rPr>
                            <m:t>IC</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r>
                        <m:rPr>
                          <m:sty m:val="p"/>
                        </m:rPr>
                        <w:rPr>
                          <w:rFonts w:ascii="Cambria Math" w:eastAsia="Calibri" w:hAnsi="Cambria Math"/>
                        </w:rPr>
                        <m:t xml:space="preserve"> </m:t>
                      </m:r>
                      <m:d>
                        <m:dPr>
                          <m:ctrlPr>
                            <w:rPr>
                              <w:rFonts w:ascii="Cambria Math" w:eastAsia="Calibri" w:hAnsi="Cambria Math"/>
                            </w:rPr>
                          </m:ctrlPr>
                        </m:dPr>
                        <m:e>
                          <m:sSub>
                            <m:sSubPr>
                              <m:ctrlPr>
                                <w:rPr>
                                  <w:rFonts w:ascii="Cambria Math" w:eastAsia="Calibri" w:hAnsi="Cambria Math"/>
                                </w:rPr>
                              </m:ctrlPr>
                            </m:sSubPr>
                            <m:e>
                              <m:r>
                                <w:rPr>
                                  <w:rFonts w:ascii="Cambria Math" w:eastAsia="Calibri" w:hAnsi="Cambria Math"/>
                                </w:rPr>
                                <m:t>AR</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Sub>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CC</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Sub>
                        </m:e>
                      </m:d>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sSub>
                        <m:sSubPr>
                          <m:ctrlPr>
                            <w:rPr>
                              <w:rFonts w:ascii="Cambria Math" w:hAnsi="Cambria Math"/>
                            </w:rPr>
                          </m:ctrlPr>
                        </m:sSubPr>
                        <m:e>
                          <m:r>
                            <w:rPr>
                              <w:rFonts w:ascii="Cambria Math" w:hAnsi="Cambria Math"/>
                            </w:rPr>
                            <m:t>IC</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oMath>
                  </m:oMathPara>
                </w:p>
              </w:tc>
              <w:tc>
                <w:tcPr>
                  <w:tcW w:w="737" w:type="dxa"/>
                  <w:vAlign w:val="center"/>
                </w:tcPr>
                <w:p w14:paraId="67BACFF3" w14:textId="77777777" w:rsidR="00BF7BAF" w:rsidRPr="00D55D94" w:rsidRDefault="00BF7BAF" w:rsidP="008836A8">
                  <w:pPr>
                    <w:spacing w:after="0"/>
                    <w:jc w:val="right"/>
                    <w:rPr>
                      <w:sz w:val="22"/>
                      <w:szCs w:val="22"/>
                    </w:rPr>
                  </w:pPr>
                  <w:r w:rsidRPr="00D55D94">
                    <w:rPr>
                      <w:sz w:val="22"/>
                      <w:szCs w:val="22"/>
                    </w:rPr>
                    <w:t>(</w:t>
                  </w:r>
                  <w:r>
                    <w:rPr>
                      <w:sz w:val="22"/>
                      <w:szCs w:val="22"/>
                    </w:rPr>
                    <w:t>3</w:t>
                  </w:r>
                  <w:r w:rsidRPr="00D55D94">
                    <w:rPr>
                      <w:sz w:val="22"/>
                      <w:szCs w:val="22"/>
                    </w:rPr>
                    <w:t>)</w:t>
                  </w:r>
                  <w:r>
                    <w:rPr>
                      <w:sz w:val="22"/>
                      <w:szCs w:val="22"/>
                    </w:rPr>
                    <w:t xml:space="preserve"> </w:t>
                  </w:r>
                </w:p>
              </w:tc>
            </w:tr>
          </w:tbl>
          <w:p w14:paraId="1F6B0811" w14:textId="77777777" w:rsidR="00BF7BAF" w:rsidRPr="00440966" w:rsidRDefault="00BF7BAF" w:rsidP="008836A8">
            <w:r w:rsidRPr="00440966">
              <w:t>Definition of disequilibrium component of business investment rate</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BF7BAF" w:rsidRPr="00D55D94" w14:paraId="3754B0F1" w14:textId="77777777" w:rsidTr="008836A8">
              <w:trPr>
                <w:trHeight w:val="737"/>
              </w:trPr>
              <w:tc>
                <w:tcPr>
                  <w:tcW w:w="523" w:type="dxa"/>
                </w:tcPr>
                <w:p w14:paraId="6821245A" w14:textId="77777777" w:rsidR="00BF7BAF" w:rsidRPr="00D55D94" w:rsidRDefault="00BF7BAF" w:rsidP="008836A8">
                  <w:pPr>
                    <w:spacing w:after="200"/>
                    <w:jc w:val="center"/>
                    <w:rPr>
                      <w:sz w:val="22"/>
                      <w:szCs w:val="22"/>
                    </w:rPr>
                  </w:pPr>
                </w:p>
              </w:tc>
              <w:tc>
                <w:tcPr>
                  <w:tcW w:w="7540" w:type="dxa"/>
                </w:tcPr>
                <w:p w14:paraId="5A7C8907" w14:textId="77777777" w:rsidR="00BF7BAF" w:rsidRPr="00D55D94" w:rsidRDefault="00D27003" w:rsidP="008836A8">
                  <w:pPr>
                    <w:pStyle w:val="Equation"/>
                  </w:pPr>
                  <m:oMathPara>
                    <m:oMath>
                      <m:sSub>
                        <m:sSubPr>
                          <m:ctrlPr>
                            <w:rPr>
                              <w:rFonts w:ascii="Cambria Math" w:hAnsi="Cambria Math"/>
                            </w:rPr>
                          </m:ctrlPr>
                        </m:sSubPr>
                        <m:e>
                          <m:r>
                            <w:rPr>
                              <w:rFonts w:ascii="Cambria Math" w:hAnsi="Cambria Math"/>
                            </w:rPr>
                            <m:t>IC</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i</m:t>
                              </m:r>
                              <m:r>
                                <m:rPr>
                                  <m:sty m:val="p"/>
                                </m:rPr>
                                <w:rPr>
                                  <w:rFonts w:ascii="Cambria Math" w:hAnsi="Cambria Math"/>
                                </w:rPr>
                                <m:t>,</m:t>
                              </m:r>
                              <m:r>
                                <w:rPr>
                                  <w:rFonts w:ascii="Cambria Math" w:hAnsi="Cambria Math"/>
                                </w:rPr>
                                <m:t>t</m:t>
                              </m:r>
                            </m:sub>
                          </m:sSub>
                        </m:num>
                        <m:den>
                          <m:sSub>
                            <m:sSubPr>
                              <m:ctrlPr>
                                <w:rPr>
                                  <w:rFonts w:ascii="Cambria Math" w:hAnsi="Cambria Math"/>
                                </w:rPr>
                              </m:ctrlPr>
                            </m:sSubPr>
                            <m:e>
                              <m:r>
                                <w:rPr>
                                  <w:rFonts w:ascii="Cambria Math" w:hAnsi="Cambria Math"/>
                                </w:rPr>
                                <m:t>K</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den>
                      </m:f>
                      <m:r>
                        <m:rPr>
                          <m:sty m:val="p"/>
                        </m:rPr>
                        <w:rPr>
                          <w:rFonts w:ascii="Cambria Math" w:hAnsi="Cambria Math"/>
                        </w:rPr>
                        <m:t>-</m:t>
                      </m:r>
                      <m:d>
                        <m:dPr>
                          <m:ctrlPr>
                            <w:rPr>
                              <w:rFonts w:ascii="Cambria Math" w:hAnsi="Cambria Math"/>
                            </w:rPr>
                          </m:ctrlPr>
                        </m:dPr>
                        <m:e>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t</m:t>
                                  </m:r>
                                </m:sub>
                                <m:sup>
                                  <m:r>
                                    <w:rPr>
                                      <w:rFonts w:ascii="Cambria Math" w:hAnsi="Cambria Math"/>
                                    </w:rPr>
                                    <m:t>*</m:t>
                                  </m:r>
                                </m:sup>
                              </m:sSubSup>
                              <m:r>
                                <w:rPr>
                                  <w:rFonts w:ascii="Cambria Math" w:hAnsi="Cambria Math"/>
                                </w:rPr>
                                <m:t>)</m:t>
                              </m:r>
                            </m:e>
                          </m:func>
                          <m:r>
                            <m:rPr>
                              <m:sty m:val="p"/>
                            </m:rPr>
                            <w:rPr>
                              <w:rFonts w:ascii="Cambria Math" w:hAnsi="Cambria Math"/>
                            </w:rPr>
                            <m:t xml:space="preserve">+ </m:t>
                          </m:r>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δ</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num>
                            <m:den>
                              <m:r>
                                <w:rPr>
                                  <w:rFonts w:ascii="Cambria Math" w:eastAsia="Calibri" w:hAnsi="Cambria Math"/>
                                </w:rPr>
                                <m:t>400</m:t>
                              </m:r>
                            </m:den>
                          </m:f>
                        </m:e>
                      </m:d>
                    </m:oMath>
                  </m:oMathPara>
                </w:p>
              </w:tc>
              <w:tc>
                <w:tcPr>
                  <w:tcW w:w="737" w:type="dxa"/>
                  <w:vAlign w:val="center"/>
                </w:tcPr>
                <w:p w14:paraId="76A1C6CD" w14:textId="77777777" w:rsidR="00BF7BAF" w:rsidRPr="00D55D94" w:rsidRDefault="00BF7BAF" w:rsidP="008836A8">
                  <w:pPr>
                    <w:spacing w:after="200"/>
                    <w:ind w:left="-342" w:firstLine="342"/>
                    <w:jc w:val="right"/>
                    <w:rPr>
                      <w:sz w:val="22"/>
                      <w:szCs w:val="22"/>
                    </w:rPr>
                  </w:pPr>
                  <w:r>
                    <w:rPr>
                      <w:sz w:val="22"/>
                      <w:szCs w:val="22"/>
                    </w:rPr>
                    <w:t>(3</w:t>
                  </w:r>
                  <w:r w:rsidRPr="00D55D94">
                    <w:rPr>
                      <w:sz w:val="22"/>
                      <w:szCs w:val="22"/>
                    </w:rPr>
                    <w:t>a)</w:t>
                  </w:r>
                </w:p>
              </w:tc>
            </w:tr>
          </w:tbl>
          <w:p w14:paraId="4714DACD" w14:textId="77777777" w:rsidR="00BF7BAF" w:rsidRPr="00440966" w:rsidRDefault="00BF7BAF" w:rsidP="008836A8">
            <w:r w:rsidRPr="00440966">
              <w:t>Actual rate of return on capital from cash flow</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BF7BAF" w:rsidRPr="00D55D94" w14:paraId="36711D59" w14:textId="77777777" w:rsidTr="008836A8">
              <w:trPr>
                <w:trHeight w:val="737"/>
              </w:trPr>
              <w:tc>
                <w:tcPr>
                  <w:tcW w:w="523" w:type="dxa"/>
                </w:tcPr>
                <w:p w14:paraId="061ACEBB" w14:textId="77777777" w:rsidR="00BF7BAF" w:rsidRPr="00D55D94" w:rsidRDefault="00BF7BAF" w:rsidP="008836A8">
                  <w:pPr>
                    <w:spacing w:after="200"/>
                    <w:jc w:val="center"/>
                    <w:rPr>
                      <w:sz w:val="22"/>
                      <w:szCs w:val="22"/>
                    </w:rPr>
                  </w:pPr>
                </w:p>
              </w:tc>
              <w:tc>
                <w:tcPr>
                  <w:tcW w:w="7540" w:type="dxa"/>
                </w:tcPr>
                <w:p w14:paraId="4D7990C2" w14:textId="77777777" w:rsidR="00BF7BAF" w:rsidRPr="00D55D94" w:rsidRDefault="00D27003" w:rsidP="008836A8">
                  <w:pPr>
                    <w:pStyle w:val="Equation"/>
                  </w:pPr>
                  <m:oMathPara>
                    <m:oMath>
                      <m:sSub>
                        <m:sSubPr>
                          <m:ctrlPr>
                            <w:rPr>
                              <w:rFonts w:ascii="Cambria Math" w:hAnsi="Cambria Math"/>
                            </w:rPr>
                          </m:ctrlPr>
                        </m:sSubPr>
                        <m:e>
                          <m:r>
                            <w:rPr>
                              <w:rFonts w:ascii="Cambria Math" w:hAnsi="Cambria Math"/>
                            </w:rPr>
                            <m:t>AR</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f>
                        <m:fPr>
                          <m:ctrlPr>
                            <w:rPr>
                              <w:rFonts w:ascii="Cambria Math" w:hAnsi="Cambria Math"/>
                              <w:iCs/>
                            </w:rPr>
                          </m:ctrlPr>
                        </m:fPr>
                        <m:num>
                          <m:r>
                            <m:rPr>
                              <m:sty m:val="p"/>
                            </m:rPr>
                            <w:rPr>
                              <w:rFonts w:ascii="Cambria Math" w:hAnsi="Cambria Math"/>
                            </w:rPr>
                            <m:t>(</m:t>
                          </m:r>
                          <m:r>
                            <m:rPr>
                              <m:sty m:val="p"/>
                            </m:rPr>
                            <w:rPr>
                              <w:rFonts w:ascii="Cambria Math" w:eastAsia="Calibri" w:hAnsi="Cambria Math"/>
                            </w:rPr>
                            <m:t>1-</m:t>
                          </m:r>
                          <m:sSubSup>
                            <m:sSubSupPr>
                              <m:ctrlPr>
                                <w:rPr>
                                  <w:rFonts w:ascii="Cambria Math" w:eastAsia="Calibri" w:hAnsi="Cambria Math"/>
                                </w:rPr>
                              </m:ctrlPr>
                            </m:sSubSupPr>
                            <m:e>
                              <m:r>
                                <w:rPr>
                                  <w:rFonts w:ascii="Cambria Math" w:eastAsia="Calibri" w:hAnsi="Cambria Math"/>
                                </w:rPr>
                                <m:t>τ</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C</m:t>
                              </m:r>
                            </m:sup>
                          </m:sSubSup>
                          <m:r>
                            <m:rPr>
                              <m:sty m:val="p"/>
                            </m:rPr>
                            <w:rPr>
                              <w:rFonts w:ascii="Cambria Math" w:hAnsi="Cambria Math"/>
                            </w:rPr>
                            <m:t>)</m:t>
                          </m:r>
                          <m:d>
                            <m:dPr>
                              <m:begChr m:val="["/>
                              <m:endChr m:val="]"/>
                              <m:ctrlPr>
                                <w:rPr>
                                  <w:rFonts w:ascii="Cambria Math" w:hAnsi="Cambria Math"/>
                                  <w:iCs/>
                                </w:rPr>
                              </m:ctrlPr>
                            </m:d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V</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V</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r>
                                <m:rPr>
                                  <m:sty m:val="p"/>
                                </m:rPr>
                                <w:rPr>
                                  <w:rFonts w:ascii="Cambria Math" w:hAnsi="Cambria Math"/>
                                </w:rPr>
                                <m:t>-</m:t>
                              </m:r>
                              <m:d>
                                <m:dPr>
                                  <m:ctrlPr>
                                    <w:rPr>
                                      <w:rFonts w:ascii="Cambria Math" w:eastAsia="Calibri" w:hAnsi="Cambria Math"/>
                                      <w:lang w:eastAsia="en-US"/>
                                    </w:rPr>
                                  </m:ctrlPr>
                                </m:dPr>
                                <m:e>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NH</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r</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F</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F</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e>
                              </m:d>
                            </m:e>
                          </m:d>
                        </m:num>
                        <m:den>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I</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K</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den>
                      </m:f>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τ</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C</m:t>
                          </m:r>
                        </m:sup>
                      </m:sSubSup>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δ</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num>
                        <m:den>
                          <m:r>
                            <w:rPr>
                              <w:rFonts w:ascii="Cambria Math" w:eastAsia="Calibri" w:hAnsi="Cambria Math"/>
                            </w:rPr>
                            <m:t>400</m:t>
                          </m:r>
                        </m:den>
                      </m:f>
                    </m:oMath>
                  </m:oMathPara>
                </w:p>
              </w:tc>
              <w:tc>
                <w:tcPr>
                  <w:tcW w:w="737" w:type="dxa"/>
                  <w:vAlign w:val="center"/>
                </w:tcPr>
                <w:p w14:paraId="4BB33E7D" w14:textId="77777777" w:rsidR="00BF7BAF" w:rsidRPr="00D55D94" w:rsidRDefault="00BF7BAF" w:rsidP="008836A8">
                  <w:pPr>
                    <w:spacing w:after="200"/>
                    <w:jc w:val="right"/>
                    <w:rPr>
                      <w:sz w:val="22"/>
                      <w:szCs w:val="22"/>
                    </w:rPr>
                  </w:pPr>
                  <w:r>
                    <w:rPr>
                      <w:sz w:val="22"/>
                      <w:szCs w:val="22"/>
                    </w:rPr>
                    <w:t>(3</w:t>
                  </w:r>
                  <w:r w:rsidRPr="00D55D94">
                    <w:rPr>
                      <w:sz w:val="22"/>
                      <w:szCs w:val="22"/>
                    </w:rPr>
                    <w:t>b)</w:t>
                  </w:r>
                </w:p>
              </w:tc>
            </w:tr>
          </w:tbl>
          <w:p w14:paraId="2C7FB44D" w14:textId="77777777" w:rsidR="00BF7BAF" w:rsidRPr="00440966" w:rsidRDefault="00BF7BAF" w:rsidP="008836A8">
            <w:r w:rsidRPr="00440966">
              <w:t>Cost of capital</w:t>
            </w:r>
          </w:p>
          <w:tbl>
            <w:tblPr>
              <w:tblStyle w:val="TableGrid"/>
              <w:tblW w:w="8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7236"/>
              <w:gridCol w:w="940"/>
            </w:tblGrid>
            <w:tr w:rsidR="00BF7BAF" w:rsidRPr="00D55D94" w14:paraId="04C480A4" w14:textId="77777777" w:rsidTr="008836A8">
              <w:trPr>
                <w:trHeight w:val="737"/>
              </w:trPr>
              <w:tc>
                <w:tcPr>
                  <w:tcW w:w="508" w:type="dxa"/>
                </w:tcPr>
                <w:p w14:paraId="3A34C710" w14:textId="77777777" w:rsidR="00BF7BAF" w:rsidRPr="00D55D94" w:rsidRDefault="00BF7BAF" w:rsidP="008836A8">
                  <w:pPr>
                    <w:spacing w:after="200"/>
                    <w:jc w:val="center"/>
                    <w:rPr>
                      <w:sz w:val="22"/>
                      <w:szCs w:val="22"/>
                    </w:rPr>
                  </w:pPr>
                </w:p>
              </w:tc>
              <w:tc>
                <w:tcPr>
                  <w:tcW w:w="7236" w:type="dxa"/>
                </w:tcPr>
                <w:p w14:paraId="15C58988" w14:textId="77777777" w:rsidR="00BF7BAF" w:rsidRPr="00D55D94" w:rsidRDefault="00D27003" w:rsidP="008836A8">
                  <w:pPr>
                    <w:pStyle w:val="Equation"/>
                  </w:pPr>
                  <m:oMathPara>
                    <m:oMath>
                      <m:sSub>
                        <m:sSubPr>
                          <m:ctrlPr>
                            <w:rPr>
                              <w:rFonts w:ascii="Cambria Math" w:hAnsi="Cambria Math"/>
                            </w:rPr>
                          </m:ctrlPr>
                        </m:sSubPr>
                        <m:e>
                          <m:r>
                            <w:rPr>
                              <w:rFonts w:ascii="Cambria Math" w:hAnsi="Cambria Math"/>
                            </w:rPr>
                            <m:t>CC</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f>
                        <m:fPr>
                          <m:ctrlPr>
                            <w:rPr>
                              <w:rFonts w:ascii="Cambria Math" w:eastAsia="Calibri" w:hAnsi="Cambria Math"/>
                            </w:rPr>
                          </m:ctrlPr>
                        </m:fPr>
                        <m:num>
                          <m:d>
                            <m:dPr>
                              <m:ctrlPr>
                                <w:rPr>
                                  <w:rFonts w:ascii="Cambria Math" w:eastAsia="Calibri" w:hAnsi="Cambria Math"/>
                                </w:rPr>
                              </m:ctrlPr>
                            </m:dPr>
                            <m:e>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sub>
                                <m:sup>
                                  <m:r>
                                    <m:rPr>
                                      <m:sty m:val="p"/>
                                    </m:rPr>
                                    <w:rPr>
                                      <w:rFonts w:ascii="Cambria Math" w:eastAsia="Calibri" w:hAnsi="Cambria Math"/>
                                    </w:rPr>
                                    <m:t>10</m:t>
                                  </m:r>
                                </m:sup>
                              </m:sSubSup>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π</m:t>
                                  </m:r>
                                </m:e>
                                <m:sub>
                                  <m:r>
                                    <w:rPr>
                                      <w:rFonts w:ascii="Cambria Math" w:eastAsia="Calibri" w:hAnsi="Cambria Math"/>
                                    </w:rPr>
                                    <m:t>t</m:t>
                                  </m:r>
                                </m:sub>
                                <m:sup>
                                  <m:r>
                                    <w:rPr>
                                      <w:rFonts w:ascii="Cambria Math" w:eastAsia="Calibri" w:hAnsi="Cambria Math"/>
                                    </w:rPr>
                                    <m:t>e</m:t>
                                  </m:r>
                                </m:sup>
                              </m:sSubSup>
                            </m:e>
                          </m:d>
                        </m:num>
                        <m:den>
                          <m:r>
                            <w:rPr>
                              <w:rFonts w:ascii="Cambria Math" w:eastAsia="Calibri" w:hAnsi="Cambria Math"/>
                            </w:rPr>
                            <m:t>400</m:t>
                          </m:r>
                        </m:den>
                      </m:f>
                      <m:r>
                        <m:rPr>
                          <m:sty m:val="p"/>
                        </m:rPr>
                        <w:rPr>
                          <w:rFonts w:ascii="Cambria Math" w:eastAsia="Calibri" w:hAnsi="Cambria Math"/>
                        </w:rPr>
                        <m:t>+</m:t>
                      </m:r>
                      <m:d>
                        <m:dPr>
                          <m:ctrlPr>
                            <w:rPr>
                              <w:rFonts w:ascii="Cambria Math" w:eastAsia="Calibri" w:hAnsi="Cambria Math"/>
                            </w:rPr>
                          </m:ctrlPr>
                        </m:dPr>
                        <m:e>
                          <m:r>
                            <m:rPr>
                              <m:sty m:val="p"/>
                            </m:rPr>
                            <w:rPr>
                              <w:rFonts w:ascii="Cambria Math" w:eastAsia="Calibri" w:hAnsi="Cambria Math"/>
                            </w:rPr>
                            <m:t>1+</m:t>
                          </m:r>
                          <m:f>
                            <m:fPr>
                              <m:ctrlPr>
                                <w:rPr>
                                  <w:rFonts w:ascii="Cambria Math" w:eastAsia="Calibri" w:hAnsi="Cambria Math"/>
                                </w:rPr>
                              </m:ctrlPr>
                            </m:fPr>
                            <m:num>
                              <m:sSubSup>
                                <m:sSubSupPr>
                                  <m:ctrlPr>
                                    <w:rPr>
                                      <w:rFonts w:ascii="Cambria Math" w:eastAsia="Calibri" w:hAnsi="Cambria Math"/>
                                    </w:rPr>
                                  </m:ctrlPr>
                                </m:sSubSupPr>
                                <m:e>
                                  <m:r>
                                    <w:rPr>
                                      <w:rFonts w:ascii="Cambria Math" w:eastAsia="Calibri" w:hAnsi="Cambria Math"/>
                                    </w:rPr>
                                    <m:t>π</m:t>
                                  </m:r>
                                </m:e>
                                <m:sub>
                                  <m:r>
                                    <w:rPr>
                                      <w:rFonts w:ascii="Cambria Math" w:eastAsia="Calibri" w:hAnsi="Cambria Math"/>
                                    </w:rPr>
                                    <m:t>t</m:t>
                                  </m:r>
                                </m:sub>
                                <m:sup>
                                  <m:r>
                                    <w:rPr>
                                      <w:rFonts w:ascii="Cambria Math" w:eastAsia="Calibri" w:hAnsi="Cambria Math"/>
                                    </w:rPr>
                                    <m:t>e</m:t>
                                  </m:r>
                                </m:sup>
                              </m:sSubSup>
                            </m:num>
                            <m:den>
                              <m:r>
                                <m:rPr>
                                  <m:sty m:val="p"/>
                                </m:rPr>
                                <w:rPr>
                                  <w:rFonts w:ascii="Cambria Math" w:eastAsia="Calibri" w:hAnsi="Cambria Math"/>
                                </w:rPr>
                                <m:t>400</m:t>
                              </m:r>
                            </m:den>
                          </m:f>
                        </m:e>
                      </m:d>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δ</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num>
                        <m:den>
                          <m:r>
                            <m:rPr>
                              <m:sty m:val="p"/>
                            </m:rPr>
                            <w:rPr>
                              <w:rFonts w:ascii="Cambria Math" w:eastAsia="Calibri" w:hAnsi="Cambria Math"/>
                            </w:rPr>
                            <m:t>400</m:t>
                          </m:r>
                        </m:den>
                      </m:f>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Risk</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oMath>
                  </m:oMathPara>
                </w:p>
              </w:tc>
              <w:tc>
                <w:tcPr>
                  <w:tcW w:w="940" w:type="dxa"/>
                  <w:vAlign w:val="center"/>
                </w:tcPr>
                <w:p w14:paraId="5639DC47" w14:textId="77777777" w:rsidR="00BF7BAF" w:rsidRPr="00D55D94" w:rsidRDefault="00BF7BAF" w:rsidP="008836A8">
                  <w:pPr>
                    <w:spacing w:after="200"/>
                    <w:ind w:right="-104"/>
                    <w:jc w:val="right"/>
                    <w:rPr>
                      <w:sz w:val="22"/>
                      <w:szCs w:val="22"/>
                    </w:rPr>
                  </w:pPr>
                  <w:r>
                    <w:rPr>
                      <w:sz w:val="22"/>
                      <w:szCs w:val="22"/>
                    </w:rPr>
                    <w:t>(3</w:t>
                  </w:r>
                  <w:r w:rsidRPr="00D55D94">
                    <w:rPr>
                      <w:sz w:val="22"/>
                      <w:szCs w:val="22"/>
                    </w:rPr>
                    <w:t>c)</w:t>
                  </w:r>
                </w:p>
              </w:tc>
            </w:tr>
          </w:tbl>
          <w:p w14:paraId="0187B5D3" w14:textId="77777777" w:rsidR="00BF7BAF" w:rsidRPr="00237B56" w:rsidRDefault="00BF7BAF" w:rsidP="008836A8">
            <w:pPr>
              <w:pStyle w:val="EquationNotes"/>
            </w:pPr>
          </w:p>
        </w:tc>
      </w:tr>
      <w:tr w:rsidR="00BF7BAF" w:rsidRPr="008D1764" w14:paraId="33510BB4" w14:textId="77777777" w:rsidTr="008836A8">
        <w:tc>
          <w:tcPr>
            <w:tcW w:w="9072" w:type="dxa"/>
            <w:gridSpan w:val="2"/>
            <w:shd w:val="clear" w:color="auto" w:fill="auto"/>
          </w:tcPr>
          <w:p w14:paraId="7D940A03" w14:textId="77777777" w:rsidR="00BF7BAF" w:rsidRPr="008D1764" w:rsidRDefault="00BF7BAF" w:rsidP="008836A8">
            <w:pPr>
              <w:pStyle w:val="Caption1"/>
            </w:pPr>
            <w:r w:rsidRPr="008D1764">
              <w:t>Equation 4: Housing investment rate (disequilibrium component)</w:t>
            </w:r>
          </w:p>
        </w:tc>
      </w:tr>
      <w:tr w:rsidR="00BF7BAF" w:rsidRPr="001727AE" w14:paraId="54413558" w14:textId="77777777" w:rsidTr="008836A8">
        <w:tc>
          <w:tcPr>
            <w:tcW w:w="9072" w:type="dxa"/>
            <w:gridSpan w:val="2"/>
            <w:shd w:val="clear" w:color="auto" w:fill="auto"/>
          </w:tcPr>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BF7BAF" w:rsidRPr="00D55D94" w14:paraId="2ED87EE7" w14:textId="77777777" w:rsidTr="008836A8">
              <w:trPr>
                <w:trHeight w:val="553"/>
              </w:trPr>
              <w:tc>
                <w:tcPr>
                  <w:tcW w:w="523" w:type="dxa"/>
                </w:tcPr>
                <w:p w14:paraId="473AC08C" w14:textId="77777777" w:rsidR="00BF7BAF" w:rsidRPr="00D55D94" w:rsidRDefault="00BF7BAF" w:rsidP="008836A8">
                  <w:pPr>
                    <w:spacing w:after="200"/>
                    <w:jc w:val="center"/>
                    <w:rPr>
                      <w:sz w:val="22"/>
                      <w:szCs w:val="22"/>
                    </w:rPr>
                  </w:pPr>
                </w:p>
              </w:tc>
              <w:tc>
                <w:tcPr>
                  <w:tcW w:w="7540" w:type="dxa"/>
                </w:tcPr>
                <w:p w14:paraId="33F991A1" w14:textId="77777777" w:rsidR="00BF7BAF" w:rsidRPr="00D55D94" w:rsidRDefault="00D27003" w:rsidP="008836A8">
                  <w:pPr>
                    <w:pStyle w:val="Equation"/>
                  </w:pPr>
                  <m:oMathPara>
                    <m:oMath>
                      <m:sSub>
                        <m:sSubPr>
                          <m:ctrlPr>
                            <w:rPr>
                              <w:rFonts w:ascii="Cambria Math" w:hAnsi="Cambria Math"/>
                            </w:rPr>
                          </m:ctrlPr>
                        </m:sSubPr>
                        <m:e>
                          <m:r>
                            <w:rPr>
                              <w:rFonts w:ascii="Cambria Math" w:hAnsi="Cambria Math"/>
                            </w:rPr>
                            <m:t>IC</m:t>
                          </m:r>
                        </m:e>
                        <m:sub>
                          <m:r>
                            <w:rPr>
                              <w:rFonts w:ascii="Cambria Math" w:hAnsi="Cambria Math"/>
                            </w:rPr>
                            <m:t>odw</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d>
                        <m:dPr>
                          <m:ctrlPr>
                            <w:rPr>
                              <w:rFonts w:ascii="Cambria Math" w:eastAsia="Calibri" w:hAnsi="Cambria Math"/>
                            </w:rPr>
                          </m:ctrlPr>
                        </m:dPr>
                        <m:e>
                          <m:sSub>
                            <m:sSubPr>
                              <m:ctrlPr>
                                <w:rPr>
                                  <w:rFonts w:ascii="Cambria Math" w:hAnsi="Cambria Math"/>
                                </w:rPr>
                              </m:ctrlPr>
                            </m:sSubPr>
                            <m:e>
                              <m:r>
                                <w:rPr>
                                  <w:rFonts w:ascii="Cambria Math" w:hAnsi="Cambria Math"/>
                                </w:rPr>
                                <m:t>AR</m:t>
                              </m:r>
                            </m:e>
                            <m:sub>
                              <m:r>
                                <w:rPr>
                                  <w:rFonts w:ascii="Cambria Math" w:hAnsi="Cambria Math"/>
                                </w:rPr>
                                <m:t>odw</m:t>
                              </m:r>
                              <m:r>
                                <m:rPr>
                                  <m:sty m:val="p"/>
                                </m:rPr>
                                <w:rPr>
                                  <w:rFonts w:ascii="Cambria Math" w:hAnsi="Cambria Math"/>
                                </w:rPr>
                                <m:t>,</m:t>
                              </m:r>
                              <m:r>
                                <w:rPr>
                                  <w:rFonts w:ascii="Cambria Math" w:hAnsi="Cambria Math"/>
                                </w:rPr>
                                <m:t>t</m:t>
                              </m:r>
                            </m:sub>
                          </m:sSub>
                          <m:r>
                            <m:rPr>
                              <m:sty m:val="p"/>
                            </m:rPr>
                            <w:rPr>
                              <w:rFonts w:ascii="Cambria Math" w:eastAsia="Calibri" w:hAnsi="Cambria Math"/>
                            </w:rPr>
                            <m:t>-</m:t>
                          </m:r>
                          <m:sSub>
                            <m:sSubPr>
                              <m:ctrlPr>
                                <w:rPr>
                                  <w:rFonts w:ascii="Cambria Math" w:hAnsi="Cambria Math"/>
                                </w:rPr>
                              </m:ctrlPr>
                            </m:sSubPr>
                            <m:e>
                              <m:r>
                                <w:rPr>
                                  <w:rFonts w:ascii="Cambria Math" w:hAnsi="Cambria Math"/>
                                </w:rPr>
                                <m:t>CC</m:t>
                              </m:r>
                            </m:e>
                            <m:sub>
                              <m:r>
                                <w:rPr>
                                  <w:rFonts w:ascii="Cambria Math" w:hAnsi="Cambria Math"/>
                                </w:rPr>
                                <m:t>odw</m:t>
                              </m:r>
                              <m:r>
                                <m:rPr>
                                  <m:sty m:val="p"/>
                                </m:rPr>
                                <w:rPr>
                                  <w:rFonts w:ascii="Cambria Math" w:hAnsi="Cambria Math"/>
                                </w:rPr>
                                <m:t>,</m:t>
                              </m:r>
                              <m:r>
                                <w:rPr>
                                  <w:rFonts w:ascii="Cambria Math" w:hAnsi="Cambria Math"/>
                                </w:rPr>
                                <m:t>t</m:t>
                              </m:r>
                            </m:sub>
                          </m:sSub>
                        </m:e>
                      </m:d>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sSub>
                        <m:sSubPr>
                          <m:ctrlPr>
                            <w:rPr>
                              <w:rFonts w:ascii="Cambria Math" w:hAnsi="Cambria Math"/>
                            </w:rPr>
                          </m:ctrlPr>
                        </m:sSubPr>
                        <m:e>
                          <m:r>
                            <w:rPr>
                              <w:rFonts w:ascii="Cambria Math" w:hAnsi="Cambria Math"/>
                            </w:rPr>
                            <m:t>IC</m:t>
                          </m:r>
                        </m:e>
                        <m:sub>
                          <m:r>
                            <w:rPr>
                              <w:rFonts w:ascii="Cambria Math" w:hAnsi="Cambria Math"/>
                            </w:rPr>
                            <m:t>odw</m:t>
                          </m:r>
                          <m:r>
                            <m:rPr>
                              <m:sty m:val="p"/>
                            </m:rPr>
                            <w:rPr>
                              <w:rFonts w:ascii="Cambria Math" w:hAnsi="Cambria Math"/>
                            </w:rPr>
                            <m:t>,</m:t>
                          </m:r>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3</m:t>
                          </m:r>
                        </m:sub>
                      </m:sSub>
                      <m:sSub>
                        <m:sSubPr>
                          <m:ctrlPr>
                            <w:rPr>
                              <w:rFonts w:ascii="Cambria Math" w:hAnsi="Cambria Math"/>
                            </w:rPr>
                          </m:ctrlPr>
                        </m:sSubPr>
                        <m:e>
                          <m:r>
                            <m:rPr>
                              <m:sty m:val="p"/>
                            </m:rPr>
                            <w:rPr>
                              <w:rFonts w:ascii="Cambria Math" w:hAnsi="Cambria Math"/>
                            </w:rPr>
                            <m:t>∆</m:t>
                          </m:r>
                        </m:e>
                        <m:sub>
                          <m:r>
                            <m:rPr>
                              <m:sty m:val="p"/>
                            </m:rPr>
                            <w:rPr>
                              <w:rFonts w:ascii="Cambria Math" w:hAnsi="Cambria Math"/>
                            </w:rPr>
                            <m:t>4</m:t>
                          </m:r>
                        </m:sub>
                      </m:sSub>
                      <m:d>
                        <m:dPr>
                          <m:ctrlPr>
                            <w:rPr>
                              <w:rFonts w:ascii="Cambria Math" w:hAnsi="Cambria Math"/>
                            </w:rPr>
                          </m:ctrlPr>
                        </m:dPr>
                        <m:e>
                          <m:sSub>
                            <m:sSubPr>
                              <m:ctrlPr>
                                <w:rPr>
                                  <w:rFonts w:ascii="Cambria Math" w:hAnsi="Cambria Math"/>
                                </w:rPr>
                              </m:ctrlPr>
                            </m:sSubPr>
                            <m:e>
                              <m:r>
                                <w:rPr>
                                  <w:rFonts w:ascii="Cambria Math" w:hAnsi="Cambria Math" w:cstheme="minorBidi"/>
                                </w:rPr>
                                <m:t>i</m:t>
                              </m:r>
                            </m:e>
                            <m:sub>
                              <m:r>
                                <w:rPr>
                                  <w:rFonts w:ascii="Cambria Math" w:hAnsi="Cambria Math" w:cstheme="minorBidi"/>
                                </w:rPr>
                                <m:t>t</m:t>
                              </m:r>
                              <m:r>
                                <m:rPr>
                                  <m:sty m:val="p"/>
                                </m:rPr>
                                <w:rPr>
                                  <w:rFonts w:ascii="Cambria Math" w:hAnsi="Cambria Math" w:cstheme="minorBidi"/>
                                </w:rPr>
                                <m:t>-1</m:t>
                              </m:r>
                            </m:sub>
                          </m:sSub>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r>
                                <m:rPr>
                                  <m:sty m:val="p"/>
                                </m:rPr>
                                <w:rPr>
                                  <w:rFonts w:ascii="Cambria Math" w:eastAsia="Calibri" w:hAnsi="Cambria Math"/>
                                </w:rPr>
                                <m:t>-1</m:t>
                              </m:r>
                            </m:sub>
                            <m:sup>
                              <m:r>
                                <m:rPr>
                                  <m:sty m:val="p"/>
                                </m:rPr>
                                <w:rPr>
                                  <w:rFonts w:ascii="Cambria Math" w:eastAsia="Calibri" w:hAnsi="Cambria Math"/>
                                </w:rPr>
                                <m:t>10</m:t>
                              </m:r>
                            </m:sup>
                          </m:sSubSup>
                        </m:e>
                      </m:d>
                    </m:oMath>
                  </m:oMathPara>
                </w:p>
              </w:tc>
              <w:tc>
                <w:tcPr>
                  <w:tcW w:w="737" w:type="dxa"/>
                  <w:vAlign w:val="center"/>
                </w:tcPr>
                <w:p w14:paraId="08548E01" w14:textId="77777777" w:rsidR="00BF7BAF" w:rsidRPr="00D55D94" w:rsidRDefault="00BF7BAF" w:rsidP="008836A8">
                  <w:pPr>
                    <w:spacing w:after="200"/>
                    <w:jc w:val="right"/>
                    <w:rPr>
                      <w:sz w:val="22"/>
                      <w:szCs w:val="22"/>
                    </w:rPr>
                  </w:pPr>
                  <w:r>
                    <w:rPr>
                      <w:sz w:val="22"/>
                      <w:szCs w:val="22"/>
                    </w:rPr>
                    <w:t>(4</w:t>
                  </w:r>
                  <w:r w:rsidRPr="00D55D94">
                    <w:rPr>
                      <w:sz w:val="22"/>
                      <w:szCs w:val="22"/>
                    </w:rPr>
                    <w:t>)</w:t>
                  </w:r>
                </w:p>
              </w:tc>
            </w:tr>
          </w:tbl>
          <w:p w14:paraId="428922C8" w14:textId="77777777" w:rsidR="00BF7BAF" w:rsidRPr="00440966" w:rsidRDefault="00BF7BAF" w:rsidP="008836A8">
            <w:r w:rsidRPr="00440966">
              <w:t>Definition of disequilibrium component of housing investment rate</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BF7BAF" w:rsidRPr="00D55D94" w14:paraId="2149EB3F" w14:textId="77777777" w:rsidTr="008836A8">
              <w:trPr>
                <w:trHeight w:val="737"/>
              </w:trPr>
              <w:tc>
                <w:tcPr>
                  <w:tcW w:w="523" w:type="dxa"/>
                </w:tcPr>
                <w:p w14:paraId="22083BB5" w14:textId="77777777" w:rsidR="00BF7BAF" w:rsidRPr="00D55D94" w:rsidRDefault="00BF7BAF" w:rsidP="008836A8">
                  <w:pPr>
                    <w:spacing w:after="200"/>
                    <w:jc w:val="center"/>
                    <w:rPr>
                      <w:sz w:val="22"/>
                      <w:szCs w:val="22"/>
                    </w:rPr>
                  </w:pPr>
                </w:p>
              </w:tc>
              <w:tc>
                <w:tcPr>
                  <w:tcW w:w="7540" w:type="dxa"/>
                </w:tcPr>
                <w:p w14:paraId="30E75B8F" w14:textId="77777777" w:rsidR="00BF7BAF" w:rsidRPr="00D55D94" w:rsidRDefault="00D27003" w:rsidP="008836A8">
                  <w:pPr>
                    <w:pStyle w:val="Equation"/>
                  </w:pPr>
                  <m:oMathPara>
                    <m:oMath>
                      <m:sSub>
                        <m:sSubPr>
                          <m:ctrlPr>
                            <w:rPr>
                              <w:rFonts w:ascii="Cambria Math" w:hAnsi="Cambria Math"/>
                            </w:rPr>
                          </m:ctrlPr>
                        </m:sSubPr>
                        <m:e>
                          <m:r>
                            <w:rPr>
                              <w:rFonts w:ascii="Cambria Math" w:hAnsi="Cambria Math"/>
                            </w:rPr>
                            <m:t>IC</m:t>
                          </m:r>
                        </m:e>
                        <m:sub>
                          <m:r>
                            <w:rPr>
                              <w:rFonts w:ascii="Cambria Math" w:hAnsi="Cambria Math"/>
                            </w:rPr>
                            <m:t>odw</m:t>
                          </m:r>
                          <m:r>
                            <m:rPr>
                              <m:sty m:val="p"/>
                            </m:rPr>
                            <w:rPr>
                              <w:rFonts w:ascii="Cambria Math" w:hAnsi="Cambria Math"/>
                            </w:rPr>
                            <m:t>,</m:t>
                          </m:r>
                          <m:r>
                            <w:rPr>
                              <w:rFonts w:ascii="Cambria Math" w:hAnsi="Cambria Math"/>
                            </w:rPr>
                            <m:t>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odw</m:t>
                              </m:r>
                              <m:r>
                                <m:rPr>
                                  <m:sty m:val="p"/>
                                </m:rPr>
                                <w:rPr>
                                  <w:rFonts w:ascii="Cambria Math" w:hAnsi="Cambria Math"/>
                                </w:rPr>
                                <m:t>,</m:t>
                              </m:r>
                              <m:r>
                                <w:rPr>
                                  <w:rFonts w:ascii="Cambria Math" w:hAnsi="Cambria Math"/>
                                </w:rPr>
                                <m:t>t</m:t>
                              </m:r>
                            </m:sub>
                          </m:sSub>
                        </m:num>
                        <m:den>
                          <m:sSub>
                            <m:sSubPr>
                              <m:ctrlPr>
                                <w:rPr>
                                  <w:rFonts w:ascii="Cambria Math" w:hAnsi="Cambria Math"/>
                                </w:rPr>
                              </m:ctrlPr>
                            </m:sSubPr>
                            <m:e>
                              <m:r>
                                <w:rPr>
                                  <w:rFonts w:ascii="Cambria Math" w:hAnsi="Cambria Math"/>
                                </w:rPr>
                                <m:t>K</m:t>
                              </m:r>
                            </m:e>
                            <m:sub>
                              <m:r>
                                <w:rPr>
                                  <w:rFonts w:ascii="Cambria Math" w:hAnsi="Cambria Math"/>
                                </w:rPr>
                                <m:t>odw</m:t>
                              </m:r>
                              <m:r>
                                <m:rPr>
                                  <m:sty m:val="p"/>
                                </m:rPr>
                                <w:rPr>
                                  <w:rFonts w:ascii="Cambria Math" w:hAnsi="Cambria Math"/>
                                </w:rPr>
                                <m:t>,</m:t>
                              </m:r>
                              <m:r>
                                <w:rPr>
                                  <w:rFonts w:ascii="Cambria Math" w:hAnsi="Cambria Math"/>
                                </w:rPr>
                                <m:t>t</m:t>
                              </m:r>
                              <m:r>
                                <m:rPr>
                                  <m:sty m:val="p"/>
                                </m:rPr>
                                <w:rPr>
                                  <w:rFonts w:ascii="Cambria Math" w:hAnsi="Cambria Math"/>
                                </w:rPr>
                                <m:t>-1</m:t>
                              </m:r>
                            </m:sub>
                          </m:sSub>
                        </m:den>
                      </m:f>
                      <m:r>
                        <m:rPr>
                          <m:sty m:val="p"/>
                        </m:rPr>
                        <w:rPr>
                          <w:rFonts w:ascii="Cambria Math" w:hAnsi="Cambria Math"/>
                        </w:rPr>
                        <m:t>-</m:t>
                      </m:r>
                      <m:d>
                        <m:dPr>
                          <m:ctrlPr>
                            <w:rPr>
                              <w:rFonts w:ascii="Cambria Math" w:hAnsi="Cambria Math"/>
                            </w:rPr>
                          </m:ctrlPr>
                        </m:dPr>
                        <m:e>
                          <m:r>
                            <m:rPr>
                              <m:sty m:val="p"/>
                            </m:rP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t</m:t>
                              </m:r>
                            </m:sub>
                            <m:sup>
                              <m:r>
                                <m:rPr>
                                  <m:sty m:val="p"/>
                                </m:rPr>
                                <w:rPr>
                                  <w:rFonts w:ascii="Cambria Math" w:hAnsi="Cambria Math"/>
                                </w:rPr>
                                <m:t>*</m:t>
                              </m:r>
                            </m:sup>
                          </m:sSubSup>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δ</m:t>
                                  </m:r>
                                </m:e>
                                <m:sub>
                                  <m:r>
                                    <w:rPr>
                                      <w:rFonts w:ascii="Cambria Math" w:hAnsi="Cambria Math"/>
                                    </w:rPr>
                                    <m:t>odw</m:t>
                                  </m:r>
                                  <m:r>
                                    <m:rPr>
                                      <m:sty m:val="p"/>
                                    </m:rPr>
                                    <w:rPr>
                                      <w:rFonts w:ascii="Cambria Math" w:hAnsi="Cambria Math"/>
                                    </w:rPr>
                                    <m:t>,</m:t>
                                  </m:r>
                                  <m:r>
                                    <w:rPr>
                                      <w:rFonts w:ascii="Cambria Math" w:hAnsi="Cambria Math"/>
                                    </w:rPr>
                                    <m:t>t</m:t>
                                  </m:r>
                                </m:sub>
                              </m:sSub>
                            </m:num>
                            <m:den>
                              <m:r>
                                <w:rPr>
                                  <w:rFonts w:ascii="Cambria Math" w:hAnsi="Cambria Math"/>
                                </w:rPr>
                                <m:t>400</m:t>
                              </m:r>
                            </m:den>
                          </m:f>
                        </m:e>
                      </m:d>
                    </m:oMath>
                  </m:oMathPara>
                </w:p>
              </w:tc>
              <w:tc>
                <w:tcPr>
                  <w:tcW w:w="737" w:type="dxa"/>
                  <w:vAlign w:val="center"/>
                </w:tcPr>
                <w:p w14:paraId="36B03765" w14:textId="77777777" w:rsidR="00BF7BAF" w:rsidRPr="00D55D94" w:rsidRDefault="00BF7BAF" w:rsidP="008836A8">
                  <w:pPr>
                    <w:spacing w:after="200"/>
                    <w:jc w:val="right"/>
                    <w:rPr>
                      <w:sz w:val="22"/>
                      <w:szCs w:val="22"/>
                    </w:rPr>
                  </w:pPr>
                  <w:r>
                    <w:rPr>
                      <w:sz w:val="22"/>
                      <w:szCs w:val="22"/>
                    </w:rPr>
                    <w:t>(4</w:t>
                  </w:r>
                  <w:r w:rsidRPr="00D55D94">
                    <w:rPr>
                      <w:sz w:val="22"/>
                      <w:szCs w:val="22"/>
                    </w:rPr>
                    <w:t>a)</w:t>
                  </w:r>
                </w:p>
              </w:tc>
            </w:tr>
          </w:tbl>
          <w:p w14:paraId="2BD2834A" w14:textId="77777777" w:rsidR="00BF7BAF" w:rsidRPr="00440966" w:rsidRDefault="00BF7BAF" w:rsidP="008836A8">
            <w:pPr>
              <w:keepNext/>
              <w:keepLines/>
            </w:pPr>
            <w:r w:rsidRPr="00440966">
              <w:lastRenderedPageBreak/>
              <w:t>Actual rate of return on capital</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BF7BAF" w:rsidRPr="00D55D94" w14:paraId="658B2141" w14:textId="77777777" w:rsidTr="008836A8">
              <w:trPr>
                <w:trHeight w:val="737"/>
              </w:trPr>
              <w:tc>
                <w:tcPr>
                  <w:tcW w:w="523" w:type="dxa"/>
                  <w:vAlign w:val="center"/>
                </w:tcPr>
                <w:p w14:paraId="46037896" w14:textId="77777777" w:rsidR="00BF7BAF" w:rsidRPr="00D55D94" w:rsidRDefault="00BF7BAF" w:rsidP="008836A8">
                  <w:pPr>
                    <w:keepNext/>
                    <w:keepLines/>
                    <w:spacing w:after="200"/>
                    <w:jc w:val="right"/>
                    <w:rPr>
                      <w:sz w:val="22"/>
                      <w:szCs w:val="22"/>
                    </w:rPr>
                  </w:pPr>
                </w:p>
              </w:tc>
              <w:tc>
                <w:tcPr>
                  <w:tcW w:w="7540" w:type="dxa"/>
                  <w:vAlign w:val="center"/>
                </w:tcPr>
                <w:p w14:paraId="0E35F002" w14:textId="77777777" w:rsidR="00BF7BAF" w:rsidRPr="00D55D94" w:rsidRDefault="00D27003" w:rsidP="008836A8">
                  <w:pPr>
                    <w:pStyle w:val="Equation"/>
                    <w:keepNext/>
                    <w:keepLines/>
                    <w:jc w:val="right"/>
                  </w:pPr>
                  <m:oMathPara>
                    <m:oMath>
                      <m:sSub>
                        <m:sSubPr>
                          <m:ctrlPr>
                            <w:rPr>
                              <w:rFonts w:ascii="Cambria Math" w:hAnsi="Cambria Math"/>
                            </w:rPr>
                          </m:ctrlPr>
                        </m:sSubPr>
                        <m:e>
                          <m:r>
                            <w:rPr>
                              <w:rFonts w:ascii="Cambria Math" w:hAnsi="Cambria Math"/>
                            </w:rPr>
                            <m:t>AR</m:t>
                          </m:r>
                        </m:e>
                        <m:sub>
                          <m:r>
                            <w:rPr>
                              <w:rFonts w:ascii="Cambria Math" w:hAnsi="Cambria Math"/>
                            </w:rPr>
                            <m:t>odw</m:t>
                          </m:r>
                          <m:r>
                            <m:rPr>
                              <m:sty m:val="p"/>
                            </m:rPr>
                            <w:rPr>
                              <w:rFonts w:ascii="Cambria Math" w:hAnsi="Cambria Math"/>
                            </w:rPr>
                            <m:t>,</m:t>
                          </m:r>
                          <m:r>
                            <w:rPr>
                              <w:rFonts w:ascii="Cambria Math" w:hAnsi="Cambria Math"/>
                            </w:rPr>
                            <m:t>t</m:t>
                          </m:r>
                        </m:sub>
                      </m:sSub>
                      <m:r>
                        <m:rPr>
                          <m:sty m:val="p"/>
                        </m:rPr>
                        <w:rPr>
                          <w:rFonts w:ascii="Cambria Math" w:hAnsi="Cambria Math"/>
                        </w:rPr>
                        <m:t>=</m:t>
                      </m:r>
                      <m:f>
                        <m:fPr>
                          <m:ctrlPr>
                            <w:rPr>
                              <w:rFonts w:ascii="Cambria Math" w:hAnsi="Cambria Math"/>
                            </w:rPr>
                          </m:ctrlPr>
                        </m:fPr>
                        <m:num>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V</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V</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sub>
                          </m:sSub>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r</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F</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F</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sub>
                          </m:sSub>
                        </m:num>
                        <m:den>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I</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K</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Sub>
                        </m:den>
                      </m:f>
                    </m:oMath>
                  </m:oMathPara>
                </w:p>
              </w:tc>
              <w:tc>
                <w:tcPr>
                  <w:tcW w:w="737" w:type="dxa"/>
                  <w:vAlign w:val="center"/>
                </w:tcPr>
                <w:p w14:paraId="46452437" w14:textId="77777777" w:rsidR="00BF7BAF" w:rsidRPr="00D55D94" w:rsidRDefault="00BF7BAF" w:rsidP="008836A8">
                  <w:pPr>
                    <w:keepNext/>
                    <w:keepLines/>
                    <w:spacing w:after="200"/>
                    <w:jc w:val="right"/>
                    <w:rPr>
                      <w:sz w:val="22"/>
                      <w:szCs w:val="22"/>
                    </w:rPr>
                  </w:pPr>
                  <w:r>
                    <w:rPr>
                      <w:sz w:val="22"/>
                      <w:szCs w:val="22"/>
                    </w:rPr>
                    <w:t>(4</w:t>
                  </w:r>
                  <w:r w:rsidRPr="00D55D94">
                    <w:rPr>
                      <w:sz w:val="22"/>
                      <w:szCs w:val="22"/>
                    </w:rPr>
                    <w:t>b)</w:t>
                  </w:r>
                </w:p>
              </w:tc>
            </w:tr>
          </w:tbl>
          <w:p w14:paraId="25879B33" w14:textId="77777777" w:rsidR="00BF7BAF" w:rsidRPr="00440966" w:rsidRDefault="00BF7BAF" w:rsidP="008836A8">
            <w:r w:rsidRPr="00440966">
              <w:t>Cost of capital</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BF7BAF" w:rsidRPr="00D55D94" w14:paraId="4DCAE49C" w14:textId="77777777" w:rsidTr="008836A8">
              <w:trPr>
                <w:trHeight w:val="737"/>
              </w:trPr>
              <w:tc>
                <w:tcPr>
                  <w:tcW w:w="523" w:type="dxa"/>
                </w:tcPr>
                <w:p w14:paraId="5E59AC2C" w14:textId="77777777" w:rsidR="00BF7BAF" w:rsidRPr="00D55D94" w:rsidRDefault="00BF7BAF" w:rsidP="008836A8">
                  <w:pPr>
                    <w:spacing w:after="200"/>
                    <w:jc w:val="center"/>
                    <w:rPr>
                      <w:sz w:val="22"/>
                      <w:szCs w:val="22"/>
                    </w:rPr>
                  </w:pPr>
                </w:p>
              </w:tc>
              <w:tc>
                <w:tcPr>
                  <w:tcW w:w="7540" w:type="dxa"/>
                </w:tcPr>
                <w:p w14:paraId="312EFA1D" w14:textId="77777777" w:rsidR="00BF7BAF" w:rsidRPr="00D55D94" w:rsidRDefault="00D27003" w:rsidP="008836A8">
                  <w:pPr>
                    <w:pStyle w:val="Equation"/>
                  </w:pPr>
                  <m:oMathPara>
                    <m:oMath>
                      <m:sSub>
                        <m:sSubPr>
                          <m:ctrlPr>
                            <w:rPr>
                              <w:rFonts w:ascii="Cambria Math" w:hAnsi="Cambria Math"/>
                            </w:rPr>
                          </m:ctrlPr>
                        </m:sSubPr>
                        <m:e>
                          <m:r>
                            <w:rPr>
                              <w:rFonts w:ascii="Cambria Math" w:hAnsi="Cambria Math"/>
                            </w:rPr>
                            <m:t>CC</m:t>
                          </m:r>
                        </m:e>
                        <m:sub>
                          <m:r>
                            <w:rPr>
                              <w:rFonts w:ascii="Cambria Math" w:hAnsi="Cambria Math"/>
                            </w:rPr>
                            <m:t>odw</m:t>
                          </m:r>
                          <m:r>
                            <m:rPr>
                              <m:sty m:val="p"/>
                            </m:rPr>
                            <w:rPr>
                              <w:rFonts w:ascii="Cambria Math" w:hAnsi="Cambria Math"/>
                            </w:rPr>
                            <m:t>,</m:t>
                          </m:r>
                          <m:r>
                            <w:rPr>
                              <w:rFonts w:ascii="Cambria Math" w:hAnsi="Cambria Math"/>
                            </w:rPr>
                            <m:t>t</m:t>
                          </m:r>
                        </m:sub>
                      </m:sSub>
                      <m:r>
                        <m:rPr>
                          <m:sty m:val="p"/>
                        </m:rPr>
                        <w:rPr>
                          <w:rFonts w:ascii="Cambria Math" w:hAnsi="Cambria Math"/>
                        </w:rPr>
                        <m:t>=</m:t>
                      </m:r>
                      <m:f>
                        <m:fPr>
                          <m:ctrlPr>
                            <w:rPr>
                              <w:rFonts w:ascii="Cambria Math" w:eastAsia="Calibri" w:hAnsi="Cambria Math"/>
                            </w:rPr>
                          </m:ctrlPr>
                        </m:fPr>
                        <m:num>
                          <m:d>
                            <m:dPr>
                              <m:ctrlPr>
                                <w:rPr>
                                  <w:rFonts w:ascii="Cambria Math" w:eastAsia="Calibri" w:hAnsi="Cambria Math"/>
                                </w:rPr>
                              </m:ctrlPr>
                            </m:dPr>
                            <m:e>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sub>
                                <m:sup>
                                  <m:r>
                                    <m:rPr>
                                      <m:sty m:val="p"/>
                                    </m:rPr>
                                    <w:rPr>
                                      <w:rFonts w:ascii="Cambria Math" w:eastAsia="Calibri" w:hAnsi="Cambria Math"/>
                                    </w:rPr>
                                    <m:t>10</m:t>
                                  </m:r>
                                </m:sup>
                              </m:sSubSup>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π</m:t>
                                  </m:r>
                                </m:e>
                                <m:sub>
                                  <m:r>
                                    <w:rPr>
                                      <w:rFonts w:ascii="Cambria Math" w:eastAsia="Calibri" w:hAnsi="Cambria Math"/>
                                    </w:rPr>
                                    <m:t>t</m:t>
                                  </m:r>
                                </m:sub>
                                <m:sup>
                                  <m:r>
                                    <w:rPr>
                                      <w:rFonts w:ascii="Cambria Math" w:eastAsia="Calibri" w:hAnsi="Cambria Math"/>
                                    </w:rPr>
                                    <m:t>e</m:t>
                                  </m:r>
                                </m:sup>
                              </m:sSubSup>
                            </m:e>
                          </m:d>
                        </m:num>
                        <m:den>
                          <m:r>
                            <w:rPr>
                              <w:rFonts w:ascii="Cambria Math" w:eastAsia="Calibri" w:hAnsi="Cambria Math"/>
                            </w:rPr>
                            <m:t>400</m:t>
                          </m:r>
                        </m:den>
                      </m:f>
                      <m:r>
                        <m:rPr>
                          <m:sty m:val="p"/>
                        </m:rPr>
                        <w:rPr>
                          <w:rFonts w:ascii="Cambria Math" w:eastAsia="Calibri" w:hAnsi="Cambria Math"/>
                        </w:rPr>
                        <m:t>+</m:t>
                      </m:r>
                      <m:d>
                        <m:dPr>
                          <m:ctrlPr>
                            <w:rPr>
                              <w:rFonts w:ascii="Cambria Math" w:eastAsia="Calibri" w:hAnsi="Cambria Math"/>
                            </w:rPr>
                          </m:ctrlPr>
                        </m:dPr>
                        <m:e>
                          <m:r>
                            <m:rPr>
                              <m:sty m:val="p"/>
                            </m:rPr>
                            <w:rPr>
                              <w:rFonts w:ascii="Cambria Math" w:eastAsia="Calibri" w:hAnsi="Cambria Math"/>
                            </w:rPr>
                            <m:t>1+</m:t>
                          </m:r>
                          <m:f>
                            <m:fPr>
                              <m:ctrlPr>
                                <w:rPr>
                                  <w:rFonts w:ascii="Cambria Math" w:eastAsia="Calibri" w:hAnsi="Cambria Math"/>
                                </w:rPr>
                              </m:ctrlPr>
                            </m:fPr>
                            <m:num>
                              <m:sSubSup>
                                <m:sSubSupPr>
                                  <m:ctrlPr>
                                    <w:rPr>
                                      <w:rFonts w:ascii="Cambria Math" w:eastAsia="Calibri" w:hAnsi="Cambria Math"/>
                                    </w:rPr>
                                  </m:ctrlPr>
                                </m:sSubSupPr>
                                <m:e>
                                  <m:r>
                                    <w:rPr>
                                      <w:rFonts w:ascii="Cambria Math" w:eastAsia="Calibri" w:hAnsi="Cambria Math"/>
                                    </w:rPr>
                                    <m:t>π</m:t>
                                  </m:r>
                                </m:e>
                                <m:sub>
                                  <m:r>
                                    <w:rPr>
                                      <w:rFonts w:ascii="Cambria Math" w:eastAsia="Calibri" w:hAnsi="Cambria Math"/>
                                    </w:rPr>
                                    <m:t>t</m:t>
                                  </m:r>
                                </m:sub>
                                <m:sup>
                                  <m:r>
                                    <w:rPr>
                                      <w:rFonts w:ascii="Cambria Math" w:eastAsia="Calibri" w:hAnsi="Cambria Math"/>
                                    </w:rPr>
                                    <m:t>e</m:t>
                                  </m:r>
                                </m:sup>
                              </m:sSubSup>
                            </m:num>
                            <m:den>
                              <m:r>
                                <m:rPr>
                                  <m:sty m:val="p"/>
                                </m:rPr>
                                <w:rPr>
                                  <w:rFonts w:ascii="Cambria Math" w:eastAsia="Calibri" w:hAnsi="Cambria Math"/>
                                </w:rPr>
                                <m:t>400</m:t>
                              </m:r>
                            </m:den>
                          </m:f>
                        </m:e>
                      </m:d>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δ</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sub>
                          </m:sSub>
                        </m:num>
                        <m:den>
                          <m:r>
                            <m:rPr>
                              <m:sty m:val="p"/>
                            </m:rPr>
                            <w:rPr>
                              <w:rFonts w:ascii="Cambria Math" w:eastAsia="Calibri" w:hAnsi="Cambria Math"/>
                            </w:rPr>
                            <m:t>400</m:t>
                          </m:r>
                        </m:den>
                      </m:f>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Risk</m:t>
                          </m:r>
                        </m:e>
                        <m:sub>
                          <m:r>
                            <w:rPr>
                              <w:rFonts w:ascii="Cambria Math" w:eastAsia="Calibri" w:hAnsi="Cambria Math"/>
                            </w:rPr>
                            <m:t>odw</m:t>
                          </m:r>
                          <m:r>
                            <m:rPr>
                              <m:sty m:val="p"/>
                            </m:rPr>
                            <w:rPr>
                              <w:rFonts w:ascii="Cambria Math" w:eastAsia="Calibri" w:hAnsi="Cambria Math"/>
                            </w:rPr>
                            <m:t>,</m:t>
                          </m:r>
                          <m:r>
                            <w:rPr>
                              <w:rFonts w:ascii="Cambria Math" w:eastAsia="Calibri" w:hAnsi="Cambria Math"/>
                            </w:rPr>
                            <m:t>t</m:t>
                          </m:r>
                        </m:sub>
                      </m:sSub>
                    </m:oMath>
                  </m:oMathPara>
                </w:p>
              </w:tc>
              <w:tc>
                <w:tcPr>
                  <w:tcW w:w="737" w:type="dxa"/>
                  <w:vAlign w:val="center"/>
                </w:tcPr>
                <w:p w14:paraId="723DF41D" w14:textId="77777777" w:rsidR="00BF7BAF" w:rsidRPr="00D55D94" w:rsidRDefault="00BF7BAF" w:rsidP="008836A8">
                  <w:pPr>
                    <w:spacing w:after="200"/>
                    <w:jc w:val="right"/>
                    <w:rPr>
                      <w:sz w:val="22"/>
                      <w:szCs w:val="22"/>
                    </w:rPr>
                  </w:pPr>
                  <w:r>
                    <w:rPr>
                      <w:sz w:val="22"/>
                      <w:szCs w:val="22"/>
                    </w:rPr>
                    <w:t>(4</w:t>
                  </w:r>
                  <w:r w:rsidRPr="00D55D94">
                    <w:rPr>
                      <w:sz w:val="22"/>
                      <w:szCs w:val="22"/>
                    </w:rPr>
                    <w:t>c)</w:t>
                  </w:r>
                </w:p>
              </w:tc>
            </w:tr>
          </w:tbl>
          <w:p w14:paraId="7BB11A0C" w14:textId="77777777" w:rsidR="00BF7BAF" w:rsidRPr="001727AE" w:rsidRDefault="00BF7BAF" w:rsidP="008836A8">
            <w:pPr>
              <w:pStyle w:val="EquationNotes"/>
            </w:pPr>
          </w:p>
        </w:tc>
      </w:tr>
      <w:tr w:rsidR="00BF7BAF" w:rsidRPr="00CF3780" w14:paraId="29DA1B63" w14:textId="77777777" w:rsidTr="008836A8">
        <w:tc>
          <w:tcPr>
            <w:tcW w:w="9072" w:type="dxa"/>
            <w:gridSpan w:val="2"/>
            <w:shd w:val="clear" w:color="auto" w:fill="auto"/>
          </w:tcPr>
          <w:p w14:paraId="64A85BE4" w14:textId="77777777" w:rsidR="00BF7BAF" w:rsidRPr="00CF3780" w:rsidRDefault="00BF7BAF" w:rsidP="008836A8">
            <w:pPr>
              <w:pStyle w:val="Caption1"/>
            </w:pPr>
            <w:r w:rsidRPr="00CF3780">
              <w:lastRenderedPageBreak/>
              <w:t>Equation 5: Price of local sales of industry i</w:t>
            </w:r>
            <w:r>
              <w:t>n the non-commodities industry</w:t>
            </w:r>
          </w:p>
        </w:tc>
      </w:tr>
      <w:tr w:rsidR="00BF7BAF" w:rsidRPr="00966641" w14:paraId="734A33DA" w14:textId="77777777" w:rsidTr="008836A8">
        <w:tc>
          <w:tcPr>
            <w:tcW w:w="9072" w:type="dxa"/>
            <w:gridSpan w:val="2"/>
            <w:shd w:val="clear" w:color="auto" w:fill="auto"/>
          </w:tcPr>
          <w:tbl>
            <w:tblPr>
              <w:tblStyle w:val="TableGrid"/>
              <w:tblW w:w="8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7597"/>
              <w:gridCol w:w="737"/>
            </w:tblGrid>
            <w:tr w:rsidR="00BF7BAF" w:rsidRPr="00966641" w14:paraId="06DED150" w14:textId="77777777" w:rsidTr="008836A8">
              <w:trPr>
                <w:trHeight w:val="476"/>
              </w:trPr>
              <w:tc>
                <w:tcPr>
                  <w:tcW w:w="528" w:type="dxa"/>
                </w:tcPr>
                <w:p w14:paraId="2F596B79" w14:textId="77777777" w:rsidR="00BF7BAF" w:rsidRPr="00966641" w:rsidRDefault="00BF7BAF" w:rsidP="008836A8">
                  <w:pPr>
                    <w:spacing w:before="60" w:after="0"/>
                    <w:jc w:val="both"/>
                    <w:rPr>
                      <w:sz w:val="22"/>
                      <w:szCs w:val="22"/>
                    </w:rPr>
                  </w:pPr>
                </w:p>
              </w:tc>
              <w:tc>
                <w:tcPr>
                  <w:tcW w:w="7597" w:type="dxa"/>
                </w:tcPr>
                <w:p w14:paraId="147CD7E0" w14:textId="77777777" w:rsidR="00BF7BAF" w:rsidRPr="00966641" w:rsidRDefault="00BF7BAF" w:rsidP="008836A8">
                  <w:pPr>
                    <w:pStyle w:val="Equation"/>
                    <w:spacing w:line="360" w:lineRule="auto"/>
                  </w:pPr>
                  <m:oMathPara>
                    <m:oMath>
                      <m:r>
                        <m:rPr>
                          <m:sty m:val="p"/>
                        </m:rPr>
                        <w:rPr>
                          <w:rFonts w:ascii="Cambria Math" w:hAnsi="Cambria Math"/>
                        </w:rPr>
                        <m:t>∆</m:t>
                      </m:r>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E</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d>
                        <m:dPr>
                          <m:begChr m:val="["/>
                          <m:endChr m:val="]"/>
                          <m:ctrlPr>
                            <w:rPr>
                              <w:rFonts w:ascii="Cambria Math" w:eastAsia="Calibri" w:hAnsi="Cambria Math"/>
                            </w:rPr>
                          </m:ctrlPr>
                        </m:dPr>
                        <m:e>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up>
                              <m:r>
                                <w:rPr>
                                  <w:rFonts w:ascii="Cambria Math" w:eastAsia="Calibri" w:hAnsi="Cambria Math"/>
                                </w:rPr>
                                <m:t>E</m:t>
                              </m:r>
                            </m:sup>
                          </m:sSubSup>
                          <m:r>
                            <m:rPr>
                              <m:sty m:val="p"/>
                            </m:rPr>
                            <w:rPr>
                              <w:rFonts w:ascii="Cambria Math" w:eastAsia="Calibri" w:hAnsi="Cambria Math"/>
                            </w:rPr>
                            <m:t>)-</m:t>
                          </m:r>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up>
                              <m:sSup>
                                <m:sSupPr>
                                  <m:ctrlPr>
                                    <w:rPr>
                                      <w:rFonts w:ascii="Cambria Math" w:eastAsia="Calibri" w:hAnsi="Cambria Math"/>
                                    </w:rPr>
                                  </m:ctrlPr>
                                </m:sSupPr>
                                <m:e>
                                  <m:r>
                                    <w:rPr>
                                      <w:rFonts w:ascii="Cambria Math" w:eastAsia="Calibri" w:hAnsi="Cambria Math"/>
                                    </w:rPr>
                                    <m:t>E</m:t>
                                  </m:r>
                                </m:e>
                                <m:sup>
                                  <m:r>
                                    <m:rPr>
                                      <m:sty m:val="p"/>
                                    </m:rPr>
                                    <w:rPr>
                                      <w:rFonts w:ascii="Cambria Math" w:eastAsia="Calibri" w:hAnsi="Cambria Math"/>
                                    </w:rPr>
                                    <m:t>*</m:t>
                                  </m:r>
                                </m:sup>
                              </m:sSup>
                            </m:sup>
                          </m:sSubSup>
                          <m:r>
                            <w:rPr>
                              <w:rFonts w:ascii="Cambria Math" w:eastAsia="Calibri" w:hAnsi="Cambria Math"/>
                            </w:rPr>
                            <m:t>)</m:t>
                          </m:r>
                        </m:e>
                      </m:d>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r>
                        <m:rPr>
                          <m:sty m:val="p"/>
                        </m:rPr>
                        <w:rPr>
                          <w:rFonts w:ascii="Cambria Math" w:eastAsia="Calibri" w:hAnsi="Cambria Math"/>
                        </w:rPr>
                        <m:t>∆log⁡(</m:t>
                      </m:r>
                      <m:sSubSup>
                        <m:sSubSupPr>
                          <m:ctrlPr>
                            <w:rPr>
                              <w:rFonts w:ascii="Cambria Math" w:hAnsi="Cambria Math"/>
                            </w:rPr>
                          </m:ctrlPr>
                        </m:sSubSupPr>
                        <m:e>
                          <m:r>
                            <w:rPr>
                              <w:rFonts w:ascii="Cambria Math" w:hAnsi="Cambria Math"/>
                            </w:rPr>
                            <m:t>P</m:t>
                          </m:r>
                        </m:e>
                        <m:sub>
                          <m:r>
                            <w:rPr>
                              <w:rFonts w:ascii="Cambria Math" w:hAnsi="Cambria Math"/>
                            </w:rPr>
                            <m:t>NC</m:t>
                          </m:r>
                          <m:r>
                            <m:rPr>
                              <m:sty m:val="p"/>
                            </m:rPr>
                            <w:rPr>
                              <w:rFonts w:ascii="Cambria Math" w:hAnsi="Cambria Math"/>
                            </w:rPr>
                            <m:t>,</m:t>
                          </m:r>
                          <m:r>
                            <w:rPr>
                              <w:rFonts w:ascii="Cambria Math" w:hAnsi="Cambria Math"/>
                            </w:rPr>
                            <m:t>t</m:t>
                          </m:r>
                          <m:r>
                            <m:rPr>
                              <m:sty m:val="p"/>
                            </m:rPr>
                            <w:rPr>
                              <w:rFonts w:ascii="Cambria Math" w:hAnsi="Cambria Math"/>
                            </w:rPr>
                            <m:t>-1</m:t>
                          </m:r>
                        </m:sub>
                        <m:sup>
                          <m:r>
                            <w:rPr>
                              <w:rFonts w:ascii="Cambria Math" w:hAnsi="Cambria Math"/>
                            </w:rPr>
                            <m:t>M</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3</m:t>
                          </m:r>
                        </m:sub>
                      </m:sSub>
                      <m:r>
                        <m:rPr>
                          <m:sty m:val="p"/>
                        </m:rPr>
                        <w:rPr>
                          <w:rFonts w:ascii="Cambria Math" w:hAnsi="Cambria Math"/>
                        </w:rPr>
                        <m:t>∆log⁡(</m:t>
                      </m:r>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E</m:t>
                              </m:r>
                            </m:e>
                            <m:sup>
                              <m:r>
                                <m:rPr>
                                  <m:sty m:val="p"/>
                                </m:rPr>
                                <w:rPr>
                                  <w:rFonts w:ascii="Cambria Math" w:eastAsia="Calibri" w:hAnsi="Cambria Math"/>
                                </w:rPr>
                                <m:t>*</m:t>
                              </m:r>
                            </m:sup>
                          </m:sSup>
                        </m:sup>
                      </m:sSubSup>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1-</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r>
                                <m:rPr>
                                  <m:sty m:val="p"/>
                                </m:rPr>
                                <w:rPr>
                                  <w:rFonts w:ascii="Cambria Math" w:eastAsia="Calibri" w:hAnsi="Cambria Math"/>
                                </w:rPr>
                                <m:t>-</m:t>
                              </m:r>
                              <m:r>
                                <w:rPr>
                                  <w:rFonts w:ascii="Cambria Math" w:eastAsia="Calibri" w:hAnsi="Cambria Math"/>
                                </w:rPr>
                                <m:t>β</m:t>
                              </m:r>
                            </m:e>
                            <m:sub>
                              <m:r>
                                <m:rPr>
                                  <m:sty m:val="p"/>
                                </m:rPr>
                                <w:rPr>
                                  <w:rFonts w:ascii="Cambria Math" w:eastAsia="Calibri" w:hAnsi="Cambria Math"/>
                                </w:rPr>
                                <m:t>3</m:t>
                              </m:r>
                            </m:sub>
                          </m:sSub>
                        </m:e>
                      </m:d>
                      <m:sSubSup>
                        <m:sSubSupPr>
                          <m:ctrlPr>
                            <w:rPr>
                              <w:rFonts w:ascii="Cambria Math" w:eastAsia="Calibri" w:hAnsi="Cambria Math"/>
                            </w:rPr>
                          </m:ctrlPr>
                        </m:sSubSupPr>
                        <m:e>
                          <m:r>
                            <w:rPr>
                              <w:rFonts w:ascii="Cambria Math" w:eastAsia="Calibri" w:hAnsi="Cambria Math"/>
                            </w:rPr>
                            <m:t>π</m:t>
                          </m:r>
                        </m:e>
                        <m:sub>
                          <m:r>
                            <w:rPr>
                              <w:rFonts w:ascii="Cambria Math" w:eastAsia="Calibri" w:hAnsi="Cambria Math"/>
                            </w:rPr>
                            <m:t>t</m:t>
                          </m:r>
                        </m:sub>
                        <m:sup>
                          <m:r>
                            <w:rPr>
                              <w:rFonts w:ascii="Cambria Math" w:eastAsia="Calibri" w:hAnsi="Cambria Math"/>
                            </w:rPr>
                            <m:t>T</m:t>
                          </m:r>
                        </m:sup>
                      </m:sSubSup>
                    </m:oMath>
                  </m:oMathPara>
                </w:p>
              </w:tc>
              <w:tc>
                <w:tcPr>
                  <w:tcW w:w="737" w:type="dxa"/>
                  <w:vAlign w:val="center"/>
                </w:tcPr>
                <w:p w14:paraId="14727AD4" w14:textId="77777777" w:rsidR="00BF7BAF" w:rsidRPr="00966641" w:rsidRDefault="00BF7BAF" w:rsidP="008836A8">
                  <w:pPr>
                    <w:spacing w:after="0"/>
                    <w:jc w:val="right"/>
                    <w:rPr>
                      <w:sz w:val="22"/>
                      <w:szCs w:val="22"/>
                    </w:rPr>
                  </w:pPr>
                  <w:r w:rsidRPr="00966641">
                    <w:rPr>
                      <w:sz w:val="22"/>
                      <w:szCs w:val="22"/>
                    </w:rPr>
                    <w:t>(5)</w:t>
                  </w:r>
                </w:p>
              </w:tc>
            </w:tr>
          </w:tbl>
          <w:p w14:paraId="2D10A9AE" w14:textId="77777777" w:rsidR="00BF7BAF" w:rsidRPr="00966641" w:rsidRDefault="00BF7BAF" w:rsidP="008836A8"/>
        </w:tc>
      </w:tr>
      <w:tr w:rsidR="00BF7BAF" w:rsidRPr="00966641" w14:paraId="32529C03" w14:textId="77777777" w:rsidTr="008836A8">
        <w:tc>
          <w:tcPr>
            <w:tcW w:w="9072" w:type="dxa"/>
            <w:gridSpan w:val="2"/>
            <w:shd w:val="clear" w:color="auto" w:fill="auto"/>
          </w:tcPr>
          <w:p w14:paraId="00B42284" w14:textId="77777777" w:rsidR="00BF7BAF" w:rsidRPr="00966641" w:rsidRDefault="00BF7BAF" w:rsidP="008836A8">
            <w:r w:rsidRPr="00966641">
              <w:t xml:space="preserve">Equilibrium price of local sales,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E</m:t>
                      </m:r>
                    </m:sup>
                  </m:sSup>
                </m:e>
                <m:sup>
                  <m:r>
                    <w:rPr>
                      <w:rFonts w:ascii="Cambria Math" w:eastAsia="Calibri" w:hAnsi="Cambria Math"/>
                    </w:rPr>
                    <m:t>*</m:t>
                  </m:r>
                </m:sup>
              </m:sSup>
            </m:oMath>
            <w:r w:rsidRPr="00966641">
              <w:t xml:space="preserve">, of industry </w:t>
            </w:r>
            <w:proofErr w:type="spellStart"/>
            <w:r w:rsidRPr="00966641">
              <w:rPr>
                <w:i/>
                <w:iCs/>
              </w:rPr>
              <w:t>i</w:t>
            </w:r>
            <w:proofErr w:type="spellEnd"/>
            <w:r w:rsidRPr="00966641">
              <w:t xml:space="preserve"> is determined recursively in a series of four</w:t>
            </w:r>
            <w:r>
              <w:t> </w:t>
            </w:r>
            <w:r w:rsidRPr="00966641">
              <w:t>equations as follows.</w:t>
            </w:r>
          </w:p>
          <w:p w14:paraId="199CE039" w14:textId="77777777" w:rsidR="00BF7BAF" w:rsidRPr="00966641" w:rsidRDefault="00BF7BAF" w:rsidP="008836A8">
            <w:pPr>
              <w:spacing w:before="60" w:after="0"/>
              <w:jc w:val="both"/>
            </w:pPr>
            <w:r w:rsidRPr="00966641">
              <w:t xml:space="preserve">Equilibrium price of gross value added,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V</m:t>
                      </m:r>
                    </m:sup>
                  </m:sSup>
                </m:e>
                <m:sup>
                  <m:r>
                    <w:rPr>
                      <w:rFonts w:ascii="Cambria Math" w:eastAsia="Calibri" w:hAnsi="Cambria Math"/>
                    </w:rPr>
                    <m:t>*</m:t>
                  </m:r>
                </m:sup>
              </m:sSup>
            </m:oMath>
            <w:r w:rsidRPr="00966641">
              <w:t>, is equal to its marginal cost of production, satisfying the marginal product of labour condition.</w:t>
            </w:r>
          </w:p>
        </w:tc>
      </w:tr>
      <w:tr w:rsidR="00BF7BAF" w:rsidRPr="00966641" w14:paraId="07F03972" w14:textId="77777777" w:rsidTr="008836A8">
        <w:tc>
          <w:tcPr>
            <w:tcW w:w="9072" w:type="dxa"/>
            <w:gridSpan w:val="2"/>
            <w:shd w:val="clear" w:color="auto" w:fill="auto"/>
          </w:tcPr>
          <w:tbl>
            <w:tblPr>
              <w:tblStyle w:val="TableGrid"/>
              <w:tblW w:w="8852" w:type="dxa"/>
              <w:tblLook w:val="04A0" w:firstRow="1" w:lastRow="0" w:firstColumn="1" w:lastColumn="0" w:noHBand="0" w:noVBand="1"/>
            </w:tblPr>
            <w:tblGrid>
              <w:gridCol w:w="518"/>
              <w:gridCol w:w="7597"/>
              <w:gridCol w:w="737"/>
            </w:tblGrid>
            <w:tr w:rsidR="00BF7BAF" w:rsidRPr="00966641" w14:paraId="32D60D88" w14:textId="77777777" w:rsidTr="008836A8">
              <w:trPr>
                <w:trHeight w:val="737"/>
              </w:trPr>
              <w:tc>
                <w:tcPr>
                  <w:tcW w:w="518" w:type="dxa"/>
                  <w:tcBorders>
                    <w:top w:val="nil"/>
                    <w:left w:val="nil"/>
                    <w:bottom w:val="nil"/>
                    <w:right w:val="nil"/>
                  </w:tcBorders>
                </w:tcPr>
                <w:p w14:paraId="2637F200" w14:textId="77777777" w:rsidR="00BF7BAF" w:rsidRPr="00966641" w:rsidRDefault="00BF7BAF" w:rsidP="008836A8">
                  <w:pPr>
                    <w:spacing w:before="60" w:after="0"/>
                    <w:jc w:val="both"/>
                    <w:rPr>
                      <w:sz w:val="22"/>
                      <w:szCs w:val="22"/>
                    </w:rPr>
                  </w:pPr>
                </w:p>
              </w:tc>
              <w:tc>
                <w:tcPr>
                  <w:tcW w:w="7597" w:type="dxa"/>
                  <w:tcBorders>
                    <w:top w:val="nil"/>
                    <w:left w:val="nil"/>
                    <w:bottom w:val="nil"/>
                    <w:right w:val="nil"/>
                  </w:tcBorders>
                </w:tcPr>
                <w:p w14:paraId="4B4BB018" w14:textId="77777777" w:rsidR="00BF7BAF" w:rsidRPr="00966641" w:rsidRDefault="00D27003" w:rsidP="008836A8">
                  <w:pPr>
                    <w:pStyle w:val="Equation"/>
                    <w:spacing w:line="360" w:lineRule="auto"/>
                  </w:pPr>
                  <m:oMathPara>
                    <m:oMath>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V</m:t>
                              </m:r>
                            </m:e>
                            <m:sup>
                              <m:r>
                                <m:rPr>
                                  <m:sty m:val="p"/>
                                </m:rPr>
                                <w:rPr>
                                  <w:rFonts w:ascii="Cambria Math" w:eastAsia="Calibri" w:hAnsi="Cambria Math"/>
                                </w:rPr>
                                <m:t>*</m:t>
                              </m:r>
                            </m:sup>
                          </m:sSup>
                        </m:sup>
                      </m:sSubSup>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t</m:t>
                                  </m:r>
                                </m:sub>
                              </m:sSub>
                            </m:num>
                            <m:den>
                              <m:sSubSup>
                                <m:sSubSupPr>
                                  <m:ctrlPr>
                                    <w:rPr>
                                      <w:rFonts w:ascii="Cambria Math" w:eastAsia="Calibri" w:hAnsi="Cambria Math"/>
                                    </w:rPr>
                                  </m:ctrlPr>
                                </m:sSubSupPr>
                                <m:e>
                                  <m:r>
                                    <w:rPr>
                                      <w:rFonts w:ascii="Cambria Math" w:eastAsia="Calibri" w:hAnsi="Cambria Math"/>
                                    </w:rPr>
                                    <m:t>λ</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N</m:t>
                                  </m:r>
                                </m:sup>
                              </m:sSubSup>
                            </m:den>
                          </m:f>
                        </m:e>
                      </m:d>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NC</m:t>
                                          </m:r>
                                        </m:sub>
                                        <m:sup>
                                          <m:r>
                                            <w:rPr>
                                              <w:rFonts w:ascii="Cambria Math" w:eastAsia="Calibri" w:hAnsi="Cambria Math"/>
                                            </w:rPr>
                                            <m:t>K</m:t>
                                          </m:r>
                                        </m:sup>
                                      </m:sSubSup>
                                    </m:e>
                                    <m:sup>
                                      <m:f>
                                        <m:fPr>
                                          <m:ctrlPr>
                                            <w:rPr>
                                              <w:rFonts w:ascii="Cambria Math" w:eastAsia="Calibri" w:hAnsi="Cambria Math"/>
                                            </w:rPr>
                                          </m:ctrlPr>
                                        </m:fPr>
                                        <m:num>
                                          <m:r>
                                            <m:rPr>
                                              <m:sty m:val="p"/>
                                            </m:rPr>
                                            <w:rPr>
                                              <w:rFonts w:ascii="Cambria Math" w:eastAsia="Calibri"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den>
                                      </m:f>
                                    </m:sup>
                                  </m:sSup>
                                  <m:sSup>
                                    <m:sSupPr>
                                      <m:ctrlPr>
                                        <w:rPr>
                                          <w:rFonts w:ascii="Cambria Math" w:eastAsia="Calibri" w:hAnsi="Cambria Math"/>
                                        </w:rPr>
                                      </m:ctrlPr>
                                    </m:sSupPr>
                                    <m:e>
                                      <m:d>
                                        <m:dPr>
                                          <m:ctrlPr>
                                            <w:rPr>
                                              <w:rFonts w:ascii="Cambria Math" w:eastAsia="Calibri" w:hAnsi="Cambria Math"/>
                                            </w:rPr>
                                          </m:ctrlPr>
                                        </m:dPr>
                                        <m:e>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K</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Sub>
                                            </m:num>
                                            <m:den>
                                              <m:sSubSup>
                                                <m:sSubSupPr>
                                                  <m:ctrlPr>
                                                    <w:rPr>
                                                      <w:rFonts w:ascii="Cambria Math" w:eastAsia="Calibri" w:hAnsi="Cambria Math"/>
                                                    </w:rPr>
                                                  </m:ctrlPr>
                                                </m:sSubSupPr>
                                                <m:e>
                                                  <m:r>
                                                    <w:rPr>
                                                      <w:rFonts w:ascii="Cambria Math" w:eastAsia="Calibri" w:hAnsi="Cambria Math"/>
                                                    </w:rPr>
                                                    <m:t>V</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m:rPr>
                                                      <m:sty m:val="p"/>
                                                    </m:rPr>
                                                    <w:rPr>
                                                      <w:rFonts w:ascii="Cambria Math" w:eastAsia="Calibri" w:hAnsi="Cambria Math"/>
                                                    </w:rPr>
                                                    <m:t>*</m:t>
                                                  </m:r>
                                                </m:sup>
                                              </m:sSubSup>
                                            </m:den>
                                          </m:f>
                                        </m:e>
                                      </m:d>
                                    </m:e>
                                    <m:sup>
                                      <m:f>
                                        <m:fPr>
                                          <m:ctrlPr>
                                            <w:rPr>
                                              <w:rFonts w:ascii="Cambria Math" w:hAnsi="Cambria Math"/>
                                            </w:rPr>
                                          </m:ctrlPr>
                                        </m:fPr>
                                        <m:num>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den>
                                      </m:f>
                                    </m:sup>
                                  </m:sSup>
                                </m:num>
                                <m:den>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NC</m:t>
                                      </m:r>
                                    </m:sub>
                                    <m:sup>
                                      <m:r>
                                        <w:rPr>
                                          <w:rFonts w:ascii="Cambria Math" w:eastAsia="Calibri" w:hAnsi="Cambria Math"/>
                                        </w:rPr>
                                        <m:t>N</m:t>
                                      </m:r>
                                    </m:sup>
                                  </m:sSubSup>
                                </m:den>
                              </m:f>
                            </m:e>
                          </m:d>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den>
                          </m:f>
                        </m:sup>
                      </m:sSup>
                    </m:oMath>
                  </m:oMathPara>
                </w:p>
              </w:tc>
              <w:tc>
                <w:tcPr>
                  <w:tcW w:w="737" w:type="dxa"/>
                  <w:tcBorders>
                    <w:top w:val="nil"/>
                    <w:left w:val="nil"/>
                    <w:bottom w:val="nil"/>
                    <w:right w:val="nil"/>
                  </w:tcBorders>
                  <w:vAlign w:val="center"/>
                </w:tcPr>
                <w:p w14:paraId="31AF72DB" w14:textId="77777777" w:rsidR="00BF7BAF" w:rsidRPr="00966641" w:rsidRDefault="00BF7BAF" w:rsidP="008836A8">
                  <w:pPr>
                    <w:spacing w:before="60" w:after="0"/>
                    <w:jc w:val="right"/>
                    <w:rPr>
                      <w:sz w:val="22"/>
                      <w:szCs w:val="22"/>
                    </w:rPr>
                  </w:pPr>
                  <w:r w:rsidRPr="00966641">
                    <w:rPr>
                      <w:sz w:val="22"/>
                      <w:szCs w:val="22"/>
                    </w:rPr>
                    <w:t>(5a)</w:t>
                  </w:r>
                </w:p>
              </w:tc>
            </w:tr>
          </w:tbl>
          <w:p w14:paraId="58D1E94E" w14:textId="77777777" w:rsidR="00BF7BAF" w:rsidRPr="00966641" w:rsidRDefault="00BF7BAF" w:rsidP="008836A8"/>
        </w:tc>
      </w:tr>
      <w:tr w:rsidR="00BF7BAF" w:rsidRPr="00966641" w14:paraId="0967A293" w14:textId="77777777" w:rsidTr="008836A8">
        <w:tc>
          <w:tcPr>
            <w:tcW w:w="9072" w:type="dxa"/>
            <w:gridSpan w:val="2"/>
            <w:shd w:val="clear" w:color="auto" w:fill="auto"/>
          </w:tcPr>
          <w:p w14:paraId="25D8714E" w14:textId="77777777" w:rsidR="00BF7BAF" w:rsidRPr="00966641" w:rsidRDefault="00BF7BAF" w:rsidP="008836A8">
            <w:r w:rsidRPr="00966641">
              <w:t xml:space="preserve">Equilibrium price of domestic production,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D</m:t>
                      </m:r>
                    </m:sup>
                  </m:sSup>
                </m:e>
                <m:sup>
                  <m:r>
                    <w:rPr>
                      <w:rFonts w:ascii="Cambria Math" w:eastAsia="Calibri" w:hAnsi="Cambria Math"/>
                    </w:rPr>
                    <m:t>*</m:t>
                  </m:r>
                </m:sup>
              </m:sSup>
            </m:oMath>
            <w:r w:rsidRPr="00966641">
              <w:t xml:space="preserve">, is then determined as a weighted average of the equilibrium price of gross value added,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V</m:t>
                      </m:r>
                    </m:sup>
                  </m:sSup>
                </m:e>
                <m:sup>
                  <m:r>
                    <w:rPr>
                      <w:rFonts w:ascii="Cambria Math" w:eastAsia="Calibri" w:hAnsi="Cambria Math"/>
                    </w:rPr>
                    <m:t>*</m:t>
                  </m:r>
                </m:sup>
              </m:sSup>
            </m:oMath>
            <w:r w:rsidRPr="00966641">
              <w:t xml:space="preserve"> and intermediate input prices.</w:t>
            </w:r>
          </w:p>
          <w:tbl>
            <w:tblPr>
              <w:tblStyle w:val="TableGrid"/>
              <w:tblW w:w="8852" w:type="dxa"/>
              <w:tblLook w:val="04A0" w:firstRow="1" w:lastRow="0" w:firstColumn="1" w:lastColumn="0" w:noHBand="0" w:noVBand="1"/>
            </w:tblPr>
            <w:tblGrid>
              <w:gridCol w:w="518"/>
              <w:gridCol w:w="7597"/>
              <w:gridCol w:w="737"/>
            </w:tblGrid>
            <w:tr w:rsidR="00BF7BAF" w:rsidRPr="00966641" w14:paraId="55AF5BB8" w14:textId="77777777" w:rsidTr="008836A8">
              <w:trPr>
                <w:trHeight w:val="737"/>
              </w:trPr>
              <w:tc>
                <w:tcPr>
                  <w:tcW w:w="518" w:type="dxa"/>
                  <w:tcBorders>
                    <w:top w:val="nil"/>
                    <w:left w:val="nil"/>
                    <w:bottom w:val="nil"/>
                    <w:right w:val="nil"/>
                  </w:tcBorders>
                </w:tcPr>
                <w:p w14:paraId="7B7F7B39" w14:textId="77777777" w:rsidR="00BF7BAF" w:rsidRPr="00966641" w:rsidRDefault="00BF7BAF" w:rsidP="008836A8">
                  <w:pPr>
                    <w:spacing w:before="60" w:after="0"/>
                    <w:jc w:val="center"/>
                    <w:rPr>
                      <w:sz w:val="22"/>
                      <w:szCs w:val="22"/>
                    </w:rPr>
                  </w:pPr>
                </w:p>
              </w:tc>
              <w:tc>
                <w:tcPr>
                  <w:tcW w:w="7597" w:type="dxa"/>
                  <w:tcBorders>
                    <w:top w:val="nil"/>
                    <w:left w:val="nil"/>
                    <w:bottom w:val="nil"/>
                    <w:right w:val="nil"/>
                  </w:tcBorders>
                </w:tcPr>
                <w:p w14:paraId="64A73B42" w14:textId="77777777" w:rsidR="00BF7BAF" w:rsidRPr="00966641" w:rsidRDefault="00D27003" w:rsidP="008836A8">
                  <w:pPr>
                    <w:pStyle w:val="Equation"/>
                  </w:pPr>
                  <m:oMathPara>
                    <m:oMath>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D</m:t>
                              </m:r>
                            </m:e>
                            <m:sup>
                              <m:r>
                                <m:rPr>
                                  <m:sty m:val="p"/>
                                </m:rPr>
                                <w:rPr>
                                  <w:rFonts w:ascii="Cambria Math" w:eastAsia="Calibri" w:hAnsi="Cambria Math"/>
                                </w:rPr>
                                <m:t>*</m:t>
                              </m:r>
                            </m:sup>
                          </m:sSup>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v</m:t>
                          </m:r>
                        </m:sub>
                      </m:sSub>
                      <m:r>
                        <m:rPr>
                          <m:sty m:val="p"/>
                        </m:rPr>
                        <w:rPr>
                          <w:rFonts w:ascii="Cambria Math" w:hAnsi="Cambria Math"/>
                        </w:rPr>
                        <m:t xml:space="preserve"> </m:t>
                      </m:r>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V</m:t>
                              </m:r>
                            </m:e>
                            <m:sup>
                              <m:r>
                                <m:rPr>
                                  <m:sty m:val="p"/>
                                </m:rPr>
                                <w:rPr>
                                  <w:rFonts w:ascii="Cambria Math" w:eastAsia="Calibri" w:hAnsi="Cambria Math"/>
                                </w:rPr>
                                <m:t>*</m:t>
                              </m:r>
                            </m:sup>
                          </m:sSup>
                        </m:sup>
                      </m:sSubSup>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β</m:t>
                              </m:r>
                            </m:e>
                            <m:sub>
                              <m:r>
                                <w:rPr>
                                  <w:rFonts w:ascii="Cambria Math" w:hAnsi="Cambria Math"/>
                                </w:rPr>
                                <m:t>j</m:t>
                              </m:r>
                              <m:r>
                                <m:rPr>
                                  <m:sty m:val="p"/>
                                </m:rPr>
                                <w:rPr>
                                  <w:rFonts w:ascii="Cambria Math" w:hAnsi="Cambria Math"/>
                                </w:rPr>
                                <m:t>,</m:t>
                              </m:r>
                              <m:r>
                                <w:rPr>
                                  <w:rFonts w:ascii="Cambria Math" w:hAnsi="Cambria Math"/>
                                </w:rPr>
                                <m:t>i</m:t>
                              </m:r>
                            </m:sub>
                          </m:sSub>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j</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E</m:t>
                              </m:r>
                            </m:sup>
                          </m:sSubSup>
                        </m:e>
                      </m:nary>
                    </m:oMath>
                  </m:oMathPara>
                </w:p>
              </w:tc>
              <w:tc>
                <w:tcPr>
                  <w:tcW w:w="737" w:type="dxa"/>
                  <w:tcBorders>
                    <w:top w:val="nil"/>
                    <w:left w:val="nil"/>
                    <w:bottom w:val="nil"/>
                    <w:right w:val="nil"/>
                  </w:tcBorders>
                  <w:vAlign w:val="center"/>
                </w:tcPr>
                <w:p w14:paraId="7E992F0F" w14:textId="77777777" w:rsidR="00BF7BAF" w:rsidRPr="00966641" w:rsidRDefault="00BF7BAF" w:rsidP="008836A8">
                  <w:pPr>
                    <w:spacing w:before="60" w:after="0"/>
                    <w:jc w:val="right"/>
                    <w:rPr>
                      <w:sz w:val="22"/>
                      <w:szCs w:val="22"/>
                    </w:rPr>
                  </w:pPr>
                  <w:r w:rsidRPr="00966641">
                    <w:rPr>
                      <w:sz w:val="22"/>
                      <w:szCs w:val="22"/>
                    </w:rPr>
                    <w:t>(5b)</w:t>
                  </w:r>
                </w:p>
              </w:tc>
            </w:tr>
          </w:tbl>
          <w:p w14:paraId="435E72B1" w14:textId="77777777" w:rsidR="00BF7BAF" w:rsidRPr="00966641" w:rsidRDefault="00BF7BAF" w:rsidP="008836A8">
            <w:r w:rsidRPr="00966641">
              <w:t xml:space="preserve">Equilibrium price of total supply,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Y</m:t>
                      </m:r>
                    </m:sup>
                  </m:sSup>
                </m:e>
                <m:sup>
                  <m:r>
                    <w:rPr>
                      <w:rFonts w:ascii="Cambria Math" w:eastAsia="Calibri" w:hAnsi="Cambria Math"/>
                    </w:rPr>
                    <m:t>*</m:t>
                  </m:r>
                </m:sup>
              </m:sSup>
            </m:oMath>
            <w:r w:rsidRPr="00966641">
              <w:t xml:space="preserve">, is then determined as a CES cost function in the equilibrium price of domestic production,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D</m:t>
                      </m:r>
                    </m:sup>
                  </m:sSup>
                </m:e>
                <m:sup>
                  <m:r>
                    <w:rPr>
                      <w:rFonts w:ascii="Cambria Math" w:eastAsia="Calibri" w:hAnsi="Cambria Math"/>
                    </w:rPr>
                    <m:t>*</m:t>
                  </m:r>
                </m:sup>
              </m:sSup>
            </m:oMath>
            <w:r w:rsidRPr="00966641">
              <w:t xml:space="preserve">, and import prices,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M</m:t>
                  </m:r>
                </m:sup>
              </m:sSup>
            </m:oMath>
            <w:r w:rsidRPr="00966641">
              <w:t>.</w:t>
            </w:r>
          </w:p>
          <w:tbl>
            <w:tblPr>
              <w:tblStyle w:val="TableGrid"/>
              <w:tblW w:w="8852" w:type="dxa"/>
              <w:tblLook w:val="04A0" w:firstRow="1" w:lastRow="0" w:firstColumn="1" w:lastColumn="0" w:noHBand="0" w:noVBand="1"/>
            </w:tblPr>
            <w:tblGrid>
              <w:gridCol w:w="518"/>
              <w:gridCol w:w="7597"/>
              <w:gridCol w:w="737"/>
            </w:tblGrid>
            <w:tr w:rsidR="00BF7BAF" w:rsidRPr="00966641" w14:paraId="3E35BD4A" w14:textId="77777777" w:rsidTr="008836A8">
              <w:trPr>
                <w:trHeight w:val="737"/>
              </w:trPr>
              <w:tc>
                <w:tcPr>
                  <w:tcW w:w="518" w:type="dxa"/>
                  <w:tcBorders>
                    <w:top w:val="nil"/>
                    <w:left w:val="nil"/>
                    <w:bottom w:val="nil"/>
                    <w:right w:val="nil"/>
                  </w:tcBorders>
                </w:tcPr>
                <w:p w14:paraId="1962C9C5" w14:textId="77777777" w:rsidR="00BF7BAF" w:rsidRPr="00966641" w:rsidRDefault="00BF7BAF" w:rsidP="008836A8">
                  <w:pPr>
                    <w:spacing w:before="60" w:after="0"/>
                    <w:jc w:val="center"/>
                    <w:rPr>
                      <w:sz w:val="22"/>
                      <w:szCs w:val="22"/>
                    </w:rPr>
                  </w:pPr>
                </w:p>
              </w:tc>
              <w:tc>
                <w:tcPr>
                  <w:tcW w:w="7597" w:type="dxa"/>
                  <w:tcBorders>
                    <w:top w:val="nil"/>
                    <w:left w:val="nil"/>
                    <w:bottom w:val="nil"/>
                    <w:right w:val="nil"/>
                  </w:tcBorders>
                </w:tcPr>
                <w:p w14:paraId="7DE33965" w14:textId="77777777" w:rsidR="00BF7BAF" w:rsidRPr="00966641" w:rsidRDefault="00D27003" w:rsidP="008836A8">
                  <w:pPr>
                    <w:pStyle w:val="Equation"/>
                  </w:pPr>
                  <m:oMathPara>
                    <m:oMath>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Y</m:t>
                              </m:r>
                            </m:e>
                            <m:sup>
                              <m:r>
                                <m:rPr>
                                  <m:sty m:val="p"/>
                                </m:rPr>
                                <w:rPr>
                                  <w:rFonts w:ascii="Cambria Math" w:eastAsia="Calibri" w:hAnsi="Cambria Math"/>
                                </w:rPr>
                                <m:t>*</m:t>
                              </m:r>
                            </m:sup>
                          </m:sSup>
                        </m:sup>
                      </m:sSubSup>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α</m:t>
                                  </m:r>
                                </m:e>
                                <m:sub>
                                  <m:r>
                                    <w:rPr>
                                      <w:rFonts w:ascii="Cambria Math" w:hAnsi="Cambria Math"/>
                                    </w:rPr>
                                    <m:t>i</m:t>
                                  </m:r>
                                </m:sub>
                              </m:sSub>
                              <m:sSup>
                                <m:sSupPr>
                                  <m:ctrlPr>
                                    <w:rPr>
                                      <w:rFonts w:ascii="Cambria Math"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D</m:t>
                                          </m:r>
                                        </m:e>
                                        <m:sup>
                                          <m:r>
                                            <m:rPr>
                                              <m:sty m:val="p"/>
                                            </m:rPr>
                                            <w:rPr>
                                              <w:rFonts w:ascii="Cambria Math" w:eastAsia="Calibri" w:hAnsi="Cambria Math"/>
                                            </w:rPr>
                                            <m:t>*</m:t>
                                          </m:r>
                                        </m:sup>
                                      </m:sSup>
                                    </m:sup>
                                  </m:sSubSup>
                                </m:e>
                                <m:sup>
                                  <m:r>
                                    <m:rPr>
                                      <m:sty m:val="p"/>
                                    </m:rPr>
                                    <w:rPr>
                                      <w:rFonts w:ascii="Cambria Math" w:hAnsi="Cambria Math"/>
                                    </w:rPr>
                                    <m:t>1-</m:t>
                                  </m:r>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Y</m:t>
                                      </m:r>
                                    </m:sup>
                                  </m:sSubSup>
                                </m:sup>
                              </m:sSup>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α</m:t>
                                      </m:r>
                                    </m:e>
                                    <m:sub>
                                      <m:r>
                                        <w:rPr>
                                          <w:rFonts w:ascii="Cambria Math" w:hAnsi="Cambria Math"/>
                                        </w:rPr>
                                        <m:t>i</m:t>
                                      </m:r>
                                    </m:sub>
                                  </m:sSub>
                                </m:e>
                              </m:d>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M</m:t>
                                      </m:r>
                                    </m:sup>
                                  </m:sSubSup>
                                </m:e>
                                <m:sup>
                                  <m:r>
                                    <m:rPr>
                                      <m:sty m:val="p"/>
                                    </m:rPr>
                                    <w:rPr>
                                      <w:rFonts w:ascii="Cambria Math" w:hAnsi="Cambria Math"/>
                                    </w:rPr>
                                    <m:t>1-</m:t>
                                  </m:r>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Y</m:t>
                                      </m:r>
                                    </m:sup>
                                  </m:sSubSup>
                                </m:sup>
                              </m:sSup>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Y</m:t>
                                  </m:r>
                                </m:sup>
                              </m:sSubSup>
                            </m:den>
                          </m:f>
                        </m:sup>
                      </m:sSup>
                    </m:oMath>
                  </m:oMathPara>
                </w:p>
              </w:tc>
              <w:tc>
                <w:tcPr>
                  <w:tcW w:w="737" w:type="dxa"/>
                  <w:tcBorders>
                    <w:top w:val="nil"/>
                    <w:left w:val="nil"/>
                    <w:bottom w:val="nil"/>
                    <w:right w:val="nil"/>
                  </w:tcBorders>
                  <w:vAlign w:val="center"/>
                </w:tcPr>
                <w:p w14:paraId="111DC5B0" w14:textId="77777777" w:rsidR="00BF7BAF" w:rsidRPr="00966641" w:rsidRDefault="00BF7BAF" w:rsidP="008836A8">
                  <w:pPr>
                    <w:spacing w:before="60" w:after="0"/>
                    <w:jc w:val="right"/>
                    <w:rPr>
                      <w:sz w:val="22"/>
                      <w:szCs w:val="22"/>
                    </w:rPr>
                  </w:pPr>
                  <w:r w:rsidRPr="00966641">
                    <w:rPr>
                      <w:sz w:val="22"/>
                      <w:szCs w:val="22"/>
                    </w:rPr>
                    <w:t>(5c)</w:t>
                  </w:r>
                </w:p>
              </w:tc>
            </w:tr>
          </w:tbl>
          <w:p w14:paraId="2EAB9D3F" w14:textId="77777777" w:rsidR="00BF7BAF" w:rsidRPr="00966641" w:rsidRDefault="00BF7BAF" w:rsidP="008836A8">
            <w:r w:rsidRPr="00966641">
              <w:t xml:space="preserve">Finally, the equilibrium price of local sales,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E</m:t>
                      </m:r>
                    </m:sup>
                  </m:sSup>
                </m:e>
                <m:sup>
                  <m:r>
                    <w:rPr>
                      <w:rFonts w:ascii="Cambria Math" w:eastAsia="Calibri" w:hAnsi="Cambria Math"/>
                    </w:rPr>
                    <m:t>*</m:t>
                  </m:r>
                </m:sup>
              </m:sSup>
            </m:oMath>
            <w:r w:rsidRPr="00966641">
              <w:t xml:space="preserve">, is determined residually from a CET revenue function in which the equilibrium price of total supply, </w:t>
            </w:r>
            <m:oMath>
              <m:sSup>
                <m:sSupPr>
                  <m:ctrlPr>
                    <w:rPr>
                      <w:rFonts w:ascii="Cambria Math" w:eastAsia="Calibri" w:hAnsi="Cambria Math"/>
                      <w:i/>
                    </w:rPr>
                  </m:ctrlPr>
                </m:sSupPr>
                <m:e>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Y</m:t>
                      </m:r>
                    </m:sup>
                  </m:sSup>
                </m:e>
                <m:sup>
                  <m:r>
                    <w:rPr>
                      <w:rFonts w:ascii="Cambria Math" w:eastAsia="Calibri" w:hAnsi="Cambria Math"/>
                    </w:rPr>
                    <m:t>*</m:t>
                  </m:r>
                </m:sup>
              </m:sSup>
            </m:oMath>
            <w:r w:rsidRPr="00966641">
              <w:t xml:space="preserve">, reflects the equilibrium price of local sales,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E</m:t>
                  </m:r>
                </m:sup>
              </m:sSup>
            </m:oMath>
            <w:r w:rsidRPr="00966641">
              <w:t xml:space="preserve">, and export prices, </w:t>
            </w:r>
            <m:oMath>
              <m:sSup>
                <m:sSupPr>
                  <m:ctrlPr>
                    <w:rPr>
                      <w:rFonts w:ascii="Cambria Math" w:eastAsia="Calibri" w:hAnsi="Cambria Math"/>
                      <w:i/>
                    </w:rPr>
                  </m:ctrlPr>
                </m:sSupPr>
                <m:e>
                  <m:r>
                    <w:rPr>
                      <w:rFonts w:ascii="Cambria Math" w:eastAsia="Calibri" w:hAnsi="Cambria Math"/>
                    </w:rPr>
                    <m:t>P</m:t>
                  </m:r>
                </m:e>
                <m:sup>
                  <m:r>
                    <w:rPr>
                      <w:rFonts w:ascii="Cambria Math" w:eastAsia="Calibri" w:hAnsi="Cambria Math"/>
                    </w:rPr>
                    <m:t>X</m:t>
                  </m:r>
                </m:sup>
              </m:sSup>
            </m:oMath>
            <w:r w:rsidRPr="00966641">
              <w:t>.</w:t>
            </w:r>
          </w:p>
          <w:tbl>
            <w:tblPr>
              <w:tblStyle w:val="TableGrid"/>
              <w:tblW w:w="8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7597"/>
              <w:gridCol w:w="737"/>
            </w:tblGrid>
            <w:tr w:rsidR="00BF7BAF" w:rsidRPr="00966641" w14:paraId="686DC813" w14:textId="77777777" w:rsidTr="008836A8">
              <w:trPr>
                <w:trHeight w:val="737"/>
              </w:trPr>
              <w:tc>
                <w:tcPr>
                  <w:tcW w:w="518" w:type="dxa"/>
                </w:tcPr>
                <w:p w14:paraId="08BC39CE" w14:textId="77777777" w:rsidR="00BF7BAF" w:rsidRPr="00966641" w:rsidRDefault="00BF7BAF" w:rsidP="008836A8">
                  <w:pPr>
                    <w:spacing w:after="0"/>
                    <w:jc w:val="center"/>
                    <w:rPr>
                      <w:sz w:val="22"/>
                      <w:szCs w:val="22"/>
                    </w:rPr>
                  </w:pPr>
                </w:p>
              </w:tc>
              <w:tc>
                <w:tcPr>
                  <w:tcW w:w="7597" w:type="dxa"/>
                </w:tcPr>
                <w:p w14:paraId="380244FD" w14:textId="77777777" w:rsidR="00BF7BAF" w:rsidRPr="00966641" w:rsidRDefault="00D27003" w:rsidP="008836A8">
                  <w:pPr>
                    <w:pStyle w:val="Equation"/>
                  </w:pPr>
                  <m:oMathPara>
                    <m:oMath>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sSup>
                            <m:sSupPr>
                              <m:ctrlPr>
                                <w:rPr>
                                  <w:rFonts w:ascii="Cambria Math" w:eastAsia="Calibri" w:hAnsi="Cambria Math"/>
                                </w:rPr>
                              </m:ctrlPr>
                            </m:sSupPr>
                            <m:e>
                              <m:r>
                                <w:rPr>
                                  <w:rFonts w:ascii="Cambria Math" w:eastAsia="Calibri" w:hAnsi="Cambria Math"/>
                                </w:rPr>
                                <m:t>Y</m:t>
                              </m:r>
                            </m:e>
                            <m:sup>
                              <m:r>
                                <m:rPr>
                                  <m:sty m:val="p"/>
                                </m:rPr>
                                <w:rPr>
                                  <w:rFonts w:ascii="Cambria Math" w:eastAsia="Calibri" w:hAnsi="Cambria Math"/>
                                </w:rPr>
                                <m:t>*</m:t>
                              </m:r>
                            </m:sup>
                          </m:sSup>
                        </m:sup>
                      </m:sSubSup>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i</m:t>
                                  </m:r>
                                </m:sub>
                              </m:sSub>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X</m:t>
                                              </m:r>
                                            </m:sup>
                                          </m:sSubSup>
                                        </m:e>
                                        <m:sup>
                                          <m:r>
                                            <w:rPr>
                                              <w:rFonts w:ascii="Cambria Math" w:hAnsi="Cambria Math"/>
                                            </w:rPr>
                                            <m:t>*</m:t>
                                          </m:r>
                                        </m:sup>
                                      </m:sSup>
                                    </m:e>
                                  </m:d>
                                </m:e>
                                <m:sup>
                                  <m:sSubSup>
                                    <m:sSubSupPr>
                                      <m:ctrlPr>
                                        <w:rPr>
                                          <w:rFonts w:ascii="Cambria Math" w:hAnsi="Cambria Math"/>
                                        </w:rPr>
                                      </m:ctrlPr>
                                    </m:sSubSupPr>
                                    <m:e>
                                      <m:r>
                                        <m:rPr>
                                          <m:sty m:val="p"/>
                                        </m:rPr>
                                        <w:rPr>
                                          <w:rFonts w:ascii="Cambria Math" w:hAnsi="Cambria Math"/>
                                        </w:rPr>
                                        <m:t>1+</m:t>
                                      </m:r>
                                      <m:r>
                                        <w:rPr>
                                          <w:rFonts w:ascii="Cambria Math" w:hAnsi="Cambria Math"/>
                                        </w:rPr>
                                        <m:t>σ</m:t>
                                      </m:r>
                                    </m:e>
                                    <m:sub>
                                      <m:r>
                                        <w:rPr>
                                          <w:rFonts w:ascii="Cambria Math" w:hAnsi="Cambria Math"/>
                                        </w:rPr>
                                        <m:t>i</m:t>
                                      </m:r>
                                    </m:sub>
                                    <m:sup>
                                      <m:r>
                                        <w:rPr>
                                          <w:rFonts w:ascii="Cambria Math" w:hAnsi="Cambria Math"/>
                                        </w:rPr>
                                        <m:t>T</m:t>
                                      </m:r>
                                    </m:sup>
                                  </m:sSubSup>
                                </m:sup>
                              </m:sSup>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ϕ</m:t>
                                      </m:r>
                                    </m:e>
                                    <m:sub>
                                      <m:r>
                                        <w:rPr>
                                          <w:rFonts w:ascii="Cambria Math" w:hAnsi="Cambria Math"/>
                                        </w:rPr>
                                        <m:t>i</m:t>
                                      </m:r>
                                    </m:sub>
                                  </m:sSub>
                                </m:e>
                              </m:d>
                              <m:sSup>
                                <m:sSupPr>
                                  <m:ctrlPr>
                                    <w:rPr>
                                      <w:rFonts w:ascii="Cambria Math" w:hAnsi="Cambria Math"/>
                                    </w:rPr>
                                  </m:ctrlPr>
                                </m:sSupPr>
                                <m:e>
                                  <m:sSup>
                                    <m:sSupPr>
                                      <m:ctrlPr>
                                        <w:rPr>
                                          <w:rFonts w:ascii="Cambria Math" w:eastAsia="Calibri" w:hAnsi="Cambria Math"/>
                                        </w:rPr>
                                      </m:ctrlPr>
                                    </m:sSupPr>
                                    <m:e>
                                      <m:d>
                                        <m:dPr>
                                          <m:ctrlPr>
                                            <w:rPr>
                                              <w:rFonts w:ascii="Cambria Math" w:eastAsia="Calibri" w:hAnsi="Cambria Math"/>
                                            </w:rPr>
                                          </m:ctrlPr>
                                        </m:dPr>
                                        <m:e>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m:rPr>
                                                      <m:sty m:val="p"/>
                                                    </m:rPr>
                                                    <w:rPr>
                                                      <w:rFonts w:ascii="Cambria Math" w:eastAsia="Calibri" w:hAnsi="Cambria Math"/>
                                                    </w:rPr>
                                                    <m:t>E</m:t>
                                                  </m:r>
                                                </m:sup>
                                              </m:sSubSup>
                                            </m:e>
                                            <m:sup>
                                              <m:r>
                                                <w:rPr>
                                                  <w:rFonts w:ascii="Cambria Math" w:eastAsia="Calibri" w:hAnsi="Cambria Math"/>
                                                </w:rPr>
                                                <m:t>*</m:t>
                                              </m:r>
                                            </m:sup>
                                          </m:sSup>
                                        </m:e>
                                      </m:d>
                                    </m:e>
                                    <m:sup>
                                      <m:sSubSup>
                                        <m:sSubSupPr>
                                          <m:ctrlPr>
                                            <w:rPr>
                                              <w:rFonts w:ascii="Cambria Math" w:hAnsi="Cambria Math"/>
                                            </w:rPr>
                                          </m:ctrlPr>
                                        </m:sSubSupPr>
                                        <m:e>
                                          <m:r>
                                            <m:rPr>
                                              <m:sty m:val="p"/>
                                            </m:rPr>
                                            <w:rPr>
                                              <w:rFonts w:ascii="Cambria Math" w:hAnsi="Cambria Math"/>
                                            </w:rPr>
                                            <m:t>1+</m:t>
                                          </m:r>
                                          <m:r>
                                            <w:rPr>
                                              <w:rFonts w:ascii="Cambria Math" w:hAnsi="Cambria Math"/>
                                            </w:rPr>
                                            <m:t>σ</m:t>
                                          </m:r>
                                        </m:e>
                                        <m:sub>
                                          <m:r>
                                            <w:rPr>
                                              <w:rFonts w:ascii="Cambria Math" w:hAnsi="Cambria Math"/>
                                            </w:rPr>
                                            <m:t>i</m:t>
                                          </m:r>
                                        </m:sub>
                                        <m:sup>
                                          <m:r>
                                            <w:rPr>
                                              <w:rFonts w:ascii="Cambria Math" w:hAnsi="Cambria Math"/>
                                            </w:rPr>
                                            <m:t>T</m:t>
                                          </m:r>
                                        </m:sup>
                                      </m:sSubSup>
                                    </m:sup>
                                  </m:sSup>
                                </m:e>
                                <m:sup/>
                              </m:sSup>
                            </m:e>
                          </m:d>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m:rPr>
                                      <m:sty m:val="p"/>
                                    </m:rPr>
                                    <w:rPr>
                                      <w:rFonts w:ascii="Cambria Math" w:hAnsi="Cambria Math"/>
                                    </w:rPr>
                                    <m:t>1+</m:t>
                                  </m:r>
                                  <m:r>
                                    <w:rPr>
                                      <w:rFonts w:ascii="Cambria Math" w:hAnsi="Cambria Math"/>
                                    </w:rPr>
                                    <m:t>σ</m:t>
                                  </m:r>
                                </m:e>
                                <m:sub>
                                  <m:r>
                                    <w:rPr>
                                      <w:rFonts w:ascii="Cambria Math" w:hAnsi="Cambria Math"/>
                                    </w:rPr>
                                    <m:t>i</m:t>
                                  </m:r>
                                </m:sub>
                                <m:sup>
                                  <m:r>
                                    <w:rPr>
                                      <w:rFonts w:ascii="Cambria Math" w:hAnsi="Cambria Math"/>
                                    </w:rPr>
                                    <m:t>T</m:t>
                                  </m:r>
                                </m:sup>
                              </m:sSubSup>
                            </m:den>
                          </m:f>
                        </m:sup>
                      </m:sSup>
                    </m:oMath>
                  </m:oMathPara>
                </w:p>
              </w:tc>
              <w:tc>
                <w:tcPr>
                  <w:tcW w:w="737" w:type="dxa"/>
                  <w:vAlign w:val="center"/>
                </w:tcPr>
                <w:p w14:paraId="4A1D7DBE" w14:textId="77777777" w:rsidR="00BF7BAF" w:rsidRPr="00966641" w:rsidRDefault="00BF7BAF" w:rsidP="008836A8">
                  <w:pPr>
                    <w:spacing w:before="60" w:after="0"/>
                    <w:jc w:val="right"/>
                    <w:rPr>
                      <w:sz w:val="22"/>
                      <w:szCs w:val="22"/>
                    </w:rPr>
                  </w:pPr>
                  <w:r w:rsidRPr="00966641">
                    <w:rPr>
                      <w:sz w:val="22"/>
                      <w:szCs w:val="22"/>
                    </w:rPr>
                    <w:t>(5d)</w:t>
                  </w:r>
                </w:p>
              </w:tc>
            </w:tr>
          </w:tbl>
          <w:p w14:paraId="56A169E0" w14:textId="77777777" w:rsidR="00BF7BAF" w:rsidRPr="00966641" w:rsidRDefault="00BF7BAF" w:rsidP="008836A8">
            <w:pPr>
              <w:spacing w:after="0"/>
            </w:pPr>
          </w:p>
        </w:tc>
      </w:tr>
      <w:tr w:rsidR="00BF7BAF" w:rsidRPr="005A377D" w14:paraId="6309BA45" w14:textId="77777777" w:rsidTr="008836A8">
        <w:tc>
          <w:tcPr>
            <w:tcW w:w="9072" w:type="dxa"/>
            <w:gridSpan w:val="2"/>
            <w:shd w:val="clear" w:color="auto" w:fill="auto"/>
          </w:tcPr>
          <w:p w14:paraId="67D49FF7" w14:textId="77777777" w:rsidR="00BF7BAF" w:rsidRPr="005A377D" w:rsidRDefault="00BF7BAF" w:rsidP="008836A8">
            <w:pPr>
              <w:pStyle w:val="Caption1"/>
            </w:pPr>
            <w:r w:rsidRPr="005A377D">
              <w:lastRenderedPageBreak/>
              <w:t xml:space="preserve">Equation 6: Total hours worked in industry </w:t>
            </w:r>
            <w:proofErr w:type="spellStart"/>
            <w:r w:rsidRPr="005A377D">
              <w:t>i</w:t>
            </w:r>
            <w:proofErr w:type="spellEnd"/>
          </w:p>
        </w:tc>
      </w:tr>
      <w:tr w:rsidR="00BF7BAF" w:rsidRPr="00B226F6" w14:paraId="2B255226" w14:textId="77777777" w:rsidTr="008836A8">
        <w:tc>
          <w:tcPr>
            <w:tcW w:w="9072" w:type="dxa"/>
            <w:gridSpan w:val="2"/>
            <w:shd w:val="clear" w:color="auto" w:fill="auto"/>
          </w:tcPr>
          <w:tbl>
            <w:tblPr>
              <w:tblStyle w:val="TableGrid"/>
              <w:tblW w:w="8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597"/>
              <w:gridCol w:w="737"/>
            </w:tblGrid>
            <w:tr w:rsidR="00BF7BAF" w:rsidRPr="00966641" w14:paraId="478BB375" w14:textId="77777777" w:rsidTr="008836A8">
              <w:trPr>
                <w:trHeight w:val="476"/>
              </w:trPr>
              <w:tc>
                <w:tcPr>
                  <w:tcW w:w="529" w:type="dxa"/>
                </w:tcPr>
                <w:p w14:paraId="073BC65B" w14:textId="77777777" w:rsidR="00BF7BAF" w:rsidRPr="00966641" w:rsidRDefault="00BF7BAF" w:rsidP="008836A8">
                  <w:pPr>
                    <w:spacing w:before="60" w:after="0"/>
                    <w:jc w:val="both"/>
                    <w:rPr>
                      <w:sz w:val="22"/>
                      <w:szCs w:val="22"/>
                    </w:rPr>
                  </w:pPr>
                </w:p>
              </w:tc>
              <w:tc>
                <w:tcPr>
                  <w:tcW w:w="7597" w:type="dxa"/>
                </w:tcPr>
                <w:p w14:paraId="1B354A02" w14:textId="77777777" w:rsidR="00BF7BAF" w:rsidRPr="00966641" w:rsidRDefault="00BF7BAF" w:rsidP="008836A8">
                  <w:pPr>
                    <w:pStyle w:val="Equation"/>
                    <w:spacing w:after="0" w:line="480" w:lineRule="auto"/>
                  </w:pPr>
                  <m:oMathPara>
                    <m:oMath>
                      <m:r>
                        <m:rPr>
                          <m:sty m:val="p"/>
                        </m:rPr>
                        <w:rPr>
                          <w:rFonts w:ascii="Cambria Math" w:hAnsi="Cambria Math"/>
                        </w:rPr>
                        <m:t>∆log⁡(</m:t>
                      </m:r>
                      <m:sSub>
                        <m:sSubPr>
                          <m:ctrlPr>
                            <w:rPr>
                              <w:rFonts w:ascii="Cambria Math" w:hAnsi="Cambria Math"/>
                            </w:rPr>
                          </m:ctrlPr>
                        </m:sSub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d>
                        <m:dPr>
                          <m:begChr m:val="["/>
                          <m:endChr m:val="]"/>
                          <m:ctrlPr>
                            <w:rPr>
                              <w:rFonts w:ascii="Cambria Math" w:eastAsia="Calibri" w:hAnsi="Cambria Math"/>
                            </w:rPr>
                          </m:ctrlPr>
                        </m:dPr>
                        <m:e>
                          <m:r>
                            <w:rPr>
                              <w:rFonts w:ascii="Cambria Math" w:eastAsia="Calibri" w:hAnsi="Cambria Math"/>
                            </w:rPr>
                            <m:t>(</m:t>
                          </m:r>
                          <m:sSub>
                            <m:sSubPr>
                              <m:ctrlPr>
                                <w:rPr>
                                  <w:rFonts w:ascii="Cambria Math" w:hAnsi="Cambria Math"/>
                                </w:rPr>
                              </m:ctrlPr>
                            </m:sSub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r>
                            <m:rPr>
                              <m:sty m:val="p"/>
                            </m:rPr>
                            <w:rPr>
                              <w:rFonts w:ascii="Cambria Math" w:eastAsia="Calibri" w:hAnsi="Cambria Math"/>
                            </w:rPr>
                            <m:t>)-</m:t>
                          </m:r>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(NH</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up>
                              <m:r>
                                <m:rPr>
                                  <m:sty m:val="p"/>
                                </m:rPr>
                                <w:rPr>
                                  <w:rFonts w:ascii="Cambria Math" w:eastAsia="Calibri" w:hAnsi="Cambria Math"/>
                                </w:rPr>
                                <m:t>*</m:t>
                              </m:r>
                            </m:sup>
                          </m:sSubSup>
                          <m:r>
                            <w:rPr>
                              <w:rFonts w:ascii="Cambria Math" w:eastAsia="Calibri" w:hAnsi="Cambria Math"/>
                            </w:rPr>
                            <m:t>)</m:t>
                          </m:r>
                        </m:e>
                      </m:d>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r>
                        <m:rPr>
                          <m:sty m:val="p"/>
                        </m:rPr>
                        <w:rPr>
                          <w:rFonts w:ascii="Cambria Math" w:hAnsi="Cambria Math"/>
                        </w:rPr>
                        <m:t>∆log⁡(</m:t>
                      </m:r>
                      <m:sSubSup>
                        <m:sSubSupPr>
                          <m:ctrlPr>
                            <w:rPr>
                              <w:rFonts w:ascii="Cambria Math" w:eastAsia="Calibri" w:hAnsi="Cambria Math"/>
                            </w:rPr>
                          </m:ctrlPr>
                        </m:sSubSupPr>
                        <m:e>
                          <m:r>
                            <w:rPr>
                              <w:rFonts w:ascii="Cambria Math" w:eastAsia="Calibri" w:hAnsi="Cambria Math"/>
                            </w:rPr>
                            <m:t>NH</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m:rPr>
                              <m:sty m:val="p"/>
                            </m:rPr>
                            <w:rPr>
                              <w:rFonts w:ascii="Cambria Math" w:eastAsia="Calibri" w:hAnsi="Cambria Math"/>
                            </w:rPr>
                            <m:t>*</m:t>
                          </m:r>
                        </m:sup>
                      </m:sSubSup>
                      <m:r>
                        <m:rPr>
                          <m:sty m:val="p"/>
                        </m:rPr>
                        <w:rPr>
                          <w:rFonts w:ascii="Cambria Math" w:eastAsia="Calibri" w:hAnsi="Cambria Math"/>
                        </w:rPr>
                        <m:t>)+</m:t>
                      </m:r>
                      <m:d>
                        <m:dPr>
                          <m:ctrlPr>
                            <w:rPr>
                              <w:rFonts w:ascii="Cambria Math" w:eastAsia="Calibri" w:hAnsi="Cambria Math"/>
                              <w:color w:val="auto"/>
                            </w:rPr>
                          </m:ctrlPr>
                        </m:dPr>
                        <m:e>
                          <m:r>
                            <m:rPr>
                              <m:sty m:val="p"/>
                            </m:rPr>
                            <w:rPr>
                              <w:rFonts w:ascii="Cambria Math" w:eastAsia="Calibri" w:hAnsi="Cambria Math"/>
                              <w:color w:val="auto"/>
                            </w:rPr>
                            <m:t>1-</m:t>
                          </m:r>
                          <m:sSub>
                            <m:sSubPr>
                              <m:ctrlPr>
                                <w:rPr>
                                  <w:rFonts w:ascii="Cambria Math" w:eastAsia="Calibri" w:hAnsi="Cambria Math"/>
                                  <w:color w:val="auto"/>
                                </w:rPr>
                              </m:ctrlPr>
                            </m:sSubPr>
                            <m:e>
                              <m:r>
                                <w:rPr>
                                  <w:rFonts w:ascii="Cambria Math" w:eastAsia="Calibri" w:hAnsi="Cambria Math"/>
                                  <w:color w:val="auto"/>
                                </w:rPr>
                                <m:t>β</m:t>
                              </m:r>
                            </m:e>
                            <m:sub>
                              <m:r>
                                <m:rPr>
                                  <m:sty m:val="p"/>
                                </m:rPr>
                                <w:rPr>
                                  <w:rFonts w:ascii="Cambria Math" w:eastAsia="Calibri" w:hAnsi="Cambria Math"/>
                                  <w:color w:val="auto"/>
                                </w:rPr>
                                <m:t>2</m:t>
                              </m:r>
                            </m:sub>
                          </m:sSub>
                        </m:e>
                      </m:d>
                      <m:d>
                        <m:dPr>
                          <m:ctrlPr>
                            <w:rPr>
                              <w:rFonts w:ascii="Cambria Math" w:eastAsia="Calibri" w:hAnsi="Cambria Math"/>
                              <w:color w:val="auto"/>
                            </w:rPr>
                          </m:ctrlPr>
                        </m:dPr>
                        <m:e>
                          <m:r>
                            <m:rPr>
                              <m:sty m:val="p"/>
                            </m:rPr>
                            <w:rPr>
                              <w:rFonts w:ascii="Cambria Math" w:eastAsia="Calibri" w:hAnsi="Cambria Math"/>
                              <w:color w:val="auto"/>
                            </w:rPr>
                            <m:t>∆log⁡(</m:t>
                          </m:r>
                          <m:sSubSup>
                            <m:sSubSupPr>
                              <m:ctrlPr>
                                <w:rPr>
                                  <w:rFonts w:ascii="Cambria Math" w:eastAsia="Calibri" w:hAnsi="Cambria Math"/>
                                  <w:color w:val="auto"/>
                                </w:rPr>
                              </m:ctrlPr>
                            </m:sSubSupPr>
                            <m:e>
                              <m:r>
                                <w:rPr>
                                  <w:rFonts w:ascii="Cambria Math" w:eastAsia="Calibri" w:hAnsi="Cambria Math"/>
                                  <w:color w:val="auto"/>
                                </w:rPr>
                                <m:t>POP</m:t>
                              </m:r>
                            </m:e>
                            <m:sub>
                              <m:r>
                                <w:rPr>
                                  <w:rFonts w:ascii="Cambria Math" w:eastAsia="Calibri" w:hAnsi="Cambria Math"/>
                                  <w:color w:val="auto"/>
                                </w:rPr>
                                <m:t>t</m:t>
                              </m:r>
                            </m:sub>
                            <m:sup>
                              <m:r>
                                <m:rPr>
                                  <m:sty m:val="p"/>
                                </m:rPr>
                                <w:rPr>
                                  <w:rFonts w:ascii="Cambria Math" w:eastAsia="Calibri" w:hAnsi="Cambria Math"/>
                                  <w:color w:val="auto"/>
                                </w:rPr>
                                <m:t>*</m:t>
                              </m:r>
                            </m:sup>
                          </m:sSubSup>
                          <m:r>
                            <m:rPr>
                              <m:sty m:val="p"/>
                            </m:rPr>
                            <w:rPr>
                              <w:rFonts w:ascii="Cambria Math" w:eastAsia="Calibri" w:hAnsi="Cambria Math"/>
                              <w:color w:val="auto"/>
                            </w:rPr>
                            <m:t>)+∆</m:t>
                          </m:r>
                          <m:sSubSup>
                            <m:sSubSupPr>
                              <m:ctrlPr>
                                <w:rPr>
                                  <w:rFonts w:ascii="Cambria Math" w:eastAsia="Calibri" w:hAnsi="Cambria Math"/>
                                  <w:color w:val="auto"/>
                                </w:rPr>
                              </m:ctrlPr>
                            </m:sSubSupPr>
                            <m:e>
                              <m:r>
                                <m:rPr>
                                  <m:sty m:val="p"/>
                                </m:rPr>
                                <w:rPr>
                                  <w:rFonts w:ascii="Cambria Math" w:eastAsia="Calibri" w:hAnsi="Cambria Math"/>
                                  <w:color w:val="auto"/>
                                </w:rPr>
                                <m:t>log⁡</m:t>
                              </m:r>
                              <m:r>
                                <w:rPr>
                                  <w:rFonts w:ascii="Cambria Math" w:eastAsia="Calibri" w:hAnsi="Cambria Math"/>
                                  <w:color w:val="auto"/>
                                </w:rPr>
                                <m:t>(H</m:t>
                              </m:r>
                            </m:e>
                            <m:sub>
                              <m:r>
                                <w:rPr>
                                  <w:rFonts w:ascii="Cambria Math" w:eastAsia="Calibri" w:hAnsi="Cambria Math"/>
                                  <w:color w:val="auto"/>
                                </w:rPr>
                                <m:t>t</m:t>
                              </m:r>
                            </m:sub>
                            <m:sup>
                              <m:r>
                                <m:rPr>
                                  <m:sty m:val="p"/>
                                </m:rPr>
                                <w:rPr>
                                  <w:rFonts w:ascii="Cambria Math" w:eastAsia="Calibri" w:hAnsi="Cambria Math"/>
                                  <w:color w:val="auto"/>
                                </w:rPr>
                                <m:t>*</m:t>
                              </m:r>
                            </m:sup>
                          </m:sSubSup>
                          <m:r>
                            <w:rPr>
                              <w:rFonts w:ascii="Cambria Math" w:eastAsia="Calibri" w:hAnsi="Cambria Math"/>
                              <w:color w:val="auto"/>
                            </w:rPr>
                            <m:t>)+</m:t>
                          </m:r>
                          <m:r>
                            <m:rPr>
                              <m:sty m:val="p"/>
                            </m:rPr>
                            <w:rPr>
                              <w:rFonts w:ascii="Cambria Math" w:eastAsia="Calibri" w:hAnsi="Cambria Math"/>
                              <w:color w:val="auto"/>
                            </w:rPr>
                            <m:t>∆log⁡(</m:t>
                          </m:r>
                          <m:sSubSup>
                            <m:sSubSupPr>
                              <m:ctrlPr>
                                <w:rPr>
                                  <w:rFonts w:ascii="Cambria Math" w:hAnsi="Cambria Math"/>
                                  <w:i/>
                                  <w:color w:val="auto"/>
                                  <w:sz w:val="22"/>
                                  <w:szCs w:val="22"/>
                                </w:rPr>
                              </m:ctrlPr>
                            </m:sSubSupPr>
                            <m:e>
                              <m:r>
                                <w:rPr>
                                  <w:rFonts w:ascii="Cambria Math" w:hAnsi="Cambria Math"/>
                                  <w:color w:val="auto"/>
                                </w:rPr>
                                <m:t>ρ</m:t>
                              </m:r>
                            </m:e>
                            <m:sub>
                              <m:r>
                                <w:rPr>
                                  <w:rFonts w:ascii="Cambria Math" w:hAnsi="Cambria Math"/>
                                  <w:color w:val="auto"/>
                                </w:rPr>
                                <m:t>t</m:t>
                              </m:r>
                            </m:sub>
                            <m:sup>
                              <m:r>
                                <w:rPr>
                                  <w:rFonts w:ascii="Cambria Math" w:hAnsi="Cambria Math"/>
                                  <w:color w:val="auto"/>
                                </w:rPr>
                                <m:t>*</m:t>
                              </m:r>
                            </m:sup>
                          </m:sSubSup>
                          <m:r>
                            <w:rPr>
                              <w:rFonts w:ascii="Cambria Math" w:hAnsi="Cambria Math"/>
                              <w:color w:val="auto"/>
                              <w:sz w:val="22"/>
                              <w:szCs w:val="22"/>
                            </w:rPr>
                            <m:t>)</m:t>
                          </m:r>
                        </m:e>
                      </m:d>
                    </m:oMath>
                  </m:oMathPara>
                </w:p>
              </w:tc>
              <w:tc>
                <w:tcPr>
                  <w:tcW w:w="737" w:type="dxa"/>
                  <w:vAlign w:val="center"/>
                </w:tcPr>
                <w:p w14:paraId="6664E400" w14:textId="77777777" w:rsidR="00BF7BAF" w:rsidRPr="00966641" w:rsidRDefault="00BF7BAF" w:rsidP="008836A8">
                  <w:pPr>
                    <w:spacing w:after="0"/>
                    <w:jc w:val="right"/>
                    <w:rPr>
                      <w:sz w:val="22"/>
                      <w:szCs w:val="22"/>
                    </w:rPr>
                  </w:pPr>
                  <w:r w:rsidRPr="00966641">
                    <w:rPr>
                      <w:sz w:val="22"/>
                      <w:szCs w:val="22"/>
                    </w:rPr>
                    <w:t>(6)</w:t>
                  </w:r>
                </w:p>
              </w:tc>
            </w:tr>
          </w:tbl>
          <w:p w14:paraId="55707914" w14:textId="77777777" w:rsidR="00BF7BAF" w:rsidRPr="00966641" w:rsidRDefault="00BF7BAF" w:rsidP="008836A8">
            <w:r w:rsidRPr="00966641">
              <w:t>Equilibrium total hours worked (by inverting this CES production function)</w:t>
            </w:r>
          </w:p>
          <w:tbl>
            <w:tblPr>
              <w:tblStyle w:val="TableGrid"/>
              <w:tblW w:w="8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7635"/>
              <w:gridCol w:w="740"/>
            </w:tblGrid>
            <w:tr w:rsidR="00BF7BAF" w:rsidRPr="00966641" w14:paraId="226D6308" w14:textId="77777777" w:rsidTr="008836A8">
              <w:trPr>
                <w:trHeight w:val="671"/>
              </w:trPr>
              <w:tc>
                <w:tcPr>
                  <w:tcW w:w="525" w:type="dxa"/>
                </w:tcPr>
                <w:p w14:paraId="56E1CB7B" w14:textId="77777777" w:rsidR="00BF7BAF" w:rsidRPr="00966641" w:rsidRDefault="00BF7BAF" w:rsidP="008836A8">
                  <w:pPr>
                    <w:spacing w:before="60" w:after="0"/>
                    <w:jc w:val="both"/>
                    <w:rPr>
                      <w:sz w:val="22"/>
                      <w:szCs w:val="22"/>
                    </w:rPr>
                  </w:pPr>
                </w:p>
              </w:tc>
              <w:tc>
                <w:tcPr>
                  <w:tcW w:w="7635" w:type="dxa"/>
                </w:tcPr>
                <w:p w14:paraId="2F481802" w14:textId="77777777" w:rsidR="00BF7BAF" w:rsidRPr="00B226F6" w:rsidRDefault="00D27003" w:rsidP="008836A8">
                  <w:pPr>
                    <w:pStyle w:val="Equation"/>
                  </w:pPr>
                  <m:oMathPara>
                    <m:oMath>
                      <m:sSubSup>
                        <m:sSubSupPr>
                          <m:ctrlPr>
                            <w:rPr>
                              <w:rFonts w:ascii="Cambria Math" w:hAnsi="Cambria Math"/>
                            </w:rPr>
                          </m:ctrlPr>
                        </m:sSubSupPr>
                        <m:e>
                          <m:r>
                            <w:rPr>
                              <w:rFonts w:ascii="Cambria Math" w:hAnsi="Cambria Math"/>
                            </w:rPr>
                            <m:t>V</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eastAsia="Calibri" w:hAnsi="Cambria Math"/>
                        </w:rPr>
                        <m:t>=</m:t>
                      </m:r>
                      <m:sSub>
                        <m:sSubPr>
                          <m:ctrlPr>
                            <w:rPr>
                              <w:rFonts w:ascii="Cambria Math" w:hAnsi="Cambria Math"/>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sSup>
                        <m:sSupPr>
                          <m:ctrlPr>
                            <w:rPr>
                              <w:rFonts w:ascii="Cambria Math" w:eastAsia="Calibri" w:hAnsi="Cambria Math"/>
                            </w:rPr>
                          </m:ctrlPr>
                        </m:sSupPr>
                        <m:e>
                          <m:d>
                            <m:dPr>
                              <m:begChr m:val="["/>
                              <m:endChr m:val="]"/>
                              <m:ctrlPr>
                                <w:rPr>
                                  <w:rFonts w:ascii="Cambria Math" w:eastAsia="Calibri" w:hAnsi="Cambria Math"/>
                                </w:rPr>
                              </m:ctrlPr>
                            </m:dPr>
                            <m:e>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N</m:t>
                                      </m:r>
                                    </m:sup>
                                  </m:sSubSup>
                                </m:e>
                                <m:sup>
                                  <m:f>
                                    <m:fPr>
                                      <m:ctrlPr>
                                        <w:rPr>
                                          <w:rFonts w:ascii="Cambria Math" w:eastAsia="Calibri" w:hAnsi="Cambria Math"/>
                                        </w:rPr>
                                      </m:ctrlPr>
                                    </m:fPr>
                                    <m:num>
                                      <m:r>
                                        <m:rPr>
                                          <m:sty m:val="p"/>
                                        </m:rPr>
                                        <w:rPr>
                                          <w:rFonts w:ascii="Cambria Math" w:eastAsia="Calibri"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den>
                                  </m:f>
                                </m:sup>
                              </m:sSup>
                              <m:sSup>
                                <m:sSupPr>
                                  <m:ctrlPr>
                                    <w:rPr>
                                      <w:rFonts w:ascii="Cambria Math" w:eastAsia="Calibri" w:hAnsi="Cambria Math"/>
                                    </w:rPr>
                                  </m:ctrlPr>
                                </m:sSupPr>
                                <m:e>
                                  <m:d>
                                    <m:dPr>
                                      <m:ctrlPr>
                                        <w:rPr>
                                          <w:rFonts w:ascii="Cambria Math" w:eastAsia="Calibri" w:hAnsi="Cambria Math"/>
                                        </w:rPr>
                                      </m:ctrlPr>
                                    </m:dPr>
                                    <m:e>
                                      <m:sSubSup>
                                        <m:sSubSupPr>
                                          <m:ctrlPr>
                                            <w:rPr>
                                              <w:rFonts w:ascii="Cambria Math" w:eastAsia="Calibri" w:hAnsi="Cambria Math"/>
                                            </w:rPr>
                                          </m:ctrlPr>
                                        </m:sSubSupPr>
                                        <m:e>
                                          <m:r>
                                            <w:rPr>
                                              <w:rFonts w:ascii="Cambria Math" w:eastAsia="Calibri" w:hAnsi="Cambria Math"/>
                                            </w:rPr>
                                            <m:t>λ</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N</m:t>
                                          </m:r>
                                        </m:sup>
                                      </m:sSubSup>
                                      <m:sSubSup>
                                        <m:sSubSupPr>
                                          <m:ctrlPr>
                                            <w:rPr>
                                              <w:rFonts w:ascii="Cambria Math" w:eastAsia="Calibri" w:hAnsi="Cambria Math"/>
                                            </w:rPr>
                                          </m:ctrlPr>
                                        </m:sSubSupPr>
                                        <m:e>
                                          <m:r>
                                            <w:rPr>
                                              <w:rFonts w:ascii="Cambria Math" w:eastAsia="Calibri" w:hAnsi="Cambria Math"/>
                                            </w:rPr>
                                            <m:t>NH</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m:rPr>
                                              <m:sty m:val="p"/>
                                            </m:rPr>
                                            <w:rPr>
                                              <w:rFonts w:ascii="Cambria Math" w:eastAsia="Calibri" w:hAnsi="Cambria Math"/>
                                            </w:rPr>
                                            <m:t>*</m:t>
                                          </m:r>
                                        </m:sup>
                                      </m:sSubSup>
                                    </m:e>
                                  </m:d>
                                </m:e>
                                <m:sup>
                                  <m:f>
                                    <m:fPr>
                                      <m:ctrlPr>
                                        <w:rPr>
                                          <w:rFonts w:ascii="Cambria Math" w:eastAsia="Calibri" w:hAnsi="Cambria Math"/>
                                        </w:rPr>
                                      </m:ctrlPr>
                                    </m:fPr>
                                    <m:num>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r>
                                        <m:rPr>
                                          <m:sty m:val="p"/>
                                        </m:rPr>
                                        <w:rPr>
                                          <w:rFonts w:ascii="Cambria Math" w:eastAsia="Calibri"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den>
                                  </m:f>
                                </m:sup>
                              </m:sSup>
                              <m:r>
                                <m:rPr>
                                  <m:sty m:val="p"/>
                                </m:rPr>
                                <w:rPr>
                                  <w:rFonts w:ascii="Cambria Math" w:eastAsia="Calibri" w:hAnsi="Cambria Math"/>
                                </w:rPr>
                                <m:t>+</m:t>
                              </m:r>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K</m:t>
                                      </m:r>
                                    </m:sup>
                                  </m:sSubSup>
                                </m:e>
                                <m:sup>
                                  <m:f>
                                    <m:fPr>
                                      <m:ctrlPr>
                                        <w:rPr>
                                          <w:rFonts w:ascii="Cambria Math" w:eastAsia="Calibri" w:hAnsi="Cambria Math"/>
                                        </w:rPr>
                                      </m:ctrlPr>
                                    </m:fPr>
                                    <m:num>
                                      <m:r>
                                        <m:rPr>
                                          <m:sty m:val="p"/>
                                        </m:rPr>
                                        <w:rPr>
                                          <w:rFonts w:ascii="Cambria Math" w:eastAsia="Calibri"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den>
                                  </m:f>
                                </m:sup>
                              </m:sSup>
                              <m:sSup>
                                <m:sSupPr>
                                  <m:ctrlPr>
                                    <w:rPr>
                                      <w:rFonts w:ascii="Cambria Math" w:eastAsia="Calibri" w:hAnsi="Cambria Math"/>
                                    </w:rPr>
                                  </m:ctrlPr>
                                </m:sSupPr>
                                <m:e>
                                  <m:sSub>
                                    <m:sSubPr>
                                      <m:ctrlPr>
                                        <w:rPr>
                                          <w:rFonts w:ascii="Cambria Math" w:eastAsia="Calibri" w:hAnsi="Cambria Math"/>
                                        </w:rPr>
                                      </m:ctrlPr>
                                    </m:sSubPr>
                                    <m:e>
                                      <m:r>
                                        <w:rPr>
                                          <w:rFonts w:ascii="Cambria Math" w:eastAsia="Calibri" w:hAnsi="Cambria Math"/>
                                        </w:rPr>
                                        <m:t>K</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Sub>
                                </m:e>
                                <m:sup>
                                  <m:f>
                                    <m:fPr>
                                      <m:ctrlPr>
                                        <w:rPr>
                                          <w:rFonts w:ascii="Cambria Math" w:eastAsia="Calibri" w:hAnsi="Cambria Math"/>
                                        </w:rPr>
                                      </m:ctrlPr>
                                    </m:fPr>
                                    <m:num>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r>
                                        <m:rPr>
                                          <m:sty m:val="p"/>
                                        </m:rPr>
                                        <w:rPr>
                                          <w:rFonts w:ascii="Cambria Math" w:eastAsia="Calibri"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den>
                                  </m:f>
                                </m:sup>
                              </m:sSup>
                            </m:e>
                          </m:d>
                        </m:e>
                        <m:sup>
                          <m:f>
                            <m:fPr>
                              <m:ctrlPr>
                                <w:rPr>
                                  <w:rFonts w:ascii="Cambria Math" w:eastAsia="Calibri" w:hAnsi="Cambria Math"/>
                                </w:rPr>
                              </m:ctrlPr>
                            </m:fPr>
                            <m:num>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num>
                            <m:den>
                              <m:sSubSup>
                                <m:sSubSupPr>
                                  <m:ctrlPr>
                                    <w:rPr>
                                      <w:rFonts w:ascii="Cambria Math" w:hAnsi="Cambria Math"/>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r>
                                <m:rPr>
                                  <m:sty m:val="p"/>
                                </m:rPr>
                                <w:rPr>
                                  <w:rFonts w:ascii="Cambria Math" w:eastAsia="Calibri" w:hAnsi="Cambria Math"/>
                                </w:rPr>
                                <m:t>-1</m:t>
                              </m:r>
                            </m:den>
                          </m:f>
                        </m:sup>
                      </m:sSup>
                    </m:oMath>
                  </m:oMathPara>
                </w:p>
              </w:tc>
              <w:tc>
                <w:tcPr>
                  <w:tcW w:w="740" w:type="dxa"/>
                  <w:vAlign w:val="center"/>
                </w:tcPr>
                <w:p w14:paraId="7BCDD4E6" w14:textId="77777777" w:rsidR="00BF7BAF" w:rsidRPr="000A380A" w:rsidRDefault="00BF7BAF" w:rsidP="008836A8">
                  <w:pPr>
                    <w:spacing w:after="0"/>
                    <w:jc w:val="right"/>
                    <w:rPr>
                      <w:sz w:val="22"/>
                      <w:szCs w:val="22"/>
                    </w:rPr>
                  </w:pPr>
                  <w:r w:rsidRPr="00966641">
                    <w:rPr>
                      <w:sz w:val="22"/>
                      <w:szCs w:val="22"/>
                    </w:rPr>
                    <w:t>(6a)</w:t>
                  </w:r>
                </w:p>
              </w:tc>
            </w:tr>
          </w:tbl>
          <w:p w14:paraId="597CFDE6" w14:textId="77777777" w:rsidR="00BF7BAF" w:rsidRPr="00B226F6" w:rsidRDefault="00BF7BAF" w:rsidP="008836A8"/>
        </w:tc>
      </w:tr>
      <w:tr w:rsidR="00BF7BAF" w:rsidRPr="005A377D" w14:paraId="49B81684" w14:textId="77777777" w:rsidTr="008836A8">
        <w:tc>
          <w:tcPr>
            <w:tcW w:w="9072" w:type="dxa"/>
            <w:gridSpan w:val="2"/>
            <w:shd w:val="clear" w:color="auto" w:fill="auto"/>
          </w:tcPr>
          <w:p w14:paraId="51CD3D5E" w14:textId="77777777" w:rsidR="00BF7BAF" w:rsidRPr="005A377D" w:rsidRDefault="00BF7BAF" w:rsidP="008836A8">
            <w:pPr>
              <w:pStyle w:val="Caption1"/>
            </w:pPr>
            <w:r w:rsidRPr="005A377D">
              <w:t xml:space="preserve">Equation 7: Average hours worked in industry </w:t>
            </w:r>
            <w:proofErr w:type="spellStart"/>
            <w:r w:rsidRPr="005A377D">
              <w:t>i</w:t>
            </w:r>
            <w:proofErr w:type="spellEnd"/>
          </w:p>
        </w:tc>
      </w:tr>
      <w:tr w:rsidR="00BF7BAF" w:rsidRPr="00440966" w14:paraId="0BDE3A65" w14:textId="77777777" w:rsidTr="008836A8">
        <w:tc>
          <w:tcPr>
            <w:tcW w:w="9072" w:type="dxa"/>
            <w:gridSpan w:val="2"/>
            <w:shd w:val="clear" w:color="auto" w:fill="auto"/>
          </w:tcPr>
          <w:tbl>
            <w:tblPr>
              <w:tblStyle w:val="TableGrid"/>
              <w:tblW w:w="8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7597"/>
              <w:gridCol w:w="756"/>
            </w:tblGrid>
            <w:tr w:rsidR="00BF7BAF" w:rsidRPr="00D55D94" w14:paraId="5D12BD12" w14:textId="77777777" w:rsidTr="008836A8">
              <w:trPr>
                <w:trHeight w:val="353"/>
              </w:trPr>
              <w:tc>
                <w:tcPr>
                  <w:tcW w:w="524" w:type="dxa"/>
                </w:tcPr>
                <w:p w14:paraId="364497DA" w14:textId="77777777" w:rsidR="00BF7BAF" w:rsidRPr="00D55D94" w:rsidRDefault="00BF7BAF" w:rsidP="008836A8">
                  <w:pPr>
                    <w:spacing w:before="60" w:after="60"/>
                    <w:jc w:val="both"/>
                    <w:rPr>
                      <w:sz w:val="22"/>
                      <w:szCs w:val="22"/>
                    </w:rPr>
                  </w:pPr>
                </w:p>
              </w:tc>
              <w:tc>
                <w:tcPr>
                  <w:tcW w:w="7597" w:type="dxa"/>
                </w:tcPr>
                <w:p w14:paraId="00824E21" w14:textId="77777777" w:rsidR="00BF7BAF" w:rsidRPr="00D55D94" w:rsidRDefault="00BF7BAF" w:rsidP="008836A8">
                  <w:pPr>
                    <w:pStyle w:val="Equation"/>
                  </w:pPr>
                  <m:oMathPara>
                    <m:oMath>
                      <m:r>
                        <m:rPr>
                          <m:sty m:val="p"/>
                        </m:rPr>
                        <w:rPr>
                          <w:rFonts w:ascii="Cambria Math" w:hAnsi="Cambria Math"/>
                        </w:rPr>
                        <m:t>log⁡</m:t>
                      </m:r>
                      <m:r>
                        <w:rPr>
                          <w:rFonts w:ascii="Cambria Math" w:hAnsi="Cambria Math"/>
                        </w:rPr>
                        <m:t>(</m:t>
                      </m:r>
                      <m:sSubSup>
                        <m:sSubSupPr>
                          <m:ctrlPr>
                            <w:rPr>
                              <w:rFonts w:ascii="Cambria Math" w:hAnsi="Cambria Math"/>
                            </w:rPr>
                          </m:ctrlPr>
                        </m:sSubSupPr>
                        <m:e>
                          <m:r>
                            <w:rPr>
                              <w:rFonts w:ascii="Cambria Math" w:hAnsi="Cambria Math"/>
                            </w:rPr>
                            <m:t>H</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c</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r>
                        <m:rPr>
                          <m:sty m:val="p"/>
                        </m:rPr>
                        <w:rPr>
                          <w:rFonts w:ascii="Cambria Math" w:hAnsi="Cambria Math"/>
                        </w:rPr>
                        <m:t>∆log⁡(</m:t>
                      </m:r>
                      <m:sSubSup>
                        <m:sSubSupPr>
                          <m:ctrlPr>
                            <w:rPr>
                              <w:rFonts w:ascii="Cambria Math" w:hAnsi="Cambria Math"/>
                            </w:rPr>
                          </m:ctrlPr>
                        </m:sSubSup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c</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r>
                        <m:rPr>
                          <m:sty m:val="p"/>
                        </m:rPr>
                        <w:rPr>
                          <w:rFonts w:ascii="Cambria Math" w:eastAsia="Calibri" w:hAnsi="Cambria Math"/>
                        </w:rPr>
                        <m:t>log⁡</m:t>
                      </m:r>
                      <m:r>
                        <w:rPr>
                          <w:rFonts w:ascii="Cambria Math" w:eastAsia="Calibri" w:hAnsi="Cambria Math"/>
                        </w:rPr>
                        <m:t>(</m:t>
                      </m:r>
                      <m:sSubSup>
                        <m:sSubSupPr>
                          <m:ctrlPr>
                            <w:rPr>
                              <w:rFonts w:ascii="Cambria Math" w:hAnsi="Cambria Math"/>
                            </w:rPr>
                          </m:ctrlPr>
                        </m:sSubSupPr>
                        <m:e>
                          <m:r>
                            <w:rPr>
                              <w:rFonts w:ascii="Cambria Math" w:hAnsi="Cambria Math"/>
                            </w:rPr>
                            <m:t>H</m:t>
                          </m:r>
                        </m:e>
                        <m:sub>
                          <m:r>
                            <w:rPr>
                              <w:rFonts w:ascii="Cambria Math" w:hAnsi="Cambria Math"/>
                            </w:rPr>
                            <m:t>i</m:t>
                          </m:r>
                          <m:r>
                            <m:rPr>
                              <m:sty m:val="p"/>
                            </m:rPr>
                            <w:rPr>
                              <w:rFonts w:ascii="Cambria Math" w:hAnsi="Cambria Math"/>
                            </w:rPr>
                            <m:t>,</m:t>
                          </m:r>
                          <m:r>
                            <w:rPr>
                              <w:rFonts w:ascii="Cambria Math" w:hAnsi="Cambria Math"/>
                            </w:rPr>
                            <m:t>t-1</m:t>
                          </m:r>
                        </m:sub>
                        <m:sup>
                          <m:r>
                            <w:rPr>
                              <w:rFonts w:ascii="Cambria Math" w:hAnsi="Cambria Math"/>
                            </w:rPr>
                            <m:t>c</m:t>
                          </m:r>
                        </m:sup>
                      </m:sSubSup>
                      <m:r>
                        <w:rPr>
                          <w:rFonts w:ascii="Cambria Math" w:hAnsi="Cambria Math"/>
                        </w:rPr>
                        <m:t>)</m:t>
                      </m:r>
                    </m:oMath>
                  </m:oMathPara>
                </w:p>
              </w:tc>
              <w:tc>
                <w:tcPr>
                  <w:tcW w:w="756" w:type="dxa"/>
                  <w:vAlign w:val="center"/>
                </w:tcPr>
                <w:p w14:paraId="21FC09DA" w14:textId="77777777" w:rsidR="00BF7BAF" w:rsidRPr="00D55D94" w:rsidRDefault="00BF7BAF" w:rsidP="008836A8">
                  <w:pPr>
                    <w:spacing w:before="60" w:after="60"/>
                    <w:jc w:val="right"/>
                    <w:rPr>
                      <w:sz w:val="22"/>
                      <w:szCs w:val="22"/>
                    </w:rPr>
                  </w:pPr>
                  <w:r w:rsidRPr="00D55D94">
                    <w:rPr>
                      <w:sz w:val="22"/>
                      <w:szCs w:val="22"/>
                    </w:rPr>
                    <w:t>(</w:t>
                  </w:r>
                  <w:r>
                    <w:rPr>
                      <w:sz w:val="22"/>
                      <w:szCs w:val="22"/>
                    </w:rPr>
                    <w:t>7</w:t>
                  </w:r>
                  <w:r w:rsidRPr="00D55D94">
                    <w:rPr>
                      <w:sz w:val="22"/>
                      <w:szCs w:val="22"/>
                    </w:rPr>
                    <w:t>)</w:t>
                  </w:r>
                </w:p>
              </w:tc>
            </w:tr>
          </w:tbl>
          <w:p w14:paraId="32EC4ED1" w14:textId="77777777" w:rsidR="00BF7BAF" w:rsidRPr="00440966" w:rsidRDefault="00BF7BAF" w:rsidP="008836A8">
            <w:pPr>
              <w:spacing w:before="120"/>
            </w:pPr>
            <w:r>
              <w:t>Cyclical</w:t>
            </w:r>
            <w:r w:rsidRPr="00440966">
              <w:t xml:space="preserve"> average hours worked in industry </w:t>
            </w:r>
            <w:proofErr w:type="spellStart"/>
            <w:r w:rsidRPr="00440966">
              <w:t>i</w:t>
            </w:r>
            <w:proofErr w:type="spellEnd"/>
          </w:p>
          <w:tbl>
            <w:tblPr>
              <w:tblStyle w:val="TableGrid"/>
              <w:tblW w:w="8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597"/>
              <w:gridCol w:w="760"/>
            </w:tblGrid>
            <w:tr w:rsidR="00BF7BAF" w:rsidRPr="00D55D94" w14:paraId="3D39AFC4" w14:textId="77777777" w:rsidTr="008836A8">
              <w:trPr>
                <w:trHeight w:val="430"/>
              </w:trPr>
              <w:tc>
                <w:tcPr>
                  <w:tcW w:w="527" w:type="dxa"/>
                </w:tcPr>
                <w:p w14:paraId="2E98800B" w14:textId="77777777" w:rsidR="00BF7BAF" w:rsidRPr="00D55D94" w:rsidRDefault="00BF7BAF" w:rsidP="008836A8">
                  <w:pPr>
                    <w:spacing w:before="60" w:after="60"/>
                    <w:jc w:val="both"/>
                    <w:rPr>
                      <w:sz w:val="22"/>
                      <w:szCs w:val="22"/>
                    </w:rPr>
                  </w:pPr>
                </w:p>
              </w:tc>
              <w:tc>
                <w:tcPr>
                  <w:tcW w:w="7597" w:type="dxa"/>
                </w:tcPr>
                <w:p w14:paraId="2B74F0DA" w14:textId="77777777" w:rsidR="00BF7BAF" w:rsidRPr="00D55D94" w:rsidRDefault="00BF7BAF" w:rsidP="008836A8">
                  <w:pPr>
                    <w:pStyle w:val="Equation"/>
                  </w:pPr>
                  <m:oMathPara>
                    <m:oMath>
                      <m:r>
                        <m:rPr>
                          <m:sty m:val="p"/>
                        </m:rPr>
                        <w:rPr>
                          <w:rFonts w:ascii="Cambria Math" w:hAnsi="Cambria Math"/>
                        </w:rPr>
                        <m:t>log⁡</m:t>
                      </m:r>
                      <m:r>
                        <w:rPr>
                          <w:rFonts w:ascii="Cambria Math" w:hAnsi="Cambria Math"/>
                        </w:rPr>
                        <m:t>(</m:t>
                      </m:r>
                      <m:sSubSup>
                        <m:sSubSupPr>
                          <m:ctrlPr>
                            <w:rPr>
                              <w:rFonts w:ascii="Cambria Math" w:hAnsi="Cambria Math"/>
                            </w:rPr>
                          </m:ctrlPr>
                        </m:sSubSupPr>
                        <m:e>
                          <m:r>
                            <w:rPr>
                              <w:rFonts w:ascii="Cambria Math" w:hAnsi="Cambria Math"/>
                            </w:rPr>
                            <m:t>H</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c</m:t>
                          </m:r>
                        </m:sup>
                      </m:sSubSup>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log⁡</m:t>
                          </m:r>
                          <m:r>
                            <w:rPr>
                              <w:rFonts w:ascii="Cambria Math" w:eastAsia="Calibri" w:hAnsi="Cambria Math"/>
                            </w:rPr>
                            <m:t>(H</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r>
                        <m:rPr>
                          <m:sty m:val="p"/>
                        </m:rPr>
                        <w:rPr>
                          <w:rFonts w:ascii="Cambria Math" w:eastAsia="Calibri" w:hAnsi="Cambria Math"/>
                        </w:rPr>
                        <m:t>)-</m:t>
                      </m:r>
                      <m:sSubSup>
                        <m:sSubSupPr>
                          <m:ctrlPr>
                            <w:rPr>
                              <w:rFonts w:ascii="Cambria Math" w:hAnsi="Cambria Math"/>
                            </w:rPr>
                          </m:ctrlPr>
                        </m:sSubSupPr>
                        <m:e>
                          <m:r>
                            <m:rPr>
                              <m:sty m:val="p"/>
                            </m:rPr>
                            <w:rPr>
                              <w:rFonts w:ascii="Cambria Math" w:hAnsi="Cambria Math"/>
                            </w:rPr>
                            <m:t>log⁡</m:t>
                          </m:r>
                          <m:r>
                            <w:rPr>
                              <w:rFonts w:ascii="Cambria Math" w:hAnsi="Cambria Math"/>
                            </w:rPr>
                            <m:t>(H</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w:rPr>
                          <w:rFonts w:ascii="Cambria Math" w:hAnsi="Cambria Math"/>
                        </w:rPr>
                        <m:t>)</m:t>
                      </m:r>
                    </m:oMath>
                  </m:oMathPara>
                </w:p>
              </w:tc>
              <w:tc>
                <w:tcPr>
                  <w:tcW w:w="760" w:type="dxa"/>
                  <w:vAlign w:val="center"/>
                </w:tcPr>
                <w:p w14:paraId="4048A048" w14:textId="77777777" w:rsidR="00BF7BAF" w:rsidRPr="00D55D94" w:rsidRDefault="00BF7BAF" w:rsidP="008836A8">
                  <w:pPr>
                    <w:spacing w:before="60" w:after="60"/>
                    <w:jc w:val="right"/>
                    <w:rPr>
                      <w:sz w:val="22"/>
                      <w:szCs w:val="22"/>
                    </w:rPr>
                  </w:pPr>
                  <w:r w:rsidRPr="00D55D94">
                    <w:rPr>
                      <w:sz w:val="22"/>
                      <w:szCs w:val="22"/>
                    </w:rPr>
                    <w:t>(</w:t>
                  </w:r>
                  <w:r>
                    <w:rPr>
                      <w:sz w:val="22"/>
                      <w:szCs w:val="22"/>
                    </w:rPr>
                    <w:t>7a</w:t>
                  </w:r>
                  <w:r w:rsidRPr="00D55D94">
                    <w:rPr>
                      <w:sz w:val="22"/>
                      <w:szCs w:val="22"/>
                    </w:rPr>
                    <w:t>)</w:t>
                  </w:r>
                </w:p>
              </w:tc>
            </w:tr>
          </w:tbl>
          <w:p w14:paraId="6918C239" w14:textId="77777777" w:rsidR="00BF7BAF" w:rsidRPr="00440966" w:rsidRDefault="00BF7BAF" w:rsidP="008836A8">
            <w:pPr>
              <w:spacing w:before="120"/>
            </w:pPr>
            <w:r>
              <w:t>Cyclical</w:t>
            </w:r>
            <w:r w:rsidRPr="00440966">
              <w:t xml:space="preserve"> total hours worked in industry </w:t>
            </w:r>
            <w:proofErr w:type="spellStart"/>
            <w:r w:rsidRPr="00440966">
              <w:t>i</w:t>
            </w:r>
            <w:proofErr w:type="spellEnd"/>
          </w:p>
          <w:tbl>
            <w:tblPr>
              <w:tblStyle w:val="TableGrid"/>
              <w:tblW w:w="8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7597"/>
              <w:gridCol w:w="756"/>
            </w:tblGrid>
            <w:tr w:rsidR="00BF7BAF" w:rsidRPr="00D55D94" w14:paraId="1242DB16" w14:textId="77777777" w:rsidTr="008836A8">
              <w:trPr>
                <w:trHeight w:val="277"/>
              </w:trPr>
              <w:tc>
                <w:tcPr>
                  <w:tcW w:w="524" w:type="dxa"/>
                </w:tcPr>
                <w:p w14:paraId="75E0049B" w14:textId="77777777" w:rsidR="00BF7BAF" w:rsidRPr="00D55D94" w:rsidRDefault="00BF7BAF" w:rsidP="008836A8">
                  <w:pPr>
                    <w:spacing w:before="60" w:after="60"/>
                    <w:jc w:val="both"/>
                    <w:rPr>
                      <w:sz w:val="22"/>
                      <w:szCs w:val="22"/>
                    </w:rPr>
                  </w:pPr>
                </w:p>
              </w:tc>
              <w:tc>
                <w:tcPr>
                  <w:tcW w:w="7597" w:type="dxa"/>
                </w:tcPr>
                <w:p w14:paraId="2E1DB0D6" w14:textId="77777777" w:rsidR="00BF7BAF" w:rsidRPr="00D55D94" w:rsidRDefault="00BF7BAF" w:rsidP="008836A8">
                  <w:pPr>
                    <w:pStyle w:val="Equation"/>
                  </w:pPr>
                  <m:oMathPara>
                    <m:oMath>
                      <m:r>
                        <m:rPr>
                          <m:sty m:val="p"/>
                        </m:rPr>
                        <w:rPr>
                          <w:rFonts w:ascii="Cambria Math" w:hAnsi="Cambria Math"/>
                        </w:rPr>
                        <m:t>log⁡</m:t>
                      </m:r>
                      <m:r>
                        <w:rPr>
                          <w:rFonts w:ascii="Cambria Math" w:hAnsi="Cambria Math"/>
                        </w:rPr>
                        <m:t>(</m:t>
                      </m:r>
                      <m:sSubSup>
                        <m:sSubSupPr>
                          <m:ctrlPr>
                            <w:rPr>
                              <w:rFonts w:ascii="Cambria Math" w:hAnsi="Cambria Math"/>
                            </w:rPr>
                          </m:ctrlPr>
                        </m:sSubSup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c</m:t>
                          </m:r>
                        </m:sup>
                      </m:sSubSup>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log⁡</m:t>
                          </m:r>
                          <m:r>
                            <w:rPr>
                              <w:rFonts w:ascii="Cambria Math" w:eastAsia="Calibri" w:hAnsi="Cambria Math"/>
                            </w:rPr>
                            <m:t>(NH</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r>
                        <m:rPr>
                          <m:sty m:val="p"/>
                        </m:rPr>
                        <w:rPr>
                          <w:rFonts w:ascii="Cambria Math" w:eastAsia="Calibri" w:hAnsi="Cambria Math"/>
                        </w:rPr>
                        <m:t>)-</m:t>
                      </m:r>
                      <m:sSubSup>
                        <m:sSubSupPr>
                          <m:ctrlPr>
                            <w:rPr>
                              <w:rFonts w:ascii="Cambria Math" w:hAnsi="Cambria Math"/>
                            </w:rPr>
                          </m:ctrlPr>
                        </m:sSubSupPr>
                        <m:e>
                          <m:r>
                            <m:rPr>
                              <m:sty m:val="p"/>
                            </m:rPr>
                            <w:rPr>
                              <w:rFonts w:ascii="Cambria Math" w:hAnsi="Cambria Math"/>
                            </w:rPr>
                            <m:t>log⁡</m:t>
                          </m:r>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w:rPr>
                          <w:rFonts w:ascii="Cambria Math" w:hAnsi="Cambria Math"/>
                        </w:rPr>
                        <m:t>)</m:t>
                      </m:r>
                    </m:oMath>
                  </m:oMathPara>
                </w:p>
              </w:tc>
              <w:tc>
                <w:tcPr>
                  <w:tcW w:w="756" w:type="dxa"/>
                  <w:vAlign w:val="center"/>
                </w:tcPr>
                <w:p w14:paraId="4415C567" w14:textId="77777777" w:rsidR="00BF7BAF" w:rsidRPr="00D55D94" w:rsidRDefault="00BF7BAF" w:rsidP="008836A8">
                  <w:pPr>
                    <w:spacing w:before="60" w:after="60"/>
                    <w:jc w:val="right"/>
                    <w:rPr>
                      <w:sz w:val="22"/>
                      <w:szCs w:val="22"/>
                    </w:rPr>
                  </w:pPr>
                  <w:r w:rsidRPr="00D55D94">
                    <w:rPr>
                      <w:sz w:val="22"/>
                      <w:szCs w:val="22"/>
                    </w:rPr>
                    <w:t>(</w:t>
                  </w:r>
                  <w:r>
                    <w:rPr>
                      <w:sz w:val="22"/>
                      <w:szCs w:val="22"/>
                    </w:rPr>
                    <w:t>7b</w:t>
                  </w:r>
                  <w:r w:rsidRPr="00D55D94">
                    <w:rPr>
                      <w:sz w:val="22"/>
                      <w:szCs w:val="22"/>
                    </w:rPr>
                    <w:t>)</w:t>
                  </w:r>
                </w:p>
              </w:tc>
            </w:tr>
            <w:tr w:rsidR="00BF7BAF" w:rsidRPr="00D55D94" w14:paraId="50E24DA4" w14:textId="77777777" w:rsidTr="008836A8">
              <w:trPr>
                <w:trHeight w:val="80"/>
              </w:trPr>
              <w:tc>
                <w:tcPr>
                  <w:tcW w:w="524" w:type="dxa"/>
                </w:tcPr>
                <w:p w14:paraId="29DB863A" w14:textId="77777777" w:rsidR="00BF7BAF" w:rsidRPr="0056616C" w:rsidRDefault="00BF7BAF" w:rsidP="008836A8">
                  <w:pPr>
                    <w:spacing w:after="0"/>
                    <w:jc w:val="both"/>
                    <w:rPr>
                      <w:sz w:val="8"/>
                      <w:szCs w:val="8"/>
                    </w:rPr>
                  </w:pPr>
                </w:p>
              </w:tc>
              <w:tc>
                <w:tcPr>
                  <w:tcW w:w="7597" w:type="dxa"/>
                </w:tcPr>
                <w:p w14:paraId="65B9317D" w14:textId="77777777" w:rsidR="00BF7BAF" w:rsidRPr="0056616C" w:rsidRDefault="00BF7BAF" w:rsidP="008836A8">
                  <w:pPr>
                    <w:spacing w:after="0"/>
                    <w:jc w:val="both"/>
                    <w:rPr>
                      <w:sz w:val="8"/>
                      <w:szCs w:val="8"/>
                    </w:rPr>
                  </w:pPr>
                </w:p>
              </w:tc>
              <w:tc>
                <w:tcPr>
                  <w:tcW w:w="756" w:type="dxa"/>
                </w:tcPr>
                <w:p w14:paraId="0CAC8120" w14:textId="77777777" w:rsidR="00BF7BAF" w:rsidRPr="0056616C" w:rsidRDefault="00BF7BAF" w:rsidP="008836A8">
                  <w:pPr>
                    <w:spacing w:after="0"/>
                    <w:rPr>
                      <w:sz w:val="8"/>
                      <w:szCs w:val="8"/>
                    </w:rPr>
                  </w:pPr>
                </w:p>
              </w:tc>
            </w:tr>
          </w:tbl>
          <w:p w14:paraId="14C95C14" w14:textId="77777777" w:rsidR="00BF7BAF" w:rsidRPr="00440966" w:rsidRDefault="00BF7BAF" w:rsidP="008836A8"/>
        </w:tc>
      </w:tr>
      <w:tr w:rsidR="00BF7BAF" w:rsidRPr="00BD2E3D" w14:paraId="3D2D97B5" w14:textId="77777777" w:rsidTr="008836A8">
        <w:tc>
          <w:tcPr>
            <w:tcW w:w="9072" w:type="dxa"/>
            <w:gridSpan w:val="2"/>
            <w:shd w:val="clear" w:color="auto" w:fill="auto"/>
          </w:tcPr>
          <w:p w14:paraId="6772E0F9" w14:textId="77777777" w:rsidR="00BF7BAF" w:rsidRPr="00BD2E3D" w:rsidRDefault="00BF7BAF" w:rsidP="008836A8">
            <w:pPr>
              <w:pStyle w:val="Caption1"/>
            </w:pPr>
            <w:r w:rsidRPr="00BD2E3D">
              <w:t xml:space="preserve">Equation 8: Imports that compete with industry </w:t>
            </w:r>
            <w:proofErr w:type="spellStart"/>
            <w:r w:rsidRPr="00BD2E3D">
              <w:t>i</w:t>
            </w:r>
            <w:proofErr w:type="spellEnd"/>
          </w:p>
        </w:tc>
      </w:tr>
      <w:tr w:rsidR="00BF7BAF" w:rsidRPr="00440966" w14:paraId="359CD070" w14:textId="77777777" w:rsidTr="008836A8">
        <w:tc>
          <w:tcPr>
            <w:tcW w:w="9072" w:type="dxa"/>
            <w:gridSpan w:val="2"/>
            <w:shd w:val="clear" w:color="auto" w:fill="auto"/>
          </w:tcPr>
          <w:tbl>
            <w:tblPr>
              <w:tblStyle w:val="TableGrid"/>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7597"/>
              <w:gridCol w:w="737"/>
            </w:tblGrid>
            <w:tr w:rsidR="00BF7BAF" w:rsidRPr="001D004C" w14:paraId="171D61CC" w14:textId="77777777" w:rsidTr="008836A8">
              <w:trPr>
                <w:trHeight w:val="476"/>
              </w:trPr>
              <w:tc>
                <w:tcPr>
                  <w:tcW w:w="531" w:type="dxa"/>
                </w:tcPr>
                <w:p w14:paraId="1921E022" w14:textId="77777777" w:rsidR="00BF7BAF" w:rsidRPr="001D004C" w:rsidRDefault="00BF7BAF" w:rsidP="008836A8">
                  <w:pPr>
                    <w:spacing w:before="120" w:after="120"/>
                    <w:jc w:val="both"/>
                    <w:rPr>
                      <w:sz w:val="22"/>
                      <w:szCs w:val="22"/>
                    </w:rPr>
                  </w:pPr>
                </w:p>
              </w:tc>
              <w:tc>
                <w:tcPr>
                  <w:tcW w:w="7597" w:type="dxa"/>
                </w:tcPr>
                <w:p w14:paraId="43A048F9" w14:textId="77777777" w:rsidR="00BF7BAF" w:rsidRPr="001D004C" w:rsidRDefault="00BF7BAF" w:rsidP="008836A8">
                  <w:pPr>
                    <w:pStyle w:val="Equation"/>
                    <w:spacing w:after="0" w:line="480" w:lineRule="auto"/>
                  </w:pPr>
                  <m:oMathPara>
                    <m:oMath>
                      <m:r>
                        <m:rPr>
                          <m:sty m:val="p"/>
                        </m:rPr>
                        <w:rPr>
                          <w:rFonts w:ascii="Cambria Math" w:hAnsi="Cambria Math"/>
                        </w:rPr>
                        <m:t>∆log⁡(M)=</m:t>
                      </m:r>
                      <m:sSub>
                        <m:sSubPr>
                          <m:ctrlPr>
                            <w:rPr>
                              <w:rFonts w:ascii="Cambria Math" w:hAnsi="Cambria Math"/>
                            </w:rPr>
                          </m:ctrlPr>
                        </m:sSubPr>
                        <m:e>
                          <m:r>
                            <w:rPr>
                              <w:rFonts w:ascii="Cambria Math" w:eastAsia="Calibri" w:hAnsi="Cambria Math"/>
                            </w:rPr>
                            <m:t>β</m:t>
                          </m:r>
                        </m:e>
                        <m:sub>
                          <m:r>
                            <m:rPr>
                              <m:sty m:val="p"/>
                            </m:rPr>
                            <w:rPr>
                              <w:rFonts w:ascii="Cambria Math" w:hAnsi="Cambria Math"/>
                            </w:rPr>
                            <m:t>1</m:t>
                          </m:r>
                        </m:sub>
                      </m:sSub>
                      <m:d>
                        <m:dPr>
                          <m:begChr m:val="["/>
                          <m:endChr m:val="]"/>
                          <m:ctrlPr>
                            <w:rPr>
                              <w:rFonts w:ascii="Cambria Math" w:hAnsi="Cambria Math"/>
                            </w:rPr>
                          </m:ctrlPr>
                        </m:dPr>
                        <m:e>
                          <m:r>
                            <m:rPr>
                              <m:sty m:val="p"/>
                            </m:rPr>
                            <w:rPr>
                              <w:rFonts w:ascii="Cambria Math" w:hAnsi="Cambria Math"/>
                            </w:rPr>
                            <m:t>log⁡</m:t>
                          </m:r>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log⁡</m:t>
                              </m:r>
                              <m:r>
                                <w:rPr>
                                  <w:rFonts w:ascii="Cambria Math" w:hAnsi="Cambria Math"/>
                                </w:rPr>
                                <m:t>(M</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up>
                              <m:r>
                                <m:rPr>
                                  <m:sty m:val="p"/>
                                </m:rPr>
                                <w:rPr>
                                  <w:rFonts w:ascii="Cambria Math" w:hAnsi="Cambria Math"/>
                                </w:rPr>
                                <m:t>*</m:t>
                              </m:r>
                            </m:sup>
                          </m:sSubSup>
                          <m:r>
                            <w:rPr>
                              <w:rFonts w:ascii="Cambria Math" w:hAnsi="Cambria Math"/>
                            </w:rPr>
                            <m:t>)</m:t>
                          </m:r>
                        </m:e>
                      </m:d>
                      <m:r>
                        <m:rPr>
                          <m:sty m:val="p"/>
                        </m:rPr>
                        <w:rPr>
                          <w:rFonts w:ascii="Cambria Math" w:hAnsi="Cambria Math"/>
                        </w:rPr>
                        <m:t>+</m:t>
                      </m:r>
                      <m:sSub>
                        <m:sSubPr>
                          <m:ctrlPr>
                            <w:rPr>
                              <w:rFonts w:ascii="Cambria Math" w:hAnsi="Cambria Math"/>
                            </w:rPr>
                          </m:ctrlPr>
                        </m:sSubPr>
                        <m:e>
                          <m:r>
                            <w:rPr>
                              <w:rFonts w:ascii="Cambria Math" w:eastAsia="Calibri" w:hAnsi="Cambria Math"/>
                            </w:rPr>
                            <m:t>β</m:t>
                          </m:r>
                        </m:e>
                        <m:sub>
                          <m:r>
                            <m:rPr>
                              <m:sty m:val="p"/>
                            </m:rPr>
                            <w:rPr>
                              <w:rFonts w:ascii="Cambria Math" w:hAnsi="Cambria Math"/>
                            </w:rPr>
                            <m:t>2</m:t>
                          </m:r>
                        </m:sub>
                      </m:sSub>
                      <m:r>
                        <m:rPr>
                          <m:sty m:val="p"/>
                        </m:rPr>
                        <w:rPr>
                          <w:rFonts w:ascii="Cambria Math" w:hAnsi="Cambria Math"/>
                        </w:rPr>
                        <m:t>∆log⁡(</m:t>
                      </m:r>
                      <m:sSub>
                        <m:sSubPr>
                          <m:ctrlPr>
                            <w:rPr>
                              <w:rFonts w:ascii="Cambria Math" w:hAnsi="Cambria Math"/>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eastAsia="Calibri" w:hAnsi="Cambria Math"/>
                            </w:rPr>
                            <m:t>β</m:t>
                          </m:r>
                        </m:e>
                        <m:sub>
                          <m:r>
                            <m:rPr>
                              <m:sty m:val="p"/>
                            </m:rPr>
                            <w:rPr>
                              <w:rFonts w:ascii="Cambria Math" w:hAnsi="Cambria Math"/>
                            </w:rPr>
                            <m:t>3</m:t>
                          </m:r>
                        </m:sub>
                      </m:sSub>
                      <m:d>
                        <m:dPr>
                          <m:ctrlPr>
                            <w:rPr>
                              <w:rFonts w:ascii="Cambria Math" w:hAnsi="Cambria Math"/>
                            </w:rPr>
                          </m:ctrlPr>
                        </m:dPr>
                        <m:e>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M</m:t>
                                      </m:r>
                                    </m:sup>
                                  </m:sSubSup>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Y</m:t>
                                      </m:r>
                                    </m:sup>
                                  </m:sSubSup>
                                  <m:ctrlPr>
                                    <w:rPr>
                                      <w:rFonts w:ascii="Cambria Math" w:hAnsi="Cambria Math"/>
                                      <w:i/>
                                    </w:rPr>
                                  </m:ctrlPr>
                                </m:e>
                              </m:d>
                            </m:e>
                          </m:func>
                        </m:e>
                      </m:d>
                      <m:r>
                        <m:rPr>
                          <m:sty m:val="p"/>
                        </m:rPr>
                        <w:rPr>
                          <w:rFonts w:ascii="Cambria Math" w:hAnsi="Cambria Math"/>
                        </w:rPr>
                        <m:t>+(1-</m:t>
                      </m:r>
                      <m:sSub>
                        <m:sSubPr>
                          <m:ctrlPr>
                            <w:rPr>
                              <w:rFonts w:ascii="Cambria Math" w:hAnsi="Cambria Math"/>
                            </w:rPr>
                          </m:ctrlPr>
                        </m:sSubPr>
                        <m:e>
                          <m:r>
                            <w:rPr>
                              <w:rFonts w:ascii="Cambria Math" w:eastAsia="Calibri" w:hAnsi="Cambria Math"/>
                            </w:rPr>
                            <m:t>β</m:t>
                          </m:r>
                        </m:e>
                        <m:sub>
                          <m:r>
                            <m:rPr>
                              <m:sty m:val="p"/>
                            </m:rPr>
                            <w:rPr>
                              <w:rFonts w:ascii="Cambria Math" w:hAnsi="Cambria Math"/>
                            </w:rPr>
                            <m:t>2</m:t>
                          </m:r>
                        </m:sub>
                      </m:sSub>
                      <m:r>
                        <m:rPr>
                          <m:sty m:val="p"/>
                        </m:rPr>
                        <w:rPr>
                          <w:rFonts w:ascii="Cambria Math" w:hAnsi="Cambria Math"/>
                        </w:rPr>
                        <m:t>)∆log⁡(</m:t>
                      </m:r>
                      <m:sSubSup>
                        <m:sSubSupPr>
                          <m:ctrlPr>
                            <w:rPr>
                              <w:rFonts w:ascii="Cambria Math" w:hAnsi="Cambria Math"/>
                            </w:rPr>
                          </m:ctrlPr>
                        </m:sSubSupPr>
                        <m:e>
                          <m:r>
                            <w:rPr>
                              <w:rFonts w:ascii="Cambria Math" w:hAnsi="Cambria Math"/>
                            </w:rPr>
                            <m:t>Y</m:t>
                          </m:r>
                        </m:e>
                        <m:sub>
                          <m:r>
                            <w:rPr>
                              <w:rFonts w:ascii="Cambria Math" w:hAnsi="Cambria Math"/>
                            </w:rPr>
                            <m:t>t</m:t>
                          </m:r>
                        </m:sub>
                        <m:sup>
                          <m:r>
                            <m:rPr>
                              <m:sty m:val="p"/>
                            </m:rPr>
                            <w:rPr>
                              <w:rFonts w:ascii="Cambria Math" w:hAnsi="Cambria Math"/>
                            </w:rPr>
                            <m:t>*</m:t>
                          </m:r>
                        </m:sup>
                      </m:sSubSup>
                      <m:r>
                        <w:rPr>
                          <w:rFonts w:ascii="Cambria Math" w:hAnsi="Cambria Math"/>
                        </w:rPr>
                        <m:t>)</m:t>
                      </m:r>
                    </m:oMath>
                  </m:oMathPara>
                </w:p>
              </w:tc>
              <w:tc>
                <w:tcPr>
                  <w:tcW w:w="737" w:type="dxa"/>
                  <w:vAlign w:val="center"/>
                </w:tcPr>
                <w:p w14:paraId="771C6360" w14:textId="77777777" w:rsidR="00BF7BAF" w:rsidRPr="001D004C" w:rsidRDefault="00BF7BAF" w:rsidP="008836A8">
                  <w:pPr>
                    <w:spacing w:before="120" w:after="120"/>
                    <w:jc w:val="right"/>
                    <w:rPr>
                      <w:sz w:val="22"/>
                      <w:szCs w:val="22"/>
                    </w:rPr>
                  </w:pPr>
                  <w:r w:rsidRPr="001D004C">
                    <w:rPr>
                      <w:sz w:val="22"/>
                      <w:szCs w:val="22"/>
                    </w:rPr>
                    <w:t>(</w:t>
                  </w:r>
                  <w:r>
                    <w:rPr>
                      <w:sz w:val="22"/>
                      <w:szCs w:val="22"/>
                    </w:rPr>
                    <w:t>8</w:t>
                  </w:r>
                  <w:r w:rsidRPr="001D004C">
                    <w:rPr>
                      <w:sz w:val="22"/>
                      <w:szCs w:val="22"/>
                    </w:rPr>
                    <w:t>)</w:t>
                  </w:r>
                </w:p>
              </w:tc>
            </w:tr>
          </w:tbl>
          <w:p w14:paraId="5D3D95C4" w14:textId="77777777" w:rsidR="00BF7BAF" w:rsidRPr="00440966" w:rsidRDefault="00BF7BAF" w:rsidP="008836A8">
            <w:pPr>
              <w:spacing w:before="120" w:after="120"/>
            </w:pPr>
            <w:r w:rsidRPr="00440966">
              <w:t xml:space="preserve">Equilibrium imports in competition with industry </w:t>
            </w:r>
            <w:proofErr w:type="spellStart"/>
            <w:r w:rsidRPr="00440966">
              <w:t>i</w:t>
            </w:r>
            <w:proofErr w:type="spellEnd"/>
            <w:r w:rsidRPr="00440966">
              <w:t xml:space="preserve"> (based on cost minimi</w:t>
            </w:r>
            <w:r w:rsidRPr="00FC590F">
              <w:t xml:space="preserve">sing combination of imports, </w:t>
            </w:r>
            <w:r>
              <w:t>M</w:t>
            </w:r>
            <w:r w:rsidRPr="00FC590F">
              <w:t xml:space="preserve">, and domestic production, </w:t>
            </w:r>
            <w:r>
              <w:t>D</w:t>
            </w:r>
            <w:r w:rsidRPr="00FC590F">
              <w:t xml:space="preserve">, in producing total supply, </w:t>
            </w:r>
            <w:r>
              <w:t>Y</w:t>
            </w:r>
            <w:r w:rsidRPr="00440966">
              <w:t>)</w:t>
            </w:r>
          </w:p>
          <w:tbl>
            <w:tblPr>
              <w:tblStyle w:val="TableGrid"/>
              <w:tblW w:w="8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7597"/>
              <w:gridCol w:w="737"/>
            </w:tblGrid>
            <w:tr w:rsidR="00BF7BAF" w:rsidRPr="001D004C" w14:paraId="4DADA39F" w14:textId="77777777" w:rsidTr="008836A8">
              <w:trPr>
                <w:trHeight w:val="782"/>
              </w:trPr>
              <w:tc>
                <w:tcPr>
                  <w:tcW w:w="530" w:type="dxa"/>
                </w:tcPr>
                <w:p w14:paraId="1EA7650F" w14:textId="77777777" w:rsidR="00BF7BAF" w:rsidRPr="001D004C" w:rsidRDefault="00BF7BAF" w:rsidP="008836A8">
                  <w:pPr>
                    <w:spacing w:before="120" w:after="120"/>
                    <w:jc w:val="both"/>
                    <w:rPr>
                      <w:sz w:val="22"/>
                      <w:szCs w:val="22"/>
                    </w:rPr>
                  </w:pPr>
                </w:p>
              </w:tc>
              <w:tc>
                <w:tcPr>
                  <w:tcW w:w="7597" w:type="dxa"/>
                </w:tcPr>
                <w:p w14:paraId="16DCB6A9" w14:textId="77777777" w:rsidR="00BF7BAF" w:rsidRPr="001D004C" w:rsidRDefault="00D27003" w:rsidP="008836A8">
                  <w:pPr>
                    <w:pStyle w:val="Equation"/>
                  </w:pPr>
                  <m:oMathPara>
                    <m:oMath>
                      <m:sSubSup>
                        <m:sSubSupPr>
                          <m:ctrlPr>
                            <w:rPr>
                              <w:rFonts w:ascii="Cambria Math" w:eastAsia="Calibri" w:hAnsi="Cambria Math"/>
                            </w:rPr>
                          </m:ctrlPr>
                        </m:sSubSupPr>
                        <m:e>
                          <m:r>
                            <w:rPr>
                              <w:rFonts w:ascii="Cambria Math" w:eastAsia="Calibri" w:hAnsi="Cambria Math"/>
                            </w:rPr>
                            <m:t>M</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m:rPr>
                              <m:sty m:val="p"/>
                            </m:rPr>
                            <w:rPr>
                              <w:rFonts w:ascii="Cambria Math" w:eastAsia="Calibri" w:hAnsi="Cambria Math"/>
                            </w:rPr>
                            <m:t>*</m:t>
                          </m:r>
                        </m:sup>
                      </m:sSubSup>
                      <m:r>
                        <m:rPr>
                          <m:sty m:val="p"/>
                        </m:rPr>
                        <w:rPr>
                          <w:rFonts w:ascii="Cambria Math" w:eastAsia="Calibri" w:hAnsi="Cambria Math"/>
                        </w:rPr>
                        <m:t>=</m:t>
                      </m:r>
                      <m:d>
                        <m:dPr>
                          <m:ctrlPr>
                            <w:rPr>
                              <w:rFonts w:ascii="Cambria Math" w:eastAsia="Calibri" w:hAnsi="Cambria Math"/>
                            </w:rPr>
                          </m:ctrlPr>
                        </m:dPr>
                        <m:e>
                          <m:r>
                            <m:rPr>
                              <m:sty m:val="p"/>
                            </m:rPr>
                            <w:rPr>
                              <w:rFonts w:ascii="Cambria Math" w:eastAsia="Calibri" w:hAnsi="Cambria Math"/>
                            </w:rPr>
                            <m:t>1-</m:t>
                          </m:r>
                          <m:sSub>
                            <m:sSubPr>
                              <m:ctrlPr>
                                <w:rPr>
                                  <w:rFonts w:ascii="Cambria Math" w:eastAsia="Calibri" w:hAnsi="Cambria Math"/>
                                </w:rPr>
                              </m:ctrlPr>
                            </m:sSubPr>
                            <m:e>
                              <m:r>
                                <w:rPr>
                                  <w:rFonts w:ascii="Cambria Math" w:eastAsia="Calibri" w:hAnsi="Cambria Math"/>
                                </w:rPr>
                                <m:t>α</m:t>
                              </m:r>
                            </m:e>
                            <m:sub>
                              <m:r>
                                <w:rPr>
                                  <w:rFonts w:ascii="Cambria Math" w:eastAsia="Calibri" w:hAnsi="Cambria Math"/>
                                </w:rPr>
                                <m:t>i</m:t>
                              </m:r>
                            </m:sub>
                          </m:sSub>
                        </m:e>
                      </m:d>
                      <m:sSub>
                        <m:sSubPr>
                          <m:ctrlPr>
                            <w:rPr>
                              <w:rFonts w:ascii="Cambria Math" w:hAnsi="Cambria Math"/>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Sub>
                      <m:sSup>
                        <m:sSupPr>
                          <m:ctrlPr>
                            <w:rPr>
                              <w:rFonts w:ascii="Cambria Math" w:eastAsia="Calibri" w:hAnsi="Cambria Math"/>
                            </w:rPr>
                          </m:ctrlPr>
                        </m:sSupPr>
                        <m:e>
                          <m:d>
                            <m:dPr>
                              <m:ctrlPr>
                                <w:rPr>
                                  <w:rFonts w:ascii="Cambria Math" w:eastAsia="Calibri" w:hAnsi="Cambria Math"/>
                                </w:rPr>
                              </m:ctrlPr>
                            </m:dPr>
                            <m:e>
                              <m:f>
                                <m:fPr>
                                  <m:ctrlPr>
                                    <w:rPr>
                                      <w:rFonts w:ascii="Cambria Math" w:eastAsia="Calibri" w:hAnsi="Cambria Math"/>
                                    </w:rPr>
                                  </m:ctrlPr>
                                </m:fPr>
                                <m:num>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Y</m:t>
                                          </m:r>
                                        </m:sup>
                                      </m:sSubSup>
                                    </m:e>
                                    <m:sup>
                                      <m:r>
                                        <w:rPr>
                                          <w:rFonts w:ascii="Cambria Math" w:eastAsia="Calibri" w:hAnsi="Cambria Math"/>
                                        </w:rPr>
                                        <m:t>*</m:t>
                                      </m:r>
                                    </m:sup>
                                  </m:sSup>
                                </m:num>
                                <m:den>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M</m:t>
                                      </m:r>
                                    </m:sup>
                                  </m:sSubSup>
                                </m:den>
                              </m:f>
                            </m:e>
                          </m:d>
                        </m:e>
                        <m:sup>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Y</m:t>
                              </m:r>
                            </m:sup>
                          </m:sSubSup>
                        </m:sup>
                      </m:sSup>
                    </m:oMath>
                  </m:oMathPara>
                </w:p>
              </w:tc>
              <w:tc>
                <w:tcPr>
                  <w:tcW w:w="737" w:type="dxa"/>
                  <w:vAlign w:val="center"/>
                </w:tcPr>
                <w:p w14:paraId="2C582C71" w14:textId="77777777" w:rsidR="00BF7BAF" w:rsidRPr="001D004C" w:rsidRDefault="00BF7BAF" w:rsidP="008836A8">
                  <w:pPr>
                    <w:spacing w:before="120" w:after="120"/>
                    <w:jc w:val="right"/>
                    <w:rPr>
                      <w:sz w:val="22"/>
                      <w:szCs w:val="22"/>
                    </w:rPr>
                  </w:pPr>
                  <w:r>
                    <w:rPr>
                      <w:sz w:val="22"/>
                      <w:szCs w:val="22"/>
                    </w:rPr>
                    <w:t>(</w:t>
                  </w:r>
                  <w:r w:rsidRPr="001D004C">
                    <w:rPr>
                      <w:sz w:val="22"/>
                      <w:szCs w:val="22"/>
                    </w:rPr>
                    <w:t>8a)</w:t>
                  </w:r>
                </w:p>
              </w:tc>
            </w:tr>
          </w:tbl>
          <w:p w14:paraId="196AE9EC" w14:textId="77777777" w:rsidR="00BF7BAF" w:rsidRPr="00440966" w:rsidRDefault="00BF7BAF" w:rsidP="008836A8"/>
        </w:tc>
      </w:tr>
      <w:tr w:rsidR="00BF7BAF" w:rsidRPr="00BD2E3D" w14:paraId="64F44101" w14:textId="77777777" w:rsidTr="008836A8">
        <w:tc>
          <w:tcPr>
            <w:tcW w:w="9072" w:type="dxa"/>
            <w:gridSpan w:val="2"/>
            <w:shd w:val="clear" w:color="auto" w:fill="auto"/>
          </w:tcPr>
          <w:p w14:paraId="5BF51A06" w14:textId="77777777" w:rsidR="00BF7BAF" w:rsidRPr="00BD2E3D" w:rsidRDefault="00BF7BAF" w:rsidP="008836A8">
            <w:pPr>
              <w:pStyle w:val="Caption1"/>
            </w:pPr>
            <w:r w:rsidRPr="00BD2E3D">
              <w:t xml:space="preserve">Equation 9: Price of exports </w:t>
            </w:r>
            <w:r>
              <w:t>for the non-commodities</w:t>
            </w:r>
            <w:r w:rsidRPr="00BD2E3D">
              <w:t xml:space="preserve"> industry </w:t>
            </w:r>
          </w:p>
        </w:tc>
      </w:tr>
      <w:tr w:rsidR="00BF7BAF" w:rsidRPr="00440966" w14:paraId="4C935BC4" w14:textId="77777777" w:rsidTr="008836A8">
        <w:tc>
          <w:tcPr>
            <w:tcW w:w="9072" w:type="dxa"/>
            <w:gridSpan w:val="2"/>
            <w:shd w:val="clear" w:color="auto" w:fill="auto"/>
          </w:tcPr>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7597"/>
              <w:gridCol w:w="737"/>
            </w:tblGrid>
            <w:tr w:rsidR="00BF7BAF" w:rsidRPr="001D004C" w14:paraId="34996994" w14:textId="77777777" w:rsidTr="008836A8">
              <w:trPr>
                <w:trHeight w:val="629"/>
              </w:trPr>
              <w:tc>
                <w:tcPr>
                  <w:tcW w:w="522" w:type="dxa"/>
                </w:tcPr>
                <w:p w14:paraId="096EA1A0" w14:textId="77777777" w:rsidR="00BF7BAF" w:rsidRPr="001D004C" w:rsidRDefault="00BF7BAF" w:rsidP="008836A8">
                  <w:pPr>
                    <w:spacing w:before="60" w:after="60"/>
                    <w:jc w:val="both"/>
                    <w:rPr>
                      <w:sz w:val="22"/>
                      <w:szCs w:val="22"/>
                    </w:rPr>
                  </w:pPr>
                </w:p>
              </w:tc>
              <w:tc>
                <w:tcPr>
                  <w:tcW w:w="7597" w:type="dxa"/>
                </w:tcPr>
                <w:p w14:paraId="743B3DEE" w14:textId="77777777" w:rsidR="00BF7BAF" w:rsidRPr="00B856A8" w:rsidRDefault="00BF7BAF" w:rsidP="008836A8">
                  <w:pPr>
                    <w:spacing w:after="0" w:line="360" w:lineRule="auto"/>
                  </w:pPr>
                  <m:oMathPara>
                    <m:oMath>
                      <m:r>
                        <m:rPr>
                          <m:sty m:val="p"/>
                        </m:rPr>
                        <w:rPr>
                          <w:rFonts w:ascii="Cambria Math" w:hAnsi="Cambria Math"/>
                        </w:rPr>
                        <m:t>∆log⁡(</m:t>
                      </m:r>
                      <m:sSubSup>
                        <m:sSubSupPr>
                          <m:ctrlPr>
                            <w:rPr>
                              <w:rFonts w:ascii="Cambria Math" w:hAnsi="Cambria Math"/>
                            </w:rPr>
                          </m:ctrlPr>
                        </m:sSubSupPr>
                        <m:e>
                          <m:r>
                            <w:rPr>
                              <w:rFonts w:ascii="Cambria Math" w:hAnsi="Cambria Math"/>
                            </w:rPr>
                            <m:t>P</m:t>
                          </m:r>
                        </m:e>
                        <m:sub>
                          <m:r>
                            <w:rPr>
                              <w:rFonts w:ascii="Cambria Math" w:hAnsi="Cambria Math"/>
                            </w:rPr>
                            <m:t>nc</m:t>
                          </m:r>
                          <m:r>
                            <m:rPr>
                              <m:sty m:val="p"/>
                            </m:rPr>
                            <w:rPr>
                              <w:rFonts w:ascii="Cambria Math" w:hAnsi="Cambria Math"/>
                            </w:rPr>
                            <m:t>,</m:t>
                          </m:r>
                          <m:r>
                            <w:rPr>
                              <w:rFonts w:ascii="Cambria Math" w:hAnsi="Cambria Math"/>
                            </w:rPr>
                            <m:t>t</m:t>
                          </m:r>
                        </m:sub>
                        <m:sup>
                          <m:r>
                            <w:rPr>
                              <w:rFonts w:ascii="Cambria Math" w:hAnsi="Cambria Math"/>
                            </w:rPr>
                            <m:t>X</m:t>
                          </m:r>
                        </m:sup>
                      </m:sSubSup>
                      <m:r>
                        <m:rPr>
                          <m:sty m:val="p"/>
                        </m:rPr>
                        <w:rPr>
                          <w:rFonts w:ascii="Cambria Math" w:hAnsi="Cambria Math"/>
                        </w:rPr>
                        <m:t>)=</m:t>
                      </m:r>
                      <m:sSub>
                        <m:sSubPr>
                          <m:ctrlPr>
                            <w:rPr>
                              <w:rFonts w:ascii="Cambria Math" w:hAnsi="Cambria Math"/>
                            </w:rPr>
                          </m:ctrlPr>
                        </m:sSubPr>
                        <m:e>
                          <m:r>
                            <w:rPr>
                              <w:rFonts w:ascii="Cambria Math" w:eastAsia="Calibri" w:hAnsi="Cambria Math"/>
                            </w:rPr>
                            <m:t>β</m:t>
                          </m:r>
                        </m:e>
                        <m:sub>
                          <m:r>
                            <m:rPr>
                              <m:sty m:val="p"/>
                            </m:rPr>
                            <w:rPr>
                              <w:rFonts w:ascii="Cambria Math" w:hAnsi="Cambria Math"/>
                            </w:rPr>
                            <m:t>1</m:t>
                          </m:r>
                        </m:sub>
                      </m:sSub>
                      <m:d>
                        <m:dPr>
                          <m:ctrlPr>
                            <w:rPr>
                              <w:rFonts w:ascii="Cambria Math" w:hAnsi="Cambria Math"/>
                            </w:rPr>
                          </m:ctrlPr>
                        </m:dPr>
                        <m:e>
                          <m:r>
                            <m:rPr>
                              <m:sty m:val="p"/>
                            </m:rPr>
                            <w:rPr>
                              <w:rFonts w:ascii="Cambria Math" w:hAnsi="Cambria Math"/>
                            </w:rPr>
                            <m:t>log⁡</m:t>
                          </m:r>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nc</m:t>
                              </m:r>
                              <m:r>
                                <m:rPr>
                                  <m:sty m:val="p"/>
                                </m:rPr>
                                <w:rPr>
                                  <w:rFonts w:ascii="Cambria Math" w:hAnsi="Cambria Math"/>
                                </w:rPr>
                                <m:t>,</m:t>
                              </m:r>
                              <m:r>
                                <w:rPr>
                                  <w:rFonts w:ascii="Cambria Math" w:hAnsi="Cambria Math"/>
                                </w:rPr>
                                <m:t>t</m:t>
                              </m:r>
                              <m:r>
                                <m:rPr>
                                  <m:sty m:val="p"/>
                                </m:rPr>
                                <w:rPr>
                                  <w:rFonts w:ascii="Cambria Math" w:hAnsi="Cambria Math"/>
                                </w:rPr>
                                <m:t>-1</m:t>
                              </m:r>
                            </m:sub>
                            <m:sup>
                              <m:r>
                                <w:rPr>
                                  <w:rFonts w:ascii="Cambria Math" w:hAnsi="Cambria Math"/>
                                </w:rPr>
                                <m:t>X</m:t>
                              </m:r>
                            </m:sup>
                          </m:sSubSup>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sSubSup>
                            <m:sSubSupPr>
                              <m:ctrlPr>
                                <w:rPr>
                                  <w:rFonts w:ascii="Cambria Math" w:hAnsi="Cambria Math"/>
                                </w:rPr>
                              </m:ctrlPr>
                            </m:sSubSupPr>
                            <m:e>
                              <m:r>
                                <w:rPr>
                                  <w:rFonts w:ascii="Cambria Math" w:hAnsi="Cambria Math"/>
                                </w:rPr>
                                <m:t>P</m:t>
                              </m:r>
                            </m:e>
                            <m:sub>
                              <m:r>
                                <w:rPr>
                                  <w:rFonts w:ascii="Cambria Math" w:hAnsi="Cambria Math"/>
                                </w:rPr>
                                <m:t>nc</m:t>
                              </m:r>
                              <m:r>
                                <m:rPr>
                                  <m:sty m:val="p"/>
                                </m:rPr>
                                <w:rPr>
                                  <w:rFonts w:ascii="Cambria Math" w:hAnsi="Cambria Math"/>
                                </w:rPr>
                                <m:t>,</m:t>
                              </m:r>
                              <m:r>
                                <w:rPr>
                                  <w:rFonts w:ascii="Cambria Math" w:hAnsi="Cambria Math"/>
                                </w:rPr>
                                <m:t>t</m:t>
                              </m:r>
                            </m:sub>
                            <m:sup>
                              <m:r>
                                <w:rPr>
                                  <w:rFonts w:ascii="Cambria Math" w:hAnsi="Cambria Math"/>
                                </w:rPr>
                                <m:t>X</m:t>
                              </m:r>
                            </m:sup>
                          </m:sSubSup>
                          <m:r>
                            <w:rPr>
                              <w:rFonts w:ascii="Cambria Math" w:hAnsi="Cambria Math"/>
                            </w:rPr>
                            <m:t>trend</m:t>
                          </m:r>
                          <m:r>
                            <m:rPr>
                              <m:sty m:val="p"/>
                            </m:rPr>
                            <w:rPr>
                              <w:rFonts w:ascii="Cambria Math" w:hAnsi="Cambria Math"/>
                            </w:rPr>
                            <m:t>-</m:t>
                          </m:r>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up>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m:t>
                                  </m:r>
                                </m:sup>
                              </m:sSup>
                            </m:sup>
                          </m:sSubSup>
                          <m:r>
                            <w:rPr>
                              <w:rFonts w:ascii="Cambria Math" w:eastAsia="Calibri" w:hAnsi="Cambria Math"/>
                            </w:rPr>
                            <m:t>)</m:t>
                          </m:r>
                        </m:e>
                      </m:d>
                      <m:r>
                        <m:rPr>
                          <m:sty m:val="p"/>
                        </m:rPr>
                        <w:rPr>
                          <w:rFonts w:ascii="Cambria Math" w:hAnsi="Cambria Math"/>
                        </w:rPr>
                        <m:t>+</m:t>
                      </m:r>
                      <m:sSub>
                        <m:sSubPr>
                          <m:ctrlPr>
                            <w:rPr>
                              <w:rFonts w:ascii="Cambria Math" w:hAnsi="Cambria Math"/>
                            </w:rPr>
                          </m:ctrlPr>
                        </m:sSubPr>
                        <m:e>
                          <m:r>
                            <w:rPr>
                              <w:rFonts w:ascii="Cambria Math" w:eastAsia="Calibri" w:hAnsi="Cambria Math"/>
                            </w:rPr>
                            <m:t>β</m:t>
                          </m:r>
                        </m:e>
                        <m:sub>
                          <m:r>
                            <m:rPr>
                              <m:sty m:val="p"/>
                            </m:rPr>
                            <w:rPr>
                              <w:rFonts w:ascii="Cambria Math" w:hAnsi="Cambria Math"/>
                            </w:rPr>
                            <m:t>3</m:t>
                          </m:r>
                        </m:sub>
                      </m:sSub>
                      <m:d>
                        <m:dPr>
                          <m:ctrlPr>
                            <w:rPr>
                              <w:rFonts w:ascii="Cambria Math" w:hAnsi="Cambria Math"/>
                            </w:rPr>
                          </m:ctrlPr>
                        </m:dPr>
                        <m:e>
                          <m:r>
                            <m:rPr>
                              <m:sty m:val="p"/>
                            </m:rPr>
                            <w:rPr>
                              <w:rFonts w:ascii="Cambria Math" w:hAnsi="Cambria Math"/>
                            </w:rPr>
                            <m:t>∆log</m:t>
                          </m:r>
                          <m:d>
                            <m:dPr>
                              <m:ctrlPr>
                                <w:rPr>
                                  <w:rFonts w:ascii="Cambria Math" w:eastAsiaTheme="minorHAnsi" w:hAnsi="Cambria Math" w:cstheme="minorBidi"/>
                                  <w:color w:val="auto"/>
                                  <w:sz w:val="22"/>
                                  <w:szCs w:val="22"/>
                                  <w:lang w:eastAsia="en-US"/>
                                </w:rPr>
                              </m:ctrlPr>
                            </m:dPr>
                            <m:e>
                              <m:f>
                                <m:fPr>
                                  <m:ctrlPr>
                                    <w:rPr>
                                      <w:rFonts w:ascii="Cambria Math" w:hAnsi="Cambria Math"/>
                                    </w:rPr>
                                  </m:ctrlPr>
                                </m:fPr>
                                <m:num>
                                  <m:sSubSup>
                                    <m:sSubSupPr>
                                      <m:ctrlPr>
                                        <w:rPr>
                                          <w:rFonts w:ascii="Cambria Math" w:hAnsi="Cambria Math"/>
                                          <w:i/>
                                        </w:rPr>
                                      </m:ctrlPr>
                                    </m:sSubSupPr>
                                    <m:e>
                                      <m:r>
                                        <w:rPr>
                                          <w:rFonts w:ascii="Cambria Math" w:hAnsi="Cambria Math"/>
                                        </w:rPr>
                                        <m:t>P</m:t>
                                      </m:r>
                                    </m:e>
                                    <m:sub>
                                      <m:r>
                                        <w:rPr>
                                          <w:rFonts w:ascii="Cambria Math" w:hAnsi="Cambria Math"/>
                                        </w:rPr>
                                        <m:t>t</m:t>
                                      </m:r>
                                    </m:sub>
                                    <m:sup>
                                      <m:r>
                                        <w:rPr>
                                          <w:rFonts w:ascii="Cambria Math" w:hAnsi="Cambria Math"/>
                                        </w:rPr>
                                        <m:t>W</m:t>
                                      </m:r>
                                    </m:sup>
                                  </m:sSubSup>
                                </m:num>
                                <m:den>
                                  <m:sSub>
                                    <m:sSubPr>
                                      <m:ctrlPr>
                                        <w:rPr>
                                          <w:rFonts w:ascii="Cambria Math" w:hAnsi="Cambria Math"/>
                                        </w:rPr>
                                      </m:ctrlPr>
                                    </m:sSubPr>
                                    <m:e>
                                      <m:r>
                                        <w:rPr>
                                          <w:rFonts w:ascii="Cambria Math" w:hAnsi="Cambria Math"/>
                                        </w:rPr>
                                        <m:t>ε</m:t>
                                      </m:r>
                                    </m:e>
                                    <m:sub>
                                      <m:r>
                                        <w:rPr>
                                          <w:rFonts w:ascii="Cambria Math" w:hAnsi="Cambria Math"/>
                                        </w:rPr>
                                        <m:t>t</m:t>
                                      </m:r>
                                    </m:sub>
                                  </m:sSub>
                                </m:den>
                              </m:f>
                            </m:e>
                          </m:d>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eastAsia="Calibri" w:hAnsi="Cambria Math"/>
                                </w:rPr>
                                <m:t>β</m:t>
                              </m:r>
                            </m:e>
                            <m:sub>
                              <m:r>
                                <m:rPr>
                                  <m:sty m:val="p"/>
                                </m:rPr>
                                <w:rPr>
                                  <w:rFonts w:ascii="Cambria Math" w:hAnsi="Cambria Math"/>
                                </w:rPr>
                                <m:t>3</m:t>
                              </m:r>
                            </m:sub>
                          </m:sSub>
                        </m:e>
                      </m:d>
                      <m:r>
                        <m:rPr>
                          <m:sty m:val="p"/>
                        </m:rPr>
                        <w:rPr>
                          <w:rFonts w:ascii="Cambria Math" w:hAnsi="Cambria Math"/>
                        </w:rPr>
                        <m:t>∆</m:t>
                      </m:r>
                      <m:sSup>
                        <m:sSupPr>
                          <m:ctrlPr>
                            <w:rPr>
                              <w:rFonts w:ascii="Cambria Math" w:eastAsia="Calibri" w:hAnsi="Cambria Math"/>
                            </w:rPr>
                          </m:ctrlPr>
                        </m:sSupPr>
                        <m:e>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X</m:t>
                              </m:r>
                            </m:sup>
                          </m:sSubSup>
                        </m:e>
                        <m:sup>
                          <m:r>
                            <m:rPr>
                              <m:sty m:val="p"/>
                            </m:rPr>
                            <w:rPr>
                              <w:rFonts w:ascii="Cambria Math" w:eastAsia="Calibri" w:hAnsi="Cambria Math"/>
                            </w:rPr>
                            <m:t>*</m:t>
                          </m:r>
                        </m:sup>
                      </m:sSup>
                      <m:r>
                        <w:rPr>
                          <w:rFonts w:ascii="Cambria Math" w:eastAsia="Calibri" w:hAnsi="Cambria Math"/>
                        </w:rPr>
                        <m:t>)</m:t>
                      </m:r>
                    </m:oMath>
                  </m:oMathPara>
                </w:p>
              </w:tc>
              <w:tc>
                <w:tcPr>
                  <w:tcW w:w="737" w:type="dxa"/>
                  <w:vAlign w:val="center"/>
                </w:tcPr>
                <w:p w14:paraId="1FC3C641" w14:textId="77777777" w:rsidR="00BF7BAF" w:rsidRPr="001D004C" w:rsidRDefault="00BF7BAF" w:rsidP="008836A8">
                  <w:pPr>
                    <w:spacing w:before="60" w:after="60"/>
                    <w:jc w:val="right"/>
                    <w:rPr>
                      <w:sz w:val="22"/>
                      <w:szCs w:val="22"/>
                    </w:rPr>
                  </w:pPr>
                  <w:r w:rsidRPr="001D004C">
                    <w:rPr>
                      <w:sz w:val="22"/>
                      <w:szCs w:val="22"/>
                    </w:rPr>
                    <w:t>(</w:t>
                  </w:r>
                  <w:r>
                    <w:rPr>
                      <w:sz w:val="22"/>
                      <w:szCs w:val="22"/>
                    </w:rPr>
                    <w:t>9</w:t>
                  </w:r>
                  <w:r w:rsidRPr="001D004C">
                    <w:rPr>
                      <w:sz w:val="22"/>
                      <w:szCs w:val="22"/>
                    </w:rPr>
                    <w:t>)</w:t>
                  </w:r>
                </w:p>
              </w:tc>
            </w:tr>
          </w:tbl>
          <w:p w14:paraId="7C7434EB" w14:textId="77777777" w:rsidR="00BF7BAF" w:rsidRPr="00440966" w:rsidRDefault="00BF7BAF" w:rsidP="008836A8">
            <w:pPr>
              <w:spacing w:before="120"/>
            </w:pPr>
            <w:r w:rsidRPr="00440966">
              <w:t xml:space="preserve">Equilibrium price of exports </w:t>
            </w:r>
            <w:r>
              <w:t>for the non-commodities industry</w:t>
            </w:r>
            <w:r w:rsidRPr="00440966">
              <w:t xml:space="preserve"> (based on revenue-maximi</w:t>
            </w:r>
            <w:r w:rsidRPr="00FC590F">
              <w:t>sing combination of exports and domestic sales</w:t>
            </w:r>
            <w:r>
              <w:t xml:space="preserve"> </w:t>
            </w:r>
            <w:r w:rsidRPr="00440966">
              <w:t>from total supply)</w:t>
            </w:r>
            <w:r>
              <w:t>.</w:t>
            </w:r>
          </w:p>
          <w:tbl>
            <w:tblPr>
              <w:tblStyle w:val="TableGrid"/>
              <w:tblW w:w="8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7597"/>
              <w:gridCol w:w="737"/>
            </w:tblGrid>
            <w:tr w:rsidR="00BF7BAF" w:rsidRPr="001D004C" w14:paraId="3002E217" w14:textId="77777777" w:rsidTr="008836A8">
              <w:trPr>
                <w:trHeight w:val="599"/>
              </w:trPr>
              <w:tc>
                <w:tcPr>
                  <w:tcW w:w="521" w:type="dxa"/>
                </w:tcPr>
                <w:p w14:paraId="111F19A1" w14:textId="77777777" w:rsidR="00BF7BAF" w:rsidRPr="001D004C" w:rsidRDefault="00BF7BAF" w:rsidP="008836A8">
                  <w:pPr>
                    <w:spacing w:before="60" w:after="0"/>
                    <w:jc w:val="both"/>
                    <w:rPr>
                      <w:sz w:val="22"/>
                      <w:szCs w:val="22"/>
                    </w:rPr>
                  </w:pPr>
                </w:p>
              </w:tc>
              <w:tc>
                <w:tcPr>
                  <w:tcW w:w="7597" w:type="dxa"/>
                </w:tcPr>
                <w:p w14:paraId="7126EB82" w14:textId="77777777" w:rsidR="00BF7BAF" w:rsidRPr="001D004C" w:rsidRDefault="00D27003" w:rsidP="008836A8">
                  <w:pPr>
                    <w:pStyle w:val="Equation"/>
                  </w:pPr>
                  <m:oMathPara>
                    <m:oMath>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X</m:t>
                              </m:r>
                            </m:sup>
                          </m:sSubSup>
                        </m:e>
                        <m:sup>
                          <m:r>
                            <m:rPr>
                              <m:sty m:val="p"/>
                            </m:rPr>
                            <w:rPr>
                              <w:rFonts w:ascii="Cambria Math" w:eastAsia="Calibri" w:hAnsi="Cambria Math"/>
                            </w:rPr>
                            <m:t>*</m:t>
                          </m:r>
                        </m:sup>
                      </m:sSup>
                      <m:r>
                        <m:rPr>
                          <m:sty m:val="p"/>
                        </m:rPr>
                        <w:rPr>
                          <w:rFonts w:ascii="Cambria Math" w:eastAsia="Calibri" w:hAnsi="Cambria Math"/>
                        </w:rPr>
                        <m:t>=</m:t>
                      </m:r>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E</m:t>
                              </m:r>
                            </m:sup>
                          </m:sSubSup>
                        </m:e>
                        <m:sup>
                          <m:r>
                            <m:rPr>
                              <m:sty m:val="p"/>
                            </m:rPr>
                            <w:rPr>
                              <w:rFonts w:ascii="Cambria Math" w:eastAsia="Calibri" w:hAnsi="Cambria Math"/>
                            </w:rPr>
                            <m:t>*</m:t>
                          </m:r>
                        </m:sup>
                      </m:sSup>
                      <m:sSup>
                        <m:sSupPr>
                          <m:ctrlPr>
                            <w:rPr>
                              <w:rFonts w:ascii="Cambria Math" w:eastAsia="Calibri" w:hAnsi="Cambria Math"/>
                            </w:rPr>
                          </m:ctrlPr>
                        </m:sSupPr>
                        <m:e>
                          <m:d>
                            <m:dPr>
                              <m:begChr m:val="["/>
                              <m:endChr m:val="]"/>
                              <m:ctrlPr>
                                <w:rPr>
                                  <w:rFonts w:ascii="Cambria Math" w:eastAsia="Calibri" w:hAnsi="Cambria Math"/>
                                </w:rPr>
                              </m:ctrlPr>
                            </m:dPr>
                            <m:e>
                              <m:f>
                                <m:fPr>
                                  <m:ctrlPr>
                                    <w:rPr>
                                      <w:rFonts w:ascii="Cambria Math" w:eastAsia="Calibri" w:hAnsi="Cambria Math"/>
                                    </w:rPr>
                                  </m:ctrlPr>
                                </m:fPr>
                                <m:num>
                                  <m:r>
                                    <m:rPr>
                                      <m:sty m:val="p"/>
                                    </m:rPr>
                                    <w:rPr>
                                      <w:rFonts w:ascii="Cambria Math" w:eastAsia="Calibri" w:hAnsi="Cambria Math"/>
                                    </w:rPr>
                                    <m:t>1-</m:t>
                                  </m:r>
                                  <m:sSub>
                                    <m:sSubPr>
                                      <m:ctrlPr>
                                        <w:rPr>
                                          <w:rFonts w:ascii="Cambria Math" w:hAnsi="Cambria Math"/>
                                        </w:rPr>
                                      </m:ctrlPr>
                                    </m:sSubPr>
                                    <m:e>
                                      <m:r>
                                        <w:rPr>
                                          <w:rFonts w:ascii="Cambria Math" w:hAnsi="Cambria Math"/>
                                        </w:rPr>
                                        <m:t>ϕ</m:t>
                                      </m:r>
                                    </m:e>
                                    <m:sub>
                                      <m:r>
                                        <w:rPr>
                                          <w:rFonts w:ascii="Cambria Math" w:hAnsi="Cambria Math"/>
                                        </w:rPr>
                                        <m:t>nc</m:t>
                                      </m:r>
                                    </m:sub>
                                  </m:sSub>
                                </m:num>
                                <m:den>
                                  <m:sSub>
                                    <m:sSubPr>
                                      <m:ctrlPr>
                                        <w:rPr>
                                          <w:rFonts w:ascii="Cambria Math" w:hAnsi="Cambria Math"/>
                                        </w:rPr>
                                      </m:ctrlPr>
                                    </m:sSubPr>
                                    <m:e>
                                      <m:r>
                                        <w:rPr>
                                          <w:rFonts w:ascii="Cambria Math" w:hAnsi="Cambria Math"/>
                                        </w:rPr>
                                        <m:t>ϕ</m:t>
                                      </m:r>
                                    </m:e>
                                    <m:sub>
                                      <m:r>
                                        <w:rPr>
                                          <w:rFonts w:ascii="Cambria Math" w:hAnsi="Cambria Math"/>
                                        </w:rPr>
                                        <m:t>nc</m:t>
                                      </m:r>
                                    </m:sub>
                                  </m:sSub>
                                </m:den>
                              </m:f>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X</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Sub>
                                </m:num>
                                <m:den>
                                  <m:sSub>
                                    <m:sSubPr>
                                      <m:ctrlPr>
                                        <w:rPr>
                                          <w:rFonts w:ascii="Cambria Math" w:eastAsia="Calibri" w:hAnsi="Cambria Math"/>
                                        </w:rPr>
                                      </m:ctrlPr>
                                    </m:sSubPr>
                                    <m:e>
                                      <m:r>
                                        <w:rPr>
                                          <w:rFonts w:ascii="Cambria Math" w:eastAsia="Calibri" w:hAnsi="Cambria Math"/>
                                        </w:rPr>
                                        <m:t>E</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Sub>
                                </m:den>
                              </m:f>
                            </m:e>
                          </m:d>
                        </m:e>
                        <m:sup>
                          <m:f>
                            <m:fPr>
                              <m:ctrlPr>
                                <w:rPr>
                                  <w:rFonts w:ascii="Cambria Math" w:eastAsia="Calibri" w:hAnsi="Cambria Math"/>
                                </w:rPr>
                              </m:ctrlPr>
                            </m:fPr>
                            <m:num>
                              <m:r>
                                <m:rPr>
                                  <m:sty m:val="p"/>
                                </m:rPr>
                                <w:rPr>
                                  <w:rFonts w:ascii="Cambria Math" w:eastAsia="Calibri" w:hAnsi="Cambria Math"/>
                                </w:rPr>
                                <m:t>1</m:t>
                              </m:r>
                            </m:num>
                            <m:den>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nc</m:t>
                                  </m:r>
                                </m:sub>
                                <m:sup>
                                  <m:r>
                                    <w:rPr>
                                      <w:rFonts w:ascii="Cambria Math" w:eastAsia="Calibri" w:hAnsi="Cambria Math"/>
                                    </w:rPr>
                                    <m:t>T</m:t>
                                  </m:r>
                                </m:sup>
                              </m:sSubSup>
                            </m:den>
                          </m:f>
                        </m:sup>
                      </m:sSup>
                    </m:oMath>
                  </m:oMathPara>
                </w:p>
              </w:tc>
              <w:tc>
                <w:tcPr>
                  <w:tcW w:w="737" w:type="dxa"/>
                  <w:vAlign w:val="center"/>
                </w:tcPr>
                <w:p w14:paraId="7D25D900" w14:textId="77777777" w:rsidR="00BF7BAF" w:rsidRPr="001D004C" w:rsidRDefault="00BF7BAF" w:rsidP="008836A8">
                  <w:pPr>
                    <w:spacing w:after="0"/>
                    <w:jc w:val="right"/>
                    <w:rPr>
                      <w:sz w:val="22"/>
                      <w:szCs w:val="22"/>
                    </w:rPr>
                  </w:pPr>
                  <w:r>
                    <w:rPr>
                      <w:sz w:val="22"/>
                      <w:szCs w:val="22"/>
                    </w:rPr>
                    <w:t>(9</w:t>
                  </w:r>
                  <w:r w:rsidRPr="001D004C">
                    <w:rPr>
                      <w:sz w:val="22"/>
                      <w:szCs w:val="22"/>
                    </w:rPr>
                    <w:t>a)</w:t>
                  </w:r>
                </w:p>
              </w:tc>
            </w:tr>
          </w:tbl>
          <w:p w14:paraId="79A86764" w14:textId="77777777" w:rsidR="00BF7BAF" w:rsidRPr="00440966" w:rsidRDefault="00BF7BAF" w:rsidP="008836A8">
            <w:pPr>
              <w:pStyle w:val="EquationNotes"/>
              <w:rPr>
                <w:sz w:val="22"/>
                <w:szCs w:val="22"/>
              </w:rPr>
            </w:pPr>
          </w:p>
        </w:tc>
      </w:tr>
      <w:tr w:rsidR="00BF7BAF" w:rsidRPr="00BD2E3D" w14:paraId="0E4F0D91" w14:textId="77777777" w:rsidTr="008836A8">
        <w:tc>
          <w:tcPr>
            <w:tcW w:w="9072" w:type="dxa"/>
            <w:gridSpan w:val="2"/>
            <w:shd w:val="clear" w:color="auto" w:fill="auto"/>
          </w:tcPr>
          <w:p w14:paraId="4C345288" w14:textId="77777777" w:rsidR="00BF7BAF" w:rsidRPr="00BD2E3D" w:rsidRDefault="00BF7BAF" w:rsidP="008836A8">
            <w:pPr>
              <w:pStyle w:val="Caption1"/>
            </w:pPr>
            <w:r w:rsidRPr="00BD2E3D">
              <w:lastRenderedPageBreak/>
              <w:t>Equation 10: Inventory investment</w:t>
            </w:r>
          </w:p>
        </w:tc>
      </w:tr>
      <w:tr w:rsidR="00BF7BAF" w:rsidRPr="008E2B49" w14:paraId="01D654AD" w14:textId="77777777" w:rsidTr="008836A8">
        <w:tc>
          <w:tcPr>
            <w:tcW w:w="9072" w:type="dxa"/>
            <w:gridSpan w:val="2"/>
            <w:shd w:val="clear" w:color="auto" w:fill="auto"/>
          </w:tcPr>
          <w:tbl>
            <w:tblPr>
              <w:tblStyle w:val="TableGrid"/>
              <w:tblW w:w="8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7540"/>
              <w:gridCol w:w="737"/>
            </w:tblGrid>
            <w:tr w:rsidR="00BF7BAF" w:rsidRPr="00D55D94" w14:paraId="29115217" w14:textId="77777777" w:rsidTr="008836A8">
              <w:trPr>
                <w:trHeight w:val="476"/>
              </w:trPr>
              <w:tc>
                <w:tcPr>
                  <w:tcW w:w="522" w:type="dxa"/>
                </w:tcPr>
                <w:p w14:paraId="09C82535" w14:textId="77777777" w:rsidR="00BF7BAF" w:rsidRPr="00D55D94" w:rsidRDefault="00BF7BAF" w:rsidP="008836A8">
                  <w:pPr>
                    <w:spacing w:before="60" w:after="0"/>
                    <w:jc w:val="both"/>
                    <w:rPr>
                      <w:sz w:val="22"/>
                      <w:szCs w:val="22"/>
                    </w:rPr>
                  </w:pPr>
                </w:p>
              </w:tc>
              <w:tc>
                <w:tcPr>
                  <w:tcW w:w="7540" w:type="dxa"/>
                </w:tcPr>
                <w:p w14:paraId="5E481833" w14:textId="77777777" w:rsidR="00BF7BAF" w:rsidRPr="00D55D94" w:rsidRDefault="00BF7BAF" w:rsidP="008836A8">
                  <w:pPr>
                    <w:pStyle w:val="Equation"/>
                    <w:spacing w:line="360" w:lineRule="auto"/>
                  </w:pPr>
                  <m:oMathPara>
                    <m:oMath>
                      <m:r>
                        <m:rPr>
                          <m:sty m:val="p"/>
                        </m:rPr>
                        <w:rPr>
                          <w:rFonts w:ascii="Cambria Math" w:hAnsi="Cambria Math"/>
                        </w:rPr>
                        <m:t>∆log⁡(</m:t>
                      </m:r>
                      <m:sSub>
                        <m:sSubPr>
                          <m:ctrlPr>
                            <w:rPr>
                              <w:rFonts w:ascii="Cambria Math" w:hAnsi="Cambria Math"/>
                            </w:rPr>
                          </m:ctrlPr>
                        </m:sSubPr>
                        <m:e>
                          <m:r>
                            <w:rPr>
                              <w:rFonts w:ascii="Cambria Math" w:hAnsi="Cambria Math"/>
                            </w:rPr>
                            <m:t>KST</m:t>
                          </m:r>
                        </m:e>
                        <m:sub>
                          <m:r>
                            <w:rPr>
                              <w:rFonts w:ascii="Cambria Math" w:hAnsi="Cambria Math"/>
                            </w:rPr>
                            <m:t>t</m:t>
                          </m:r>
                        </m:sub>
                      </m:sSub>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3</m:t>
                          </m:r>
                        </m:sub>
                      </m:sSub>
                      <m:d>
                        <m:dPr>
                          <m:begChr m:val="["/>
                          <m:endChr m:val="]"/>
                          <m:ctrlPr>
                            <w:rPr>
                              <w:rFonts w:ascii="Cambria Math" w:eastAsia="Calibri" w:hAnsi="Cambria Math"/>
                            </w:rPr>
                          </m:ctrlPr>
                        </m:dPr>
                        <m:e>
                          <m:func>
                            <m:funcPr>
                              <m:ctrlPr>
                                <w:rPr>
                                  <w:rFonts w:ascii="Cambria Math" w:eastAsia="Calibri" w:hAnsi="Cambria Math"/>
                                </w:rPr>
                              </m:ctrlPr>
                            </m:funcPr>
                            <m:fName>
                              <m:r>
                                <m:rPr>
                                  <m:sty m:val="p"/>
                                </m:rPr>
                                <w:rPr>
                                  <w:rFonts w:ascii="Cambria Math" w:eastAsia="Calibri" w:hAnsi="Cambria Math"/>
                                </w:rPr>
                                <m:t>log</m:t>
                              </m:r>
                            </m:fName>
                            <m:e>
                              <m:d>
                                <m:dPr>
                                  <m:ctrlPr>
                                    <w:rPr>
                                      <w:rFonts w:ascii="Cambria Math" w:eastAsia="Calibri" w:hAnsi="Cambria Math"/>
                                      <w:i/>
                                    </w:rPr>
                                  </m:ctrlPr>
                                </m:dPr>
                                <m:e>
                                  <m:sSub>
                                    <m:sSubPr>
                                      <m:ctrlPr>
                                        <w:rPr>
                                          <w:rFonts w:ascii="Cambria Math" w:eastAsia="Calibri" w:hAnsi="Cambria Math"/>
                                        </w:rPr>
                                      </m:ctrlPr>
                                    </m:sSubPr>
                                    <m:e>
                                      <m:r>
                                        <w:rPr>
                                          <w:rFonts w:ascii="Cambria Math" w:eastAsia="Calibri" w:hAnsi="Cambria Math"/>
                                        </w:rPr>
                                        <m:t>KST</m:t>
                                      </m:r>
                                    </m:e>
                                    <m:sub>
                                      <m:r>
                                        <w:rPr>
                                          <w:rFonts w:ascii="Cambria Math" w:eastAsia="Calibri" w:hAnsi="Cambria Math"/>
                                        </w:rPr>
                                        <m:t>t</m:t>
                                      </m:r>
                                      <m:r>
                                        <m:rPr>
                                          <m:sty m:val="p"/>
                                        </m:rPr>
                                        <w:rPr>
                                          <w:rFonts w:ascii="Cambria Math" w:eastAsia="Calibri" w:hAnsi="Cambria Math"/>
                                        </w:rPr>
                                        <m:t>-1</m:t>
                                      </m:r>
                                    </m:sub>
                                  </m:sSub>
                                  <m:ctrlPr>
                                    <w:rPr>
                                      <w:rFonts w:ascii="Cambria Math" w:eastAsia="Calibri" w:hAnsi="Cambria Math"/>
                                    </w:rPr>
                                  </m:ctrlPr>
                                </m:e>
                              </m:d>
                            </m:e>
                          </m:func>
                          <m:r>
                            <m:rPr>
                              <m:sty m:val="p"/>
                            </m:rPr>
                            <w:rPr>
                              <w:rFonts w:ascii="Cambria Math" w:eastAsia="Calibri" w:hAnsi="Cambria Math"/>
                            </w:rPr>
                            <m:t>-</m:t>
                          </m:r>
                          <m:func>
                            <m:funcPr>
                              <m:ctrlPr>
                                <w:rPr>
                                  <w:rFonts w:ascii="Cambria Math" w:eastAsia="Calibri" w:hAnsi="Cambria Math"/>
                                </w:rPr>
                              </m:ctrlPr>
                            </m:funcPr>
                            <m:fName>
                              <m:r>
                                <m:rPr>
                                  <m:sty m:val="p"/>
                                </m:rPr>
                                <w:rPr>
                                  <w:rFonts w:ascii="Cambria Math" w:eastAsia="Calibri" w:hAnsi="Cambria Math"/>
                                </w:rPr>
                                <m:t>log</m:t>
                              </m:r>
                            </m:fName>
                            <m:e>
                              <m:d>
                                <m:dPr>
                                  <m:ctrlPr>
                                    <w:rPr>
                                      <w:rFonts w:ascii="Cambria Math" w:eastAsia="Calibri" w:hAnsi="Cambria Math"/>
                                    </w:rPr>
                                  </m:ctrlPr>
                                </m:dPr>
                                <m:e>
                                  <m:sSubSup>
                                    <m:sSubSupPr>
                                      <m:ctrlPr>
                                        <w:rPr>
                                          <w:rFonts w:ascii="Cambria Math" w:eastAsia="Calibri" w:hAnsi="Cambria Math"/>
                                        </w:rPr>
                                      </m:ctrlPr>
                                    </m:sSubSupPr>
                                    <m:e>
                                      <m:r>
                                        <w:rPr>
                                          <w:rFonts w:ascii="Cambria Math" w:eastAsia="Calibri" w:hAnsi="Cambria Math"/>
                                        </w:rPr>
                                        <m:t>KST</m:t>
                                      </m:r>
                                    </m:e>
                                    <m:sub>
                                      <m:r>
                                        <w:rPr>
                                          <w:rFonts w:ascii="Cambria Math" w:eastAsia="Calibri" w:hAnsi="Cambria Math"/>
                                        </w:rPr>
                                        <m:t>t</m:t>
                                      </m:r>
                                      <m:r>
                                        <m:rPr>
                                          <m:sty m:val="p"/>
                                        </m:rPr>
                                        <w:rPr>
                                          <w:rFonts w:ascii="Cambria Math" w:eastAsia="Calibri" w:hAnsi="Cambria Math"/>
                                        </w:rPr>
                                        <m:t>-1</m:t>
                                      </m:r>
                                    </m:sub>
                                    <m:sup>
                                      <m:r>
                                        <m:rPr>
                                          <m:sty m:val="p"/>
                                        </m:rPr>
                                        <w:rPr>
                                          <w:rFonts w:ascii="Cambria Math" w:eastAsia="Calibri" w:hAnsi="Cambria Math"/>
                                        </w:rPr>
                                        <m:t>*</m:t>
                                      </m:r>
                                    </m:sup>
                                  </m:sSubSup>
                                  <m:ctrlPr>
                                    <w:rPr>
                                      <w:rFonts w:ascii="Cambria Math" w:eastAsia="Calibri" w:hAnsi="Cambria Math"/>
                                      <w:i/>
                                    </w:rPr>
                                  </m:ctrlPr>
                                </m:e>
                              </m:d>
                            </m:e>
                          </m:func>
                        </m:e>
                      </m:d>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4</m:t>
                          </m:r>
                        </m:sub>
                      </m:sSub>
                      <m:r>
                        <m:rPr>
                          <m:sty m:val="p"/>
                        </m:rPr>
                        <w:rPr>
                          <w:rFonts w:ascii="Cambria Math" w:hAnsi="Cambria Math"/>
                        </w:rPr>
                        <m:t>∆</m:t>
                      </m:r>
                      <m:r>
                        <w:rPr>
                          <w:rFonts w:ascii="Cambria Math" w:hAnsi="Cambria Math"/>
                        </w:rPr>
                        <m:t>log</m:t>
                      </m:r>
                      <m:d>
                        <m:dPr>
                          <m:ctrlPr>
                            <w:rPr>
                              <w:rFonts w:ascii="Cambria Math" w:hAnsi="Cambria Math"/>
                            </w:rPr>
                          </m:ctrlPr>
                        </m:dPr>
                        <m:e>
                          <m:sSub>
                            <m:sSubPr>
                              <m:ctrlPr>
                                <w:rPr>
                                  <w:rFonts w:ascii="Cambria Math" w:hAnsi="Cambria Math"/>
                                </w:rPr>
                              </m:ctrlPr>
                            </m:sSubPr>
                            <m:e>
                              <m:r>
                                <w:rPr>
                                  <w:rFonts w:ascii="Cambria Math" w:hAnsi="Cambria Math"/>
                                </w:rPr>
                                <m:t>KST</m:t>
                              </m:r>
                            </m:e>
                            <m:sub>
                              <m:r>
                                <w:rPr>
                                  <w:rFonts w:ascii="Cambria Math" w:hAnsi="Cambria Math"/>
                                </w:rPr>
                                <m:t>t</m:t>
                              </m:r>
                              <m:r>
                                <m:rPr>
                                  <m:sty m:val="p"/>
                                </m:rPr>
                                <w:rPr>
                                  <w:rFonts w:ascii="Cambria Math" w:hAnsi="Cambria Math"/>
                                </w:rPr>
                                <m:t>-1</m:t>
                              </m:r>
                            </m:sub>
                          </m:sSub>
                        </m:e>
                      </m:d>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1-</m:t>
                              </m:r>
                              <m:r>
                                <w:rPr>
                                  <w:rFonts w:ascii="Cambria Math" w:eastAsia="Calibri" w:hAnsi="Cambria Math"/>
                                </w:rPr>
                                <m:t>β</m:t>
                              </m:r>
                            </m:e>
                            <m:sub>
                              <m:r>
                                <m:rPr>
                                  <m:sty m:val="p"/>
                                </m:rPr>
                                <w:rPr>
                                  <w:rFonts w:ascii="Cambria Math" w:eastAsia="Calibri" w:hAnsi="Cambria Math"/>
                                </w:rPr>
                                <m:t>4</m:t>
                              </m:r>
                            </m:sub>
                          </m:sSub>
                        </m:e>
                      </m:d>
                      <m:r>
                        <m:rPr>
                          <m:sty m:val="p"/>
                        </m:rPr>
                        <w:rPr>
                          <w:rFonts w:ascii="Cambria Math" w:hAnsi="Cambria Math"/>
                        </w:rPr>
                        <m:t>∆log⁡(</m:t>
                      </m:r>
                      <m:sSubSup>
                        <m:sSubSupPr>
                          <m:ctrlPr>
                            <w:rPr>
                              <w:rFonts w:ascii="Cambria Math" w:hAnsi="Cambria Math"/>
                            </w:rPr>
                          </m:ctrlPr>
                        </m:sSubSupPr>
                        <m:e>
                          <m:r>
                            <w:rPr>
                              <w:rFonts w:ascii="Cambria Math" w:hAnsi="Cambria Math"/>
                            </w:rPr>
                            <m:t>Y</m:t>
                          </m:r>
                        </m:e>
                        <m:sub>
                          <m:r>
                            <w:rPr>
                              <w:rFonts w:ascii="Cambria Math" w:hAnsi="Cambria Math"/>
                            </w:rPr>
                            <m:t>t</m:t>
                          </m:r>
                        </m:sub>
                        <m:sup>
                          <m:r>
                            <m:rPr>
                              <m:sty m:val="p"/>
                            </m:rPr>
                            <w:rPr>
                              <w:rFonts w:ascii="Cambria Math" w:hAnsi="Cambria Math"/>
                            </w:rPr>
                            <m:t>*</m:t>
                          </m:r>
                        </m:sup>
                      </m:sSubSup>
                      <m:r>
                        <w:rPr>
                          <w:rFonts w:ascii="Cambria Math" w:hAnsi="Cambria Math"/>
                        </w:rPr>
                        <m:t>)</m:t>
                      </m:r>
                    </m:oMath>
                  </m:oMathPara>
                </w:p>
              </w:tc>
              <w:tc>
                <w:tcPr>
                  <w:tcW w:w="737" w:type="dxa"/>
                  <w:vAlign w:val="center"/>
                </w:tcPr>
                <w:p w14:paraId="0ED55457" w14:textId="77777777" w:rsidR="00BF7BAF" w:rsidRPr="00D55D94" w:rsidRDefault="00BF7BAF" w:rsidP="008836A8">
                  <w:pPr>
                    <w:spacing w:after="0"/>
                    <w:jc w:val="right"/>
                    <w:rPr>
                      <w:sz w:val="22"/>
                      <w:szCs w:val="22"/>
                    </w:rPr>
                  </w:pPr>
                  <w:r w:rsidRPr="00D55D94">
                    <w:rPr>
                      <w:sz w:val="22"/>
                      <w:szCs w:val="22"/>
                    </w:rPr>
                    <w:t>(</w:t>
                  </w:r>
                  <w:r>
                    <w:rPr>
                      <w:sz w:val="22"/>
                      <w:szCs w:val="22"/>
                    </w:rPr>
                    <w:t>10</w:t>
                  </w:r>
                  <w:r w:rsidRPr="00D55D94">
                    <w:rPr>
                      <w:sz w:val="22"/>
                      <w:szCs w:val="22"/>
                    </w:rPr>
                    <w:t>)</w:t>
                  </w:r>
                </w:p>
              </w:tc>
            </w:tr>
          </w:tbl>
          <w:p w14:paraId="188716F2" w14:textId="77777777" w:rsidR="00BF7BAF" w:rsidRPr="00440966" w:rsidRDefault="00BF7BAF" w:rsidP="008836A8">
            <w:pPr>
              <w:spacing w:after="120"/>
            </w:pPr>
            <w:r w:rsidRPr="00440966">
              <w:t>Equilibrium stock of inventories</w: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BF7BAF" w:rsidRPr="00D55D94" w14:paraId="5213F535" w14:textId="77777777" w:rsidTr="008836A8">
              <w:trPr>
                <w:trHeight w:val="454"/>
              </w:trPr>
              <w:tc>
                <w:tcPr>
                  <w:tcW w:w="523" w:type="dxa"/>
                </w:tcPr>
                <w:p w14:paraId="11880C8C" w14:textId="77777777" w:rsidR="00BF7BAF" w:rsidRPr="00D55D94" w:rsidRDefault="00BF7BAF" w:rsidP="008836A8">
                  <w:pPr>
                    <w:spacing w:before="60" w:after="0"/>
                    <w:jc w:val="both"/>
                    <w:rPr>
                      <w:sz w:val="22"/>
                      <w:szCs w:val="22"/>
                    </w:rPr>
                  </w:pPr>
                </w:p>
              </w:tc>
              <w:tc>
                <w:tcPr>
                  <w:tcW w:w="7540" w:type="dxa"/>
                </w:tcPr>
                <w:p w14:paraId="2B56070A" w14:textId="77777777" w:rsidR="00BF7BAF" w:rsidRPr="00D55D94" w:rsidRDefault="00BF7BAF" w:rsidP="008836A8">
                  <w:pPr>
                    <w:pStyle w:val="Equation"/>
                  </w:pPr>
                  <m:oMathPara>
                    <m:oMath>
                      <m:r>
                        <m:rPr>
                          <m:sty m:val="p"/>
                        </m:rPr>
                        <w:rPr>
                          <w:rFonts w:ascii="Cambria Math" w:eastAsia="Calibri" w:hAnsi="Cambria Math"/>
                        </w:rPr>
                        <m:t>log⁡</m:t>
                      </m:r>
                      <m: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KST</m:t>
                          </m:r>
                        </m:e>
                        <m:sub>
                          <m:r>
                            <w:rPr>
                              <w:rFonts w:ascii="Cambria Math" w:eastAsia="Calibri" w:hAnsi="Cambria Math"/>
                            </w:rPr>
                            <m:t>t</m:t>
                          </m:r>
                        </m:sub>
                        <m:sup>
                          <m:r>
                            <m:rPr>
                              <m:sty m:val="p"/>
                            </m:rPr>
                            <w:rPr>
                              <w:rFonts w:ascii="Cambria Math" w:eastAsia="Calibri" w:hAnsi="Cambria Math"/>
                            </w:rPr>
                            <m:t>*</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sSub>
                        <m:sSubPr>
                          <m:ctrlPr>
                            <w:rPr>
                              <w:rFonts w:ascii="Cambria Math" w:eastAsia="Calibri" w:hAnsi="Cambria Math"/>
                            </w:rPr>
                          </m:ctrlPr>
                        </m:sSubPr>
                        <m:e>
                          <m:r>
                            <w:rPr>
                              <w:rFonts w:ascii="Cambria Math" w:eastAsia="Calibri" w:hAnsi="Cambria Math"/>
                            </w:rPr>
                            <m:t>trend</m:t>
                          </m:r>
                        </m:e>
                        <m:sub>
                          <m:r>
                            <w:rPr>
                              <w:rFonts w:ascii="Cambria Math" w:eastAsia="Calibri" w:hAnsi="Cambria Math"/>
                            </w:rPr>
                            <m:t>t</m:t>
                          </m:r>
                        </m:sub>
                      </m:sSub>
                      <m:r>
                        <m:rPr>
                          <m:sty m:val="p"/>
                        </m:rPr>
                        <w:rPr>
                          <w:rFonts w:ascii="Cambria Math" w:eastAsia="Calibri" w:hAnsi="Cambria Math"/>
                        </w:rPr>
                        <m:t>+log⁡(</m:t>
                      </m:r>
                      <m:sSub>
                        <m:sSubPr>
                          <m:ctrlPr>
                            <w:rPr>
                              <w:rFonts w:ascii="Cambria Math" w:eastAsia="Calibri" w:hAnsi="Cambria Math"/>
                            </w:rPr>
                          </m:ctrlPr>
                        </m:sSubPr>
                        <m:e>
                          <m:r>
                            <w:rPr>
                              <w:rFonts w:ascii="Cambria Math" w:eastAsia="Calibri" w:hAnsi="Cambria Math"/>
                            </w:rPr>
                            <m:t>Y</m:t>
                          </m:r>
                        </m:e>
                        <m:sub>
                          <m:r>
                            <w:rPr>
                              <w:rFonts w:ascii="Cambria Math" w:eastAsia="Calibri" w:hAnsi="Cambria Math"/>
                            </w:rPr>
                            <m:t>t</m:t>
                          </m:r>
                        </m:sub>
                      </m:sSub>
                      <m:r>
                        <w:rPr>
                          <w:rFonts w:ascii="Cambria Math" w:eastAsia="Calibri" w:hAnsi="Cambria Math"/>
                        </w:rPr>
                        <m:t>)</m:t>
                      </m:r>
                    </m:oMath>
                  </m:oMathPara>
                </w:p>
              </w:tc>
              <w:tc>
                <w:tcPr>
                  <w:tcW w:w="737" w:type="dxa"/>
                  <w:vAlign w:val="center"/>
                </w:tcPr>
                <w:p w14:paraId="1E58DC9B" w14:textId="77777777" w:rsidR="00BF7BAF" w:rsidRPr="00D55D94" w:rsidRDefault="00BF7BAF" w:rsidP="008836A8">
                  <w:pPr>
                    <w:spacing w:after="0"/>
                    <w:jc w:val="right"/>
                    <w:rPr>
                      <w:sz w:val="22"/>
                      <w:szCs w:val="22"/>
                    </w:rPr>
                  </w:pPr>
                  <w:r>
                    <w:rPr>
                      <w:sz w:val="22"/>
                      <w:szCs w:val="22"/>
                    </w:rPr>
                    <w:t>(10</w:t>
                  </w:r>
                  <w:r w:rsidRPr="00D55D94">
                    <w:rPr>
                      <w:sz w:val="22"/>
                      <w:szCs w:val="22"/>
                    </w:rPr>
                    <w:t>a)</w:t>
                  </w:r>
                </w:p>
              </w:tc>
            </w:tr>
          </w:tbl>
          <w:p w14:paraId="62B2D65B" w14:textId="77777777" w:rsidR="00BF7BAF" w:rsidRPr="008E2B49" w:rsidRDefault="00BF7BAF" w:rsidP="008836A8">
            <w:pPr>
              <w:pStyle w:val="EquationNotes"/>
            </w:pPr>
          </w:p>
        </w:tc>
      </w:tr>
      <w:tr w:rsidR="00BF7BAF" w:rsidRPr="00043950" w14:paraId="0EBCE3DB" w14:textId="77777777" w:rsidTr="008836A8">
        <w:tc>
          <w:tcPr>
            <w:tcW w:w="9072" w:type="dxa"/>
            <w:gridSpan w:val="2"/>
            <w:shd w:val="clear" w:color="auto" w:fill="auto"/>
          </w:tcPr>
          <w:p w14:paraId="167B2EBE" w14:textId="77777777" w:rsidR="00BF7BAF" w:rsidRPr="00043950" w:rsidRDefault="00BF7BAF" w:rsidP="008836A8">
            <w:pPr>
              <w:pStyle w:val="Caption1"/>
            </w:pPr>
            <w:r w:rsidRPr="00043950">
              <w:t xml:space="preserve">Equation 11: Price of imports of industry </w:t>
            </w:r>
            <w:proofErr w:type="spellStart"/>
            <w:r w:rsidRPr="00043950">
              <w:t>i</w:t>
            </w:r>
            <w:proofErr w:type="spellEnd"/>
          </w:p>
        </w:tc>
      </w:tr>
      <w:tr w:rsidR="00BF7BAF" w:rsidRPr="00966641" w14:paraId="0F50D00C" w14:textId="77777777" w:rsidTr="008836A8">
        <w:tc>
          <w:tcPr>
            <w:tcW w:w="9072" w:type="dxa"/>
            <w:gridSpan w:val="2"/>
            <w:shd w:val="clear" w:color="auto" w:fill="auto"/>
          </w:tcPr>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BF7BAF" w:rsidRPr="001D004C" w14:paraId="2383CBD5" w14:textId="77777777" w:rsidTr="008836A8">
              <w:trPr>
                <w:trHeight w:val="737"/>
              </w:trPr>
              <w:tc>
                <w:tcPr>
                  <w:tcW w:w="523" w:type="dxa"/>
                </w:tcPr>
                <w:p w14:paraId="7F7DEED8" w14:textId="77777777" w:rsidR="00BF7BAF" w:rsidRPr="001D004C" w:rsidRDefault="00BF7BAF" w:rsidP="008836A8">
                  <w:pPr>
                    <w:spacing w:before="60" w:after="60"/>
                    <w:jc w:val="both"/>
                    <w:rPr>
                      <w:sz w:val="22"/>
                      <w:szCs w:val="22"/>
                    </w:rPr>
                  </w:pPr>
                </w:p>
              </w:tc>
              <w:tc>
                <w:tcPr>
                  <w:tcW w:w="7540" w:type="dxa"/>
                </w:tcPr>
                <w:p w14:paraId="1D40CDB5" w14:textId="77777777" w:rsidR="00BF7BAF" w:rsidRPr="001D004C" w:rsidRDefault="00BF7BAF" w:rsidP="008836A8">
                  <w:pPr>
                    <w:pStyle w:val="Equation"/>
                    <w:spacing w:after="0" w:line="480" w:lineRule="auto"/>
                  </w:pPr>
                  <m:oMathPara>
                    <m:oMath>
                      <m:r>
                        <m:rPr>
                          <m:sty m:val="p"/>
                        </m:rPr>
                        <w:rPr>
                          <w:rFonts w:ascii="Cambria Math" w:hAnsi="Cambria Math"/>
                        </w:rPr>
                        <m:t>∆log⁡(</m:t>
                      </m:r>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M</m:t>
                          </m:r>
                        </m:sup>
                      </m:sSubSup>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up>
                                      <m:r>
                                        <w:rPr>
                                          <w:rFonts w:ascii="Cambria Math" w:hAnsi="Cambria Math"/>
                                        </w:rPr>
                                        <m:t>M</m:t>
                                      </m:r>
                                    </m:sup>
                                  </m:sSubSup>
                                  <m:ctrlPr>
                                    <w:rPr>
                                      <w:rFonts w:ascii="Cambria Math" w:hAnsi="Cambria Math"/>
                                    </w:rPr>
                                  </m:ctrlPr>
                                </m:e>
                              </m:d>
                            </m:e>
                          </m:func>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sSub>
                            <m:sSubPr>
                              <m:ctrlPr>
                                <w:rPr>
                                  <w:rFonts w:ascii="Cambria Math" w:eastAsia="Calibri" w:hAnsi="Cambria Math"/>
                                </w:rPr>
                              </m:ctrlPr>
                            </m:sSubPr>
                            <m:e>
                              <m:r>
                                <w:rPr>
                                  <w:rFonts w:ascii="Cambria Math" w:eastAsia="Calibri" w:hAnsi="Cambria Math"/>
                                </w:rPr>
                                <m:t>trend</m:t>
                              </m:r>
                            </m:e>
                            <m:sub>
                              <m:r>
                                <w:rPr>
                                  <w:rFonts w:ascii="Cambria Math" w:eastAsia="Calibri" w:hAnsi="Cambria Math"/>
                                </w:rPr>
                                <m:t>t</m:t>
                              </m:r>
                              <m:r>
                                <m:rPr>
                                  <m:sty m:val="p"/>
                                </m:rPr>
                                <w:rPr>
                                  <w:rFonts w:ascii="Cambria Math" w:eastAsia="Calibri" w:hAnsi="Cambria Math"/>
                                </w:rPr>
                                <m:t>-1</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up>
                                          <m:r>
                                            <w:rPr>
                                              <w:rFonts w:ascii="Cambria Math" w:eastAsia="Calibri" w:hAnsi="Cambria Math"/>
                                            </w:rPr>
                                            <m:t>M</m:t>
                                          </m:r>
                                        </m:sup>
                                      </m:sSubSup>
                                    </m:e>
                                    <m:sup>
                                      <m:r>
                                        <m:rPr>
                                          <m:sty m:val="p"/>
                                        </m:rPr>
                                        <w:rPr>
                                          <w:rFonts w:ascii="Cambria Math" w:eastAsia="Calibri" w:hAnsi="Cambria Math"/>
                                        </w:rPr>
                                        <m:t>*</m:t>
                                      </m:r>
                                    </m:sup>
                                  </m:sSup>
                                  <m:ctrlPr>
                                    <w:rPr>
                                      <w:rFonts w:ascii="Cambria Math" w:eastAsia="Calibri" w:hAnsi="Cambria Math"/>
                                      <w:i/>
                                    </w:rPr>
                                  </m:ctrlPr>
                                </m:e>
                              </m:d>
                            </m:e>
                          </m:func>
                        </m:e>
                      </m:d>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4</m:t>
                          </m:r>
                        </m:sub>
                      </m:sSub>
                      <m:r>
                        <m:rPr>
                          <m:sty m:val="p"/>
                        </m:rPr>
                        <w:rPr>
                          <w:rFonts w:ascii="Cambria Math" w:hAnsi="Cambria Math"/>
                        </w:rPr>
                        <m:t>∆log⁡(</m:t>
                      </m:r>
                      <m:sSub>
                        <m:sSubPr>
                          <m:ctrlPr>
                            <w:rPr>
                              <w:rFonts w:ascii="Cambria Math" w:hAnsi="Cambria Math"/>
                            </w:rPr>
                          </m:ctrlPr>
                        </m:sSubPr>
                        <m:e>
                          <m:r>
                            <w:rPr>
                              <w:rFonts w:ascii="Cambria Math" w:hAnsi="Cambria Math"/>
                            </w:rPr>
                            <m:t>ε</m:t>
                          </m:r>
                        </m:e>
                        <m:sub>
                          <m:r>
                            <w:rPr>
                              <w:rFonts w:ascii="Cambria Math" w:hAnsi="Cambria Math"/>
                            </w:rPr>
                            <m:t>t</m:t>
                          </m:r>
                        </m:sub>
                      </m:sSub>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5</m:t>
                          </m:r>
                        </m:sub>
                      </m:sSub>
                      <m:r>
                        <m:rPr>
                          <m:sty m:val="p"/>
                        </m:rPr>
                        <w:rPr>
                          <w:rFonts w:ascii="Cambria Math" w:hAnsi="Cambria Math"/>
                        </w:rPr>
                        <m:t>∆log⁡(</m:t>
                      </m:r>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F</m:t>
                          </m:r>
                        </m:sup>
                      </m:sSubSup>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5</m:t>
                              </m:r>
                            </m:sub>
                          </m:sSub>
                        </m:e>
                      </m:d>
                      <m:r>
                        <m:rPr>
                          <m:sty m:val="p"/>
                        </m:rPr>
                        <w:rPr>
                          <w:rFonts w:ascii="Cambria Math" w:hAnsi="Cambria Math"/>
                        </w:rPr>
                        <m:t>∆log⁡(</m:t>
                      </m:r>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 xml:space="preserve">, </m:t>
                          </m:r>
                          <m:r>
                            <w:rPr>
                              <w:rFonts w:ascii="Cambria Math" w:hAnsi="Cambria Math"/>
                            </w:rPr>
                            <m:t>t</m:t>
                          </m:r>
                          <m:r>
                            <m:rPr>
                              <m:sty m:val="p"/>
                            </m:rPr>
                            <w:rPr>
                              <w:rFonts w:ascii="Cambria Math" w:hAnsi="Cambria Math"/>
                            </w:rPr>
                            <m:t>-1</m:t>
                          </m:r>
                        </m:sub>
                        <m:sup>
                          <m:r>
                            <w:rPr>
                              <w:rFonts w:ascii="Cambria Math" w:hAnsi="Cambria Math"/>
                            </w:rPr>
                            <m:t>F</m:t>
                          </m:r>
                        </m:sup>
                      </m:sSubSup>
                      <m:r>
                        <w:rPr>
                          <w:rFonts w:ascii="Cambria Math" w:hAnsi="Cambria Math"/>
                        </w:rPr>
                        <m:t>)</m:t>
                      </m:r>
                    </m:oMath>
                  </m:oMathPara>
                </w:p>
              </w:tc>
              <w:tc>
                <w:tcPr>
                  <w:tcW w:w="737" w:type="dxa"/>
                  <w:vAlign w:val="center"/>
                </w:tcPr>
                <w:p w14:paraId="5A204855" w14:textId="77777777" w:rsidR="00BF7BAF" w:rsidRPr="001D004C" w:rsidRDefault="00BF7BAF" w:rsidP="008836A8">
                  <w:pPr>
                    <w:spacing w:before="60" w:after="60"/>
                    <w:jc w:val="right"/>
                    <w:rPr>
                      <w:sz w:val="22"/>
                      <w:szCs w:val="22"/>
                    </w:rPr>
                  </w:pPr>
                  <w:r w:rsidRPr="001D004C">
                    <w:rPr>
                      <w:sz w:val="22"/>
                      <w:szCs w:val="22"/>
                    </w:rPr>
                    <w:t>(</w:t>
                  </w:r>
                  <w:r>
                    <w:rPr>
                      <w:sz w:val="22"/>
                      <w:szCs w:val="22"/>
                    </w:rPr>
                    <w:t>11</w:t>
                  </w:r>
                  <w:r w:rsidRPr="001D004C">
                    <w:rPr>
                      <w:sz w:val="22"/>
                      <w:szCs w:val="22"/>
                    </w:rPr>
                    <w:t>)</w:t>
                  </w:r>
                </w:p>
              </w:tc>
            </w:tr>
          </w:tbl>
          <w:p w14:paraId="122F73E3" w14:textId="77777777" w:rsidR="00BF7BAF" w:rsidRPr="00440966" w:rsidRDefault="00BF7BAF" w:rsidP="008836A8">
            <w:pPr>
              <w:spacing w:before="120" w:after="120"/>
            </w:pPr>
            <w:r w:rsidRPr="00440966">
              <w:t xml:space="preserve">Equilibrium price of imports that compete with industry </w:t>
            </w:r>
            <w:proofErr w:type="spellStart"/>
            <w:r w:rsidRPr="00440966">
              <w:t>i</w:t>
            </w:r>
            <w:proofErr w:type="spellEnd"/>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BF7BAF" w:rsidRPr="001D004C" w14:paraId="555A61F9" w14:textId="77777777" w:rsidTr="008836A8">
              <w:trPr>
                <w:trHeight w:val="599"/>
              </w:trPr>
              <w:tc>
                <w:tcPr>
                  <w:tcW w:w="523" w:type="dxa"/>
                </w:tcPr>
                <w:p w14:paraId="417D8635" w14:textId="77777777" w:rsidR="00BF7BAF" w:rsidRPr="001D004C" w:rsidRDefault="00BF7BAF" w:rsidP="008836A8">
                  <w:pPr>
                    <w:spacing w:before="60" w:after="60"/>
                    <w:jc w:val="both"/>
                    <w:rPr>
                      <w:sz w:val="22"/>
                      <w:szCs w:val="22"/>
                    </w:rPr>
                  </w:pPr>
                </w:p>
              </w:tc>
              <w:tc>
                <w:tcPr>
                  <w:tcW w:w="7540" w:type="dxa"/>
                </w:tcPr>
                <w:p w14:paraId="079288AF" w14:textId="77777777" w:rsidR="00BF7BAF" w:rsidRPr="001D004C" w:rsidRDefault="00D27003" w:rsidP="008836A8">
                  <w:pPr>
                    <w:pStyle w:val="Equation"/>
                  </w:pPr>
                  <m:oMathPara>
                    <m:oMath>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M</m:t>
                              </m:r>
                            </m:sup>
                          </m:sSubSup>
                        </m:e>
                        <m:sup>
                          <m:r>
                            <m:rPr>
                              <m:sty m:val="p"/>
                            </m:rPr>
                            <w:rPr>
                              <w:rFonts w:ascii="Cambria Math" w:eastAsia="Calibri" w:hAnsi="Cambria Math"/>
                            </w:rPr>
                            <m:t>*</m:t>
                          </m:r>
                        </m:sup>
                      </m:sSup>
                      <m:r>
                        <m:rPr>
                          <m:sty m:val="p"/>
                        </m:rPr>
                        <w:rPr>
                          <w:rFonts w:ascii="Cambria Math" w:hAnsi="Cambria Math"/>
                        </w:rPr>
                        <m:t>=</m:t>
                      </m:r>
                      <m:f>
                        <m:fPr>
                          <m:ctrlPr>
                            <w:rPr>
                              <w:rFonts w:ascii="Cambria Math" w:hAnsi="Cambria Math"/>
                            </w:rPr>
                          </m:ctrlPr>
                        </m:fPr>
                        <m:num>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F</m:t>
                              </m:r>
                            </m:sup>
                          </m:sSubSup>
                        </m:num>
                        <m:den>
                          <m:sSub>
                            <m:sSubPr>
                              <m:ctrlPr>
                                <w:rPr>
                                  <w:rFonts w:ascii="Cambria Math" w:hAnsi="Cambria Math"/>
                                </w:rPr>
                              </m:ctrlPr>
                            </m:sSubPr>
                            <m:e>
                              <m:r>
                                <w:rPr>
                                  <w:rFonts w:ascii="Cambria Math" w:hAnsi="Cambria Math"/>
                                </w:rPr>
                                <m:t>ε</m:t>
                              </m:r>
                            </m:e>
                            <m:sub>
                              <m:r>
                                <w:rPr>
                                  <w:rFonts w:ascii="Cambria Math" w:hAnsi="Cambria Math"/>
                                </w:rPr>
                                <m:t>t</m:t>
                              </m:r>
                            </m:sub>
                          </m:sSub>
                        </m:den>
                      </m:f>
                    </m:oMath>
                  </m:oMathPara>
                </w:p>
              </w:tc>
              <w:tc>
                <w:tcPr>
                  <w:tcW w:w="737" w:type="dxa"/>
                  <w:vAlign w:val="center"/>
                </w:tcPr>
                <w:p w14:paraId="1B92447E" w14:textId="77777777" w:rsidR="00BF7BAF" w:rsidRPr="001D004C" w:rsidRDefault="00BF7BAF" w:rsidP="008836A8">
                  <w:pPr>
                    <w:spacing w:before="60" w:after="60"/>
                    <w:jc w:val="right"/>
                    <w:rPr>
                      <w:sz w:val="22"/>
                      <w:szCs w:val="22"/>
                    </w:rPr>
                  </w:pPr>
                  <w:r>
                    <w:rPr>
                      <w:sz w:val="22"/>
                      <w:szCs w:val="22"/>
                    </w:rPr>
                    <w:t>(11</w:t>
                  </w:r>
                  <w:r w:rsidRPr="001D004C">
                    <w:rPr>
                      <w:sz w:val="22"/>
                      <w:szCs w:val="22"/>
                    </w:rPr>
                    <w:t>a)</w:t>
                  </w:r>
                </w:p>
              </w:tc>
            </w:tr>
          </w:tbl>
          <w:p w14:paraId="076D8340" w14:textId="77777777" w:rsidR="00BF7BAF" w:rsidRPr="00966641" w:rsidRDefault="00BF7BAF" w:rsidP="008836A8">
            <w:pPr>
              <w:pStyle w:val="EquationNotes"/>
              <w:rPr>
                <w:iCs/>
              </w:rPr>
            </w:pPr>
          </w:p>
        </w:tc>
      </w:tr>
      <w:tr w:rsidR="00BF7BAF" w:rsidRPr="00043950" w14:paraId="75D87BB7" w14:textId="77777777" w:rsidTr="008836A8">
        <w:tc>
          <w:tcPr>
            <w:tcW w:w="9072" w:type="dxa"/>
            <w:gridSpan w:val="2"/>
            <w:shd w:val="clear" w:color="auto" w:fill="auto"/>
          </w:tcPr>
          <w:p w14:paraId="2A4A0CC4" w14:textId="77777777" w:rsidR="00BF7BAF" w:rsidRPr="00043950" w:rsidRDefault="00BF7BAF" w:rsidP="008836A8">
            <w:pPr>
              <w:pStyle w:val="Caption1"/>
            </w:pPr>
            <w:r w:rsidRPr="00043950">
              <w:t xml:space="preserve">Equation 12: Export demand for </w:t>
            </w:r>
            <w:r>
              <w:t xml:space="preserve">non-commodities </w:t>
            </w:r>
          </w:p>
        </w:tc>
      </w:tr>
      <w:tr w:rsidR="00BF7BAF" w:rsidRPr="00440966" w14:paraId="78A3A1B3" w14:textId="77777777" w:rsidTr="008836A8">
        <w:tc>
          <w:tcPr>
            <w:tcW w:w="9072" w:type="dxa"/>
            <w:gridSpan w:val="2"/>
            <w:shd w:val="clear" w:color="auto" w:fill="auto"/>
          </w:tcPr>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BF7BAF" w:rsidRPr="00D55D94" w14:paraId="68A10EF5" w14:textId="77777777" w:rsidTr="008836A8">
              <w:trPr>
                <w:trHeight w:val="737"/>
              </w:trPr>
              <w:tc>
                <w:tcPr>
                  <w:tcW w:w="523" w:type="dxa"/>
                </w:tcPr>
                <w:p w14:paraId="0D0F0462" w14:textId="77777777" w:rsidR="00BF7BAF" w:rsidRPr="00D55D94" w:rsidRDefault="00BF7BAF" w:rsidP="008836A8">
                  <w:pPr>
                    <w:spacing w:before="80" w:after="80"/>
                    <w:jc w:val="both"/>
                    <w:rPr>
                      <w:sz w:val="22"/>
                      <w:szCs w:val="22"/>
                    </w:rPr>
                  </w:pPr>
                </w:p>
              </w:tc>
              <w:tc>
                <w:tcPr>
                  <w:tcW w:w="7540" w:type="dxa"/>
                </w:tcPr>
                <w:p w14:paraId="1427E278" w14:textId="77777777" w:rsidR="00BF7BAF" w:rsidRPr="00D55D94" w:rsidRDefault="00BF7BAF" w:rsidP="008836A8">
                  <w:pPr>
                    <w:pStyle w:val="Equation"/>
                    <w:spacing w:line="360" w:lineRule="auto"/>
                  </w:pPr>
                  <m:oMathPara>
                    <m:oMath>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NC,</m:t>
                                  </m:r>
                                  <m:r>
                                    <m:rPr>
                                      <m:sty m:val="p"/>
                                    </m:rPr>
                                    <w:rPr>
                                      <w:rFonts w:ascii="Cambria Math" w:hAnsi="Cambria Math"/>
                                    </w:rPr>
                                    <m:t xml:space="preserve"> </m:t>
                                  </m:r>
                                  <m:r>
                                    <w:rPr>
                                      <w:rFonts w:ascii="Cambria Math" w:hAnsi="Cambria Math"/>
                                    </w:rPr>
                                    <m:t>t</m:t>
                                  </m:r>
                                </m:sub>
                              </m:sSub>
                            </m:e>
                          </m:d>
                        </m:e>
                      </m:func>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NC</m:t>
                                      </m:r>
                                      <m:r>
                                        <m:rPr>
                                          <m:sty m:val="p"/>
                                        </m:rPr>
                                        <w:rPr>
                                          <w:rFonts w:ascii="Cambria Math" w:hAnsi="Cambria Math"/>
                                        </w:rPr>
                                        <m:t xml:space="preserve">, </m:t>
                                      </m:r>
                                      <m:r>
                                        <w:rPr>
                                          <w:rFonts w:ascii="Cambria Math" w:hAnsi="Cambria Math"/>
                                        </w:rPr>
                                        <m:t>t</m:t>
                                      </m:r>
                                      <m:r>
                                        <m:rPr>
                                          <m:sty m:val="p"/>
                                        </m:rPr>
                                        <w:rPr>
                                          <w:rFonts w:ascii="Cambria Math" w:hAnsi="Cambria Math"/>
                                        </w:rPr>
                                        <m:t>-1</m:t>
                                      </m:r>
                                    </m:sub>
                                  </m:sSub>
                                </m:e>
                              </m:d>
                            </m:e>
                          </m:func>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t</m:t>
                              </m:r>
                            </m:sub>
                          </m:sSub>
                          <m:r>
                            <m:rPr>
                              <m:sty m:val="p"/>
                            </m:rPr>
                            <w:rPr>
                              <w:rFonts w:ascii="Cambria Math" w:hAnsi="Cambria Math"/>
                            </w:rPr>
                            <m:t>-</m:t>
                          </m:r>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(X</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up>
                              <m:r>
                                <m:rPr>
                                  <m:sty m:val="p"/>
                                </m:rPr>
                                <w:rPr>
                                  <w:rFonts w:ascii="Cambria Math" w:eastAsia="Calibri" w:hAnsi="Cambria Math"/>
                                </w:rPr>
                                <m:t>*</m:t>
                              </m:r>
                            </m:sup>
                          </m:sSubSup>
                          <m:r>
                            <w:rPr>
                              <w:rFonts w:ascii="Cambria Math" w:eastAsia="Calibri" w:hAnsi="Cambria Math"/>
                            </w:rPr>
                            <m:t>)</m:t>
                          </m:r>
                        </m:e>
                      </m:d>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3</m:t>
                          </m:r>
                        </m:sub>
                      </m:sSub>
                      <m:r>
                        <m:rPr>
                          <m:sty m:val="p"/>
                        </m:rPr>
                        <w:rPr>
                          <w:rFonts w:ascii="Cambria Math" w:hAnsi="Cambria Math"/>
                        </w:rPr>
                        <m:t>Δ</m:t>
                      </m:r>
                      <m:d>
                        <m:dPr>
                          <m:begChr m:val="["/>
                          <m:endChr m:val="]"/>
                          <m:ctrlPr>
                            <w:rPr>
                              <w:rFonts w:ascii="Cambria Math" w:hAnsi="Cambria Math"/>
                            </w:rPr>
                          </m:ctrlPr>
                        </m:dPr>
                        <m:e>
                          <m:r>
                            <m:rPr>
                              <m:sty m:val="p"/>
                            </m:rPr>
                            <w:rPr>
                              <w:rFonts w:ascii="Cambria Math" w:hAnsi="Cambria Math"/>
                            </w:rPr>
                            <m:t>log(</m:t>
                          </m:r>
                          <m:sSub>
                            <m:sSubPr>
                              <m:ctrlPr>
                                <w:rPr>
                                  <w:rFonts w:ascii="Cambria Math" w:hAnsi="Cambria Math"/>
                                </w:rPr>
                              </m:ctrlPr>
                            </m:sSubPr>
                            <m:e>
                              <m:sSubSup>
                                <m:sSubSupPr>
                                  <m:ctrlPr>
                                    <w:rPr>
                                      <w:rFonts w:ascii="Cambria Math" w:hAnsi="Cambria Math"/>
                                    </w:rPr>
                                  </m:ctrlPr>
                                </m:sSubSupPr>
                                <m:e>
                                  <m:r>
                                    <w:rPr>
                                      <w:rFonts w:ascii="Cambria Math" w:hAnsi="Cambria Math"/>
                                    </w:rPr>
                                    <m:t>P</m:t>
                                  </m:r>
                                </m:e>
                                <m:sub>
                                  <m:r>
                                    <w:rPr>
                                      <w:rFonts w:ascii="Cambria Math" w:hAnsi="Cambria Math"/>
                                    </w:rPr>
                                    <m:t>NC</m:t>
                                  </m:r>
                                  <m:r>
                                    <m:rPr>
                                      <m:sty m:val="p"/>
                                    </m:rPr>
                                    <w:rPr>
                                      <w:rFonts w:ascii="Cambria Math" w:hAnsi="Cambria Math"/>
                                    </w:rPr>
                                    <m:t>,</m:t>
                                  </m:r>
                                  <m:r>
                                    <w:rPr>
                                      <w:rFonts w:ascii="Cambria Math" w:hAnsi="Cambria Math"/>
                                    </w:rPr>
                                    <m:t>t</m:t>
                                  </m:r>
                                </m:sub>
                                <m:sup>
                                  <m:r>
                                    <w:rPr>
                                      <w:rFonts w:ascii="Cambria Math" w:hAnsi="Cambria Math"/>
                                    </w:rPr>
                                    <m:t>X</m:t>
                                  </m:r>
                                </m:sup>
                              </m:sSubSup>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P</m:t>
                                  </m:r>
                                </m:e>
                                <m:sub>
                                  <m:r>
                                    <w:rPr>
                                      <w:rFonts w:ascii="Cambria Math" w:eastAsia="Calibri" w:hAnsi="Cambria Math"/>
                                    </w:rPr>
                                    <m:t>NC</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F</m:t>
                                  </m:r>
                                </m:sup>
                              </m:sSubSup>
                              <m:r>
                                <m:rPr>
                                  <m:sty m:val="p"/>
                                </m:rPr>
                                <w:rPr>
                                  <w:rFonts w:ascii="Cambria Math" w:hAnsi="Cambria Math"/>
                                </w:rPr>
                                <m:t xml:space="preserve"> )∙</m:t>
                              </m:r>
                              <m:r>
                                <w:rPr>
                                  <w:rFonts w:ascii="Cambria Math" w:hAnsi="Cambria Math"/>
                                </w:rPr>
                                <m:t>ε</m:t>
                              </m:r>
                            </m:e>
                            <m:sub>
                              <m:r>
                                <w:rPr>
                                  <w:rFonts w:ascii="Cambria Math" w:hAnsi="Cambria Math"/>
                                </w:rPr>
                                <m:t>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4</m:t>
                          </m:r>
                        </m:sub>
                      </m:sSub>
                      <m:r>
                        <m:rPr>
                          <m:sty m:val="p"/>
                        </m:rPr>
                        <w:rPr>
                          <w:rFonts w:ascii="Cambria Math" w:hAnsi="Cambria Math"/>
                        </w:rPr>
                        <m:t>Δlog</m:t>
                      </m:r>
                      <m: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t</m:t>
                          </m:r>
                        </m:sub>
                        <m:sup>
                          <m:r>
                            <w:rPr>
                              <w:rFonts w:ascii="Cambria Math" w:hAnsi="Cambria Math"/>
                            </w:rPr>
                            <m:t>F</m:t>
                          </m:r>
                        </m:sup>
                      </m:sSubSup>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4</m:t>
                              </m:r>
                            </m:sub>
                          </m:sSub>
                        </m:e>
                      </m:d>
                      <m:r>
                        <m:rPr>
                          <m:sty m:val="p"/>
                        </m:rPr>
                        <w:rPr>
                          <w:rFonts w:ascii="Cambria Math" w:hAnsi="Cambria Math"/>
                        </w:rPr>
                        <m:t>Δlog(</m:t>
                      </m:r>
                      <m:sSubSup>
                        <m:sSubSupPr>
                          <m:ctrlPr>
                            <w:rPr>
                              <w:rFonts w:ascii="Cambria Math" w:hAnsi="Cambria Math"/>
                            </w:rPr>
                          </m:ctrlPr>
                        </m:sSubSupPr>
                        <m:e>
                          <m:r>
                            <w:rPr>
                              <w:rFonts w:ascii="Cambria Math" w:hAnsi="Cambria Math"/>
                            </w:rPr>
                            <m:t>Y</m:t>
                          </m:r>
                        </m:e>
                        <m:sub>
                          <m:r>
                            <w:rPr>
                              <w:rFonts w:ascii="Cambria Math" w:hAnsi="Cambria Math"/>
                            </w:rPr>
                            <m:t>t</m:t>
                          </m:r>
                        </m:sub>
                        <m:sup>
                          <m:r>
                            <m:rPr>
                              <m:sty m:val="p"/>
                            </m:rPr>
                            <w:rPr>
                              <w:rFonts w:ascii="Cambria Math" w:hAnsi="Cambria Math"/>
                            </w:rPr>
                            <m:t>*</m:t>
                          </m:r>
                        </m:sup>
                      </m:sSubSup>
                      <m:r>
                        <w:rPr>
                          <w:rFonts w:ascii="Cambria Math" w:hAnsi="Cambria Math"/>
                        </w:rPr>
                        <m:t>)</m:t>
                      </m:r>
                      <m:r>
                        <m:rPr>
                          <m:sty m:val="p"/>
                        </m:rPr>
                        <w:rPr>
                          <w:rFonts w:ascii="Cambria Math" w:hAnsi="Cambria Math"/>
                        </w:rPr>
                        <m:t xml:space="preserve"> </m:t>
                      </m:r>
                    </m:oMath>
                  </m:oMathPara>
                </w:p>
              </w:tc>
              <w:tc>
                <w:tcPr>
                  <w:tcW w:w="737" w:type="dxa"/>
                  <w:vAlign w:val="center"/>
                </w:tcPr>
                <w:p w14:paraId="5927D847" w14:textId="77777777" w:rsidR="00BF7BAF" w:rsidRPr="00D55D94" w:rsidRDefault="00BF7BAF" w:rsidP="008836A8">
                  <w:pPr>
                    <w:spacing w:before="80" w:after="80"/>
                    <w:jc w:val="right"/>
                    <w:rPr>
                      <w:sz w:val="22"/>
                      <w:szCs w:val="22"/>
                    </w:rPr>
                  </w:pPr>
                  <w:r w:rsidRPr="00D55D94">
                    <w:rPr>
                      <w:sz w:val="22"/>
                      <w:szCs w:val="22"/>
                    </w:rPr>
                    <w:t>(</w:t>
                  </w:r>
                  <w:r>
                    <w:rPr>
                      <w:sz w:val="22"/>
                      <w:szCs w:val="22"/>
                    </w:rPr>
                    <w:t>12</w:t>
                  </w:r>
                  <w:r w:rsidRPr="00D55D94">
                    <w:rPr>
                      <w:sz w:val="22"/>
                      <w:szCs w:val="22"/>
                    </w:rPr>
                    <w:t>)</w:t>
                  </w:r>
                </w:p>
              </w:tc>
            </w:tr>
          </w:tbl>
          <w:p w14:paraId="05C7ADD1" w14:textId="77777777" w:rsidR="00BF7BAF" w:rsidRPr="00440966" w:rsidRDefault="00BF7BAF" w:rsidP="008836A8">
            <w:r w:rsidRPr="00440966">
              <w:t xml:space="preserve">Equilibrium exports of industry </w:t>
            </w:r>
            <w:proofErr w:type="spellStart"/>
            <w:r w:rsidRPr="00440966">
              <w:t>i</w:t>
            </w:r>
            <w:proofErr w:type="spellEnd"/>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40"/>
              <w:gridCol w:w="737"/>
            </w:tblGrid>
            <w:tr w:rsidR="00BF7BAF" w:rsidRPr="00D55D94" w14:paraId="1BE2AA5C" w14:textId="77777777" w:rsidTr="008836A8">
              <w:trPr>
                <w:trHeight w:val="583"/>
              </w:trPr>
              <w:tc>
                <w:tcPr>
                  <w:tcW w:w="523" w:type="dxa"/>
                </w:tcPr>
                <w:p w14:paraId="5863D21D" w14:textId="77777777" w:rsidR="00BF7BAF" w:rsidRPr="00D55D94" w:rsidRDefault="00BF7BAF" w:rsidP="008836A8">
                  <w:pPr>
                    <w:spacing w:before="80" w:after="80"/>
                    <w:jc w:val="both"/>
                    <w:rPr>
                      <w:sz w:val="22"/>
                      <w:szCs w:val="22"/>
                    </w:rPr>
                  </w:pPr>
                </w:p>
              </w:tc>
              <w:tc>
                <w:tcPr>
                  <w:tcW w:w="7540" w:type="dxa"/>
                </w:tcPr>
                <w:p w14:paraId="08807C4E" w14:textId="77777777" w:rsidR="00BF7BAF" w:rsidRPr="00D875CE" w:rsidRDefault="00D27003" w:rsidP="008836A8">
                  <w:pPr>
                    <w:pStyle w:val="Equation"/>
                    <w:rPr>
                      <w:sz w:val="22"/>
                      <w:szCs w:val="22"/>
                    </w:rPr>
                  </w:pPr>
                  <m:oMathPara>
                    <m:oMath>
                      <m:sSubSup>
                        <m:sSubSupPr>
                          <m:ctrlPr>
                            <w:rPr>
                              <w:rFonts w:ascii="Cambria Math" w:eastAsia="Calibri" w:hAnsi="Cambria Math"/>
                              <w:sz w:val="22"/>
                              <w:szCs w:val="22"/>
                            </w:rPr>
                          </m:ctrlPr>
                        </m:sSubSupPr>
                        <m:e>
                          <m:r>
                            <w:rPr>
                              <w:rFonts w:ascii="Cambria Math" w:eastAsia="Calibri" w:hAnsi="Cambria Math"/>
                            </w:rPr>
                            <m:t>X</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m:rPr>
                              <m:sty m:val="p"/>
                            </m:rPr>
                            <w:rPr>
                              <w:rFonts w:ascii="Cambria Math" w:eastAsia="Calibri" w:hAnsi="Cambria Math"/>
                            </w:rPr>
                            <m: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eastAsia="Calibri" w:hAnsi="Cambria Math"/>
                            </w:rPr>
                            <m:t>Y</m:t>
                          </m:r>
                        </m:e>
                        <m:sub>
                          <m:r>
                            <w:rPr>
                              <w:rFonts w:ascii="Cambria Math" w:eastAsia="Calibri" w:hAnsi="Cambria Math"/>
                            </w:rPr>
                            <m:t>t</m:t>
                          </m:r>
                        </m:sub>
                        <m:sup>
                          <m:r>
                            <w:rPr>
                              <w:rFonts w:ascii="Cambria Math" w:eastAsia="Calibri" w:hAnsi="Cambria Math"/>
                            </w:rPr>
                            <m:t>F</m:t>
                          </m:r>
                        </m:sup>
                      </m:sSubSup>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eastAsia="Calibri" w:hAnsi="Cambria Math"/>
                                          <w:sz w:val="22"/>
                                          <w:szCs w:val="22"/>
                                        </w:rPr>
                                      </m:ctrlPr>
                                    </m:sSupPr>
                                    <m:e>
                                      <m:sSubSup>
                                        <m:sSubSupPr>
                                          <m:ctrlPr>
                                            <w:rPr>
                                              <w:rFonts w:ascii="Cambria Math" w:eastAsia="Calibri" w:hAnsi="Cambria Math"/>
                                              <w:sz w:val="22"/>
                                              <w:szCs w:val="22"/>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X</m:t>
                                          </m:r>
                                        </m:sup>
                                      </m:sSubSup>
                                    </m:e>
                                    <m:sup>
                                      <m:r>
                                        <m:rPr>
                                          <m:sty m:val="p"/>
                                        </m:rPr>
                                        <w:rPr>
                                          <w:rFonts w:ascii="Cambria Math" w:eastAsia="Calibri" w:hAnsi="Cambria Math"/>
                                        </w:rPr>
                                        <m:t>*</m:t>
                                      </m:r>
                                    </m:sup>
                                  </m:sSup>
                                  <m:sSub>
                                    <m:sSubPr>
                                      <m:ctrlPr>
                                        <w:rPr>
                                          <w:rFonts w:ascii="Cambria Math" w:hAnsi="Cambria Math"/>
                                          <w:sz w:val="22"/>
                                          <w:szCs w:val="22"/>
                                        </w:rPr>
                                      </m:ctrlPr>
                                    </m:sSubPr>
                                    <m:e>
                                      <m:r>
                                        <w:rPr>
                                          <w:rFonts w:ascii="Cambria Math" w:hAnsi="Cambria Math"/>
                                        </w:rPr>
                                        <m:t>ε</m:t>
                                      </m:r>
                                    </m:e>
                                    <m:sub>
                                      <m:r>
                                        <w:rPr>
                                          <w:rFonts w:ascii="Cambria Math" w:hAnsi="Cambria Math"/>
                                        </w:rPr>
                                        <m:t>t</m:t>
                                      </m:r>
                                    </m:sub>
                                  </m:sSub>
                                </m:num>
                                <m:den>
                                  <m:sSubSup>
                                    <m:sSubSupPr>
                                      <m:ctrlPr>
                                        <w:rPr>
                                          <w:rFonts w:ascii="Cambria Math" w:eastAsia="Calibri" w:hAnsi="Cambria Math"/>
                                          <w:sz w:val="22"/>
                                          <w:szCs w:val="22"/>
                                        </w:rPr>
                                      </m:ctrlPr>
                                    </m:sSubSupPr>
                                    <m:e>
                                      <m:r>
                                        <w:rPr>
                                          <w:rFonts w:ascii="Cambria Math" w:eastAsia="Calibri" w:hAnsi="Cambria Math"/>
                                        </w:rPr>
                                        <m:t>P</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sz w:val="22"/>
                                          <w:szCs w:val="22"/>
                                        </w:rPr>
                                        <m:t>F</m:t>
                                      </m:r>
                                    </m:sup>
                                  </m:sSubSup>
                                </m:den>
                              </m:f>
                            </m:e>
                          </m:d>
                        </m:e>
                        <m:sup>
                          <m:r>
                            <w:rPr>
                              <w:rFonts w:ascii="Cambria Math" w:hAnsi="Cambria Math"/>
                            </w:rPr>
                            <m:t>ϵ</m:t>
                          </m:r>
                        </m:sup>
                      </m:sSup>
                    </m:oMath>
                  </m:oMathPara>
                </w:p>
              </w:tc>
              <w:tc>
                <w:tcPr>
                  <w:tcW w:w="737" w:type="dxa"/>
                  <w:vAlign w:val="center"/>
                </w:tcPr>
                <w:p w14:paraId="442D60AD" w14:textId="77777777" w:rsidR="00BF7BAF" w:rsidRPr="00D55D94" w:rsidRDefault="00BF7BAF" w:rsidP="008836A8">
                  <w:pPr>
                    <w:spacing w:before="80" w:after="80"/>
                    <w:jc w:val="right"/>
                    <w:rPr>
                      <w:sz w:val="22"/>
                      <w:szCs w:val="22"/>
                    </w:rPr>
                  </w:pPr>
                  <w:r>
                    <w:rPr>
                      <w:sz w:val="22"/>
                      <w:szCs w:val="22"/>
                    </w:rPr>
                    <w:t>(12</w:t>
                  </w:r>
                  <w:r w:rsidRPr="00D55D94">
                    <w:rPr>
                      <w:sz w:val="22"/>
                      <w:szCs w:val="22"/>
                    </w:rPr>
                    <w:t>a)</w:t>
                  </w:r>
                </w:p>
              </w:tc>
            </w:tr>
          </w:tbl>
          <w:p w14:paraId="61AE5945" w14:textId="77777777" w:rsidR="00BF7BAF" w:rsidRPr="00440966" w:rsidRDefault="00BF7BAF" w:rsidP="008836A8">
            <w:pPr>
              <w:pStyle w:val="EquationNotes"/>
            </w:pPr>
          </w:p>
        </w:tc>
      </w:tr>
      <w:tr w:rsidR="00BF7BAF" w:rsidRPr="00043950" w14:paraId="08386D8B" w14:textId="77777777" w:rsidTr="008836A8">
        <w:trPr>
          <w:gridAfter w:val="1"/>
          <w:wAfter w:w="39" w:type="dxa"/>
        </w:trPr>
        <w:tc>
          <w:tcPr>
            <w:tcW w:w="9033" w:type="dxa"/>
            <w:shd w:val="clear" w:color="auto" w:fill="auto"/>
          </w:tcPr>
          <w:p w14:paraId="387F56F9" w14:textId="77777777" w:rsidR="00BF7BAF" w:rsidRPr="00043950" w:rsidRDefault="00BF7BAF" w:rsidP="008836A8">
            <w:pPr>
              <w:pStyle w:val="Caption1"/>
            </w:pPr>
            <w:r w:rsidRPr="00043950">
              <w:t>Equation 13: General government consumption (exclusive of depreciation)</w:t>
            </w:r>
          </w:p>
        </w:tc>
      </w:tr>
      <w:tr w:rsidR="00BF7BAF" w:rsidRPr="00440966" w14:paraId="18CEECA7" w14:textId="77777777" w:rsidTr="008836A8">
        <w:trPr>
          <w:gridAfter w:val="1"/>
          <w:wAfter w:w="39" w:type="dxa"/>
        </w:trPr>
        <w:tc>
          <w:tcPr>
            <w:tcW w:w="9033" w:type="dxa"/>
            <w:shd w:val="clear" w:color="auto" w:fill="auto"/>
          </w:tcPr>
          <w:tbl>
            <w:tblPr>
              <w:tblStyle w:val="TableGrid"/>
              <w:tblW w:w="8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97"/>
              <w:gridCol w:w="737"/>
            </w:tblGrid>
            <w:tr w:rsidR="00BF7BAF" w:rsidRPr="00440966" w14:paraId="27D5CC72" w14:textId="77777777" w:rsidTr="008836A8">
              <w:trPr>
                <w:trHeight w:val="415"/>
              </w:trPr>
              <w:tc>
                <w:tcPr>
                  <w:tcW w:w="523" w:type="dxa"/>
                </w:tcPr>
                <w:p w14:paraId="77CF343A" w14:textId="77777777" w:rsidR="00BF7BAF" w:rsidRPr="00440966" w:rsidRDefault="00BF7BAF" w:rsidP="008836A8">
                  <w:pPr>
                    <w:spacing w:before="120" w:after="120"/>
                    <w:jc w:val="both"/>
                    <w:rPr>
                      <w:rFonts w:ascii="Cambria Math" w:eastAsia="Calibri" w:hAnsi="Cambria Math"/>
                      <w:i/>
                      <w:sz w:val="22"/>
                      <w:szCs w:val="22"/>
                    </w:rPr>
                  </w:pPr>
                </w:p>
              </w:tc>
              <w:tc>
                <w:tcPr>
                  <w:tcW w:w="7597" w:type="dxa"/>
                </w:tcPr>
                <w:p w14:paraId="631380E4" w14:textId="77777777" w:rsidR="00BF7BAF" w:rsidRPr="00440966" w:rsidRDefault="00D27003" w:rsidP="008836A8">
                  <w:pPr>
                    <w:pStyle w:val="Equation"/>
                    <w:rPr>
                      <w:rFonts w:eastAsia="Calibri"/>
                    </w:rPr>
                  </w:pPr>
                  <m:oMath>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G</m:t>
                        </m:r>
                      </m:e>
                      <m:sub>
                        <m:r>
                          <w:rPr>
                            <w:rFonts w:ascii="Cambria Math" w:eastAsia="Calibri" w:hAnsi="Cambria Math"/>
                          </w:rPr>
                          <m:t>t</m:t>
                        </m:r>
                      </m:sub>
                      <m:sup>
                        <m:r>
                          <w:rPr>
                            <w:rFonts w:ascii="Cambria Math" w:eastAsia="Calibri" w:hAnsi="Cambria Math"/>
                          </w:rPr>
                          <m:t>c</m:t>
                        </m:r>
                      </m:sup>
                    </m:sSubSup>
                    <m:r>
                      <m:rPr>
                        <m:sty m:val="p"/>
                      </m:rPr>
                      <w:rPr>
                        <w:rFonts w:ascii="Cambria Math" w:eastAsia="Calibri" w:hAnsi="Cambria Math"/>
                      </w:rPr>
                      <m:t xml:space="preserve">)= </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d>
                      <m:dPr>
                        <m:ctrlPr>
                          <w:rPr>
                            <w:rFonts w:ascii="Cambria Math" w:eastAsia="Calibri" w:hAnsi="Cambria Math"/>
                          </w:rPr>
                        </m:ctrlPr>
                      </m:dPr>
                      <m:e>
                        <m:r>
                          <m:rPr>
                            <m:sty m:val="p"/>
                          </m:rPr>
                          <w:rPr>
                            <w:rFonts w:ascii="Cambria Math" w:eastAsia="Calibri" w:hAnsi="Cambria Math"/>
                          </w:rPr>
                          <m:t>log⁡</m:t>
                        </m:r>
                        <m: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G</m:t>
                            </m:r>
                          </m:e>
                          <m:sub>
                            <m:r>
                              <w:rPr>
                                <w:rFonts w:ascii="Cambria Math" w:eastAsia="Calibri" w:hAnsi="Cambria Math"/>
                              </w:rPr>
                              <m:t>t</m:t>
                            </m:r>
                            <m:r>
                              <m:rPr>
                                <m:sty m:val="p"/>
                              </m:rPr>
                              <w:rPr>
                                <w:rFonts w:ascii="Cambria Math" w:eastAsia="Calibri" w:hAnsi="Cambria Math"/>
                              </w:rPr>
                              <m:t>-1</m:t>
                            </m:r>
                          </m:sub>
                          <m:sup>
                            <m:r>
                              <w:rPr>
                                <w:rFonts w:ascii="Cambria Math" w:eastAsia="Calibri" w:hAnsi="Cambria Math"/>
                              </w:rPr>
                              <m:t>c</m:t>
                            </m:r>
                          </m:sup>
                        </m:sSubSup>
                        <m:r>
                          <m:rPr>
                            <m:sty m:val="p"/>
                          </m:rPr>
                          <w:rPr>
                            <w:rFonts w:ascii="Cambria Math" w:eastAsia="Calibri" w:hAnsi="Cambria Math"/>
                          </w:rPr>
                          <m:t>)-</m:t>
                        </m:r>
                        <m:sSup>
                          <m:sSupPr>
                            <m:ctrlPr>
                              <w:rPr>
                                <w:rFonts w:ascii="Cambria Math" w:eastAsia="Calibri" w:hAnsi="Cambria Math"/>
                              </w:rPr>
                            </m:ctrlPr>
                          </m:sSupPr>
                          <m:e>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(G</m:t>
                                </m:r>
                              </m:e>
                              <m:sub>
                                <m:r>
                                  <w:rPr>
                                    <w:rFonts w:ascii="Cambria Math" w:eastAsia="Calibri" w:hAnsi="Cambria Math"/>
                                  </w:rPr>
                                  <m:t>t</m:t>
                                </m:r>
                                <m:r>
                                  <m:rPr>
                                    <m:sty m:val="p"/>
                                  </m:rPr>
                                  <w:rPr>
                                    <w:rFonts w:ascii="Cambria Math" w:eastAsia="Calibri" w:hAnsi="Cambria Math"/>
                                  </w:rPr>
                                  <m:t>-1</m:t>
                                </m:r>
                              </m:sub>
                              <m:sup>
                                <m:r>
                                  <w:rPr>
                                    <w:rFonts w:ascii="Cambria Math" w:eastAsia="Calibri" w:hAnsi="Cambria Math"/>
                                  </w:rPr>
                                  <m:t>c</m:t>
                                </m:r>
                              </m:sup>
                            </m:sSubSup>
                          </m:e>
                          <m:sup>
                            <m:r>
                              <m:rPr>
                                <m:sty m:val="p"/>
                              </m:rPr>
                              <w:rPr>
                                <w:rFonts w:ascii="Cambria Math" w:eastAsia="Calibri" w:hAnsi="Cambria Math"/>
                              </w:rPr>
                              <m:t>*</m:t>
                            </m:r>
                          </m:sup>
                        </m:sSup>
                        <m:r>
                          <m:rPr>
                            <m:sty m:val="p"/>
                          </m:rPr>
                          <w:rPr>
                            <w:rFonts w:ascii="Cambria Math" w:eastAsia="Calibri" w:hAnsi="Cambria Math"/>
                          </w:rPr>
                          <m:t xml:space="preserve">) </m:t>
                        </m:r>
                      </m:e>
                    </m:d>
                    <m:r>
                      <m:rPr>
                        <m:sty m:val="p"/>
                      </m:rPr>
                      <w:rPr>
                        <w:rFonts w:ascii="Cambria Math" w:eastAsia="Calibri" w:hAnsi="Cambria Math"/>
                      </w:rPr>
                      <m:t>+ ∆log⁡(</m:t>
                    </m:r>
                    <m:sSubSup>
                      <m:sSubSupPr>
                        <m:ctrlPr>
                          <w:rPr>
                            <w:rFonts w:ascii="Cambria Math" w:eastAsia="Calibri" w:hAnsi="Cambria Math"/>
                          </w:rPr>
                        </m:ctrlPr>
                      </m:sSubSupPr>
                      <m:e>
                        <m:r>
                          <w:rPr>
                            <w:rFonts w:ascii="Cambria Math" w:eastAsia="Calibri" w:hAnsi="Cambria Math"/>
                          </w:rPr>
                          <m:t>Y</m:t>
                        </m:r>
                      </m:e>
                      <m:sub>
                        <m:r>
                          <w:rPr>
                            <w:rFonts w:ascii="Cambria Math" w:eastAsia="Calibri" w:hAnsi="Cambria Math"/>
                          </w:rPr>
                          <m:t>t</m:t>
                        </m:r>
                      </m:sub>
                      <m:sup>
                        <m:r>
                          <m:rPr>
                            <m:sty m:val="p"/>
                          </m:rPr>
                          <w:rPr>
                            <w:rFonts w:ascii="Cambria Math" w:eastAsia="Calibri" w:hAnsi="Cambria Math"/>
                          </w:rPr>
                          <m:t>*</m:t>
                        </m:r>
                      </m:sup>
                    </m:sSubSup>
                  </m:oMath>
                  <w:r w:rsidR="00BF7BAF">
                    <w:rPr>
                      <w:rFonts w:eastAsia="Calibri"/>
                    </w:rPr>
                    <w:t>)</w:t>
                  </w:r>
                </w:p>
              </w:tc>
              <w:tc>
                <w:tcPr>
                  <w:tcW w:w="737" w:type="dxa"/>
                </w:tcPr>
                <w:p w14:paraId="7E44935A" w14:textId="77777777" w:rsidR="00BF7BAF" w:rsidRPr="00F86B67" w:rsidRDefault="00BF7BAF" w:rsidP="008836A8">
                  <w:pPr>
                    <w:spacing w:before="120" w:after="120"/>
                    <w:jc w:val="right"/>
                    <w:rPr>
                      <w:rFonts w:asciiTheme="minorHAnsi" w:eastAsia="Calibri" w:hAnsiTheme="minorHAnsi" w:cstheme="minorHAnsi"/>
                      <w:sz w:val="22"/>
                      <w:szCs w:val="22"/>
                    </w:rPr>
                  </w:pPr>
                  <w:r w:rsidRPr="00F86B67">
                    <w:rPr>
                      <w:rFonts w:asciiTheme="minorHAnsi" w:eastAsia="Calibri" w:hAnsiTheme="minorHAnsi" w:cstheme="minorHAnsi"/>
                      <w:sz w:val="22"/>
                      <w:szCs w:val="22"/>
                    </w:rPr>
                    <w:t>(13)</w:t>
                  </w:r>
                </w:p>
              </w:tc>
            </w:tr>
          </w:tbl>
          <w:p w14:paraId="501108DB" w14:textId="77777777" w:rsidR="00BF7BAF" w:rsidRPr="00440966" w:rsidRDefault="00BF7BAF" w:rsidP="008836A8">
            <w:r w:rsidRPr="00440966">
              <w:t>Equilibrium government consumption (exclusive of depreciation)</w:t>
            </w:r>
          </w:p>
          <w:tbl>
            <w:tblPr>
              <w:tblStyle w:val="TableGrid"/>
              <w:tblW w:w="8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597"/>
              <w:gridCol w:w="737"/>
            </w:tblGrid>
            <w:tr w:rsidR="00BF7BAF" w:rsidRPr="00440966" w14:paraId="264AB9F5" w14:textId="77777777" w:rsidTr="008836A8">
              <w:trPr>
                <w:trHeight w:val="399"/>
              </w:trPr>
              <w:tc>
                <w:tcPr>
                  <w:tcW w:w="527" w:type="dxa"/>
                </w:tcPr>
                <w:p w14:paraId="388D926D" w14:textId="77777777" w:rsidR="00BF7BAF" w:rsidRPr="00440966" w:rsidRDefault="00BF7BAF" w:rsidP="008836A8">
                  <w:pPr>
                    <w:spacing w:before="120" w:after="120"/>
                    <w:jc w:val="both"/>
                    <w:rPr>
                      <w:rFonts w:ascii="Cambria Math" w:eastAsia="Calibri" w:hAnsi="Cambria Math"/>
                      <w:i/>
                      <w:sz w:val="22"/>
                      <w:szCs w:val="22"/>
                    </w:rPr>
                  </w:pPr>
                </w:p>
              </w:tc>
              <w:tc>
                <w:tcPr>
                  <w:tcW w:w="7597" w:type="dxa"/>
                </w:tcPr>
                <w:p w14:paraId="2A372369" w14:textId="77777777" w:rsidR="00BF7BAF" w:rsidRPr="00440966" w:rsidRDefault="00BF7BAF" w:rsidP="008836A8">
                  <w:pPr>
                    <w:pStyle w:val="Equation"/>
                    <w:rPr>
                      <w:rFonts w:eastAsia="Calibri"/>
                    </w:rPr>
                  </w:pPr>
                  <m:oMathPara>
                    <m:oMath>
                      <m:r>
                        <m:rPr>
                          <m:sty m:val="p"/>
                        </m:rPr>
                        <w:rPr>
                          <w:rFonts w:ascii="Cambria Math" w:eastAsia="Calibri" w:hAnsi="Cambria Math"/>
                        </w:rPr>
                        <m:t>log⁡</m:t>
                      </m:r>
                      <m:r>
                        <w:rPr>
                          <w:rFonts w:ascii="Cambria Math" w:eastAsia="Calibri" w:hAnsi="Cambria Math"/>
                        </w:rPr>
                        <m:t>(</m:t>
                      </m:r>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G</m:t>
                              </m:r>
                            </m:e>
                            <m:sub>
                              <m:r>
                                <w:rPr>
                                  <w:rFonts w:ascii="Cambria Math" w:eastAsia="Calibri" w:hAnsi="Cambria Math"/>
                                </w:rPr>
                                <m:t>t</m:t>
                              </m:r>
                            </m:sub>
                            <m:sup>
                              <m:r>
                                <w:rPr>
                                  <w:rFonts w:ascii="Cambria Math" w:eastAsia="Calibri" w:hAnsi="Cambria Math"/>
                                </w:rPr>
                                <m:t>c</m:t>
                              </m:r>
                            </m:sup>
                          </m:sSubSup>
                        </m:e>
                        <m:sup>
                          <m:r>
                            <m:rPr>
                              <m:sty m:val="p"/>
                            </m:rPr>
                            <w:rPr>
                              <w:rFonts w:ascii="Cambria Math" w:eastAsia="Calibri" w:hAnsi="Cambria Math"/>
                            </w:rPr>
                            <m:t>*</m:t>
                          </m:r>
                        </m:sup>
                      </m:s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r>
                        <m:rPr>
                          <m:sty m:val="p"/>
                        </m:rPr>
                        <w:rPr>
                          <w:rFonts w:ascii="Cambria Math" w:eastAsia="Calibri" w:hAnsi="Cambria Math"/>
                        </w:rPr>
                        <m:t>+log⁡(</m:t>
                      </m:r>
                      <m:sSub>
                        <m:sSubPr>
                          <m:ctrlPr>
                            <w:rPr>
                              <w:rFonts w:ascii="Cambria Math" w:eastAsia="Calibri" w:hAnsi="Cambria Math"/>
                            </w:rPr>
                          </m:ctrlPr>
                        </m:sSubPr>
                        <m:e>
                          <m:r>
                            <w:rPr>
                              <w:rFonts w:ascii="Cambria Math" w:eastAsia="Calibri" w:hAnsi="Cambria Math"/>
                            </w:rPr>
                            <m:t>Y</m:t>
                          </m:r>
                        </m:e>
                        <m:sub>
                          <m:r>
                            <w:rPr>
                              <w:rFonts w:ascii="Cambria Math" w:eastAsia="Calibri" w:hAnsi="Cambria Math"/>
                            </w:rPr>
                            <m:t>t</m:t>
                          </m:r>
                        </m:sub>
                      </m:sSub>
                      <m:r>
                        <w:rPr>
                          <w:rFonts w:ascii="Cambria Math" w:eastAsia="Calibri" w:hAnsi="Cambria Math"/>
                        </w:rPr>
                        <m:t>)</m:t>
                      </m:r>
                    </m:oMath>
                  </m:oMathPara>
                </w:p>
              </w:tc>
              <w:tc>
                <w:tcPr>
                  <w:tcW w:w="737" w:type="dxa"/>
                  <w:vAlign w:val="center"/>
                </w:tcPr>
                <w:p w14:paraId="20563562" w14:textId="77777777" w:rsidR="00BF7BAF" w:rsidRPr="006421F7" w:rsidRDefault="00BF7BAF" w:rsidP="008836A8">
                  <w:pPr>
                    <w:spacing w:before="120" w:after="120"/>
                    <w:jc w:val="right"/>
                    <w:rPr>
                      <w:rFonts w:ascii="Cambria Math" w:eastAsia="Calibri" w:hAnsi="Cambria Math"/>
                      <w:sz w:val="22"/>
                      <w:szCs w:val="22"/>
                    </w:rPr>
                  </w:pPr>
                  <w:r w:rsidRPr="006421F7">
                    <w:rPr>
                      <w:rFonts w:ascii="Cambria Math" w:eastAsia="Calibri" w:hAnsi="Cambria Math"/>
                    </w:rPr>
                    <w:t>(13a)</w:t>
                  </w:r>
                </w:p>
              </w:tc>
            </w:tr>
          </w:tbl>
          <w:p w14:paraId="1BCCBF2D" w14:textId="77777777" w:rsidR="00BF7BAF" w:rsidRPr="00440966" w:rsidRDefault="00BF7BAF" w:rsidP="008836A8">
            <w:pPr>
              <w:spacing w:after="0"/>
              <w:rPr>
                <w:rFonts w:ascii="Cambria Math" w:eastAsia="Calibri" w:hAnsi="Cambria Math"/>
                <w:i/>
              </w:rPr>
            </w:pPr>
          </w:p>
        </w:tc>
      </w:tr>
      <w:tr w:rsidR="00BF7BAF" w:rsidRPr="00AB33E4" w14:paraId="673DF6C5" w14:textId="77777777" w:rsidTr="008836A8">
        <w:trPr>
          <w:gridAfter w:val="1"/>
          <w:wAfter w:w="39" w:type="dxa"/>
        </w:trPr>
        <w:tc>
          <w:tcPr>
            <w:tcW w:w="9033" w:type="dxa"/>
            <w:shd w:val="clear" w:color="auto" w:fill="auto"/>
          </w:tcPr>
          <w:p w14:paraId="55598B33" w14:textId="77777777" w:rsidR="00BF7BAF" w:rsidRPr="00AB33E4" w:rsidRDefault="00BF7BAF" w:rsidP="008836A8">
            <w:pPr>
              <w:spacing w:after="0"/>
              <w:jc w:val="both"/>
              <w:rPr>
                <w:rFonts w:ascii="Cambria Math" w:eastAsia="Calibri" w:hAnsi="Cambria Math"/>
                <w:i/>
                <w:sz w:val="16"/>
                <w:szCs w:val="16"/>
              </w:rPr>
            </w:pPr>
          </w:p>
        </w:tc>
      </w:tr>
      <w:tr w:rsidR="00BF7BAF" w:rsidRPr="00043950" w14:paraId="207C7B4D" w14:textId="77777777" w:rsidTr="008836A8">
        <w:tc>
          <w:tcPr>
            <w:tcW w:w="9072" w:type="dxa"/>
            <w:gridSpan w:val="2"/>
            <w:shd w:val="clear" w:color="auto" w:fill="auto"/>
          </w:tcPr>
          <w:p w14:paraId="4F30DC33" w14:textId="77777777" w:rsidR="00BF7BAF" w:rsidRPr="00043950" w:rsidRDefault="00BF7BAF" w:rsidP="008836A8">
            <w:pPr>
              <w:pStyle w:val="Caption1"/>
            </w:pPr>
            <w:r w:rsidRPr="00043950">
              <w:t>Equation 14: General government investment</w:t>
            </w:r>
          </w:p>
        </w:tc>
      </w:tr>
      <w:tr w:rsidR="00BF7BAF" w:rsidRPr="00440966" w14:paraId="0BAB96A5" w14:textId="77777777" w:rsidTr="008836A8">
        <w:tc>
          <w:tcPr>
            <w:tcW w:w="9072" w:type="dxa"/>
            <w:gridSpan w:val="2"/>
            <w:shd w:val="clear" w:color="auto" w:fill="auto"/>
          </w:tcPr>
          <w:tbl>
            <w:tblPr>
              <w:tblStyle w:val="TableGrid"/>
              <w:tblW w:w="8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597"/>
              <w:gridCol w:w="737"/>
            </w:tblGrid>
            <w:tr w:rsidR="00BF7BAF" w:rsidRPr="00231735" w14:paraId="597118D5" w14:textId="77777777" w:rsidTr="008836A8">
              <w:trPr>
                <w:trHeight w:val="461"/>
              </w:trPr>
              <w:tc>
                <w:tcPr>
                  <w:tcW w:w="527" w:type="dxa"/>
                </w:tcPr>
                <w:p w14:paraId="62930C97" w14:textId="77777777" w:rsidR="00BF7BAF" w:rsidRPr="00231735" w:rsidRDefault="00BF7BAF" w:rsidP="008836A8">
                  <w:pPr>
                    <w:spacing w:before="120" w:after="120"/>
                    <w:jc w:val="both"/>
                    <w:rPr>
                      <w:sz w:val="22"/>
                      <w:szCs w:val="22"/>
                    </w:rPr>
                  </w:pPr>
                </w:p>
              </w:tc>
              <w:tc>
                <w:tcPr>
                  <w:tcW w:w="7597" w:type="dxa"/>
                </w:tcPr>
                <w:p w14:paraId="3E56F1F8" w14:textId="77777777" w:rsidR="00BF7BAF" w:rsidRPr="00231735" w:rsidRDefault="00D27003" w:rsidP="008836A8">
                  <w:pPr>
                    <w:pStyle w:val="Equation"/>
                  </w:pPr>
                  <m:oMathPara>
                    <m:oMath>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G</m:t>
                          </m:r>
                        </m:e>
                        <m:sub>
                          <m:r>
                            <w:rPr>
                              <w:rFonts w:ascii="Cambria Math" w:eastAsia="Calibri" w:hAnsi="Cambria Math"/>
                            </w:rPr>
                            <m:t>t</m:t>
                          </m:r>
                        </m:sub>
                        <m:sup>
                          <m:r>
                            <w:rPr>
                              <w:rFonts w:ascii="Cambria Math" w:eastAsia="Calibri" w:hAnsi="Cambria Math"/>
                            </w:rPr>
                            <m:t>i</m:t>
                          </m:r>
                        </m:sup>
                      </m:sSubSup>
                      <m:r>
                        <m:rPr>
                          <m:sty m:val="p"/>
                        </m:rPr>
                        <w:rPr>
                          <w:rFonts w:ascii="Cambria Math" w:eastAsia="Calibri" w:hAnsi="Cambria Math"/>
                        </w:rPr>
                        <m:t xml:space="preserve">)= </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d>
                        <m:dPr>
                          <m:ctrlPr>
                            <w:rPr>
                              <w:rFonts w:ascii="Cambria Math" w:eastAsia="Calibri" w:hAnsi="Cambria Math"/>
                            </w:rPr>
                          </m:ctrlPr>
                        </m:dPr>
                        <m:e>
                          <m:r>
                            <m:rPr>
                              <m:sty m:val="p"/>
                            </m:rPr>
                            <w:rPr>
                              <w:rFonts w:ascii="Cambria Math" w:eastAsia="Calibri" w:hAnsi="Cambria Math"/>
                            </w:rPr>
                            <m:t>log⁡</m:t>
                          </m:r>
                          <m: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G</m:t>
                              </m:r>
                            </m:e>
                            <m:sub>
                              <m:r>
                                <w:rPr>
                                  <w:rFonts w:ascii="Cambria Math" w:eastAsia="Calibri" w:hAnsi="Cambria Math"/>
                                </w:rPr>
                                <m:t>t</m:t>
                              </m:r>
                              <m:r>
                                <m:rPr>
                                  <m:sty m:val="p"/>
                                </m:rPr>
                                <w:rPr>
                                  <w:rFonts w:ascii="Cambria Math" w:eastAsia="Calibri" w:hAnsi="Cambria Math"/>
                                </w:rPr>
                                <m:t>-1</m:t>
                              </m:r>
                            </m:sub>
                            <m:sup>
                              <m:r>
                                <w:rPr>
                                  <w:rFonts w:ascii="Cambria Math" w:eastAsia="Calibri" w:hAnsi="Cambria Math"/>
                                </w:rPr>
                                <m:t>i</m:t>
                              </m:r>
                            </m:sup>
                          </m:sSubSup>
                          <m:r>
                            <m:rPr>
                              <m:sty m:val="p"/>
                            </m:rPr>
                            <w:rPr>
                              <w:rFonts w:ascii="Cambria Math" w:eastAsia="Calibri" w:hAnsi="Cambria Math"/>
                            </w:rPr>
                            <m:t>)-</m:t>
                          </m:r>
                          <m:sSup>
                            <m:sSupPr>
                              <m:ctrlPr>
                                <w:rPr>
                                  <w:rFonts w:ascii="Cambria Math" w:eastAsia="Calibri" w:hAnsi="Cambria Math"/>
                                </w:rPr>
                              </m:ctrlPr>
                            </m:sSupPr>
                            <m:e>
                              <m:sSubSup>
                                <m:sSubSupPr>
                                  <m:ctrlPr>
                                    <w:rPr>
                                      <w:rFonts w:ascii="Cambria Math" w:eastAsia="Calibri" w:hAnsi="Cambria Math"/>
                                    </w:rPr>
                                  </m:ctrlPr>
                                </m:sSubSupPr>
                                <m:e>
                                  <m:r>
                                    <m:rPr>
                                      <m:sty m:val="p"/>
                                    </m:rPr>
                                    <w:rPr>
                                      <w:rFonts w:ascii="Cambria Math" w:eastAsia="Calibri" w:hAnsi="Cambria Math"/>
                                    </w:rPr>
                                    <m:t>log⁡</m:t>
                                  </m:r>
                                  <m:r>
                                    <w:rPr>
                                      <w:rFonts w:ascii="Cambria Math" w:eastAsia="Calibri" w:hAnsi="Cambria Math"/>
                                    </w:rPr>
                                    <m:t>(G</m:t>
                                  </m:r>
                                </m:e>
                                <m:sub>
                                  <m:r>
                                    <w:rPr>
                                      <w:rFonts w:ascii="Cambria Math" w:eastAsia="Calibri" w:hAnsi="Cambria Math"/>
                                    </w:rPr>
                                    <m:t>t</m:t>
                                  </m:r>
                                  <m:r>
                                    <m:rPr>
                                      <m:sty m:val="p"/>
                                    </m:rPr>
                                    <w:rPr>
                                      <w:rFonts w:ascii="Cambria Math" w:eastAsia="Calibri" w:hAnsi="Cambria Math"/>
                                    </w:rPr>
                                    <m:t>-1</m:t>
                                  </m:r>
                                </m:sub>
                                <m:sup>
                                  <m:r>
                                    <w:rPr>
                                      <w:rFonts w:ascii="Cambria Math" w:eastAsia="Calibri" w:hAnsi="Cambria Math"/>
                                    </w:rPr>
                                    <m:t>i</m:t>
                                  </m:r>
                                </m:sup>
                              </m:sSubSup>
                            </m:e>
                            <m:sup>
                              <m:r>
                                <m:rPr>
                                  <m:sty m:val="p"/>
                                </m:rPr>
                                <w:rPr>
                                  <w:rFonts w:ascii="Cambria Math" w:eastAsia="Calibri" w:hAnsi="Cambria Math"/>
                                </w:rPr>
                                <m:t>*</m:t>
                              </m:r>
                            </m:sup>
                          </m:sSup>
                          <m:r>
                            <m:rPr>
                              <m:sty m:val="p"/>
                            </m:rPr>
                            <w:rPr>
                              <w:rFonts w:ascii="Cambria Math" w:eastAsia="Calibri" w:hAnsi="Cambria Math"/>
                            </w:rPr>
                            <m:t xml:space="preserve">) </m:t>
                          </m:r>
                        </m:e>
                      </m:d>
                      <m:r>
                        <m:rPr>
                          <m:sty m:val="p"/>
                        </m:rPr>
                        <w:rPr>
                          <w:rFonts w:ascii="Cambria Math" w:eastAsia="Calibri" w:hAnsi="Cambria Math"/>
                        </w:rPr>
                        <m:t>+ ∆log⁡(</m:t>
                      </m:r>
                      <m:sSubSup>
                        <m:sSubSupPr>
                          <m:ctrlPr>
                            <w:rPr>
                              <w:rFonts w:ascii="Cambria Math" w:eastAsia="Calibri" w:hAnsi="Cambria Math"/>
                            </w:rPr>
                          </m:ctrlPr>
                        </m:sSubSupPr>
                        <m:e>
                          <m:r>
                            <w:rPr>
                              <w:rFonts w:ascii="Cambria Math" w:eastAsia="Calibri" w:hAnsi="Cambria Math"/>
                            </w:rPr>
                            <m:t>Y</m:t>
                          </m:r>
                        </m:e>
                        <m:sub>
                          <m:r>
                            <w:rPr>
                              <w:rFonts w:ascii="Cambria Math" w:eastAsia="Calibri" w:hAnsi="Cambria Math"/>
                            </w:rPr>
                            <m:t>t</m:t>
                          </m:r>
                        </m:sub>
                        <m:sup>
                          <m:r>
                            <m:rPr>
                              <m:sty m:val="p"/>
                            </m:rPr>
                            <w:rPr>
                              <w:rFonts w:ascii="Cambria Math" w:eastAsia="Calibri" w:hAnsi="Cambria Math"/>
                            </w:rPr>
                            <m:t>*</m:t>
                          </m:r>
                        </m:sup>
                      </m:sSubSup>
                      <m:r>
                        <w:rPr>
                          <w:rFonts w:ascii="Cambria Math" w:eastAsia="Calibri" w:hAnsi="Cambria Math"/>
                        </w:rPr>
                        <m:t>)</m:t>
                      </m:r>
                    </m:oMath>
                  </m:oMathPara>
                </w:p>
              </w:tc>
              <w:tc>
                <w:tcPr>
                  <w:tcW w:w="737" w:type="dxa"/>
                  <w:vAlign w:val="center"/>
                </w:tcPr>
                <w:p w14:paraId="288D8D43" w14:textId="77777777" w:rsidR="00BF7BAF" w:rsidRPr="008F3E9C" w:rsidRDefault="00BF7BAF" w:rsidP="008836A8">
                  <w:pPr>
                    <w:spacing w:before="120" w:after="120"/>
                    <w:jc w:val="right"/>
                    <w:rPr>
                      <w:sz w:val="22"/>
                      <w:szCs w:val="22"/>
                    </w:rPr>
                  </w:pPr>
                  <w:r w:rsidRPr="008F3E9C">
                    <w:t>(14)</w:t>
                  </w:r>
                </w:p>
              </w:tc>
            </w:tr>
          </w:tbl>
          <w:p w14:paraId="62D286E2" w14:textId="77777777" w:rsidR="00BF7BAF" w:rsidRPr="00440966" w:rsidRDefault="00BF7BAF" w:rsidP="008836A8">
            <w:pPr>
              <w:spacing w:before="120"/>
            </w:pPr>
            <w:r w:rsidRPr="00440966">
              <w:t>Equilibrium government investment (exclusive of depreciation)</w:t>
            </w:r>
          </w:p>
          <w:tbl>
            <w:tblPr>
              <w:tblStyle w:val="TableGrid"/>
              <w:tblW w:w="8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597"/>
              <w:gridCol w:w="737"/>
            </w:tblGrid>
            <w:tr w:rsidR="00BF7BAF" w:rsidRPr="00231735" w14:paraId="589A9804" w14:textId="77777777" w:rsidTr="008836A8">
              <w:trPr>
                <w:trHeight w:val="369"/>
              </w:trPr>
              <w:tc>
                <w:tcPr>
                  <w:tcW w:w="527" w:type="dxa"/>
                </w:tcPr>
                <w:p w14:paraId="418D6E55" w14:textId="77777777" w:rsidR="00BF7BAF" w:rsidRPr="00231735" w:rsidRDefault="00BF7BAF" w:rsidP="008836A8">
                  <w:pPr>
                    <w:spacing w:before="120" w:after="120"/>
                    <w:jc w:val="both"/>
                    <w:rPr>
                      <w:sz w:val="22"/>
                      <w:szCs w:val="22"/>
                    </w:rPr>
                  </w:pPr>
                </w:p>
              </w:tc>
              <w:tc>
                <w:tcPr>
                  <w:tcW w:w="7597" w:type="dxa"/>
                </w:tcPr>
                <w:p w14:paraId="69CE91BC" w14:textId="77777777" w:rsidR="00BF7BAF" w:rsidRPr="00231735" w:rsidRDefault="00BF7BAF" w:rsidP="008836A8">
                  <w:pPr>
                    <w:pStyle w:val="Equation"/>
                  </w:pPr>
                  <m:oMathPara>
                    <m:oMath>
                      <m:r>
                        <m:rPr>
                          <m:sty m:val="p"/>
                        </m:rPr>
                        <w:rPr>
                          <w:rFonts w:ascii="Cambria Math" w:eastAsia="Calibri" w:hAnsi="Cambria Math"/>
                        </w:rPr>
                        <m:t>log⁡</m:t>
                      </m:r>
                      <m:r>
                        <w:rPr>
                          <w:rFonts w:ascii="Cambria Math" w:eastAsia="Calibri" w:hAnsi="Cambria Math"/>
                        </w:rPr>
                        <m:t>(</m:t>
                      </m:r>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G</m:t>
                              </m:r>
                            </m:e>
                            <m:sub>
                              <m:r>
                                <w:rPr>
                                  <w:rFonts w:ascii="Cambria Math" w:eastAsia="Calibri" w:hAnsi="Cambria Math"/>
                                </w:rPr>
                                <m:t>t</m:t>
                              </m:r>
                            </m:sub>
                            <m:sup>
                              <m:r>
                                <w:rPr>
                                  <w:rFonts w:ascii="Cambria Math" w:eastAsia="Calibri" w:hAnsi="Cambria Math"/>
                                </w:rPr>
                                <m:t>i</m:t>
                              </m:r>
                            </m:sup>
                          </m:sSubSup>
                        </m:e>
                        <m:sup>
                          <m:r>
                            <m:rPr>
                              <m:sty m:val="p"/>
                            </m:rPr>
                            <w:rPr>
                              <w:rFonts w:ascii="Cambria Math" w:eastAsia="Calibri" w:hAnsi="Cambria Math"/>
                            </w:rPr>
                            <m:t>*</m:t>
                          </m:r>
                        </m:sup>
                      </m:s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r>
                        <m:rPr>
                          <m:sty m:val="p"/>
                        </m:rPr>
                        <w:rPr>
                          <w:rFonts w:ascii="Cambria Math" w:eastAsia="Calibri" w:hAnsi="Cambria Math"/>
                        </w:rPr>
                        <m:t>+log⁡(</m:t>
                      </m:r>
                      <m:sSub>
                        <m:sSubPr>
                          <m:ctrlPr>
                            <w:rPr>
                              <w:rFonts w:ascii="Cambria Math" w:eastAsia="Calibri" w:hAnsi="Cambria Math"/>
                            </w:rPr>
                          </m:ctrlPr>
                        </m:sSubPr>
                        <m:e>
                          <m:r>
                            <w:rPr>
                              <w:rFonts w:ascii="Cambria Math" w:eastAsia="Calibri" w:hAnsi="Cambria Math"/>
                            </w:rPr>
                            <m:t>Y</m:t>
                          </m:r>
                        </m:e>
                        <m:sub>
                          <m:r>
                            <w:rPr>
                              <w:rFonts w:ascii="Cambria Math" w:eastAsia="Calibri" w:hAnsi="Cambria Math"/>
                            </w:rPr>
                            <m:t>t</m:t>
                          </m:r>
                        </m:sub>
                      </m:sSub>
                      <m:r>
                        <w:rPr>
                          <w:rFonts w:ascii="Cambria Math" w:eastAsia="Calibri" w:hAnsi="Cambria Math"/>
                        </w:rPr>
                        <m:t>)</m:t>
                      </m:r>
                    </m:oMath>
                  </m:oMathPara>
                </w:p>
              </w:tc>
              <w:tc>
                <w:tcPr>
                  <w:tcW w:w="737" w:type="dxa"/>
                  <w:vAlign w:val="center"/>
                </w:tcPr>
                <w:p w14:paraId="34B9D7DA" w14:textId="77777777" w:rsidR="00BF7BAF" w:rsidRPr="008F3E9C" w:rsidRDefault="00BF7BAF" w:rsidP="008836A8">
                  <w:pPr>
                    <w:spacing w:before="120" w:after="120"/>
                    <w:jc w:val="right"/>
                    <w:rPr>
                      <w:sz w:val="22"/>
                      <w:szCs w:val="22"/>
                    </w:rPr>
                  </w:pPr>
                  <w:r w:rsidRPr="008F3E9C">
                    <w:t>(14a)</w:t>
                  </w:r>
                </w:p>
              </w:tc>
            </w:tr>
          </w:tbl>
          <w:p w14:paraId="3DC6B8C8" w14:textId="77777777" w:rsidR="00BF7BAF" w:rsidRPr="00A84417" w:rsidRDefault="00BF7BAF" w:rsidP="008836A8">
            <w:pPr>
              <w:spacing w:before="60" w:after="0"/>
              <w:jc w:val="both"/>
            </w:pPr>
          </w:p>
        </w:tc>
      </w:tr>
      <w:tr w:rsidR="00BF7BAF" w:rsidRPr="00AB33E4" w14:paraId="455A9090" w14:textId="77777777" w:rsidTr="008836A8">
        <w:tc>
          <w:tcPr>
            <w:tcW w:w="9072" w:type="dxa"/>
            <w:gridSpan w:val="2"/>
            <w:shd w:val="clear" w:color="auto" w:fill="auto"/>
          </w:tcPr>
          <w:p w14:paraId="50BEDE14" w14:textId="77777777" w:rsidR="00BF7BAF" w:rsidRPr="00AB33E4" w:rsidRDefault="00BF7BAF" w:rsidP="008836A8">
            <w:pPr>
              <w:pStyle w:val="Caption1"/>
            </w:pPr>
            <w:r w:rsidRPr="00AB33E4">
              <w:lastRenderedPageBreak/>
              <w:t>Equation 15: Fiscal policy rule</w:t>
            </w:r>
          </w:p>
        </w:tc>
      </w:tr>
      <w:tr w:rsidR="00BF7BAF" w:rsidRPr="00440966" w14:paraId="282C1058" w14:textId="77777777" w:rsidTr="008836A8">
        <w:tc>
          <w:tcPr>
            <w:tcW w:w="9072" w:type="dxa"/>
            <w:gridSpan w:val="2"/>
            <w:shd w:val="clear" w:color="auto" w:fill="auto"/>
          </w:tcPr>
          <w:tbl>
            <w:tblPr>
              <w:tblStyle w:val="TableGrid"/>
              <w:tblW w:w="8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7597"/>
              <w:gridCol w:w="737"/>
            </w:tblGrid>
            <w:tr w:rsidR="00BF7BAF" w:rsidRPr="00D55D94" w14:paraId="299DF5B8" w14:textId="77777777" w:rsidTr="008836A8">
              <w:trPr>
                <w:trHeight w:val="436"/>
              </w:trPr>
              <w:tc>
                <w:tcPr>
                  <w:tcW w:w="518" w:type="dxa"/>
                </w:tcPr>
                <w:p w14:paraId="3E68C259" w14:textId="77777777" w:rsidR="00BF7BAF" w:rsidRPr="00D55D94" w:rsidRDefault="00BF7BAF" w:rsidP="008836A8">
                  <w:pPr>
                    <w:spacing w:before="120" w:after="120"/>
                    <w:jc w:val="both"/>
                    <w:rPr>
                      <w:sz w:val="22"/>
                      <w:szCs w:val="22"/>
                    </w:rPr>
                  </w:pPr>
                </w:p>
              </w:tc>
              <w:tc>
                <w:tcPr>
                  <w:tcW w:w="7597" w:type="dxa"/>
                </w:tcPr>
                <w:p w14:paraId="53F4A899" w14:textId="77777777" w:rsidR="00BF7BAF" w:rsidRPr="007B69B8" w:rsidRDefault="00D27003" w:rsidP="008836A8">
                  <w:pPr>
                    <w:pStyle w:val="Equation"/>
                  </w:pPr>
                  <m:oMathPara>
                    <m:oMath>
                      <m:sSubSup>
                        <m:sSubSupPr>
                          <m:ctrlPr>
                            <w:rPr>
                              <w:rFonts w:ascii="Cambria Math" w:hAnsi="Cambria Math"/>
                              <w:i/>
                            </w:rPr>
                          </m:ctrlPr>
                        </m:sSubSupPr>
                        <m:e>
                          <m:r>
                            <w:rPr>
                              <w:rFonts w:ascii="Cambria Math" w:hAnsi="Cambria Math"/>
                            </w:rPr>
                            <m:t>∆τ</m:t>
                          </m:r>
                        </m:e>
                        <m:sub>
                          <m:r>
                            <w:rPr>
                              <w:rFonts w:ascii="Cambria Math" w:hAnsi="Cambria Math"/>
                            </w:rPr>
                            <m:t>t</m:t>
                          </m:r>
                        </m:sub>
                        <m:sup>
                          <m:r>
                            <w:rPr>
                              <w:rFonts w:ascii="Cambria Math" w:hAnsi="Cambria Math"/>
                            </w:rPr>
                            <m:t>HH</m:t>
                          </m:r>
                        </m:sup>
                      </m:sSubSup>
                      <m:r>
                        <w:rPr>
                          <w:rFonts w:ascii="Cambria Math" w:eastAsia="Calibri" w:hAnsi="Cambria Math"/>
                        </w:rPr>
                        <m:t>=-0.007</m:t>
                      </m:r>
                      <m:d>
                        <m:dPr>
                          <m:ctrlPr>
                            <w:rPr>
                              <w:rFonts w:ascii="Cambria Math" w:eastAsia="Calibri" w:hAnsi="Cambria Math"/>
                              <w:i/>
                            </w:rPr>
                          </m:ctrlPr>
                        </m:dPr>
                        <m:e>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B</m:t>
                                  </m:r>
                                </m:e>
                                <m:sub>
                                  <m:r>
                                    <w:rPr>
                                      <w:rFonts w:ascii="Cambria Math" w:eastAsia="Calibri" w:hAnsi="Cambria Math"/>
                                    </w:rPr>
                                    <m:t>t</m:t>
                                  </m:r>
                                </m:sub>
                              </m:sSub>
                            </m:num>
                            <m:den>
                              <m:sSup>
                                <m:sSupPr>
                                  <m:ctrlPr>
                                    <w:rPr>
                                      <w:rFonts w:ascii="Cambria Math" w:eastAsia="Calibri" w:hAnsi="Cambria Math"/>
                                      <w:i/>
                                    </w:rPr>
                                  </m:ctrlPr>
                                </m:sSupPr>
                                <m:e>
                                  <m:sSub>
                                    <m:sSubPr>
                                      <m:ctrlPr>
                                        <w:rPr>
                                          <w:rFonts w:ascii="Cambria Math" w:eastAsia="Calibri" w:hAnsi="Cambria Math"/>
                                          <w:i/>
                                        </w:rPr>
                                      </m:ctrlPr>
                                    </m:sSubPr>
                                    <m:e>
                                      <m:r>
                                        <w:rPr>
                                          <w:rFonts w:ascii="Cambria Math" w:eastAsia="Calibri" w:hAnsi="Cambria Math"/>
                                        </w:rPr>
                                        <m:t>YZ</m:t>
                                      </m:r>
                                    </m:e>
                                    <m:sub>
                                      <m:r>
                                        <w:rPr>
                                          <w:rFonts w:ascii="Cambria Math" w:eastAsia="Calibri" w:hAnsi="Cambria Math"/>
                                        </w:rPr>
                                        <m:t>t</m:t>
                                      </m:r>
                                    </m:sub>
                                  </m:sSub>
                                </m:e>
                                <m:sup>
                                  <m:r>
                                    <w:rPr>
                                      <w:rFonts w:ascii="Cambria Math" w:eastAsia="Calibri" w:hAnsi="Cambria Math"/>
                                    </w:rPr>
                                    <m:t>*</m:t>
                                  </m:r>
                                </m:sup>
                              </m:sSup>
                            </m:den>
                          </m:f>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B</m:t>
                              </m:r>
                            </m:e>
                            <m:sub>
                              <m:r>
                                <w:rPr>
                                  <w:rFonts w:ascii="Cambria Math" w:eastAsia="Calibri" w:hAnsi="Cambria Math"/>
                                </w:rPr>
                                <m:t>t</m:t>
                              </m:r>
                            </m:sub>
                            <m:sup>
                              <m:r>
                                <w:rPr>
                                  <w:rFonts w:ascii="Cambria Math" w:eastAsia="Calibri" w:hAnsi="Cambria Math"/>
                                </w:rPr>
                                <m:t>*</m:t>
                              </m:r>
                            </m:sup>
                          </m:sSubSup>
                        </m:e>
                      </m:d>
                      <m:r>
                        <w:rPr>
                          <w:rFonts w:ascii="Cambria Math" w:eastAsia="Calibri" w:hAnsi="Cambria Math"/>
                        </w:rPr>
                        <m:t>-0.12 ∆</m:t>
                      </m:r>
                      <m:d>
                        <m:dPr>
                          <m:ctrlPr>
                            <w:rPr>
                              <w:rFonts w:ascii="Cambria Math" w:eastAsia="Calibri" w:hAnsi="Cambria Math"/>
                              <w:i/>
                            </w:rPr>
                          </m:ctrlPr>
                        </m:dPr>
                        <m:e>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B</m:t>
                                  </m:r>
                                </m:e>
                                <m:sub>
                                  <m:r>
                                    <w:rPr>
                                      <w:rFonts w:ascii="Cambria Math" w:eastAsia="Calibri" w:hAnsi="Cambria Math"/>
                                    </w:rPr>
                                    <m:t>t</m:t>
                                  </m:r>
                                </m:sub>
                              </m:sSub>
                            </m:num>
                            <m:den>
                              <m:sSup>
                                <m:sSupPr>
                                  <m:ctrlPr>
                                    <w:rPr>
                                      <w:rFonts w:ascii="Cambria Math" w:eastAsia="Calibri" w:hAnsi="Cambria Math"/>
                                      <w:i/>
                                    </w:rPr>
                                  </m:ctrlPr>
                                </m:sSupPr>
                                <m:e>
                                  <m:sSub>
                                    <m:sSubPr>
                                      <m:ctrlPr>
                                        <w:rPr>
                                          <w:rFonts w:ascii="Cambria Math" w:eastAsia="Calibri" w:hAnsi="Cambria Math"/>
                                          <w:i/>
                                        </w:rPr>
                                      </m:ctrlPr>
                                    </m:sSubPr>
                                    <m:e>
                                      <m:r>
                                        <w:rPr>
                                          <w:rFonts w:ascii="Cambria Math" w:eastAsia="Calibri" w:hAnsi="Cambria Math"/>
                                        </w:rPr>
                                        <m:t>YZ</m:t>
                                      </m:r>
                                    </m:e>
                                    <m:sub>
                                      <m:r>
                                        <w:rPr>
                                          <w:rFonts w:ascii="Cambria Math" w:eastAsia="Calibri" w:hAnsi="Cambria Math"/>
                                        </w:rPr>
                                        <m:t>t</m:t>
                                      </m:r>
                                    </m:sub>
                                  </m:sSub>
                                </m:e>
                                <m:sup>
                                  <m:r>
                                    <w:rPr>
                                      <w:rFonts w:ascii="Cambria Math" w:eastAsia="Calibri" w:hAnsi="Cambria Math"/>
                                    </w:rPr>
                                    <m:t>*</m:t>
                                  </m:r>
                                </m:sup>
                              </m:sSup>
                            </m:den>
                          </m:f>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B</m:t>
                              </m:r>
                            </m:e>
                            <m:sub>
                              <m:r>
                                <w:rPr>
                                  <w:rFonts w:ascii="Cambria Math" w:eastAsia="Calibri" w:hAnsi="Cambria Math"/>
                                </w:rPr>
                                <m:t>t</m:t>
                              </m:r>
                            </m:sub>
                            <m:sup>
                              <m:r>
                                <w:rPr>
                                  <w:rFonts w:ascii="Cambria Math" w:eastAsia="Calibri" w:hAnsi="Cambria Math"/>
                                </w:rPr>
                                <m:t>*</m:t>
                              </m:r>
                            </m:sup>
                          </m:sSubSup>
                        </m:e>
                      </m:d>
                    </m:oMath>
                  </m:oMathPara>
                </w:p>
              </w:tc>
              <w:tc>
                <w:tcPr>
                  <w:tcW w:w="737" w:type="dxa"/>
                  <w:vAlign w:val="center"/>
                </w:tcPr>
                <w:p w14:paraId="6BF4CE5F" w14:textId="77777777" w:rsidR="00BF7BAF" w:rsidRPr="00D55D94" w:rsidRDefault="00BF7BAF" w:rsidP="008836A8">
                  <w:pPr>
                    <w:spacing w:before="120" w:after="120"/>
                    <w:jc w:val="right"/>
                    <w:rPr>
                      <w:sz w:val="22"/>
                      <w:szCs w:val="22"/>
                    </w:rPr>
                  </w:pPr>
                  <w:r w:rsidRPr="00D55D94">
                    <w:rPr>
                      <w:sz w:val="22"/>
                      <w:szCs w:val="22"/>
                    </w:rPr>
                    <w:t>(</w:t>
                  </w:r>
                  <w:r>
                    <w:rPr>
                      <w:sz w:val="22"/>
                      <w:szCs w:val="22"/>
                    </w:rPr>
                    <w:t>15</w:t>
                  </w:r>
                  <w:r w:rsidRPr="00D55D94">
                    <w:rPr>
                      <w:sz w:val="22"/>
                      <w:szCs w:val="22"/>
                    </w:rPr>
                    <w:t>)</w:t>
                  </w:r>
                </w:p>
              </w:tc>
            </w:tr>
            <w:tr w:rsidR="00BF7BAF" w:rsidRPr="00D55D94" w14:paraId="0923A34D" w14:textId="77777777" w:rsidTr="008836A8">
              <w:trPr>
                <w:trHeight w:val="146"/>
              </w:trPr>
              <w:tc>
                <w:tcPr>
                  <w:tcW w:w="518" w:type="dxa"/>
                </w:tcPr>
                <w:p w14:paraId="2BE85A34" w14:textId="77777777" w:rsidR="00BF7BAF" w:rsidRPr="007468D9" w:rsidRDefault="00BF7BAF" w:rsidP="008836A8">
                  <w:pPr>
                    <w:spacing w:after="0"/>
                    <w:jc w:val="both"/>
                    <w:rPr>
                      <w:sz w:val="8"/>
                      <w:szCs w:val="8"/>
                    </w:rPr>
                  </w:pPr>
                </w:p>
              </w:tc>
              <w:tc>
                <w:tcPr>
                  <w:tcW w:w="7597" w:type="dxa"/>
                </w:tcPr>
                <w:p w14:paraId="0BD945E0" w14:textId="77777777" w:rsidR="00BF7BAF" w:rsidRPr="007468D9" w:rsidRDefault="00BF7BAF" w:rsidP="008836A8">
                  <w:pPr>
                    <w:pStyle w:val="Equation"/>
                    <w:spacing w:before="0" w:after="0"/>
                    <w:rPr>
                      <w:rFonts w:ascii="Calibri" w:hAnsi="Calibri"/>
                      <w:sz w:val="8"/>
                      <w:szCs w:val="8"/>
                    </w:rPr>
                  </w:pPr>
                </w:p>
              </w:tc>
              <w:tc>
                <w:tcPr>
                  <w:tcW w:w="737" w:type="dxa"/>
                </w:tcPr>
                <w:p w14:paraId="295A52B5" w14:textId="77777777" w:rsidR="00BF7BAF" w:rsidRPr="007468D9" w:rsidRDefault="00BF7BAF" w:rsidP="008836A8">
                  <w:pPr>
                    <w:spacing w:after="0"/>
                    <w:jc w:val="right"/>
                    <w:rPr>
                      <w:sz w:val="8"/>
                      <w:szCs w:val="8"/>
                    </w:rPr>
                  </w:pPr>
                </w:p>
              </w:tc>
            </w:tr>
          </w:tbl>
          <w:p w14:paraId="373C87A2" w14:textId="77777777" w:rsidR="00BF7BAF" w:rsidRPr="00440966" w:rsidRDefault="00BF7BAF" w:rsidP="008836A8"/>
        </w:tc>
      </w:tr>
      <w:tr w:rsidR="00BF7BAF" w:rsidRPr="00AB33E4" w14:paraId="506E8DC1" w14:textId="77777777" w:rsidTr="008836A8">
        <w:tc>
          <w:tcPr>
            <w:tcW w:w="9072" w:type="dxa"/>
            <w:gridSpan w:val="2"/>
            <w:shd w:val="clear" w:color="auto" w:fill="auto"/>
          </w:tcPr>
          <w:p w14:paraId="3D7BC62D" w14:textId="77777777" w:rsidR="00BF7BAF" w:rsidRPr="00AB33E4" w:rsidRDefault="00BF7BAF" w:rsidP="008836A8">
            <w:pPr>
              <w:pStyle w:val="Caption1"/>
            </w:pPr>
            <w:r w:rsidRPr="00AB33E4">
              <w:t>Equation 16: Monetary policy rule for cash rate</w:t>
            </w:r>
          </w:p>
        </w:tc>
      </w:tr>
      <w:tr w:rsidR="00BF7BAF" w:rsidRPr="00440966" w14:paraId="3DB8624B" w14:textId="77777777" w:rsidTr="008836A8">
        <w:tc>
          <w:tcPr>
            <w:tcW w:w="9072" w:type="dxa"/>
            <w:gridSpan w:val="2"/>
            <w:shd w:val="clear" w:color="auto" w:fill="auto"/>
          </w:tcPr>
          <w:tbl>
            <w:tblPr>
              <w:tblStyle w:val="TableGrid"/>
              <w:tblW w:w="8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7597"/>
              <w:gridCol w:w="737"/>
            </w:tblGrid>
            <w:tr w:rsidR="00BF7BAF" w:rsidRPr="00D55D94" w14:paraId="3E022428" w14:textId="77777777" w:rsidTr="008836A8">
              <w:trPr>
                <w:trHeight w:val="448"/>
              </w:trPr>
              <w:tc>
                <w:tcPr>
                  <w:tcW w:w="514" w:type="dxa"/>
                </w:tcPr>
                <w:p w14:paraId="3C41040C" w14:textId="77777777" w:rsidR="00BF7BAF" w:rsidRPr="00D55D94" w:rsidRDefault="00BF7BAF" w:rsidP="008836A8">
                  <w:pPr>
                    <w:spacing w:before="120" w:after="120"/>
                    <w:jc w:val="both"/>
                    <w:rPr>
                      <w:sz w:val="22"/>
                      <w:szCs w:val="22"/>
                    </w:rPr>
                  </w:pPr>
                </w:p>
              </w:tc>
              <w:tc>
                <w:tcPr>
                  <w:tcW w:w="7597" w:type="dxa"/>
                </w:tcPr>
                <w:p w14:paraId="25451F85" w14:textId="77777777" w:rsidR="00BF7BAF" w:rsidRPr="00D55D94" w:rsidRDefault="00BF7BAF" w:rsidP="008836A8">
                  <w:pPr>
                    <w:pStyle w:val="Equation"/>
                  </w:pPr>
                  <m:oMathPara>
                    <m:oMath>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t</m:t>
                          </m:r>
                        </m:sub>
                      </m:sSub>
                      <m:r>
                        <m:rPr>
                          <m:sty m:val="p"/>
                        </m:rPr>
                        <w:rPr>
                          <w:rFonts w:ascii="Cambria Math" w:eastAsia="Calibri" w:hAnsi="Cambria Math"/>
                        </w:rPr>
                        <m:t xml:space="preserve">=0.3 </m:t>
                      </m:r>
                      <m:d>
                        <m:dPr>
                          <m:ctrlPr>
                            <w:rPr>
                              <w:rFonts w:ascii="Cambria Math" w:eastAsia="Calibri" w:hAnsi="Cambria Math"/>
                            </w:rPr>
                          </m:ctrlPr>
                        </m:dPr>
                        <m:e>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sub>
                            <m:sup>
                              <m:r>
                                <m:rPr>
                                  <m:sty m:val="p"/>
                                </m:rPr>
                                <w:rPr>
                                  <w:rFonts w:ascii="Cambria Math" w:eastAsia="Calibri" w:hAnsi="Cambria Math"/>
                                </w:rPr>
                                <m:t>*</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i</m:t>
                              </m:r>
                            </m:e>
                            <m:sub>
                              <m:r>
                                <w:rPr>
                                  <w:rFonts w:ascii="Cambria Math" w:eastAsia="Calibri" w:hAnsi="Cambria Math"/>
                                </w:rPr>
                                <m:t>t</m:t>
                              </m:r>
                              <m:r>
                                <m:rPr>
                                  <m:sty m:val="p"/>
                                </m:rPr>
                                <w:rPr>
                                  <w:rFonts w:ascii="Cambria Math" w:eastAsia="Calibri" w:hAnsi="Cambria Math"/>
                                </w:rPr>
                                <m:t>-1</m:t>
                              </m:r>
                            </m:sub>
                          </m:sSub>
                        </m:e>
                      </m: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m:t>
                          </m:r>
                        </m:e>
                        <m:sub>
                          <m:r>
                            <m:rPr>
                              <m:sty m:val="p"/>
                            </m:rPr>
                            <w:rPr>
                              <w:rFonts w:ascii="Cambria Math" w:eastAsia="Calibri" w:hAnsi="Cambria Math"/>
                            </w:rPr>
                            <m:t>2</m:t>
                          </m:r>
                        </m:sub>
                      </m:sSub>
                      <m:d>
                        <m:dPr>
                          <m:ctrlPr>
                            <w:rPr>
                              <w:rFonts w:ascii="Cambria Math" w:eastAsia="Calibri" w:hAnsi="Cambria Math"/>
                            </w:rPr>
                          </m:ctrlPr>
                        </m:dPr>
                        <m:e>
                          <m:sSub>
                            <m:sSubPr>
                              <m:ctrlPr>
                                <w:rPr>
                                  <w:rFonts w:ascii="Cambria Math" w:eastAsia="Calibri" w:hAnsi="Cambria Math"/>
                                </w:rPr>
                              </m:ctrlPr>
                            </m:sSubPr>
                            <m:e>
                              <m:r>
                                <w:rPr>
                                  <w:rFonts w:ascii="Cambria Math" w:eastAsia="Calibri" w:hAnsi="Cambria Math"/>
                                </w:rPr>
                                <m:t>U</m:t>
                              </m:r>
                            </m:e>
                            <m:sub>
                              <m:r>
                                <w:rPr>
                                  <w:rFonts w:ascii="Cambria Math" w:eastAsia="Calibri" w:hAnsi="Cambria Math"/>
                                </w:rPr>
                                <m:t>t</m:t>
                              </m:r>
                            </m:sub>
                          </m:sSub>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U</m:t>
                              </m:r>
                            </m:e>
                            <m:sub>
                              <m:r>
                                <w:rPr>
                                  <w:rFonts w:ascii="Cambria Math" w:eastAsia="Calibri" w:hAnsi="Cambria Math"/>
                                </w:rPr>
                                <m:t>t</m:t>
                              </m:r>
                            </m:sub>
                            <m:sup>
                              <m:r>
                                <m:rPr>
                                  <m:sty m:val="p"/>
                                </m:rPr>
                                <w:rPr>
                                  <w:rFonts w:ascii="Cambria Math" w:eastAsia="Calibri" w:hAnsi="Cambria Math"/>
                                </w:rPr>
                                <m:t>*</m:t>
                              </m:r>
                            </m:sup>
                          </m:sSubSup>
                        </m:e>
                      </m:d>
                    </m:oMath>
                  </m:oMathPara>
                </w:p>
              </w:tc>
              <w:tc>
                <w:tcPr>
                  <w:tcW w:w="737" w:type="dxa"/>
                  <w:vAlign w:val="center"/>
                </w:tcPr>
                <w:p w14:paraId="67D6FF04" w14:textId="77777777" w:rsidR="00BF7BAF" w:rsidRPr="00D55D94" w:rsidRDefault="00BF7BAF" w:rsidP="008836A8">
                  <w:pPr>
                    <w:spacing w:before="120" w:after="120"/>
                    <w:jc w:val="right"/>
                    <w:rPr>
                      <w:sz w:val="22"/>
                      <w:szCs w:val="22"/>
                    </w:rPr>
                  </w:pPr>
                  <w:r>
                    <w:rPr>
                      <w:sz w:val="22"/>
                      <w:szCs w:val="22"/>
                    </w:rPr>
                    <w:t>(16</w:t>
                  </w:r>
                  <w:r w:rsidRPr="00D55D94">
                    <w:rPr>
                      <w:sz w:val="22"/>
                      <w:szCs w:val="22"/>
                    </w:rPr>
                    <w:t>)</w:t>
                  </w:r>
                </w:p>
              </w:tc>
            </w:tr>
            <w:tr w:rsidR="00BF7BAF" w:rsidRPr="00D55D94" w14:paraId="582211EF" w14:textId="77777777" w:rsidTr="008836A8">
              <w:trPr>
                <w:trHeight w:val="448"/>
              </w:trPr>
              <w:tc>
                <w:tcPr>
                  <w:tcW w:w="514" w:type="dxa"/>
                </w:tcPr>
                <w:p w14:paraId="7331D4FD" w14:textId="77777777" w:rsidR="00BF7BAF" w:rsidRPr="00D55D94" w:rsidRDefault="00BF7BAF" w:rsidP="008836A8">
                  <w:pPr>
                    <w:spacing w:before="120" w:after="120"/>
                    <w:jc w:val="both"/>
                    <w:rPr>
                      <w:sz w:val="22"/>
                      <w:szCs w:val="22"/>
                    </w:rPr>
                  </w:pPr>
                </w:p>
              </w:tc>
              <w:tc>
                <w:tcPr>
                  <w:tcW w:w="7597" w:type="dxa"/>
                </w:tcPr>
                <w:p w14:paraId="59C4F288" w14:textId="77777777" w:rsidR="00BF7BAF" w:rsidRPr="00D55D94" w:rsidRDefault="00D27003" w:rsidP="008836A8">
                  <w:pPr>
                    <w:pStyle w:val="Equation"/>
                  </w:pPr>
                  <m:oMathPara>
                    <m:oMath>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sub>
                        <m:sup>
                          <m:r>
                            <m:rPr>
                              <m:sty m:val="p"/>
                            </m:rPr>
                            <w:rPr>
                              <w:rFonts w:ascii="Cambria Math" w:eastAsia="Calibri" w:hAnsi="Cambria Math"/>
                            </w:rPr>
                            <m:t>*</m:t>
                          </m:r>
                        </m:sup>
                      </m:sSubSup>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r</m:t>
                          </m:r>
                        </m:e>
                        <m:sub>
                          <m:r>
                            <w:rPr>
                              <w:rFonts w:ascii="Cambria Math" w:eastAsia="Calibri" w:hAnsi="Cambria Math"/>
                            </w:rPr>
                            <m:t>t</m:t>
                          </m:r>
                        </m:sub>
                        <m:sup>
                          <m:r>
                            <m:rPr>
                              <m:sty m:val="p"/>
                            </m:rPr>
                            <w:rPr>
                              <w:rFonts w:ascii="Cambria Math" w:eastAsia="Calibri" w:hAnsi="Cambria Math"/>
                            </w:rPr>
                            <m:t>*</m:t>
                          </m:r>
                        </m:sup>
                      </m:sSubSup>
                      <m:r>
                        <m:rPr>
                          <m:sty m:val="p"/>
                        </m:rPr>
                        <w:rPr>
                          <w:rFonts w:ascii="Cambria Math" w:eastAsia="Calibri" w:hAnsi="Cambria Math"/>
                        </w:rPr>
                        <m:t>+</m:t>
                      </m:r>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TM</m:t>
                          </m:r>
                        </m:sup>
                      </m:sSubSup>
                      <m:r>
                        <m:rPr>
                          <m:sty m:val="p"/>
                        </m:rPr>
                        <w:rPr>
                          <w:rFonts w:ascii="Cambria Math" w:eastAsia="Calibri" w:hAnsi="Cambria Math"/>
                        </w:rPr>
                        <m:t>+</m:t>
                      </m:r>
                      <m:d>
                        <m:dPr>
                          <m:ctrlPr>
                            <w:rPr>
                              <w:rFonts w:ascii="Cambria Math" w:eastAsia="Calibri" w:hAnsi="Cambria Math"/>
                            </w:rPr>
                          </m:ctrlPr>
                        </m:dPr>
                        <m:e>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TM</m:t>
                              </m:r>
                            </m:sup>
                          </m:sSubSup>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π</m:t>
                              </m:r>
                            </m:e>
                            <m:sub>
                              <m:r>
                                <w:rPr>
                                  <w:rFonts w:ascii="Cambria Math" w:eastAsia="Calibri" w:hAnsi="Cambria Math"/>
                                </w:rPr>
                                <m:t>t</m:t>
                              </m:r>
                            </m:sub>
                            <m:sup>
                              <m:r>
                                <m:rPr>
                                  <m:sty m:val="p"/>
                                </m:rPr>
                                <w:rPr>
                                  <w:rFonts w:ascii="Cambria Math" w:eastAsia="Calibri" w:hAnsi="Cambria Math"/>
                                </w:rPr>
                                <m:t>*</m:t>
                              </m:r>
                            </m:sup>
                          </m:sSubSup>
                        </m:e>
                      </m:d>
                      <m:r>
                        <m:rPr>
                          <m:sty m:val="p"/>
                        </m:rPr>
                        <w:rPr>
                          <w:rFonts w:ascii="Cambria Math" w:eastAsia="Calibri" w:hAnsi="Cambria Math"/>
                        </w:rPr>
                        <m:t xml:space="preserve">-2 </m:t>
                      </m:r>
                      <m:d>
                        <m:dPr>
                          <m:ctrlPr>
                            <w:rPr>
                              <w:rFonts w:ascii="Cambria Math" w:eastAsia="Calibri" w:hAnsi="Cambria Math"/>
                            </w:rPr>
                          </m:ctrlPr>
                        </m:dPr>
                        <m:e>
                          <m:sSub>
                            <m:sSubPr>
                              <m:ctrlPr>
                                <w:rPr>
                                  <w:rFonts w:ascii="Cambria Math" w:eastAsia="Calibri" w:hAnsi="Cambria Math"/>
                                </w:rPr>
                              </m:ctrlPr>
                            </m:sSubPr>
                            <m:e>
                              <m:r>
                                <w:rPr>
                                  <w:rFonts w:ascii="Cambria Math" w:eastAsia="Calibri" w:hAnsi="Cambria Math"/>
                                </w:rPr>
                                <m:t>U</m:t>
                              </m:r>
                            </m:e>
                            <m:sub>
                              <m:r>
                                <w:rPr>
                                  <w:rFonts w:ascii="Cambria Math" w:eastAsia="Calibri" w:hAnsi="Cambria Math"/>
                                </w:rPr>
                                <m:t>t</m:t>
                              </m:r>
                            </m:sub>
                          </m:sSub>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U</m:t>
                              </m:r>
                            </m:e>
                            <m:sub>
                              <m:r>
                                <w:rPr>
                                  <w:rFonts w:ascii="Cambria Math" w:eastAsia="Calibri" w:hAnsi="Cambria Math"/>
                                </w:rPr>
                                <m:t>t</m:t>
                              </m:r>
                            </m:sub>
                            <m:sup>
                              <m:r>
                                <m:rPr>
                                  <m:sty m:val="p"/>
                                </m:rPr>
                                <w:rPr>
                                  <w:rFonts w:ascii="Cambria Math" w:eastAsia="Calibri" w:hAnsi="Cambria Math"/>
                                </w:rPr>
                                <m:t>*</m:t>
                              </m:r>
                            </m:sup>
                          </m:sSubSup>
                        </m:e>
                      </m:d>
                    </m:oMath>
                  </m:oMathPara>
                </w:p>
              </w:tc>
              <w:tc>
                <w:tcPr>
                  <w:tcW w:w="737" w:type="dxa"/>
                  <w:vAlign w:val="center"/>
                </w:tcPr>
                <w:p w14:paraId="739938B9" w14:textId="77777777" w:rsidR="00BF7BAF" w:rsidRPr="00D55D94" w:rsidRDefault="00BF7BAF" w:rsidP="008836A8">
                  <w:pPr>
                    <w:spacing w:before="120" w:after="120"/>
                    <w:jc w:val="right"/>
                    <w:rPr>
                      <w:sz w:val="22"/>
                      <w:szCs w:val="22"/>
                    </w:rPr>
                  </w:pPr>
                  <w:r>
                    <w:rPr>
                      <w:sz w:val="22"/>
                      <w:szCs w:val="22"/>
                    </w:rPr>
                    <w:t>(16</w:t>
                  </w:r>
                  <w:r w:rsidRPr="00D55D94">
                    <w:rPr>
                      <w:sz w:val="22"/>
                      <w:szCs w:val="22"/>
                    </w:rPr>
                    <w:t>a)</w:t>
                  </w:r>
                </w:p>
              </w:tc>
            </w:tr>
          </w:tbl>
          <w:p w14:paraId="2E16DA10" w14:textId="77777777" w:rsidR="00BF7BAF" w:rsidRPr="00440966" w:rsidRDefault="00BF7BAF" w:rsidP="008836A8"/>
        </w:tc>
      </w:tr>
      <w:tr w:rsidR="00BF7BAF" w:rsidRPr="00835CC0" w14:paraId="37C44869" w14:textId="77777777" w:rsidTr="008836A8">
        <w:tc>
          <w:tcPr>
            <w:tcW w:w="9072" w:type="dxa"/>
            <w:gridSpan w:val="2"/>
            <w:shd w:val="clear" w:color="auto" w:fill="auto"/>
          </w:tcPr>
          <w:p w14:paraId="659F9FDA" w14:textId="77777777" w:rsidR="00BF7BAF" w:rsidRPr="00835CC0" w:rsidRDefault="00BF7BAF" w:rsidP="008836A8">
            <w:pPr>
              <w:pStyle w:val="Caption1"/>
            </w:pPr>
            <w:r w:rsidRPr="00835CC0">
              <w:t>Equation 17: Wage equation</w:t>
            </w:r>
          </w:p>
        </w:tc>
      </w:tr>
      <w:tr w:rsidR="00BF7BAF" w:rsidRPr="008E2B49" w14:paraId="5B2192F1" w14:textId="77777777" w:rsidTr="008836A8">
        <w:tc>
          <w:tcPr>
            <w:tcW w:w="9072" w:type="dxa"/>
            <w:gridSpan w:val="2"/>
            <w:shd w:val="clear" w:color="auto" w:fill="auto"/>
          </w:tcPr>
          <w:p w14:paraId="001AB24D" w14:textId="77777777" w:rsidR="00BF7BAF" w:rsidRPr="00440966" w:rsidRDefault="00BF7BAF" w:rsidP="008836A8">
            <w:r w:rsidRPr="00440966">
              <w:t>Signal equation:</w:t>
            </w:r>
          </w:p>
          <w:tbl>
            <w:tblPr>
              <w:tblStyle w:val="TableGrid"/>
              <w:tblW w:w="8732" w:type="dxa"/>
              <w:tblLook w:val="04A0" w:firstRow="1" w:lastRow="0" w:firstColumn="1" w:lastColumn="0" w:noHBand="0" w:noVBand="1"/>
            </w:tblPr>
            <w:tblGrid>
              <w:gridCol w:w="7834"/>
              <w:gridCol w:w="898"/>
            </w:tblGrid>
            <w:tr w:rsidR="00BF7BAF" w14:paraId="1F530047" w14:textId="77777777" w:rsidTr="008836A8">
              <w:tc>
                <w:tcPr>
                  <w:tcW w:w="4545" w:type="pct"/>
                  <w:tcBorders>
                    <w:top w:val="nil"/>
                    <w:left w:val="nil"/>
                    <w:bottom w:val="nil"/>
                    <w:right w:val="nil"/>
                  </w:tcBorders>
                </w:tcPr>
                <w:p w14:paraId="1B36D265" w14:textId="77777777" w:rsidR="00BF7BAF" w:rsidRPr="00440966" w:rsidRDefault="00BF7BAF" w:rsidP="008836A8">
                  <w:pPr>
                    <w:pStyle w:val="Equation"/>
                  </w:pPr>
                  <m:oMathPara>
                    <m:oMath>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t</m:t>
                                  </m:r>
                                </m:sub>
                              </m:sSub>
                            </m:e>
                          </m:d>
                        </m:e>
                      </m:func>
                      <m:r>
                        <m:rPr>
                          <m:sty m:val="p"/>
                        </m:rPr>
                        <w:rPr>
                          <w:rFonts w:ascii="Cambria Math" w:hAnsi="Cambria Math"/>
                        </w:rPr>
                        <m:t>-Δ</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w:rPr>
                                      <w:rFonts w:ascii="Cambria Math" w:hAnsi="Cambria Math"/>
                                    </w:rPr>
                                    <m:t>Z</m:t>
                                  </m:r>
                                </m:e>
                                <m:sub>
                                  <m:r>
                                    <w:rPr>
                                      <w:rFonts w:ascii="Cambria Math" w:hAnsi="Cambria Math"/>
                                    </w:rPr>
                                    <m:t>t</m:t>
                                  </m:r>
                                </m:sub>
                              </m:sSub>
                            </m:e>
                          </m:d>
                        </m:e>
                      </m:func>
                      <m:r>
                        <m:rPr>
                          <m:sty m:val="p"/>
                        </m:rPr>
                        <w:rPr>
                          <w:rFonts w:ascii="Cambria Math" w:hAnsi="Cambria Math"/>
                        </w:rPr>
                        <m:t>-</m:t>
                      </m:r>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TM</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d>
                        <m:dPr>
                          <m:ctrlPr>
                            <w:rPr>
                              <w:rFonts w:ascii="Cambria Math" w:hAnsi="Cambria Math"/>
                            </w:rPr>
                          </m:ctrlPr>
                        </m:dPr>
                        <m:e>
                          <m:sSubSup>
                            <m:sSubSupPr>
                              <m:ctrlPr>
                                <w:rPr>
                                  <w:rFonts w:ascii="Cambria Math" w:hAnsi="Cambria Math"/>
                                </w:rPr>
                              </m:ctrlPr>
                            </m:sSubSupPr>
                            <m:e>
                              <m:r>
                                <w:rPr>
                                  <w:rFonts w:ascii="Cambria Math" w:hAnsi="Cambria Math"/>
                                </w:rPr>
                                <m:t>π</m:t>
                              </m:r>
                            </m:e>
                            <m:sub>
                              <m:r>
                                <w:rPr>
                                  <w:rFonts w:ascii="Cambria Math" w:hAnsi="Cambria Math"/>
                                </w:rPr>
                                <m:t>t</m:t>
                              </m:r>
                            </m:sub>
                            <m:sup>
                              <m:r>
                                <w:rPr>
                                  <w:rFonts w:ascii="Cambria Math" w:hAnsi="Cambria Math"/>
                                </w:rPr>
                                <m:t>e</m:t>
                              </m:r>
                            </m:sup>
                          </m:sSubSup>
                          <m:r>
                            <m:rPr>
                              <m:sty m:val="p"/>
                            </m:rPr>
                            <w:rPr>
                              <w:rFonts w:ascii="Cambria Math" w:hAnsi="Cambria Math"/>
                            </w:rPr>
                            <m:t>-</m:t>
                          </m:r>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r>
                                <m:rPr>
                                  <m:sty m:val="p"/>
                                </m:rPr>
                                <w:rPr>
                                  <w:rFonts w:ascii="Cambria Math" w:eastAsiaTheme="minorEastAsia" w:hAnsi="Cambria Math"/>
                                </w:rPr>
                                <m:t>-1</m:t>
                              </m:r>
                            </m:sub>
                            <m:sup>
                              <m:r>
                                <w:rPr>
                                  <w:rFonts w:ascii="Cambria Math" w:eastAsiaTheme="minorEastAsia" w:hAnsi="Cambria Math"/>
                                </w:rPr>
                                <m:t>TM</m:t>
                              </m:r>
                            </m:sup>
                          </m:sSubSup>
                        </m:e>
                      </m:d>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D</m:t>
                              </m:r>
                            </m:e>
                            <m:sub>
                              <m:r>
                                <m:rPr>
                                  <m:sty m:val="p"/>
                                </m:rPr>
                                <w:rPr>
                                  <w:rFonts w:ascii="Cambria Math" w:hAnsi="Cambria Math"/>
                                </w:rPr>
                                <m:t>&lt;1993</m:t>
                              </m:r>
                            </m:sub>
                          </m:sSub>
                          <m:r>
                            <w:rPr>
                              <w:rFonts w:ascii="Cambria Math" w:hAnsi="Cambria Math"/>
                            </w:rPr>
                            <m:t>β</m:t>
                          </m:r>
                        </m:e>
                        <m:sub>
                          <m:r>
                            <m:rPr>
                              <m:sty m:val="p"/>
                            </m:rPr>
                            <w:rPr>
                              <w:rFonts w:ascii="Cambria Math" w:hAnsi="Cambria Math"/>
                            </w:rPr>
                            <m:t>2</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U</m:t>
                                  </m:r>
                                </m:e>
                                <m:sub>
                                  <m:r>
                                    <w:rPr>
                                      <w:rFonts w:ascii="Cambria Math" w:hAnsi="Cambria Math"/>
                                    </w:rPr>
                                    <m:t>t</m:t>
                                  </m:r>
                                </m:sub>
                              </m:sSub>
                              <m:r>
                                <m:rPr>
                                  <m:sty m:val="p"/>
                                </m:rP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t</m:t>
                                  </m:r>
                                </m:sub>
                                <m:sup>
                                  <m:r>
                                    <m:rPr>
                                      <m:sty m:val="p"/>
                                    </m:rPr>
                                    <w:rPr>
                                      <w:rFonts w:ascii="Cambria Math" w:hAnsi="Cambria Math"/>
                                    </w:rPr>
                                    <m:t>*</m:t>
                                  </m:r>
                                </m:sup>
                              </m:sSubSup>
                            </m:num>
                            <m:den>
                              <m:sSub>
                                <m:sSubPr>
                                  <m:ctrlPr>
                                    <w:rPr>
                                      <w:rFonts w:ascii="Cambria Math" w:hAnsi="Cambria Math"/>
                                    </w:rPr>
                                  </m:ctrlPr>
                                </m:sSubPr>
                                <m:e>
                                  <m:r>
                                    <w:rPr>
                                      <w:rFonts w:ascii="Cambria Math" w:hAnsi="Cambria Math"/>
                                    </w:rPr>
                                    <m:t>U</m:t>
                                  </m:r>
                                </m:e>
                                <m:sub>
                                  <m:r>
                                    <w:rPr>
                                      <w:rFonts w:ascii="Cambria Math" w:hAnsi="Cambria Math"/>
                                    </w:rPr>
                                    <m:t>t</m:t>
                                  </m:r>
                                </m:sub>
                              </m:sSub>
                            </m:den>
                          </m:f>
                        </m:e>
                      </m:d>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≥1993</m:t>
                          </m:r>
                        </m:sub>
                      </m:sSub>
                      <m:sSub>
                        <m:sSubPr>
                          <m:ctrlPr>
                            <w:rPr>
                              <w:rFonts w:ascii="Cambria Math" w:hAnsi="Cambria Math"/>
                            </w:rPr>
                          </m:ctrlPr>
                        </m:sSubPr>
                        <m:e>
                          <m:r>
                            <w:rPr>
                              <w:rFonts w:ascii="Cambria Math" w:hAnsi="Cambria Math"/>
                            </w:rPr>
                            <m:t>β</m:t>
                          </m:r>
                        </m:e>
                        <m:sub>
                          <m:r>
                            <m:rPr>
                              <m:sty m:val="p"/>
                            </m:rPr>
                            <w:rPr>
                              <w:rFonts w:ascii="Cambria Math" w:hAnsi="Cambria Math"/>
                            </w:rPr>
                            <m:t>3</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U</m:t>
                                  </m:r>
                                </m:e>
                                <m:sub>
                                  <m:r>
                                    <w:rPr>
                                      <w:rFonts w:ascii="Cambria Math" w:hAnsi="Cambria Math"/>
                                    </w:rPr>
                                    <m:t>t</m:t>
                                  </m:r>
                                </m:sub>
                              </m:sSub>
                              <m:r>
                                <m:rPr>
                                  <m:sty m:val="p"/>
                                </m:rP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t</m:t>
                                  </m:r>
                                </m:sub>
                                <m:sup>
                                  <m:r>
                                    <m:rPr>
                                      <m:sty m:val="p"/>
                                    </m:rPr>
                                    <w:rPr>
                                      <w:rFonts w:ascii="Cambria Math" w:hAnsi="Cambria Math"/>
                                    </w:rPr>
                                    <m:t>*</m:t>
                                  </m:r>
                                </m:sup>
                              </m:sSubSup>
                            </m:num>
                            <m:den>
                              <m:sSub>
                                <m:sSubPr>
                                  <m:ctrlPr>
                                    <w:rPr>
                                      <w:rFonts w:ascii="Cambria Math" w:hAnsi="Cambria Math"/>
                                    </w:rPr>
                                  </m:ctrlPr>
                                </m:sSubPr>
                                <m:e>
                                  <m:r>
                                    <w:rPr>
                                      <w:rFonts w:ascii="Cambria Math" w:hAnsi="Cambria Math"/>
                                    </w:rPr>
                                    <m:t>U</m:t>
                                  </m:r>
                                </m:e>
                                <m:sub>
                                  <m:r>
                                    <w:rPr>
                                      <w:rFonts w:ascii="Cambria Math" w:hAnsi="Cambria Math"/>
                                    </w:rPr>
                                    <m:t>t</m:t>
                                  </m:r>
                                </m:sub>
                              </m:sSub>
                            </m:den>
                          </m:f>
                        </m:e>
                      </m:d>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4</m:t>
                          </m:r>
                        </m:sub>
                      </m:sSub>
                      <m:d>
                        <m:dPr>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t</m:t>
                                  </m:r>
                                  <m:r>
                                    <m:rPr>
                                      <m:sty m:val="p"/>
                                    </m:rPr>
                                    <w:rPr>
                                      <w:rFonts w:ascii="Cambria Math" w:hAnsi="Cambria Math"/>
                                    </w:rPr>
                                    <m:t>-1</m:t>
                                  </m:r>
                                </m:sub>
                              </m:sSub>
                            </m:num>
                            <m:den>
                              <m:sSub>
                                <m:sSubPr>
                                  <m:ctrlPr>
                                    <w:rPr>
                                      <w:rFonts w:ascii="Cambria Math" w:hAnsi="Cambria Math"/>
                                    </w:rPr>
                                  </m:ctrlPr>
                                </m:sSubPr>
                                <m:e>
                                  <m:r>
                                    <w:rPr>
                                      <w:rFonts w:ascii="Cambria Math" w:hAnsi="Cambria Math"/>
                                    </w:rPr>
                                    <m:t>U</m:t>
                                  </m:r>
                                </m:e>
                                <m:sub>
                                  <m:r>
                                    <w:rPr>
                                      <w:rFonts w:ascii="Cambria Math" w:hAnsi="Cambria Math"/>
                                    </w:rPr>
                                    <m:t>t</m:t>
                                  </m:r>
                                </m:sub>
                              </m:sSub>
                            </m:den>
                          </m:f>
                        </m:e>
                      </m:d>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5</m:t>
                          </m:r>
                        </m:sub>
                      </m:sSub>
                      <m:d>
                        <m:dPr>
                          <m:ctrlPr>
                            <w:rPr>
                              <w:rFonts w:ascii="Cambria Math" w:hAnsi="Cambria Math"/>
                            </w:rPr>
                          </m:ctrlPr>
                        </m:dPr>
                        <m:e>
                          <m:r>
                            <m:rPr>
                              <m:sty m:val="p"/>
                            </m:rPr>
                            <w:rPr>
                              <w:rFonts w:ascii="Cambria Math" w:hAnsi="Cambria Math"/>
                            </w:rPr>
                            <m:t>∆log⁡(</m:t>
                          </m:r>
                          <m:sSubSup>
                            <m:sSubSupPr>
                              <m:ctrlPr>
                                <w:rPr>
                                  <w:rFonts w:ascii="Cambria Math" w:hAnsi="Cambria Math"/>
                                  <w:i/>
                                </w:rPr>
                              </m:ctrlPr>
                            </m:sSubSupPr>
                            <m:e>
                              <m:r>
                                <m:rPr>
                                  <m:sty m:val="p"/>
                                </m:rPr>
                                <w:rPr>
                                  <w:rFonts w:ascii="Cambria Math" w:hAnsi="Cambria Math"/>
                                </w:rPr>
                                <m:t>Z</m:t>
                              </m:r>
                              <m:ctrlPr>
                                <w:rPr>
                                  <w:rFonts w:ascii="Cambria Math" w:hAnsi="Cambria Math"/>
                                </w:rPr>
                              </m:ctrlPr>
                            </m:e>
                            <m:sub>
                              <m:r>
                                <w:rPr>
                                  <w:rFonts w:ascii="Cambria Math" w:hAnsi="Cambria Math"/>
                                </w:rPr>
                                <m:t>t</m:t>
                              </m:r>
                            </m:sub>
                            <m:sup>
                              <m:r>
                                <m:rPr>
                                  <m:sty m:val="p"/>
                                </m:rPr>
                                <w:rPr>
                                  <w:rFonts w:ascii="Cambria Math" w:hAnsi="Cambria Math"/>
                                </w:rPr>
                                <m:t>*</m:t>
                              </m:r>
                              <m:ctrlPr>
                                <w:rPr>
                                  <w:rFonts w:ascii="Cambria Math" w:hAnsi="Cambria Math"/>
                                </w:rPr>
                              </m:ctrlPr>
                            </m:sup>
                          </m:sSubSup>
                          <m:r>
                            <w:rPr>
                              <w:rFonts w:ascii="Cambria Math" w:hAnsi="Cambria Math"/>
                            </w:rPr>
                            <m:t>)</m:t>
                          </m:r>
                          <m:r>
                            <m:rPr>
                              <m:sty m:val="p"/>
                            </m:rPr>
                            <w:rPr>
                              <w:rFonts w:ascii="Cambria Math" w:hAnsi="Cambria Math"/>
                            </w:rPr>
                            <m:t>-∆log⁡(</m:t>
                          </m:r>
                          <m:sSub>
                            <m:sSubPr>
                              <m:ctrlPr>
                                <w:rPr>
                                  <w:rFonts w:ascii="Cambria Math" w:hAnsi="Cambria Math"/>
                                </w:rPr>
                              </m:ctrlPr>
                            </m:sSubPr>
                            <m:e>
                              <m:r>
                                <m:rPr>
                                  <m:sty m:val="p"/>
                                </m:rPr>
                                <w:rPr>
                                  <w:rFonts w:ascii="Cambria Math" w:hAnsi="Cambria Math"/>
                                </w:rPr>
                                <m:t>Z</m:t>
                              </m:r>
                            </m:e>
                            <m:sub>
                              <m:r>
                                <m:rPr>
                                  <m:sty m:val="p"/>
                                </m:rPr>
                                <w:rPr>
                                  <w:rFonts w:ascii="Cambria Math" w:hAnsi="Cambria Math"/>
                                </w:rPr>
                                <m:t>t</m:t>
                              </m:r>
                            </m:sub>
                          </m:sSub>
                        </m:e>
                      </m:d>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t</m:t>
                          </m:r>
                        </m:sub>
                      </m:sSub>
                    </m:oMath>
                  </m:oMathPara>
                </w:p>
              </w:tc>
              <w:tc>
                <w:tcPr>
                  <w:tcW w:w="455" w:type="pct"/>
                  <w:tcBorders>
                    <w:top w:val="nil"/>
                    <w:left w:val="nil"/>
                    <w:bottom w:val="nil"/>
                    <w:right w:val="nil"/>
                  </w:tcBorders>
                  <w:vAlign w:val="center"/>
                </w:tcPr>
                <w:p w14:paraId="21323CCB" w14:textId="77777777" w:rsidR="00BF7BAF" w:rsidRPr="00440966" w:rsidRDefault="00BF7BAF" w:rsidP="008836A8">
                  <w:pPr>
                    <w:pStyle w:val="Equation"/>
                    <w:jc w:val="right"/>
                    <w:rPr>
                      <w:rFonts w:ascii="Calibri" w:hAnsi="Calibri"/>
                    </w:rPr>
                  </w:pPr>
                  <w:r w:rsidRPr="00440966">
                    <w:rPr>
                      <w:rFonts w:ascii="Calibri" w:hAnsi="Calibri"/>
                    </w:rPr>
                    <w:t>(17)</w:t>
                  </w:r>
                </w:p>
              </w:tc>
            </w:tr>
          </w:tbl>
          <w:p w14:paraId="4E3E770A" w14:textId="77777777" w:rsidR="00BF7BAF" w:rsidRPr="00440966" w:rsidRDefault="00BF7BAF" w:rsidP="008836A8">
            <w:r w:rsidRPr="00440966">
              <w:t>State equation:</w:t>
            </w:r>
          </w:p>
          <w:tbl>
            <w:tblPr>
              <w:tblStyle w:val="TableGrid"/>
              <w:tblW w:w="8732" w:type="dxa"/>
              <w:tblLook w:val="04A0" w:firstRow="1" w:lastRow="0" w:firstColumn="1" w:lastColumn="0" w:noHBand="0" w:noVBand="1"/>
            </w:tblPr>
            <w:tblGrid>
              <w:gridCol w:w="7937"/>
              <w:gridCol w:w="795"/>
            </w:tblGrid>
            <w:tr w:rsidR="00BF7BAF" w14:paraId="31D6ADEC" w14:textId="77777777" w:rsidTr="008836A8">
              <w:tc>
                <w:tcPr>
                  <w:tcW w:w="4545" w:type="pct"/>
                  <w:tcBorders>
                    <w:top w:val="nil"/>
                    <w:left w:val="nil"/>
                    <w:bottom w:val="nil"/>
                    <w:right w:val="nil"/>
                  </w:tcBorders>
                </w:tcPr>
                <w:p w14:paraId="4D698CE7" w14:textId="77777777" w:rsidR="00BF7BAF" w:rsidRPr="000D53F7" w:rsidRDefault="00D27003" w:rsidP="008836A8">
                  <w:pPr>
                    <w:pStyle w:val="Equation"/>
                  </w:pPr>
                  <m:oMathPara>
                    <m:oMath>
                      <m:sSubSup>
                        <m:sSubSupPr>
                          <m:ctrlPr>
                            <w:rPr>
                              <w:rFonts w:ascii="Cambria Math" w:hAnsi="Cambria Math"/>
                            </w:rPr>
                          </m:ctrlPr>
                        </m:sSubSupPr>
                        <m:e>
                          <m:r>
                            <w:rPr>
                              <w:rFonts w:ascii="Cambria Math" w:hAnsi="Cambria Math"/>
                            </w:rPr>
                            <m:t>U</m:t>
                          </m:r>
                        </m:e>
                        <m:sub>
                          <m:r>
                            <w:rPr>
                              <w:rFonts w:ascii="Cambria Math" w:hAnsi="Cambria Math"/>
                            </w:rPr>
                            <m:t>t</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t</m:t>
                          </m:r>
                          <m:r>
                            <m:rPr>
                              <m:sty m:val="p"/>
                            </m:rPr>
                            <w:rPr>
                              <w:rFonts w:ascii="Cambria Math" w:hAnsi="Cambria Math"/>
                            </w:rPr>
                            <m:t>-1</m:t>
                          </m:r>
                        </m:sub>
                        <m:sup>
                          <m:r>
                            <m:rPr>
                              <m:sty m:val="p"/>
                            </m:rPr>
                            <w:rPr>
                              <w:rFonts w:ascii="Cambria Math" w:hAnsi="Cambria Math"/>
                            </w:rPr>
                            <m:t>*</m:t>
                          </m:r>
                        </m:sup>
                      </m:sSubSup>
                      <m:r>
                        <m:rPr>
                          <m:sty m:val="p"/>
                        </m:rPr>
                        <w:rPr>
                          <w:rFonts w:ascii="Cambria Math" w:hAnsi="Cambria Math"/>
                        </w:rPr>
                        <m:t>+</m:t>
                      </m:r>
                      <m:sSub>
                        <m:sSubPr>
                          <m:ctrlPr>
                            <w:rPr>
                              <w:rFonts w:ascii="Cambria Math" w:hAnsi="Cambria Math"/>
                            </w:rPr>
                          </m:ctrlPr>
                        </m:sSubPr>
                        <m:e>
                          <m:r>
                            <w:rPr>
                              <w:rFonts w:ascii="Cambria Math" w:hAnsi="Cambria Math"/>
                            </w:rPr>
                            <m:t>ξ</m:t>
                          </m:r>
                        </m:e>
                        <m:sub>
                          <m:r>
                            <w:rPr>
                              <w:rFonts w:ascii="Cambria Math" w:hAnsi="Cambria Math"/>
                            </w:rPr>
                            <m:t>t</m:t>
                          </m:r>
                        </m:sub>
                      </m:sSub>
                    </m:oMath>
                  </m:oMathPara>
                </w:p>
              </w:tc>
              <w:tc>
                <w:tcPr>
                  <w:tcW w:w="455" w:type="pct"/>
                  <w:tcBorders>
                    <w:top w:val="nil"/>
                    <w:left w:val="nil"/>
                    <w:bottom w:val="nil"/>
                    <w:right w:val="nil"/>
                  </w:tcBorders>
                </w:tcPr>
                <w:p w14:paraId="654F64B0" w14:textId="77777777" w:rsidR="00BF7BAF" w:rsidRPr="00347E9B" w:rsidRDefault="00BF7BAF" w:rsidP="008836A8">
                  <w:pPr>
                    <w:pStyle w:val="BodyText"/>
                    <w:spacing w:before="120"/>
                    <w:jc w:val="right"/>
                    <w:rPr>
                      <w:rFonts w:ascii="Calibri" w:hAnsi="Calibri"/>
                    </w:rPr>
                  </w:pPr>
                </w:p>
              </w:tc>
            </w:tr>
          </w:tbl>
          <w:p w14:paraId="13DB057D" w14:textId="77777777" w:rsidR="00BF7BAF" w:rsidRPr="00440966" w:rsidRDefault="00BF7BAF" w:rsidP="008836A8">
            <w:r w:rsidRPr="00440966">
              <w:t>Household expected inflation (percentage per year)</w:t>
            </w:r>
          </w:p>
          <w:tbl>
            <w:tblPr>
              <w:tblStyle w:val="TableGrid"/>
              <w:tblW w:w="87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794"/>
            </w:tblGrid>
            <w:tr w:rsidR="00BF7BAF" w:rsidRPr="006C23F6" w14:paraId="03720877" w14:textId="77777777" w:rsidTr="008836A8">
              <w:trPr>
                <w:trHeight w:val="353"/>
              </w:trPr>
              <w:tc>
                <w:tcPr>
                  <w:tcW w:w="7937" w:type="dxa"/>
                </w:tcPr>
                <w:p w14:paraId="546E3C37" w14:textId="77777777" w:rsidR="00BF7BAF" w:rsidRPr="006C23F6" w:rsidRDefault="00BF7BAF" w:rsidP="008836A8">
                  <w:pPr>
                    <w:pStyle w:val="Equation"/>
                  </w:pPr>
                  <m:oMathPara>
                    <m:oMath>
                      <m:r>
                        <m:rPr>
                          <m:sty m:val="p"/>
                        </m:rPr>
                        <w:rPr>
                          <w:rFonts w:ascii="Cambria Math" w:hAnsi="Cambria Math"/>
                        </w:rPr>
                        <m:t>∆</m:t>
                      </m:r>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e</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1</m:t>
                          </m:r>
                        </m:sub>
                      </m:sSub>
                      <m:d>
                        <m:dPr>
                          <m:ctrlPr>
                            <w:rPr>
                              <w:rFonts w:ascii="Cambria Math" w:eastAsia="Calibri" w:hAnsi="Cambria Math"/>
                            </w:rPr>
                          </m:ctrlPr>
                        </m:dPr>
                        <m:e>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r>
                                <m:rPr>
                                  <m:sty m:val="p"/>
                                </m:rPr>
                                <w:rPr>
                                  <w:rFonts w:ascii="Cambria Math" w:eastAsiaTheme="minorEastAsia" w:hAnsi="Cambria Math"/>
                                </w:rPr>
                                <m:t>-1</m:t>
                              </m:r>
                            </m:sub>
                            <m:sup>
                              <m:r>
                                <w:rPr>
                                  <w:rFonts w:ascii="Cambria Math" w:eastAsiaTheme="minorEastAsia" w:hAnsi="Cambria Math"/>
                                </w:rPr>
                                <m:t>e</m:t>
                              </m:r>
                            </m:sup>
                          </m:sSubSup>
                          <m:r>
                            <m:rPr>
                              <m:sty m:val="p"/>
                            </m:rPr>
                            <w:rPr>
                              <w:rFonts w:ascii="Cambria Math" w:eastAsia="Calibri" w:hAnsi="Cambria Math"/>
                            </w:rPr>
                            <m:t>-</m:t>
                          </m:r>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sub>
                            <m:sup>
                              <m:r>
                                <m:rPr>
                                  <m:sty m:val="p"/>
                                </m:rPr>
                                <w:rPr>
                                  <w:rFonts w:ascii="Cambria Math" w:eastAsiaTheme="minorEastAsia" w:hAnsi="Cambria Math"/>
                                </w:rPr>
                                <m:t>*</m:t>
                              </m:r>
                            </m:sup>
                          </m:sSubSup>
                        </m:e>
                      </m:d>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β</m:t>
                          </m:r>
                        </m:e>
                        <m:sub>
                          <m:r>
                            <m:rPr>
                              <m:sty m:val="p"/>
                            </m:rPr>
                            <w:rPr>
                              <w:rFonts w:ascii="Cambria Math" w:eastAsia="Calibri" w:hAnsi="Cambria Math"/>
                            </w:rPr>
                            <m:t>2</m:t>
                          </m:r>
                        </m:sub>
                      </m:sSub>
                      <m:r>
                        <m:rPr>
                          <m:sty m:val="p"/>
                        </m:rPr>
                        <w:rPr>
                          <w:rFonts w:ascii="Cambria Math" w:eastAsia="Calibri" w:hAnsi="Cambria Math"/>
                        </w:rPr>
                        <m:t xml:space="preserve"> </m:t>
                      </m:r>
                      <m:d>
                        <m:dPr>
                          <m:ctrlPr>
                            <w:rPr>
                              <w:rFonts w:ascii="Cambria Math" w:eastAsia="Calibri" w:hAnsi="Cambria Math"/>
                            </w:rPr>
                          </m:ctrlPr>
                        </m:dPr>
                        <m:e>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r>
                                <m:rPr>
                                  <m:sty m:val="p"/>
                                </m:rPr>
                                <w:rPr>
                                  <w:rFonts w:ascii="Cambria Math" w:eastAsiaTheme="minorEastAsia" w:hAnsi="Cambria Math"/>
                                </w:rPr>
                                <m:t>-1</m:t>
                              </m:r>
                            </m:sub>
                            <m:sup>
                              <m:r>
                                <w:rPr>
                                  <w:rFonts w:ascii="Cambria Math" w:eastAsiaTheme="minorEastAsia" w:hAnsi="Cambria Math"/>
                                </w:rPr>
                                <m:t>TM</m:t>
                              </m:r>
                            </m:sup>
                          </m:sSubSup>
                          <m:r>
                            <m:rPr>
                              <m:sty m:val="p"/>
                            </m:rPr>
                            <w:rPr>
                              <w:rFonts w:ascii="Cambria Math" w:eastAsia="Calibri" w:hAnsi="Cambria Math"/>
                            </w:rPr>
                            <m:t>-</m:t>
                          </m:r>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r>
                                <m:rPr>
                                  <m:sty m:val="p"/>
                                </m:rPr>
                                <w:rPr>
                                  <w:rFonts w:ascii="Cambria Math" w:eastAsiaTheme="minorEastAsia" w:hAnsi="Cambria Math"/>
                                </w:rPr>
                                <m:t>-1</m:t>
                              </m:r>
                            </m:sub>
                            <m:sup>
                              <m:r>
                                <w:rPr>
                                  <w:rFonts w:ascii="Cambria Math" w:eastAsiaTheme="minorEastAsia" w:hAnsi="Cambria Math"/>
                                </w:rPr>
                                <m:t>e</m:t>
                              </m:r>
                            </m:sup>
                          </m:sSubSup>
                        </m:e>
                      </m:d>
                    </m:oMath>
                  </m:oMathPara>
                </w:p>
              </w:tc>
              <w:tc>
                <w:tcPr>
                  <w:tcW w:w="794" w:type="dxa"/>
                  <w:vAlign w:val="center"/>
                </w:tcPr>
                <w:p w14:paraId="2408DF7A" w14:textId="77777777" w:rsidR="00BF7BAF" w:rsidRPr="006C23F6" w:rsidRDefault="00BF7BAF" w:rsidP="008836A8">
                  <w:pPr>
                    <w:spacing w:before="120" w:after="120"/>
                    <w:jc w:val="right"/>
                    <w:rPr>
                      <w:sz w:val="22"/>
                      <w:szCs w:val="22"/>
                    </w:rPr>
                  </w:pPr>
                  <w:r w:rsidRPr="006C23F6">
                    <w:rPr>
                      <w:sz w:val="22"/>
                      <w:szCs w:val="22"/>
                    </w:rPr>
                    <w:t>(</w:t>
                  </w:r>
                  <w:r>
                    <w:rPr>
                      <w:sz w:val="22"/>
                      <w:szCs w:val="22"/>
                    </w:rPr>
                    <w:t>17a</w:t>
                  </w:r>
                  <w:r w:rsidRPr="006C23F6">
                    <w:rPr>
                      <w:sz w:val="22"/>
                      <w:szCs w:val="22"/>
                    </w:rPr>
                    <w:t>)</w:t>
                  </w:r>
                </w:p>
              </w:tc>
            </w:tr>
          </w:tbl>
          <w:p w14:paraId="48BB7919" w14:textId="77777777" w:rsidR="00BF7BAF" w:rsidRPr="008E2B49" w:rsidRDefault="00BF7BAF" w:rsidP="008836A8">
            <w:pPr>
              <w:pStyle w:val="EquationNotes"/>
              <w:spacing w:before="120"/>
            </w:pPr>
          </w:p>
        </w:tc>
      </w:tr>
      <w:tr w:rsidR="00BF7BAF" w:rsidRPr="00835CC0" w14:paraId="0475EDD9" w14:textId="77777777" w:rsidTr="008836A8">
        <w:tc>
          <w:tcPr>
            <w:tcW w:w="9072" w:type="dxa"/>
            <w:gridSpan w:val="2"/>
            <w:shd w:val="clear" w:color="auto" w:fill="auto"/>
          </w:tcPr>
          <w:p w14:paraId="320EFFBE" w14:textId="77777777" w:rsidR="00BF7BAF" w:rsidRPr="00835CC0" w:rsidRDefault="00BF7BAF" w:rsidP="008836A8">
            <w:pPr>
              <w:pStyle w:val="Caption1"/>
            </w:pPr>
            <w:r w:rsidRPr="00835CC0">
              <w:t>Equation 18: Exchange rate</w:t>
            </w:r>
          </w:p>
        </w:tc>
      </w:tr>
      <w:tr w:rsidR="00BF7BAF" w:rsidRPr="006C23F6" w14:paraId="59404A4D" w14:textId="77777777" w:rsidTr="008836A8">
        <w:tc>
          <w:tcPr>
            <w:tcW w:w="9072" w:type="dxa"/>
            <w:gridSpan w:val="2"/>
            <w:shd w:val="clear" w:color="auto" w:fill="auto"/>
          </w:tcPr>
          <w:tbl>
            <w:tblPr>
              <w:tblStyle w:val="TableGrid"/>
              <w:tblW w:w="8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97"/>
              <w:gridCol w:w="737"/>
            </w:tblGrid>
            <w:tr w:rsidR="00BF7BAF" w:rsidRPr="006C23F6" w14:paraId="5773EEA4" w14:textId="77777777" w:rsidTr="008836A8">
              <w:trPr>
                <w:trHeight w:val="737"/>
              </w:trPr>
              <w:tc>
                <w:tcPr>
                  <w:tcW w:w="523" w:type="dxa"/>
                </w:tcPr>
                <w:p w14:paraId="3B325ECC" w14:textId="77777777" w:rsidR="00BF7BAF" w:rsidRPr="006C23F6" w:rsidRDefault="00BF7BAF" w:rsidP="008836A8">
                  <w:pPr>
                    <w:spacing w:before="120" w:after="120"/>
                    <w:jc w:val="both"/>
                    <w:rPr>
                      <w:sz w:val="22"/>
                      <w:szCs w:val="22"/>
                    </w:rPr>
                  </w:pPr>
                </w:p>
              </w:tc>
              <w:tc>
                <w:tcPr>
                  <w:tcW w:w="7597" w:type="dxa"/>
                </w:tcPr>
                <w:p w14:paraId="166B7E18" w14:textId="77777777" w:rsidR="00BF7BAF" w:rsidRPr="000A380A" w:rsidRDefault="00BF7BAF" w:rsidP="008836A8">
                  <w:pPr>
                    <w:pStyle w:val="Equation"/>
                  </w:pPr>
                  <m:oMathPara>
                    <m:oMath>
                      <m:r>
                        <w:rPr>
                          <w:rFonts w:ascii="Cambria Math" w:hAnsi="Cambria Math"/>
                        </w:rPr>
                        <m:t>log</m:t>
                      </m:r>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t</m:t>
                              </m:r>
                            </m:sub>
                          </m:sSub>
                        </m:e>
                      </m:d>
                      <m:r>
                        <m:rPr>
                          <m:sty m:val="p"/>
                        </m:rPr>
                        <w:rPr>
                          <w:rFonts w:ascii="Cambria Math" w:eastAsia="Calibri" w:hAnsi="Cambria Math"/>
                        </w:rPr>
                        <m:t>=</m:t>
                      </m:r>
                      <m:r>
                        <w:rPr>
                          <w:rFonts w:ascii="Cambria Math" w:eastAsia="Calibri" w:hAnsi="Cambria Math"/>
                        </w:rPr>
                        <m:t>log</m:t>
                      </m:r>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t</m:t>
                              </m:r>
                              <m:r>
                                <m:rPr>
                                  <m:sty m:val="p"/>
                                </m:rPr>
                                <w:rPr>
                                  <w:rFonts w:ascii="Cambria Math" w:hAnsi="Cambria Math"/>
                                </w:rPr>
                                <m:t>+1,</m:t>
                              </m:r>
                              <m:r>
                                <w:rPr>
                                  <w:rFonts w:ascii="Cambria Math" w:hAnsi="Cambria Math"/>
                                </w:rPr>
                                <m:t>t</m:t>
                              </m:r>
                            </m:sub>
                          </m:sSub>
                        </m:e>
                      </m:d>
                      <m:r>
                        <m:rPr>
                          <m:sty m:val="p"/>
                        </m:rPr>
                        <w:rPr>
                          <w:rFonts w:ascii="Cambria Math" w:eastAsia="Calibri" w:hAnsi="Cambria Math"/>
                        </w:rPr>
                        <m:t xml:space="preserve">+ </m:t>
                      </m:r>
                      <m:r>
                        <w:rPr>
                          <w:rFonts w:ascii="Cambria Math" w:eastAsia="Calibri" w:hAnsi="Cambria Math"/>
                        </w:rPr>
                        <m:t>log</m:t>
                      </m:r>
                      <m:d>
                        <m:dPr>
                          <m:ctrlPr>
                            <w:rPr>
                              <w:rFonts w:ascii="Cambria Math" w:eastAsia="Calibri" w:hAnsi="Cambria Math"/>
                            </w:rPr>
                          </m:ctrlPr>
                        </m:dPr>
                        <m:e>
                          <m:r>
                            <m:rPr>
                              <m:sty m:val="p"/>
                            </m:rPr>
                            <w:rPr>
                              <w:rFonts w:ascii="Cambria Math" w:eastAsia="Calibri" w:hAnsi="Cambria Math"/>
                            </w:rPr>
                            <m:t>1+</m:t>
                          </m:r>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i</m:t>
                                  </m:r>
                                </m:e>
                                <m:sub>
                                  <m:r>
                                    <w:rPr>
                                      <w:rFonts w:ascii="Cambria Math" w:eastAsia="Calibri" w:hAnsi="Cambria Math"/>
                                    </w:rPr>
                                    <m:t>t</m:t>
                                  </m:r>
                                </m:sub>
                              </m:sSub>
                            </m:num>
                            <m:den>
                              <m:r>
                                <m:rPr>
                                  <m:sty m:val="p"/>
                                </m:rPr>
                                <w:rPr>
                                  <w:rFonts w:ascii="Cambria Math" w:eastAsia="Calibri" w:hAnsi="Cambria Math"/>
                                </w:rPr>
                                <m:t>400</m:t>
                              </m:r>
                            </m:den>
                          </m:f>
                        </m:e>
                      </m:d>
                      <m:r>
                        <m:rPr>
                          <m:sty m:val="p"/>
                        </m:rPr>
                        <w:rPr>
                          <w:rFonts w:ascii="Cambria Math" w:eastAsia="Calibri" w:hAnsi="Cambria Math"/>
                        </w:rPr>
                        <m:t>-</m:t>
                      </m:r>
                      <m:r>
                        <w:rPr>
                          <w:rFonts w:ascii="Cambria Math" w:eastAsia="Calibri" w:hAnsi="Cambria Math"/>
                        </w:rPr>
                        <m:t>log</m:t>
                      </m:r>
                      <m:d>
                        <m:dPr>
                          <m:ctrlPr>
                            <w:rPr>
                              <w:rFonts w:ascii="Cambria Math" w:eastAsia="Calibri" w:hAnsi="Cambria Math"/>
                            </w:rPr>
                          </m:ctrlPr>
                        </m:dPr>
                        <m:e>
                          <m:r>
                            <m:rPr>
                              <m:sty m:val="p"/>
                            </m:rPr>
                            <w:rPr>
                              <w:rFonts w:ascii="Cambria Math" w:eastAsia="Calibri" w:hAnsi="Cambria Math"/>
                            </w:rPr>
                            <m:t>1+</m:t>
                          </m:r>
                          <m:f>
                            <m:fPr>
                              <m:ctrlPr>
                                <w:rPr>
                                  <w:rFonts w:ascii="Cambria Math" w:eastAsia="Calibri" w:hAnsi="Cambria Math"/>
                                </w:rPr>
                              </m:ctrlPr>
                            </m:fPr>
                            <m:num>
                              <m:sSubSup>
                                <m:sSubSupPr>
                                  <m:ctrlPr>
                                    <w:rPr>
                                      <w:rFonts w:ascii="Cambria Math" w:hAnsi="Cambria Math"/>
                                    </w:rPr>
                                  </m:ctrlPr>
                                </m:sSubSupPr>
                                <m:e>
                                  <m:r>
                                    <w:rPr>
                                      <w:rFonts w:ascii="Cambria Math" w:hAnsi="Cambria Math"/>
                                    </w:rPr>
                                    <m:t>i</m:t>
                                  </m:r>
                                </m:e>
                                <m:sub>
                                  <m:r>
                                    <w:rPr>
                                      <w:rFonts w:ascii="Cambria Math" w:hAnsi="Cambria Math"/>
                                    </w:rPr>
                                    <m:t>t</m:t>
                                  </m:r>
                                </m:sub>
                                <m:sup>
                                  <m:r>
                                    <w:rPr>
                                      <w:rFonts w:ascii="Cambria Math" w:hAnsi="Cambria Math"/>
                                    </w:rPr>
                                    <m:t>F</m:t>
                                  </m:r>
                                </m:sup>
                              </m:sSubSup>
                            </m:num>
                            <m:den>
                              <m:r>
                                <m:rPr>
                                  <m:sty m:val="p"/>
                                </m:rPr>
                                <w:rPr>
                                  <w:rFonts w:ascii="Cambria Math" w:eastAsia="Calibri" w:hAnsi="Cambria Math"/>
                                </w:rPr>
                                <m:t>400</m:t>
                              </m:r>
                            </m:den>
                          </m:f>
                        </m:e>
                      </m:d>
                      <m:r>
                        <m:rPr>
                          <m:sty m:val="p"/>
                        </m:rPr>
                        <w:rPr>
                          <w:rFonts w:ascii="Cambria Math" w:eastAsia="Calibri" w:hAnsi="Cambria Math"/>
                        </w:rPr>
                        <m:t>-</m:t>
                      </m:r>
                      <m:sSub>
                        <m:sSubPr>
                          <m:ctrlPr>
                            <w:rPr>
                              <w:rFonts w:ascii="Cambria Math" w:hAnsi="Cambria Math"/>
                            </w:rPr>
                          </m:ctrlPr>
                        </m:sSubPr>
                        <m:e>
                          <m:r>
                            <w:rPr>
                              <w:rFonts w:ascii="Cambria Math" w:hAnsi="Cambria Math"/>
                            </w:rPr>
                            <m:t>risk</m:t>
                          </m:r>
                          <m:r>
                            <m:rPr>
                              <m:sty m:val="p"/>
                            </m:rPr>
                            <w:rPr>
                              <w:rFonts w:ascii="Cambria Math" w:hAnsi="Cambria Math"/>
                            </w:rPr>
                            <m:t>_</m:t>
                          </m:r>
                          <m:r>
                            <w:rPr>
                              <w:rFonts w:ascii="Cambria Math" w:hAnsi="Cambria Math"/>
                            </w:rPr>
                            <m:t>ε</m:t>
                          </m:r>
                        </m:e>
                        <m:sub>
                          <m:r>
                            <w:rPr>
                              <w:rFonts w:ascii="Cambria Math" w:hAnsi="Cambria Math"/>
                            </w:rPr>
                            <m:t>t</m:t>
                          </m:r>
                        </m:sub>
                      </m:sSub>
                    </m:oMath>
                  </m:oMathPara>
                </w:p>
              </w:tc>
              <w:tc>
                <w:tcPr>
                  <w:tcW w:w="737" w:type="dxa"/>
                  <w:vAlign w:val="center"/>
                </w:tcPr>
                <w:p w14:paraId="34D12B39" w14:textId="77777777" w:rsidR="00BF7BAF" w:rsidRPr="006C23F6" w:rsidRDefault="00BF7BAF" w:rsidP="008836A8">
                  <w:pPr>
                    <w:spacing w:before="120" w:after="120"/>
                    <w:jc w:val="right"/>
                    <w:rPr>
                      <w:sz w:val="22"/>
                      <w:szCs w:val="22"/>
                    </w:rPr>
                  </w:pPr>
                  <w:r w:rsidRPr="006C23F6">
                    <w:rPr>
                      <w:sz w:val="22"/>
                      <w:szCs w:val="22"/>
                    </w:rPr>
                    <w:t>(</w:t>
                  </w:r>
                  <w:r>
                    <w:rPr>
                      <w:sz w:val="22"/>
                      <w:szCs w:val="22"/>
                    </w:rPr>
                    <w:t>18</w:t>
                  </w:r>
                  <w:r w:rsidRPr="006C23F6">
                    <w:rPr>
                      <w:sz w:val="22"/>
                      <w:szCs w:val="22"/>
                    </w:rPr>
                    <w:t>)</w:t>
                  </w:r>
                </w:p>
              </w:tc>
            </w:tr>
          </w:tbl>
          <w:p w14:paraId="1596E79E" w14:textId="77777777" w:rsidR="00BF7BAF" w:rsidRPr="006C23F6" w:rsidRDefault="00BF7BAF" w:rsidP="008836A8">
            <w:pPr>
              <w:spacing w:after="0"/>
            </w:pPr>
          </w:p>
        </w:tc>
      </w:tr>
      <w:tr w:rsidR="00BF7BAF" w:rsidRPr="00B06612" w14:paraId="51ADD00B" w14:textId="77777777" w:rsidTr="008836A8">
        <w:tc>
          <w:tcPr>
            <w:tcW w:w="9072" w:type="dxa"/>
            <w:gridSpan w:val="2"/>
            <w:shd w:val="clear" w:color="auto" w:fill="auto"/>
          </w:tcPr>
          <w:p w14:paraId="126F44C4" w14:textId="77777777" w:rsidR="00BF7BAF" w:rsidRPr="00B06612" w:rsidRDefault="00BF7BAF" w:rsidP="008836A8">
            <w:pPr>
              <w:pStyle w:val="Caption1"/>
            </w:pPr>
            <w:r w:rsidRPr="00B06612">
              <w:t>Equation 19: 10-year bond rate</w:t>
            </w:r>
          </w:p>
        </w:tc>
      </w:tr>
      <w:tr w:rsidR="00BF7BAF" w:rsidRPr="006C23F6" w14:paraId="50C0A29E" w14:textId="77777777" w:rsidTr="008836A8">
        <w:tc>
          <w:tcPr>
            <w:tcW w:w="9072" w:type="dxa"/>
            <w:gridSpan w:val="2"/>
            <w:shd w:val="clear" w:color="auto" w:fill="auto"/>
          </w:tcPr>
          <w:tbl>
            <w:tblPr>
              <w:tblStyle w:val="TableGrid"/>
              <w:tblW w:w="8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97"/>
              <w:gridCol w:w="737"/>
            </w:tblGrid>
            <w:tr w:rsidR="00BF7BAF" w:rsidRPr="006C23F6" w14:paraId="736CADE0" w14:textId="77777777" w:rsidTr="008836A8">
              <w:trPr>
                <w:trHeight w:val="399"/>
              </w:trPr>
              <w:tc>
                <w:tcPr>
                  <w:tcW w:w="523" w:type="dxa"/>
                </w:tcPr>
                <w:p w14:paraId="141322B8" w14:textId="77777777" w:rsidR="00BF7BAF" w:rsidRPr="006C23F6" w:rsidRDefault="00BF7BAF" w:rsidP="008836A8">
                  <w:pPr>
                    <w:spacing w:before="120" w:after="120"/>
                    <w:jc w:val="both"/>
                    <w:rPr>
                      <w:sz w:val="22"/>
                      <w:szCs w:val="22"/>
                    </w:rPr>
                  </w:pPr>
                </w:p>
              </w:tc>
              <w:tc>
                <w:tcPr>
                  <w:tcW w:w="7597" w:type="dxa"/>
                </w:tcPr>
                <w:p w14:paraId="3D27B5D3" w14:textId="77777777" w:rsidR="00BF7BAF" w:rsidRPr="006C23F6" w:rsidRDefault="00D27003" w:rsidP="008836A8">
                  <w:pPr>
                    <w:pStyle w:val="Equation"/>
                  </w:pPr>
                  <m:oMathPara>
                    <m:oMath>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sub>
                        <m:sup>
                          <m:r>
                            <m:rPr>
                              <m:sty m:val="p"/>
                            </m:rPr>
                            <w:rPr>
                              <w:rFonts w:ascii="Cambria Math" w:eastAsia="Calibri" w:hAnsi="Cambria Math"/>
                            </w:rPr>
                            <m:t>10</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risk</m:t>
                          </m:r>
                          <m:r>
                            <m:rPr>
                              <m:sty m:val="p"/>
                            </m:rPr>
                            <w:rPr>
                              <w:rFonts w:ascii="Cambria Math" w:eastAsia="Calibri" w:hAnsi="Cambria Math"/>
                            </w:rPr>
                            <m:t>_</m:t>
                          </m:r>
                          <m:r>
                            <w:rPr>
                              <w:rFonts w:ascii="Cambria Math" w:eastAsia="Calibri" w:hAnsi="Cambria Math"/>
                            </w:rPr>
                            <m:t>i</m:t>
                          </m:r>
                          <m:r>
                            <m:rPr>
                              <m:sty m:val="p"/>
                            </m:rPr>
                            <w:rPr>
                              <w:rFonts w:ascii="Cambria Math" w:eastAsia="Calibri" w:hAnsi="Cambria Math"/>
                            </w:rPr>
                            <m:t>10</m:t>
                          </m:r>
                        </m:e>
                        <m:sub>
                          <m:r>
                            <w:rPr>
                              <w:rFonts w:ascii="Cambria Math" w:eastAsia="Calibri" w:hAnsi="Cambria Math"/>
                            </w:rPr>
                            <m:t>t</m:t>
                          </m:r>
                        </m:sub>
                      </m:sSub>
                      <m:r>
                        <m:rPr>
                          <m:sty m:val="p"/>
                        </m:rPr>
                        <w:rPr>
                          <w:rFonts w:ascii="Cambria Math" w:eastAsia="Calibri" w:hAnsi="Cambria Math"/>
                        </w:rPr>
                        <m:t>+</m:t>
                      </m:r>
                      <m:d>
                        <m:dPr>
                          <m:ctrlPr>
                            <w:rPr>
                              <w:rFonts w:ascii="Cambria Math" w:eastAsia="Calibri" w:hAnsi="Cambria Math"/>
                            </w:rPr>
                          </m:ctrlPr>
                        </m:dPr>
                        <m:e>
                          <m:r>
                            <m:rPr>
                              <m:sty m:val="p"/>
                            </m:rPr>
                            <w:rPr>
                              <w:rFonts w:ascii="Cambria Math" w:eastAsia="Calibri" w:hAnsi="Cambria Math"/>
                            </w:rPr>
                            <m:t>1-0.95</m:t>
                          </m:r>
                        </m:e>
                      </m:d>
                      <m:sSub>
                        <m:sSubPr>
                          <m:ctrlPr>
                            <w:rPr>
                              <w:rFonts w:ascii="Cambria Math" w:eastAsia="Calibri" w:hAnsi="Cambria Math"/>
                            </w:rPr>
                          </m:ctrlPr>
                        </m:sSubPr>
                        <m:e>
                          <m:r>
                            <w:rPr>
                              <w:rFonts w:ascii="Cambria Math" w:eastAsia="Calibri" w:hAnsi="Cambria Math"/>
                            </w:rPr>
                            <m:t>i</m:t>
                          </m:r>
                        </m:e>
                        <m:sub>
                          <m:r>
                            <w:rPr>
                              <w:rFonts w:ascii="Cambria Math" w:eastAsia="Calibri" w:hAnsi="Cambria Math"/>
                            </w:rPr>
                            <m:t>t</m:t>
                          </m:r>
                        </m:sub>
                      </m:sSub>
                      <m:r>
                        <m:rPr>
                          <m:sty m:val="p"/>
                        </m:rPr>
                        <w:rPr>
                          <w:rFonts w:ascii="Cambria Math" w:eastAsia="Calibri" w:hAnsi="Cambria Math"/>
                        </w:rPr>
                        <m:t>+0.95</m:t>
                      </m:r>
                      <m:d>
                        <m:dPr>
                          <m:ctrlPr>
                            <w:rPr>
                              <w:rFonts w:ascii="Cambria Math" w:eastAsia="Calibri" w:hAnsi="Cambria Math"/>
                            </w:rPr>
                          </m:ctrlPr>
                        </m:dPr>
                        <m:e>
                          <m:sSubSup>
                            <m:sSubSupPr>
                              <m:ctrlPr>
                                <w:rPr>
                                  <w:rFonts w:ascii="Cambria Math" w:eastAsia="Calibri" w:hAnsi="Cambria Math"/>
                                </w:rPr>
                              </m:ctrlPr>
                            </m:sSubSupPr>
                            <m:e>
                              <m:r>
                                <w:rPr>
                                  <w:rFonts w:ascii="Cambria Math" w:eastAsia="Calibri" w:hAnsi="Cambria Math"/>
                                </w:rPr>
                                <m:t>i</m:t>
                              </m:r>
                            </m:e>
                            <m:sub>
                              <m:r>
                                <w:rPr>
                                  <w:rFonts w:ascii="Cambria Math" w:eastAsia="Calibri" w:hAnsi="Cambria Math"/>
                                </w:rPr>
                                <m:t>t</m:t>
                              </m:r>
                              <m:r>
                                <m:rPr>
                                  <m:sty m:val="p"/>
                                </m:rPr>
                                <w:rPr>
                                  <w:rFonts w:ascii="Cambria Math" w:eastAsia="Calibri" w:hAnsi="Cambria Math"/>
                                </w:rPr>
                                <m:t>+1,</m:t>
                              </m:r>
                              <m:r>
                                <w:rPr>
                                  <w:rFonts w:ascii="Cambria Math" w:eastAsia="Calibri" w:hAnsi="Cambria Math"/>
                                </w:rPr>
                                <m:t>t</m:t>
                              </m:r>
                            </m:sub>
                            <m:sup>
                              <m:r>
                                <m:rPr>
                                  <m:sty m:val="p"/>
                                </m:rPr>
                                <w:rPr>
                                  <w:rFonts w:ascii="Cambria Math" w:eastAsia="Calibri" w:hAnsi="Cambria Math"/>
                                </w:rPr>
                                <m:t>10</m:t>
                              </m:r>
                            </m:sup>
                          </m:sSubSup>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risk</m:t>
                              </m:r>
                              <m:r>
                                <m:rPr>
                                  <m:sty m:val="p"/>
                                </m:rPr>
                                <w:rPr>
                                  <w:rFonts w:ascii="Cambria Math" w:eastAsia="Calibri" w:hAnsi="Cambria Math"/>
                                </w:rPr>
                                <m:t>_</m:t>
                              </m:r>
                              <m:r>
                                <w:rPr>
                                  <w:rFonts w:ascii="Cambria Math" w:eastAsia="Calibri" w:hAnsi="Cambria Math"/>
                                </w:rPr>
                                <m:t>i</m:t>
                              </m:r>
                              <m:r>
                                <m:rPr>
                                  <m:sty m:val="p"/>
                                </m:rPr>
                                <w:rPr>
                                  <w:rFonts w:ascii="Cambria Math" w:eastAsia="Calibri" w:hAnsi="Cambria Math"/>
                                </w:rPr>
                                <m:t>10</m:t>
                              </m:r>
                            </m:e>
                            <m:sub>
                              <m:r>
                                <w:rPr>
                                  <w:rFonts w:ascii="Cambria Math" w:eastAsia="Calibri" w:hAnsi="Cambria Math"/>
                                </w:rPr>
                                <m:t>t</m:t>
                              </m:r>
                              <m:r>
                                <m:rPr>
                                  <m:sty m:val="p"/>
                                </m:rPr>
                                <w:rPr>
                                  <w:rFonts w:ascii="Cambria Math" w:eastAsia="Calibri" w:hAnsi="Cambria Math"/>
                                </w:rPr>
                                <m:t>+1,</m:t>
                              </m:r>
                              <m:r>
                                <w:rPr>
                                  <w:rFonts w:ascii="Cambria Math" w:eastAsia="Calibri" w:hAnsi="Cambria Math"/>
                                </w:rPr>
                                <m:t>t</m:t>
                              </m:r>
                            </m:sub>
                          </m:sSub>
                        </m:e>
                      </m:d>
                    </m:oMath>
                  </m:oMathPara>
                </w:p>
              </w:tc>
              <w:tc>
                <w:tcPr>
                  <w:tcW w:w="737" w:type="dxa"/>
                  <w:vAlign w:val="center"/>
                </w:tcPr>
                <w:p w14:paraId="37773658" w14:textId="77777777" w:rsidR="00BF7BAF" w:rsidRPr="006C23F6" w:rsidRDefault="00BF7BAF" w:rsidP="008836A8">
                  <w:pPr>
                    <w:spacing w:before="120" w:after="120"/>
                    <w:jc w:val="right"/>
                    <w:rPr>
                      <w:sz w:val="22"/>
                      <w:szCs w:val="22"/>
                    </w:rPr>
                  </w:pPr>
                  <w:r>
                    <w:rPr>
                      <w:sz w:val="22"/>
                      <w:szCs w:val="22"/>
                    </w:rPr>
                    <w:t>(19</w:t>
                  </w:r>
                  <w:r w:rsidRPr="006C23F6">
                    <w:rPr>
                      <w:sz w:val="22"/>
                      <w:szCs w:val="22"/>
                    </w:rPr>
                    <w:t>)</w:t>
                  </w:r>
                </w:p>
              </w:tc>
            </w:tr>
          </w:tbl>
          <w:p w14:paraId="2B575766" w14:textId="77777777" w:rsidR="00BF7BAF" w:rsidRPr="006C23F6" w:rsidRDefault="00BF7BAF" w:rsidP="008836A8"/>
        </w:tc>
      </w:tr>
      <w:tr w:rsidR="00BF7BAF" w:rsidRPr="00B06612" w14:paraId="64182679" w14:textId="77777777" w:rsidTr="008836A8">
        <w:tc>
          <w:tcPr>
            <w:tcW w:w="9072" w:type="dxa"/>
            <w:gridSpan w:val="2"/>
            <w:shd w:val="clear" w:color="auto" w:fill="auto"/>
          </w:tcPr>
          <w:p w14:paraId="092B7AF1" w14:textId="77777777" w:rsidR="00BF7BAF" w:rsidRPr="00B06612" w:rsidRDefault="00BF7BAF" w:rsidP="008836A8">
            <w:pPr>
              <w:pStyle w:val="Caption1"/>
            </w:pPr>
            <w:r w:rsidRPr="00B06612">
              <w:t>Equation 20: 10-year expected inflation</w:t>
            </w:r>
          </w:p>
        </w:tc>
      </w:tr>
      <w:tr w:rsidR="00BF7BAF" w:rsidRPr="006C23F6" w14:paraId="73048AE7" w14:textId="77777777" w:rsidTr="008836A8">
        <w:tc>
          <w:tcPr>
            <w:tcW w:w="9072" w:type="dxa"/>
            <w:gridSpan w:val="2"/>
            <w:shd w:val="clear" w:color="auto" w:fill="auto"/>
          </w:tcPr>
          <w:tbl>
            <w:tblPr>
              <w:tblStyle w:val="TableGrid"/>
              <w:tblW w:w="8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597"/>
              <w:gridCol w:w="737"/>
            </w:tblGrid>
            <w:tr w:rsidR="00BF7BAF" w:rsidRPr="006C23F6" w14:paraId="4B676B63" w14:textId="77777777" w:rsidTr="008836A8">
              <w:trPr>
                <w:trHeight w:val="384"/>
              </w:trPr>
              <w:tc>
                <w:tcPr>
                  <w:tcW w:w="523" w:type="dxa"/>
                </w:tcPr>
                <w:p w14:paraId="0D88CF45" w14:textId="77777777" w:rsidR="00BF7BAF" w:rsidRPr="006C23F6" w:rsidRDefault="00BF7BAF" w:rsidP="008836A8">
                  <w:pPr>
                    <w:spacing w:before="120" w:after="120"/>
                    <w:jc w:val="both"/>
                    <w:rPr>
                      <w:sz w:val="22"/>
                      <w:szCs w:val="22"/>
                    </w:rPr>
                  </w:pPr>
                </w:p>
              </w:tc>
              <w:tc>
                <w:tcPr>
                  <w:tcW w:w="7597" w:type="dxa"/>
                </w:tcPr>
                <w:p w14:paraId="54843F57" w14:textId="77777777" w:rsidR="00BF7BAF" w:rsidRPr="006C23F6" w:rsidRDefault="00D27003" w:rsidP="008836A8">
                  <w:pPr>
                    <w:pStyle w:val="Equation"/>
                  </w:pPr>
                  <m:oMathPara>
                    <m:oMath>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sub>
                        <m:sup>
                          <m:r>
                            <m:rPr>
                              <m:sty m:val="p"/>
                            </m:rPr>
                            <w:rPr>
                              <w:rFonts w:ascii="Cambria Math" w:eastAsiaTheme="minorEastAsia" w:hAnsi="Cambria Math"/>
                            </w:rPr>
                            <m:t xml:space="preserve"> </m:t>
                          </m:r>
                          <m:r>
                            <w:rPr>
                              <w:rFonts w:ascii="Cambria Math" w:eastAsiaTheme="minorEastAsia" w:hAnsi="Cambria Math"/>
                            </w:rPr>
                            <m:t>e</m:t>
                          </m:r>
                          <m:r>
                            <m:rPr>
                              <m:sty m:val="p"/>
                            </m:rPr>
                            <w:rPr>
                              <w:rFonts w:ascii="Cambria Math" w:eastAsiaTheme="minorEastAsia" w:hAnsi="Cambria Math"/>
                            </w:rPr>
                            <m:t>,10</m:t>
                          </m:r>
                        </m:sup>
                      </m:sSubSup>
                      <m:r>
                        <m:rPr>
                          <m:sty m:val="p"/>
                        </m:rPr>
                        <w:rPr>
                          <w:rFonts w:ascii="Cambria Math" w:eastAsia="Calibri" w:hAnsi="Cambria Math"/>
                        </w:rPr>
                        <m:t>=</m:t>
                      </m:r>
                      <m:d>
                        <m:dPr>
                          <m:ctrlPr>
                            <w:rPr>
                              <w:rFonts w:ascii="Cambria Math" w:eastAsia="Calibri" w:hAnsi="Cambria Math"/>
                            </w:rPr>
                          </m:ctrlPr>
                        </m:dPr>
                        <m:e>
                          <m:r>
                            <m:rPr>
                              <m:sty m:val="p"/>
                            </m:rPr>
                            <w:rPr>
                              <w:rFonts w:ascii="Cambria Math" w:eastAsia="Calibri" w:hAnsi="Cambria Math"/>
                            </w:rPr>
                            <m:t>1-0.95</m:t>
                          </m:r>
                        </m:e>
                      </m:d>
                      <m:sSub>
                        <m:sSubPr>
                          <m:ctrlPr>
                            <w:rPr>
                              <w:rFonts w:ascii="Cambria Math" w:hAnsi="Cambria Math"/>
                            </w:rPr>
                          </m:ctrlPr>
                        </m:sSubPr>
                        <m:e>
                          <m:r>
                            <w:rPr>
                              <w:rFonts w:ascii="Cambria Math" w:eastAsiaTheme="minorEastAsia" w:hAnsi="Cambria Math"/>
                            </w:rPr>
                            <m:t>π</m:t>
                          </m:r>
                        </m:e>
                        <m:sub>
                          <m:r>
                            <w:rPr>
                              <w:rFonts w:ascii="Cambria Math" w:eastAsiaTheme="minorEastAsia" w:hAnsi="Cambria Math"/>
                            </w:rPr>
                            <m:t>t</m:t>
                          </m:r>
                        </m:sub>
                      </m:sSub>
                      <m:r>
                        <m:rPr>
                          <m:sty m:val="p"/>
                        </m:rPr>
                        <w:rPr>
                          <w:rFonts w:ascii="Cambria Math" w:eastAsia="Calibri" w:hAnsi="Cambria Math"/>
                        </w:rPr>
                        <m:t xml:space="preserve">+0.95 </m:t>
                      </m:r>
                      <m:sSubSup>
                        <m:sSubSupPr>
                          <m:ctrlPr>
                            <w:rPr>
                              <w:rFonts w:ascii="Cambria Math" w:eastAsiaTheme="minorEastAsia" w:hAnsi="Cambria Math"/>
                            </w:rPr>
                          </m:ctrlPr>
                        </m:sSubSupPr>
                        <m:e>
                          <m:r>
                            <w:rPr>
                              <w:rFonts w:ascii="Cambria Math" w:eastAsiaTheme="minorEastAsia" w:hAnsi="Cambria Math"/>
                            </w:rPr>
                            <m:t>π</m:t>
                          </m:r>
                        </m:e>
                        <m:sub>
                          <m:r>
                            <w:rPr>
                              <w:rFonts w:ascii="Cambria Math" w:eastAsiaTheme="minorEastAsia" w:hAnsi="Cambria Math"/>
                            </w:rPr>
                            <m:t>t</m:t>
                          </m:r>
                          <m:r>
                            <m:rPr>
                              <m:sty m:val="p"/>
                            </m:rPr>
                            <w:rPr>
                              <w:rFonts w:ascii="Cambria Math" w:eastAsiaTheme="minorEastAsia" w:hAnsi="Cambria Math"/>
                            </w:rPr>
                            <m:t>+1,</m:t>
                          </m:r>
                          <m:r>
                            <w:rPr>
                              <w:rFonts w:ascii="Cambria Math" w:eastAsiaTheme="minorEastAsia" w:hAnsi="Cambria Math"/>
                            </w:rPr>
                            <m:t>t</m:t>
                          </m:r>
                        </m:sub>
                        <m:sup>
                          <m:r>
                            <w:rPr>
                              <w:rFonts w:ascii="Cambria Math" w:eastAsiaTheme="minorEastAsia" w:hAnsi="Cambria Math"/>
                            </w:rPr>
                            <m:t>e</m:t>
                          </m:r>
                          <m:r>
                            <m:rPr>
                              <m:sty m:val="p"/>
                            </m:rPr>
                            <w:rPr>
                              <w:rFonts w:ascii="Cambria Math" w:eastAsiaTheme="minorEastAsia" w:hAnsi="Cambria Math"/>
                            </w:rPr>
                            <m:t>,10</m:t>
                          </m:r>
                        </m:sup>
                      </m:sSubSup>
                    </m:oMath>
                  </m:oMathPara>
                </w:p>
              </w:tc>
              <w:tc>
                <w:tcPr>
                  <w:tcW w:w="737" w:type="dxa"/>
                  <w:vAlign w:val="center"/>
                </w:tcPr>
                <w:p w14:paraId="707ECC10" w14:textId="77777777" w:rsidR="00BF7BAF" w:rsidRPr="006C23F6" w:rsidRDefault="00BF7BAF" w:rsidP="008836A8">
                  <w:pPr>
                    <w:spacing w:before="120" w:after="120"/>
                    <w:jc w:val="right"/>
                    <w:rPr>
                      <w:sz w:val="22"/>
                      <w:szCs w:val="22"/>
                    </w:rPr>
                  </w:pPr>
                  <w:r>
                    <w:rPr>
                      <w:sz w:val="22"/>
                      <w:szCs w:val="22"/>
                    </w:rPr>
                    <w:t>(20)</w:t>
                  </w:r>
                </w:p>
              </w:tc>
            </w:tr>
          </w:tbl>
          <w:p w14:paraId="598F8C41" w14:textId="77777777" w:rsidR="00BF7BAF" w:rsidRPr="006C23F6" w:rsidRDefault="00BF7BAF" w:rsidP="008836A8"/>
        </w:tc>
      </w:tr>
    </w:tbl>
    <w:p w14:paraId="1051B256" w14:textId="77777777" w:rsidR="00BF7BAF" w:rsidRDefault="00BF7BAF" w:rsidP="00BF7BAF"/>
    <w:p w14:paraId="236D8A75" w14:textId="77777777" w:rsidR="00BF7BAF" w:rsidRDefault="00BF7BAF">
      <w:pPr>
        <w:spacing w:after="160" w:line="259" w:lineRule="auto"/>
        <w:rPr>
          <w:rFonts w:ascii="Arial Bold" w:hAnsi="Arial Bold"/>
          <w:b/>
          <w:color w:val="002C47" w:themeColor="accent1"/>
          <w:sz w:val="36"/>
        </w:rPr>
      </w:pPr>
      <w:r>
        <w:br w:type="page"/>
      </w:r>
    </w:p>
    <w:p w14:paraId="5E0B39C8" w14:textId="4F4A1608" w:rsidR="00AB403B" w:rsidRPr="00005E7C" w:rsidRDefault="00AB403B" w:rsidP="008258FE">
      <w:pPr>
        <w:pStyle w:val="Heading1"/>
      </w:pPr>
      <w:bookmarkStart w:id="54" w:name="_Toc81489778"/>
      <w:r w:rsidRPr="00005E7C">
        <w:lastRenderedPageBreak/>
        <w:t xml:space="preserve">Appendix </w:t>
      </w:r>
      <w:r w:rsidR="00BF7BAF">
        <w:t>B</w:t>
      </w:r>
      <w:r w:rsidRPr="00005E7C">
        <w:t>: Derivation of Business Investment Equation</w:t>
      </w:r>
      <w:bookmarkEnd w:id="54"/>
    </w:p>
    <w:p w14:paraId="34A89ABB" w14:textId="77777777" w:rsidR="00AB403B" w:rsidRDefault="00AB403B" w:rsidP="00483013">
      <w:r>
        <w:t>This attachment derives the business investment equation used in EMMA’s three industry sectors. More a more general discussion of business investment in EMMA, see the section of the main body of this chapter that discusses the EMMA approach to the business sector.</w:t>
      </w:r>
    </w:p>
    <w:p w14:paraId="4344C4CF" w14:textId="77777777" w:rsidR="00AB403B" w:rsidRDefault="00AB403B" w:rsidP="00483013">
      <w:r w:rsidRPr="00A13CAD">
        <w:t xml:space="preserve">In the tradition of the Tobin-q theory of investment, a representative firm in each industry maximises </w:t>
      </w:r>
      <w:r>
        <w:t>the present value of its cash flow</w:t>
      </w:r>
      <w:r w:rsidRPr="00A13CAD">
        <w:t xml:space="preserve"> in the presence of capital stock adjustment costs, to account for the sluggish adjustment of the capital stock.</w:t>
      </w:r>
      <w:r>
        <w:t xml:space="preserve"> </w:t>
      </w:r>
      <w:r w:rsidRPr="00A13CAD">
        <w:t xml:space="preserve">The standard approach to the Tobin-q theory of investment </w:t>
      </w:r>
      <w:r>
        <w:t xml:space="preserve">that </w:t>
      </w:r>
      <w:r w:rsidRPr="00A13CAD">
        <w:t xml:space="preserve">uses capital and labour as its </w:t>
      </w:r>
      <w:r>
        <w:t xml:space="preserve">primary </w:t>
      </w:r>
      <w:r w:rsidRPr="00A13CAD">
        <w:t>factors of production</w:t>
      </w:r>
      <w:r>
        <w:t xml:space="preserve"> has been extended to include a</w:t>
      </w:r>
      <w:r w:rsidRPr="00182457">
        <w:t xml:space="preserve"> fixed factor </w:t>
      </w:r>
      <w:r>
        <w:t xml:space="preserve">of production </w:t>
      </w:r>
      <w:r w:rsidRPr="00182457">
        <w:t xml:space="preserve">as a third </w:t>
      </w:r>
      <w:r>
        <w:t xml:space="preserve">primary </w:t>
      </w:r>
      <w:r w:rsidRPr="00182457">
        <w:t>factor.</w:t>
      </w:r>
    </w:p>
    <w:p w14:paraId="403F20FA" w14:textId="77777777" w:rsidR="00AB403B" w:rsidRPr="00A13CAD" w:rsidRDefault="00AB403B" w:rsidP="00483013">
      <w:r w:rsidRPr="00A13CAD">
        <w:t xml:space="preserve">The theoretical derivation of the investment equation is given in the next section, while the final section develops this </w:t>
      </w:r>
      <w:r>
        <w:t>into the final equation used in the model</w:t>
      </w:r>
      <w:r w:rsidRPr="00A13CAD">
        <w:t>.</w:t>
      </w:r>
    </w:p>
    <w:p w14:paraId="50E0E040" w14:textId="77777777" w:rsidR="00AB403B" w:rsidRPr="00A13CAD" w:rsidRDefault="00AB403B" w:rsidP="001432D5">
      <w:pPr>
        <w:pStyle w:val="Heading2NotNumbered"/>
      </w:pPr>
      <w:bookmarkStart w:id="55" w:name="_Toc81489779"/>
      <w:r w:rsidRPr="00A13CAD">
        <w:t>Theory equation</w:t>
      </w:r>
      <w:bookmarkEnd w:id="55"/>
    </w:p>
    <w:p w14:paraId="5E07D163" w14:textId="1B94205C" w:rsidR="00AB403B" w:rsidRDefault="00AB403B" w:rsidP="00483013">
      <w:r w:rsidRPr="00FB7B9B">
        <w:t xml:space="preserve">The representative business in an industry </w:t>
      </w:r>
      <w:r w:rsidRPr="004656EB">
        <w:t>produces output (</w:t>
      </w:r>
      <m:oMath>
        <m:r>
          <w:rPr>
            <w:rFonts w:ascii="Cambria Math" w:hAnsi="Cambria Math"/>
          </w:rPr>
          <m:t>V</m:t>
        </m:r>
      </m:oMath>
      <w:r w:rsidRPr="004656EB">
        <w:t>) using inputs of capital (</w:t>
      </w:r>
      <m:oMath>
        <m:r>
          <w:rPr>
            <w:rFonts w:ascii="Cambria Math" w:hAnsi="Cambria Math"/>
          </w:rPr>
          <m:t>K</m:t>
        </m:r>
      </m:oMath>
      <w:r w:rsidRPr="004656EB">
        <w:t>), labour</w:t>
      </w:r>
      <w:r w:rsidR="00147760">
        <w:rPr>
          <w:rStyle w:val="FootnoteReference"/>
        </w:rPr>
        <w:footnoteReference w:id="17"/>
      </w:r>
      <w:r w:rsidRPr="004656EB">
        <w:t xml:space="preserve"> (</w:t>
      </w:r>
      <m:oMath>
        <m:r>
          <w:rPr>
            <w:rFonts w:ascii="Cambria Math" w:hAnsi="Cambria Math"/>
          </w:rPr>
          <m:t>N</m:t>
        </m:r>
      </m:oMath>
      <w:r w:rsidRPr="004656EB">
        <w:t>) and a fixed factor (</w:t>
      </w:r>
      <m:oMath>
        <m:r>
          <w:rPr>
            <w:rFonts w:ascii="Cambria Math" w:hAnsi="Cambria Math"/>
          </w:rPr>
          <m:t>F</m:t>
        </m:r>
      </m:oMath>
      <w:r w:rsidRPr="004656EB">
        <w:t>)</w:t>
      </w:r>
      <w:r>
        <w:t>. It chooses a plan for its employment (</w:t>
      </w:r>
      <m:oMath>
        <m:r>
          <w:rPr>
            <w:rFonts w:ascii="Cambria Math" w:hAnsi="Cambria Math"/>
          </w:rPr>
          <m:t>N</m:t>
        </m:r>
      </m:oMath>
      <w:r>
        <w:t>), the fixed factor (</w:t>
      </w:r>
      <m:oMath>
        <m:r>
          <w:rPr>
            <w:rFonts w:ascii="Cambria Math" w:hAnsi="Cambria Math"/>
          </w:rPr>
          <m:t>F</m:t>
        </m:r>
      </m:oMath>
      <w:r>
        <w:t>) and investment (</w:t>
      </w:r>
      <m:oMath>
        <m:r>
          <w:rPr>
            <w:rFonts w:ascii="Cambria Math" w:hAnsi="Cambria Math"/>
          </w:rPr>
          <m:t>I</m:t>
        </m:r>
      </m:oMath>
      <w:r>
        <w:t xml:space="preserve">) that maximises the present value of its after-tax cash flow. After-tax cash flow is calculated as </w:t>
      </w:r>
      <w:r w:rsidRPr="004656EB">
        <w:t>cash flow (</w:t>
      </w:r>
      <m:oMath>
        <m:r>
          <w:rPr>
            <w:rFonts w:ascii="Cambria Math" w:hAnsi="Cambria Math"/>
          </w:rPr>
          <m:t>CFBT</m:t>
        </m:r>
      </m:oMath>
      <w:r w:rsidRPr="004656EB">
        <w:t>) net of company tax (</w:t>
      </w:r>
      <m:oMath>
        <m:r>
          <w:rPr>
            <w:rFonts w:ascii="Cambria Math" w:hAnsi="Cambria Math"/>
          </w:rPr>
          <m:t>TB</m:t>
        </m:r>
      </m:oMath>
      <w:r w:rsidRPr="004656EB">
        <w:t>).</w:t>
      </w:r>
      <w:r>
        <w:t xml:space="preserve"> In calculating present values, the expected real quarterly discount rate (</w:t>
      </w:r>
      <m:oMath>
        <m:r>
          <w:rPr>
            <w:rFonts w:ascii="Cambria Math" w:hAnsi="Cambria Math"/>
          </w:rPr>
          <m:t>r</m:t>
        </m:r>
      </m:oMath>
      <w:r>
        <w:t>) is able to vary from quarter-to-quarter.</w:t>
      </w:r>
    </w:p>
    <w:p w14:paraId="6CF8B082" w14:textId="650D152F" w:rsidR="00AB403B" w:rsidRPr="004656EB" w:rsidRDefault="00AB403B" w:rsidP="00483013">
      <w:r>
        <w:t>Under Tobin</w:t>
      </w:r>
      <w:r w:rsidR="00147760">
        <w:t>’s</w:t>
      </w:r>
      <w:r>
        <w:t xml:space="preserve">-q theory of investment, adjustment costs account for the sluggish adjustment of the </w:t>
      </w:r>
      <w:r w:rsidRPr="004656EB">
        <w:t xml:space="preserve">capital </w:t>
      </w:r>
      <w:r>
        <w:t>stock</w:t>
      </w:r>
      <w:r w:rsidRPr="004656EB">
        <w:t xml:space="preserve">. </w:t>
      </w:r>
      <w:r>
        <w:t>In the version of adjustment costs used here, it is assumed they</w:t>
      </w:r>
      <w:r w:rsidRPr="004656EB">
        <w:t xml:space="preserve"> are incurred only during the transition path from one steady state to another</w:t>
      </w:r>
      <w:r>
        <w:t xml:space="preserve">, as in </w:t>
      </w:r>
      <w:proofErr w:type="spellStart"/>
      <w:r w:rsidRPr="004656EB">
        <w:t>Kudrna</w:t>
      </w:r>
      <w:proofErr w:type="spellEnd"/>
      <w:r w:rsidRPr="004656EB">
        <w:t xml:space="preserve"> &amp; Woodland</w:t>
      </w:r>
      <w:r>
        <w:t xml:space="preserve"> (2011). In particular,</w:t>
      </w:r>
      <w:r w:rsidRPr="004656EB">
        <w:t xml:space="preserve"> adjustment costs depend on the deviation of investment (</w:t>
      </w:r>
      <m:oMath>
        <m:r>
          <w:rPr>
            <w:rFonts w:ascii="Cambria Math" w:hAnsi="Cambria Math"/>
          </w:rPr>
          <m:t>I</m:t>
        </m:r>
      </m:oMath>
      <w:r w:rsidRPr="004656EB">
        <w:t>) from its steady state level (</w:t>
      </w:r>
      <m:oMath>
        <m:r>
          <w:rPr>
            <w:rFonts w:ascii="Cambria Math" w:hAnsi="Cambria Math"/>
          </w:rPr>
          <m:t>(δ+gr)K</m:t>
        </m:r>
      </m:oMath>
      <w:r w:rsidR="00F6161E">
        <w:t>)</w:t>
      </w:r>
      <w:r w:rsidRPr="004656EB">
        <w:t>. The nature of these adjustment costs is assumed to be such that they are not an allowable deduction for company tax.</w:t>
      </w:r>
    </w:p>
    <w:p w14:paraId="1B985A7F" w14:textId="77777777" w:rsidR="00AB403B" w:rsidRPr="00355F64" w:rsidRDefault="00AB403B" w:rsidP="007468D9">
      <w:pPr>
        <w:pStyle w:val="Equation"/>
      </w:pPr>
      <m:oMathPara>
        <m:oMathParaPr>
          <m:jc m:val="left"/>
        </m:oMathParaPr>
        <m:oMath>
          <m:r>
            <m:rPr>
              <m:scr m:val="script"/>
              <m:sty m:val="p"/>
            </m:rPr>
            <w:rPr>
              <w:rFonts w:ascii="Cambria Math" w:hAnsi="Cambria Math"/>
            </w:rPr>
            <m:t>L=</m:t>
          </m:r>
          <m:nary>
            <m:naryPr>
              <m:chr m:val="∑"/>
              <m:limLoc m:val="undOvr"/>
              <m:ctrlPr>
                <w:rPr>
                  <w:rFonts w:ascii="Cambria Math" w:hAnsi="Cambria Math"/>
                </w:rPr>
              </m:ctrlPr>
            </m:naryPr>
            <m:sub>
              <m:r>
                <w:rPr>
                  <w:rFonts w:ascii="Cambria Math" w:hAnsi="Cambria Math"/>
                </w:rPr>
                <m:t>u</m:t>
              </m:r>
              <m:r>
                <m:rPr>
                  <m:sty m:val="p"/>
                </m:rPr>
                <w:rPr>
                  <w:rFonts w:ascii="Cambria Math" w:hAnsi="Cambria Math"/>
                </w:rPr>
                <m:t>=</m:t>
              </m:r>
              <m:r>
                <w:rPr>
                  <w:rFonts w:ascii="Cambria Math" w:hAnsi="Cambria Math"/>
                </w:rPr>
                <m:t>t</m:t>
              </m:r>
            </m:sub>
            <m:sup>
              <m:r>
                <m:rPr>
                  <m:sty m:val="p"/>
                </m:rPr>
                <w:rPr>
                  <w:rFonts w:ascii="Cambria Math" w:hAnsi="Cambria Math"/>
                </w:rPr>
                <m:t>∞</m:t>
              </m:r>
            </m:sup>
            <m:e>
              <m:f>
                <m:fPr>
                  <m:ctrlPr>
                    <w:rPr>
                      <w:rFonts w:ascii="Cambria Math" w:hAnsi="Cambria Math"/>
                    </w:rPr>
                  </m:ctrlPr>
                </m:fPr>
                <m:num>
                  <m:r>
                    <m:rPr>
                      <m:sty m:val="p"/>
                    </m:rPr>
                    <w:rPr>
                      <w:rFonts w:ascii="Cambria Math" w:hAnsi="Cambria Math"/>
                    </w:rPr>
                    <m:t>1</m:t>
                  </m:r>
                </m:num>
                <m:den>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u</m:t>
                      </m:r>
                      <m:r>
                        <m:rPr>
                          <m:sty m:val="p"/>
                        </m:rPr>
                        <w:rPr>
                          <w:rFonts w:ascii="Cambria Math" w:hAnsi="Cambria Math"/>
                        </w:rPr>
                        <m:t>-</m:t>
                      </m:r>
                      <m:r>
                        <w:rPr>
                          <w:rFonts w:ascii="Cambria Math" w:hAnsi="Cambria Math"/>
                        </w:rPr>
                        <m:t>t</m:t>
                      </m:r>
                    </m:sup>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t</m:t>
                              </m:r>
                              <m:r>
                                <m:rPr>
                                  <m:sty m:val="p"/>
                                </m:rPr>
                                <w:rPr>
                                  <w:rFonts w:ascii="Cambria Math" w:hAnsi="Cambria Math"/>
                                </w:rPr>
                                <m:t>+</m:t>
                              </m:r>
                              <m:r>
                                <w:rPr>
                                  <w:rFonts w:ascii="Cambria Math" w:hAnsi="Cambria Math"/>
                                </w:rPr>
                                <m:t>i</m:t>
                              </m:r>
                            </m:sub>
                          </m:sSub>
                        </m:e>
                      </m:d>
                    </m:e>
                  </m:nary>
                </m:den>
              </m:f>
              <m:r>
                <m:rPr>
                  <m:sty m:val="p"/>
                </m:rPr>
                <w:rPr>
                  <w:rFonts w:ascii="Cambria Math" w:hAnsi="Cambria Math"/>
                </w:rPr>
                <m:t xml:space="preserve"> </m:t>
              </m:r>
              <m:d>
                <m:dPr>
                  <m:begChr m:val="{"/>
                  <m:endChr m:val="}"/>
                  <m:ctrlPr>
                    <w:rPr>
                      <w:rFonts w:ascii="Cambria Math" w:hAnsi="Cambria Math"/>
                    </w:rPr>
                  </m:ctrlPr>
                </m:dPr>
                <m:e>
                  <m:sSub>
                    <m:sSubPr>
                      <m:ctrlPr>
                        <w:rPr>
                          <w:rFonts w:ascii="Cambria Math" w:hAnsi="Cambria Math"/>
                        </w:rPr>
                      </m:ctrlPr>
                    </m:sSubPr>
                    <m:e>
                      <m:r>
                        <w:rPr>
                          <w:rFonts w:ascii="Cambria Math" w:hAnsi="Cambria Math"/>
                        </w:rPr>
                        <m:t>CFBT</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TB</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u</m:t>
                      </m:r>
                      <m:r>
                        <m:rPr>
                          <m:sty m:val="p"/>
                        </m:rPr>
                        <w:rPr>
                          <w:rFonts w:ascii="Cambria Math" w:hAnsi="Cambria Math"/>
                        </w:rPr>
                        <m:t>+1</m:t>
                      </m:r>
                    </m:sub>
                  </m:sSub>
                  <m:r>
                    <m:rPr>
                      <m:sty m:val="p"/>
                    </m:rPr>
                    <w:rPr>
                      <w:rFonts w:ascii="Cambria Math" w:hAnsi="Cambria Math"/>
                    </w:rPr>
                    <m:t xml:space="preserve"> </m:t>
                  </m:r>
                  <m:d>
                    <m:dPr>
                      <m:begChr m:val="["/>
                      <m:endChr m:val="]"/>
                      <m:ctrlPr>
                        <w:rPr>
                          <w:rFonts w:ascii="Cambria Math" w:hAnsi="Cambria Math"/>
                        </w:rPr>
                      </m:ctrlPr>
                    </m:dPr>
                    <m:e>
                      <m:d>
                        <m:dPr>
                          <m:ctrlPr>
                            <w:rPr>
                              <w:rFonts w:ascii="Cambria Math" w:hAnsi="Cambria Math"/>
                            </w:rPr>
                          </m:ctrlPr>
                        </m:dPr>
                        <m:e>
                          <m:r>
                            <m:rPr>
                              <m:sty m:val="p"/>
                            </m:rPr>
                            <w:rPr>
                              <w:rFonts w:ascii="Cambria Math" w:hAnsi="Cambria Math"/>
                            </w:rPr>
                            <m:t>1-</m:t>
                          </m:r>
                          <m:r>
                            <w:rPr>
                              <w:rFonts w:ascii="Cambria Math" w:hAnsi="Cambria Math"/>
                            </w:rPr>
                            <m:t>δ</m:t>
                          </m:r>
                        </m:e>
                      </m:d>
                      <m:r>
                        <m:rPr>
                          <m:sty m:val="p"/>
                        </m:rPr>
                        <w:rPr>
                          <w:rFonts w:ascii="Cambria Math" w:hAnsi="Cambria Math"/>
                        </w:rPr>
                        <m:t xml:space="preserve"> </m:t>
                      </m:r>
                      <m:sSub>
                        <m:sSubPr>
                          <m:ctrlPr>
                            <w:rPr>
                              <w:rFonts w:ascii="Cambria Math" w:hAnsi="Cambria Math"/>
                            </w:rPr>
                          </m:ctrlPr>
                        </m:sSubPr>
                        <m:e>
                          <m:r>
                            <w:rPr>
                              <w:rFonts w:ascii="Cambria Math" w:hAnsi="Cambria Math"/>
                            </w:rPr>
                            <m:t>K</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u</m:t>
                          </m:r>
                          <m:r>
                            <m:rPr>
                              <m:sty m:val="p"/>
                            </m:rPr>
                            <w:rPr>
                              <w:rFonts w:ascii="Cambria Math" w:hAnsi="Cambria Math"/>
                            </w:rPr>
                            <m:t>+1</m:t>
                          </m:r>
                        </m:sub>
                      </m:sSub>
                    </m:e>
                  </m:d>
                </m:e>
              </m:d>
            </m:e>
          </m:nary>
        </m:oMath>
      </m:oMathPara>
    </w:p>
    <w:p w14:paraId="3ED489F0" w14:textId="77777777" w:rsidR="00AB403B" w:rsidRPr="00A66FC8" w:rsidRDefault="00D27003" w:rsidP="007468D9">
      <w:pPr>
        <w:pStyle w:val="Equation"/>
      </w:pPr>
      <m:oMathPara>
        <m:oMathParaPr>
          <m:jc m:val="left"/>
        </m:oMathParaPr>
        <m:oMath>
          <m:sSub>
            <m:sSubPr>
              <m:ctrlPr>
                <w:rPr>
                  <w:rFonts w:ascii="Cambria Math" w:hAnsi="Cambria Math"/>
                </w:rPr>
              </m:ctrlPr>
            </m:sSubPr>
            <m:e>
              <m:r>
                <w:rPr>
                  <w:rFonts w:ascii="Cambria Math" w:hAnsi="Cambria Math"/>
                </w:rPr>
                <m:t>CFBT</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PV</m:t>
              </m:r>
            </m:e>
            <m:sub>
              <m:r>
                <w:rPr>
                  <w:rFonts w:ascii="Cambria Math" w:hAnsi="Cambria Math"/>
                </w:rPr>
                <m:t>u</m:t>
              </m:r>
            </m:sub>
          </m:sSub>
          <m:r>
            <m:rPr>
              <m:sty m:val="p"/>
            </m:rPr>
            <w:rPr>
              <w:rFonts w:ascii="Cambria Math" w:hAnsi="Cambria Math"/>
            </w:rPr>
            <m:t xml:space="preserve"> </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K</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u</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u</m:t>
                  </m:r>
                </m:sub>
              </m:sSub>
            </m:e>
          </m:d>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u</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u</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PI</m:t>
              </m:r>
            </m:e>
            <m:sub>
              <m:r>
                <w:rPr>
                  <w:rFonts w:ascii="Cambria Math" w:hAnsi="Cambria Math"/>
                </w:rPr>
                <m:t>u</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I</m:t>
              </m:r>
            </m:e>
            <m:sub>
              <m:r>
                <w:rPr>
                  <w:rFonts w:ascii="Cambria Math" w:hAnsi="Cambria Math"/>
                </w:rPr>
                <m:t>u</m:t>
              </m:r>
            </m:sub>
          </m:sSub>
          <m:r>
            <m:rPr>
              <m:sty m:val="p"/>
            </m:rPr>
            <w:rPr>
              <w:rFonts w:ascii="Cambria Math" w:hAnsi="Cambria Math"/>
            </w:rPr>
            <m:t>-</m:t>
          </m:r>
          <m:box>
            <m:boxPr>
              <m:ctrlPr>
                <w:rPr>
                  <w:rFonts w:ascii="Cambria Math" w:hAnsi="Cambria Math"/>
                </w:rPr>
              </m:ctrlPr>
            </m:boxPr>
            <m:e>
              <m:argPr>
                <m:argSz m:val="-1"/>
              </m:argPr>
              <m:f>
                <m:fPr>
                  <m:ctrlPr>
                    <w:rPr>
                      <w:rFonts w:ascii="Cambria Math" w:hAnsi="Cambria Math"/>
                    </w:rPr>
                  </m:ctrlPr>
                </m:fPr>
                <m:num>
                  <m:r>
                    <w:rPr>
                      <w:rFonts w:ascii="Cambria Math" w:hAnsi="Cambria Math"/>
                    </w:rPr>
                    <m:t>ψ</m:t>
                  </m:r>
                </m:num>
                <m:den>
                  <m:r>
                    <m:rPr>
                      <m:sty m:val="p"/>
                    </m:rPr>
                    <w:rPr>
                      <w:rFonts w:ascii="Cambria Math" w:hAnsi="Cambria Math"/>
                    </w:rPr>
                    <m:t>2</m:t>
                  </m:r>
                </m:den>
              </m:f>
            </m:e>
          </m:box>
          <m:r>
            <m:rPr>
              <m:sty m:val="p"/>
            </m:rPr>
            <w:rPr>
              <w:rFonts w:ascii="Cambria Math" w:hAnsi="Cambria Math"/>
            </w:rPr>
            <m:t xml:space="preserve"> </m:t>
          </m:r>
          <m:sSub>
            <m:sSubPr>
              <m:ctrlPr>
                <w:rPr>
                  <w:rFonts w:ascii="Cambria Math" w:hAnsi="Cambria Math"/>
                </w:rPr>
              </m:ctrlPr>
            </m:sSubPr>
            <m:e>
              <m:r>
                <w:rPr>
                  <w:rFonts w:ascii="Cambria Math" w:hAnsi="Cambria Math"/>
                </w:rPr>
                <m:t>PI</m:t>
              </m:r>
            </m:e>
            <m:sub>
              <m:r>
                <w:rPr>
                  <w:rFonts w:ascii="Cambria Math" w:hAnsi="Cambria Math"/>
                </w:rPr>
                <m:t>u</m:t>
              </m:r>
            </m:sub>
          </m:sSub>
          <m:r>
            <m:rPr>
              <m:sty m:val="p"/>
            </m:rPr>
            <w:rPr>
              <w:rFonts w:ascii="Cambria Math" w:hAnsi="Cambria Math"/>
            </w:rPr>
            <m:t xml:space="preserve"> </m:t>
          </m:r>
          <m:f>
            <m:fPr>
              <m:ctrlPr>
                <w:rPr>
                  <w:rFonts w:ascii="Cambria Math" w:hAnsi="Cambria Math"/>
                </w:rPr>
              </m:ctrlPr>
            </m:fPr>
            <m:num>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u</m:t>
                          </m:r>
                        </m:sub>
                      </m:sSub>
                      <m:r>
                        <m:rPr>
                          <m:sty m:val="p"/>
                        </m:rPr>
                        <w:rPr>
                          <w:rFonts w:ascii="Cambria Math" w:hAnsi="Cambria Math"/>
                        </w:rPr>
                        <m:t>-</m:t>
                      </m:r>
                      <m:d>
                        <m:dPr>
                          <m:ctrlPr>
                            <w:rPr>
                              <w:rFonts w:ascii="Cambria Math" w:hAnsi="Cambria Math"/>
                            </w:rPr>
                          </m:ctrlPr>
                        </m:dPr>
                        <m:e>
                          <m:r>
                            <w:rPr>
                              <w:rFonts w:ascii="Cambria Math" w:hAnsi="Cambria Math"/>
                            </w:rPr>
                            <m:t>δ</m:t>
                          </m:r>
                          <m:r>
                            <m:rPr>
                              <m:sty m:val="p"/>
                            </m:rPr>
                            <w:rPr>
                              <w:rFonts w:ascii="Cambria Math" w:hAnsi="Cambria Math"/>
                            </w:rPr>
                            <m:t>+</m:t>
                          </m:r>
                          <m:r>
                            <w:rPr>
                              <w:rFonts w:ascii="Cambria Math" w:hAnsi="Cambria Math"/>
                            </w:rPr>
                            <m:t>gr</m:t>
                          </m:r>
                        </m:e>
                      </m:d>
                      <m:r>
                        <m:rPr>
                          <m:sty m:val="p"/>
                        </m:rPr>
                        <w:rPr>
                          <w:rFonts w:ascii="Cambria Math" w:hAnsi="Cambria Math"/>
                        </w:rPr>
                        <m:t xml:space="preserve"> </m:t>
                      </m:r>
                      <m:sSub>
                        <m:sSubPr>
                          <m:ctrlPr>
                            <w:rPr>
                              <w:rFonts w:ascii="Cambria Math" w:hAnsi="Cambria Math"/>
                            </w:rPr>
                          </m:ctrlPr>
                        </m:sSubPr>
                        <m:e>
                          <m:r>
                            <w:rPr>
                              <w:rFonts w:ascii="Cambria Math" w:hAnsi="Cambria Math"/>
                            </w:rPr>
                            <m:t>K</m:t>
                          </m:r>
                        </m:e>
                        <m:sub>
                          <m:r>
                            <w:rPr>
                              <w:rFonts w:ascii="Cambria Math" w:hAnsi="Cambria Math"/>
                            </w:rPr>
                            <m:t>u</m:t>
                          </m:r>
                        </m:sub>
                      </m:sSub>
                    </m:e>
                  </m:d>
                </m:e>
                <m:sup>
                  <m:r>
                    <m:rPr>
                      <m:sty m:val="p"/>
                    </m:rPr>
                    <w:rPr>
                      <w:rFonts w:ascii="Cambria Math" w:hAnsi="Cambria Math"/>
                    </w:rPr>
                    <m:t>2</m:t>
                  </m:r>
                </m:sup>
              </m:sSup>
            </m:num>
            <m:den>
              <m:sSub>
                <m:sSubPr>
                  <m:ctrlPr>
                    <w:rPr>
                      <w:rFonts w:ascii="Cambria Math" w:hAnsi="Cambria Math"/>
                    </w:rPr>
                  </m:ctrlPr>
                </m:sSubPr>
                <m:e>
                  <m:r>
                    <w:rPr>
                      <w:rFonts w:ascii="Cambria Math" w:hAnsi="Cambria Math"/>
                    </w:rPr>
                    <m:t>K</m:t>
                  </m:r>
                </m:e>
                <m:sub>
                  <m:r>
                    <w:rPr>
                      <w:rFonts w:ascii="Cambria Math" w:hAnsi="Cambria Math"/>
                    </w:rPr>
                    <m:t>u</m:t>
                  </m:r>
                </m:sub>
              </m:sSub>
            </m:den>
          </m:f>
        </m:oMath>
      </m:oMathPara>
    </w:p>
    <w:p w14:paraId="7ABC80D2" w14:textId="77777777" w:rsidR="00AB403B" w:rsidRPr="00A66FC8" w:rsidRDefault="00D27003" w:rsidP="007468D9">
      <w:pPr>
        <w:pStyle w:val="Equation"/>
      </w:pPr>
      <m:oMathPara>
        <m:oMathParaPr>
          <m:jc m:val="left"/>
        </m:oMathParaPr>
        <m:oMath>
          <m:sSub>
            <m:sSubPr>
              <m:ctrlPr>
                <w:rPr>
                  <w:rFonts w:ascii="Cambria Math" w:hAnsi="Cambria Math"/>
                </w:rPr>
              </m:ctrlPr>
            </m:sSubPr>
            <m:e>
              <m:r>
                <w:rPr>
                  <w:rFonts w:ascii="Cambria Math" w:hAnsi="Cambria Math"/>
                </w:rPr>
                <m:t>TB</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rtb</m:t>
              </m:r>
            </m:e>
            <m:sub>
              <m:r>
                <w:rPr>
                  <w:rFonts w:ascii="Cambria Math" w:hAnsi="Cambria Math"/>
                </w:rPr>
                <m:t>u</m:t>
              </m:r>
            </m:sub>
          </m:sSub>
          <m:r>
            <m:rPr>
              <m:sty m:val="p"/>
            </m:rPr>
            <w:rPr>
              <w:rFonts w:ascii="Cambria Math" w:hAnsi="Cambria Math"/>
            </w:rPr>
            <m:t xml:space="preserve"> </m:t>
          </m:r>
          <m:d>
            <m:dPr>
              <m:begChr m:val="["/>
              <m:endChr m:val="]"/>
              <m:ctrlPr>
                <w:rPr>
                  <w:rFonts w:ascii="Cambria Math" w:hAnsi="Cambria Math"/>
                </w:rPr>
              </m:ctrlPr>
            </m:dPr>
            <m:e>
              <m:sSub>
                <m:sSubPr>
                  <m:ctrlPr>
                    <w:rPr>
                      <w:rFonts w:ascii="Cambria Math" w:hAnsi="Cambria Math"/>
                    </w:rPr>
                  </m:ctrlPr>
                </m:sSubPr>
                <m:e>
                  <m:r>
                    <w:rPr>
                      <w:rFonts w:ascii="Cambria Math" w:hAnsi="Cambria Math"/>
                    </w:rPr>
                    <m:t>PV</m:t>
                  </m:r>
                </m:e>
                <m:sub>
                  <m:r>
                    <w:rPr>
                      <w:rFonts w:ascii="Cambria Math" w:hAnsi="Cambria Math"/>
                    </w:rPr>
                    <m:t>u</m:t>
                  </m:r>
                </m:sub>
              </m:sSub>
              <m:r>
                <m:rPr>
                  <m:sty m:val="p"/>
                </m:rPr>
                <w:rPr>
                  <w:rFonts w:ascii="Cambria Math" w:hAnsi="Cambria Math"/>
                </w:rPr>
                <m:t xml:space="preserve"> </m:t>
              </m:r>
              <m:d>
                <m:dPr>
                  <m:ctrlPr>
                    <w:rPr>
                      <w:rFonts w:ascii="Cambria Math" w:hAnsi="Cambria Math"/>
                    </w:rPr>
                  </m:ctrlPr>
                </m:dPr>
                <m:e>
                  <m:sSub>
                    <m:sSubPr>
                      <m:ctrlPr>
                        <w:rPr>
                          <w:rFonts w:ascii="Cambria Math" w:hAnsi="Cambria Math"/>
                        </w:rPr>
                      </m:ctrlPr>
                    </m:sSubPr>
                    <m:e>
                      <m:r>
                        <w:rPr>
                          <w:rFonts w:ascii="Cambria Math" w:hAnsi="Cambria Math"/>
                        </w:rPr>
                        <m:t>K</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u</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u</m:t>
                      </m:r>
                    </m:sub>
                  </m:sSub>
                </m:e>
              </m:d>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u</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u</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u</m:t>
                  </m:r>
                </m:sub>
              </m:sSub>
              <m:r>
                <m:rPr>
                  <m:sty m:val="p"/>
                </m:rPr>
                <w:rPr>
                  <w:rFonts w:ascii="Cambria Math" w:hAnsi="Cambria Math"/>
                </w:rPr>
                <m:t>-</m:t>
              </m:r>
              <m:r>
                <w:rPr>
                  <w:rFonts w:ascii="Cambria Math" w:hAnsi="Cambria Math"/>
                </w:rPr>
                <m:t>δ</m:t>
              </m:r>
              <m:r>
                <m:rPr>
                  <m:sty m:val="p"/>
                </m:rPr>
                <w:rPr>
                  <w:rFonts w:ascii="Cambria Math" w:hAnsi="Cambria Math"/>
                </w:rPr>
                <m:t xml:space="preserve"> </m:t>
              </m:r>
              <m:sSub>
                <m:sSubPr>
                  <m:ctrlPr>
                    <w:rPr>
                      <w:rFonts w:ascii="Cambria Math" w:hAnsi="Cambria Math"/>
                    </w:rPr>
                  </m:ctrlPr>
                </m:sSubPr>
                <m:e>
                  <m:r>
                    <w:rPr>
                      <w:rFonts w:ascii="Cambria Math" w:hAnsi="Cambria Math"/>
                    </w:rPr>
                    <m:t>PI</m:t>
                  </m:r>
                </m:e>
                <m:sub>
                  <m:r>
                    <w:rPr>
                      <w:rFonts w:ascii="Cambria Math" w:hAnsi="Cambria Math"/>
                    </w:rPr>
                    <m:t>u</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K</m:t>
                  </m:r>
                </m:e>
                <m:sub>
                  <m:r>
                    <w:rPr>
                      <w:rFonts w:ascii="Cambria Math" w:hAnsi="Cambria Math"/>
                    </w:rPr>
                    <m:t>u</m:t>
                  </m:r>
                </m:sub>
              </m:sSub>
            </m:e>
          </m:d>
        </m:oMath>
      </m:oMathPara>
    </w:p>
    <w:p w14:paraId="1EE91D7D" w14:textId="77777777" w:rsidR="00483013" w:rsidRDefault="00483013">
      <w:pPr>
        <w:spacing w:after="160" w:line="259" w:lineRule="auto"/>
      </w:pPr>
      <w:r>
        <w:br w:type="page"/>
      </w:r>
    </w:p>
    <w:p w14:paraId="2CA6E0D1" w14:textId="03E01FC7" w:rsidR="00AB403B" w:rsidRDefault="00AB403B" w:rsidP="00483013">
      <w:r w:rsidRPr="00DF7C52">
        <w:lastRenderedPageBreak/>
        <w:t xml:space="preserve">Maximising this </w:t>
      </w:r>
      <w:proofErr w:type="spellStart"/>
      <w:r w:rsidRPr="00DF7C52">
        <w:t>Lagrangian</w:t>
      </w:r>
      <w:proofErr w:type="spellEnd"/>
      <w:r w:rsidRPr="00DF7C52">
        <w:t xml:space="preserve"> yields </w:t>
      </w:r>
      <w:r>
        <w:t xml:space="preserve">four </w:t>
      </w:r>
      <w:r w:rsidRPr="00DF7C52">
        <w:t xml:space="preserve">first order conditions for employment, </w:t>
      </w:r>
      <w:r>
        <w:t xml:space="preserve">the fixed factor, </w:t>
      </w:r>
      <w:r w:rsidRPr="00DF7C52">
        <w:t xml:space="preserve">investment and the </w:t>
      </w:r>
      <w:r>
        <w:t>physical</w:t>
      </w:r>
      <w:r w:rsidRPr="00DF7C52">
        <w:t xml:space="preserve"> capital stock</w:t>
      </w:r>
      <w:r>
        <w:t>, as well as the capital accumulation constraint</w:t>
      </w:r>
      <w:r w:rsidRPr="00DF7C52">
        <w:t>.</w:t>
      </w:r>
      <w:r>
        <w:t xml:space="preserve"> </w:t>
      </w:r>
      <w:r w:rsidRPr="00DF7C52">
        <w:t xml:space="preserve">After simplifying, these </w:t>
      </w:r>
      <w:r>
        <w:t>four</w:t>
      </w:r>
      <w:r w:rsidRPr="00DF7C52">
        <w:t xml:space="preserve"> first order conditions are as follows.</w:t>
      </w:r>
    </w:p>
    <w:tbl>
      <w:tblPr>
        <w:tblW w:w="0" w:type="auto"/>
        <w:tblLook w:val="04A0" w:firstRow="1" w:lastRow="0" w:firstColumn="1" w:lastColumn="0" w:noHBand="0" w:noVBand="1"/>
      </w:tblPr>
      <w:tblGrid>
        <w:gridCol w:w="7792"/>
        <w:gridCol w:w="1156"/>
      </w:tblGrid>
      <w:tr w:rsidR="007468D9" w14:paraId="1D5C3AF8" w14:textId="77777777" w:rsidTr="002277A1">
        <w:tc>
          <w:tcPr>
            <w:tcW w:w="7792" w:type="dxa"/>
          </w:tcPr>
          <w:p w14:paraId="2C9E1A5F" w14:textId="25003BE6" w:rsidR="007468D9" w:rsidRPr="002277A1" w:rsidRDefault="00D27003" w:rsidP="002277A1">
            <w:pPr>
              <w:pStyle w:val="Equation"/>
            </w:pPr>
            <m:oMathPara>
              <m:oMathParaPr>
                <m:jc m:val="left"/>
              </m:oMathParaPr>
              <m:oMath>
                <m:sSub>
                  <m:sSubPr>
                    <m:ctrlPr>
                      <w:rPr>
                        <w:rFonts w:ascii="Cambria Math" w:hAnsi="Cambria Math"/>
                      </w:rPr>
                    </m:ctrlPr>
                  </m:sSubPr>
                  <m:e>
                    <m:r>
                      <w:rPr>
                        <w:rFonts w:ascii="Cambria Math" w:hAnsi="Cambria Math"/>
                      </w:rPr>
                      <m:t>PV</m:t>
                    </m:r>
                  </m:e>
                  <m:sub>
                    <m:r>
                      <w:rPr>
                        <w:rFonts w:ascii="Cambria Math" w:hAnsi="Cambria Math"/>
                      </w:rPr>
                      <m:t>t</m:t>
                    </m:r>
                  </m:sub>
                </m:sSub>
                <m:r>
                  <m:rPr>
                    <m:sty m:val="p"/>
                  </m:rPr>
                  <w:rPr>
                    <w:rFonts w:ascii="Cambria Math" w:hAnsi="Cambria Math"/>
                  </w:rPr>
                  <m:t xml:space="preserve"> </m:t>
                </m:r>
                <m:f>
                  <m:fPr>
                    <m:ctrlPr>
                      <w:rPr>
                        <w:rFonts w:ascii="Cambria Math" w:hAnsi="Cambria Math"/>
                      </w:rPr>
                    </m:ctrlPr>
                  </m:fPr>
                  <m:num>
                    <m:r>
                      <w:rPr>
                        <w:rFonts w:ascii="Cambria Math" w:hAnsi="Cambria Math"/>
                      </w:rPr>
                      <m:t>∂f</m:t>
                    </m:r>
                  </m:num>
                  <m:den>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t</m:t>
                        </m:r>
                      </m:sub>
                    </m:sSub>
                  </m:den>
                </m:f>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t</m:t>
                    </m:r>
                  </m:sub>
                </m:sSub>
              </m:oMath>
            </m:oMathPara>
          </w:p>
        </w:tc>
        <w:tc>
          <w:tcPr>
            <w:tcW w:w="1156" w:type="dxa"/>
          </w:tcPr>
          <w:p w14:paraId="48667325" w14:textId="125D6113" w:rsidR="007468D9" w:rsidRDefault="007468D9" w:rsidP="002277A1">
            <w:pPr>
              <w:spacing w:before="120" w:after="0"/>
              <w:jc w:val="right"/>
            </w:pPr>
            <w:r>
              <w:t>(A1.1)</w:t>
            </w:r>
          </w:p>
        </w:tc>
      </w:tr>
      <w:tr w:rsidR="007468D9" w14:paraId="5157C0D3" w14:textId="77777777" w:rsidTr="002277A1">
        <w:tc>
          <w:tcPr>
            <w:tcW w:w="7792" w:type="dxa"/>
          </w:tcPr>
          <w:p w14:paraId="764EFE7A" w14:textId="629C6D81" w:rsidR="007468D9" w:rsidRPr="002277A1" w:rsidRDefault="00D27003" w:rsidP="002277A1">
            <w:pPr>
              <w:pStyle w:val="Equation"/>
            </w:pPr>
            <m:oMathPara>
              <m:oMathParaPr>
                <m:jc m:val="left"/>
              </m:oMathParaPr>
              <m:oMath>
                <m:sSub>
                  <m:sSubPr>
                    <m:ctrlPr>
                      <w:rPr>
                        <w:rFonts w:ascii="Cambria Math" w:hAnsi="Cambria Math"/>
                      </w:rPr>
                    </m:ctrlPr>
                  </m:sSubPr>
                  <m:e>
                    <m:r>
                      <w:rPr>
                        <w:rFonts w:ascii="Cambria Math" w:hAnsi="Cambria Math"/>
                      </w:rPr>
                      <m:t>PV</m:t>
                    </m:r>
                  </m:e>
                  <m:sub>
                    <m:r>
                      <w:rPr>
                        <w:rFonts w:ascii="Cambria Math" w:hAnsi="Cambria Math"/>
                      </w:rPr>
                      <m:t>t</m:t>
                    </m:r>
                  </m:sub>
                </m:sSub>
                <m:r>
                  <m:rPr>
                    <m:sty m:val="p"/>
                  </m:rPr>
                  <w:rPr>
                    <w:rFonts w:ascii="Cambria Math" w:hAnsi="Cambria Math"/>
                  </w:rPr>
                  <m:t xml:space="preserve"> </m:t>
                </m:r>
                <m:f>
                  <m:fPr>
                    <m:ctrlPr>
                      <w:rPr>
                        <w:rFonts w:ascii="Cambria Math" w:hAnsi="Cambria Math"/>
                      </w:rPr>
                    </m:ctrlPr>
                  </m:fPr>
                  <m:num>
                    <m:r>
                      <w:rPr>
                        <w:rFonts w:ascii="Cambria Math" w:hAnsi="Cambria Math"/>
                      </w:rPr>
                      <m:t>∂f</m:t>
                    </m:r>
                  </m:num>
                  <m:den>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t</m:t>
                        </m:r>
                      </m:sub>
                    </m:sSub>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t</m:t>
                    </m:r>
                  </m:sub>
                </m:sSub>
              </m:oMath>
            </m:oMathPara>
          </w:p>
        </w:tc>
        <w:tc>
          <w:tcPr>
            <w:tcW w:w="1156" w:type="dxa"/>
          </w:tcPr>
          <w:p w14:paraId="4F858BF9" w14:textId="1E3014FE" w:rsidR="007468D9" w:rsidRDefault="007468D9" w:rsidP="002277A1">
            <w:pPr>
              <w:spacing w:before="120" w:after="0"/>
              <w:jc w:val="right"/>
            </w:pPr>
            <w:r>
              <w:t>(A1.2)</w:t>
            </w:r>
          </w:p>
        </w:tc>
      </w:tr>
      <w:tr w:rsidR="007468D9" w14:paraId="0E6549C2" w14:textId="77777777" w:rsidTr="002277A1">
        <w:tc>
          <w:tcPr>
            <w:tcW w:w="7792" w:type="dxa"/>
          </w:tcPr>
          <w:p w14:paraId="2E8D31AD" w14:textId="0D211588" w:rsidR="007468D9" w:rsidRPr="002277A1" w:rsidRDefault="00D27003" w:rsidP="002277A1">
            <w:pPr>
              <w:pStyle w:val="Equation"/>
            </w:pPr>
            <m:oMathPara>
              <m:oMathParaPr>
                <m:jc m:val="left"/>
              </m:oMathParaPr>
              <m:oMath>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t</m:t>
                        </m:r>
                      </m:sub>
                    </m:sSub>
                  </m:num>
                  <m:den>
                    <m:sSub>
                      <m:sSubPr>
                        <m:ctrlPr>
                          <w:rPr>
                            <w:rFonts w:ascii="Cambria Math" w:hAnsi="Cambria Math"/>
                          </w:rPr>
                        </m:ctrlPr>
                      </m:sSubPr>
                      <m:e>
                        <m:r>
                          <w:rPr>
                            <w:rFonts w:ascii="Cambria Math" w:hAnsi="Cambria Math"/>
                          </w:rPr>
                          <m:t>K</m:t>
                        </m:r>
                      </m:e>
                      <m:sub>
                        <m:r>
                          <w:rPr>
                            <w:rFonts w:ascii="Cambria Math" w:hAnsi="Cambria Math"/>
                          </w:rPr>
                          <m:t>t</m:t>
                        </m:r>
                      </m:sub>
                    </m:sSub>
                  </m:den>
                </m:f>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gr</m:t>
                </m:r>
                <m:r>
                  <m:rPr>
                    <m:sty m:val="p"/>
                  </m:rPr>
                  <w:rPr>
                    <w:rFonts w:ascii="Cambria Math" w:hAnsi="Cambria Math"/>
                  </w:rPr>
                  <m:t>+</m:t>
                </m:r>
                <m:box>
                  <m:boxPr>
                    <m:ctrlPr>
                      <w:rPr>
                        <w:rFonts w:ascii="Cambria Math" w:hAnsi="Cambria Math"/>
                      </w:rPr>
                    </m:ctrlPr>
                  </m:boxPr>
                  <m:e>
                    <m:argPr>
                      <m:argSz m:val="-1"/>
                    </m:argPr>
                    <m:f>
                      <m:fPr>
                        <m:ctrlPr>
                          <w:rPr>
                            <w:rFonts w:ascii="Cambria Math" w:hAnsi="Cambria Math"/>
                          </w:rPr>
                        </m:ctrlPr>
                      </m:fPr>
                      <m:num>
                        <m:r>
                          <m:rPr>
                            <m:sty m:val="p"/>
                          </m:rPr>
                          <w:rPr>
                            <w:rFonts w:ascii="Cambria Math" w:hAnsi="Cambria Math"/>
                          </w:rPr>
                          <m:t>1</m:t>
                        </m:r>
                      </m:num>
                      <m:den>
                        <m:r>
                          <w:rPr>
                            <w:rFonts w:ascii="Cambria Math" w:hAnsi="Cambria Math"/>
                          </w:rPr>
                          <m:t>ψ</m:t>
                        </m:r>
                      </m:den>
                    </m:f>
                  </m:e>
                </m:box>
                <m:r>
                  <m:rPr>
                    <m:sty m:val="p"/>
                  </m:rP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μ</m:t>
                            </m:r>
                          </m:e>
                          <m:sub>
                            <m:r>
                              <w:rPr>
                                <w:rFonts w:ascii="Cambria Math" w:hAnsi="Cambria Math"/>
                              </w:rPr>
                              <m:t>t</m:t>
                            </m:r>
                            <m:r>
                              <m:rPr>
                                <m:sty m:val="p"/>
                              </m:rPr>
                              <w:rPr>
                                <w:rFonts w:ascii="Cambria Math" w:hAnsi="Cambria Math"/>
                              </w:rPr>
                              <m:t>+1</m:t>
                            </m:r>
                          </m:sub>
                        </m:sSub>
                      </m:num>
                      <m:den>
                        <m:sSub>
                          <m:sSubPr>
                            <m:ctrlPr>
                              <w:rPr>
                                <w:rFonts w:ascii="Cambria Math" w:hAnsi="Cambria Math"/>
                              </w:rPr>
                            </m:ctrlPr>
                          </m:sSubPr>
                          <m:e>
                            <m:r>
                              <w:rPr>
                                <w:rFonts w:ascii="Cambria Math" w:hAnsi="Cambria Math"/>
                              </w:rPr>
                              <m:t>PI</m:t>
                            </m:r>
                          </m:e>
                          <m:sub>
                            <m:r>
                              <w:rPr>
                                <w:rFonts w:ascii="Cambria Math" w:hAnsi="Cambria Math"/>
                              </w:rPr>
                              <m:t>t</m:t>
                            </m:r>
                          </m:sub>
                        </m:sSub>
                      </m:den>
                    </m:f>
                    <m:r>
                      <m:rPr>
                        <m:sty m:val="p"/>
                      </m:rPr>
                      <w:rPr>
                        <w:rFonts w:ascii="Cambria Math" w:hAnsi="Cambria Math"/>
                      </w:rPr>
                      <m:t>-1</m:t>
                    </m:r>
                  </m:e>
                </m:d>
              </m:oMath>
            </m:oMathPara>
          </w:p>
        </w:tc>
        <w:tc>
          <w:tcPr>
            <w:tcW w:w="1156" w:type="dxa"/>
          </w:tcPr>
          <w:p w14:paraId="79B77736" w14:textId="5FC231F8" w:rsidR="007468D9" w:rsidRDefault="007468D9" w:rsidP="002277A1">
            <w:pPr>
              <w:spacing w:before="120" w:after="0"/>
              <w:jc w:val="right"/>
            </w:pPr>
            <w:r>
              <w:t>(A1.3)</w:t>
            </w:r>
          </w:p>
        </w:tc>
      </w:tr>
      <w:tr w:rsidR="007468D9" w14:paraId="2F6CD4F3" w14:textId="77777777" w:rsidTr="002277A1">
        <w:tc>
          <w:tcPr>
            <w:tcW w:w="7792" w:type="dxa"/>
          </w:tcPr>
          <w:p w14:paraId="5ECB43C2" w14:textId="32FEE1F2" w:rsidR="007468D9" w:rsidRPr="002277A1" w:rsidRDefault="00D27003" w:rsidP="002277A1">
            <w:pPr>
              <w:pStyle w:val="Equation"/>
            </w:pPr>
            <m:oMathPara>
              <m:oMathParaPr>
                <m:jc m:val="left"/>
              </m:oMathParaPr>
              <m:oMath>
                <m:sSub>
                  <m:sSubPr>
                    <m:ctrlPr>
                      <w:rPr>
                        <w:rFonts w:ascii="Cambria Math" w:hAnsi="Cambria Math"/>
                      </w:rPr>
                    </m:ctrlPr>
                  </m:sSubPr>
                  <m:e>
                    <m:r>
                      <w:rPr>
                        <w:rFonts w:ascii="Cambria Math" w:hAnsi="Cambria Math"/>
                      </w:rPr>
                      <m:t>μ</m:t>
                    </m:r>
                  </m:e>
                  <m:sub>
                    <m:r>
                      <w:rPr>
                        <w:rFonts w:ascii="Cambria Math" w:hAnsi="Cambria Math"/>
                      </w:rPr>
                      <m:t>t</m:t>
                    </m:r>
                  </m:sub>
                </m:sSub>
                <m:r>
                  <m:rPr>
                    <m:sty m:val="p"/>
                  </m:rPr>
                  <w:rPr>
                    <w:rFonts w:ascii="Cambria Math" w:hAnsi="Cambria Math"/>
                  </w:rPr>
                  <m:t>=</m:t>
                </m:r>
                <m:f>
                  <m:fPr>
                    <m:type m:val="lin"/>
                    <m:ctrlPr>
                      <w:rPr>
                        <w:rFonts w:ascii="Cambria Math" w:hAnsi="Cambria Math"/>
                      </w:rPr>
                    </m:ctrlPr>
                  </m:fPr>
                  <m:num>
                    <m:d>
                      <m:dPr>
                        <m:begChr m:val="{"/>
                        <m:endChr m:val="}"/>
                        <m:ctrlPr>
                          <w:rPr>
                            <w:rFonts w:ascii="Cambria Math" w:hAnsi="Cambria Math"/>
                          </w:rPr>
                        </m:ctrlPr>
                      </m:dPr>
                      <m:e>
                        <m:eqArr>
                          <m:eqArrPr>
                            <m:ctrlPr>
                              <w:rPr>
                                <w:rFonts w:ascii="Cambria Math" w:hAnsi="Cambria Math"/>
                              </w:rPr>
                            </m:ctrlPr>
                          </m:eqArrPr>
                          <m:e>
                            <m:d>
                              <m:dPr>
                                <m:ctrlPr>
                                  <w:rPr>
                                    <w:rFonts w:ascii="Cambria Math" w:hAnsi="Cambria Math"/>
                                  </w:rPr>
                                </m:ctrlPr>
                              </m:dPr>
                              <m:e>
                                <m:r>
                                  <m:rPr>
                                    <m:sty m:val="p"/>
                                  </m:rPr>
                                  <w:rPr>
                                    <w:rFonts w:ascii="Cambria Math" w:hAnsi="Cambria Math"/>
                                  </w:rPr>
                                  <m:t>1-</m:t>
                                </m:r>
                                <m:r>
                                  <w:rPr>
                                    <w:rFonts w:ascii="Cambria Math" w:hAnsi="Cambria Math"/>
                                  </w:rPr>
                                  <m:t>δ</m:t>
                                </m:r>
                              </m:e>
                            </m:d>
                            <m:r>
                              <m:rPr>
                                <m:sty m:val="p"/>
                              </m:rPr>
                              <w:rPr>
                                <w:rFonts w:ascii="Cambria Math" w:hAnsi="Cambria Math"/>
                              </w:rPr>
                              <m:t xml:space="preserve"> </m:t>
                            </m:r>
                            <m:sSub>
                              <m:sSubPr>
                                <m:ctrlPr>
                                  <w:rPr>
                                    <w:rFonts w:ascii="Cambria Math" w:hAnsi="Cambria Math"/>
                                  </w:rPr>
                                </m:ctrlPr>
                              </m:sSubPr>
                              <m:e>
                                <m:r>
                                  <w:rPr>
                                    <w:rFonts w:ascii="Cambria Math" w:hAnsi="Cambria Math"/>
                                  </w:rPr>
                                  <m:t>μ</m:t>
                                </m:r>
                              </m:e>
                              <m:sub>
                                <m:r>
                                  <w:rPr>
                                    <w:rFonts w:ascii="Cambria Math" w:hAnsi="Cambria Math"/>
                                  </w:rPr>
                                  <m:t>t</m:t>
                                </m:r>
                                <m:r>
                                  <m:rPr>
                                    <m:sty m:val="p"/>
                                  </m:rPr>
                                  <w:rPr>
                                    <w:rFonts w:ascii="Cambria Math" w:hAnsi="Cambria Math"/>
                                  </w:rPr>
                                  <m:t>+1</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rtb</m:t>
                                    </m:r>
                                  </m:e>
                                  <m:sub>
                                    <m:r>
                                      <w:rPr>
                                        <w:rFonts w:ascii="Cambria Math" w:hAnsi="Cambria Math"/>
                                      </w:rPr>
                                      <m:t>t</m:t>
                                    </m:r>
                                  </m:sub>
                                </m:sSub>
                              </m:e>
                            </m:d>
                            <m:r>
                              <m:rPr>
                                <m:sty m:val="p"/>
                              </m:rPr>
                              <w:rPr>
                                <w:rFonts w:ascii="Cambria Math" w:hAnsi="Cambria Math"/>
                              </w:rPr>
                              <m:t xml:space="preserve"> </m:t>
                            </m:r>
                            <m:sSub>
                              <m:sSubPr>
                                <m:ctrlPr>
                                  <w:rPr>
                                    <w:rFonts w:ascii="Cambria Math" w:hAnsi="Cambria Math"/>
                                  </w:rPr>
                                </m:ctrlPr>
                              </m:sSubPr>
                              <m:e>
                                <m:r>
                                  <w:rPr>
                                    <w:rFonts w:ascii="Cambria Math" w:hAnsi="Cambria Math"/>
                                  </w:rPr>
                                  <m:t>PV</m:t>
                                </m:r>
                              </m:e>
                              <m:sub>
                                <m:r>
                                  <w:rPr>
                                    <w:rFonts w:ascii="Cambria Math" w:hAnsi="Cambria Math"/>
                                  </w:rPr>
                                  <m:t>t</m:t>
                                </m:r>
                              </m:sub>
                            </m:sSub>
                            <m:r>
                              <m:rPr>
                                <m:sty m:val="p"/>
                              </m:rPr>
                              <w:rPr>
                                <w:rFonts w:ascii="Cambria Math" w:hAnsi="Cambria Math"/>
                              </w:rPr>
                              <m:t xml:space="preserve"> </m:t>
                            </m:r>
                            <m:f>
                              <m:fPr>
                                <m:ctrlPr>
                                  <w:rPr>
                                    <w:rFonts w:ascii="Cambria Math" w:hAnsi="Cambria Math"/>
                                  </w:rPr>
                                </m:ctrlPr>
                              </m:fPr>
                              <m:num>
                                <m:r>
                                  <w:rPr>
                                    <w:rFonts w:ascii="Cambria Math" w:hAnsi="Cambria Math"/>
                                  </w:rPr>
                                  <m:t>∂f</m:t>
                                </m:r>
                              </m:num>
                              <m:den>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den>
                            </m:f>
                          </m:e>
                          <m:e>
                            <m:r>
                              <m:rPr>
                                <m:sty m:val="p"/>
                              </m:rPr>
                              <w:rPr>
                                <w:rFonts w:ascii="Cambria Math" w:hAnsi="Cambria Math"/>
                              </w:rPr>
                              <m:t xml:space="preserve">+ </m:t>
                            </m:r>
                            <m:r>
                              <w:rPr>
                                <w:rFonts w:ascii="Cambria Math" w:hAnsi="Cambria Math"/>
                              </w:rPr>
                              <m:t>ψ</m:t>
                            </m:r>
                            <m:r>
                              <m:rPr>
                                <m:sty m:val="p"/>
                              </m:rPr>
                              <w:rPr>
                                <w:rFonts w:ascii="Cambria Math" w:hAnsi="Cambria Math"/>
                              </w:rPr>
                              <m:t xml:space="preserve"> </m:t>
                            </m:r>
                            <m:d>
                              <m:dPr>
                                <m:ctrlPr>
                                  <w:rPr>
                                    <w:rFonts w:ascii="Cambria Math" w:hAnsi="Cambria Math"/>
                                  </w:rPr>
                                </m:ctrlPr>
                              </m:dPr>
                              <m:e>
                                <m:r>
                                  <w:rPr>
                                    <w:rFonts w:ascii="Cambria Math" w:hAnsi="Cambria Math"/>
                                  </w:rPr>
                                  <m:t>δ</m:t>
                                </m:r>
                                <m:r>
                                  <m:rPr>
                                    <m:sty m:val="p"/>
                                  </m:rPr>
                                  <w:rPr>
                                    <w:rFonts w:ascii="Cambria Math" w:hAnsi="Cambria Math"/>
                                  </w:rPr>
                                  <m:t>+</m:t>
                                </m:r>
                                <m:r>
                                  <w:rPr>
                                    <w:rFonts w:ascii="Cambria Math" w:hAnsi="Cambria Math"/>
                                  </w:rPr>
                                  <m:t>gr</m:t>
                                </m:r>
                              </m:e>
                            </m:d>
                            <m:r>
                              <m:rPr>
                                <m:sty m:val="p"/>
                              </m:rPr>
                              <w:rPr>
                                <w:rFonts w:ascii="Cambria Math" w:hAnsi="Cambria Math"/>
                              </w:rPr>
                              <m:t xml:space="preserve"> </m:t>
                            </m:r>
                            <m:sSub>
                              <m:sSubPr>
                                <m:ctrlPr>
                                  <w:rPr>
                                    <w:rFonts w:ascii="Cambria Math" w:hAnsi="Cambria Math"/>
                                  </w:rPr>
                                </m:ctrlPr>
                              </m:sSubPr>
                              <m:e>
                                <m:r>
                                  <w:rPr>
                                    <w:rFonts w:ascii="Cambria Math" w:hAnsi="Cambria Math"/>
                                  </w:rPr>
                                  <m:t>PI</m:t>
                                </m:r>
                              </m:e>
                              <m:sub>
                                <m:r>
                                  <w:rPr>
                                    <w:rFonts w:ascii="Cambria Math" w:hAnsi="Cambria Math"/>
                                  </w:rPr>
                                  <m:t>t</m:t>
                                </m:r>
                              </m:sub>
                            </m:sSub>
                            <m:r>
                              <m:rPr>
                                <m:sty m:val="p"/>
                              </m:rP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t</m:t>
                                        </m:r>
                                      </m:sub>
                                    </m:sSub>
                                  </m:num>
                                  <m:den>
                                    <m:sSub>
                                      <m:sSubPr>
                                        <m:ctrlPr>
                                          <w:rPr>
                                            <w:rFonts w:ascii="Cambria Math" w:hAnsi="Cambria Math"/>
                                          </w:rPr>
                                        </m:ctrlPr>
                                      </m:sSubPr>
                                      <m:e>
                                        <m:r>
                                          <w:rPr>
                                            <w:rFonts w:ascii="Cambria Math" w:hAnsi="Cambria Math"/>
                                          </w:rPr>
                                          <m:t>K</m:t>
                                        </m:r>
                                      </m:e>
                                      <m:sub>
                                        <m:r>
                                          <w:rPr>
                                            <w:rFonts w:ascii="Cambria Math" w:hAnsi="Cambria Math"/>
                                          </w:rPr>
                                          <m:t>t</m:t>
                                        </m:r>
                                      </m:sub>
                                    </m:sSub>
                                  </m:den>
                                </m:f>
                                <m:r>
                                  <m:rPr>
                                    <m:sty m:val="p"/>
                                  </m:rPr>
                                  <w:rPr>
                                    <w:rFonts w:ascii="Cambria Math" w:hAnsi="Cambria Math"/>
                                  </w:rPr>
                                  <m:t>-</m:t>
                                </m:r>
                                <m:d>
                                  <m:dPr>
                                    <m:ctrlPr>
                                      <w:rPr>
                                        <w:rFonts w:ascii="Cambria Math" w:hAnsi="Cambria Math"/>
                                      </w:rPr>
                                    </m:ctrlPr>
                                  </m:dPr>
                                  <m:e>
                                    <m:r>
                                      <w:rPr>
                                        <w:rFonts w:ascii="Cambria Math" w:hAnsi="Cambria Math"/>
                                      </w:rPr>
                                      <m:t>δ</m:t>
                                    </m:r>
                                    <m:r>
                                      <m:rPr>
                                        <m:sty m:val="p"/>
                                      </m:rPr>
                                      <w:rPr>
                                        <w:rFonts w:ascii="Cambria Math" w:hAnsi="Cambria Math"/>
                                      </w:rPr>
                                      <m:t>+</m:t>
                                    </m:r>
                                    <m:r>
                                      <w:rPr>
                                        <w:rFonts w:ascii="Cambria Math" w:hAnsi="Cambria Math"/>
                                      </w:rPr>
                                      <m:t>gr</m:t>
                                    </m:r>
                                  </m:e>
                                </m:d>
                              </m:e>
                            </m:d>
                          </m:e>
                          <m:e>
                            <m:r>
                              <m:rPr>
                                <m:sty m:val="p"/>
                              </m:rPr>
                              <w:rPr>
                                <w:rFonts w:ascii="Cambria Math" w:hAnsi="Cambria Math"/>
                              </w:rPr>
                              <m:t>+</m:t>
                            </m:r>
                            <m:box>
                              <m:boxPr>
                                <m:ctrlPr>
                                  <w:rPr>
                                    <w:rFonts w:ascii="Cambria Math" w:hAnsi="Cambria Math"/>
                                  </w:rPr>
                                </m:ctrlPr>
                              </m:boxPr>
                              <m:e>
                                <m:argPr>
                                  <m:argSz m:val="-1"/>
                                </m:argPr>
                                <m:f>
                                  <m:fPr>
                                    <m:ctrlPr>
                                      <w:rPr>
                                        <w:rFonts w:ascii="Cambria Math" w:hAnsi="Cambria Math"/>
                                      </w:rPr>
                                    </m:ctrlPr>
                                  </m:fPr>
                                  <m:num>
                                    <m:r>
                                      <w:rPr>
                                        <w:rFonts w:ascii="Cambria Math" w:hAnsi="Cambria Math"/>
                                      </w:rPr>
                                      <m:t>ψ</m:t>
                                    </m:r>
                                  </m:num>
                                  <m:den>
                                    <m:r>
                                      <m:rPr>
                                        <m:sty m:val="p"/>
                                      </m:rPr>
                                      <w:rPr>
                                        <w:rFonts w:ascii="Cambria Math" w:hAnsi="Cambria Math"/>
                                      </w:rPr>
                                      <m:t>2</m:t>
                                    </m:r>
                                  </m:den>
                                </m:f>
                              </m:e>
                            </m:box>
                            <m:sSup>
                              <m:sSupPr>
                                <m:ctrlPr>
                                  <w:rPr>
                                    <w:rFonts w:ascii="Cambria Math" w:hAnsi="Cambria Math"/>
                                  </w:rPr>
                                </m:ctrlPr>
                              </m:sSupPr>
                              <m:e>
                                <m:r>
                                  <m:rPr>
                                    <m:sty m:val="p"/>
                                  </m:rPr>
                                  <w:rPr>
                                    <w:rFonts w:ascii="Cambria Math" w:hAnsi="Cambria Math"/>
                                  </w:rPr>
                                  <m:t xml:space="preserve"> </m:t>
                                </m:r>
                                <m:sSub>
                                  <m:sSubPr>
                                    <m:ctrlPr>
                                      <w:rPr>
                                        <w:rFonts w:ascii="Cambria Math" w:hAnsi="Cambria Math"/>
                                      </w:rPr>
                                    </m:ctrlPr>
                                  </m:sSubPr>
                                  <m:e>
                                    <m:r>
                                      <w:rPr>
                                        <w:rFonts w:ascii="Cambria Math" w:hAnsi="Cambria Math"/>
                                      </w:rPr>
                                      <m:t>PI</m:t>
                                    </m:r>
                                  </m:e>
                                  <m:sub>
                                    <m:r>
                                      <w:rPr>
                                        <w:rFonts w:ascii="Cambria Math" w:hAnsi="Cambria Math"/>
                                      </w:rPr>
                                      <m:t>t</m:t>
                                    </m:r>
                                  </m:sub>
                                </m:sSub>
                                <m:r>
                                  <m:rPr>
                                    <m:sty m:val="p"/>
                                  </m:rP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t</m:t>
                                            </m:r>
                                          </m:sub>
                                        </m:sSub>
                                      </m:num>
                                      <m:den>
                                        <m:sSub>
                                          <m:sSubPr>
                                            <m:ctrlPr>
                                              <w:rPr>
                                                <w:rFonts w:ascii="Cambria Math" w:hAnsi="Cambria Math"/>
                                              </w:rPr>
                                            </m:ctrlPr>
                                          </m:sSubPr>
                                          <m:e>
                                            <m:r>
                                              <w:rPr>
                                                <w:rFonts w:ascii="Cambria Math" w:hAnsi="Cambria Math"/>
                                              </w:rPr>
                                              <m:t>K</m:t>
                                            </m:r>
                                          </m:e>
                                          <m:sub>
                                            <m:r>
                                              <w:rPr>
                                                <w:rFonts w:ascii="Cambria Math" w:hAnsi="Cambria Math"/>
                                              </w:rPr>
                                              <m:t>t</m:t>
                                            </m:r>
                                          </m:sub>
                                        </m:sSub>
                                      </m:den>
                                    </m:f>
                                    <m:r>
                                      <m:rPr>
                                        <m:sty m:val="p"/>
                                      </m:rPr>
                                      <w:rPr>
                                        <w:rFonts w:ascii="Cambria Math" w:hAnsi="Cambria Math"/>
                                      </w:rPr>
                                      <m:t>-</m:t>
                                    </m:r>
                                    <m:d>
                                      <m:dPr>
                                        <m:ctrlPr>
                                          <w:rPr>
                                            <w:rFonts w:ascii="Cambria Math" w:hAnsi="Cambria Math"/>
                                          </w:rPr>
                                        </m:ctrlPr>
                                      </m:dPr>
                                      <m:e>
                                        <m:r>
                                          <w:rPr>
                                            <w:rFonts w:ascii="Cambria Math" w:hAnsi="Cambria Math"/>
                                          </w:rPr>
                                          <m:t>δ</m:t>
                                        </m:r>
                                        <m:r>
                                          <m:rPr>
                                            <m:sty m:val="p"/>
                                          </m:rPr>
                                          <w:rPr>
                                            <w:rFonts w:ascii="Cambria Math" w:hAnsi="Cambria Math"/>
                                          </w:rPr>
                                          <m:t>+</m:t>
                                        </m:r>
                                        <m:r>
                                          <w:rPr>
                                            <w:rFonts w:ascii="Cambria Math" w:hAnsi="Cambria Math"/>
                                          </w:rPr>
                                          <m:t>gr</m:t>
                                        </m:r>
                                      </m:e>
                                    </m:d>
                                  </m:e>
                                </m:d>
                              </m:e>
                              <m:sup>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rtb</m:t>
                                </m:r>
                              </m:e>
                              <m:sub>
                                <m:r>
                                  <w:rPr>
                                    <w:rFonts w:ascii="Cambria Math" w:hAnsi="Cambria Math"/>
                                  </w:rPr>
                                  <m:t>t</m:t>
                                </m:r>
                              </m:sub>
                            </m:sSub>
                            <m:r>
                              <m:rPr>
                                <m:sty m:val="p"/>
                              </m:rPr>
                              <w:rPr>
                                <w:rFonts w:ascii="Cambria Math" w:hAnsi="Cambria Math"/>
                              </w:rPr>
                              <m:t xml:space="preserve"> </m:t>
                            </m:r>
                            <m:r>
                              <w:rPr>
                                <w:rFonts w:ascii="Cambria Math" w:hAnsi="Cambria Math"/>
                              </w:rPr>
                              <m:t>δ</m:t>
                            </m:r>
                            <m:r>
                              <m:rPr>
                                <m:sty m:val="p"/>
                              </m:rPr>
                              <w:rPr>
                                <w:rFonts w:ascii="Cambria Math" w:hAnsi="Cambria Math"/>
                              </w:rPr>
                              <m:t xml:space="preserve"> </m:t>
                            </m:r>
                            <m:sSub>
                              <m:sSubPr>
                                <m:ctrlPr>
                                  <w:rPr>
                                    <w:rFonts w:ascii="Cambria Math" w:hAnsi="Cambria Math"/>
                                  </w:rPr>
                                </m:ctrlPr>
                              </m:sSubPr>
                              <m:e>
                                <m:r>
                                  <w:rPr>
                                    <w:rFonts w:ascii="Cambria Math" w:hAnsi="Cambria Math"/>
                                  </w:rPr>
                                  <m:t>PI</m:t>
                                </m:r>
                              </m:e>
                              <m:sub>
                                <m:r>
                                  <w:rPr>
                                    <w:rFonts w:ascii="Cambria Math" w:hAnsi="Cambria Math"/>
                                  </w:rPr>
                                  <m:t>t</m:t>
                                </m:r>
                              </m:sub>
                            </m:sSub>
                          </m:e>
                        </m:eqArr>
                      </m:e>
                    </m:d>
                  </m:num>
                  <m:den>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t</m:t>
                            </m:r>
                          </m:sub>
                        </m:sSub>
                      </m:e>
                    </m:d>
                  </m:den>
                </m:f>
              </m:oMath>
            </m:oMathPara>
          </w:p>
        </w:tc>
        <w:tc>
          <w:tcPr>
            <w:tcW w:w="1156" w:type="dxa"/>
          </w:tcPr>
          <w:p w14:paraId="36F350BB" w14:textId="0BB4F6F5" w:rsidR="007468D9" w:rsidRDefault="007468D9" w:rsidP="002277A1">
            <w:pPr>
              <w:spacing w:before="120" w:after="0"/>
              <w:jc w:val="right"/>
            </w:pPr>
            <w:r w:rsidRPr="004656EB">
              <w:t>(A</w:t>
            </w:r>
            <w:r>
              <w:t>1</w:t>
            </w:r>
            <w:r w:rsidRPr="004656EB">
              <w:t>.</w:t>
            </w:r>
            <w:r>
              <w:t>4</w:t>
            </w:r>
            <w:r w:rsidRPr="004656EB">
              <w:t>)</w:t>
            </w:r>
          </w:p>
        </w:tc>
      </w:tr>
    </w:tbl>
    <w:p w14:paraId="482FC65F" w14:textId="77777777" w:rsidR="007468D9" w:rsidRPr="00DF7C52" w:rsidRDefault="007468D9" w:rsidP="007468D9">
      <w:pPr>
        <w:pStyle w:val="SingleParagraph"/>
      </w:pPr>
    </w:p>
    <w:p w14:paraId="5E76CA96" w14:textId="1108082C" w:rsidR="00AB403B" w:rsidRPr="004656EB" w:rsidRDefault="00AB403B" w:rsidP="00483013">
      <w:r w:rsidRPr="004656EB">
        <w:t xml:space="preserve">Equation </w:t>
      </w:r>
      <w:r>
        <w:t>(A</w:t>
      </w:r>
      <w:r w:rsidR="00C94797">
        <w:t>1</w:t>
      </w:r>
      <w:r>
        <w:t>.</w:t>
      </w:r>
      <w:r w:rsidRPr="004656EB">
        <w:t>1</w:t>
      </w:r>
      <w:r>
        <w:t>)</w:t>
      </w:r>
      <w:r w:rsidRPr="004656EB">
        <w:t xml:space="preserve"> is the marginal product of labour condition</w:t>
      </w:r>
      <w:r>
        <w:t>, while equation (A</w:t>
      </w:r>
      <w:r w:rsidR="00C94797">
        <w:t>1</w:t>
      </w:r>
      <w:r>
        <w:t>.2) is the marginal product of fixed factor condition</w:t>
      </w:r>
      <w:r w:rsidRPr="004656EB">
        <w:t xml:space="preserve">. Equation </w:t>
      </w:r>
      <w:r>
        <w:t>(A</w:t>
      </w:r>
      <w:r w:rsidR="00C94797">
        <w:t>1</w:t>
      </w:r>
      <w:r>
        <w:t>.3)</w:t>
      </w:r>
      <w:r w:rsidRPr="004656EB">
        <w:t xml:space="preserve"> is Tobin</w:t>
      </w:r>
      <w:r w:rsidR="00147760">
        <w:t>’s</w:t>
      </w:r>
      <w:r w:rsidRPr="004656EB">
        <w:t xml:space="preserve">-q theory of investment under which the rate of investment depends on the ratio of the market value of a unit of capital to its replacement cost. Equation </w:t>
      </w:r>
      <w:r>
        <w:t>(A</w:t>
      </w:r>
      <w:r w:rsidR="00C94797">
        <w:t>1</w:t>
      </w:r>
      <w:r>
        <w:t>.4)</w:t>
      </w:r>
      <w:r w:rsidRPr="004656EB">
        <w:t xml:space="preserve"> is forward-looking, determining the evolution over time of the market price of a unit of capital.</w:t>
      </w:r>
    </w:p>
    <w:p w14:paraId="0E46BEA7" w14:textId="14996326" w:rsidR="00AB403B" w:rsidRPr="004656EB" w:rsidRDefault="00AB403B" w:rsidP="00483013">
      <w:r w:rsidRPr="004656EB">
        <w:t xml:space="preserve">From these foundations, there are a range of options for developing an investment equation. The first option is to assume that investors’ expectations for the market price of a unit of capital are model consistent. In that case, those expectations are obtained using equation </w:t>
      </w:r>
      <w:r>
        <w:t>(A</w:t>
      </w:r>
      <w:r w:rsidR="00C94797">
        <w:t>1</w:t>
      </w:r>
      <w:r>
        <w:t>.4)</w:t>
      </w:r>
      <w:r w:rsidRPr="004656EB">
        <w:t>. Those expectations are in turn used in the q investment equation</w:t>
      </w:r>
      <w:r w:rsidR="00315B30">
        <w:t xml:space="preserve"> </w:t>
      </w:r>
      <w:r>
        <w:t>(A</w:t>
      </w:r>
      <w:r w:rsidR="00C94797">
        <w:t>1</w:t>
      </w:r>
      <w:r>
        <w:t>.3)</w:t>
      </w:r>
      <w:r w:rsidRPr="004656EB">
        <w:t>.</w:t>
      </w:r>
    </w:p>
    <w:p w14:paraId="4B0CBE32" w14:textId="77777777" w:rsidR="00AB403B" w:rsidRPr="004656EB" w:rsidRDefault="00AB403B" w:rsidP="00483013">
      <w:r w:rsidRPr="004656EB">
        <w:t>Another option is to assume that investors’ expectations for the market price of a unit of capital are static. The general idea behind static expectations is that investors are not sophisticated enough to understand that when they lift investment in response to a high q-ratio, other investors are likely to do the same thing, increasing the supply of capital and hence pushing down the q-ratio. EMMA assumes static expectations.</w:t>
      </w:r>
    </w:p>
    <w:p w14:paraId="42E9607A" w14:textId="394F5E56" w:rsidR="00AB403B" w:rsidRDefault="00AB403B" w:rsidP="00483013">
      <w:r w:rsidRPr="004656EB">
        <w:t xml:space="preserve">Applying static expectations to equation </w:t>
      </w:r>
      <w:r>
        <w:t>(A</w:t>
      </w:r>
      <w:r w:rsidR="00C94797">
        <w:t>1</w:t>
      </w:r>
      <w:r>
        <w:t>.4)</w:t>
      </w:r>
      <w:r w:rsidRPr="004656EB">
        <w:t xml:space="preserve"> and solving for the q-ratio gives equation </w:t>
      </w:r>
      <w:r>
        <w:t>(A</w:t>
      </w:r>
      <w:r w:rsidR="00C94797">
        <w:t>1</w:t>
      </w:r>
      <w:r>
        <w:t>.</w:t>
      </w:r>
      <w:r w:rsidRPr="004656EB">
        <w:t>5</w:t>
      </w:r>
      <w:r>
        <w:t>)</w:t>
      </w:r>
      <w:r w:rsidRPr="004656EB">
        <w:t>.</w:t>
      </w:r>
    </w:p>
    <w:tbl>
      <w:tblPr>
        <w:tblW w:w="0" w:type="auto"/>
        <w:tblLook w:val="04A0" w:firstRow="1" w:lastRow="0" w:firstColumn="1" w:lastColumn="0" w:noHBand="0" w:noVBand="1"/>
      </w:tblPr>
      <w:tblGrid>
        <w:gridCol w:w="7792"/>
        <w:gridCol w:w="1156"/>
      </w:tblGrid>
      <w:tr w:rsidR="002277A1" w14:paraId="79957022" w14:textId="77777777" w:rsidTr="002277A1">
        <w:tc>
          <w:tcPr>
            <w:tcW w:w="7792" w:type="dxa"/>
          </w:tcPr>
          <w:p w14:paraId="236D5F78" w14:textId="41DAD44D" w:rsidR="002277A1" w:rsidRPr="002B5B6B" w:rsidRDefault="00D27003" w:rsidP="002B5B6B">
            <w:pPr>
              <w:pStyle w:val="Equation"/>
            </w:pPr>
            <m:oMathPara>
              <m:oMath>
                <m:sSub>
                  <m:sSubPr>
                    <m:ctrlPr>
                      <w:rPr>
                        <w:rFonts w:ascii="Cambria Math" w:hAnsi="Cambria Math"/>
                      </w:rPr>
                    </m:ctrlPr>
                  </m:sSubPr>
                  <m:e>
                    <m:r>
                      <w:rPr>
                        <w:rFonts w:ascii="Cambria Math" w:hAnsi="Cambria Math"/>
                      </w:rPr>
                      <m:t>q</m:t>
                    </m:r>
                  </m:e>
                  <m:sub>
                    <m:r>
                      <w:rPr>
                        <w:rFonts w:ascii="Cambria Math" w:hAnsi="Cambria Math"/>
                      </w:rPr>
                      <m:t>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μ</m:t>
                        </m:r>
                      </m:e>
                      <m:sub>
                        <m:r>
                          <w:rPr>
                            <w:rFonts w:ascii="Cambria Math" w:hAnsi="Cambria Math"/>
                          </w:rPr>
                          <m:t>t</m:t>
                        </m:r>
                      </m:sub>
                    </m:sSub>
                  </m:num>
                  <m:den>
                    <m:sSub>
                      <m:sSubPr>
                        <m:ctrlPr>
                          <w:rPr>
                            <w:rFonts w:ascii="Cambria Math" w:hAnsi="Cambria Math"/>
                          </w:rPr>
                        </m:ctrlPr>
                      </m:sSubPr>
                      <m:e>
                        <m:r>
                          <w:rPr>
                            <w:rFonts w:ascii="Cambria Math" w:hAnsi="Cambria Math"/>
                          </w:rPr>
                          <m:t>PI</m:t>
                        </m:r>
                      </m:e>
                      <m:sub>
                        <m:r>
                          <w:rPr>
                            <w:rFonts w:ascii="Cambria Math" w:hAnsi="Cambria Math"/>
                          </w:rPr>
                          <m:t>t</m:t>
                        </m:r>
                      </m:sub>
                    </m:sSub>
                  </m:den>
                </m:f>
                <m:r>
                  <m:rPr>
                    <m:sty m:val="p"/>
                  </m:rPr>
                  <w:rPr>
                    <w:rFonts w:ascii="Cambria Math" w:hAnsi="Cambria Math"/>
                  </w:rPr>
                  <m:t>=</m:t>
                </m:r>
                <m:f>
                  <m:fPr>
                    <m:type m:val="lin"/>
                    <m:ctrlPr>
                      <w:rPr>
                        <w:rFonts w:ascii="Cambria Math" w:hAnsi="Cambria Math"/>
                      </w:rPr>
                    </m:ctrlPr>
                  </m:fPr>
                  <m:num>
                    <m:d>
                      <m:dPr>
                        <m:begChr m:val="{"/>
                        <m:endChr m:val="}"/>
                        <m:ctrlPr>
                          <w:rPr>
                            <w:rFonts w:ascii="Cambria Math" w:hAnsi="Cambria Math"/>
                          </w:rPr>
                        </m:ctrlPr>
                      </m:d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rtb</m:t>
                                </m:r>
                              </m:e>
                              <m:sub>
                                <m:r>
                                  <w:rPr>
                                    <w:rFonts w:ascii="Cambria Math" w:hAnsi="Cambria Math"/>
                                  </w:rPr>
                                  <m:t>t</m:t>
                                </m:r>
                              </m:sub>
                            </m:sSub>
                          </m:e>
                        </m:d>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PV</m:t>
                                </m:r>
                              </m:e>
                              <m:sub>
                                <m:r>
                                  <w:rPr>
                                    <w:rFonts w:ascii="Cambria Math" w:hAnsi="Cambria Math"/>
                                  </w:rPr>
                                  <m:t>t</m:t>
                                </m:r>
                              </m:sub>
                            </m:sSub>
                          </m:num>
                          <m:den>
                            <m:sSub>
                              <m:sSubPr>
                                <m:ctrlPr>
                                  <w:rPr>
                                    <w:rFonts w:ascii="Cambria Math" w:hAnsi="Cambria Math"/>
                                  </w:rPr>
                                </m:ctrlPr>
                              </m:sSubPr>
                              <m:e>
                                <m:r>
                                  <w:rPr>
                                    <w:rFonts w:ascii="Cambria Math" w:hAnsi="Cambria Math"/>
                                  </w:rPr>
                                  <m:t>PI</m:t>
                                </m:r>
                              </m:e>
                              <m:sub>
                                <m:r>
                                  <w:rPr>
                                    <w:rFonts w:ascii="Cambria Math" w:hAnsi="Cambria Math"/>
                                  </w:rPr>
                                  <m:t>t</m:t>
                                </m:r>
                              </m:sub>
                            </m:sSub>
                          </m:den>
                        </m:f>
                        <m:r>
                          <m:rPr>
                            <m:sty m:val="p"/>
                          </m:rPr>
                          <w:rPr>
                            <w:rFonts w:ascii="Cambria Math" w:hAnsi="Cambria Math"/>
                          </w:rPr>
                          <m:t xml:space="preserve"> </m:t>
                        </m:r>
                        <m:f>
                          <m:fPr>
                            <m:ctrlPr>
                              <w:rPr>
                                <w:rFonts w:ascii="Cambria Math" w:hAnsi="Cambria Math"/>
                              </w:rPr>
                            </m:ctrlPr>
                          </m:fPr>
                          <m:num>
                            <m:r>
                              <w:rPr>
                                <w:rFonts w:ascii="Cambria Math" w:hAnsi="Cambria Math"/>
                              </w:rPr>
                              <m:t>∂f</m:t>
                            </m:r>
                          </m:num>
                          <m:den>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den>
                        </m:f>
                        <m:r>
                          <m:rPr>
                            <m:sty m:val="p"/>
                          </m:rPr>
                          <w:rPr>
                            <w:rFonts w:ascii="Cambria Math" w:hAnsi="Cambria Math"/>
                          </w:rPr>
                          <m:t>+</m:t>
                        </m:r>
                        <m:r>
                          <w:rPr>
                            <w:rFonts w:ascii="Cambria Math" w:hAnsi="Cambria Math"/>
                          </w:rPr>
                          <m:t>ψ</m:t>
                        </m:r>
                        <m:r>
                          <m:rPr>
                            <m:sty m:val="p"/>
                          </m:rPr>
                          <w:rPr>
                            <w:rFonts w:ascii="Cambria Math" w:hAnsi="Cambria Math"/>
                          </w:rPr>
                          <m:t xml:space="preserve"> </m:t>
                        </m:r>
                        <m:d>
                          <m:dPr>
                            <m:ctrlPr>
                              <w:rPr>
                                <w:rFonts w:ascii="Cambria Math" w:hAnsi="Cambria Math"/>
                              </w:rPr>
                            </m:ctrlPr>
                          </m:dPr>
                          <m:e>
                            <m:r>
                              <w:rPr>
                                <w:rFonts w:ascii="Cambria Math" w:hAnsi="Cambria Math"/>
                              </w:rPr>
                              <m:t>δ</m:t>
                            </m:r>
                            <m:r>
                              <m:rPr>
                                <m:sty m:val="p"/>
                              </m:rPr>
                              <w:rPr>
                                <w:rFonts w:ascii="Cambria Math" w:hAnsi="Cambria Math"/>
                              </w:rPr>
                              <m:t>+</m:t>
                            </m:r>
                            <m:r>
                              <w:rPr>
                                <w:rFonts w:ascii="Cambria Math" w:hAnsi="Cambria Math"/>
                              </w:rPr>
                              <m:t>gr</m:t>
                            </m:r>
                          </m:e>
                        </m:d>
                        <m:r>
                          <m:rPr>
                            <m:sty m:val="p"/>
                          </m:rPr>
                          <w:rPr>
                            <w:rFonts w:ascii="Cambria Math" w:hAnsi="Cambria Math"/>
                          </w:rPr>
                          <m:t xml:space="preserve"> </m:t>
                        </m:r>
                        <m:sSub>
                          <m:sSubPr>
                            <m:ctrlPr>
                              <w:rPr>
                                <w:rFonts w:ascii="Cambria Math" w:hAnsi="Cambria Math"/>
                              </w:rPr>
                            </m:ctrlPr>
                          </m:sSubPr>
                          <m:e>
                            <m:acc>
                              <m:accPr>
                                <m:chr m:val="̃"/>
                                <m:ctrlPr>
                                  <w:rPr>
                                    <w:rFonts w:ascii="Cambria Math" w:hAnsi="Cambria Math"/>
                                  </w:rPr>
                                </m:ctrlPr>
                              </m:accPr>
                              <m:e>
                                <m:r>
                                  <w:rPr>
                                    <w:rFonts w:ascii="Cambria Math" w:hAnsi="Cambria Math"/>
                                  </w:rPr>
                                  <m:t>I</m:t>
                                </m:r>
                              </m:e>
                            </m:acc>
                          </m:e>
                          <m:sub>
                            <m:r>
                              <w:rPr>
                                <w:rFonts w:ascii="Cambria Math" w:hAnsi="Cambria Math"/>
                              </w:rPr>
                              <m:t>t</m:t>
                            </m:r>
                          </m:sub>
                        </m:sSub>
                        <m:r>
                          <m:rPr>
                            <m:sty m:val="p"/>
                          </m:rPr>
                          <w:rPr>
                            <w:rFonts w:ascii="Cambria Math" w:hAnsi="Cambria Math"/>
                          </w:rPr>
                          <m:t>+</m:t>
                        </m:r>
                        <m:box>
                          <m:boxPr>
                            <m:ctrlPr>
                              <w:rPr>
                                <w:rFonts w:ascii="Cambria Math" w:hAnsi="Cambria Math"/>
                              </w:rPr>
                            </m:ctrlPr>
                          </m:boxPr>
                          <m:e>
                            <m:argPr>
                              <m:argSz m:val="-1"/>
                            </m:argPr>
                            <m:f>
                              <m:fPr>
                                <m:ctrlPr>
                                  <w:rPr>
                                    <w:rFonts w:ascii="Cambria Math" w:hAnsi="Cambria Math"/>
                                  </w:rPr>
                                </m:ctrlPr>
                              </m:fPr>
                              <m:num>
                                <m:r>
                                  <w:rPr>
                                    <w:rFonts w:ascii="Cambria Math" w:hAnsi="Cambria Math"/>
                                  </w:rPr>
                                  <m:t>ψ</m:t>
                                </m:r>
                              </m:num>
                              <m:den>
                                <m:r>
                                  <m:rPr>
                                    <m:sty m:val="p"/>
                                  </m:rPr>
                                  <w:rPr>
                                    <w:rFonts w:ascii="Cambria Math" w:hAnsi="Cambria Math"/>
                                  </w:rPr>
                                  <m:t>2</m:t>
                                </m:r>
                              </m:den>
                            </m:f>
                          </m:e>
                        </m:box>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I</m:t>
                                </m:r>
                              </m:e>
                            </m:acc>
                          </m:e>
                          <m:sub>
                            <m:r>
                              <w:rPr>
                                <w:rFonts w:ascii="Cambria Math" w:hAnsi="Cambria Math"/>
                              </w:rPr>
                              <m:t>t</m:t>
                            </m:r>
                          </m:sub>
                          <m:sup>
                            <m:r>
                              <m:rPr>
                                <m:sty m:val="p"/>
                              </m:rPr>
                              <w:rPr>
                                <w:rFonts w:ascii="Cambria Math" w:hAnsi="Cambria Math"/>
                              </w:rPr>
                              <m:t>2</m:t>
                            </m:r>
                          </m:sup>
                        </m:sSubSup>
                        <m:r>
                          <m:rPr>
                            <m:sty m:val="p"/>
                          </m:rPr>
                          <w:rPr>
                            <w:rFonts w:ascii="Cambria Math" w:hAnsi="Cambria Math"/>
                          </w:rPr>
                          <m:t>+</m:t>
                        </m:r>
                        <m:sSub>
                          <m:sSubPr>
                            <m:ctrlPr>
                              <w:rPr>
                                <w:rFonts w:ascii="Cambria Math" w:hAnsi="Cambria Math"/>
                              </w:rPr>
                            </m:ctrlPr>
                          </m:sSubPr>
                          <m:e>
                            <m:r>
                              <w:rPr>
                                <w:rFonts w:ascii="Cambria Math" w:hAnsi="Cambria Math"/>
                              </w:rPr>
                              <m:t>rtb</m:t>
                            </m:r>
                          </m:e>
                          <m:sub>
                            <m:r>
                              <w:rPr>
                                <w:rFonts w:ascii="Cambria Math" w:hAnsi="Cambria Math"/>
                              </w:rPr>
                              <m:t>t</m:t>
                            </m:r>
                          </m:sub>
                        </m:sSub>
                        <m:r>
                          <m:rPr>
                            <m:sty m:val="p"/>
                          </m:rPr>
                          <w:rPr>
                            <w:rFonts w:ascii="Cambria Math" w:hAnsi="Cambria Math"/>
                          </w:rPr>
                          <m:t xml:space="preserve"> </m:t>
                        </m:r>
                        <m:r>
                          <w:rPr>
                            <w:rFonts w:ascii="Cambria Math" w:hAnsi="Cambria Math"/>
                          </w:rPr>
                          <m:t>δ</m:t>
                        </m:r>
                      </m:e>
                    </m:d>
                  </m:num>
                  <m:den>
                    <m:d>
                      <m:dPr>
                        <m:ctrlPr>
                          <w:rPr>
                            <w:rFonts w:ascii="Cambria Math" w:hAnsi="Cambria Math"/>
                          </w:rPr>
                        </m:ctrlPr>
                      </m:dPr>
                      <m:e>
                        <m:r>
                          <w:rPr>
                            <w:rFonts w:ascii="Cambria Math" w:hAnsi="Cambria Math"/>
                          </w:rPr>
                          <m:t>δ</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t</m:t>
                            </m:r>
                          </m:sub>
                        </m:sSub>
                      </m:e>
                    </m:d>
                  </m:den>
                </m:f>
              </m:oMath>
            </m:oMathPara>
          </w:p>
        </w:tc>
        <w:tc>
          <w:tcPr>
            <w:tcW w:w="1156" w:type="dxa"/>
          </w:tcPr>
          <w:p w14:paraId="35F45609" w14:textId="00D0283F" w:rsidR="002277A1" w:rsidRDefault="002277A1" w:rsidP="002277A1">
            <w:pPr>
              <w:spacing w:before="120" w:after="120"/>
              <w:jc w:val="right"/>
            </w:pPr>
            <w:r>
              <w:t>(A1.</w:t>
            </w:r>
            <w:r w:rsidRPr="0065224D">
              <w:t>5</w:t>
            </w:r>
            <w:r>
              <w:t>)</w:t>
            </w:r>
          </w:p>
        </w:tc>
      </w:tr>
    </w:tbl>
    <w:p w14:paraId="0E26F9C5" w14:textId="732D279A" w:rsidR="00AB403B" w:rsidRPr="002277A1" w:rsidRDefault="00AB403B" w:rsidP="002277A1">
      <w:pPr>
        <w:pStyle w:val="SingleParagraph"/>
      </w:pPr>
    </w:p>
    <w:p w14:paraId="0848BF0E" w14:textId="3CA5D180" w:rsidR="00AB403B" w:rsidRDefault="00AB403B" w:rsidP="00483013">
      <w:r w:rsidRPr="004656EB">
        <w:t>This equation has been simplified by defining a new variable for the deviation of the investment rate from its steady-state value (</w:t>
      </w:r>
      <w:r w:rsidR="002277A1">
        <w:t xml:space="preserve">that is, </w:t>
      </w:r>
      <w:r w:rsidRPr="004656EB">
        <w:t>disequilibrium investment).</w:t>
      </w:r>
    </w:p>
    <w:tbl>
      <w:tblPr>
        <w:tblW w:w="0" w:type="auto"/>
        <w:tblLook w:val="04A0" w:firstRow="1" w:lastRow="0" w:firstColumn="1" w:lastColumn="0" w:noHBand="0" w:noVBand="1"/>
      </w:tblPr>
      <w:tblGrid>
        <w:gridCol w:w="7792"/>
        <w:gridCol w:w="1156"/>
      </w:tblGrid>
      <w:tr w:rsidR="002277A1" w14:paraId="1B377A01" w14:textId="77777777" w:rsidTr="008520A1">
        <w:tc>
          <w:tcPr>
            <w:tcW w:w="7792" w:type="dxa"/>
          </w:tcPr>
          <w:p w14:paraId="6D2A2725" w14:textId="7623B6B1" w:rsidR="002277A1" w:rsidRPr="008520A1" w:rsidRDefault="00D27003" w:rsidP="008520A1">
            <w:pPr>
              <w:pStyle w:val="Equation"/>
            </w:pPr>
            <m:oMathPara>
              <m:oMathParaPr>
                <m:jc m:val="center"/>
              </m:oMathParaPr>
              <m:oMath>
                <m:sSub>
                  <m:sSubPr>
                    <m:ctrlPr>
                      <w:rPr>
                        <w:rFonts w:ascii="Cambria Math" w:hAnsi="Cambria Math"/>
                      </w:rPr>
                    </m:ctrlPr>
                  </m:sSubPr>
                  <m:e>
                    <m:acc>
                      <m:accPr>
                        <m:chr m:val="̃"/>
                        <m:ctrlPr>
                          <w:rPr>
                            <w:rFonts w:ascii="Cambria Math" w:hAnsi="Cambria Math"/>
                          </w:rPr>
                        </m:ctrlPr>
                      </m:accPr>
                      <m:e>
                        <m:r>
                          <w:rPr>
                            <w:rFonts w:ascii="Cambria Math" w:hAnsi="Cambria Math"/>
                          </w:rPr>
                          <m:t>I</m:t>
                        </m:r>
                      </m:e>
                    </m:acc>
                  </m:e>
                  <m:sub>
                    <m:r>
                      <w:rPr>
                        <w:rFonts w:ascii="Cambria Math" w:hAnsi="Cambria Math"/>
                      </w:rPr>
                      <m:t>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t</m:t>
                        </m:r>
                      </m:sub>
                    </m:sSub>
                  </m:num>
                  <m:den>
                    <m:sSub>
                      <m:sSubPr>
                        <m:ctrlPr>
                          <w:rPr>
                            <w:rFonts w:ascii="Cambria Math" w:hAnsi="Cambria Math"/>
                          </w:rPr>
                        </m:ctrlPr>
                      </m:sSubPr>
                      <m:e>
                        <m:r>
                          <w:rPr>
                            <w:rFonts w:ascii="Cambria Math" w:hAnsi="Cambria Math"/>
                          </w:rPr>
                          <m:t>K</m:t>
                        </m:r>
                      </m:e>
                      <m:sub>
                        <m:r>
                          <w:rPr>
                            <w:rFonts w:ascii="Cambria Math" w:hAnsi="Cambria Math"/>
                          </w:rPr>
                          <m:t>t</m:t>
                        </m:r>
                      </m:sub>
                    </m:sSub>
                  </m:den>
                </m:f>
                <m:r>
                  <m:rPr>
                    <m:sty m:val="p"/>
                  </m:rPr>
                  <w:rPr>
                    <w:rFonts w:ascii="Cambria Math" w:hAnsi="Cambria Math"/>
                  </w:rPr>
                  <m:t>-</m:t>
                </m:r>
                <m:d>
                  <m:dPr>
                    <m:ctrlPr>
                      <w:rPr>
                        <w:rFonts w:ascii="Cambria Math" w:hAnsi="Cambria Math"/>
                      </w:rPr>
                    </m:ctrlPr>
                  </m:dPr>
                  <m:e>
                    <m:r>
                      <w:rPr>
                        <w:rFonts w:ascii="Cambria Math" w:hAnsi="Cambria Math"/>
                      </w:rPr>
                      <m:t>δ</m:t>
                    </m:r>
                    <m:r>
                      <m:rPr>
                        <m:sty m:val="p"/>
                      </m:rPr>
                      <w:rPr>
                        <w:rFonts w:ascii="Cambria Math" w:hAnsi="Cambria Math"/>
                      </w:rPr>
                      <m:t>+</m:t>
                    </m:r>
                    <m:r>
                      <w:rPr>
                        <w:rFonts w:ascii="Cambria Math" w:hAnsi="Cambria Math"/>
                      </w:rPr>
                      <m:t>gr</m:t>
                    </m:r>
                  </m:e>
                </m:d>
              </m:oMath>
            </m:oMathPara>
          </w:p>
        </w:tc>
        <w:tc>
          <w:tcPr>
            <w:tcW w:w="1156" w:type="dxa"/>
          </w:tcPr>
          <w:p w14:paraId="052C9AB3" w14:textId="03C3C272" w:rsidR="002277A1" w:rsidRDefault="002277A1" w:rsidP="002277A1">
            <w:pPr>
              <w:spacing w:before="120" w:after="120"/>
              <w:jc w:val="right"/>
            </w:pPr>
            <w:r>
              <w:t>(A1.6)</w:t>
            </w:r>
          </w:p>
        </w:tc>
      </w:tr>
    </w:tbl>
    <w:p w14:paraId="4062F617" w14:textId="77777777" w:rsidR="002277A1" w:rsidRPr="004656EB" w:rsidRDefault="002277A1" w:rsidP="00483013"/>
    <w:p w14:paraId="590837B1" w14:textId="1EAA5E63" w:rsidR="00AB403B" w:rsidRDefault="00AB403B" w:rsidP="00483013">
      <w:r w:rsidRPr="004656EB">
        <w:lastRenderedPageBreak/>
        <w:t xml:space="preserve">Using the same simplifications, the investment equation (equation </w:t>
      </w:r>
      <w:r>
        <w:t>(A</w:t>
      </w:r>
      <w:r w:rsidR="00C94797">
        <w:t>1</w:t>
      </w:r>
      <w:r>
        <w:t>.3)</w:t>
      </w:r>
      <w:r w:rsidRPr="004656EB">
        <w:t xml:space="preserve">) can be re-written more compactly as equation </w:t>
      </w:r>
      <w:r>
        <w:t>(A</w:t>
      </w:r>
      <w:r w:rsidR="00C94797">
        <w:t>1</w:t>
      </w:r>
      <w:r>
        <w:t>.</w:t>
      </w:r>
      <w:r w:rsidRPr="004656EB">
        <w:t>7</w:t>
      </w:r>
      <w:r>
        <w:t>)</w:t>
      </w:r>
      <w:r w:rsidRPr="004656EB">
        <w:t>.</w:t>
      </w:r>
    </w:p>
    <w:tbl>
      <w:tblPr>
        <w:tblW w:w="0" w:type="auto"/>
        <w:tblLook w:val="04A0" w:firstRow="1" w:lastRow="0" w:firstColumn="1" w:lastColumn="0" w:noHBand="0" w:noVBand="1"/>
      </w:tblPr>
      <w:tblGrid>
        <w:gridCol w:w="7792"/>
        <w:gridCol w:w="1156"/>
      </w:tblGrid>
      <w:tr w:rsidR="008520A1" w14:paraId="6B3DFF57" w14:textId="77777777" w:rsidTr="00F4739E">
        <w:tc>
          <w:tcPr>
            <w:tcW w:w="7792" w:type="dxa"/>
          </w:tcPr>
          <w:p w14:paraId="4FB810FC" w14:textId="78D52F3F" w:rsidR="008520A1" w:rsidRDefault="00D27003" w:rsidP="00F64A09">
            <w:pPr>
              <w:pStyle w:val="Equation"/>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I</m:t>
                        </m:r>
                      </m:e>
                    </m:acc>
                  </m:e>
                  <m:sub>
                    <m:r>
                      <w:rPr>
                        <w:rFonts w:ascii="Cambria Math" w:hAnsi="Cambria Math"/>
                      </w:rPr>
                      <m:t>t</m:t>
                    </m:r>
                  </m:sub>
                </m:sSub>
                <m:r>
                  <m:rPr>
                    <m:sty m:val="p"/>
                  </m:rPr>
                  <w:rPr>
                    <w:rFonts w:ascii="Cambria Math" w:hAnsi="Cambria Math"/>
                  </w:rPr>
                  <m:t>=</m:t>
                </m:r>
                <m:box>
                  <m:boxPr>
                    <m:ctrlPr>
                      <w:rPr>
                        <w:rFonts w:ascii="Cambria Math" w:hAnsi="Cambria Math"/>
                      </w:rPr>
                    </m:ctrlPr>
                  </m:boxPr>
                  <m:e>
                    <m:argPr>
                      <m:argSz m:val="-1"/>
                    </m:argPr>
                    <m:f>
                      <m:fPr>
                        <m:ctrlPr>
                          <w:rPr>
                            <w:rFonts w:ascii="Cambria Math" w:hAnsi="Cambria Math"/>
                          </w:rPr>
                        </m:ctrlPr>
                      </m:fPr>
                      <m:num>
                        <m:r>
                          <m:rPr>
                            <m:sty m:val="p"/>
                          </m:rPr>
                          <w:rPr>
                            <w:rFonts w:ascii="Cambria Math" w:hAnsi="Cambria Math"/>
                          </w:rPr>
                          <m:t>1</m:t>
                        </m:r>
                      </m:num>
                      <m:den>
                        <m:r>
                          <w:rPr>
                            <w:rFonts w:ascii="Cambria Math" w:hAnsi="Cambria Math"/>
                          </w:rPr>
                          <m:t>ψ</m:t>
                        </m:r>
                      </m:den>
                    </m:f>
                  </m:e>
                </m:box>
                <m:r>
                  <m:rPr>
                    <m:sty m:val="p"/>
                  </m:rPr>
                  <w:rPr>
                    <w:rFonts w:ascii="Cambria Math" w:hAnsi="Cambria Math"/>
                  </w:rPr>
                  <m:t xml:space="preserve"> </m:t>
                </m:r>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t</m:t>
                        </m:r>
                      </m:sub>
                    </m:sSub>
                    <m:r>
                      <m:rPr>
                        <m:sty m:val="p"/>
                      </m:rPr>
                      <w:rPr>
                        <w:rFonts w:ascii="Cambria Math" w:hAnsi="Cambria Math"/>
                      </w:rPr>
                      <m:t>-1</m:t>
                    </m:r>
                  </m:e>
                </m:d>
              </m:oMath>
            </m:oMathPara>
          </w:p>
        </w:tc>
        <w:tc>
          <w:tcPr>
            <w:tcW w:w="1156" w:type="dxa"/>
            <w:vAlign w:val="center"/>
          </w:tcPr>
          <w:p w14:paraId="63706E22" w14:textId="0C530DBA" w:rsidR="008520A1" w:rsidRDefault="008520A1" w:rsidP="00F64A09">
            <w:pPr>
              <w:spacing w:before="120" w:after="120"/>
              <w:jc w:val="right"/>
            </w:pPr>
            <w:r>
              <w:t>(A1.7)</w:t>
            </w:r>
          </w:p>
        </w:tc>
      </w:tr>
    </w:tbl>
    <w:p w14:paraId="577E674B" w14:textId="77777777" w:rsidR="00F64A09" w:rsidRDefault="00F64A09" w:rsidP="00F64A09">
      <w:pPr>
        <w:pStyle w:val="SingleParagraph"/>
      </w:pPr>
    </w:p>
    <w:p w14:paraId="512FCB71" w14:textId="274D88FB" w:rsidR="00AB403B" w:rsidRDefault="00AB403B" w:rsidP="00483013">
      <w:r w:rsidRPr="004656EB">
        <w:t xml:space="preserve">Using equations </w:t>
      </w:r>
      <w:r>
        <w:t>(A</w:t>
      </w:r>
      <w:r w:rsidR="00C94797">
        <w:t>1</w:t>
      </w:r>
      <w:r>
        <w:t>.</w:t>
      </w:r>
      <w:r w:rsidRPr="004656EB">
        <w:t>5</w:t>
      </w:r>
      <w:r>
        <w:t>)</w:t>
      </w:r>
      <w:r w:rsidRPr="004656EB">
        <w:t xml:space="preserve"> and </w:t>
      </w:r>
      <w:r>
        <w:t>(A</w:t>
      </w:r>
      <w:r w:rsidR="00C94797">
        <w:t>1</w:t>
      </w:r>
      <w:r>
        <w:t>.</w:t>
      </w:r>
      <w:r w:rsidRPr="004656EB">
        <w:t>7</w:t>
      </w:r>
      <w:r>
        <w:t>)</w:t>
      </w:r>
      <w:r w:rsidRPr="004656EB">
        <w:t xml:space="preserve"> to eliminate the q-ratio gives a quadratic equation in disequilibrium investment.</w:t>
      </w:r>
    </w:p>
    <w:tbl>
      <w:tblPr>
        <w:tblW w:w="0" w:type="auto"/>
        <w:tblLook w:val="04A0" w:firstRow="1" w:lastRow="0" w:firstColumn="1" w:lastColumn="0" w:noHBand="0" w:noVBand="1"/>
      </w:tblPr>
      <w:tblGrid>
        <w:gridCol w:w="7792"/>
        <w:gridCol w:w="1156"/>
      </w:tblGrid>
      <w:tr w:rsidR="00F64A09" w14:paraId="2D211BB8" w14:textId="77777777" w:rsidTr="00F4739E">
        <w:tc>
          <w:tcPr>
            <w:tcW w:w="7792" w:type="dxa"/>
          </w:tcPr>
          <w:p w14:paraId="54A36528" w14:textId="2B842E7F" w:rsidR="00F64A09" w:rsidRDefault="00D27003" w:rsidP="00F64A09">
            <w:pPr>
              <w:pStyle w:val="Equation"/>
            </w:pPr>
            <m:oMathPara>
              <m:oMath>
                <m:box>
                  <m:boxPr>
                    <m:ctrlPr>
                      <w:rPr>
                        <w:rFonts w:ascii="Cambria Math" w:hAnsi="Cambria Math"/>
                      </w:rPr>
                    </m:ctrlPr>
                  </m:boxPr>
                  <m:e>
                    <m:argPr>
                      <m:argSz m:val="-1"/>
                    </m:argPr>
                    <m:f>
                      <m:fPr>
                        <m:ctrlPr>
                          <w:rPr>
                            <w:rFonts w:ascii="Cambria Math" w:hAnsi="Cambria Math"/>
                          </w:rPr>
                        </m:ctrlPr>
                      </m:fPr>
                      <m:num>
                        <m:r>
                          <w:rPr>
                            <w:rFonts w:ascii="Cambria Math" w:hAnsi="Cambria Math"/>
                          </w:rPr>
                          <m:t>ψ</m:t>
                        </m:r>
                      </m:num>
                      <m:den>
                        <m:r>
                          <m:rPr>
                            <m:sty m:val="p"/>
                          </m:rPr>
                          <w:rPr>
                            <w:rFonts w:ascii="Cambria Math" w:hAnsi="Cambria Math"/>
                          </w:rPr>
                          <m:t>2</m:t>
                        </m:r>
                      </m:den>
                    </m:f>
                  </m:e>
                </m:box>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I</m:t>
                        </m:r>
                      </m:e>
                    </m:acc>
                  </m:e>
                  <m:sub>
                    <m:r>
                      <w:rPr>
                        <w:rFonts w:ascii="Cambria Math" w:hAnsi="Cambria Math"/>
                      </w:rPr>
                      <m:t>t</m:t>
                    </m:r>
                  </m:sub>
                  <m:sup>
                    <m:r>
                      <m:rPr>
                        <m:sty m:val="p"/>
                      </m:rPr>
                      <w:rPr>
                        <w:rFonts w:ascii="Cambria Math" w:hAnsi="Cambria Math"/>
                      </w:rPr>
                      <m:t>2</m:t>
                    </m:r>
                  </m:sup>
                </m:sSubSup>
                <m:r>
                  <m:rPr>
                    <m:sty m:val="p"/>
                  </m:rPr>
                  <w:rPr>
                    <w:rFonts w:ascii="Cambria Math" w:hAnsi="Cambria Math"/>
                  </w:rPr>
                  <m:t>-</m:t>
                </m:r>
                <m:r>
                  <w:rPr>
                    <w:rFonts w:ascii="Cambria Math" w:hAnsi="Cambria Math"/>
                  </w:rPr>
                  <m:t>ψ</m:t>
                </m:r>
                <m:r>
                  <m:rPr>
                    <m:sty m:val="p"/>
                  </m:rPr>
                  <w:rPr>
                    <w:rFonts w:ascii="Cambria Math" w:hAnsi="Cambria Math"/>
                  </w:rPr>
                  <m:t xml:space="preserve"> </m:t>
                </m:r>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t</m:t>
                        </m:r>
                      </m:sub>
                    </m:sSub>
                    <m:r>
                      <m:rPr>
                        <m:sty m:val="p"/>
                      </m:rPr>
                      <w:rPr>
                        <w:rFonts w:ascii="Cambria Math" w:hAnsi="Cambria Math"/>
                      </w:rPr>
                      <m:t>-</m:t>
                    </m:r>
                    <m:r>
                      <w:rPr>
                        <w:rFonts w:ascii="Cambria Math" w:hAnsi="Cambria Math"/>
                      </w:rPr>
                      <m:t>gr</m:t>
                    </m:r>
                  </m:e>
                </m:d>
                <m:r>
                  <m:rPr>
                    <m:sty m:val="p"/>
                  </m:rPr>
                  <w:rPr>
                    <w:rFonts w:ascii="Cambria Math" w:hAnsi="Cambria Math"/>
                  </w:rPr>
                  <m:t xml:space="preserve"> </m:t>
                </m:r>
                <m:sSub>
                  <m:sSubPr>
                    <m:ctrlPr>
                      <w:rPr>
                        <w:rFonts w:ascii="Cambria Math" w:hAnsi="Cambria Math"/>
                      </w:rPr>
                    </m:ctrlPr>
                  </m:sSubPr>
                  <m:e>
                    <m:acc>
                      <m:accPr>
                        <m:chr m:val="̃"/>
                        <m:ctrlPr>
                          <w:rPr>
                            <w:rFonts w:ascii="Cambria Math" w:hAnsi="Cambria Math"/>
                          </w:rPr>
                        </m:ctrlPr>
                      </m:accPr>
                      <m:e>
                        <m:r>
                          <w:rPr>
                            <w:rFonts w:ascii="Cambria Math" w:hAnsi="Cambria Math"/>
                          </w:rPr>
                          <m:t>I</m:t>
                        </m:r>
                      </m:e>
                    </m:acc>
                  </m:e>
                  <m:sub>
                    <m:r>
                      <w:rPr>
                        <w:rFonts w:ascii="Cambria Math" w:hAnsi="Cambria Math"/>
                      </w:rPr>
                      <m:t>t</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rtb</m:t>
                        </m:r>
                      </m:e>
                      <m:sub>
                        <m:r>
                          <w:rPr>
                            <w:rFonts w:ascii="Cambria Math" w:hAnsi="Cambria Math"/>
                          </w:rPr>
                          <m:t>t</m:t>
                        </m:r>
                      </m:sub>
                    </m:sSub>
                  </m:e>
                </m:d>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PV</m:t>
                        </m:r>
                      </m:e>
                      <m:sub>
                        <m:r>
                          <w:rPr>
                            <w:rFonts w:ascii="Cambria Math" w:hAnsi="Cambria Math"/>
                          </w:rPr>
                          <m:t>t</m:t>
                        </m:r>
                      </m:sub>
                    </m:sSub>
                  </m:num>
                  <m:den>
                    <m:sSub>
                      <m:sSubPr>
                        <m:ctrlPr>
                          <w:rPr>
                            <w:rFonts w:ascii="Cambria Math" w:hAnsi="Cambria Math"/>
                          </w:rPr>
                        </m:ctrlPr>
                      </m:sSubPr>
                      <m:e>
                        <m:r>
                          <w:rPr>
                            <w:rFonts w:ascii="Cambria Math" w:hAnsi="Cambria Math"/>
                          </w:rPr>
                          <m:t>PI</m:t>
                        </m:r>
                      </m:e>
                      <m:sub>
                        <m:r>
                          <w:rPr>
                            <w:rFonts w:ascii="Cambria Math" w:hAnsi="Cambria Math"/>
                          </w:rPr>
                          <m:t>t</m:t>
                        </m:r>
                      </m:sub>
                    </m:sSub>
                  </m:den>
                </m:f>
                <m:r>
                  <m:rPr>
                    <m:sty m:val="p"/>
                  </m:rPr>
                  <w:rPr>
                    <w:rFonts w:ascii="Cambria Math" w:hAnsi="Cambria Math"/>
                  </w:rPr>
                  <m:t xml:space="preserve"> </m:t>
                </m:r>
                <m:f>
                  <m:fPr>
                    <m:ctrlPr>
                      <w:rPr>
                        <w:rFonts w:ascii="Cambria Math" w:hAnsi="Cambria Math"/>
                      </w:rPr>
                    </m:ctrlPr>
                  </m:fPr>
                  <m:num>
                    <m:r>
                      <w:rPr>
                        <w:rFonts w:ascii="Cambria Math" w:hAnsi="Cambria Math"/>
                      </w:rPr>
                      <m:t>∂f</m:t>
                    </m:r>
                  </m:num>
                  <m:den>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den>
                </m:f>
                <m:r>
                  <m:rPr>
                    <m:sty m:val="p"/>
                  </m:rPr>
                  <w:rPr>
                    <w:rFonts w:ascii="Cambria Math" w:hAnsi="Cambria Math"/>
                  </w:rPr>
                  <m:t>+</m:t>
                </m:r>
                <m:sSub>
                  <m:sSubPr>
                    <m:ctrlPr>
                      <w:rPr>
                        <w:rFonts w:ascii="Cambria Math" w:hAnsi="Cambria Math"/>
                      </w:rPr>
                    </m:ctrlPr>
                  </m:sSubPr>
                  <m:e>
                    <m:r>
                      <w:rPr>
                        <w:rFonts w:ascii="Cambria Math" w:hAnsi="Cambria Math"/>
                      </w:rPr>
                      <m:t>rtb</m:t>
                    </m:r>
                  </m:e>
                  <m:sub>
                    <m:r>
                      <w:rPr>
                        <w:rFonts w:ascii="Cambria Math" w:hAnsi="Cambria Math"/>
                      </w:rPr>
                      <m:t>t</m:t>
                    </m:r>
                  </m:sub>
                </m:sSub>
                <m:r>
                  <m:rPr>
                    <m:sty m:val="p"/>
                  </m:rPr>
                  <w:rPr>
                    <w:rFonts w:ascii="Cambria Math" w:hAnsi="Cambria Math"/>
                  </w:rPr>
                  <m:t xml:space="preserve"> </m:t>
                </m:r>
                <m:r>
                  <w:rPr>
                    <w:rFonts w:ascii="Cambria Math" w:hAnsi="Cambria Math"/>
                  </w:rPr>
                  <m:t>δ</m:t>
                </m:r>
                <m:r>
                  <m:rPr>
                    <m:sty m:val="p"/>
                  </m:rPr>
                  <w:rPr>
                    <w:rFonts w:ascii="Cambria Math" w:hAnsi="Cambria Math"/>
                  </w:rPr>
                  <m:t>-</m:t>
                </m:r>
                <m:d>
                  <m:dPr>
                    <m:begChr m:val="["/>
                    <m:endChr m:val="]"/>
                    <m:ctrlPr>
                      <w:rPr>
                        <w:rFonts w:ascii="Cambria Math" w:hAnsi="Cambria Math"/>
                      </w:rPr>
                    </m:ctrlPr>
                  </m:dPr>
                  <m:e>
                    <m:r>
                      <w:rPr>
                        <w:rFonts w:ascii="Cambria Math" w:hAnsi="Cambria Math"/>
                      </w:rPr>
                      <m:t>δ</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t</m:t>
                        </m:r>
                      </m:sub>
                    </m:sSub>
                  </m:e>
                </m:d>
                <m:r>
                  <m:rPr>
                    <m:sty m:val="p"/>
                  </m:rPr>
                  <w:rPr>
                    <w:rFonts w:ascii="Cambria Math" w:hAnsi="Cambria Math"/>
                  </w:rPr>
                  <m:t>=0</m:t>
                </m:r>
              </m:oMath>
            </m:oMathPara>
          </w:p>
        </w:tc>
        <w:tc>
          <w:tcPr>
            <w:tcW w:w="1156" w:type="dxa"/>
            <w:vAlign w:val="center"/>
          </w:tcPr>
          <w:p w14:paraId="1B6C846D" w14:textId="54FA03D0" w:rsidR="00F64A09" w:rsidRDefault="00F64A09" w:rsidP="00F64A09">
            <w:pPr>
              <w:spacing w:before="120" w:after="120"/>
              <w:jc w:val="right"/>
            </w:pPr>
            <w:r w:rsidRPr="00F64A09">
              <w:t>(A1.8)</w:t>
            </w:r>
          </w:p>
        </w:tc>
      </w:tr>
    </w:tbl>
    <w:p w14:paraId="319C7CF4" w14:textId="1B54F02A" w:rsidR="00AB403B" w:rsidRPr="0065224D" w:rsidRDefault="00AB403B" w:rsidP="00F64A09">
      <w:pPr>
        <w:pStyle w:val="SingleParagraph"/>
      </w:pPr>
    </w:p>
    <w:p w14:paraId="5B725A61" w14:textId="42559507" w:rsidR="00AB403B" w:rsidRDefault="00AB403B" w:rsidP="00483013">
      <w:r w:rsidRPr="004656EB">
        <w:t>The constant term in this quadratic equation is the difference, expressed in after-tax terms, between the actual and required rates of return on a marginal unit of capital.</w:t>
      </w:r>
    </w:p>
    <w:tbl>
      <w:tblPr>
        <w:tblW w:w="0" w:type="auto"/>
        <w:tblLook w:val="04A0" w:firstRow="1" w:lastRow="0" w:firstColumn="1" w:lastColumn="0" w:noHBand="0" w:noVBand="1"/>
      </w:tblPr>
      <w:tblGrid>
        <w:gridCol w:w="7792"/>
        <w:gridCol w:w="1156"/>
      </w:tblGrid>
      <w:tr w:rsidR="00F64A09" w14:paraId="1A76631C" w14:textId="77777777" w:rsidTr="00F4739E">
        <w:tc>
          <w:tcPr>
            <w:tcW w:w="7792" w:type="dxa"/>
          </w:tcPr>
          <w:p w14:paraId="6F5E0FD0" w14:textId="1C7ECBFB" w:rsidR="00F64A09" w:rsidRDefault="00D27003" w:rsidP="00F64A09">
            <w:pPr>
              <w:pStyle w:val="Equation"/>
            </w:pPr>
            <m:oMathPara>
              <m:oMath>
                <m:box>
                  <m:boxPr>
                    <m:ctrlPr>
                      <w:rPr>
                        <w:rFonts w:ascii="Cambria Math" w:hAnsi="Cambria Math"/>
                      </w:rPr>
                    </m:ctrlPr>
                  </m:boxPr>
                  <m:e>
                    <m:argPr>
                      <m:argSz m:val="-1"/>
                    </m:argPr>
                    <m:f>
                      <m:fPr>
                        <m:ctrlPr>
                          <w:rPr>
                            <w:rFonts w:ascii="Cambria Math" w:hAnsi="Cambria Math"/>
                          </w:rPr>
                        </m:ctrlPr>
                      </m:fPr>
                      <m:num>
                        <m:r>
                          <w:rPr>
                            <w:rFonts w:ascii="Cambria Math" w:hAnsi="Cambria Math"/>
                          </w:rPr>
                          <m:t>ψ</m:t>
                        </m:r>
                      </m:num>
                      <m:den>
                        <m:r>
                          <m:rPr>
                            <m:sty m:val="p"/>
                          </m:rPr>
                          <w:rPr>
                            <w:rFonts w:ascii="Cambria Math" w:hAnsi="Cambria Math"/>
                          </w:rPr>
                          <m:t>2</m:t>
                        </m:r>
                      </m:den>
                    </m:f>
                  </m:e>
                </m:box>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I</m:t>
                        </m:r>
                      </m:e>
                    </m:acc>
                  </m:e>
                  <m:sub>
                    <m:r>
                      <w:rPr>
                        <w:rFonts w:ascii="Cambria Math" w:hAnsi="Cambria Math"/>
                      </w:rPr>
                      <m:t>t</m:t>
                    </m:r>
                  </m:sub>
                  <m:sup>
                    <m:r>
                      <m:rPr>
                        <m:sty m:val="p"/>
                      </m:rPr>
                      <w:rPr>
                        <w:rFonts w:ascii="Cambria Math" w:hAnsi="Cambria Math"/>
                      </w:rPr>
                      <m:t>2</m:t>
                    </m:r>
                  </m:sup>
                </m:sSubSup>
                <m:r>
                  <m:rPr>
                    <m:sty m:val="p"/>
                  </m:rPr>
                  <w:rPr>
                    <w:rFonts w:ascii="Cambria Math" w:hAnsi="Cambria Math"/>
                  </w:rPr>
                  <m:t>-</m:t>
                </m:r>
                <m:r>
                  <w:rPr>
                    <w:rFonts w:ascii="Cambria Math" w:hAnsi="Cambria Math"/>
                  </w:rPr>
                  <m:t>ψ</m:t>
                </m:r>
                <m:r>
                  <m:rPr>
                    <m:sty m:val="p"/>
                  </m:rPr>
                  <w:rPr>
                    <w:rFonts w:ascii="Cambria Math" w:hAnsi="Cambria Math"/>
                  </w:rPr>
                  <m:t xml:space="preserve"> </m:t>
                </m:r>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t</m:t>
                        </m:r>
                      </m:sub>
                    </m:sSub>
                    <m:r>
                      <m:rPr>
                        <m:sty m:val="p"/>
                      </m:rPr>
                      <w:rPr>
                        <w:rFonts w:ascii="Cambria Math" w:hAnsi="Cambria Math"/>
                      </w:rPr>
                      <m:t>-</m:t>
                    </m:r>
                    <m:r>
                      <w:rPr>
                        <w:rFonts w:ascii="Cambria Math" w:hAnsi="Cambria Math"/>
                      </w:rPr>
                      <m:t>gr</m:t>
                    </m:r>
                  </m:e>
                </m:d>
                <m:r>
                  <m:rPr>
                    <m:sty m:val="p"/>
                  </m:rPr>
                  <w:rPr>
                    <w:rFonts w:ascii="Cambria Math" w:hAnsi="Cambria Math"/>
                  </w:rPr>
                  <m:t xml:space="preserve"> </m:t>
                </m:r>
                <m:sSub>
                  <m:sSubPr>
                    <m:ctrlPr>
                      <w:rPr>
                        <w:rFonts w:ascii="Cambria Math" w:hAnsi="Cambria Math"/>
                      </w:rPr>
                    </m:ctrlPr>
                  </m:sSubPr>
                  <m:e>
                    <m:acc>
                      <m:accPr>
                        <m:chr m:val="̃"/>
                        <m:ctrlPr>
                          <w:rPr>
                            <w:rFonts w:ascii="Cambria Math" w:hAnsi="Cambria Math"/>
                          </w:rPr>
                        </m:ctrlPr>
                      </m:accPr>
                      <m:e>
                        <m:r>
                          <w:rPr>
                            <w:rFonts w:ascii="Cambria Math" w:hAnsi="Cambria Math"/>
                          </w:rPr>
                          <m:t>I</m:t>
                        </m:r>
                      </m:e>
                    </m:acc>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ARAT</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RRAT</m:t>
                    </m:r>
                  </m:e>
                  <m:sub>
                    <m:r>
                      <w:rPr>
                        <w:rFonts w:ascii="Cambria Math" w:hAnsi="Cambria Math"/>
                      </w:rPr>
                      <m:t>t</m:t>
                    </m:r>
                  </m:sub>
                </m:sSub>
                <m:r>
                  <m:rPr>
                    <m:sty m:val="p"/>
                  </m:rPr>
                  <w:rPr>
                    <w:rFonts w:ascii="Cambria Math" w:hAnsi="Cambria Math"/>
                  </w:rPr>
                  <m:t>=0</m:t>
                </m:r>
              </m:oMath>
            </m:oMathPara>
          </w:p>
        </w:tc>
        <w:tc>
          <w:tcPr>
            <w:tcW w:w="1156" w:type="dxa"/>
            <w:vAlign w:val="center"/>
          </w:tcPr>
          <w:p w14:paraId="069197BA" w14:textId="6652F517" w:rsidR="00F64A09" w:rsidRDefault="00F64A09" w:rsidP="00F64A09">
            <w:pPr>
              <w:spacing w:before="120" w:after="120"/>
              <w:jc w:val="right"/>
            </w:pPr>
            <w:r w:rsidRPr="00F64A09">
              <w:t>(A1.9)</w:t>
            </w:r>
          </w:p>
        </w:tc>
      </w:tr>
    </w:tbl>
    <w:p w14:paraId="4D022EDA" w14:textId="477CD71B" w:rsidR="00AB403B" w:rsidRPr="008F0B95" w:rsidRDefault="00AB403B" w:rsidP="00F64A09">
      <w:pPr>
        <w:pStyle w:val="SingleParagraph"/>
      </w:pPr>
    </w:p>
    <w:p w14:paraId="67CC4572" w14:textId="248E4E6E" w:rsidR="00AB403B" w:rsidRDefault="00AB403B" w:rsidP="00483013">
      <w:r w:rsidRPr="004656EB">
        <w:t>where:</w:t>
      </w:r>
    </w:p>
    <w:tbl>
      <w:tblPr>
        <w:tblW w:w="0" w:type="auto"/>
        <w:tblLook w:val="04A0" w:firstRow="1" w:lastRow="0" w:firstColumn="1" w:lastColumn="0" w:noHBand="0" w:noVBand="1"/>
      </w:tblPr>
      <w:tblGrid>
        <w:gridCol w:w="7792"/>
        <w:gridCol w:w="1156"/>
      </w:tblGrid>
      <w:tr w:rsidR="00F64A09" w14:paraId="58F04ADA" w14:textId="77777777" w:rsidTr="00F4739E">
        <w:tc>
          <w:tcPr>
            <w:tcW w:w="7792" w:type="dxa"/>
          </w:tcPr>
          <w:p w14:paraId="0AA24CCF" w14:textId="5CE4276C" w:rsidR="00F64A09" w:rsidRDefault="00D27003" w:rsidP="00F64A09">
            <w:pPr>
              <w:pStyle w:val="Equation"/>
            </w:pPr>
            <m:oMathPara>
              <m:oMath>
                <m:sSub>
                  <m:sSubPr>
                    <m:ctrlPr>
                      <w:rPr>
                        <w:rFonts w:ascii="Cambria Math" w:hAnsi="Cambria Math"/>
                      </w:rPr>
                    </m:ctrlPr>
                  </m:sSubPr>
                  <m:e>
                    <m:r>
                      <w:rPr>
                        <w:rFonts w:ascii="Cambria Math" w:hAnsi="Cambria Math"/>
                      </w:rPr>
                      <m:t>ARAT</m:t>
                    </m:r>
                  </m:e>
                  <m:sub>
                    <m:r>
                      <w:rPr>
                        <w:rFonts w:ascii="Cambria Math" w:hAnsi="Cambria Math"/>
                      </w:rPr>
                      <m:t>t</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rtb</m:t>
                        </m:r>
                      </m:e>
                      <m:sub>
                        <m:r>
                          <w:rPr>
                            <w:rFonts w:ascii="Cambria Math" w:hAnsi="Cambria Math"/>
                          </w:rPr>
                          <m:t>t</m:t>
                        </m:r>
                      </m:sub>
                    </m:sSub>
                  </m:e>
                </m:d>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PV</m:t>
                        </m:r>
                      </m:e>
                      <m:sub>
                        <m:r>
                          <w:rPr>
                            <w:rFonts w:ascii="Cambria Math" w:hAnsi="Cambria Math"/>
                          </w:rPr>
                          <m:t>t</m:t>
                        </m:r>
                      </m:sub>
                    </m:sSub>
                  </m:num>
                  <m:den>
                    <m:sSub>
                      <m:sSubPr>
                        <m:ctrlPr>
                          <w:rPr>
                            <w:rFonts w:ascii="Cambria Math" w:hAnsi="Cambria Math"/>
                          </w:rPr>
                        </m:ctrlPr>
                      </m:sSubPr>
                      <m:e>
                        <m:r>
                          <w:rPr>
                            <w:rFonts w:ascii="Cambria Math" w:hAnsi="Cambria Math"/>
                          </w:rPr>
                          <m:t>PI</m:t>
                        </m:r>
                      </m:e>
                      <m:sub>
                        <m:r>
                          <w:rPr>
                            <w:rFonts w:ascii="Cambria Math" w:hAnsi="Cambria Math"/>
                          </w:rPr>
                          <m:t>t</m:t>
                        </m:r>
                      </m:sub>
                    </m:sSub>
                  </m:den>
                </m:f>
                <m:r>
                  <m:rPr>
                    <m:sty m:val="p"/>
                  </m:rPr>
                  <w:rPr>
                    <w:rFonts w:ascii="Cambria Math" w:hAnsi="Cambria Math"/>
                  </w:rPr>
                  <m:t xml:space="preserve"> </m:t>
                </m:r>
                <m:f>
                  <m:fPr>
                    <m:ctrlPr>
                      <w:rPr>
                        <w:rFonts w:ascii="Cambria Math" w:hAnsi="Cambria Math"/>
                      </w:rPr>
                    </m:ctrlPr>
                  </m:fPr>
                  <m:num>
                    <m:r>
                      <w:rPr>
                        <w:rFonts w:ascii="Cambria Math" w:hAnsi="Cambria Math"/>
                      </w:rPr>
                      <m:t>∂f</m:t>
                    </m:r>
                  </m:num>
                  <m:den>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den>
                </m:f>
                <m:r>
                  <m:rPr>
                    <m:sty m:val="p"/>
                  </m:rPr>
                  <w:rPr>
                    <w:rFonts w:ascii="Cambria Math" w:hAnsi="Cambria Math"/>
                  </w:rPr>
                  <m:t>+</m:t>
                </m:r>
                <m:sSub>
                  <m:sSubPr>
                    <m:ctrlPr>
                      <w:rPr>
                        <w:rFonts w:ascii="Cambria Math" w:hAnsi="Cambria Math"/>
                      </w:rPr>
                    </m:ctrlPr>
                  </m:sSubPr>
                  <m:e>
                    <m:r>
                      <w:rPr>
                        <w:rFonts w:ascii="Cambria Math" w:hAnsi="Cambria Math"/>
                      </w:rPr>
                      <m:t>rtb</m:t>
                    </m:r>
                  </m:e>
                  <m:sub>
                    <m:r>
                      <w:rPr>
                        <w:rFonts w:ascii="Cambria Math" w:hAnsi="Cambria Math"/>
                      </w:rPr>
                      <m:t>t</m:t>
                    </m:r>
                  </m:sub>
                </m:sSub>
                <m:r>
                  <m:rPr>
                    <m:sty m:val="p"/>
                  </m:rPr>
                  <w:rPr>
                    <w:rFonts w:ascii="Cambria Math" w:hAnsi="Cambria Math"/>
                  </w:rPr>
                  <m:t xml:space="preserve"> </m:t>
                </m:r>
                <m:r>
                  <w:rPr>
                    <w:rFonts w:ascii="Cambria Math" w:hAnsi="Cambria Math"/>
                  </w:rPr>
                  <m:t>δ</m:t>
                </m:r>
              </m:oMath>
            </m:oMathPara>
          </w:p>
        </w:tc>
        <w:tc>
          <w:tcPr>
            <w:tcW w:w="1156" w:type="dxa"/>
            <w:vAlign w:val="center"/>
          </w:tcPr>
          <w:p w14:paraId="0F696264" w14:textId="425C2278" w:rsidR="00F64A09" w:rsidRDefault="00F64A09" w:rsidP="00F64A09">
            <w:pPr>
              <w:spacing w:before="120" w:after="120"/>
              <w:jc w:val="right"/>
            </w:pPr>
            <w:r w:rsidRPr="00F64A09">
              <w:t>(A1.10)</w:t>
            </w:r>
          </w:p>
        </w:tc>
      </w:tr>
      <w:tr w:rsidR="00F64A09" w14:paraId="777DFF76" w14:textId="77777777" w:rsidTr="00F4739E">
        <w:tc>
          <w:tcPr>
            <w:tcW w:w="7792" w:type="dxa"/>
          </w:tcPr>
          <w:p w14:paraId="157473B3" w14:textId="48041DFD" w:rsidR="00F64A09" w:rsidRDefault="00D27003" w:rsidP="00F64A09">
            <w:pPr>
              <w:pStyle w:val="Equation"/>
            </w:pPr>
            <m:oMathPara>
              <m:oMath>
                <m:sSub>
                  <m:sSubPr>
                    <m:ctrlPr>
                      <w:rPr>
                        <w:rFonts w:ascii="Cambria Math" w:hAnsi="Cambria Math"/>
                      </w:rPr>
                    </m:ctrlPr>
                  </m:sSubPr>
                  <m:e>
                    <m:r>
                      <w:rPr>
                        <w:rFonts w:ascii="Cambria Math" w:hAnsi="Cambria Math"/>
                      </w:rPr>
                      <m:t>RRAT</m:t>
                    </m:r>
                  </m:e>
                  <m:sub>
                    <m:r>
                      <w:rPr>
                        <w:rFonts w:ascii="Cambria Math" w:hAnsi="Cambria Math"/>
                      </w:rPr>
                      <m:t>t</m:t>
                    </m:r>
                  </m:sub>
                </m:sSub>
                <m:r>
                  <m:rPr>
                    <m:sty m:val="p"/>
                  </m:rPr>
                  <w:rPr>
                    <w:rFonts w:ascii="Cambria Math" w:hAnsi="Cambria Math"/>
                  </w:rPr>
                  <m:t>=</m:t>
                </m:r>
                <m:r>
                  <w:rPr>
                    <w:rFonts w:ascii="Cambria Math" w:hAnsi="Cambria Math"/>
                  </w:rPr>
                  <m:t>δ</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t</m:t>
                    </m:r>
                  </m:sub>
                </m:sSub>
              </m:oMath>
            </m:oMathPara>
          </w:p>
        </w:tc>
        <w:tc>
          <w:tcPr>
            <w:tcW w:w="1156" w:type="dxa"/>
            <w:vAlign w:val="center"/>
          </w:tcPr>
          <w:p w14:paraId="2F876016" w14:textId="5E6885FD" w:rsidR="00F64A09" w:rsidRDefault="00F64A09" w:rsidP="00F64A09">
            <w:pPr>
              <w:spacing w:before="120" w:after="120"/>
              <w:jc w:val="right"/>
            </w:pPr>
            <w:r w:rsidRPr="00F64A09">
              <w:t>(A1.11)</w:t>
            </w:r>
          </w:p>
        </w:tc>
      </w:tr>
    </w:tbl>
    <w:p w14:paraId="02639D45" w14:textId="77777777" w:rsidR="00F64A09" w:rsidRPr="004656EB" w:rsidRDefault="00F64A09" w:rsidP="00F64A09">
      <w:pPr>
        <w:pStyle w:val="SingleParagraph"/>
      </w:pPr>
    </w:p>
    <w:p w14:paraId="4A23F6F6" w14:textId="357ECDC0" w:rsidR="00AB403B" w:rsidRDefault="00AB403B" w:rsidP="00483013">
      <w:r w:rsidRPr="004656EB">
        <w:t xml:space="preserve">Technically, this quadratic equation has two solutions for disequilibrium investment. We select the solution consistent with the attainment of an equilibrium in which disequilibrium investment is zero when </w:t>
      </w:r>
      <m:oMath>
        <m:r>
          <w:rPr>
            <w:rFonts w:ascii="Cambria Math" w:hAnsi="Cambria Math"/>
          </w:rPr>
          <m:t>ARAT=RRAT</m:t>
        </m:r>
      </m:oMath>
      <w:r w:rsidRPr="004656EB">
        <w:t>.</w:t>
      </w:r>
    </w:p>
    <w:tbl>
      <w:tblPr>
        <w:tblW w:w="0" w:type="auto"/>
        <w:tblLook w:val="04A0" w:firstRow="1" w:lastRow="0" w:firstColumn="1" w:lastColumn="0" w:noHBand="0" w:noVBand="1"/>
      </w:tblPr>
      <w:tblGrid>
        <w:gridCol w:w="7792"/>
        <w:gridCol w:w="1156"/>
      </w:tblGrid>
      <w:tr w:rsidR="00F64A09" w14:paraId="57319DDD" w14:textId="77777777" w:rsidTr="00F4739E">
        <w:tc>
          <w:tcPr>
            <w:tcW w:w="7792" w:type="dxa"/>
          </w:tcPr>
          <w:p w14:paraId="1390AD7B" w14:textId="47038E72" w:rsidR="00F64A09" w:rsidRDefault="00D27003" w:rsidP="00F64A09">
            <w:pPr>
              <w:pStyle w:val="Equation"/>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I</m:t>
                        </m:r>
                      </m:e>
                    </m:acc>
                  </m:e>
                  <m:sub>
                    <m:r>
                      <w:rPr>
                        <w:rFonts w:ascii="Cambria Math" w:hAnsi="Cambria Math"/>
                      </w:rPr>
                      <m:t>t</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t</m:t>
                        </m:r>
                      </m:sub>
                    </m:sSub>
                    <m:r>
                      <m:rPr>
                        <m:sty m:val="p"/>
                      </m:rPr>
                      <w:rPr>
                        <w:rFonts w:ascii="Cambria Math" w:hAnsi="Cambria Math"/>
                      </w:rPr>
                      <m:t>-</m:t>
                    </m:r>
                    <m:r>
                      <w:rPr>
                        <w:rFonts w:ascii="Cambria Math" w:hAnsi="Cambria Math"/>
                      </w:rPr>
                      <m:t>gr</m:t>
                    </m:r>
                  </m:e>
                </m:d>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t</m:t>
                                </m:r>
                              </m:sub>
                            </m:sSub>
                            <m:r>
                              <m:rPr>
                                <m:sty m:val="p"/>
                              </m:rPr>
                              <w:rPr>
                                <w:rFonts w:ascii="Cambria Math" w:hAnsi="Cambria Math"/>
                              </w:rPr>
                              <m:t>-</m:t>
                            </m:r>
                            <m:r>
                              <w:rPr>
                                <w:rFonts w:ascii="Cambria Math" w:hAnsi="Cambria Math"/>
                              </w:rPr>
                              <m:t>gr</m:t>
                            </m:r>
                          </m:e>
                        </m:d>
                      </m:e>
                      <m:sup>
                        <m:r>
                          <m:rPr>
                            <m:sty m:val="p"/>
                          </m:rPr>
                          <w:rPr>
                            <w:rFonts w:ascii="Cambria Math" w:hAnsi="Cambria Math"/>
                          </w:rPr>
                          <m:t>2</m:t>
                        </m:r>
                      </m:sup>
                    </m:sSup>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w:rPr>
                            <w:rFonts w:ascii="Cambria Math" w:hAnsi="Cambria Math"/>
                          </w:rPr>
                          <m:t>ψ</m:t>
                        </m:r>
                      </m:den>
                    </m:f>
                    <m:r>
                      <m:rPr>
                        <m:sty m:val="p"/>
                      </m:rPr>
                      <w:rPr>
                        <w:rFonts w:ascii="Cambria Math" w:hAnsi="Cambria Math"/>
                      </w:rPr>
                      <m:t xml:space="preserve"> </m:t>
                    </m:r>
                    <m:d>
                      <m:dPr>
                        <m:ctrlPr>
                          <w:rPr>
                            <w:rFonts w:ascii="Cambria Math" w:hAnsi="Cambria Math"/>
                          </w:rPr>
                        </m:ctrlPr>
                      </m:dPr>
                      <m:e>
                        <m:sSub>
                          <m:sSubPr>
                            <m:ctrlPr>
                              <w:rPr>
                                <w:rFonts w:ascii="Cambria Math" w:hAnsi="Cambria Math"/>
                              </w:rPr>
                            </m:ctrlPr>
                          </m:sSubPr>
                          <m:e>
                            <m:r>
                              <w:rPr>
                                <w:rFonts w:ascii="Cambria Math" w:hAnsi="Cambria Math"/>
                              </w:rPr>
                              <m:t>ARAT</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RRAT</m:t>
                            </m:r>
                          </m:e>
                          <m:sub>
                            <m:r>
                              <w:rPr>
                                <w:rFonts w:ascii="Cambria Math" w:hAnsi="Cambria Math"/>
                              </w:rPr>
                              <m:t>t</m:t>
                            </m:r>
                          </m:sub>
                        </m:sSub>
                      </m:e>
                    </m:d>
                  </m:e>
                </m:rad>
              </m:oMath>
            </m:oMathPara>
          </w:p>
        </w:tc>
        <w:tc>
          <w:tcPr>
            <w:tcW w:w="1156" w:type="dxa"/>
            <w:vAlign w:val="center"/>
          </w:tcPr>
          <w:p w14:paraId="305C122A" w14:textId="0AEBAAC0" w:rsidR="00F64A09" w:rsidRDefault="00F64A09" w:rsidP="00F64A09">
            <w:pPr>
              <w:spacing w:before="120" w:after="120"/>
              <w:jc w:val="right"/>
            </w:pPr>
            <w:r w:rsidRPr="00F64A09">
              <w:t>(A1.12)</w:t>
            </w:r>
          </w:p>
        </w:tc>
      </w:tr>
    </w:tbl>
    <w:p w14:paraId="213F25A0" w14:textId="77777777" w:rsidR="00F64A09" w:rsidRPr="004656EB" w:rsidRDefault="00F64A09" w:rsidP="00F64A09">
      <w:pPr>
        <w:pStyle w:val="SingleParagraph"/>
      </w:pPr>
    </w:p>
    <w:p w14:paraId="296D8C55" w14:textId="0CF96963" w:rsidR="00AB403B" w:rsidRDefault="00AB403B" w:rsidP="00483013">
      <w:r w:rsidRPr="004656EB">
        <w:t xml:space="preserve">Equation </w:t>
      </w:r>
      <w:r>
        <w:t>(A</w:t>
      </w:r>
      <w:r w:rsidR="00C94797">
        <w:t>1</w:t>
      </w:r>
      <w:r>
        <w:t>.</w:t>
      </w:r>
      <w:r w:rsidRPr="004656EB">
        <w:t>12</w:t>
      </w:r>
      <w:r>
        <w:t>)</w:t>
      </w:r>
      <w:r w:rsidRPr="004656EB">
        <w:t xml:space="preserve"> could be used in EMMA as a non-linear investment equation. However, it is more convenient to linearise it around the steady state solution, which gives the simpler equation </w:t>
      </w:r>
      <w:r>
        <w:t>(A</w:t>
      </w:r>
      <w:r w:rsidR="00C94797">
        <w:t>1</w:t>
      </w:r>
      <w:r>
        <w:t>.</w:t>
      </w:r>
      <w:r w:rsidRPr="004656EB">
        <w:t>13</w:t>
      </w:r>
      <w:r>
        <w:t>)</w:t>
      </w:r>
      <w:r w:rsidRPr="004656EB">
        <w:t>.</w:t>
      </w:r>
    </w:p>
    <w:tbl>
      <w:tblPr>
        <w:tblW w:w="0" w:type="auto"/>
        <w:tblLook w:val="04A0" w:firstRow="1" w:lastRow="0" w:firstColumn="1" w:lastColumn="0" w:noHBand="0" w:noVBand="1"/>
      </w:tblPr>
      <w:tblGrid>
        <w:gridCol w:w="7792"/>
        <w:gridCol w:w="1156"/>
      </w:tblGrid>
      <w:tr w:rsidR="00F64A09" w14:paraId="15702C94" w14:textId="77777777" w:rsidTr="00F4739E">
        <w:tc>
          <w:tcPr>
            <w:tcW w:w="7792" w:type="dxa"/>
          </w:tcPr>
          <w:p w14:paraId="138243EB" w14:textId="4F236E59" w:rsidR="00F64A09" w:rsidRDefault="00D27003" w:rsidP="00F64A09">
            <w:pPr>
              <w:pStyle w:val="Equation"/>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I</m:t>
                        </m:r>
                      </m:e>
                    </m:acc>
                  </m:e>
                  <m:sub>
                    <m:r>
                      <w:rPr>
                        <w:rFonts w:ascii="Cambria Math" w:hAnsi="Cambria Math"/>
                      </w:rPr>
                      <m:t>t</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ψ</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r>
                          <w:rPr>
                            <w:rFonts w:ascii="Cambria Math" w:hAnsi="Cambria Math"/>
                          </w:rPr>
                          <m:t>gr</m:t>
                        </m:r>
                      </m:e>
                    </m:d>
                  </m:den>
                </m:f>
                <m:r>
                  <m:rPr>
                    <m:sty m:val="p"/>
                  </m:rPr>
                  <w:rPr>
                    <w:rFonts w:ascii="Cambria Math" w:hAnsi="Cambria Math"/>
                  </w:rPr>
                  <m:t xml:space="preserve"> </m:t>
                </m:r>
                <m:d>
                  <m:dPr>
                    <m:ctrlPr>
                      <w:rPr>
                        <w:rFonts w:ascii="Cambria Math" w:hAnsi="Cambria Math"/>
                      </w:rPr>
                    </m:ctrlPr>
                  </m:dPr>
                  <m:e>
                    <m:sSub>
                      <m:sSubPr>
                        <m:ctrlPr>
                          <w:rPr>
                            <w:rFonts w:ascii="Cambria Math" w:hAnsi="Cambria Math"/>
                          </w:rPr>
                        </m:ctrlPr>
                      </m:sSubPr>
                      <m:e>
                        <m:r>
                          <w:rPr>
                            <w:rFonts w:ascii="Cambria Math" w:hAnsi="Cambria Math"/>
                          </w:rPr>
                          <m:t>ARAT</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RRAT</m:t>
                        </m:r>
                      </m:e>
                      <m:sub>
                        <m:r>
                          <w:rPr>
                            <w:rFonts w:ascii="Cambria Math" w:hAnsi="Cambria Math"/>
                          </w:rPr>
                          <m:t>t</m:t>
                        </m:r>
                      </m:sub>
                    </m:sSub>
                  </m:e>
                </m:d>
              </m:oMath>
            </m:oMathPara>
          </w:p>
        </w:tc>
        <w:tc>
          <w:tcPr>
            <w:tcW w:w="1156" w:type="dxa"/>
            <w:vAlign w:val="center"/>
          </w:tcPr>
          <w:p w14:paraId="07745867" w14:textId="6B62152A" w:rsidR="00F64A09" w:rsidRDefault="00F64A09" w:rsidP="00F64A09">
            <w:pPr>
              <w:spacing w:before="120" w:after="120"/>
              <w:jc w:val="right"/>
            </w:pPr>
            <w:r w:rsidRPr="00F64A09">
              <w:t>(A1.13)</w:t>
            </w:r>
          </w:p>
        </w:tc>
      </w:tr>
    </w:tbl>
    <w:p w14:paraId="6AAD7197" w14:textId="6DE5C8C9" w:rsidR="00AB403B" w:rsidRPr="008F0B95" w:rsidRDefault="00AB403B" w:rsidP="00F64A09">
      <w:pPr>
        <w:tabs>
          <w:tab w:val="right" w:pos="9026"/>
        </w:tabs>
        <w:spacing w:before="240" w:after="240"/>
        <w:rPr>
          <w:rFonts w:ascii="Cambria Math" w:hAnsi="Cambria Math"/>
        </w:rPr>
      </w:pPr>
    </w:p>
    <w:p w14:paraId="1AEBB075" w14:textId="77777777" w:rsidR="00AB403B" w:rsidRPr="00A13CAD" w:rsidRDefault="00AB403B" w:rsidP="001432D5">
      <w:pPr>
        <w:pStyle w:val="Heading2NotNumbered"/>
      </w:pPr>
      <w:bookmarkStart w:id="56" w:name="_Toc81489780"/>
      <w:r>
        <w:lastRenderedPageBreak/>
        <w:t>Final</w:t>
      </w:r>
      <w:r w:rsidRPr="00A13CAD">
        <w:t xml:space="preserve"> equation</w:t>
      </w:r>
      <w:bookmarkEnd w:id="56"/>
    </w:p>
    <w:p w14:paraId="5EDD42FB" w14:textId="40EAB8E5" w:rsidR="00AB403B" w:rsidRDefault="00AB403B" w:rsidP="00483013">
      <w:r w:rsidRPr="004656EB">
        <w:t xml:space="preserve">It remains to use equation </w:t>
      </w:r>
      <w:r>
        <w:t>(A</w:t>
      </w:r>
      <w:r w:rsidR="00C94797">
        <w:t>1</w:t>
      </w:r>
      <w:r>
        <w:t>.</w:t>
      </w:r>
      <w:r w:rsidRPr="004656EB">
        <w:t>13</w:t>
      </w:r>
      <w:r>
        <w:t>)</w:t>
      </w:r>
      <w:r w:rsidRPr="004656EB">
        <w:t xml:space="preserve"> to develop a</w:t>
      </w:r>
      <w:r>
        <w:t xml:space="preserve"> final</w:t>
      </w:r>
      <w:r w:rsidRPr="004656EB">
        <w:t xml:space="preserve"> equation</w:t>
      </w:r>
      <w:r>
        <w:t xml:space="preserve"> used in EMMA</w:t>
      </w:r>
      <w:r w:rsidRPr="004656EB">
        <w:t xml:space="preserve">. </w:t>
      </w:r>
      <w:r>
        <w:t>First</w:t>
      </w:r>
      <w:r w:rsidRPr="004656EB">
        <w:t xml:space="preserve">, we treat </w:t>
      </w:r>
      <w:r>
        <w:t xml:space="preserve">the </w:t>
      </w:r>
      <w:r w:rsidRPr="004656EB">
        <w:t xml:space="preserve">coefficient on the difference between the after-tax actual and required rates of return as an estimation parameter, </w:t>
      </w:r>
      <m:oMath>
        <m:sSub>
          <m:sSubPr>
            <m:ctrlPr>
              <w:rPr>
                <w:rFonts w:ascii="Cambria Math" w:hAnsi="Cambria Math"/>
                <w:i/>
                <w:iCs/>
                <w:vertAlign w:val="subscript"/>
              </w:rPr>
            </m:ctrlPr>
          </m:sSubPr>
          <m:e>
            <m:r>
              <w:rPr>
                <w:rFonts w:ascii="Cambria Math" w:hAnsi="Cambria Math" w:cstheme="minorHAnsi"/>
              </w:rPr>
              <m:t>β</m:t>
            </m:r>
            <m:ctrlPr>
              <w:rPr>
                <w:rFonts w:ascii="Cambria Math" w:hAnsi="Cambria Math" w:cstheme="minorHAnsi"/>
                <w:i/>
                <w:iCs/>
              </w:rPr>
            </m:ctrlPr>
          </m:e>
          <m:sub>
            <m:r>
              <w:rPr>
                <w:rFonts w:ascii="Cambria Math" w:hAnsi="Cambria Math"/>
                <w:vertAlign w:val="subscript"/>
              </w:rPr>
              <m:t>1</m:t>
            </m:r>
          </m:sub>
        </m:sSub>
      </m:oMath>
      <w:r w:rsidRPr="004656EB">
        <w:t>.</w:t>
      </w:r>
    </w:p>
    <w:tbl>
      <w:tblPr>
        <w:tblW w:w="0" w:type="auto"/>
        <w:tblLook w:val="04A0" w:firstRow="1" w:lastRow="0" w:firstColumn="1" w:lastColumn="0" w:noHBand="0" w:noVBand="1"/>
      </w:tblPr>
      <w:tblGrid>
        <w:gridCol w:w="7792"/>
        <w:gridCol w:w="1156"/>
      </w:tblGrid>
      <w:tr w:rsidR="00F64A09" w14:paraId="37B1D8D8" w14:textId="77777777" w:rsidTr="00F4739E">
        <w:tc>
          <w:tcPr>
            <w:tcW w:w="7792" w:type="dxa"/>
          </w:tcPr>
          <w:p w14:paraId="171909CB" w14:textId="7BC02DB5" w:rsidR="00F64A09" w:rsidRDefault="00D27003" w:rsidP="00F64A09">
            <w:pPr>
              <w:pStyle w:val="Equation"/>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I</m:t>
                        </m:r>
                      </m:e>
                    </m:acc>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 xml:space="preserve"> </m:t>
                </m:r>
                <m:d>
                  <m:dPr>
                    <m:ctrlPr>
                      <w:rPr>
                        <w:rFonts w:ascii="Cambria Math" w:hAnsi="Cambria Math"/>
                      </w:rPr>
                    </m:ctrlPr>
                  </m:dPr>
                  <m:e>
                    <m:sSub>
                      <m:sSubPr>
                        <m:ctrlPr>
                          <w:rPr>
                            <w:rFonts w:ascii="Cambria Math" w:hAnsi="Cambria Math"/>
                          </w:rPr>
                        </m:ctrlPr>
                      </m:sSubPr>
                      <m:e>
                        <m:r>
                          <w:rPr>
                            <w:rFonts w:ascii="Cambria Math" w:hAnsi="Cambria Math"/>
                          </w:rPr>
                          <m:t>ARAT</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RRAT</m:t>
                        </m:r>
                      </m:e>
                      <m:sub>
                        <m:r>
                          <w:rPr>
                            <w:rFonts w:ascii="Cambria Math" w:hAnsi="Cambria Math"/>
                          </w:rPr>
                          <m:t>t</m:t>
                        </m:r>
                      </m:sub>
                    </m:sSub>
                  </m:e>
                </m:d>
              </m:oMath>
            </m:oMathPara>
          </w:p>
        </w:tc>
        <w:tc>
          <w:tcPr>
            <w:tcW w:w="1156" w:type="dxa"/>
            <w:vAlign w:val="center"/>
          </w:tcPr>
          <w:p w14:paraId="369971DC" w14:textId="5B3CCDDC" w:rsidR="00F64A09" w:rsidRDefault="00F64A09" w:rsidP="00F64A09">
            <w:pPr>
              <w:spacing w:before="120" w:after="120"/>
              <w:jc w:val="right"/>
            </w:pPr>
            <w:r w:rsidRPr="00F64A09">
              <w:t>(A1.14)</w:t>
            </w:r>
          </w:p>
        </w:tc>
      </w:tr>
    </w:tbl>
    <w:p w14:paraId="0904DEDB" w14:textId="77777777" w:rsidR="00F64A09" w:rsidRDefault="00F64A09" w:rsidP="002D1159">
      <w:pPr>
        <w:pStyle w:val="SingleParagraph"/>
      </w:pPr>
    </w:p>
    <w:p w14:paraId="10AA6063" w14:textId="699B61D4" w:rsidR="00AB403B" w:rsidRPr="004656EB" w:rsidRDefault="00AB403B" w:rsidP="00483013">
      <w:r>
        <w:t>Second</w:t>
      </w:r>
      <w:r w:rsidRPr="004656EB">
        <w:t xml:space="preserve">, in deriving </w:t>
      </w:r>
      <w:r>
        <w:t>the above equation</w:t>
      </w:r>
      <w:r w:rsidRPr="004656EB">
        <w:t xml:space="preserve">, we took account of costs of adjusting the capital stock, but not the costs of adjusting investment. The effect of taking into account costs of adjusting the capital stock was that the capital stock adjusts gradually, guided by differences between the actual and required rates of return, as seen in equation </w:t>
      </w:r>
      <w:r>
        <w:t>(A</w:t>
      </w:r>
      <w:r w:rsidR="00C94797">
        <w:t>1</w:t>
      </w:r>
      <w:r>
        <w:t>.</w:t>
      </w:r>
      <w:r w:rsidRPr="004656EB">
        <w:t>14</w:t>
      </w:r>
      <w:r>
        <w:t>)</w:t>
      </w:r>
      <w:r w:rsidRPr="004656EB">
        <w:t>.</w:t>
      </w:r>
    </w:p>
    <w:p w14:paraId="73405DC0" w14:textId="23189FC5" w:rsidR="00AB403B" w:rsidRDefault="00AB403B" w:rsidP="00483013">
      <w:proofErr w:type="spellStart"/>
      <w:r w:rsidRPr="004656EB">
        <w:t>Groth</w:t>
      </w:r>
      <w:proofErr w:type="spellEnd"/>
      <w:r w:rsidRPr="004656EB">
        <w:t xml:space="preserve"> and Kahn (2010) find that costs of adjusting investment are empirically important and lead to sluggish adjustment of investment</w:t>
      </w:r>
      <w:r w:rsidR="00315B30">
        <w:t xml:space="preserve"> i.e.,</w:t>
      </w:r>
      <w:r w:rsidRPr="004656EB">
        <w:t xml:space="preserve"> investment depending on its own lagged value. This idea can be captured by superimposing on equation </w:t>
      </w:r>
      <w:r>
        <w:t>(A</w:t>
      </w:r>
      <w:r w:rsidR="00C94797">
        <w:t>1</w:t>
      </w:r>
      <w:r>
        <w:t>.</w:t>
      </w:r>
      <w:r w:rsidRPr="004656EB">
        <w:t>14</w:t>
      </w:r>
      <w:r>
        <w:t>)</w:t>
      </w:r>
      <w:r w:rsidRPr="004656EB">
        <w:t xml:space="preserve"> partial adjustment of the disequilibrium investment rate, as seen in equation </w:t>
      </w:r>
      <w:r>
        <w:t>(A</w:t>
      </w:r>
      <w:r w:rsidR="00C94797">
        <w:t>1</w:t>
      </w:r>
      <w:r>
        <w:t>.</w:t>
      </w:r>
      <w:r w:rsidRPr="004656EB">
        <w:t>1</w:t>
      </w:r>
      <w:r>
        <w:t>5)</w:t>
      </w:r>
      <w:r w:rsidRPr="004656EB">
        <w:t>.</w:t>
      </w:r>
    </w:p>
    <w:tbl>
      <w:tblPr>
        <w:tblW w:w="0" w:type="auto"/>
        <w:tblLook w:val="04A0" w:firstRow="1" w:lastRow="0" w:firstColumn="1" w:lastColumn="0" w:noHBand="0" w:noVBand="1"/>
      </w:tblPr>
      <w:tblGrid>
        <w:gridCol w:w="7792"/>
        <w:gridCol w:w="1156"/>
      </w:tblGrid>
      <w:tr w:rsidR="002D1159" w14:paraId="68A886C4" w14:textId="77777777" w:rsidTr="002D1159">
        <w:tc>
          <w:tcPr>
            <w:tcW w:w="7792" w:type="dxa"/>
          </w:tcPr>
          <w:p w14:paraId="7D27DC20" w14:textId="7ED31822" w:rsidR="002D1159" w:rsidRDefault="00D27003" w:rsidP="002D1159">
            <w:pPr>
              <w:pStyle w:val="Equation"/>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I</m:t>
                        </m:r>
                      </m:e>
                    </m:acc>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 xml:space="preserve"> </m:t>
                </m:r>
                <m:d>
                  <m:dPr>
                    <m:ctrlPr>
                      <w:rPr>
                        <w:rFonts w:ascii="Cambria Math" w:hAnsi="Cambria Math"/>
                      </w:rPr>
                    </m:ctrlPr>
                  </m:dPr>
                  <m:e>
                    <m:sSub>
                      <m:sSubPr>
                        <m:ctrlPr>
                          <w:rPr>
                            <w:rFonts w:ascii="Cambria Math" w:hAnsi="Cambria Math"/>
                          </w:rPr>
                        </m:ctrlPr>
                      </m:sSubPr>
                      <m:e>
                        <m:r>
                          <w:rPr>
                            <w:rFonts w:ascii="Cambria Math" w:hAnsi="Cambria Math"/>
                          </w:rPr>
                          <m:t>ARAT</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RRAT</m:t>
                        </m:r>
                      </m:e>
                      <m:sub>
                        <m:r>
                          <w:rPr>
                            <w:rFonts w:ascii="Cambria Math" w:hAnsi="Cambria Math"/>
                          </w:rPr>
                          <m:t>t</m:t>
                        </m:r>
                      </m:sub>
                    </m:sSub>
                  </m:e>
                </m:d>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acc>
                      <m:accPr>
                        <m:chr m:val="̃"/>
                        <m:ctrlPr>
                          <w:rPr>
                            <w:rFonts w:ascii="Cambria Math" w:hAnsi="Cambria Math"/>
                          </w:rPr>
                        </m:ctrlPr>
                      </m:accPr>
                      <m:e>
                        <m:r>
                          <w:rPr>
                            <w:rFonts w:ascii="Cambria Math" w:hAnsi="Cambria Math"/>
                          </w:rPr>
                          <m:t>I</m:t>
                        </m:r>
                      </m:e>
                    </m:acc>
                  </m:e>
                  <m:sub>
                    <m:r>
                      <w:rPr>
                        <w:rFonts w:ascii="Cambria Math" w:hAnsi="Cambria Math"/>
                      </w:rPr>
                      <m:t>t</m:t>
                    </m:r>
                    <m:r>
                      <m:rPr>
                        <m:sty m:val="p"/>
                      </m:rPr>
                      <w:rPr>
                        <w:rFonts w:ascii="Cambria Math" w:hAnsi="Cambria Math"/>
                      </w:rPr>
                      <m:t>-1</m:t>
                    </m:r>
                  </m:sub>
                </m:sSub>
              </m:oMath>
            </m:oMathPara>
          </w:p>
        </w:tc>
        <w:tc>
          <w:tcPr>
            <w:tcW w:w="1156" w:type="dxa"/>
          </w:tcPr>
          <w:p w14:paraId="7D34AB9C" w14:textId="33730A46" w:rsidR="002D1159" w:rsidRDefault="002D1159" w:rsidP="002D1159">
            <w:pPr>
              <w:spacing w:before="120" w:after="120"/>
              <w:jc w:val="right"/>
            </w:pPr>
            <w:r w:rsidRPr="002D1159">
              <w:t>(A1.15)</w:t>
            </w:r>
          </w:p>
        </w:tc>
      </w:tr>
    </w:tbl>
    <w:p w14:paraId="4D024F9C" w14:textId="77777777" w:rsidR="002D1159" w:rsidRPr="004656EB" w:rsidRDefault="002D1159" w:rsidP="002D1159">
      <w:pPr>
        <w:pStyle w:val="SingleParagraph"/>
      </w:pPr>
    </w:p>
    <w:p w14:paraId="0EA63CCE" w14:textId="3AA0CA5D" w:rsidR="00AB403B" w:rsidRDefault="00AB403B" w:rsidP="00483013">
      <w:r>
        <w:t>Third</w:t>
      </w:r>
      <w:r w:rsidRPr="004656EB">
        <w:t>, we re-express the after-tax actual rate of return, ARAT, so that it is more closely connected to cash flow</w:t>
      </w:r>
      <w:r>
        <w:t>, because of the intuitive appeal of relating investment to cash flow</w:t>
      </w:r>
      <w:r w:rsidRPr="004656EB">
        <w:t xml:space="preserve">. </w:t>
      </w:r>
      <w:r>
        <w:t>U</w:t>
      </w:r>
      <w:r w:rsidRPr="004656EB">
        <w:t>nder constant returns to scale, Euler’s theorem implies the following.</w:t>
      </w:r>
    </w:p>
    <w:tbl>
      <w:tblPr>
        <w:tblW w:w="0" w:type="auto"/>
        <w:tblLook w:val="04A0" w:firstRow="1" w:lastRow="0" w:firstColumn="1" w:lastColumn="0" w:noHBand="0" w:noVBand="1"/>
      </w:tblPr>
      <w:tblGrid>
        <w:gridCol w:w="7792"/>
        <w:gridCol w:w="1156"/>
      </w:tblGrid>
      <w:tr w:rsidR="002D1159" w14:paraId="4E9E0F76" w14:textId="77777777" w:rsidTr="002D1159">
        <w:tc>
          <w:tcPr>
            <w:tcW w:w="7792" w:type="dxa"/>
          </w:tcPr>
          <w:p w14:paraId="5315340C" w14:textId="49453F2D" w:rsidR="002D1159" w:rsidRDefault="00D27003" w:rsidP="002D1159">
            <w:pPr>
              <w:pStyle w:val="Equation"/>
            </w:pPr>
            <m:oMathPara>
              <m:oMath>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∂f</m:t>
                    </m:r>
                  </m:num>
                  <m:den>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den>
                </m:f>
                <m:r>
                  <m:rPr>
                    <m:sty m:val="p"/>
                  </m:rPr>
                  <w:rPr>
                    <w:rFonts w:ascii="Cambria Math" w:hAnsi="Cambria Math"/>
                  </w:rPr>
                  <m:t xml:space="preserve"> </m:t>
                </m:r>
                <m:sSub>
                  <m:sSubPr>
                    <m:ctrlPr>
                      <w:rPr>
                        <w:rFonts w:ascii="Cambria Math" w:hAnsi="Cambria Math"/>
                      </w:rPr>
                    </m:ctrlPr>
                  </m:sSubPr>
                  <m:e>
                    <m:r>
                      <w:rPr>
                        <w:rFonts w:ascii="Cambria Math" w:hAnsi="Cambria Math"/>
                      </w:rPr>
                      <m:t>K</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∂f</m:t>
                    </m:r>
                  </m:num>
                  <m:den>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t</m:t>
                        </m:r>
                      </m:sub>
                    </m:sSub>
                  </m:den>
                </m:f>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∂f</m:t>
                    </m:r>
                  </m:num>
                  <m:den>
                    <m:r>
                      <w:rPr>
                        <w:rFonts w:ascii="Cambria Math" w:hAnsi="Cambria Math"/>
                      </w:rPr>
                      <m:t>∂N</m:t>
                    </m:r>
                  </m:den>
                </m:f>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m:t>
                    </m:r>
                  </m:sub>
                </m:sSub>
              </m:oMath>
            </m:oMathPara>
          </w:p>
        </w:tc>
        <w:tc>
          <w:tcPr>
            <w:tcW w:w="1156" w:type="dxa"/>
          </w:tcPr>
          <w:p w14:paraId="6F7AA1CC" w14:textId="77777777" w:rsidR="002D1159" w:rsidRDefault="002D1159" w:rsidP="00483013"/>
        </w:tc>
      </w:tr>
    </w:tbl>
    <w:p w14:paraId="45802BA0" w14:textId="77777777" w:rsidR="002D1159" w:rsidRPr="004656EB" w:rsidRDefault="002D1159" w:rsidP="002D1159">
      <w:pPr>
        <w:pStyle w:val="SingleParagraph"/>
      </w:pPr>
    </w:p>
    <w:p w14:paraId="7380712B" w14:textId="51F89647" w:rsidR="00AB403B" w:rsidRDefault="00AB403B" w:rsidP="00483013">
      <w:r w:rsidRPr="004656EB">
        <w:t>We can use this to eliminate the marginal product of capital in the equation for the after-tax actual rate of return</w:t>
      </w:r>
      <w:r>
        <w:t>,</w:t>
      </w:r>
      <w:r w:rsidRPr="004656EB">
        <w:t xml:space="preserve"> equation </w:t>
      </w:r>
      <w:r>
        <w:t>(A</w:t>
      </w:r>
      <w:r w:rsidR="00C94797">
        <w:t>1</w:t>
      </w:r>
      <w:r>
        <w:t>.</w:t>
      </w:r>
      <w:r w:rsidRPr="004656EB">
        <w:t>10</w:t>
      </w:r>
      <w:r>
        <w:t>)</w:t>
      </w:r>
      <w:r w:rsidRPr="004656EB">
        <w:t xml:space="preserve">. While this introduces the marginal products for labour and the fixed factor, these are eliminated using equations </w:t>
      </w:r>
      <w:r>
        <w:t>(A</w:t>
      </w:r>
      <w:r w:rsidR="00C94797">
        <w:t>1</w:t>
      </w:r>
      <w:r>
        <w:t>.</w:t>
      </w:r>
      <w:r w:rsidRPr="004656EB">
        <w:t>1</w:t>
      </w:r>
      <w:r>
        <w:t>)</w:t>
      </w:r>
      <w:r w:rsidRPr="004656EB">
        <w:t xml:space="preserve"> and </w:t>
      </w:r>
      <w:r>
        <w:t>(A</w:t>
      </w:r>
      <w:r w:rsidR="00C94797">
        <w:t>1</w:t>
      </w:r>
      <w:r>
        <w:t>.2)</w:t>
      </w:r>
      <w:r w:rsidRPr="004656EB">
        <w:t xml:space="preserve"> respectively.</w:t>
      </w:r>
    </w:p>
    <w:tbl>
      <w:tblPr>
        <w:tblW w:w="0" w:type="auto"/>
        <w:tblLook w:val="04A0" w:firstRow="1" w:lastRow="0" w:firstColumn="1" w:lastColumn="0" w:noHBand="0" w:noVBand="1"/>
      </w:tblPr>
      <w:tblGrid>
        <w:gridCol w:w="7792"/>
        <w:gridCol w:w="1156"/>
      </w:tblGrid>
      <w:tr w:rsidR="002D1159" w14:paraId="3664C3B5" w14:textId="77777777" w:rsidTr="00F4739E">
        <w:tc>
          <w:tcPr>
            <w:tcW w:w="7792" w:type="dxa"/>
          </w:tcPr>
          <w:p w14:paraId="66BB8FB4" w14:textId="01A56058" w:rsidR="002D1159" w:rsidRDefault="00D27003" w:rsidP="002D1159">
            <w:pPr>
              <w:pStyle w:val="Equation"/>
            </w:pPr>
            <m:oMathPara>
              <m:oMath>
                <m:sSub>
                  <m:sSubPr>
                    <m:ctrlPr>
                      <w:rPr>
                        <w:rFonts w:ascii="Cambria Math" w:hAnsi="Cambria Math"/>
                      </w:rPr>
                    </m:ctrlPr>
                  </m:sSubPr>
                  <m:e>
                    <m:r>
                      <w:rPr>
                        <w:rFonts w:ascii="Cambria Math" w:hAnsi="Cambria Math"/>
                      </w:rPr>
                      <m:t>ARAT</m:t>
                    </m:r>
                  </m:e>
                  <m:sub>
                    <m:r>
                      <w:rPr>
                        <w:rFonts w:ascii="Cambria Math" w:hAnsi="Cambria Math"/>
                      </w:rPr>
                      <m:t>t</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rtb</m:t>
                            </m:r>
                          </m:e>
                          <m:sub>
                            <m:r>
                              <w:rPr>
                                <w:rFonts w:ascii="Cambria Math" w:hAnsi="Cambria Math"/>
                              </w:rPr>
                              <m:t>t</m:t>
                            </m:r>
                          </m:sub>
                        </m:sSub>
                      </m:e>
                    </m:d>
                    <m:r>
                      <m:rPr>
                        <m:sty m:val="p"/>
                      </m:rPr>
                      <w:rPr>
                        <w:rFonts w:ascii="Cambria Math" w:hAnsi="Cambria Math"/>
                      </w:rPr>
                      <m:t xml:space="preserve"> </m:t>
                    </m:r>
                    <m:d>
                      <m:dPr>
                        <m:begChr m:val="["/>
                        <m:endChr m:val="]"/>
                        <m:ctrlPr>
                          <w:rPr>
                            <w:rFonts w:ascii="Cambria Math" w:hAnsi="Cambria Math"/>
                          </w:rPr>
                        </m:ctrlPr>
                      </m:dPr>
                      <m:e>
                        <m:sSub>
                          <m:sSubPr>
                            <m:ctrlPr>
                              <w:rPr>
                                <w:rFonts w:ascii="Cambria Math" w:hAnsi="Cambria Math"/>
                              </w:rPr>
                            </m:ctrlPr>
                          </m:sSubPr>
                          <m:e>
                            <m:r>
                              <w:rPr>
                                <w:rFonts w:ascii="Cambria Math" w:hAnsi="Cambria Math"/>
                              </w:rPr>
                              <m:t>PV</m:t>
                            </m:r>
                          </m:e>
                          <m:sub>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RF</m:t>
                            </m:r>
                          </m:e>
                          <m:sub>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t</m:t>
                            </m:r>
                          </m:sub>
                        </m:sSub>
                      </m:e>
                    </m:d>
                  </m:num>
                  <m:den>
                    <m:sSub>
                      <m:sSubPr>
                        <m:ctrlPr>
                          <w:rPr>
                            <w:rFonts w:ascii="Cambria Math" w:hAnsi="Cambria Math"/>
                          </w:rPr>
                        </m:ctrlPr>
                      </m:sSubPr>
                      <m:e>
                        <m:r>
                          <w:rPr>
                            <w:rFonts w:ascii="Cambria Math" w:hAnsi="Cambria Math"/>
                          </w:rPr>
                          <m:t>PI</m:t>
                        </m:r>
                      </m:e>
                      <m:sub>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K</m:t>
                        </m:r>
                      </m:e>
                      <m:sub>
                        <m:r>
                          <w:rPr>
                            <w:rFonts w:ascii="Cambria Math" w:hAnsi="Cambria Math"/>
                          </w:rPr>
                          <m:t>t</m:t>
                        </m:r>
                      </m:sub>
                    </m:sSub>
                  </m:den>
                </m:f>
                <m:r>
                  <m:rPr>
                    <m:sty m:val="p"/>
                  </m:rPr>
                  <w:rPr>
                    <w:rFonts w:ascii="Cambria Math" w:hAnsi="Cambria Math"/>
                  </w:rPr>
                  <m:t>+</m:t>
                </m:r>
                <m:sSub>
                  <m:sSubPr>
                    <m:ctrlPr>
                      <w:rPr>
                        <w:rFonts w:ascii="Cambria Math" w:hAnsi="Cambria Math"/>
                      </w:rPr>
                    </m:ctrlPr>
                  </m:sSubPr>
                  <m:e>
                    <m:r>
                      <w:rPr>
                        <w:rFonts w:ascii="Cambria Math" w:hAnsi="Cambria Math"/>
                      </w:rPr>
                      <m:t>rtb</m:t>
                    </m:r>
                  </m:e>
                  <m:sub>
                    <m:r>
                      <w:rPr>
                        <w:rFonts w:ascii="Cambria Math" w:hAnsi="Cambria Math"/>
                      </w:rPr>
                      <m:t>t</m:t>
                    </m:r>
                  </m:sub>
                </m:sSub>
                <m:r>
                  <m:rPr>
                    <m:sty m:val="p"/>
                  </m:rPr>
                  <w:rPr>
                    <w:rFonts w:ascii="Cambria Math" w:hAnsi="Cambria Math"/>
                  </w:rPr>
                  <m:t xml:space="preserve"> </m:t>
                </m:r>
                <m:r>
                  <w:rPr>
                    <w:rFonts w:ascii="Cambria Math" w:hAnsi="Cambria Math"/>
                  </w:rPr>
                  <m:t>δ</m:t>
                </m:r>
              </m:oMath>
            </m:oMathPara>
          </w:p>
        </w:tc>
        <w:tc>
          <w:tcPr>
            <w:tcW w:w="1156" w:type="dxa"/>
            <w:vAlign w:val="center"/>
          </w:tcPr>
          <w:p w14:paraId="4484D178" w14:textId="588435E5" w:rsidR="002D1159" w:rsidRDefault="002D1159" w:rsidP="002D1159">
            <w:pPr>
              <w:spacing w:before="120" w:after="120"/>
              <w:jc w:val="right"/>
            </w:pPr>
            <w:r>
              <w:t>(A1.16)</w:t>
            </w:r>
          </w:p>
        </w:tc>
      </w:tr>
    </w:tbl>
    <w:p w14:paraId="2182699F" w14:textId="59400A42" w:rsidR="00AB403B" w:rsidRPr="001130DD" w:rsidRDefault="00AB403B" w:rsidP="002D1159">
      <w:pPr>
        <w:pStyle w:val="SingleParagraph"/>
      </w:pPr>
    </w:p>
    <w:p w14:paraId="231ABAED" w14:textId="77777777" w:rsidR="00AB403B" w:rsidRPr="004656EB" w:rsidRDefault="00AB403B" w:rsidP="00483013">
      <w:r w:rsidRPr="004656EB">
        <w:t xml:space="preserve">This shows that the incentive to invest depends on revenue net of both labour costs and economic rents. Here economic rents </w:t>
      </w:r>
      <w:r>
        <w:t>are</w:t>
      </w:r>
      <w:r w:rsidRPr="004656EB">
        <w:t xml:space="preserve"> the return to </w:t>
      </w:r>
      <w:r>
        <w:t>the</w:t>
      </w:r>
      <w:r w:rsidRPr="004656EB">
        <w:t xml:space="preserve"> fixed factor.</w:t>
      </w:r>
    </w:p>
    <w:p w14:paraId="5381D87C" w14:textId="5DBE7CB7" w:rsidR="00AB403B" w:rsidRPr="004656EB" w:rsidRDefault="00AB403B" w:rsidP="00483013">
      <w:r w:rsidRPr="004656EB">
        <w:t>In calculating the actual rate of return on a post-tax basis, taxation expenses are calculated by applying the tax rate (</w:t>
      </w:r>
      <m:oMath>
        <m:r>
          <w:rPr>
            <w:rFonts w:ascii="Cambria Math" w:hAnsi="Cambria Math"/>
          </w:rPr>
          <m:t>rtb</m:t>
        </m:r>
      </m:oMath>
      <w:r w:rsidRPr="004656EB">
        <w:t xml:space="preserve">) to profits, and then adding back the value of the tax deduction for depreciation, which is the final term in equation </w:t>
      </w:r>
      <w:r>
        <w:t>(A</w:t>
      </w:r>
      <w:r w:rsidR="00C94797">
        <w:t>1</w:t>
      </w:r>
      <w:r>
        <w:t>.</w:t>
      </w:r>
      <w:r w:rsidRPr="004656EB">
        <w:t>1</w:t>
      </w:r>
      <w:r>
        <w:t>6)</w:t>
      </w:r>
      <w:r w:rsidRPr="004656EB">
        <w:t>.</w:t>
      </w:r>
    </w:p>
    <w:p w14:paraId="24011CC5" w14:textId="77777777" w:rsidR="002D1159" w:rsidRDefault="002D1159">
      <w:pPr>
        <w:spacing w:after="160" w:line="259" w:lineRule="auto"/>
      </w:pPr>
      <w:r>
        <w:br w:type="page"/>
      </w:r>
    </w:p>
    <w:p w14:paraId="375AE457" w14:textId="08D66584" w:rsidR="00AB403B" w:rsidRPr="004656EB" w:rsidRDefault="00AB403B" w:rsidP="00483013">
      <w:r>
        <w:lastRenderedPageBreak/>
        <w:t>Fourth</w:t>
      </w:r>
      <w:r w:rsidRPr="004656EB">
        <w:t>, in discounting future cash flows</w:t>
      </w:r>
      <w:r>
        <w:t xml:space="preserve"> using the required rate of return</w:t>
      </w:r>
      <w:r w:rsidRPr="004656EB">
        <w:t xml:space="preserve">, equation </w:t>
      </w:r>
      <w:r>
        <w:t>(A</w:t>
      </w:r>
      <w:r w:rsidR="00C94797">
        <w:t>1</w:t>
      </w:r>
      <w:r>
        <w:t>.</w:t>
      </w:r>
      <w:r w:rsidRPr="004656EB">
        <w:t>11</w:t>
      </w:r>
      <w:r>
        <w:t>)</w:t>
      </w:r>
      <w:r w:rsidRPr="004656EB">
        <w:t xml:space="preserve"> is unrealistic in implicitly assuming static expectations with respect to the discount rates that link each quarter. This is because there are well-developed bond markets in which the term structure of interest rates, and hence future expected short-term interest rates, are readily observable. Hence, in defining the required rate of return, the real discount rates used should not just refer to one quarter ahead, but rather should reflect the typical time horizon of investment decisions. This occurs automatically if model-consistent expectations are assumed. Under static expectations, it can be done in an approximate way by using a long-term interest rate. The real discount rate should also allow for risk.</w:t>
      </w:r>
    </w:p>
    <w:p w14:paraId="34F6A889" w14:textId="0F0B8BED" w:rsidR="00AB403B" w:rsidRDefault="00AB403B" w:rsidP="00483013">
      <w:r w:rsidRPr="004656EB">
        <w:t xml:space="preserve">Taking these considerations into account, equation </w:t>
      </w:r>
      <w:r>
        <w:t>(A</w:t>
      </w:r>
      <w:r w:rsidR="00C94797">
        <w:t>1</w:t>
      </w:r>
      <w:r>
        <w:t>.</w:t>
      </w:r>
      <w:r w:rsidRPr="004656EB">
        <w:t>17</w:t>
      </w:r>
      <w:r>
        <w:t>)</w:t>
      </w:r>
      <w:r w:rsidRPr="004656EB">
        <w:t xml:space="preserve"> </w:t>
      </w:r>
      <w:r>
        <w:t xml:space="preserve">for the required rate of return </w:t>
      </w:r>
      <w:r w:rsidRPr="004656EB">
        <w:t>uses as the real discount rate a nominal bond rate (</w:t>
      </w:r>
      <m:oMath>
        <m:r>
          <w:rPr>
            <w:rFonts w:ascii="Cambria Math" w:hAnsi="Cambria Math"/>
          </w:rPr>
          <m:t>RI10</m:t>
        </m:r>
      </m:oMath>
      <w:r w:rsidRPr="004656EB">
        <w:t>) net of expected inflation over the same time horizon (</w:t>
      </w:r>
      <m:oMath>
        <m:sSubSup>
          <m:sSubSupPr>
            <m:ctrlPr>
              <w:rPr>
                <w:rFonts w:ascii="Cambria Math" w:hAnsi="Cambria Math"/>
                <w:i/>
                <w:iCs/>
              </w:rPr>
            </m:ctrlPr>
          </m:sSubSupPr>
          <m:e>
            <m:r>
              <w:rPr>
                <w:rFonts w:ascii="Cambria Math" w:hAnsi="Cambria Math"/>
              </w:rPr>
              <m:t>π</m:t>
            </m:r>
            <m:ctrlPr>
              <w:rPr>
                <w:rFonts w:ascii="Cambria Math" w:hAnsi="Cambria Math"/>
                <w:i/>
              </w:rPr>
            </m:ctrlPr>
          </m:e>
          <m:sub>
            <m:r>
              <w:rPr>
                <w:rFonts w:ascii="Cambria Math" w:hAnsi="Cambria Math"/>
              </w:rPr>
              <m:t>t</m:t>
            </m:r>
          </m:sub>
          <m:sup>
            <m:r>
              <w:rPr>
                <w:rFonts w:ascii="Cambria Math" w:hAnsi="Cambria Math"/>
              </w:rPr>
              <m:t>e</m:t>
            </m:r>
            <m:ctrlPr>
              <w:rPr>
                <w:rFonts w:ascii="Cambria Math" w:hAnsi="Cambria Math"/>
                <w:i/>
              </w:rPr>
            </m:ctrlPr>
          </m:sup>
        </m:sSubSup>
      </m:oMath>
      <w:r w:rsidRPr="004656EB">
        <w:t xml:space="preserve">) plus an allowance for risk </w:t>
      </w:r>
      <w:r w:rsidR="00F6161E">
        <w:rPr>
          <w:rFonts w:eastAsiaTheme="minorEastAsia"/>
        </w:rPr>
        <w:t>(</w:t>
      </w:r>
      <m:oMath>
        <m:r>
          <w:rPr>
            <w:rFonts w:ascii="Cambria Math" w:hAnsi="Cambria Math"/>
          </w:rPr>
          <m:t>QRISK</m:t>
        </m:r>
      </m:oMath>
      <w:r w:rsidRPr="004656EB">
        <w:t>).</w:t>
      </w:r>
      <w:r>
        <w:t xml:space="preserve"> Annual, percentage rates are converted to quarterly, proportionate rates by dividing by 400.</w:t>
      </w:r>
    </w:p>
    <w:tbl>
      <w:tblPr>
        <w:tblW w:w="0" w:type="auto"/>
        <w:tblLook w:val="04A0" w:firstRow="1" w:lastRow="0" w:firstColumn="1" w:lastColumn="0" w:noHBand="0" w:noVBand="1"/>
      </w:tblPr>
      <w:tblGrid>
        <w:gridCol w:w="7792"/>
        <w:gridCol w:w="1156"/>
      </w:tblGrid>
      <w:tr w:rsidR="002D1159" w14:paraId="4A9F84B8" w14:textId="77777777" w:rsidTr="002D1159">
        <w:tc>
          <w:tcPr>
            <w:tcW w:w="7792" w:type="dxa"/>
          </w:tcPr>
          <w:p w14:paraId="40AF43BF" w14:textId="1671CB40" w:rsidR="002D1159" w:rsidRDefault="00D27003" w:rsidP="002D1159">
            <w:pPr>
              <w:pStyle w:val="Equation"/>
            </w:pPr>
            <m:oMathPara>
              <m:oMath>
                <m:sSub>
                  <m:sSubPr>
                    <m:ctrlPr>
                      <w:rPr>
                        <w:rFonts w:ascii="Cambria Math" w:hAnsi="Cambria Math"/>
                      </w:rPr>
                    </m:ctrlPr>
                  </m:sSubPr>
                  <m:e>
                    <m:r>
                      <w:rPr>
                        <w:rFonts w:ascii="Cambria Math" w:hAnsi="Cambria Math"/>
                      </w:rPr>
                      <m:t>RRAT</m:t>
                    </m:r>
                  </m:e>
                  <m:sub>
                    <m:r>
                      <w:rPr>
                        <w:rFonts w:ascii="Cambria Math" w:hAnsi="Cambria Math"/>
                      </w:rPr>
                      <m:t>t</m:t>
                    </m:r>
                  </m:sub>
                </m:sSub>
                <m:r>
                  <m:rPr>
                    <m:sty m:val="p"/>
                  </m:rPr>
                  <w:rPr>
                    <w:rFonts w:ascii="Cambria Math" w:hAnsi="Cambria Math"/>
                  </w:rPr>
                  <m:t>=</m:t>
                </m:r>
                <m:r>
                  <w:rPr>
                    <w:rFonts w:ascii="Cambria Math" w:hAnsi="Cambria Math"/>
                  </w:rPr>
                  <m:t>δ</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RI</m:t>
                        </m:r>
                        <m:r>
                          <m:rPr>
                            <m:sty m:val="p"/>
                          </m:rPr>
                          <w:rPr>
                            <w:rFonts w:ascii="Cambria Math" w:hAnsi="Cambria Math"/>
                          </w:rPr>
                          <m:t>10</m:t>
                        </m:r>
                      </m:e>
                      <m:sub>
                        <m:r>
                          <w:rPr>
                            <w:rFonts w:ascii="Cambria Math" w:hAnsi="Cambria Math"/>
                          </w:rPr>
                          <m:t>t</m:t>
                        </m:r>
                      </m:sub>
                    </m:sSub>
                    <m:r>
                      <m:rPr>
                        <m:sty m:val="p"/>
                      </m:rPr>
                      <w:rPr>
                        <w:rFonts w:ascii="Cambria Math" w:hAnsi="Cambria Math"/>
                      </w:rPr>
                      <m:t>-</m:t>
                    </m:r>
                    <m:sSubSup>
                      <m:sSubSupPr>
                        <m:ctrlPr>
                          <w:rPr>
                            <w:rFonts w:ascii="Cambria Math" w:hAnsi="Cambria Math"/>
                            <w:i/>
                            <w:iCs/>
                          </w:rPr>
                        </m:ctrlPr>
                      </m:sSubSupPr>
                      <m:e>
                        <m:r>
                          <w:rPr>
                            <w:rFonts w:ascii="Cambria Math" w:hAnsi="Cambria Math"/>
                          </w:rPr>
                          <m:t>π</m:t>
                        </m:r>
                        <m:ctrlPr>
                          <w:rPr>
                            <w:rFonts w:ascii="Cambria Math" w:hAnsi="Cambria Math"/>
                            <w:i/>
                          </w:rPr>
                        </m:ctrlPr>
                      </m:e>
                      <m:sub>
                        <m:r>
                          <w:rPr>
                            <w:rFonts w:ascii="Cambria Math" w:hAnsi="Cambria Math"/>
                          </w:rPr>
                          <m:t>t</m:t>
                        </m:r>
                      </m:sub>
                      <m:sup>
                        <m:r>
                          <w:rPr>
                            <w:rFonts w:ascii="Cambria Math" w:hAnsi="Cambria Math"/>
                          </w:rPr>
                          <m:t>e</m:t>
                        </m:r>
                        <m:ctrlPr>
                          <w:rPr>
                            <w:rFonts w:ascii="Cambria Math" w:hAnsi="Cambria Math"/>
                            <w:i/>
                          </w:rPr>
                        </m:ctrlPr>
                      </m:sup>
                    </m:sSubSup>
                  </m:num>
                  <m:den>
                    <m:r>
                      <m:rPr>
                        <m:sty m:val="p"/>
                      </m:rPr>
                      <w:rPr>
                        <w:rFonts w:ascii="Cambria Math" w:hAnsi="Cambria Math"/>
                      </w:rPr>
                      <m:t>400</m:t>
                    </m:r>
                  </m:den>
                </m:f>
                <m:r>
                  <m:rPr>
                    <m:sty m:val="p"/>
                  </m:rPr>
                  <w:rPr>
                    <w:rFonts w:ascii="Cambria Math" w:hAnsi="Cambria Math"/>
                  </w:rPr>
                  <m:t>+</m:t>
                </m:r>
                <m:sSub>
                  <m:sSubPr>
                    <m:ctrlPr>
                      <w:rPr>
                        <w:rFonts w:ascii="Cambria Math" w:hAnsi="Cambria Math"/>
                      </w:rPr>
                    </m:ctrlPr>
                  </m:sSubPr>
                  <m:e>
                    <m:r>
                      <w:rPr>
                        <w:rFonts w:ascii="Cambria Math" w:hAnsi="Cambria Math"/>
                      </w:rPr>
                      <m:t>QRISK</m:t>
                    </m:r>
                  </m:e>
                  <m:sub>
                    <m:r>
                      <w:rPr>
                        <w:rFonts w:ascii="Cambria Math" w:hAnsi="Cambria Math"/>
                      </w:rPr>
                      <m:t>i</m:t>
                    </m:r>
                    <m:r>
                      <m:rPr>
                        <m:sty m:val="p"/>
                      </m:rPr>
                      <w:rPr>
                        <w:rFonts w:ascii="Cambria Math" w:hAnsi="Cambria Math"/>
                      </w:rPr>
                      <m:t>,</m:t>
                    </m:r>
                    <m:r>
                      <w:rPr>
                        <w:rFonts w:ascii="Cambria Math" w:hAnsi="Cambria Math"/>
                      </w:rPr>
                      <m:t>t</m:t>
                    </m:r>
                  </m:sub>
                </m:sSub>
              </m:oMath>
            </m:oMathPara>
          </w:p>
        </w:tc>
        <w:tc>
          <w:tcPr>
            <w:tcW w:w="1156" w:type="dxa"/>
          </w:tcPr>
          <w:p w14:paraId="1EC6C5D0" w14:textId="58FE3F34" w:rsidR="002D1159" w:rsidRDefault="002D1159" w:rsidP="002D1159">
            <w:pPr>
              <w:spacing w:before="120" w:after="120"/>
              <w:jc w:val="right"/>
            </w:pPr>
            <w:r w:rsidRPr="002D1159">
              <w:t>(A1.17)</w:t>
            </w:r>
          </w:p>
        </w:tc>
      </w:tr>
    </w:tbl>
    <w:p w14:paraId="3D233218" w14:textId="77777777" w:rsidR="002D1159" w:rsidRPr="004656EB" w:rsidRDefault="002D1159" w:rsidP="002D1159">
      <w:pPr>
        <w:pStyle w:val="SingleParagraph"/>
      </w:pPr>
    </w:p>
    <w:p w14:paraId="704B6F23" w14:textId="3D728C78" w:rsidR="00AB403B" w:rsidRDefault="00AB403B" w:rsidP="00483013">
      <w:r>
        <w:t>This means that the investment equation for each industry is given by equation (A</w:t>
      </w:r>
      <w:r w:rsidR="00C94797">
        <w:t>1</w:t>
      </w:r>
      <w:r>
        <w:t>.15), where disequilibrium investment is defined by equation (A</w:t>
      </w:r>
      <w:r w:rsidR="00C94797">
        <w:t>1</w:t>
      </w:r>
      <w:r>
        <w:t xml:space="preserve">.6), the after-tax actual rate of return, </w:t>
      </w:r>
      <m:oMath>
        <m:r>
          <w:rPr>
            <w:rFonts w:ascii="Cambria Math" w:hAnsi="Cambria Math"/>
          </w:rPr>
          <m:t>ARAT</m:t>
        </m:r>
      </m:oMath>
      <w:r>
        <w:t>, by equation (A</w:t>
      </w:r>
      <w:r w:rsidR="00C94797">
        <w:t>1</w:t>
      </w:r>
      <w:r>
        <w:t xml:space="preserve">.16) and the after-tax required rate of return, </w:t>
      </w:r>
      <m:oMath>
        <m:r>
          <w:rPr>
            <w:rFonts w:ascii="Cambria Math" w:hAnsi="Cambria Math"/>
          </w:rPr>
          <m:t>RRAT</m:t>
        </m:r>
      </m:oMath>
      <w:r>
        <w:t>, by equation (A</w:t>
      </w:r>
      <w:r w:rsidR="00C94797">
        <w:t>1</w:t>
      </w:r>
      <w:r>
        <w:t>.17).</w:t>
      </w:r>
    </w:p>
    <w:p w14:paraId="18F388A1" w14:textId="22A8187A" w:rsidR="00AB403B" w:rsidRPr="000E4624" w:rsidRDefault="00AB403B" w:rsidP="00483013">
      <w:r>
        <w:t>This same set of equations appears in the list of key equations in Attachment A, after conversion to EMMA model notation and units of measurement. Specifically, equations (A</w:t>
      </w:r>
      <w:r w:rsidR="00C94797">
        <w:t>1</w:t>
      </w:r>
      <w:r>
        <w:t>.15), (A</w:t>
      </w:r>
      <w:r w:rsidR="00C94797">
        <w:t>1</w:t>
      </w:r>
      <w:r>
        <w:t>.6), (A</w:t>
      </w:r>
      <w:r w:rsidR="00C94797">
        <w:t>1</w:t>
      </w:r>
      <w:r>
        <w:t>.16) and (A</w:t>
      </w:r>
      <w:r w:rsidR="00C94797">
        <w:t>1</w:t>
      </w:r>
      <w:r>
        <w:t>.17) from here, appear there as equations (</w:t>
      </w:r>
      <w:r w:rsidR="00C94797">
        <w:t>3</w:t>
      </w:r>
      <w:r>
        <w:t>), (</w:t>
      </w:r>
      <w:r w:rsidR="00C94797">
        <w:t>3</w:t>
      </w:r>
      <w:r>
        <w:t>a), (</w:t>
      </w:r>
      <w:r w:rsidR="00C94797">
        <w:t>3</w:t>
      </w:r>
      <w:r>
        <w:t>b) and (</w:t>
      </w:r>
      <w:r w:rsidR="00C94797">
        <w:t>3</w:t>
      </w:r>
      <w:r>
        <w:t>c) respectively.</w:t>
      </w:r>
    </w:p>
    <w:p w14:paraId="51CD4627" w14:textId="77777777" w:rsidR="00AB403B" w:rsidRDefault="00AB403B" w:rsidP="00AB403B">
      <w:pPr>
        <w:spacing w:after="200" w:line="276" w:lineRule="auto"/>
        <w:rPr>
          <w:rFonts w:ascii="Arial Bold" w:hAnsi="Arial Bold" w:cs="Arial"/>
          <w:b/>
          <w:smallCaps/>
          <w:color w:val="003157"/>
          <w:sz w:val="32"/>
          <w:szCs w:val="32"/>
        </w:rPr>
      </w:pPr>
      <w:r>
        <w:br w:type="page"/>
      </w:r>
    </w:p>
    <w:p w14:paraId="4B0932D0" w14:textId="7B5FA8A6" w:rsidR="00AB403B" w:rsidRDefault="00AB403B" w:rsidP="008258FE">
      <w:pPr>
        <w:pStyle w:val="Heading1"/>
      </w:pPr>
      <w:bookmarkStart w:id="57" w:name="_Toc81489781"/>
      <w:r>
        <w:lastRenderedPageBreak/>
        <w:t xml:space="preserve">Appendix </w:t>
      </w:r>
      <w:r w:rsidR="00BF7BAF">
        <w:t>C</w:t>
      </w:r>
      <w:r>
        <w:t>: Productivity</w:t>
      </w:r>
      <w:bookmarkEnd w:id="57"/>
    </w:p>
    <w:p w14:paraId="3AEF3DF0" w14:textId="77777777" w:rsidR="00AB403B" w:rsidRDefault="00AB403B" w:rsidP="00483013">
      <w:r>
        <w:t>This attachment describes the approach to modelling productivity in EMMA.</w:t>
      </w:r>
    </w:p>
    <w:p w14:paraId="0727FB01" w14:textId="347D7EDB" w:rsidR="00AB403B" w:rsidRDefault="00AB403B" w:rsidP="00483013">
      <w:pPr>
        <w:rPr>
          <w:bCs/>
        </w:rPr>
      </w:pPr>
      <w:r>
        <w:t xml:space="preserve">Firm value-added production in each industry is explained by a constant elasticity of substitution (CES) production function with constant returns to scale. </w:t>
      </w:r>
      <w:r>
        <w:rPr>
          <w:bCs/>
        </w:rPr>
        <w:t>This</w:t>
      </w:r>
      <w:r w:rsidRPr="00377D25">
        <w:rPr>
          <w:bCs/>
        </w:rPr>
        <w:t xml:space="preserve"> production function </w:t>
      </w:r>
      <w:r>
        <w:rPr>
          <w:bCs/>
        </w:rPr>
        <w:t>explains how firms combine factor inputs of capital (</w:t>
      </w:r>
      <m:oMath>
        <m:r>
          <w:rPr>
            <w:rFonts w:ascii="Cambria Math" w:hAnsi="Cambria Math"/>
          </w:rPr>
          <m:t>K</m:t>
        </m:r>
      </m:oMath>
      <w:r>
        <w:rPr>
          <w:bCs/>
        </w:rPr>
        <w:t>),</w:t>
      </w:r>
      <w:r w:rsidRPr="00377D25">
        <w:rPr>
          <w:bCs/>
        </w:rPr>
        <w:t xml:space="preserve"> labour</w:t>
      </w:r>
      <w:r>
        <w:rPr>
          <w:bCs/>
        </w:rPr>
        <w:t xml:space="preserve"> (</w:t>
      </w:r>
      <m:oMath>
        <m:r>
          <w:rPr>
            <w:rFonts w:ascii="Cambria Math" w:hAnsi="Cambria Math"/>
          </w:rPr>
          <m:t>NH</m:t>
        </m:r>
      </m:oMath>
      <w:r>
        <w:rPr>
          <w:bCs/>
        </w:rPr>
        <w:t>) and a fixed factor (</w:t>
      </w:r>
      <m:oMath>
        <m:r>
          <w:rPr>
            <w:rFonts w:ascii="Cambria Math" w:hAnsi="Cambria Math"/>
          </w:rPr>
          <m:t>F</m:t>
        </m:r>
      </m:oMath>
      <w:r>
        <w:rPr>
          <w:bCs/>
        </w:rPr>
        <w:t>) to produce value added output</w:t>
      </w:r>
      <w:r w:rsidR="00044098">
        <w:rPr>
          <w:bCs/>
        </w:rPr>
        <w:t xml:space="preserve"> (</w:t>
      </w:r>
      <m:oMath>
        <m:r>
          <w:rPr>
            <w:rFonts w:ascii="Cambria Math" w:hAnsi="Cambria Math"/>
          </w:rPr>
          <m:t>V</m:t>
        </m:r>
      </m:oMath>
      <w:r w:rsidR="00044098">
        <w:rPr>
          <w:bCs/>
        </w:rPr>
        <w:t>)</w:t>
      </w:r>
      <w:r>
        <w:rPr>
          <w:bCs/>
        </w:rPr>
        <w:t>.</w:t>
      </w:r>
    </w:p>
    <w:tbl>
      <w:tblPr>
        <w:tblStyle w:val="TableGrid"/>
        <w:tblW w:w="8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1"/>
        <w:gridCol w:w="756"/>
      </w:tblGrid>
      <w:tr w:rsidR="00AB403B" w14:paraId="47EFA85F" w14:textId="77777777" w:rsidTr="002D1159">
        <w:trPr>
          <w:trHeight w:val="1222"/>
        </w:trPr>
        <w:tc>
          <w:tcPr>
            <w:tcW w:w="8220" w:type="dxa"/>
          </w:tcPr>
          <w:p w14:paraId="23D50E89" w14:textId="49D9A2D2" w:rsidR="00AB403B" w:rsidRPr="00F722B2" w:rsidRDefault="00D27003" w:rsidP="00F722B2">
            <w:pPr>
              <w:pStyle w:val="Equation"/>
            </w:pPr>
            <m:oMathPara>
              <m:oMath>
                <m:sSub>
                  <m:sSubPr>
                    <m:ctrlPr>
                      <w:rPr>
                        <w:rFonts w:ascii="Cambria Math" w:eastAsia="Calibri" w:hAnsi="Cambria Math"/>
                      </w:rPr>
                    </m:ctrlPr>
                  </m:sSubPr>
                  <m:e>
                    <m:r>
                      <w:rPr>
                        <w:rFonts w:ascii="Cambria Math" w:eastAsia="Calibri" w:hAnsi="Cambria Math"/>
                      </w:rPr>
                      <m:t>V</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A</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sSup>
                  <m:sSupPr>
                    <m:ctrlPr>
                      <w:rPr>
                        <w:rFonts w:ascii="Cambria Math" w:eastAsia="Calibri" w:hAnsi="Cambria Math"/>
                      </w:rPr>
                    </m:ctrlPr>
                  </m:sSupPr>
                  <m:e>
                    <m:d>
                      <m:dPr>
                        <m:begChr m:val="["/>
                        <m:endChr m:val="]"/>
                        <m:ctrlPr>
                          <w:rPr>
                            <w:rFonts w:ascii="Cambria Math" w:eastAsia="Calibri" w:hAnsi="Cambria Math"/>
                          </w:rPr>
                        </m:ctrlPr>
                      </m:dPr>
                      <m:e>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N</m:t>
                                </m:r>
                              </m:sup>
                            </m:sSubSup>
                          </m:e>
                          <m:sup>
                            <m:f>
                              <m:fPr>
                                <m:ctrlPr>
                                  <w:rPr>
                                    <w:rFonts w:ascii="Cambria Math" w:eastAsia="Calibri" w:hAnsi="Cambria Math"/>
                                  </w:rPr>
                                </m:ctrlPr>
                              </m:fPr>
                              <m:num>
                                <m:r>
                                  <m:rPr>
                                    <m:sty m:val="p"/>
                                  </m:rPr>
                                  <w:rPr>
                                    <w:rFonts w:ascii="Cambria Math" w:eastAsia="Calibri" w:hAnsi="Cambria Math"/>
                                  </w:rPr>
                                  <m:t>1</m:t>
                                </m:r>
                              </m:num>
                              <m:den>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en>
                            </m:f>
                          </m:sup>
                        </m:sSup>
                        <m:sSup>
                          <m:sSupPr>
                            <m:ctrlPr>
                              <w:rPr>
                                <w:rFonts w:ascii="Cambria Math" w:eastAsia="Calibri" w:hAnsi="Cambria Math"/>
                              </w:rPr>
                            </m:ctrlPr>
                          </m:sSupPr>
                          <m:e>
                            <m:d>
                              <m:dPr>
                                <m:ctrlPr>
                                  <w:rPr>
                                    <w:rFonts w:ascii="Cambria Math" w:eastAsia="Calibri" w:hAnsi="Cambria Math"/>
                                  </w:rPr>
                                </m:ctrlPr>
                              </m:dPr>
                              <m:e>
                                <m:sSubSup>
                                  <m:sSubSupPr>
                                    <m:ctrlPr>
                                      <w:rPr>
                                        <w:rFonts w:ascii="Cambria Math" w:eastAsia="Calibri" w:hAnsi="Cambria Math"/>
                                      </w:rPr>
                                    </m:ctrlPr>
                                  </m:sSubSupPr>
                                  <m:e>
                                    <m:r>
                                      <w:rPr>
                                        <w:rFonts w:ascii="Cambria Math" w:eastAsia="Calibri" w:hAnsi="Cambria Math"/>
                                      </w:rPr>
                                      <m:t>λ</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N</m:t>
                                    </m:r>
                                  </m:sup>
                                </m:sSubSup>
                                <m:sSub>
                                  <m:sSubPr>
                                    <m:ctrlPr>
                                      <w:rPr>
                                        <w:rFonts w:ascii="Cambria Math" w:eastAsia="Calibri" w:hAnsi="Cambria Math"/>
                                      </w:rPr>
                                    </m:ctrlPr>
                                  </m:sSubPr>
                                  <m:e>
                                    <m:r>
                                      <w:rPr>
                                        <w:rFonts w:ascii="Cambria Math" w:eastAsia="Calibri" w:hAnsi="Cambria Math"/>
                                      </w:rPr>
                                      <m:t>NH</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e>
                            </m:d>
                          </m:e>
                          <m:sup>
                            <m:f>
                              <m:fPr>
                                <m:ctrlPr>
                                  <w:rPr>
                                    <w:rFonts w:ascii="Cambria Math" w:eastAsia="Calibri" w:hAnsi="Cambria Math"/>
                                  </w:rPr>
                                </m:ctrlPr>
                              </m:fPr>
                              <m:num>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eastAsia="Calibri" w:hAnsi="Cambria Math"/>
                                  </w:rPr>
                                  <m:t>-1</m:t>
                                </m:r>
                              </m:num>
                              <m:den>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en>
                            </m:f>
                          </m:sup>
                        </m:sSup>
                        <m:r>
                          <m:rPr>
                            <m:sty m:val="p"/>
                          </m:rPr>
                          <w:rPr>
                            <w:rFonts w:ascii="Cambria Math" w:eastAsia="Calibri" w:hAnsi="Cambria Math"/>
                          </w:rPr>
                          <m:t>+</m:t>
                        </m:r>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K</m:t>
                                </m:r>
                              </m:sup>
                            </m:sSubSup>
                          </m:e>
                          <m:sup>
                            <m:f>
                              <m:fPr>
                                <m:ctrlPr>
                                  <w:rPr>
                                    <w:rFonts w:ascii="Cambria Math" w:eastAsia="Calibri" w:hAnsi="Cambria Math"/>
                                  </w:rPr>
                                </m:ctrlPr>
                              </m:fPr>
                              <m:num>
                                <m:r>
                                  <m:rPr>
                                    <m:sty m:val="p"/>
                                  </m:rPr>
                                  <w:rPr>
                                    <w:rFonts w:ascii="Cambria Math" w:eastAsia="Calibri" w:hAnsi="Cambria Math"/>
                                  </w:rPr>
                                  <m:t>1</m:t>
                                </m:r>
                              </m:num>
                              <m:den>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en>
                            </m:f>
                          </m:sup>
                        </m:sSup>
                        <m:sSup>
                          <m:sSupPr>
                            <m:ctrlPr>
                              <w:rPr>
                                <w:rFonts w:ascii="Cambria Math" w:eastAsia="Calibri" w:hAnsi="Cambria Math"/>
                              </w:rPr>
                            </m:ctrlPr>
                          </m:sSupPr>
                          <m:e>
                            <m:d>
                              <m:dPr>
                                <m:ctrlPr>
                                  <w:rPr>
                                    <w:rFonts w:ascii="Cambria Math" w:eastAsia="Calibri" w:hAnsi="Cambria Math"/>
                                  </w:rPr>
                                </m:ctrlPr>
                              </m:dPr>
                              <m:e>
                                <m:sSub>
                                  <m:sSubPr>
                                    <m:ctrlPr>
                                      <w:rPr>
                                        <w:rFonts w:ascii="Cambria Math" w:eastAsia="Calibri" w:hAnsi="Cambria Math"/>
                                      </w:rPr>
                                    </m:ctrlPr>
                                  </m:sSubPr>
                                  <m:e>
                                    <m:sSub>
                                      <m:sSubPr>
                                        <m:ctrlPr>
                                          <w:rPr>
                                            <w:rFonts w:ascii="Cambria Math" w:eastAsia="Calibri" w:hAnsi="Cambria Math"/>
                                            <w:iCs/>
                                          </w:rPr>
                                        </m:ctrlPr>
                                      </m:sSubPr>
                                      <m:e>
                                        <m:r>
                                          <w:rPr>
                                            <w:rFonts w:ascii="Cambria Math" w:eastAsia="Calibri" w:hAnsi="Cambria Math"/>
                                          </w:rPr>
                                          <m:t>ξ</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r>
                                      <w:rPr>
                                        <w:rFonts w:ascii="Cambria Math" w:eastAsia="Calibri" w:hAnsi="Cambria Math"/>
                                      </w:rPr>
                                      <m:t>K</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-1</m:t>
                                    </m:r>
                                  </m:sub>
                                </m:sSub>
                              </m:e>
                            </m:d>
                          </m:e>
                          <m:sup>
                            <m:f>
                              <m:fPr>
                                <m:ctrlPr>
                                  <w:rPr>
                                    <w:rFonts w:ascii="Cambria Math" w:eastAsia="Calibri" w:hAnsi="Cambria Math"/>
                                  </w:rPr>
                                </m:ctrlPr>
                              </m:fPr>
                              <m:num>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eastAsia="Calibri" w:hAnsi="Cambria Math"/>
                                  </w:rPr>
                                  <m:t>-1</m:t>
                                </m:r>
                              </m:num>
                              <m:den>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en>
                            </m:f>
                          </m:sup>
                        </m:sSup>
                        <m:r>
                          <m:rPr>
                            <m:sty m:val="p"/>
                          </m:rPr>
                          <w:rPr>
                            <w:rFonts w:ascii="Cambria Math" w:eastAsia="Calibri" w:hAnsi="Cambria Math"/>
                          </w:rPr>
                          <m:t>+</m:t>
                        </m:r>
                        <m:sSup>
                          <m:sSupPr>
                            <m:ctrlPr>
                              <w:rPr>
                                <w:rFonts w:ascii="Cambria Math" w:eastAsia="Calibri" w:hAnsi="Cambria Math"/>
                              </w:rPr>
                            </m:ctrlPr>
                          </m:sSupPr>
                          <m:e>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F</m:t>
                                </m:r>
                              </m:sup>
                            </m:sSubSup>
                          </m:e>
                          <m:sup>
                            <m:f>
                              <m:fPr>
                                <m:ctrlPr>
                                  <w:rPr>
                                    <w:rFonts w:ascii="Cambria Math" w:eastAsia="Calibri" w:hAnsi="Cambria Math"/>
                                  </w:rPr>
                                </m:ctrlPr>
                              </m:fPr>
                              <m:num>
                                <m:r>
                                  <m:rPr>
                                    <m:sty m:val="p"/>
                                  </m:rPr>
                                  <w:rPr>
                                    <w:rFonts w:ascii="Cambria Math" w:eastAsia="Calibri" w:hAnsi="Cambria Math"/>
                                  </w:rPr>
                                  <m:t>1</m:t>
                                </m:r>
                              </m:num>
                              <m:den>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en>
                            </m:f>
                          </m:sup>
                        </m:sSup>
                        <m:sSup>
                          <m:sSupPr>
                            <m:ctrlPr>
                              <w:rPr>
                                <w:rFonts w:ascii="Cambria Math" w:eastAsia="Calibri" w:hAnsi="Cambria Math"/>
                              </w:rPr>
                            </m:ctrlPr>
                          </m:sSupPr>
                          <m:e>
                            <m:d>
                              <m:dPr>
                                <m:ctrlPr>
                                  <w:rPr>
                                    <w:rFonts w:ascii="Cambria Math" w:eastAsia="Calibri" w:hAnsi="Cambria Math"/>
                                  </w:rPr>
                                </m:ctrlPr>
                              </m:dPr>
                              <m:e>
                                <m:sSubSup>
                                  <m:sSubSupPr>
                                    <m:ctrlPr>
                                      <w:rPr>
                                        <w:rFonts w:ascii="Cambria Math" w:eastAsia="Calibri" w:hAnsi="Cambria Math"/>
                                      </w:rPr>
                                    </m:ctrlPr>
                                  </m:sSubSupPr>
                                  <m:e>
                                    <m:r>
                                      <w:rPr>
                                        <w:rFonts w:ascii="Cambria Math" w:eastAsia="Calibri" w:hAnsi="Cambria Math"/>
                                      </w:rPr>
                                      <m:t>λ</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up>
                                    <m:r>
                                      <w:rPr>
                                        <w:rFonts w:ascii="Cambria Math" w:eastAsia="Calibri" w:hAnsi="Cambria Math"/>
                                      </w:rPr>
                                      <m:t>N</m:t>
                                    </m:r>
                                  </m:sup>
                                </m:sSubSup>
                                <m:sSub>
                                  <m:sSubPr>
                                    <m:ctrlPr>
                                      <w:rPr>
                                        <w:rFonts w:ascii="Cambria Math" w:eastAsia="Calibri" w:hAnsi="Cambria Math"/>
                                      </w:rPr>
                                    </m:ctrlPr>
                                  </m:sSubPr>
                                  <m:e>
                                    <m:r>
                                      <w:rPr>
                                        <w:rFonts w:ascii="Cambria Math" w:eastAsia="Calibri" w:hAnsi="Cambria Math"/>
                                      </w:rPr>
                                      <m:t>F</m:t>
                                    </m:r>
                                  </m:e>
                                  <m:sub>
                                    <m:r>
                                      <w:rPr>
                                        <w:rFonts w:ascii="Cambria Math" w:eastAsia="Calibri" w:hAnsi="Cambria Math"/>
                                      </w:rPr>
                                      <m:t>i</m:t>
                                    </m:r>
                                    <m:r>
                                      <m:rPr>
                                        <m:sty m:val="p"/>
                                      </m:rPr>
                                      <w:rPr>
                                        <w:rFonts w:ascii="Cambria Math" w:eastAsia="Calibri" w:hAnsi="Cambria Math"/>
                                      </w:rPr>
                                      <m:t>,</m:t>
                                    </m:r>
                                    <m:r>
                                      <w:rPr>
                                        <w:rFonts w:ascii="Cambria Math" w:eastAsia="Calibri" w:hAnsi="Cambria Math"/>
                                      </w:rPr>
                                      <m:t>t</m:t>
                                    </m:r>
                                  </m:sub>
                                </m:sSub>
                              </m:e>
                            </m:d>
                          </m:e>
                          <m:sup>
                            <m:f>
                              <m:fPr>
                                <m:ctrlPr>
                                  <w:rPr>
                                    <w:rFonts w:ascii="Cambria Math" w:eastAsia="Calibri" w:hAnsi="Cambria Math"/>
                                  </w:rPr>
                                </m:ctrlPr>
                              </m:fPr>
                              <m:num>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eastAsia="Calibri" w:hAnsi="Cambria Math"/>
                                  </w:rPr>
                                  <m:t>-1</m:t>
                                </m:r>
                              </m:num>
                              <m:den>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en>
                            </m:f>
                          </m:sup>
                        </m:sSup>
                      </m:e>
                    </m:d>
                  </m:e>
                  <m:sup>
                    <m:f>
                      <m:fPr>
                        <m:ctrlPr>
                          <w:rPr>
                            <w:rFonts w:ascii="Cambria Math" w:eastAsia="Calibri" w:hAnsi="Cambria Math"/>
                          </w:rPr>
                        </m:ctrlPr>
                      </m:fPr>
                      <m:num>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num>
                      <m:den>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eastAsia="Calibri" w:hAnsi="Cambria Math"/>
                          </w:rPr>
                          <m:t>-1</m:t>
                        </m:r>
                      </m:den>
                    </m:f>
                  </m:sup>
                </m:sSup>
              </m:oMath>
            </m:oMathPara>
          </w:p>
        </w:tc>
        <w:tc>
          <w:tcPr>
            <w:tcW w:w="737" w:type="dxa"/>
          </w:tcPr>
          <w:p w14:paraId="3F9B67F3" w14:textId="3D482443" w:rsidR="00AB403B" w:rsidRPr="002D1159" w:rsidRDefault="00987FFA" w:rsidP="002D1159">
            <w:pPr>
              <w:spacing w:before="120" w:after="120"/>
              <w:jc w:val="right"/>
              <w:rPr>
                <w:rFonts w:eastAsiaTheme="minorHAnsi" w:cstheme="minorBidi"/>
                <w:sz w:val="22"/>
                <w:szCs w:val="22"/>
                <w:lang w:eastAsia="en-US"/>
              </w:rPr>
            </w:pPr>
            <w:r w:rsidRPr="002D1159">
              <w:rPr>
                <w:rFonts w:eastAsiaTheme="minorHAnsi" w:cstheme="minorBidi"/>
                <w:sz w:val="22"/>
                <w:szCs w:val="22"/>
                <w:lang w:eastAsia="en-US"/>
              </w:rPr>
              <w:t>(A</w:t>
            </w:r>
            <w:r w:rsidR="00155205" w:rsidRPr="002D1159">
              <w:rPr>
                <w:rFonts w:eastAsiaTheme="minorHAnsi" w:cstheme="minorBidi"/>
                <w:sz w:val="22"/>
                <w:szCs w:val="22"/>
                <w:lang w:eastAsia="en-US"/>
              </w:rPr>
              <w:t>2</w:t>
            </w:r>
            <w:r w:rsidR="00AB403B" w:rsidRPr="002D1159">
              <w:rPr>
                <w:rFonts w:eastAsiaTheme="minorHAnsi" w:cstheme="minorBidi"/>
                <w:sz w:val="22"/>
                <w:szCs w:val="22"/>
                <w:lang w:eastAsia="en-US"/>
              </w:rPr>
              <w:t>.1)</w:t>
            </w:r>
          </w:p>
        </w:tc>
      </w:tr>
    </w:tbl>
    <w:p w14:paraId="286ECF08" w14:textId="77777777" w:rsidR="000B5112" w:rsidRDefault="000B5112" w:rsidP="000B5112">
      <w:pPr>
        <w:pStyle w:val="SingleParagraph"/>
      </w:pPr>
    </w:p>
    <w:p w14:paraId="501B2F35" w14:textId="23B7BB8E" w:rsidR="00AB403B" w:rsidRDefault="00AB403B" w:rsidP="00483013">
      <w:r>
        <w:t>Where</w:t>
      </w:r>
      <w:r w:rsidR="00516667">
        <w:t xml:space="preserve">, for each industry </w:t>
      </w:r>
      <m:oMath>
        <m:r>
          <w:rPr>
            <w:rFonts w:ascii="Cambria Math" w:hAnsi="Cambria Math"/>
          </w:rPr>
          <m:t>i</m:t>
        </m:r>
      </m:oMath>
      <w:r>
        <w:t xml:space="preserve">: </w:t>
      </w:r>
      <m:oMath>
        <m:sSub>
          <m:sSubPr>
            <m:ctrlPr>
              <w:rPr>
                <w:rFonts w:ascii="Cambria Math" w:eastAsia="Calibri" w:hAnsi="Cambria Math"/>
                <w:i/>
              </w:rPr>
            </m:ctrlPr>
          </m:sSubPr>
          <m:e>
            <m:r>
              <w:rPr>
                <w:rFonts w:ascii="Cambria Math" w:eastAsia="Calibri" w:hAnsi="Cambria Math"/>
              </w:rPr>
              <m:t>V</m:t>
            </m:r>
          </m:e>
          <m:sub>
            <m:r>
              <w:rPr>
                <w:rFonts w:ascii="Cambria Math" w:eastAsia="Calibri" w:hAnsi="Cambria Math"/>
              </w:rPr>
              <m:t>i,t</m:t>
            </m:r>
          </m:sub>
        </m:sSub>
      </m:oMath>
      <w:r w:rsidRPr="00140073">
        <w:rPr>
          <w:rFonts w:cs="Times New Roman"/>
          <w:i/>
        </w:rPr>
        <w:t xml:space="preserve"> </w:t>
      </w:r>
      <w:r w:rsidRPr="005158F4">
        <w:rPr>
          <w:rFonts w:cs="Times New Roman"/>
        </w:rPr>
        <w:t xml:space="preserve">is </w:t>
      </w:r>
      <w:r>
        <w:rPr>
          <w:rFonts w:cs="Times New Roman"/>
        </w:rPr>
        <w:t xml:space="preserve">GVA at basic prices; </w:t>
      </w:r>
      <m:oMath>
        <m:sSub>
          <m:sSubPr>
            <m:ctrlPr>
              <w:rPr>
                <w:rFonts w:ascii="Cambria Math" w:hAnsi="Cambria Math"/>
                <w:i/>
              </w:rPr>
            </m:ctrlPr>
          </m:sSubPr>
          <m:e>
            <m:r>
              <w:rPr>
                <w:rFonts w:ascii="Cambria Math" w:hAnsi="Cambria Math"/>
              </w:rPr>
              <m:t>A</m:t>
            </m:r>
          </m:e>
          <m:sub>
            <m:r>
              <w:rPr>
                <w:rFonts w:ascii="Cambria Math" w:hAnsi="Cambria Math"/>
              </w:rPr>
              <m:t>i,t</m:t>
            </m:r>
          </m:sub>
        </m:sSub>
      </m:oMath>
      <w:r w:rsidRPr="00A2536B">
        <w:t xml:space="preserve"> is</w:t>
      </w:r>
      <w:r>
        <w:t xml:space="preserve"> total factor productivity; </w:t>
      </w:r>
      <m:oMath>
        <m:r>
          <w:rPr>
            <w:rFonts w:ascii="Cambria Math" w:hAnsi="Cambria Math"/>
          </w:rPr>
          <m:t>θ</m:t>
        </m:r>
      </m:oMath>
      <w:r>
        <w:t xml:space="preserve">’s represent each factor’s respective contribution to output such that </w:t>
      </w:r>
      <m:oMath>
        <m:sSubSup>
          <m:sSubSupPr>
            <m:ctrlPr>
              <w:rPr>
                <w:rFonts w:ascii="Cambria Math" w:eastAsia="Calibri" w:hAnsi="Cambria Math"/>
                <w:i/>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N</m:t>
            </m:r>
          </m:sup>
        </m:sSubSup>
        <m:r>
          <w:rPr>
            <w:rFonts w:ascii="Cambria Math" w:hAnsi="Cambria Math"/>
          </w:rPr>
          <m:t>+</m:t>
        </m:r>
        <m:sSubSup>
          <m:sSubSupPr>
            <m:ctrlPr>
              <w:rPr>
                <w:rFonts w:ascii="Cambria Math" w:eastAsia="Calibri" w:hAnsi="Cambria Math"/>
                <w:i/>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K</m:t>
            </m:r>
          </m:sup>
        </m:sSubSup>
        <m:r>
          <w:rPr>
            <w:rFonts w:ascii="Cambria Math" w:hAnsi="Cambria Math"/>
          </w:rPr>
          <m:t>+</m:t>
        </m:r>
        <m:sSubSup>
          <m:sSubSupPr>
            <m:ctrlPr>
              <w:rPr>
                <w:rFonts w:ascii="Cambria Math" w:eastAsia="Calibri" w:hAnsi="Cambria Math"/>
                <w:i/>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F</m:t>
            </m:r>
          </m:sup>
        </m:sSubSup>
        <m:r>
          <w:rPr>
            <w:rFonts w:ascii="Cambria Math" w:hAnsi="Cambria Math"/>
          </w:rPr>
          <m:t>=1</m:t>
        </m:r>
      </m:oMath>
      <w:r>
        <w:t xml:space="preserve">; </w:t>
      </w:r>
      <m:oMath>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oMath>
      <w:r>
        <w:t xml:space="preserve"> is the elasticity of substitution between the factors; </w:t>
      </w:r>
      <m:oMath>
        <m:sSubSup>
          <m:sSubSupPr>
            <m:ctrlPr>
              <w:rPr>
                <w:rFonts w:ascii="Cambria Math" w:hAnsi="Cambria Math"/>
              </w:rPr>
            </m:ctrlPr>
          </m:sSubSupPr>
          <m:e>
            <m:r>
              <m:rPr>
                <m:sty m:val="p"/>
              </m:rPr>
              <w:rPr>
                <w:rFonts w:ascii="Cambria Math" w:hAnsi="Cambria Math"/>
              </w:rPr>
              <m:t>λ</m:t>
            </m:r>
          </m:e>
          <m:sub>
            <m:r>
              <w:rPr>
                <w:rFonts w:ascii="Cambria Math" w:hAnsi="Cambria Math"/>
              </w:rPr>
              <m:t>i,t</m:t>
            </m:r>
          </m:sub>
          <m:sup>
            <m:r>
              <w:rPr>
                <w:rFonts w:ascii="Cambria Math" w:hAnsi="Cambria Math"/>
              </w:rPr>
              <m:t>N</m:t>
            </m:r>
          </m:sup>
        </m:sSubSup>
      </m:oMath>
      <w:r>
        <w:t xml:space="preserve"> represents the level of labour</w:t>
      </w:r>
      <w:r>
        <w:noBreakHyphen/>
        <w:t xml:space="preserve">augmenting technical change; </w:t>
      </w:r>
      <m:oMath>
        <m:sSub>
          <m:sSubPr>
            <m:ctrlPr>
              <w:rPr>
                <w:rFonts w:ascii="Cambria Math" w:eastAsia="Calibri" w:hAnsi="Cambria Math"/>
                <w:i/>
              </w:rPr>
            </m:ctrlPr>
          </m:sSubPr>
          <m:e>
            <m:r>
              <w:rPr>
                <w:rFonts w:ascii="Cambria Math" w:eastAsia="Calibri" w:hAnsi="Cambria Math"/>
              </w:rPr>
              <m:t>NH</m:t>
            </m:r>
          </m:e>
          <m:sub>
            <m:r>
              <w:rPr>
                <w:rFonts w:ascii="Cambria Math" w:eastAsia="Calibri" w:hAnsi="Cambria Math"/>
              </w:rPr>
              <m:t>i,t</m:t>
            </m:r>
          </m:sub>
        </m:sSub>
      </m:oMath>
      <w:r>
        <w:t xml:space="preserve">is total hours worked; </w:t>
      </w:r>
      <m:oMath>
        <m:sSub>
          <m:sSubPr>
            <m:ctrlPr>
              <w:rPr>
                <w:rFonts w:ascii="Cambria Math" w:eastAsia="Calibri" w:hAnsi="Cambria Math"/>
                <w:i/>
                <w:iCs/>
              </w:rPr>
            </m:ctrlPr>
          </m:sSubPr>
          <m:e>
            <m:r>
              <w:rPr>
                <w:rFonts w:ascii="Cambria Math" w:eastAsia="Calibri" w:hAnsi="Cambria Math"/>
              </w:rPr>
              <m:t>ξ</m:t>
            </m:r>
          </m:e>
          <m:sub>
            <m:r>
              <w:rPr>
                <w:rFonts w:ascii="Cambria Math" w:eastAsia="Calibri" w:hAnsi="Cambria Math"/>
              </w:rPr>
              <m:t>i,t</m:t>
            </m:r>
          </m:sub>
        </m:sSub>
      </m:oMath>
      <w:r>
        <w:rPr>
          <w:iCs/>
        </w:rPr>
        <w:t xml:space="preserve"> is </w:t>
      </w:r>
      <w:r w:rsidR="0046455F">
        <w:rPr>
          <w:iCs/>
        </w:rPr>
        <w:t xml:space="preserve">capacity </w:t>
      </w:r>
      <w:r>
        <w:rPr>
          <w:iCs/>
        </w:rPr>
        <w:t xml:space="preserve">utilisation; </w:t>
      </w:r>
      <m:oMath>
        <m:sSub>
          <m:sSubPr>
            <m:ctrlPr>
              <w:rPr>
                <w:rFonts w:ascii="Cambria Math" w:eastAsia="Calibri" w:hAnsi="Cambria Math"/>
                <w:i/>
              </w:rPr>
            </m:ctrlPr>
          </m:sSubPr>
          <m:e>
            <m:r>
              <w:rPr>
                <w:rFonts w:ascii="Cambria Math" w:eastAsia="Calibri" w:hAnsi="Cambria Math"/>
              </w:rPr>
              <m:t>K</m:t>
            </m:r>
          </m:e>
          <m:sub>
            <m:r>
              <w:rPr>
                <w:rFonts w:ascii="Cambria Math" w:eastAsia="Calibri" w:hAnsi="Cambria Math"/>
              </w:rPr>
              <m:t>i,t-1</m:t>
            </m:r>
          </m:sub>
        </m:sSub>
      </m:oMath>
      <w:r>
        <w:t xml:space="preserve"> is the capital stock; and, </w:t>
      </w:r>
      <m:oMath>
        <m:sSub>
          <m:sSubPr>
            <m:ctrlPr>
              <w:rPr>
                <w:rFonts w:ascii="Cambria Math" w:eastAsia="Calibri" w:hAnsi="Cambria Math"/>
                <w:i/>
              </w:rPr>
            </m:ctrlPr>
          </m:sSubPr>
          <m:e>
            <m:r>
              <w:rPr>
                <w:rFonts w:ascii="Cambria Math" w:eastAsia="Calibri" w:hAnsi="Cambria Math"/>
              </w:rPr>
              <m:t>F</m:t>
            </m:r>
          </m:e>
          <m:sub>
            <m:r>
              <w:rPr>
                <w:rFonts w:ascii="Cambria Math" w:eastAsia="Calibri" w:hAnsi="Cambria Math"/>
              </w:rPr>
              <m:t>i,t</m:t>
            </m:r>
          </m:sub>
        </m:sSub>
      </m:oMath>
      <w:r>
        <w:t xml:space="preserve"> is the fixed factor input.</w:t>
      </w:r>
    </w:p>
    <w:p w14:paraId="3DEEF745" w14:textId="6393A1A8" w:rsidR="00AB403B" w:rsidRPr="003924D7" w:rsidRDefault="00AB403B" w:rsidP="00483013">
      <w:r>
        <w:t>Labour productivity reflects the ability of labour to transform its input of hours worked into value</w:t>
      </w:r>
      <w:r>
        <w:noBreakHyphen/>
        <w:t>added production. Labour productivity can be derived by re-arranging the CES production function in Equation A</w:t>
      </w:r>
      <w:r w:rsidR="00F80814">
        <w:t>2</w:t>
      </w:r>
      <w:r>
        <w:t>.1 (shown for the non-commodities industry which does not include a fixed factor):</w:t>
      </w:r>
    </w:p>
    <w:tbl>
      <w:tblPr>
        <w:tblStyle w:val="TableGrid"/>
        <w:tblW w:w="8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1"/>
        <w:gridCol w:w="756"/>
      </w:tblGrid>
      <w:tr w:rsidR="00AB403B" w14:paraId="2B4B9633" w14:textId="77777777" w:rsidTr="002D1159">
        <w:trPr>
          <w:trHeight w:val="1313"/>
        </w:trPr>
        <w:tc>
          <w:tcPr>
            <w:tcW w:w="8220" w:type="dxa"/>
          </w:tcPr>
          <w:p w14:paraId="1390E4F1" w14:textId="096216FF" w:rsidR="00AB403B" w:rsidRPr="00407F05" w:rsidRDefault="00D27003" w:rsidP="00407F05">
            <w:pPr>
              <w:pStyle w:val="Equation"/>
            </w:pPr>
            <m:oMathPara>
              <m:oMath>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i</m:t>
                        </m:r>
                        <m:r>
                          <m:rPr>
                            <m:sty m:val="p"/>
                          </m:rPr>
                          <w:rPr>
                            <w:rFonts w:ascii="Cambria Math" w:hAnsi="Cambria Math"/>
                          </w:rPr>
                          <m:t>,</m:t>
                        </m:r>
                        <m:r>
                          <w:rPr>
                            <w:rFonts w:ascii="Cambria Math" w:hAnsi="Cambria Math"/>
                          </w:rPr>
                          <m:t>t</m:t>
                        </m:r>
                      </m:sub>
                    </m:sSub>
                  </m:num>
                  <m:den>
                    <m:sSub>
                      <m:sSubPr>
                        <m:ctrlPr>
                          <w:rPr>
                            <w:rFonts w:ascii="Cambria Math" w:hAnsi="Cambria Math"/>
                          </w:rPr>
                        </m:ctrlPr>
                      </m:sSub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Sub>
                  </m:den>
                </m:f>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sSubSup>
                          <m:sSubSupPr>
                            <m:ctrlPr>
                              <w:rPr>
                                <w:rFonts w:ascii="Cambria Math" w:hAnsi="Cambria Math"/>
                              </w:rPr>
                            </m:ctrlPr>
                          </m:sSubSupPr>
                          <m:e>
                            <m:r>
                              <m:rPr>
                                <m:sty m:val="p"/>
                              </m:rP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e>
                    </m:d>
                  </m:e>
                  <m:sup>
                    <m:f>
                      <m:fPr>
                        <m:ctrlPr>
                          <w:rPr>
                            <w:rFonts w:ascii="Cambria Math" w:hAnsi="Cambria Math"/>
                          </w:rPr>
                        </m:ctrlPr>
                      </m:fPr>
                      <m:num>
                        <m:sSubSup>
                          <m:sSubSupPr>
                            <m:ctrlPr>
                              <w:rPr>
                                <w:rFonts w:ascii="Cambria Math"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num>
                      <m:den>
                        <m:sSubSup>
                          <m:sSubSupPr>
                            <m:ctrlPr>
                              <w:rPr>
                                <w:rFonts w:ascii="Cambria Math"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hAnsi="Cambria Math"/>
                          </w:rPr>
                          <m:t>-1</m:t>
                        </m:r>
                      </m:den>
                    </m:f>
                  </m:sup>
                </m:sSup>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sSubSup>
                              <m:sSubSupPr>
                                <m:ctrlPr>
                                  <w:rPr>
                                    <w:rFonts w:ascii="Cambria Math" w:hAnsi="Cambria Math"/>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N</m:t>
                                </m:r>
                              </m:sup>
                            </m:sSubSup>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en>
                            </m:f>
                          </m:sup>
                        </m:sSup>
                        <m:r>
                          <m:rPr>
                            <m:sty m:val="p"/>
                          </m:rPr>
                          <w:rPr>
                            <w:rFonts w:ascii="Cambria Math" w:hAnsi="Cambria Math"/>
                          </w:rPr>
                          <m:t>+</m:t>
                        </m:r>
                        <m:sSup>
                          <m:sSupPr>
                            <m:ctrlPr>
                              <w:rPr>
                                <w:rFonts w:ascii="Cambria Math" w:hAnsi="Cambria Math"/>
                              </w:rPr>
                            </m:ctrlPr>
                          </m:sSupPr>
                          <m:e>
                            <m:sSup>
                              <m:sSupPr>
                                <m:ctrlPr>
                                  <w:rPr>
                                    <w:rFonts w:ascii="Cambria Math" w:hAnsi="Cambria Math"/>
                                  </w:rPr>
                                </m:ctrlPr>
                              </m:sSupPr>
                              <m:e>
                                <m:d>
                                  <m:dPr>
                                    <m:ctrlPr>
                                      <w:rPr>
                                        <w:rFonts w:ascii="Cambria Math" w:hAnsi="Cambria Math"/>
                                      </w:rPr>
                                    </m:ctrlPr>
                                  </m:dPr>
                                  <m:e>
                                    <m:r>
                                      <m:rPr>
                                        <m:sty m:val="p"/>
                                      </m:rPr>
                                      <w:rPr>
                                        <w:rFonts w:ascii="Cambria Math" w:hAnsi="Cambria Math"/>
                                      </w:rPr>
                                      <m:t>1-</m:t>
                                    </m:r>
                                    <m:sSubSup>
                                      <m:sSubSupPr>
                                        <m:ctrlPr>
                                          <w:rPr>
                                            <w:rFonts w:ascii="Cambria Math" w:hAnsi="Cambria Math"/>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N</m:t>
                                        </m:r>
                                      </m:sup>
                                    </m:sSubSup>
                                  </m:e>
                                </m:d>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en>
                                </m:f>
                              </m:sup>
                            </m:sSup>
                            <m:d>
                              <m:dPr>
                                <m:ctrlPr>
                                  <w:rPr>
                                    <w:rFonts w:ascii="Cambria Math" w:hAnsi="Cambria Math"/>
                                  </w:rPr>
                                </m:ctrlPr>
                              </m:dPr>
                              <m:e>
                                <m:f>
                                  <m:fPr>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w:rPr>
                                                <w:rFonts w:ascii="Cambria Math" w:hAnsi="Cambria Math"/>
                                              </w:rPr>
                                              <m:t>ξ</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K</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num>
                                  <m:den>
                                    <m:sSubSup>
                                      <m:sSubSupPr>
                                        <m:ctrlPr>
                                          <w:rPr>
                                            <w:rFonts w:ascii="Cambria Math" w:hAnsi="Cambria Math"/>
                                          </w:rPr>
                                        </m:ctrlPr>
                                      </m:sSubSupPr>
                                      <m:e>
                                        <m:r>
                                          <m:rPr>
                                            <m:sty m:val="p"/>
                                          </m:rP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sSub>
                                      <m:sSubPr>
                                        <m:ctrlPr>
                                          <w:rPr>
                                            <w:rFonts w:ascii="Cambria Math" w:hAnsi="Cambria Math"/>
                                          </w:rPr>
                                        </m:ctrlPr>
                                      </m:sSub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Sub>
                                  </m:den>
                                </m:f>
                              </m:e>
                            </m:d>
                          </m:e>
                          <m:sup>
                            <m:f>
                              <m:fPr>
                                <m:ctrlPr>
                                  <w:rPr>
                                    <w:rFonts w:ascii="Cambria Math" w:hAnsi="Cambria Math"/>
                                  </w:rPr>
                                </m:ctrlPr>
                              </m:fPr>
                              <m:num>
                                <m:sSubSup>
                                  <m:sSubSupPr>
                                    <m:ctrlPr>
                                      <w:rPr>
                                        <w:rFonts w:ascii="Cambria Math"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hAnsi="Cambria Math"/>
                                  </w:rPr>
                                  <m:t>-1</m:t>
                                </m:r>
                              </m:num>
                              <m:den>
                                <m:sSubSup>
                                  <m:sSubSupPr>
                                    <m:ctrlPr>
                                      <w:rPr>
                                        <w:rFonts w:ascii="Cambria Math"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en>
                            </m:f>
                          </m:sup>
                        </m:sSup>
                      </m:e>
                    </m:d>
                    <m:r>
                      <m:rPr>
                        <m:sty m:val="p"/>
                      </m:rPr>
                      <w:rPr>
                        <w:rFonts w:ascii="Cambria Math" w:hAnsi="Cambria Math"/>
                      </w:rPr>
                      <m:t xml:space="preserve"> </m:t>
                    </m:r>
                  </m:e>
                  <m:sup>
                    <m:f>
                      <m:fPr>
                        <m:ctrlPr>
                          <w:rPr>
                            <w:rFonts w:ascii="Cambria Math" w:hAnsi="Cambria Math"/>
                          </w:rPr>
                        </m:ctrlPr>
                      </m:fPr>
                      <m:num>
                        <m:sSubSup>
                          <m:sSubSupPr>
                            <m:ctrlPr>
                              <w:rPr>
                                <w:rFonts w:ascii="Cambria Math"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num>
                      <m:den>
                        <m:sSubSup>
                          <m:sSubSupPr>
                            <m:ctrlPr>
                              <w:rPr>
                                <w:rFonts w:ascii="Cambria Math"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hAnsi="Cambria Math"/>
                          </w:rPr>
                          <m:t>-1</m:t>
                        </m:r>
                      </m:den>
                    </m:f>
                  </m:sup>
                </m:sSup>
              </m:oMath>
            </m:oMathPara>
          </w:p>
        </w:tc>
        <w:tc>
          <w:tcPr>
            <w:tcW w:w="737" w:type="dxa"/>
          </w:tcPr>
          <w:p w14:paraId="38ABA0FB" w14:textId="1318E1F9" w:rsidR="00AB403B" w:rsidRPr="002D1159" w:rsidRDefault="00AB403B" w:rsidP="002D1159">
            <w:pPr>
              <w:spacing w:before="120" w:after="120"/>
              <w:jc w:val="right"/>
              <w:rPr>
                <w:rFonts w:eastAsiaTheme="minorHAnsi" w:cstheme="minorBidi"/>
                <w:sz w:val="22"/>
                <w:szCs w:val="22"/>
                <w:lang w:eastAsia="en-US"/>
              </w:rPr>
            </w:pPr>
            <w:r w:rsidRPr="002D1159">
              <w:rPr>
                <w:rFonts w:eastAsiaTheme="minorHAnsi" w:cstheme="minorBidi"/>
                <w:sz w:val="22"/>
                <w:szCs w:val="22"/>
                <w:lang w:eastAsia="en-US"/>
              </w:rPr>
              <w:t>(A</w:t>
            </w:r>
            <w:r w:rsidR="00155205" w:rsidRPr="002D1159">
              <w:rPr>
                <w:rFonts w:eastAsiaTheme="minorHAnsi" w:cstheme="minorBidi"/>
                <w:sz w:val="22"/>
                <w:szCs w:val="22"/>
                <w:lang w:eastAsia="en-US"/>
              </w:rPr>
              <w:t>2</w:t>
            </w:r>
            <w:r w:rsidRPr="002D1159">
              <w:rPr>
                <w:rFonts w:eastAsiaTheme="minorHAnsi" w:cstheme="minorBidi"/>
                <w:sz w:val="22"/>
                <w:szCs w:val="22"/>
                <w:lang w:eastAsia="en-US"/>
              </w:rPr>
              <w:t>.2)</w:t>
            </w:r>
          </w:p>
        </w:tc>
      </w:tr>
    </w:tbl>
    <w:p w14:paraId="7F674787" w14:textId="77777777" w:rsidR="000B5112" w:rsidRDefault="000B5112" w:rsidP="000B5112">
      <w:pPr>
        <w:pStyle w:val="SingleParagraph"/>
      </w:pPr>
    </w:p>
    <w:p w14:paraId="0DCDF447" w14:textId="3E0921ED" w:rsidR="00AB403B" w:rsidRPr="003924D7" w:rsidRDefault="00AB403B" w:rsidP="00483013">
      <w:r w:rsidRPr="003924D7">
        <w:t xml:space="preserve">Taking difference logs, </w:t>
      </w:r>
      <w:r>
        <w:t>it can be</w:t>
      </w:r>
      <w:r w:rsidRPr="003924D7">
        <w:t xml:space="preserve"> show</w:t>
      </w:r>
      <w:r>
        <w:t>n</w:t>
      </w:r>
      <w:r w:rsidRPr="003924D7">
        <w:t xml:space="preserve"> that labour productivity growth is equal to the sum of:</w:t>
      </w:r>
    </w:p>
    <w:p w14:paraId="312101CA" w14:textId="77777777" w:rsidR="00AB403B" w:rsidRPr="00483013" w:rsidRDefault="00AB403B" w:rsidP="00483013">
      <w:pPr>
        <w:pStyle w:val="Bullet"/>
      </w:pPr>
      <w:r w:rsidRPr="00483013">
        <w:t>the growth rate of total factor productivity (</w:t>
      </w:r>
      <m:oMath>
        <m:sSub>
          <m:sSubPr>
            <m:ctrlPr>
              <w:rPr>
                <w:rFonts w:ascii="Cambria Math" w:hAnsi="Cambria Math"/>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oMath>
      <w:r w:rsidRPr="00483013">
        <w:t>) (Hicks neutral productivity);</w:t>
      </w:r>
    </w:p>
    <w:p w14:paraId="5A4E6C7C" w14:textId="77777777" w:rsidR="00AB403B" w:rsidRPr="00483013" w:rsidRDefault="00AB403B" w:rsidP="00483013">
      <w:pPr>
        <w:pStyle w:val="Bullet"/>
      </w:pPr>
      <w:r w:rsidRPr="00483013">
        <w:t>the growth rate of labour</w:t>
      </w:r>
      <w:r w:rsidRPr="00483013">
        <w:noBreakHyphen/>
        <w:t>augmenting technical change (</w:t>
      </w:r>
      <m:oMath>
        <m:sSubSup>
          <m:sSubSupPr>
            <m:ctrlPr>
              <w:rPr>
                <w:rFonts w:ascii="Cambria Math" w:hAnsi="Cambria Math"/>
              </w:rPr>
            </m:ctrlPr>
          </m:sSubSupPr>
          <m:e>
            <m:r>
              <m:rPr>
                <m:sty m:val="p"/>
              </m:rP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oMath>
      <w:r w:rsidRPr="00483013">
        <w:t>) (Harrod neutral productivity); and</w:t>
      </w:r>
    </w:p>
    <w:p w14:paraId="0DA4C38A" w14:textId="77777777" w:rsidR="00AB403B" w:rsidRPr="00483013" w:rsidRDefault="00AB403B" w:rsidP="00483013">
      <w:pPr>
        <w:pStyle w:val="Bullet"/>
      </w:pPr>
      <w:r w:rsidRPr="00483013">
        <w:t xml:space="preserve">the rate of capital deepening (capital per effective unit of labour ( </w:t>
      </w:r>
      <m:oMath>
        <m:f>
          <m:fPr>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w:rPr>
                        <w:rFonts w:ascii="Cambria Math" w:hAnsi="Cambria Math"/>
                      </w:rPr>
                      <m:t>ξi</m:t>
                    </m:r>
                    <m:r>
                      <m:rPr>
                        <m:sty m:val="p"/>
                      </m:rPr>
                      <w:rPr>
                        <w:rFonts w:ascii="Cambria Math" w:hAnsi="Cambria Math"/>
                      </w:rPr>
                      <m:t>,</m:t>
                    </m:r>
                  </m:e>
                  <m:sub>
                    <m:r>
                      <w:rPr>
                        <w:rFonts w:ascii="Cambria Math" w:hAnsi="Cambria Math"/>
                      </w:rPr>
                      <m:t>t</m:t>
                    </m:r>
                  </m:sub>
                </m:sSub>
                <m:r>
                  <w:rPr>
                    <w:rFonts w:ascii="Cambria Math" w:hAnsi="Cambria Math"/>
                  </w:rPr>
                  <m:t>K</m:t>
                </m:r>
              </m:e>
              <m:sub>
                <m:r>
                  <w:rPr>
                    <w:rFonts w:ascii="Cambria Math" w:hAnsi="Cambria Math"/>
                  </w:rPr>
                  <m:t>t</m:t>
                </m:r>
                <m:r>
                  <m:rPr>
                    <m:sty m:val="p"/>
                  </m:rPr>
                  <w:rPr>
                    <w:rFonts w:ascii="Cambria Math" w:hAnsi="Cambria Math"/>
                  </w:rPr>
                  <m:t>-1</m:t>
                </m:r>
              </m:sub>
            </m:sSub>
          </m:num>
          <m:den>
            <m:sSubSup>
              <m:sSubSupPr>
                <m:ctrlPr>
                  <w:rPr>
                    <w:rFonts w:ascii="Cambria Math" w:hAnsi="Cambria Math"/>
                  </w:rPr>
                </m:ctrlPr>
              </m:sSubSupPr>
              <m:e>
                <m:r>
                  <m:rPr>
                    <m:sty m:val="p"/>
                  </m:rP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sSub>
              <m:sSubPr>
                <m:ctrlPr>
                  <w:rPr>
                    <w:rFonts w:ascii="Cambria Math" w:hAnsi="Cambria Math"/>
                  </w:rPr>
                </m:ctrlPr>
              </m:sSubPr>
              <m:e>
                <m:r>
                  <w:rPr>
                    <w:rFonts w:ascii="Cambria Math" w:hAnsi="Cambria Math"/>
                  </w:rPr>
                  <m:t>NHi</m:t>
                </m:r>
                <m:r>
                  <m:rPr>
                    <m:sty m:val="p"/>
                  </m:rPr>
                  <w:rPr>
                    <w:rFonts w:ascii="Cambria Math" w:hAnsi="Cambria Math"/>
                  </w:rPr>
                  <m:t>,</m:t>
                </m:r>
              </m:e>
              <m:sub>
                <m:r>
                  <w:rPr>
                    <w:rFonts w:ascii="Cambria Math" w:hAnsi="Cambria Math"/>
                  </w:rPr>
                  <m:t>t</m:t>
                </m:r>
              </m:sub>
            </m:sSub>
          </m:den>
        </m:f>
      </m:oMath>
      <w:r w:rsidRPr="00483013">
        <w:t xml:space="preserve"> ))</w:t>
      </w:r>
    </w:p>
    <w:tbl>
      <w:tblPr>
        <w:tblStyle w:val="TableGrid"/>
        <w:tblW w:w="8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1"/>
        <w:gridCol w:w="756"/>
      </w:tblGrid>
      <w:tr w:rsidR="00AB403B" w14:paraId="7A11FCBE" w14:textId="77777777" w:rsidTr="002D1159">
        <w:trPr>
          <w:trHeight w:val="741"/>
        </w:trPr>
        <w:tc>
          <w:tcPr>
            <w:tcW w:w="8220" w:type="dxa"/>
          </w:tcPr>
          <w:p w14:paraId="04EE4D98" w14:textId="77777777" w:rsidR="00AB403B" w:rsidRPr="00440966" w:rsidRDefault="00AB403B" w:rsidP="002D1159">
            <w:pPr>
              <w:pStyle w:val="Equation"/>
              <w:rPr>
                <w:sz w:val="22"/>
                <w:szCs w:val="22"/>
              </w:rPr>
            </w:pPr>
            <m:oMathPara>
              <m:oMath>
                <m:r>
                  <m:rPr>
                    <m:sty m:val="p"/>
                  </m:rPr>
                  <w:rPr>
                    <w:rFonts w:ascii="Cambria Math" w:hAnsi="Cambria Math"/>
                  </w:rPr>
                  <m:t>∆</m:t>
                </m:r>
                <m:func>
                  <m:funcPr>
                    <m:ctrlPr>
                      <w:rPr>
                        <w:rFonts w:ascii="Cambria Math" w:hAnsi="Cambria Math"/>
                        <w:iCs/>
                        <w:sz w:val="22"/>
                        <w:szCs w:val="22"/>
                      </w:rPr>
                    </m:ctrlPr>
                  </m:funcPr>
                  <m:fName>
                    <m:r>
                      <m:rPr>
                        <m:sty m:val="p"/>
                      </m:rPr>
                      <w:rPr>
                        <w:rFonts w:ascii="Cambria Math" w:hAnsi="Cambria Math"/>
                      </w:rPr>
                      <m:t>log</m:t>
                    </m:r>
                  </m:fName>
                  <m:e>
                    <m:d>
                      <m:dPr>
                        <m:ctrlPr>
                          <w:rPr>
                            <w:rFonts w:ascii="Cambria Math" w:hAnsi="Cambria Math"/>
                            <w:iCs/>
                            <w:sz w:val="22"/>
                            <w:szCs w:val="22"/>
                          </w:rPr>
                        </m:ctrlPr>
                      </m:dPr>
                      <m:e>
                        <m:f>
                          <m:fPr>
                            <m:ctrlPr>
                              <w:rPr>
                                <w:rFonts w:ascii="Cambria Math" w:hAnsi="Cambria Math"/>
                                <w:iCs/>
                                <w:sz w:val="22"/>
                                <w:szCs w:val="22"/>
                              </w:rPr>
                            </m:ctrlPr>
                          </m:fPr>
                          <m:num>
                            <m:sSub>
                              <m:sSubPr>
                                <m:ctrlPr>
                                  <w:rPr>
                                    <w:rFonts w:ascii="Cambria Math" w:hAnsi="Cambria Math"/>
                                    <w:iCs/>
                                    <w:sz w:val="22"/>
                                    <w:szCs w:val="22"/>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Sub>
                          </m:num>
                          <m:den>
                            <m:sSub>
                              <m:sSubPr>
                                <m:ctrlPr>
                                  <w:rPr>
                                    <w:rFonts w:ascii="Cambria Math" w:hAnsi="Cambria Math"/>
                                    <w:iCs/>
                                    <w:sz w:val="22"/>
                                    <w:szCs w:val="22"/>
                                  </w:rPr>
                                </m:ctrlPr>
                              </m:sSub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Sub>
                          </m:den>
                        </m:f>
                      </m:e>
                    </m:d>
                  </m:e>
                </m:func>
                <m:r>
                  <m:rPr>
                    <m:sty m:val="p"/>
                  </m:rPr>
                  <w:rPr>
                    <w:rFonts w:ascii="Cambria Math" w:hAnsi="Cambria Math"/>
                  </w:rPr>
                  <m:t>=∆</m:t>
                </m:r>
                <m:func>
                  <m:funcPr>
                    <m:ctrlPr>
                      <w:rPr>
                        <w:rFonts w:ascii="Cambria Math" w:hAnsi="Cambria Math"/>
                        <w:iCs/>
                        <w:sz w:val="22"/>
                        <w:szCs w:val="22"/>
                      </w:rPr>
                    </m:ctrlPr>
                  </m:funcPr>
                  <m:fName>
                    <m:r>
                      <m:rPr>
                        <m:sty m:val="p"/>
                      </m:rPr>
                      <w:rPr>
                        <w:rFonts w:ascii="Cambria Math" w:hAnsi="Cambria Math"/>
                      </w:rPr>
                      <m:t>log</m:t>
                    </m:r>
                  </m:fName>
                  <m:e>
                    <m:d>
                      <m:dPr>
                        <m:ctrlPr>
                          <w:rPr>
                            <w:rFonts w:ascii="Cambria Math" w:hAnsi="Cambria Math"/>
                            <w:iCs/>
                            <w:sz w:val="22"/>
                            <w:szCs w:val="22"/>
                          </w:rPr>
                        </m:ctrlPr>
                      </m:dPr>
                      <m:e>
                        <m:sSubSup>
                          <m:sSubSupPr>
                            <m:ctrlPr>
                              <w:rPr>
                                <w:rFonts w:ascii="Cambria Math" w:hAnsi="Cambria Math"/>
                                <w:iCs/>
                                <w:sz w:val="22"/>
                                <w:szCs w:val="22"/>
                              </w:rPr>
                            </m:ctrlPr>
                          </m:sSubSupPr>
                          <m:e>
                            <m:r>
                              <m:rPr>
                                <m:sty m:val="p"/>
                              </m:rP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e>
                    </m:d>
                  </m:e>
                </m:func>
                <m:r>
                  <m:rPr>
                    <m:sty m:val="p"/>
                  </m:rPr>
                  <w:rPr>
                    <w:rFonts w:ascii="Cambria Math" w:hAnsi="Cambria Math"/>
                  </w:rPr>
                  <m:t>+∆</m:t>
                </m:r>
                <m:func>
                  <m:funcPr>
                    <m:ctrlPr>
                      <w:rPr>
                        <w:rFonts w:ascii="Cambria Math" w:hAnsi="Cambria Math"/>
                        <w:iCs/>
                        <w:sz w:val="22"/>
                        <w:szCs w:val="22"/>
                      </w:rPr>
                    </m:ctrlPr>
                  </m:funcPr>
                  <m:fName>
                    <m:r>
                      <m:rPr>
                        <m:sty m:val="p"/>
                      </m:rPr>
                      <w:rPr>
                        <w:rFonts w:ascii="Cambria Math" w:hAnsi="Cambria Math"/>
                      </w:rPr>
                      <m:t>log</m:t>
                    </m:r>
                  </m:fName>
                  <m:e>
                    <m:d>
                      <m:dPr>
                        <m:ctrlPr>
                          <w:rPr>
                            <w:rFonts w:ascii="Cambria Math" w:hAnsi="Cambria Math"/>
                            <w:iCs/>
                            <w:sz w:val="22"/>
                            <w:szCs w:val="22"/>
                          </w:rPr>
                        </m:ctrlPr>
                      </m:dPr>
                      <m:e>
                        <m:sSub>
                          <m:sSubPr>
                            <m:ctrlPr>
                              <w:rPr>
                                <w:rFonts w:ascii="Cambria Math" w:hAnsi="Cambria Math"/>
                                <w:iCs/>
                                <w:sz w:val="22"/>
                                <w:szCs w:val="22"/>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e>
                    </m:d>
                  </m:e>
                </m:func>
                <m:r>
                  <m:rPr>
                    <m:sty m:val="p"/>
                  </m:rPr>
                  <w:rPr>
                    <w:rFonts w:ascii="Cambria Math" w:hAnsi="Cambria Math"/>
                  </w:rPr>
                  <m:t>+∆</m:t>
                </m:r>
                <m:func>
                  <m:funcPr>
                    <m:ctrlPr>
                      <w:rPr>
                        <w:rFonts w:ascii="Cambria Math" w:hAnsi="Cambria Math"/>
                        <w:iCs/>
                        <w:sz w:val="22"/>
                        <w:szCs w:val="22"/>
                      </w:rPr>
                    </m:ctrlPr>
                  </m:funcPr>
                  <m:fName>
                    <m:r>
                      <m:rPr>
                        <m:sty m:val="p"/>
                      </m:rPr>
                      <w:rPr>
                        <w:rFonts w:ascii="Cambria Math" w:hAnsi="Cambria Math"/>
                      </w:rPr>
                      <m:t>log</m:t>
                    </m:r>
                  </m:fName>
                  <m:e>
                    <m:d>
                      <m:dPr>
                        <m:ctrlPr>
                          <w:rPr>
                            <w:rFonts w:ascii="Cambria Math" w:hAnsi="Cambria Math"/>
                            <w:iCs/>
                            <w:sz w:val="22"/>
                            <w:szCs w:val="22"/>
                          </w:rPr>
                        </m:ctrlPr>
                      </m:dPr>
                      <m:e>
                        <m:f>
                          <m:fPr>
                            <m:ctrlPr>
                              <w:rPr>
                                <w:rFonts w:ascii="Cambria Math" w:hAnsi="Cambria Math"/>
                                <w:iCs/>
                                <w:sz w:val="22"/>
                                <w:szCs w:val="22"/>
                              </w:rPr>
                            </m:ctrlPr>
                          </m:fPr>
                          <m:num>
                            <m:sSub>
                              <m:sSubPr>
                                <m:ctrlPr>
                                  <w:rPr>
                                    <w:rFonts w:ascii="Cambria Math" w:hAnsi="Cambria Math"/>
                                    <w:iCs/>
                                    <w:sz w:val="22"/>
                                    <w:szCs w:val="22"/>
                                  </w:rPr>
                                </m:ctrlPr>
                              </m:sSubPr>
                              <m:e>
                                <m:sSub>
                                  <m:sSubPr>
                                    <m:ctrlPr>
                                      <w:rPr>
                                        <w:rFonts w:ascii="Cambria Math" w:hAnsi="Cambria Math"/>
                                        <w:iCs/>
                                        <w:sz w:val="22"/>
                                        <w:szCs w:val="22"/>
                                      </w:rPr>
                                    </m:ctrlPr>
                                  </m:sSubPr>
                                  <m:e>
                                    <m:r>
                                      <w:rPr>
                                        <w:rFonts w:ascii="Cambria Math" w:hAnsi="Cambria Math"/>
                                      </w:rPr>
                                      <m:t>ξ</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K</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num>
                          <m:den>
                            <m:sSubSup>
                              <m:sSubSupPr>
                                <m:ctrlPr>
                                  <w:rPr>
                                    <w:rFonts w:ascii="Cambria Math" w:hAnsi="Cambria Math"/>
                                    <w:iCs/>
                                    <w:sz w:val="22"/>
                                    <w:szCs w:val="22"/>
                                  </w:rPr>
                                </m:ctrlPr>
                              </m:sSubSupPr>
                              <m:e>
                                <m:r>
                                  <m:rPr>
                                    <m:sty m:val="p"/>
                                  </m:rP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sSub>
                              <m:sSubPr>
                                <m:ctrlPr>
                                  <w:rPr>
                                    <w:rFonts w:ascii="Cambria Math" w:hAnsi="Cambria Math"/>
                                    <w:iCs/>
                                    <w:sz w:val="22"/>
                                    <w:szCs w:val="22"/>
                                  </w:rPr>
                                </m:ctrlPr>
                              </m:sSubPr>
                              <m:e>
                                <m:r>
                                  <w:rPr>
                                    <w:rFonts w:ascii="Cambria Math" w:hAnsi="Cambria Math"/>
                                  </w:rPr>
                                  <m:t>NH</m:t>
                                </m:r>
                              </m:e>
                              <m:sub>
                                <m:r>
                                  <w:rPr>
                                    <w:rFonts w:ascii="Cambria Math" w:hAnsi="Cambria Math"/>
                                  </w:rPr>
                                  <m:t>t</m:t>
                                </m:r>
                              </m:sub>
                            </m:sSub>
                          </m:den>
                        </m:f>
                      </m:e>
                    </m:d>
                  </m:e>
                </m:func>
              </m:oMath>
            </m:oMathPara>
          </w:p>
        </w:tc>
        <w:tc>
          <w:tcPr>
            <w:tcW w:w="737" w:type="dxa"/>
          </w:tcPr>
          <w:p w14:paraId="45236622" w14:textId="3CA1BCD0" w:rsidR="00AB403B" w:rsidRPr="002D1159" w:rsidRDefault="00987FFA" w:rsidP="002D1159">
            <w:pPr>
              <w:spacing w:before="120" w:after="120"/>
              <w:jc w:val="right"/>
              <w:rPr>
                <w:rFonts w:eastAsiaTheme="minorHAnsi" w:cstheme="minorBidi"/>
                <w:sz w:val="22"/>
                <w:szCs w:val="22"/>
                <w:lang w:eastAsia="en-US"/>
              </w:rPr>
            </w:pPr>
            <w:r w:rsidRPr="002D1159">
              <w:rPr>
                <w:rFonts w:eastAsiaTheme="minorHAnsi" w:cstheme="minorBidi"/>
                <w:sz w:val="22"/>
                <w:szCs w:val="22"/>
                <w:lang w:eastAsia="en-US"/>
              </w:rPr>
              <w:t>(A</w:t>
            </w:r>
            <w:r w:rsidR="00155205" w:rsidRPr="002D1159">
              <w:rPr>
                <w:rFonts w:eastAsiaTheme="minorHAnsi" w:cstheme="minorBidi"/>
                <w:sz w:val="22"/>
                <w:szCs w:val="22"/>
                <w:lang w:eastAsia="en-US"/>
              </w:rPr>
              <w:t>2</w:t>
            </w:r>
            <w:r w:rsidR="00AB403B" w:rsidRPr="002D1159">
              <w:rPr>
                <w:rFonts w:eastAsiaTheme="minorHAnsi" w:cstheme="minorBidi"/>
                <w:sz w:val="22"/>
                <w:szCs w:val="22"/>
                <w:lang w:eastAsia="en-US"/>
              </w:rPr>
              <w:t>.3)</w:t>
            </w:r>
          </w:p>
        </w:tc>
      </w:tr>
    </w:tbl>
    <w:p w14:paraId="23F101B5" w14:textId="77777777" w:rsidR="000B5112" w:rsidRDefault="000B5112" w:rsidP="000B5112">
      <w:pPr>
        <w:pStyle w:val="SingleParagraph"/>
      </w:pPr>
    </w:p>
    <w:p w14:paraId="1F19EF6D" w14:textId="382FFC5B" w:rsidR="00AB403B" w:rsidRDefault="00AB403B" w:rsidP="00483013">
      <w:r>
        <w:t>Total factor</w:t>
      </w:r>
      <w:r w:rsidRPr="007E16AD">
        <w:t xml:space="preserve"> productivity</w:t>
      </w:r>
      <w:r>
        <w:t xml:space="preserve"> (Hicks neutral) </w:t>
      </w:r>
      <w:r w:rsidR="0039667F">
        <w:t>is defined as</w:t>
      </w:r>
      <w:r>
        <w:t xml:space="preserve"> improvements in productivity </w:t>
      </w:r>
      <w:r w:rsidR="0039667F">
        <w:t xml:space="preserve">that </w:t>
      </w:r>
      <w:r>
        <w:t>have a symmetrical impact on the productivity of labour and capital (and the fixed factor in the case of the commodity industries). That is, an increase in total factor productivity will increase the marginal productivity of labour (MPL) and capital (MPK) by the same percentage.</w:t>
      </w:r>
    </w:p>
    <w:p w14:paraId="4102D960" w14:textId="54E6F17D" w:rsidR="00AB403B" w:rsidRDefault="00AB403B" w:rsidP="00483013">
      <w:r w:rsidRPr="00B37E55">
        <w:lastRenderedPageBreak/>
        <w:t>Harrod neutral productivity</w:t>
      </w:r>
      <w:r>
        <w:t xml:space="preserve"> means that improvements in productivity are specific to a factor of production. This is often called labour or capital-augmenting technical change. Improvements in the productive capacity of capital are embodied in the value of the capital stock itself rather than augmenting the capital stock.</w:t>
      </w:r>
      <w:r w:rsidRPr="00B06612">
        <w:rPr>
          <w:rStyle w:val="FootnoteReference"/>
        </w:rPr>
        <w:footnoteReference w:id="18"/>
      </w:r>
      <w:r>
        <w:t xml:space="preserve"> The focus is therefore on labour augmenting technical change.</w:t>
      </w:r>
    </w:p>
    <w:p w14:paraId="255A1B3B" w14:textId="2A75DDBF" w:rsidR="00AB403B" w:rsidRDefault="00AB403B" w:rsidP="00483013">
      <w:r>
        <w:t>Balanced growth refers to an allocation where output grows at a constant rate and the</w:t>
      </w:r>
      <w:r w:rsidR="00E36A47">
        <w:br/>
      </w:r>
      <w:r>
        <w:t xml:space="preserve">capital-output ratio, the interest rate and factor shares remain constant. These are the so-called Kaldor facts (Kaldor, 1963). Balanced growth is a desirable property for a </w:t>
      </w:r>
      <w:proofErr w:type="spellStart"/>
      <w:r>
        <w:t>macroeconometric</w:t>
      </w:r>
      <w:proofErr w:type="spellEnd"/>
      <w:r>
        <w:t xml:space="preserve"> model like EMMA since it ensures the </w:t>
      </w:r>
      <w:r w:rsidR="006A7C22">
        <w:t>long-</w:t>
      </w:r>
      <w:r>
        <w:t>run stability of the model. The Kaldor facts are broadly consistent with Australian data. Notably, after accounting for changes in industry composition, factor income shares have remained broadly constant over the past 30 years.</w:t>
      </w:r>
    </w:p>
    <w:p w14:paraId="0CD37ABB" w14:textId="77777777" w:rsidR="00AB403B" w:rsidRDefault="00AB403B" w:rsidP="00483013">
      <w:proofErr w:type="spellStart"/>
      <w:r>
        <w:t>Uzawa’s</w:t>
      </w:r>
      <w:proofErr w:type="spellEnd"/>
      <w:r>
        <w:t xml:space="preserve"> theorem (</w:t>
      </w:r>
      <w:proofErr w:type="spellStart"/>
      <w:r>
        <w:t>Uzawa</w:t>
      </w:r>
      <w:proofErr w:type="spellEnd"/>
      <w:r>
        <w:t>, 1961) shows that constant growth of output, capital and consumption combined with constant returns to scale implies that the aggregate production function must have a representation with Harrod-neutral (purely labour-augmenting) technological progress. The intuition of this result follows from the fact that capital accumulates whereas labour supply is exogenous. That is, increases in labour-augmenting technical change can induce increases in the productive capital stock and hence allows for factor inputs shares to be maintained, whereas increases in capital</w:t>
      </w:r>
      <w:r>
        <w:noBreakHyphen/>
        <w:t>augmenting technical change do not induce increases in labour supply.</w:t>
      </w:r>
      <w:r w:rsidRPr="00B06612">
        <w:rPr>
          <w:rStyle w:val="FootnoteReference"/>
        </w:rPr>
        <w:footnoteReference w:id="19"/>
      </w:r>
    </w:p>
    <w:p w14:paraId="7AAAFF6A" w14:textId="73FC8FA2" w:rsidR="001D2F3E" w:rsidRPr="00A2536B" w:rsidDel="0037356D" w:rsidRDefault="001D2F3E" w:rsidP="00483013">
      <w:r w:rsidDel="0037356D">
        <w:t xml:space="preserve">Labour augmenting technical change and total factor productivity cannot be distinguished in the labour demand equation </w:t>
      </w:r>
      <w:r w:rsidRPr="00482B4C" w:rsidDel="0037356D">
        <w:t xml:space="preserve">without additional identifying assumptions. </w:t>
      </w:r>
      <w:r w:rsidDel="0037356D">
        <w:t>Follow</w:t>
      </w:r>
      <w:r w:rsidR="00A82303">
        <w:t>ing</w:t>
      </w:r>
      <w:r w:rsidDel="0037356D">
        <w:t xml:space="preserve"> the business cycle literature, total factor productivity has been modelled as a first-order autoregressive stochastic process.</w:t>
      </w:r>
    </w:p>
    <w:p w14:paraId="281818AC" w14:textId="0C44B66A" w:rsidR="00AB403B" w:rsidRDefault="00AB403B" w:rsidP="00483013">
      <w:r>
        <w:t>Total factor productivity</w:t>
      </w:r>
      <w:r w:rsidRPr="003924D7">
        <w:t xml:space="preserve"> and capital deepening are assumed to be</w:t>
      </w:r>
      <w:r>
        <w:t xml:space="preserve"> </w:t>
      </w:r>
      <w:proofErr w:type="gramStart"/>
      <w:r>
        <w:t>cyclical, and</w:t>
      </w:r>
      <w:proofErr w:type="gramEnd"/>
      <w:r>
        <w:t xml:space="preserve"> are therefore</w:t>
      </w:r>
      <w:r w:rsidRPr="003924D7">
        <w:t xml:space="preserve"> stationary in the long run. This means they contribute to productivity growth in the short run, but in equilibrium they are constant and so labour productivity grows in line with labour</w:t>
      </w:r>
      <w:r w:rsidRPr="003924D7">
        <w:noBreakHyphen/>
        <w:t>augmenting technical change.</w:t>
      </w:r>
    </w:p>
    <w:p w14:paraId="3F7755ED" w14:textId="59755C1D" w:rsidR="00AB403B" w:rsidRDefault="00AB403B" w:rsidP="00483013">
      <w:r>
        <w:t xml:space="preserve">Labour-augmenting technical change, total factor productivity and capital utilisation are unobserved. The first order condition on labour, combined with data on the real producer wage, has been used to extract the unobserved labour-augmenting technical change and total factor productivity components. It is then assumed that capital utilisation captures the remaining variation in observed value-added output. </w:t>
      </w:r>
    </w:p>
    <w:p w14:paraId="765FB755" w14:textId="1B2D3054" w:rsidR="001D2F3E" w:rsidRDefault="001D2F3E" w:rsidP="00483013">
      <w:pPr>
        <w:rPr>
          <w:rFonts w:eastAsia="Calibri" w:cs="Times New Roman"/>
        </w:rPr>
      </w:pPr>
      <w:r>
        <w:rPr>
          <w:rFonts w:eastAsia="Calibri" w:cs="Times New Roman"/>
        </w:rPr>
        <w:t>The first order condition for labour from the firm’s profit maximisation problem sets the marginal product of labour equal to the real producer wage (</w:t>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t</m:t>
                </m:r>
              </m:sub>
            </m:sSub>
          </m:num>
          <m:den>
            <m:sSub>
              <m:sSubPr>
                <m:ctrlPr>
                  <w:rPr>
                    <w:rFonts w:ascii="Cambria Math" w:hAnsi="Cambria Math"/>
                    <w:i/>
                  </w:rPr>
                </m:ctrlPr>
              </m:sSubPr>
              <m:e>
                <m:r>
                  <w:rPr>
                    <w:rFonts w:ascii="Cambria Math" w:hAnsi="Cambria Math"/>
                  </w:rPr>
                  <m:t>P</m:t>
                </m:r>
                <m:ctrlPr>
                  <w:rPr>
                    <w:rFonts w:ascii="Cambria Math" w:hAnsi="Cambria Math"/>
                  </w:rPr>
                </m:ctrlPr>
              </m:e>
              <m:sub>
                <m:r>
                  <w:rPr>
                    <w:rFonts w:ascii="Cambria Math" w:hAnsi="Cambria Math"/>
                  </w:rPr>
                  <m:t>i,t</m:t>
                </m:r>
                <m:ctrlPr>
                  <w:rPr>
                    <w:rFonts w:ascii="Cambria Math" w:hAnsi="Cambria Math"/>
                  </w:rPr>
                </m:ctrlPr>
              </m:sub>
            </m:sSub>
          </m:den>
        </m:f>
      </m:oMath>
      <w:r>
        <w:rPr>
          <w:rFonts w:eastAsia="Calibri" w:cs="Times New Roman"/>
        </w:rPr>
        <w:t>):</w:t>
      </w:r>
    </w:p>
    <w:tbl>
      <w:tblPr>
        <w:tblW w:w="0" w:type="auto"/>
        <w:tblLook w:val="04A0" w:firstRow="1" w:lastRow="0" w:firstColumn="1" w:lastColumn="0" w:noHBand="0" w:noVBand="1"/>
      </w:tblPr>
      <w:tblGrid>
        <w:gridCol w:w="8948"/>
      </w:tblGrid>
      <w:tr w:rsidR="002D1159" w14:paraId="1810FF62" w14:textId="77777777" w:rsidTr="002D1159">
        <w:tc>
          <w:tcPr>
            <w:tcW w:w="8948" w:type="dxa"/>
          </w:tcPr>
          <w:p w14:paraId="4FCA1EEB" w14:textId="7B9E9A10" w:rsidR="002D1159" w:rsidRDefault="00D27003" w:rsidP="002D1159">
            <w:pPr>
              <w:pStyle w:val="Equation"/>
            </w:pPr>
            <m:oMathPara>
              <m:oMath>
                <m:f>
                  <m:fPr>
                    <m:ctrlPr>
                      <w:rPr>
                        <w:rFonts w:ascii="Cambria Math" w:hAnsi="Cambria Math"/>
                      </w:rPr>
                    </m:ctrlPr>
                  </m:fPr>
                  <m:num>
                    <m: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Y</m:t>
                        </m:r>
                      </m:e>
                      <m:sub>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t</m:t>
                        </m:r>
                      </m:sub>
                    </m:sSub>
                  </m:num>
                  <m:den>
                    <m:r>
                      <w:rPr>
                        <w:rFonts w:ascii="Cambria Math" w:hAnsi="Cambria Math"/>
                      </w:rPr>
                      <m:t>∂</m:t>
                    </m:r>
                    <m:sSub>
                      <m:sSubPr>
                        <m:ctrlPr>
                          <w:rPr>
                            <w:rFonts w:ascii="Cambria Math" w:hAnsi="Cambria Math"/>
                          </w:rPr>
                        </m:ctrlPr>
                      </m:sSub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Sub>
                  </m:den>
                </m:f>
                <m:r>
                  <m:rPr>
                    <m:sty m:val="p"/>
                  </m:rPr>
                  <w:rPr>
                    <w:rFonts w:ascii="Cambria Math" w:eastAsiaTheme="minorEastAsia" w:hAnsi="Cambria Math"/>
                  </w:rPr>
                  <m:t>=</m:t>
                </m:r>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sSub>
                          <m:sSubPr>
                            <m:ctrlPr>
                              <w:rPr>
                                <w:rFonts w:ascii="Cambria Math" w:hAnsi="Cambria Math"/>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e>
                    </m:d>
                  </m:e>
                  <m:sup>
                    <m:f>
                      <m:fPr>
                        <m:ctrlPr>
                          <w:rPr>
                            <w:rFonts w:ascii="Cambria Math" w:hAnsi="Cambria Math"/>
                          </w:rPr>
                        </m:ctrlPr>
                      </m:fPr>
                      <m:num>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hAnsi="Cambria Math"/>
                          </w:rPr>
                          <m:t>-1</m:t>
                        </m:r>
                      </m:num>
                      <m:den>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en>
                    </m:f>
                  </m:sup>
                </m:sSup>
                <m:sSup>
                  <m:sSupPr>
                    <m:ctrlPr>
                      <w:rPr>
                        <w:rFonts w:ascii="Cambria Math" w:hAnsi="Cambria Math"/>
                      </w:rPr>
                    </m:ctrlPr>
                  </m:sSupPr>
                  <m:e>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N</m:t>
                        </m:r>
                      </m:sup>
                    </m:sSubSup>
                  </m:e>
                  <m:sup>
                    <m:f>
                      <m:fPr>
                        <m:ctrlPr>
                          <w:rPr>
                            <w:rFonts w:ascii="Cambria Math" w:hAnsi="Cambria Math"/>
                          </w:rPr>
                        </m:ctrlPr>
                      </m:fPr>
                      <m:num>
                        <m:r>
                          <m:rPr>
                            <m:sty m:val="p"/>
                          </m:rPr>
                          <w:rPr>
                            <w:rFonts w:ascii="Cambria Math" w:hAnsi="Cambria Math"/>
                          </w:rPr>
                          <m:t>1</m:t>
                        </m:r>
                      </m:num>
                      <m:den>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en>
                    </m:f>
                  </m:sup>
                </m:sSup>
                <m:sSup>
                  <m:sSupPr>
                    <m:ctrlPr>
                      <w:rPr>
                        <w:rFonts w:ascii="Cambria Math" w:eastAsiaTheme="minorEastAsia" w:hAnsi="Cambria Math"/>
                      </w:rPr>
                    </m:ctrlPr>
                  </m:sSupPr>
                  <m:e>
                    <m:d>
                      <m:dPr>
                        <m:ctrlPr>
                          <w:rPr>
                            <w:rFonts w:ascii="Cambria Math" w:eastAsiaTheme="minorEastAsia" w:hAnsi="Cambria Math"/>
                          </w:rPr>
                        </m:ctrlPr>
                      </m:dPr>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Y</m:t>
                                </m:r>
                              </m:e>
                              <m:sub>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t</m:t>
                                </m:r>
                              </m:sub>
                            </m:sSub>
                          </m:num>
                          <m:den>
                            <m:sSub>
                              <m:sSubPr>
                                <m:ctrlPr>
                                  <w:rPr>
                                    <w:rFonts w:ascii="Cambria Math" w:hAnsi="Cambria Math"/>
                                  </w:rPr>
                                </m:ctrlPr>
                              </m:sSub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Sub>
                          </m:den>
                        </m:f>
                      </m:e>
                    </m:d>
                  </m:e>
                  <m:sup>
                    <m:f>
                      <m:fPr>
                        <m:ctrlPr>
                          <w:rPr>
                            <w:rFonts w:ascii="Cambria Math" w:hAnsi="Cambria Math"/>
                          </w:rPr>
                        </m:ctrlPr>
                      </m:fPr>
                      <m:num>
                        <m:r>
                          <m:rPr>
                            <m:sty m:val="p"/>
                          </m:rPr>
                          <w:rPr>
                            <w:rFonts w:ascii="Cambria Math" w:hAnsi="Cambria Math"/>
                          </w:rPr>
                          <m:t>1</m:t>
                        </m:r>
                      </m:num>
                      <m:den>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en>
                    </m:f>
                  </m:sup>
                </m:sSup>
                <m:r>
                  <m:rPr>
                    <m:sty m:val="p"/>
                  </m:rPr>
                  <w:rPr>
                    <w:rFonts w:ascii="Cambria Math" w:eastAsiaTheme="minorEastAsia"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t</m:t>
                        </m:r>
                      </m:sub>
                    </m:sSub>
                  </m:num>
                  <m:den>
                    <m:sSub>
                      <m:sSubPr>
                        <m:ctrlPr>
                          <w:rPr>
                            <w:rFonts w:ascii="Cambria Math" w:hAnsi="Cambria Math"/>
                          </w:rPr>
                        </m:ctrlPr>
                      </m:sSub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Sub>
                  </m:den>
                </m:f>
              </m:oMath>
            </m:oMathPara>
          </w:p>
        </w:tc>
      </w:tr>
    </w:tbl>
    <w:p w14:paraId="5C071CD0" w14:textId="77777777" w:rsidR="00E36A47" w:rsidRDefault="00E36A47">
      <w:pPr>
        <w:spacing w:after="160" w:line="259" w:lineRule="auto"/>
      </w:pPr>
      <w:r>
        <w:br w:type="page"/>
      </w:r>
    </w:p>
    <w:p w14:paraId="02935DFC" w14:textId="06C8AFA6" w:rsidR="001D2F3E" w:rsidRDefault="001D2F3E" w:rsidP="00E36A47">
      <w:r>
        <w:lastRenderedPageBreak/>
        <w:t>We rearrange the first order condition to give the following equilibrium labour demand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7446"/>
        <w:gridCol w:w="756"/>
      </w:tblGrid>
      <w:tr w:rsidR="001D2F3E" w:rsidRPr="001D2F3E" w14:paraId="15B52A78" w14:textId="77777777" w:rsidTr="00F4739E">
        <w:tc>
          <w:tcPr>
            <w:tcW w:w="846" w:type="dxa"/>
            <w:vAlign w:val="center"/>
          </w:tcPr>
          <w:p w14:paraId="6A893694" w14:textId="77777777" w:rsidR="001D2F3E" w:rsidRDefault="001D2F3E" w:rsidP="00B45A66">
            <w:pPr>
              <w:spacing w:before="120" w:after="120" w:line="360" w:lineRule="auto"/>
            </w:pPr>
          </w:p>
        </w:tc>
        <w:tc>
          <w:tcPr>
            <w:tcW w:w="8226" w:type="dxa"/>
            <w:vAlign w:val="center"/>
          </w:tcPr>
          <w:p w14:paraId="2CFFC827" w14:textId="7D580A53" w:rsidR="001D2F3E" w:rsidRPr="00A82303" w:rsidRDefault="00D27003" w:rsidP="00D240A3">
            <w:pPr>
              <w:pStyle w:val="Equation"/>
              <w:ind w:left="0"/>
              <w:rPr>
                <w:rFonts w:eastAsiaTheme="minorEastAsia"/>
                <w:sz w:val="22"/>
                <w:szCs w:val="22"/>
              </w:rPr>
            </w:pPr>
            <m:oMathPara>
              <m:oMath>
                <m:sSub>
                  <m:sSubPr>
                    <m:ctrlPr>
                      <w:rPr>
                        <w:rFonts w:ascii="Cambria Math" w:hAnsi="Cambria Math"/>
                        <w:sz w:val="22"/>
                        <w:szCs w:val="22"/>
                      </w:rPr>
                    </m:ctrlPr>
                  </m:sSubPr>
                  <m:e>
                    <m:r>
                      <w:rPr>
                        <w:rFonts w:ascii="Cambria Math" w:hAnsi="Cambria Math"/>
                      </w:rPr>
                      <m:t>N</m:t>
                    </m:r>
                    <m:r>
                      <w:rPr>
                        <w:rFonts w:ascii="Cambria Math" w:hAnsi="Cambria Math"/>
                        <w:sz w:val="22"/>
                        <w:szCs w:val="22"/>
                      </w:rPr>
                      <m:t>H</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eastAsiaTheme="minorEastAsia" w:hAnsi="Cambria Math"/>
                  </w:rPr>
                  <m:t>=</m:t>
                </m:r>
                <m:sSup>
                  <m:sSupPr>
                    <m:ctrlPr>
                      <w:rPr>
                        <w:rFonts w:ascii="Cambria Math" w:hAnsi="Cambria Math"/>
                        <w:sz w:val="22"/>
                        <w:szCs w:val="22"/>
                      </w:rPr>
                    </m:ctrlPr>
                  </m:sSupPr>
                  <m:e>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sSubSup>
                          <m:sSubSupPr>
                            <m:ctrlPr>
                              <w:rPr>
                                <w:rFonts w:ascii="Cambria Math" w:hAnsi="Cambria Math"/>
                                <w:sz w:val="22"/>
                                <w:szCs w:val="22"/>
                              </w:rPr>
                            </m:ctrlPr>
                          </m:sSubSupPr>
                          <m:e>
                            <m:r>
                              <m:rPr>
                                <m:sty m:val="p"/>
                              </m:rP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e>
                    </m:d>
                  </m:e>
                  <m:sup>
                    <m:sSubSup>
                      <m:sSubSupPr>
                        <m:ctrlPr>
                          <w:rPr>
                            <w:rFonts w:ascii="Cambria Math" w:eastAsia="Calibri" w:hAnsi="Cambria Math"/>
                            <w:sz w:val="22"/>
                            <w:szCs w:val="22"/>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hAnsi="Cambria Math"/>
                      </w:rPr>
                      <m:t>-1</m:t>
                    </m:r>
                  </m:sup>
                </m:sSup>
                <m:sSubSup>
                  <m:sSubSupPr>
                    <m:ctrlPr>
                      <w:rPr>
                        <w:rFonts w:ascii="Cambria Math" w:eastAsia="Calibri" w:hAnsi="Cambria Math"/>
                        <w:sz w:val="22"/>
                        <w:szCs w:val="22"/>
                      </w:rPr>
                    </m:ctrlPr>
                  </m:sSubSupPr>
                  <m:e>
                    <m:r>
                      <w:rPr>
                        <w:rFonts w:ascii="Cambria Math" w:eastAsia="Calibri" w:hAnsi="Cambria Math"/>
                        <w:sz w:val="22"/>
                        <w:szCs w:val="22"/>
                      </w:rPr>
                      <m:t>θ</m:t>
                    </m:r>
                  </m:e>
                  <m:sub>
                    <m:r>
                      <w:rPr>
                        <w:rFonts w:ascii="Cambria Math" w:eastAsia="Calibri" w:hAnsi="Cambria Math"/>
                        <w:sz w:val="22"/>
                        <w:szCs w:val="22"/>
                      </w:rPr>
                      <m:t>i</m:t>
                    </m:r>
                  </m:sub>
                  <m:sup>
                    <m:r>
                      <w:rPr>
                        <w:rFonts w:ascii="Cambria Math" w:eastAsia="Calibri" w:hAnsi="Cambria Math"/>
                        <w:sz w:val="22"/>
                        <w:szCs w:val="22"/>
                      </w:rPr>
                      <m:t>N</m:t>
                    </m:r>
                  </m:sup>
                </m:sSubSup>
                <m:sSub>
                  <m:sSubPr>
                    <m:ctrlPr>
                      <w:rPr>
                        <w:rFonts w:ascii="Cambria Math" w:eastAsiaTheme="minorEastAsia" w:hAnsi="Cambria Math"/>
                        <w:sz w:val="22"/>
                        <w:szCs w:val="22"/>
                      </w:rPr>
                    </m:ctrlPr>
                  </m:sSubPr>
                  <m:e>
                    <m:r>
                      <w:rPr>
                        <w:rFonts w:ascii="Cambria Math" w:eastAsiaTheme="minorEastAsia" w:hAnsi="Cambria Math"/>
                      </w:rPr>
                      <m:t>Y</m:t>
                    </m:r>
                  </m:e>
                  <m:sub>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t</m:t>
                    </m:r>
                  </m:sub>
                </m:sSub>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rPr>
                                  <m:t>W</m:t>
                                </m:r>
                              </m:e>
                              <m:sub>
                                <m:r>
                                  <w:rPr>
                                    <w:rFonts w:ascii="Cambria Math" w:hAnsi="Cambria Math"/>
                                  </w:rPr>
                                  <m:t>t</m:t>
                                </m:r>
                              </m:sub>
                            </m:sSub>
                          </m:num>
                          <m:den>
                            <m:sSub>
                              <m:sSubPr>
                                <m:ctrlPr>
                                  <w:rPr>
                                    <w:rFonts w:ascii="Cambria Math" w:hAnsi="Cambria Math"/>
                                    <w:sz w:val="22"/>
                                    <w:szCs w:val="22"/>
                                  </w:rPr>
                                </m:ctrlPr>
                              </m:sSub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Sub>
                          </m:den>
                        </m:f>
                      </m:e>
                    </m:d>
                  </m:e>
                  <m:sup>
                    <m:r>
                      <m:rPr>
                        <m:sty m:val="p"/>
                      </m:rPr>
                      <w:rPr>
                        <w:rFonts w:ascii="Cambria Math" w:hAnsi="Cambria Math"/>
                      </w:rPr>
                      <m:t>-</m:t>
                    </m:r>
                    <m:sSubSup>
                      <m:sSubSupPr>
                        <m:ctrlPr>
                          <w:rPr>
                            <w:rFonts w:ascii="Cambria Math" w:eastAsia="Calibri" w:hAnsi="Cambria Math"/>
                            <w:sz w:val="22"/>
                            <w:szCs w:val="22"/>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sup>
                </m:sSup>
              </m:oMath>
            </m:oMathPara>
          </w:p>
        </w:tc>
        <w:tc>
          <w:tcPr>
            <w:tcW w:w="664" w:type="dxa"/>
            <w:vAlign w:val="center"/>
          </w:tcPr>
          <w:p w14:paraId="6BAE385D" w14:textId="4E061C41" w:rsidR="001D2F3E" w:rsidRPr="00D240A3" w:rsidRDefault="001D2F3E" w:rsidP="00D240A3">
            <w:pPr>
              <w:spacing w:before="120" w:after="120"/>
              <w:jc w:val="right"/>
              <w:rPr>
                <w:rFonts w:eastAsiaTheme="minorHAnsi" w:cstheme="minorBidi"/>
                <w:sz w:val="22"/>
                <w:szCs w:val="22"/>
                <w:lang w:eastAsia="en-US"/>
              </w:rPr>
            </w:pPr>
            <w:r w:rsidRPr="00D240A3">
              <w:rPr>
                <w:rFonts w:eastAsiaTheme="minorHAnsi" w:cstheme="minorBidi"/>
                <w:sz w:val="22"/>
                <w:szCs w:val="22"/>
                <w:lang w:eastAsia="en-US"/>
              </w:rPr>
              <w:t>(</w:t>
            </w:r>
            <w:r w:rsidR="00B80F58" w:rsidRPr="00D240A3">
              <w:rPr>
                <w:rFonts w:eastAsiaTheme="minorHAnsi" w:cstheme="minorBidi"/>
                <w:sz w:val="22"/>
                <w:szCs w:val="22"/>
                <w:lang w:eastAsia="en-US"/>
              </w:rPr>
              <w:t>A</w:t>
            </w:r>
            <w:r w:rsidRPr="00D240A3">
              <w:rPr>
                <w:rFonts w:eastAsiaTheme="minorHAnsi" w:cstheme="minorBidi"/>
                <w:sz w:val="22"/>
                <w:szCs w:val="22"/>
                <w:lang w:eastAsia="en-US"/>
              </w:rPr>
              <w:t>2</w:t>
            </w:r>
            <w:r w:rsidR="00B80F58" w:rsidRPr="00D240A3">
              <w:rPr>
                <w:rFonts w:eastAsiaTheme="minorHAnsi" w:cstheme="minorBidi"/>
                <w:sz w:val="22"/>
                <w:szCs w:val="22"/>
                <w:lang w:eastAsia="en-US"/>
              </w:rPr>
              <w:t>.4</w:t>
            </w:r>
            <w:r w:rsidRPr="00D240A3">
              <w:rPr>
                <w:rFonts w:eastAsiaTheme="minorHAnsi" w:cstheme="minorBidi"/>
                <w:sz w:val="22"/>
                <w:szCs w:val="22"/>
                <w:lang w:eastAsia="en-US"/>
              </w:rPr>
              <w:t>)</w:t>
            </w:r>
          </w:p>
        </w:tc>
      </w:tr>
    </w:tbl>
    <w:p w14:paraId="24C0B34E" w14:textId="77777777" w:rsidR="00E36A47" w:rsidRDefault="00E36A47" w:rsidP="00E36A47">
      <w:pPr>
        <w:pStyle w:val="SingleParagraph"/>
      </w:pPr>
    </w:p>
    <w:p w14:paraId="472FD7EA" w14:textId="159A3006" w:rsidR="001D2F3E" w:rsidRDefault="001D2F3E" w:rsidP="00E36A47">
      <w:r w:rsidRPr="008C3EEC">
        <w:t>This long-run relationship can be log-linearised and fitted to data</w:t>
      </w:r>
      <w:r>
        <w:t>.</w:t>
      </w:r>
    </w:p>
    <w:p w14:paraId="02DDF08B" w14:textId="741AE77F" w:rsidR="00AB403B" w:rsidDel="0037356D" w:rsidRDefault="00AB403B" w:rsidP="00E36A47">
      <w:r w:rsidDel="0037356D">
        <w:t>Given the assumption</w:t>
      </w:r>
      <w:r w:rsidRPr="00072693" w:rsidDel="0037356D">
        <w:t xml:space="preserve"> </w:t>
      </w:r>
      <w:r w:rsidDel="0037356D">
        <w:t>that</w:t>
      </w:r>
      <w:r w:rsidRPr="00072693" w:rsidDel="0037356D">
        <w:t xml:space="preserve"> </w:t>
      </w:r>
      <w:r w:rsidDel="0037356D">
        <w:t xml:space="preserve">total factor productivity </w:t>
      </w:r>
      <w:r w:rsidRPr="008C3EEC" w:rsidDel="0037356D">
        <w:t>is stationary and mean-zero, it</w:t>
      </w:r>
      <w:r w:rsidDel="0037356D">
        <w:t xml:space="preserve"> will</w:t>
      </w:r>
      <w:r w:rsidRPr="00072693" w:rsidDel="0037356D">
        <w:t xml:space="preserve"> capture deviations in the long-run relationship between employment and equilibrium employment (</w:t>
      </w:r>
      <m:oMath>
        <m:sSubSup>
          <m:sSubSupPr>
            <m:ctrlPr>
              <w:rPr>
                <w:rFonts w:ascii="Cambria Math" w:hAnsi="Cambria Math"/>
                <w:i/>
                <w:iCs/>
              </w:rPr>
            </m:ctrlPr>
          </m:sSubSupPr>
          <m:e>
            <m:r>
              <w:rPr>
                <w:rFonts w:ascii="Cambria Math" w:hAnsi="Cambria Math"/>
              </w:rPr>
              <m:t>nh</m:t>
            </m:r>
          </m:e>
          <m:sub>
            <m:r>
              <w:rPr>
                <w:rFonts w:ascii="Cambria Math" w:hAnsi="Cambria Math"/>
              </w:rPr>
              <m:t>t</m:t>
            </m:r>
          </m:sub>
          <m:sup>
            <m:r>
              <w:rPr>
                <w:rFonts w:ascii="Cambria Math" w:hAnsi="Cambria Math"/>
              </w:rPr>
              <m:t>*</m:t>
            </m:r>
          </m:sup>
        </m:sSubSup>
      </m:oMath>
      <w:r w:rsidRPr="00072693" w:rsidDel="0037356D">
        <w:t>) as derived from the first order 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7677"/>
        <w:gridCol w:w="756"/>
      </w:tblGrid>
      <w:tr w:rsidR="00AB403B" w:rsidRPr="00B80F58" w:rsidDel="0037356D" w14:paraId="7E378BB4" w14:textId="4E33DF6B" w:rsidTr="00F4739E">
        <w:tc>
          <w:tcPr>
            <w:tcW w:w="562" w:type="dxa"/>
          </w:tcPr>
          <w:p w14:paraId="1761C6BC" w14:textId="77777777" w:rsidR="00AB403B" w:rsidRPr="00EE3A73" w:rsidDel="0037356D" w:rsidRDefault="00AB403B" w:rsidP="00B45A66">
            <w:pPr>
              <w:spacing w:before="120" w:after="120" w:line="360" w:lineRule="auto"/>
              <w:rPr>
                <w:sz w:val="22"/>
                <w:szCs w:val="22"/>
              </w:rPr>
            </w:pPr>
          </w:p>
        </w:tc>
        <w:tc>
          <w:tcPr>
            <w:tcW w:w="8505" w:type="dxa"/>
          </w:tcPr>
          <w:p w14:paraId="1D11E3A8" w14:textId="7CC0F889" w:rsidR="00AB403B" w:rsidRPr="00B80F58" w:rsidDel="0037356D" w:rsidRDefault="00D27003" w:rsidP="00D240A3">
            <w:pPr>
              <w:pStyle w:val="Equation"/>
              <w:ind w:left="0"/>
            </w:pPr>
            <m:oMathPara>
              <m:oMath>
                <m:sSubSup>
                  <m:sSubSupPr>
                    <m:ctrlPr>
                      <w:rPr>
                        <w:rFonts w:ascii="Cambria Math" w:hAnsi="Cambria Math"/>
                        <w:iCs/>
                      </w:rPr>
                    </m:ctrlPr>
                  </m:sSubSup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hAnsi="Cambria Math"/>
                  </w:rPr>
                  <m:t>=</m:t>
                </m:r>
                <m:d>
                  <m:dPr>
                    <m:ctrlPr>
                      <w:rPr>
                        <w:rFonts w:ascii="Cambria Math" w:hAnsi="Cambria Math"/>
                        <w:iCs/>
                      </w:rPr>
                    </m:ctrlPr>
                  </m:dPr>
                  <m:e>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hAnsi="Cambria Math"/>
                      </w:rPr>
                      <m:t>-1</m:t>
                    </m:r>
                  </m:e>
                </m:d>
                <m:sSubSup>
                  <m:sSubSupPr>
                    <m:ctrlPr>
                      <w:rPr>
                        <w:rFonts w:ascii="Cambria Math" w:hAnsi="Cambria Math"/>
                      </w:rPr>
                    </m:ctrlPr>
                  </m:sSubSupPr>
                  <m:e>
                    <m:r>
                      <m:rPr>
                        <m:sty m:val="p"/>
                      </m:rP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N</m:t>
                    </m:r>
                  </m:sup>
                </m:sSubSup>
                <m:r>
                  <m:rPr>
                    <m:sty m:val="p"/>
                  </m:rPr>
                  <w:rPr>
                    <w:rFonts w:ascii="Cambria Math" w:hAnsi="Cambria Math"/>
                  </w:rPr>
                  <m:t>+</m:t>
                </m:r>
                <m:sSub>
                  <m:sSubPr>
                    <m:ctrlPr>
                      <w:rPr>
                        <w:rFonts w:ascii="Cambria Math" w:hAnsi="Cambria Math"/>
                        <w:iCs/>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
                  <m:dPr>
                    <m:begChr m:val="["/>
                    <m:endChr m:val="]"/>
                    <m:ctrlPr>
                      <w:rPr>
                        <w:rFonts w:ascii="Cambria Math" w:hAnsi="Cambria Math"/>
                        <w:iCs/>
                      </w:rPr>
                    </m:ctrlPr>
                  </m:dPr>
                  <m:e>
                    <m:sSub>
                      <m:sSubPr>
                        <m:ctrlPr>
                          <w:rPr>
                            <w:rFonts w:ascii="Cambria Math" w:hAnsi="Cambria Math"/>
                            <w:iCs/>
                          </w:rPr>
                        </m:ctrlPr>
                      </m:sSubPr>
                      <m:e>
                        <m:r>
                          <w:rPr>
                            <w:rFonts w:ascii="Cambria Math" w:hAnsi="Cambria Math"/>
                          </w:rPr>
                          <m:t>w</m:t>
                        </m:r>
                      </m:e>
                      <m:sub>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Sub>
                  </m:e>
                </m:d>
              </m:oMath>
            </m:oMathPara>
          </w:p>
        </w:tc>
        <w:tc>
          <w:tcPr>
            <w:tcW w:w="669" w:type="dxa"/>
            <w:vAlign w:val="center"/>
          </w:tcPr>
          <w:p w14:paraId="525767D7" w14:textId="6415F8FE" w:rsidR="00AB403B" w:rsidRPr="002D1159" w:rsidDel="0037356D" w:rsidRDefault="00AB403B" w:rsidP="002D1159">
            <w:pPr>
              <w:spacing w:before="120" w:after="120"/>
              <w:jc w:val="right"/>
              <w:rPr>
                <w:rFonts w:eastAsiaTheme="minorHAnsi" w:cstheme="minorBidi"/>
                <w:sz w:val="22"/>
                <w:szCs w:val="22"/>
                <w:lang w:eastAsia="en-US"/>
              </w:rPr>
            </w:pPr>
            <w:r w:rsidRPr="002D1159" w:rsidDel="0037356D">
              <w:rPr>
                <w:rFonts w:eastAsiaTheme="minorHAnsi" w:cstheme="minorBidi"/>
                <w:sz w:val="22"/>
                <w:szCs w:val="22"/>
                <w:lang w:eastAsia="en-US"/>
              </w:rPr>
              <w:t>(A</w:t>
            </w:r>
            <w:r w:rsidR="00155205" w:rsidRPr="002D1159" w:rsidDel="0037356D">
              <w:rPr>
                <w:rFonts w:eastAsiaTheme="minorHAnsi" w:cstheme="minorBidi"/>
                <w:sz w:val="22"/>
                <w:szCs w:val="22"/>
                <w:lang w:eastAsia="en-US"/>
              </w:rPr>
              <w:t>2</w:t>
            </w:r>
            <w:r w:rsidR="002E66F7" w:rsidRPr="002D1159">
              <w:rPr>
                <w:rFonts w:eastAsiaTheme="minorHAnsi" w:cstheme="minorBidi"/>
                <w:sz w:val="22"/>
                <w:szCs w:val="22"/>
                <w:lang w:eastAsia="en-US"/>
              </w:rPr>
              <w:t>.</w:t>
            </w:r>
            <w:r w:rsidR="00987FFA" w:rsidRPr="002D1159" w:rsidDel="002E66F7">
              <w:rPr>
                <w:rFonts w:eastAsiaTheme="minorHAnsi" w:cstheme="minorBidi"/>
                <w:sz w:val="22"/>
                <w:szCs w:val="22"/>
                <w:lang w:eastAsia="en-US"/>
              </w:rPr>
              <w:t>5</w:t>
            </w:r>
            <w:r w:rsidRPr="002D1159" w:rsidDel="0037356D">
              <w:rPr>
                <w:rFonts w:eastAsiaTheme="minorHAnsi" w:cstheme="minorBidi"/>
                <w:sz w:val="22"/>
                <w:szCs w:val="22"/>
                <w:lang w:eastAsia="en-US"/>
              </w:rPr>
              <w:t>)</w:t>
            </w:r>
          </w:p>
        </w:tc>
      </w:tr>
      <w:tr w:rsidR="00B80F58" w:rsidRPr="00B80F58" w:rsidDel="0037356D" w14:paraId="43891C8A" w14:textId="77777777" w:rsidTr="00F4739E">
        <w:tc>
          <w:tcPr>
            <w:tcW w:w="562" w:type="dxa"/>
          </w:tcPr>
          <w:p w14:paraId="53D211B6" w14:textId="77777777" w:rsidR="00B80F58" w:rsidRPr="00EE3A73" w:rsidDel="0037356D" w:rsidRDefault="00B80F58" w:rsidP="00B45A66">
            <w:pPr>
              <w:spacing w:before="120" w:after="120" w:line="360" w:lineRule="auto"/>
            </w:pPr>
          </w:p>
        </w:tc>
        <w:tc>
          <w:tcPr>
            <w:tcW w:w="8505" w:type="dxa"/>
          </w:tcPr>
          <w:p w14:paraId="3CFE54F9" w14:textId="5960C98A" w:rsidR="00B80F58" w:rsidRPr="00A82303" w:rsidRDefault="00D27003" w:rsidP="00D240A3">
            <w:pPr>
              <w:pStyle w:val="Equation"/>
              <w:ind w:left="0"/>
            </w:pPr>
            <m:oMathPara>
              <m:oMath>
                <m:sSub>
                  <m:sSubPr>
                    <m:ctrlPr>
                      <w:rPr>
                        <w:rFonts w:ascii="Cambria Math" w:hAnsi="Cambria Math"/>
                        <w:iCs/>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Sup>
                  <m:sSubSupPr>
                    <m:ctrlPr>
                      <w:rPr>
                        <w:rFonts w:ascii="Cambria Math" w:hAnsi="Cambria Math"/>
                        <w:iCs/>
                      </w:rPr>
                    </m:ctrlPr>
                  </m:sSubSup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oMath>
            </m:oMathPara>
          </w:p>
        </w:tc>
        <w:tc>
          <w:tcPr>
            <w:tcW w:w="669" w:type="dxa"/>
            <w:vAlign w:val="center"/>
          </w:tcPr>
          <w:p w14:paraId="040EB6D8" w14:textId="273258FF" w:rsidR="00B80F58" w:rsidRPr="002D1159" w:rsidDel="0037356D" w:rsidRDefault="00B80F58" w:rsidP="002D1159">
            <w:pPr>
              <w:spacing w:before="120" w:after="120"/>
              <w:jc w:val="right"/>
              <w:rPr>
                <w:rFonts w:eastAsiaTheme="minorHAnsi" w:cstheme="minorBidi"/>
                <w:sz w:val="22"/>
                <w:szCs w:val="22"/>
                <w:lang w:eastAsia="en-US"/>
              </w:rPr>
            </w:pPr>
            <w:r w:rsidRPr="002D1159">
              <w:rPr>
                <w:rFonts w:eastAsiaTheme="minorHAnsi" w:cstheme="minorBidi"/>
                <w:sz w:val="22"/>
                <w:szCs w:val="22"/>
                <w:lang w:eastAsia="en-US"/>
              </w:rPr>
              <w:t>(A2.6)</w:t>
            </w:r>
          </w:p>
        </w:tc>
      </w:tr>
    </w:tbl>
    <w:p w14:paraId="255D3222" w14:textId="77777777" w:rsidR="00E36A47" w:rsidRDefault="00E36A47" w:rsidP="00E36A47">
      <w:pPr>
        <w:pStyle w:val="SingleParagraph"/>
      </w:pPr>
    </w:p>
    <w:p w14:paraId="06172E6F" w14:textId="497840DD" w:rsidR="000A5055" w:rsidRDefault="000A5055" w:rsidP="00E36A47">
      <w:r>
        <w:t xml:space="preserve">Substituting in our assumption of cyclical total factor productivity gives our </w:t>
      </w:r>
      <w:r w:rsidRPr="00A82303">
        <w:t>signal equation</w:t>
      </w:r>
      <w:r>
        <w:t xml:space="preserve"> for identifying labour-augmenting technical change: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679"/>
        <w:gridCol w:w="756"/>
      </w:tblGrid>
      <w:tr w:rsidR="000A5055" w:rsidRPr="00F9149C" w14:paraId="1C32ABFC" w14:textId="77777777" w:rsidTr="00F4739E">
        <w:tc>
          <w:tcPr>
            <w:tcW w:w="562" w:type="dxa"/>
            <w:vAlign w:val="center"/>
          </w:tcPr>
          <w:p w14:paraId="21455E02" w14:textId="77777777" w:rsidR="000A5055" w:rsidRDefault="000A5055" w:rsidP="00B45A66">
            <w:pPr>
              <w:spacing w:before="120" w:after="120"/>
              <w:rPr>
                <w:rFonts w:eastAsiaTheme="minorEastAsia"/>
              </w:rPr>
            </w:pPr>
          </w:p>
        </w:tc>
        <w:tc>
          <w:tcPr>
            <w:tcW w:w="8510" w:type="dxa"/>
            <w:vAlign w:val="center"/>
          </w:tcPr>
          <w:p w14:paraId="7D343E67" w14:textId="3B433FFD" w:rsidR="000A5055" w:rsidRPr="00A82303" w:rsidRDefault="000A5055" w:rsidP="00D240A3">
            <w:pPr>
              <w:pStyle w:val="Equation"/>
              <w:ind w:left="-63"/>
              <w:rPr>
                <w:sz w:val="22"/>
                <w:szCs w:val="22"/>
              </w:rPr>
            </w:pPr>
            <m:oMathPara>
              <m:oMath>
                <m:r>
                  <m:rPr>
                    <m:sty m:val="p"/>
                  </m:rPr>
                  <w:rPr>
                    <w:rFonts w:ascii="Cambria Math" w:hAnsi="Cambria Math"/>
                  </w:rPr>
                  <m:t>∆</m:t>
                </m:r>
                <m:sSub>
                  <m:sSubPr>
                    <m:ctrlPr>
                      <w:rPr>
                        <w:rFonts w:ascii="Cambria Math" w:hAnsi="Cambria Math"/>
                        <w:sz w:val="22"/>
                        <w:szCs w:val="22"/>
                      </w:rPr>
                    </m:ctrlPr>
                  </m:sSub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Sup>
                  <m:sSubSupPr>
                    <m:ctrlPr>
                      <w:rPr>
                        <w:rFonts w:ascii="Cambria Math" w:hAnsi="Cambria Math"/>
                        <w:iCs/>
                        <w:sz w:val="22"/>
                        <w:szCs w:val="22"/>
                      </w:rPr>
                    </m:ctrlPr>
                  </m:sSubSup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hAnsi="Cambria Math"/>
                  </w:rPr>
                  <m:t xml:space="preserve">+ </m:t>
                </m:r>
                <m:d>
                  <m:dPr>
                    <m:ctrlPr>
                      <w:rPr>
                        <w:rFonts w:ascii="Cambria Math" w:hAnsi="Cambria Math"/>
                        <w:sz w:val="22"/>
                        <w:szCs w:val="22"/>
                      </w:rPr>
                    </m:ctrlPr>
                  </m:dPr>
                  <m:e>
                    <m:r>
                      <w:rPr>
                        <w:rFonts w:ascii="Cambria Math" w:hAnsi="Cambria Math"/>
                      </w:rPr>
                      <m:t>ρ</m:t>
                    </m:r>
                    <m:r>
                      <m:rPr>
                        <m:sty m:val="p"/>
                      </m:rPr>
                      <w:rPr>
                        <w:rFonts w:ascii="Cambria Math" w:hAnsi="Cambria Math"/>
                      </w:rPr>
                      <m:t>-1</m:t>
                    </m:r>
                  </m:e>
                </m:d>
                <m:d>
                  <m:dPr>
                    <m:begChr m:val="["/>
                    <m:endChr m:val="]"/>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r>
                      <m:rPr>
                        <m:sty m:val="p"/>
                      </m:rPr>
                      <w:rPr>
                        <w:rFonts w:ascii="Cambria Math" w:hAnsi="Cambria Math"/>
                      </w:rPr>
                      <m:t>-</m:t>
                    </m:r>
                    <m:sSubSup>
                      <m:sSubSupPr>
                        <m:ctrlPr>
                          <w:rPr>
                            <w:rFonts w:ascii="Cambria Math" w:hAnsi="Cambria Math"/>
                            <w:iCs/>
                            <w:sz w:val="22"/>
                            <w:szCs w:val="22"/>
                          </w:rPr>
                        </m:ctrlPr>
                      </m:sSubSup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up>
                        <m:r>
                          <m:rPr>
                            <m:sty m:val="p"/>
                          </m:rPr>
                          <w:rPr>
                            <w:rFonts w:ascii="Cambria Math" w:hAnsi="Cambria Math"/>
                          </w:rPr>
                          <m:t>*</m:t>
                        </m:r>
                      </m:sup>
                    </m:sSubSup>
                  </m:e>
                </m:d>
                <m:r>
                  <m:rPr>
                    <m:sty m:val="p"/>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hAnsi="Cambria Math"/>
                      </w:rPr>
                      <m:t>-1</m:t>
                    </m:r>
                  </m:e>
                </m:d>
                <m:sSub>
                  <m:sSubPr>
                    <m:ctrlPr>
                      <w:rPr>
                        <w:rFonts w:ascii="Cambria Math" w:hAnsi="Cambria Math"/>
                        <w:sz w:val="22"/>
                        <w:szCs w:val="22"/>
                      </w:rPr>
                    </m:ctrlPr>
                  </m:sSubPr>
                  <m:e>
                    <m:r>
                      <w:rPr>
                        <w:rFonts w:ascii="Cambria Math" w:hAnsi="Cambria Math"/>
                      </w:rPr>
                      <m:t>v</m:t>
                    </m:r>
                  </m:e>
                  <m:sub>
                    <m:r>
                      <w:rPr>
                        <w:rFonts w:ascii="Cambria Math" w:hAnsi="Cambria Math"/>
                      </w:rPr>
                      <m:t>t</m:t>
                    </m:r>
                  </m:sub>
                </m:sSub>
              </m:oMath>
            </m:oMathPara>
          </w:p>
          <w:p w14:paraId="584AE0CA" w14:textId="77777777" w:rsidR="000A5055" w:rsidRPr="00A82303" w:rsidRDefault="00D27003" w:rsidP="00D240A3">
            <w:pPr>
              <w:pStyle w:val="Equation"/>
              <w:ind w:left="-63"/>
              <w:rPr>
                <w:rFonts w:eastAsiaTheme="minorEastAsia"/>
                <w:sz w:val="22"/>
                <w:szCs w:val="22"/>
              </w:rPr>
            </w:pPr>
            <m:oMathPara>
              <m:oMath>
                <m:sSub>
                  <m:sSubPr>
                    <m:ctrlPr>
                      <w:rPr>
                        <w:rFonts w:ascii="Cambria Math" w:hAnsi="Cambria Math"/>
                        <w:sz w:val="22"/>
                        <w:szCs w:val="22"/>
                      </w:rPr>
                    </m:ctrlPr>
                  </m:sSubPr>
                  <m:e>
                    <m:r>
                      <w:rPr>
                        <w:rFonts w:ascii="Cambria Math" w:hAnsi="Cambria Math"/>
                      </w:rPr>
                      <m:t>v</m:t>
                    </m:r>
                  </m:e>
                  <m:sub>
                    <m:r>
                      <w:rPr>
                        <w:rFonts w:ascii="Cambria Math" w:hAnsi="Cambria Math"/>
                      </w:rPr>
                      <m:t>t</m:t>
                    </m:r>
                  </m:sub>
                </m:sSub>
                <m:r>
                  <m:rPr>
                    <m:sty m:val="p"/>
                  </m:rPr>
                  <w:rPr>
                    <w:rFonts w:ascii="Cambria Math" w:hAnsi="Cambria Math"/>
                  </w:rPr>
                  <m:t>~</m:t>
                </m:r>
                <m:d>
                  <m:dPr>
                    <m:ctrlPr>
                      <w:rPr>
                        <w:rFonts w:ascii="Cambria Math" w:hAnsi="Cambria Math"/>
                        <w:sz w:val="22"/>
                        <w:szCs w:val="22"/>
                      </w:rPr>
                    </m:ctrlPr>
                  </m:dPr>
                  <m:e>
                    <m:r>
                      <m:rPr>
                        <m:sty m:val="p"/>
                      </m:rPr>
                      <w:rPr>
                        <w:rFonts w:ascii="Cambria Math" w:hAnsi="Cambria Math"/>
                      </w:rPr>
                      <m:t>0,</m:t>
                    </m:r>
                    <m:sSubSup>
                      <m:sSubSupPr>
                        <m:ctrlPr>
                          <w:rPr>
                            <w:rFonts w:ascii="Cambria Math" w:hAnsi="Cambria Math"/>
                            <w:sz w:val="22"/>
                            <w:szCs w:val="22"/>
                          </w:rPr>
                        </m:ctrlPr>
                      </m:sSubSupPr>
                      <m:e>
                        <m:r>
                          <w:rPr>
                            <w:rFonts w:ascii="Cambria Math" w:hAnsi="Cambria Math"/>
                          </w:rPr>
                          <m:t>σ</m:t>
                        </m:r>
                      </m:e>
                      <m:sub>
                        <m:r>
                          <w:rPr>
                            <w:rFonts w:ascii="Cambria Math" w:hAnsi="Cambria Math"/>
                          </w:rPr>
                          <m:t>v</m:t>
                        </m:r>
                      </m:sub>
                      <m:sup>
                        <m:r>
                          <m:rPr>
                            <m:sty m:val="p"/>
                          </m:rPr>
                          <w:rPr>
                            <w:rFonts w:ascii="Cambria Math" w:hAnsi="Cambria Math"/>
                          </w:rPr>
                          <m:t>2</m:t>
                        </m:r>
                      </m:sup>
                    </m:sSubSup>
                  </m:e>
                </m:d>
              </m:oMath>
            </m:oMathPara>
          </w:p>
        </w:tc>
        <w:tc>
          <w:tcPr>
            <w:tcW w:w="664" w:type="dxa"/>
            <w:vAlign w:val="center"/>
          </w:tcPr>
          <w:p w14:paraId="4B9E8A76" w14:textId="19DD5D78" w:rsidR="000A5055" w:rsidRPr="00D240A3" w:rsidRDefault="000A5055" w:rsidP="002D1159">
            <w:pPr>
              <w:spacing w:before="120" w:after="120"/>
              <w:jc w:val="right"/>
              <w:rPr>
                <w:rFonts w:eastAsiaTheme="minorHAnsi" w:cstheme="minorBidi"/>
                <w:sz w:val="22"/>
                <w:szCs w:val="22"/>
                <w:lang w:eastAsia="en-US"/>
              </w:rPr>
            </w:pPr>
            <w:r w:rsidRPr="00D240A3">
              <w:rPr>
                <w:rFonts w:eastAsiaTheme="minorHAnsi" w:cstheme="minorBidi"/>
                <w:sz w:val="22"/>
                <w:szCs w:val="22"/>
                <w:lang w:eastAsia="en-US"/>
              </w:rPr>
              <w:t>(A2.</w:t>
            </w:r>
            <w:r w:rsidR="00B80F58" w:rsidRPr="00D240A3">
              <w:rPr>
                <w:rFonts w:eastAsiaTheme="minorHAnsi" w:cstheme="minorBidi"/>
                <w:sz w:val="22"/>
                <w:szCs w:val="22"/>
                <w:lang w:eastAsia="en-US"/>
              </w:rPr>
              <w:t>7</w:t>
            </w:r>
            <w:r w:rsidRPr="00D240A3">
              <w:rPr>
                <w:rFonts w:eastAsiaTheme="minorHAnsi" w:cstheme="minorBidi"/>
                <w:sz w:val="22"/>
                <w:szCs w:val="22"/>
                <w:lang w:eastAsia="en-US"/>
              </w:rPr>
              <w:t>)</w:t>
            </w:r>
          </w:p>
        </w:tc>
      </w:tr>
    </w:tbl>
    <w:p w14:paraId="085426C0" w14:textId="77777777" w:rsidR="00E36A47" w:rsidRDefault="00E36A47" w:rsidP="00E36A47">
      <w:pPr>
        <w:pStyle w:val="SingleParagraph"/>
      </w:pPr>
    </w:p>
    <w:p w14:paraId="37F2D2A3" w14:textId="0358FFA6" w:rsidR="002E66F7" w:rsidRDefault="002E66F7" w:rsidP="00E36A47">
      <w:pPr>
        <w:rPr>
          <w:rFonts w:eastAsiaTheme="minorEastAsia"/>
        </w:rPr>
      </w:pPr>
      <w:r>
        <w:t xml:space="preserve">We model the unobserved component of labour-augmenting technical change as a </w:t>
      </w:r>
      <w:r w:rsidRPr="00B63BE0">
        <w:t>stochastic trend</w:t>
      </w:r>
      <w:r>
        <w:t>, in particular a random walk with time-varying drift (</w:t>
      </w:r>
      <m:oMath>
        <m:sSub>
          <m:sSubPr>
            <m:ctrlPr>
              <w:rPr>
                <w:rFonts w:ascii="Cambria Math" w:hAnsi="Cambria Math" w:cs="Times New Roman"/>
                <w:i/>
                <w:iCs/>
              </w:rPr>
            </m:ctrlPr>
          </m:sSubPr>
          <m:e>
            <m:r>
              <w:rPr>
                <w:rFonts w:ascii="Cambria Math" w:hAnsi="Cambria Math"/>
              </w:rPr>
              <m:t>δ</m:t>
            </m:r>
          </m:e>
          <m:sub>
            <m:r>
              <w:rPr>
                <w:rFonts w:ascii="Cambria Math" w:hAnsi="Cambria Math"/>
              </w:rPr>
              <m:t>t</m:t>
            </m:r>
          </m:sub>
        </m:sSub>
      </m:oMath>
      <w:r>
        <w:t>)</w:t>
      </w:r>
      <w:r>
        <w:rPr>
          <w:rFonts w:eastAsiaTheme="minorEastAsia"/>
        </w:rPr>
        <w:t>. The time-varying drift is the second state equation in the system.</w:t>
      </w:r>
    </w:p>
    <w:p w14:paraId="7A6EE71F" w14:textId="2FE335A2" w:rsidR="00E36A47" w:rsidRPr="00E36A47" w:rsidRDefault="00E36A47" w:rsidP="00B45A66">
      <w:pPr>
        <w:spacing w:after="120"/>
        <w:rPr>
          <w:rFonts w:eastAsiaTheme="minorEastAsia"/>
          <w:b/>
          <w:bCs/>
        </w:rPr>
      </w:pPr>
      <w:r w:rsidRPr="00E36A47">
        <w:rPr>
          <w:rFonts w:eastAsiaTheme="minorEastAsia"/>
          <w:b/>
          <w:bCs/>
        </w:rPr>
        <w:t>Signal equation:</w:t>
      </w:r>
    </w:p>
    <w:tbl>
      <w:tblPr>
        <w:tblStyle w:val="TableGrid"/>
        <w:tblW w:w="8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1"/>
        <w:gridCol w:w="756"/>
      </w:tblGrid>
      <w:tr w:rsidR="002E66F7" w:rsidRPr="00F9149C" w14:paraId="6B206F21" w14:textId="77777777" w:rsidTr="00F4739E">
        <w:tc>
          <w:tcPr>
            <w:tcW w:w="8220" w:type="dxa"/>
          </w:tcPr>
          <w:p w14:paraId="6141D2D7" w14:textId="03A5C3CB" w:rsidR="002E66F7" w:rsidRPr="00A82303" w:rsidRDefault="002E66F7" w:rsidP="00D240A3">
            <w:pPr>
              <w:pStyle w:val="Equation"/>
              <w:rPr>
                <w:rFonts w:eastAsiaTheme="minorEastAsia"/>
              </w:rPr>
            </w:pPr>
            <m:oMathPara>
              <m:oMath>
                <m:r>
                  <m:rPr>
                    <m:sty m:val="p"/>
                  </m:rPr>
                  <w:rPr>
                    <w:rFonts w:ascii="Cambria Math" w:hAnsi="Cambria Math"/>
                  </w:rPr>
                  <m:t>∆</m:t>
                </m:r>
                <m:sSub>
                  <m:sSubPr>
                    <m:ctrlPr>
                      <w:rPr>
                        <w:rFonts w:ascii="Cambria Math" w:hAnsi="Cambria Math"/>
                      </w:rPr>
                    </m:ctrlPr>
                  </m:sSub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d>
                  <m:dPr>
                    <m:begChr m:val="{"/>
                    <m:endChr m:val="}"/>
                    <m:ctrlPr>
                      <w:rPr>
                        <w:rFonts w:ascii="Cambria Math" w:hAnsi="Cambria Math"/>
                        <w:iCs/>
                      </w:rPr>
                    </m:ctrlPr>
                  </m:dPr>
                  <m:e>
                    <m:d>
                      <m:dPr>
                        <m:ctrlPr>
                          <w:rPr>
                            <w:rFonts w:ascii="Cambria Math" w:hAnsi="Cambria Math"/>
                            <w:iCs/>
                          </w:rPr>
                        </m:ctrlPr>
                      </m:dPr>
                      <m:e>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hAnsi="Cambria Math"/>
                          </w:rPr>
                          <m:t>-1</m:t>
                        </m:r>
                      </m:e>
                    </m:d>
                    <m:sSubSup>
                      <m:sSubSupPr>
                        <m:ctrlPr>
                          <w:rPr>
                            <w:rFonts w:ascii="Cambria Math" w:hAnsi="Cambria Math"/>
                          </w:rPr>
                        </m:ctrlPr>
                      </m:sSubSupPr>
                      <m:e>
                        <m:r>
                          <m:rPr>
                            <m:sty m:val="p"/>
                          </m:rP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N</m:t>
                        </m:r>
                      </m:sup>
                    </m:sSubSup>
                    <m:r>
                      <m:rPr>
                        <m:sty m:val="p"/>
                      </m:rPr>
                      <w:rPr>
                        <w:rFonts w:ascii="Cambria Math" w:hAnsi="Cambria Math"/>
                      </w:rPr>
                      <m:t>+</m:t>
                    </m:r>
                    <m:sSub>
                      <m:sSubPr>
                        <m:ctrlPr>
                          <w:rPr>
                            <w:rFonts w:ascii="Cambria Math" w:hAnsi="Cambria Math"/>
                            <w:iCs/>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
                      <m:dPr>
                        <m:begChr m:val="["/>
                        <m:endChr m:val="]"/>
                        <m:ctrlPr>
                          <w:rPr>
                            <w:rFonts w:ascii="Cambria Math" w:hAnsi="Cambria Math"/>
                            <w:iCs/>
                          </w:rPr>
                        </m:ctrlPr>
                      </m:dPr>
                      <m:e>
                        <m:sSub>
                          <m:sSubPr>
                            <m:ctrlPr>
                              <w:rPr>
                                <w:rFonts w:ascii="Cambria Math" w:hAnsi="Cambria Math"/>
                                <w:iCs/>
                              </w:rPr>
                            </m:ctrlPr>
                          </m:sSubPr>
                          <m:e>
                            <m:r>
                              <w:rPr>
                                <w:rFonts w:ascii="Cambria Math" w:hAnsi="Cambria Math"/>
                              </w:rPr>
                              <m:t>w</m:t>
                            </m:r>
                          </m:e>
                          <m:sub>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Sub>
                      </m:e>
                    </m:d>
                  </m:e>
                </m:d>
                <m:r>
                  <m:rPr>
                    <m:sty m:val="p"/>
                  </m:rPr>
                  <w:rPr>
                    <w:rFonts w:ascii="Cambria Math" w:hAnsi="Cambria Math"/>
                  </w:rPr>
                  <m:t xml:space="preserve">+ </m:t>
                </m:r>
                <m:d>
                  <m:dPr>
                    <m:ctrlPr>
                      <w:rPr>
                        <w:rFonts w:ascii="Cambria Math" w:hAnsi="Cambria Math"/>
                      </w:rPr>
                    </m:ctrlPr>
                  </m:dPr>
                  <m:e>
                    <m:r>
                      <w:rPr>
                        <w:rFonts w:ascii="Cambria Math" w:hAnsi="Cambria Math"/>
                      </w:rPr>
                      <m:t>ρ</m:t>
                    </m:r>
                    <m:r>
                      <m:rPr>
                        <m:sty m:val="p"/>
                      </m:rPr>
                      <w:rPr>
                        <w:rFonts w:ascii="Cambria Math" w:hAnsi="Cambria Math"/>
                      </w:rPr>
                      <m:t>-1</m:t>
                    </m:r>
                  </m:e>
                </m:d>
                <m:d>
                  <m:dPr>
                    <m:begChr m:val="["/>
                    <m:endChr m:val="]"/>
                    <m:ctrlPr>
                      <w:rPr>
                        <w:rFonts w:ascii="Cambria Math" w:hAnsi="Cambria Math"/>
                      </w:rPr>
                    </m:ctrlPr>
                  </m:dPr>
                  <m:e>
                    <m:sSub>
                      <m:sSubPr>
                        <m:ctrlPr>
                          <w:rPr>
                            <w:rFonts w:ascii="Cambria Math" w:hAnsi="Cambria Math"/>
                          </w:rPr>
                        </m:ctrlPr>
                      </m:sSub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iCs/>
                          </w:rPr>
                        </m:ctrlPr>
                      </m:dPr>
                      <m:e>
                        <m:d>
                          <m:dPr>
                            <m:ctrlPr>
                              <w:rPr>
                                <w:rFonts w:ascii="Cambria Math" w:hAnsi="Cambria Math"/>
                                <w:iCs/>
                              </w:rPr>
                            </m:ctrlPr>
                          </m:dPr>
                          <m:e>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hAnsi="Cambria Math"/>
                              </w:rPr>
                              <m:t>-1</m:t>
                            </m:r>
                          </m:e>
                        </m:d>
                        <m:sSubSup>
                          <m:sSubSupPr>
                            <m:ctrlPr>
                              <w:rPr>
                                <w:rFonts w:ascii="Cambria Math" w:hAnsi="Cambria Math"/>
                              </w:rPr>
                            </m:ctrlPr>
                          </m:sSubSupPr>
                          <m:e>
                            <m:r>
                              <m:rPr>
                                <m:sty m:val="p"/>
                              </m:rP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up>
                            <m:r>
                              <w:rPr>
                                <w:rFonts w:ascii="Cambria Math" w:hAnsi="Cambria Math"/>
                              </w:rPr>
                              <m:t>N</m:t>
                            </m:r>
                          </m:sup>
                        </m:sSubSup>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N</m:t>
                            </m:r>
                          </m:sup>
                        </m:sSubSup>
                        <m:r>
                          <m:rPr>
                            <m:sty m:val="p"/>
                          </m:rPr>
                          <w:rPr>
                            <w:rFonts w:ascii="Cambria Math" w:hAnsi="Cambria Math"/>
                          </w:rPr>
                          <m:t>+</m:t>
                        </m:r>
                        <m:sSub>
                          <m:sSubPr>
                            <m:ctrlPr>
                              <w:rPr>
                                <w:rFonts w:ascii="Cambria Math" w:hAnsi="Cambria Math"/>
                                <w:iCs/>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r>
                          <m:rPr>
                            <m:sty m:val="p"/>
                          </m:rPr>
                          <w:rPr>
                            <w:rFonts w:ascii="Cambria Math" w:hAnsi="Cambria Math"/>
                          </w:rPr>
                          <m:t>-</m:t>
                        </m:r>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
                          <m:dPr>
                            <m:begChr m:val="["/>
                            <m:endChr m:val="]"/>
                            <m:ctrlPr>
                              <w:rPr>
                                <w:rFonts w:ascii="Cambria Math" w:hAnsi="Cambria Math"/>
                                <w:iCs/>
                              </w:rPr>
                            </m:ctrlPr>
                          </m:dPr>
                          <m:e>
                            <m:sSub>
                              <m:sSubPr>
                                <m:ctrlPr>
                                  <w:rPr>
                                    <w:rFonts w:ascii="Cambria Math" w:hAnsi="Cambria Math"/>
                                    <w:iCs/>
                                  </w:rPr>
                                </m:ctrlPr>
                              </m:sSubPr>
                              <m:e>
                                <m:r>
                                  <w:rPr>
                                    <w:rFonts w:ascii="Cambria Math" w:hAnsi="Cambria Math"/>
                                  </w:rPr>
                                  <m:t>w</m:t>
                                </m:r>
                              </m:e>
                              <m:sub>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e>
                        </m:d>
                      </m:e>
                    </m:d>
                  </m:e>
                </m:d>
                <m:r>
                  <m:rPr>
                    <m:sty m:val="p"/>
                  </m:rPr>
                  <w:rPr>
                    <w:rFonts w:ascii="Cambria Math" w:hAnsi="Cambria Math"/>
                  </w:rPr>
                  <m:t>+</m:t>
                </m:r>
                <m:d>
                  <m:dPr>
                    <m:ctrlPr>
                      <w:rPr>
                        <w:rFonts w:ascii="Cambria Math" w:hAnsi="Cambria Math"/>
                      </w:rPr>
                    </m:ctrlPr>
                  </m:dPr>
                  <m:e>
                    <m:sSubSup>
                      <m:sSubSupPr>
                        <m:ctrlPr>
                          <w:rPr>
                            <w:rFonts w:ascii="Cambria Math" w:eastAsia="Calibri" w:hAnsi="Cambria Math"/>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hAnsi="Cambria Math"/>
                      </w:rPr>
                      <m:t>-1</m:t>
                    </m:r>
                  </m:e>
                </m:d>
                <m:sSub>
                  <m:sSubPr>
                    <m:ctrlPr>
                      <w:rPr>
                        <w:rFonts w:ascii="Cambria Math" w:hAnsi="Cambria Math"/>
                      </w:rPr>
                    </m:ctrlPr>
                  </m:sSubPr>
                  <m:e>
                    <m:r>
                      <w:rPr>
                        <w:rFonts w:ascii="Cambria Math" w:hAnsi="Cambria Math"/>
                      </w:rPr>
                      <m:t>v</m:t>
                    </m:r>
                  </m:e>
                  <m:sub>
                    <m:r>
                      <w:rPr>
                        <w:rFonts w:ascii="Cambria Math" w:hAnsi="Cambria Math"/>
                      </w:rPr>
                      <m:t>t</m:t>
                    </m:r>
                  </m:sub>
                </m:sSub>
              </m:oMath>
            </m:oMathPara>
          </w:p>
          <w:p w14:paraId="112610A3" w14:textId="17521B6D" w:rsidR="002E66F7" w:rsidRPr="00E36A47" w:rsidRDefault="00D27003" w:rsidP="00D240A3">
            <w:pPr>
              <w:pStyle w:val="Equation"/>
              <w:rPr>
                <w:rFonts w:eastAsiaTheme="minorEastAsia"/>
              </w:rPr>
            </w:pPr>
            <m:oMathPara>
              <m:oMath>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m:t>
                </m:r>
                <m:d>
                  <m:dPr>
                    <m:ctrlPr>
                      <w:rPr>
                        <w:rFonts w:ascii="Cambria Math" w:hAnsi="Cambria Math"/>
                      </w:rPr>
                    </m:ctrlPr>
                  </m:dPr>
                  <m:e>
                    <m:r>
                      <m:rPr>
                        <m:sty m:val="p"/>
                      </m:rPr>
                      <w:rPr>
                        <w:rFonts w:ascii="Cambria Math" w:hAnsi="Cambria Math"/>
                      </w:rPr>
                      <m:t>0,</m:t>
                    </m:r>
                    <m:sSubSup>
                      <m:sSubSupPr>
                        <m:ctrlPr>
                          <w:rPr>
                            <w:rFonts w:ascii="Cambria Math" w:hAnsi="Cambria Math"/>
                          </w:rPr>
                        </m:ctrlPr>
                      </m:sSubSupPr>
                      <m:e>
                        <m:r>
                          <w:rPr>
                            <w:rFonts w:ascii="Cambria Math" w:hAnsi="Cambria Math"/>
                          </w:rPr>
                          <m:t>σ</m:t>
                        </m:r>
                      </m:e>
                      <m:sub>
                        <m:r>
                          <w:rPr>
                            <w:rFonts w:ascii="Cambria Math" w:hAnsi="Cambria Math"/>
                          </w:rPr>
                          <m:t>v</m:t>
                        </m:r>
                      </m:sub>
                      <m:sup>
                        <m:r>
                          <m:rPr>
                            <m:sty m:val="p"/>
                          </m:rPr>
                          <w:rPr>
                            <w:rFonts w:ascii="Cambria Math" w:hAnsi="Cambria Math"/>
                          </w:rPr>
                          <m:t>2</m:t>
                        </m:r>
                      </m:sup>
                    </m:sSubSup>
                  </m:e>
                </m:d>
              </m:oMath>
            </m:oMathPara>
          </w:p>
        </w:tc>
        <w:tc>
          <w:tcPr>
            <w:tcW w:w="737" w:type="dxa"/>
            <w:vAlign w:val="center"/>
          </w:tcPr>
          <w:p w14:paraId="5389DE42" w14:textId="43F2F2AC" w:rsidR="002E66F7" w:rsidRPr="00D240A3" w:rsidRDefault="002E66F7" w:rsidP="002D1159">
            <w:pPr>
              <w:spacing w:before="120" w:after="120"/>
              <w:jc w:val="right"/>
              <w:rPr>
                <w:rFonts w:eastAsiaTheme="minorHAnsi" w:cstheme="minorBidi"/>
                <w:sz w:val="22"/>
                <w:szCs w:val="22"/>
                <w:lang w:eastAsia="en-US"/>
              </w:rPr>
            </w:pPr>
            <w:r w:rsidRPr="00D240A3">
              <w:rPr>
                <w:rFonts w:eastAsiaTheme="minorHAnsi" w:cstheme="minorBidi"/>
                <w:sz w:val="22"/>
                <w:szCs w:val="22"/>
                <w:lang w:eastAsia="en-US"/>
              </w:rPr>
              <w:t>(A2.</w:t>
            </w:r>
            <w:r w:rsidR="00B80F58" w:rsidRPr="00D240A3">
              <w:rPr>
                <w:rFonts w:eastAsiaTheme="minorHAnsi" w:cstheme="minorBidi"/>
                <w:sz w:val="22"/>
                <w:szCs w:val="22"/>
                <w:lang w:eastAsia="en-US"/>
              </w:rPr>
              <w:t>8</w:t>
            </w:r>
            <w:r w:rsidRPr="00D240A3">
              <w:rPr>
                <w:rFonts w:eastAsiaTheme="minorHAnsi" w:cstheme="minorBidi"/>
                <w:sz w:val="22"/>
                <w:szCs w:val="22"/>
                <w:lang w:eastAsia="en-US"/>
              </w:rPr>
              <w:t>)</w:t>
            </w:r>
          </w:p>
        </w:tc>
      </w:tr>
    </w:tbl>
    <w:p w14:paraId="535CCC1D" w14:textId="77777777" w:rsidR="00E36A47" w:rsidRDefault="00E36A47" w:rsidP="00E36A47">
      <w:pPr>
        <w:pStyle w:val="SingleParagraph"/>
      </w:pPr>
    </w:p>
    <w:p w14:paraId="6BB6A472" w14:textId="34664B20" w:rsidR="00E36A47" w:rsidRPr="00E36A47" w:rsidRDefault="00E36A47" w:rsidP="00B45A66">
      <w:pPr>
        <w:spacing w:after="120"/>
        <w:rPr>
          <w:b/>
          <w:bCs/>
        </w:rPr>
      </w:pPr>
      <w:r w:rsidRPr="00E36A47">
        <w:rPr>
          <w:b/>
          <w:bCs/>
        </w:rPr>
        <w:t>State equations:</w:t>
      </w:r>
    </w:p>
    <w:tbl>
      <w:tblPr>
        <w:tblStyle w:val="TableGrid"/>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1"/>
        <w:gridCol w:w="867"/>
      </w:tblGrid>
      <w:tr w:rsidR="00E36A47" w:rsidRPr="00F9149C" w14:paraId="3BADD807" w14:textId="77777777" w:rsidTr="00D240A3">
        <w:tc>
          <w:tcPr>
            <w:tcW w:w="8164" w:type="dxa"/>
          </w:tcPr>
          <w:p w14:paraId="480B51FD" w14:textId="77777777" w:rsidR="00E36A47" w:rsidRPr="00A82303" w:rsidRDefault="00D27003" w:rsidP="00D240A3">
            <w:pPr>
              <w:pStyle w:val="Equation"/>
              <w:rPr>
                <w:rFonts w:eastAsiaTheme="minorEastAsia"/>
              </w:rPr>
            </w:pPr>
            <m:oMathPara>
              <m:oMath>
                <m:sSubSup>
                  <m:sSubSupPr>
                    <m:ctrlPr>
                      <w:rPr>
                        <w:rFonts w:ascii="Cambria Math" w:hAnsi="Cambria Math"/>
                      </w:rPr>
                    </m:ctrlPr>
                  </m:sSubSupPr>
                  <m:e>
                    <m:r>
                      <m:rPr>
                        <m:sty m:val="p"/>
                      </m:rP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r>
                  <m:rPr>
                    <m:sty m:val="p"/>
                  </m:rPr>
                  <w:rPr>
                    <w:rFonts w:ascii="Cambria Math" w:hAnsi="Cambria Math"/>
                  </w:rPr>
                  <m:t xml:space="preserve">= </m:t>
                </m:r>
                <m:sSub>
                  <m:sSubPr>
                    <m:ctrlPr>
                      <w:rPr>
                        <w:rFonts w:ascii="Cambria Math" w:hAnsi="Cambria Math"/>
                        <w:iCs/>
                      </w:rPr>
                    </m:ctrlPr>
                  </m:sSubPr>
                  <m:e>
                    <m:r>
                      <w:rPr>
                        <w:rFonts w:ascii="Cambria Math" w:hAnsi="Cambria Math"/>
                      </w:rPr>
                      <m:t>δ</m:t>
                    </m:r>
                  </m:e>
                  <m:sub>
                    <m:r>
                      <w:rPr>
                        <w:rFonts w:ascii="Cambria Math" w:hAnsi="Cambria Math"/>
                      </w:rPr>
                      <m:t>t</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up>
                    <m:r>
                      <w:rPr>
                        <w:rFonts w:ascii="Cambria Math" w:hAnsi="Cambria Math"/>
                      </w:rPr>
                      <m:t>N</m:t>
                    </m:r>
                  </m:sup>
                </m:sSubSup>
              </m:oMath>
            </m:oMathPara>
          </w:p>
          <w:p w14:paraId="75553518" w14:textId="77777777" w:rsidR="00E36A47" w:rsidRPr="00A82303" w:rsidRDefault="00D27003" w:rsidP="00D240A3">
            <w:pPr>
              <w:pStyle w:val="Equation"/>
              <w:rPr>
                <w:rFonts w:eastAsiaTheme="minorEastAsia"/>
              </w:rPr>
            </w:pPr>
            <m:oMathPara>
              <m:oMath>
                <m:sSub>
                  <m:sSubPr>
                    <m:ctrlPr>
                      <w:rPr>
                        <w:rFonts w:ascii="Cambria Math" w:hAnsi="Cambria Math"/>
                        <w:iCs/>
                      </w:rPr>
                    </m:ctrlPr>
                  </m:sSubPr>
                  <m:e>
                    <m:r>
                      <w:rPr>
                        <w:rFonts w:ascii="Cambria Math" w:hAnsi="Cambria Math"/>
                      </w:rPr>
                      <m:t>δ</m:t>
                    </m:r>
                  </m:e>
                  <m:sub>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δ</m:t>
                    </m:r>
                  </m:e>
                  <m:sub>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t</m:t>
                    </m:r>
                  </m:sub>
                </m:sSub>
              </m:oMath>
            </m:oMathPara>
          </w:p>
          <w:p w14:paraId="2A0F44EF" w14:textId="60E2BFEB" w:rsidR="00E36A47" w:rsidRDefault="00D27003" w:rsidP="00D240A3">
            <w:pPr>
              <w:pStyle w:val="Equation"/>
            </w:pPr>
            <m:oMathPara>
              <m:oMath>
                <m:sSub>
                  <m:sSubPr>
                    <m:ctrlPr>
                      <w:rPr>
                        <w:rFonts w:ascii="Cambria Math" w:hAnsi="Cambria Math"/>
                      </w:rPr>
                    </m:ctrlPr>
                  </m:sSubPr>
                  <m:e>
                    <m:r>
                      <w:rPr>
                        <w:rFonts w:ascii="Cambria Math" w:hAnsi="Cambria Math"/>
                      </w:rPr>
                      <m:t>ϵ</m:t>
                    </m:r>
                  </m:e>
                  <m:sub>
                    <m:r>
                      <w:rPr>
                        <w:rFonts w:ascii="Cambria Math" w:hAnsi="Cambria Math"/>
                      </w:rPr>
                      <m:t>t</m:t>
                    </m:r>
                  </m:sub>
                </m:sSub>
                <m:r>
                  <m:rPr>
                    <m:sty m:val="p"/>
                  </m:rPr>
                  <w:rPr>
                    <w:rFonts w:ascii="Cambria Math" w:hAnsi="Cambria Math"/>
                  </w:rPr>
                  <m:t>~</m:t>
                </m:r>
                <m:d>
                  <m:dPr>
                    <m:ctrlPr>
                      <w:rPr>
                        <w:rFonts w:ascii="Cambria Math" w:hAnsi="Cambria Math"/>
                      </w:rPr>
                    </m:ctrlPr>
                  </m:dPr>
                  <m:e>
                    <m:r>
                      <m:rPr>
                        <m:sty m:val="p"/>
                      </m:rPr>
                      <w:rPr>
                        <w:rFonts w:ascii="Cambria Math" w:hAnsi="Cambria Math"/>
                      </w:rPr>
                      <m:t>0,</m:t>
                    </m:r>
                    <m:sSubSup>
                      <m:sSubSupPr>
                        <m:ctrlPr>
                          <w:rPr>
                            <w:rFonts w:ascii="Cambria Math" w:hAnsi="Cambria Math"/>
                          </w:rPr>
                        </m:ctrlPr>
                      </m:sSubSupPr>
                      <m:e>
                        <m:r>
                          <w:rPr>
                            <w:rFonts w:ascii="Cambria Math" w:hAnsi="Cambria Math"/>
                          </w:rPr>
                          <m:t>σ</m:t>
                        </m:r>
                      </m:e>
                      <m:sub>
                        <m:r>
                          <w:rPr>
                            <w:rFonts w:ascii="Cambria Math" w:hAnsi="Cambria Math"/>
                          </w:rPr>
                          <m:t>ϵ</m:t>
                        </m:r>
                      </m:sub>
                      <m:sup>
                        <m:r>
                          <m:rPr>
                            <m:sty m:val="p"/>
                          </m:rPr>
                          <w:rPr>
                            <w:rFonts w:ascii="Cambria Math" w:hAnsi="Cambria Math"/>
                          </w:rPr>
                          <m:t>2</m:t>
                        </m:r>
                      </m:sup>
                    </m:sSubSup>
                  </m:e>
                </m:d>
              </m:oMath>
            </m:oMathPara>
          </w:p>
        </w:tc>
        <w:tc>
          <w:tcPr>
            <w:tcW w:w="794" w:type="dxa"/>
          </w:tcPr>
          <w:p w14:paraId="752350C9" w14:textId="77777777" w:rsidR="00E36A47" w:rsidRPr="00D240A3" w:rsidRDefault="00E36A47" w:rsidP="00D240A3">
            <w:pPr>
              <w:spacing w:before="120" w:after="120"/>
              <w:jc w:val="right"/>
              <w:rPr>
                <w:rFonts w:eastAsiaTheme="minorHAnsi" w:cstheme="minorBidi"/>
                <w:sz w:val="22"/>
                <w:szCs w:val="22"/>
                <w:lang w:eastAsia="en-US"/>
              </w:rPr>
            </w:pPr>
            <w:r w:rsidRPr="00D240A3">
              <w:rPr>
                <w:rFonts w:eastAsiaTheme="minorHAnsi" w:cstheme="minorBidi"/>
                <w:sz w:val="22"/>
                <w:szCs w:val="22"/>
                <w:lang w:eastAsia="en-US"/>
              </w:rPr>
              <w:t>(A2.9)</w:t>
            </w:r>
          </w:p>
          <w:p w14:paraId="26D45AD8" w14:textId="66DF15BF" w:rsidR="00E36A47" w:rsidRPr="00D240A3" w:rsidRDefault="00E36A47" w:rsidP="00D240A3">
            <w:pPr>
              <w:spacing w:before="120" w:after="120"/>
              <w:jc w:val="right"/>
              <w:rPr>
                <w:rFonts w:eastAsiaTheme="minorHAnsi" w:cstheme="minorBidi"/>
                <w:sz w:val="22"/>
                <w:szCs w:val="22"/>
                <w:lang w:eastAsia="en-US"/>
              </w:rPr>
            </w:pPr>
            <w:r w:rsidRPr="00D240A3">
              <w:rPr>
                <w:rFonts w:eastAsiaTheme="minorHAnsi" w:cstheme="minorBidi"/>
                <w:sz w:val="22"/>
                <w:szCs w:val="22"/>
                <w:lang w:eastAsia="en-US"/>
              </w:rPr>
              <w:t>(A2.10)</w:t>
            </w:r>
          </w:p>
        </w:tc>
      </w:tr>
    </w:tbl>
    <w:p w14:paraId="2E358BFB" w14:textId="77777777" w:rsidR="00E36A47" w:rsidRDefault="00E36A47">
      <w:pPr>
        <w:spacing w:after="160" w:line="259" w:lineRule="auto"/>
      </w:pPr>
      <w:r>
        <w:br w:type="page"/>
      </w:r>
    </w:p>
    <w:p w14:paraId="3561CD6B" w14:textId="58CF928A" w:rsidR="00AB403B" w:rsidRPr="00F9149C" w:rsidDel="0037356D" w:rsidRDefault="00AB403B" w:rsidP="00B45A66">
      <w:r w:rsidRPr="00F9149C" w:rsidDel="0037356D">
        <w:lastRenderedPageBreak/>
        <w:t>Capital utilisation has been identified as the residual of the production function:</w:t>
      </w:r>
    </w:p>
    <w:tbl>
      <w:tblPr>
        <w:tblStyle w:val="TableGrid"/>
        <w:tblW w:w="8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7529"/>
        <w:gridCol w:w="867"/>
      </w:tblGrid>
      <w:tr w:rsidR="00AB403B" w:rsidRPr="00F9149C" w:rsidDel="0037356D" w14:paraId="1A827005" w14:textId="46D1D3DB" w:rsidTr="00F4739E">
        <w:trPr>
          <w:trHeight w:val="875"/>
        </w:trPr>
        <w:tc>
          <w:tcPr>
            <w:tcW w:w="551" w:type="dxa"/>
          </w:tcPr>
          <w:p w14:paraId="04125425" w14:textId="77777777" w:rsidR="00AB403B" w:rsidRPr="00A82303" w:rsidDel="0037356D" w:rsidRDefault="00AB403B" w:rsidP="00B45A66">
            <w:pPr>
              <w:spacing w:before="120" w:after="120"/>
              <w:rPr>
                <w:sz w:val="22"/>
                <w:szCs w:val="22"/>
              </w:rPr>
            </w:pPr>
          </w:p>
        </w:tc>
        <w:tc>
          <w:tcPr>
            <w:tcW w:w="7540" w:type="dxa"/>
          </w:tcPr>
          <w:p w14:paraId="4E32D3DA" w14:textId="0C11C9CD" w:rsidR="00AB403B" w:rsidRPr="00F9149C" w:rsidDel="0037356D" w:rsidRDefault="00D27003" w:rsidP="00D240A3">
            <w:pPr>
              <w:pStyle w:val="Equation"/>
              <w:ind w:left="0"/>
              <w:rPr>
                <w:sz w:val="22"/>
                <w:szCs w:val="22"/>
              </w:rPr>
            </w:pPr>
            <m:oMathPara>
              <m:oMath>
                <m:sSub>
                  <m:sSubPr>
                    <m:ctrlPr>
                      <w:rPr>
                        <w:rFonts w:ascii="Cambria Math" w:hAnsi="Cambria Math"/>
                        <w:iCs/>
                        <w:sz w:val="22"/>
                        <w:szCs w:val="22"/>
                      </w:rPr>
                    </m:ctrlPr>
                  </m:sSubPr>
                  <m:e>
                    <m:r>
                      <w:rPr>
                        <w:rFonts w:ascii="Cambria Math" w:hAnsi="Cambria Math"/>
                      </w:rPr>
                      <m:t>ξ</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f>
                  <m:fPr>
                    <m:ctrlPr>
                      <w:rPr>
                        <w:rFonts w:ascii="Cambria Math" w:hAnsi="Cambria Math"/>
                        <w:iCs/>
                        <w:sz w:val="22"/>
                        <w:szCs w:val="22"/>
                      </w:rPr>
                    </m:ctrlPr>
                  </m:fPr>
                  <m:num>
                    <m:sSub>
                      <m:sSubPr>
                        <m:ctrlPr>
                          <w:rPr>
                            <w:rFonts w:ascii="Cambria Math" w:hAnsi="Cambria Math"/>
                            <w:iCs/>
                            <w:sz w:val="22"/>
                            <w:szCs w:val="22"/>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Sub>
                  </m:num>
                  <m:den>
                    <m:sSub>
                      <m:sSubPr>
                        <m:ctrlPr>
                          <w:rPr>
                            <w:rFonts w:ascii="Cambria Math" w:hAnsi="Cambria Math"/>
                            <w:iCs/>
                            <w:sz w:val="22"/>
                            <w:szCs w:val="22"/>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sSub>
                      <m:sSubPr>
                        <m:ctrlPr>
                          <w:rPr>
                            <w:rFonts w:ascii="Cambria Math" w:hAnsi="Cambria Math"/>
                            <w:iCs/>
                            <w:sz w:val="22"/>
                            <w:szCs w:val="22"/>
                          </w:rPr>
                        </m:ctrlPr>
                      </m:sSubPr>
                      <m:e>
                        <m:r>
                          <w:rPr>
                            <w:rFonts w:ascii="Cambria Math" w:hAnsi="Cambria Math"/>
                          </w:rPr>
                          <m:t>K</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den>
                </m:f>
                <m:f>
                  <m:fPr>
                    <m:ctrlPr>
                      <w:rPr>
                        <w:rFonts w:ascii="Cambria Math" w:hAnsi="Cambria Math"/>
                        <w:iCs/>
                        <w:sz w:val="22"/>
                        <w:szCs w:val="22"/>
                      </w:rPr>
                    </m:ctrlPr>
                  </m:fPr>
                  <m:num>
                    <m:r>
                      <m:rPr>
                        <m:sty m:val="p"/>
                      </m:rPr>
                      <w:rPr>
                        <w:rFonts w:ascii="Cambria Math" w:hAnsi="Cambria Math"/>
                      </w:rPr>
                      <m:t>1</m:t>
                    </m:r>
                  </m:num>
                  <m:den>
                    <m:sSup>
                      <m:sSupPr>
                        <m:ctrlPr>
                          <w:rPr>
                            <w:rFonts w:ascii="Cambria Math" w:hAnsi="Cambria Math"/>
                            <w:iCs/>
                            <w:sz w:val="22"/>
                            <w:szCs w:val="22"/>
                          </w:rPr>
                        </m:ctrlPr>
                      </m:sSupPr>
                      <m:e>
                        <m:r>
                          <m:rPr>
                            <m:sty m:val="p"/>
                          </m:rPr>
                          <w:rPr>
                            <w:rFonts w:ascii="Cambria Math" w:hAnsi="Cambria Math"/>
                          </w:rPr>
                          <m:t>(1-</m:t>
                        </m:r>
                        <m:sSubSup>
                          <m:sSubSupPr>
                            <m:ctrlPr>
                              <w:rPr>
                                <w:rFonts w:ascii="Cambria Math" w:eastAsia="Calibri" w:hAnsi="Cambria Math"/>
                                <w:sz w:val="22"/>
                                <w:szCs w:val="22"/>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N</m:t>
                            </m:r>
                          </m:sup>
                        </m:sSubSup>
                        <m:r>
                          <m:rPr>
                            <m:sty m:val="p"/>
                          </m:rPr>
                          <w:rPr>
                            <w:rFonts w:ascii="Cambria Math" w:hAnsi="Cambria Math"/>
                          </w:rPr>
                          <m:t>)</m:t>
                        </m:r>
                      </m:e>
                      <m:sup>
                        <m:f>
                          <m:fPr>
                            <m:ctrlPr>
                              <w:rPr>
                                <w:rFonts w:ascii="Cambria Math" w:hAnsi="Cambria Math"/>
                                <w:iCs/>
                                <w:sz w:val="22"/>
                                <w:szCs w:val="22"/>
                              </w:rPr>
                            </m:ctrlPr>
                          </m:fPr>
                          <m:num>
                            <m:r>
                              <m:rPr>
                                <m:sty m:val="p"/>
                              </m:rPr>
                              <w:rPr>
                                <w:rFonts w:ascii="Cambria Math" w:hAnsi="Cambria Math"/>
                              </w:rPr>
                              <m:t>1</m:t>
                            </m:r>
                          </m:num>
                          <m:den>
                            <m:sSubSup>
                              <m:sSubSupPr>
                                <m:ctrlPr>
                                  <w:rPr>
                                    <w:rFonts w:ascii="Cambria Math" w:eastAsia="Calibri" w:hAnsi="Cambria Math"/>
                                    <w:sz w:val="22"/>
                                    <w:szCs w:val="22"/>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hAnsi="Cambria Math"/>
                              </w:rPr>
                              <m:t>-1</m:t>
                            </m:r>
                          </m:den>
                        </m:f>
                      </m:sup>
                    </m:sSup>
                  </m:den>
                </m:f>
                <m:sSup>
                  <m:sSupPr>
                    <m:ctrlPr>
                      <w:rPr>
                        <w:rFonts w:ascii="Cambria Math" w:hAnsi="Cambria Math"/>
                        <w:iCs/>
                        <w:sz w:val="22"/>
                        <w:szCs w:val="22"/>
                      </w:rPr>
                    </m:ctrlPr>
                  </m:sSupPr>
                  <m:e>
                    <m:d>
                      <m:dPr>
                        <m:begChr m:val="["/>
                        <m:endChr m:val="]"/>
                        <m:ctrlPr>
                          <w:rPr>
                            <w:rFonts w:ascii="Cambria Math" w:hAnsi="Cambria Math"/>
                            <w:iCs/>
                            <w:sz w:val="22"/>
                            <w:szCs w:val="22"/>
                          </w:rPr>
                        </m:ctrlPr>
                      </m:dPr>
                      <m:e>
                        <m:r>
                          <m:rPr>
                            <m:sty m:val="p"/>
                          </m:rPr>
                          <w:rPr>
                            <w:rFonts w:ascii="Cambria Math" w:hAnsi="Cambria Math"/>
                          </w:rPr>
                          <m:t>1-</m:t>
                        </m:r>
                        <m:sSup>
                          <m:sSupPr>
                            <m:ctrlPr>
                              <w:rPr>
                                <w:rFonts w:ascii="Cambria Math" w:hAnsi="Cambria Math"/>
                                <w:iCs/>
                                <w:sz w:val="22"/>
                                <w:szCs w:val="22"/>
                              </w:rPr>
                            </m:ctrlPr>
                          </m:sSupPr>
                          <m:e>
                            <m:sSubSup>
                              <m:sSubSupPr>
                                <m:ctrlPr>
                                  <w:rPr>
                                    <w:rFonts w:ascii="Cambria Math" w:eastAsia="Calibri" w:hAnsi="Cambria Math"/>
                                    <w:sz w:val="22"/>
                                    <w:szCs w:val="22"/>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N</m:t>
                                </m:r>
                              </m:sup>
                            </m:sSubSup>
                          </m:e>
                          <m:sup>
                            <m:f>
                              <m:fPr>
                                <m:ctrlPr>
                                  <w:rPr>
                                    <w:rFonts w:ascii="Cambria Math" w:hAnsi="Cambria Math"/>
                                    <w:iCs/>
                                    <w:sz w:val="22"/>
                                    <w:szCs w:val="22"/>
                                  </w:rPr>
                                </m:ctrlPr>
                              </m:fPr>
                              <m:num>
                                <m:r>
                                  <m:rPr>
                                    <m:sty m:val="p"/>
                                  </m:rPr>
                                  <w:rPr>
                                    <w:rFonts w:ascii="Cambria Math" w:hAnsi="Cambria Math"/>
                                  </w:rPr>
                                  <m:t>1</m:t>
                                </m:r>
                              </m:num>
                              <m:den>
                                <m:sSup>
                                  <m:sSupPr>
                                    <m:ctrlPr>
                                      <w:rPr>
                                        <w:rFonts w:ascii="Cambria Math" w:hAnsi="Cambria Math"/>
                                        <w:sz w:val="22"/>
                                        <w:szCs w:val="22"/>
                                      </w:rPr>
                                    </m:ctrlPr>
                                  </m:sSupPr>
                                  <m:e>
                                    <m:r>
                                      <w:rPr>
                                        <w:rFonts w:ascii="Cambria Math" w:hAnsi="Cambria Math"/>
                                      </w:rPr>
                                      <m:t>σ</m:t>
                                    </m:r>
                                  </m:e>
                                  <m:sup>
                                    <m:r>
                                      <w:rPr>
                                        <w:rFonts w:ascii="Cambria Math" w:hAnsi="Cambria Math"/>
                                      </w:rPr>
                                      <m:t>V</m:t>
                                    </m:r>
                                  </m:sup>
                                </m:sSup>
                              </m:den>
                            </m:f>
                          </m:sup>
                        </m:sSup>
                        <m:sSup>
                          <m:sSupPr>
                            <m:ctrlPr>
                              <w:rPr>
                                <w:rFonts w:ascii="Cambria Math" w:hAnsi="Cambria Math"/>
                                <w:iCs/>
                                <w:sz w:val="22"/>
                                <w:szCs w:val="22"/>
                              </w:rPr>
                            </m:ctrlPr>
                          </m:sSupPr>
                          <m:e>
                            <m:d>
                              <m:dPr>
                                <m:ctrlPr>
                                  <w:rPr>
                                    <w:rFonts w:ascii="Cambria Math" w:hAnsi="Cambria Math"/>
                                    <w:iCs/>
                                    <w:sz w:val="22"/>
                                    <w:szCs w:val="22"/>
                                  </w:rPr>
                                </m:ctrlPr>
                              </m:dPr>
                              <m:e>
                                <m:f>
                                  <m:fPr>
                                    <m:ctrlPr>
                                      <w:rPr>
                                        <w:rFonts w:ascii="Cambria Math" w:hAnsi="Cambria Math"/>
                                        <w:iCs/>
                                        <w:sz w:val="22"/>
                                        <w:szCs w:val="22"/>
                                      </w:rPr>
                                    </m:ctrlPr>
                                  </m:fPr>
                                  <m:num>
                                    <m:sSub>
                                      <m:sSubPr>
                                        <m:ctrlPr>
                                          <w:rPr>
                                            <w:rFonts w:ascii="Cambria Math" w:hAnsi="Cambria Math"/>
                                            <w:iCs/>
                                            <w:sz w:val="22"/>
                                            <w:szCs w:val="22"/>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sSubSup>
                                      <m:sSubSupPr>
                                        <m:ctrlPr>
                                          <w:rPr>
                                            <w:rFonts w:ascii="Cambria Math" w:hAnsi="Cambria Math"/>
                                            <w:sz w:val="22"/>
                                            <w:szCs w:val="22"/>
                                          </w:rPr>
                                        </m:ctrlPr>
                                      </m:sSubSupPr>
                                      <m:e>
                                        <m:r>
                                          <m:rPr>
                                            <m:sty m:val="p"/>
                                          </m:rP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r>
                                      <m:rPr>
                                        <m:sty m:val="p"/>
                                      </m:rPr>
                                      <w:rPr>
                                        <w:rFonts w:ascii="Cambria Math" w:hAnsi="Cambria Math"/>
                                      </w:rPr>
                                      <m:t>∙</m:t>
                                    </m:r>
                                    <m:sSub>
                                      <m:sSubPr>
                                        <m:ctrlPr>
                                          <w:rPr>
                                            <w:rFonts w:ascii="Cambria Math" w:hAnsi="Cambria Math"/>
                                            <w:iCs/>
                                            <w:sz w:val="22"/>
                                            <w:szCs w:val="22"/>
                                          </w:rPr>
                                        </m:ctrlPr>
                                      </m:sSubPr>
                                      <m:e>
                                        <m:r>
                                          <w:rPr>
                                            <w:rFonts w:ascii="Cambria Math" w:hAnsi="Cambria Math"/>
                                          </w:rPr>
                                          <m:t>N</m:t>
                                        </m:r>
                                      </m:e>
                                      <m:sub>
                                        <m:r>
                                          <w:rPr>
                                            <w:rFonts w:ascii="Cambria Math" w:hAnsi="Cambria Math"/>
                                          </w:rPr>
                                          <m:t>i</m:t>
                                        </m:r>
                                        <m:r>
                                          <m:rPr>
                                            <m:sty m:val="p"/>
                                          </m:rPr>
                                          <w:rPr>
                                            <w:rFonts w:ascii="Cambria Math" w:hAnsi="Cambria Math"/>
                                          </w:rPr>
                                          <m:t>,</m:t>
                                        </m:r>
                                        <m:r>
                                          <w:rPr>
                                            <w:rFonts w:ascii="Cambria Math" w:hAnsi="Cambria Math"/>
                                          </w:rPr>
                                          <m:t>t</m:t>
                                        </m:r>
                                      </m:sub>
                                    </m:sSub>
                                  </m:num>
                                  <m:den>
                                    <m:sSub>
                                      <m:sSubPr>
                                        <m:ctrlPr>
                                          <w:rPr>
                                            <w:rFonts w:ascii="Cambria Math" w:hAnsi="Cambria Math"/>
                                            <w:iCs/>
                                            <w:sz w:val="22"/>
                                            <w:szCs w:val="22"/>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Sub>
                                  </m:den>
                                </m:f>
                              </m:e>
                            </m:d>
                          </m:e>
                          <m:sup>
                            <m:f>
                              <m:fPr>
                                <m:ctrlPr>
                                  <w:rPr>
                                    <w:rFonts w:ascii="Cambria Math" w:hAnsi="Cambria Math"/>
                                    <w:iCs/>
                                    <w:sz w:val="22"/>
                                    <w:szCs w:val="22"/>
                                  </w:rPr>
                                </m:ctrlPr>
                              </m:fPr>
                              <m:num>
                                <m:sSubSup>
                                  <m:sSubSupPr>
                                    <m:ctrlPr>
                                      <w:rPr>
                                        <w:rFonts w:ascii="Cambria Math" w:eastAsia="Calibri" w:hAnsi="Cambria Math"/>
                                        <w:sz w:val="22"/>
                                        <w:szCs w:val="22"/>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hAnsi="Cambria Math"/>
                                  </w:rPr>
                                  <m:t>-1</m:t>
                                </m:r>
                              </m:num>
                              <m:den>
                                <m:sSubSup>
                                  <m:sSubSupPr>
                                    <m:ctrlPr>
                                      <w:rPr>
                                        <w:rFonts w:ascii="Cambria Math" w:eastAsia="Calibri" w:hAnsi="Cambria Math"/>
                                        <w:sz w:val="22"/>
                                        <w:szCs w:val="22"/>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den>
                            </m:f>
                          </m:sup>
                        </m:sSup>
                      </m:e>
                    </m:d>
                  </m:e>
                  <m:sup>
                    <m:f>
                      <m:fPr>
                        <m:ctrlPr>
                          <w:rPr>
                            <w:rFonts w:ascii="Cambria Math" w:hAnsi="Cambria Math"/>
                            <w:iCs/>
                            <w:sz w:val="22"/>
                            <w:szCs w:val="22"/>
                          </w:rPr>
                        </m:ctrlPr>
                      </m:fPr>
                      <m:num>
                        <m:sSubSup>
                          <m:sSubSupPr>
                            <m:ctrlPr>
                              <w:rPr>
                                <w:rFonts w:ascii="Cambria Math" w:eastAsia="Calibri" w:hAnsi="Cambria Math"/>
                                <w:sz w:val="22"/>
                                <w:szCs w:val="22"/>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num>
                      <m:den>
                        <m:sSubSup>
                          <m:sSubSupPr>
                            <m:ctrlPr>
                              <w:rPr>
                                <w:rFonts w:ascii="Cambria Math" w:eastAsia="Calibri" w:hAnsi="Cambria Math"/>
                                <w:sz w:val="22"/>
                                <w:szCs w:val="22"/>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V</m:t>
                            </m:r>
                          </m:sup>
                        </m:sSubSup>
                        <m:r>
                          <m:rPr>
                            <m:sty m:val="p"/>
                          </m:rPr>
                          <w:rPr>
                            <w:rFonts w:ascii="Cambria Math" w:hAnsi="Cambria Math"/>
                          </w:rPr>
                          <m:t>-1</m:t>
                        </m:r>
                      </m:den>
                    </m:f>
                  </m:sup>
                </m:sSup>
              </m:oMath>
            </m:oMathPara>
          </w:p>
        </w:tc>
        <w:tc>
          <w:tcPr>
            <w:tcW w:w="855" w:type="dxa"/>
            <w:vAlign w:val="center"/>
          </w:tcPr>
          <w:p w14:paraId="141591AE" w14:textId="3929B2E5" w:rsidR="00AB403B" w:rsidRPr="002D1159" w:rsidDel="0037356D" w:rsidRDefault="00AB403B" w:rsidP="00D240A3">
            <w:pPr>
              <w:spacing w:before="120" w:after="120"/>
              <w:jc w:val="right"/>
              <w:rPr>
                <w:rFonts w:eastAsiaTheme="minorHAnsi" w:cstheme="minorBidi"/>
                <w:sz w:val="22"/>
                <w:szCs w:val="22"/>
                <w:lang w:eastAsia="en-US"/>
              </w:rPr>
            </w:pPr>
            <w:r w:rsidRPr="002D1159" w:rsidDel="0037356D">
              <w:rPr>
                <w:rFonts w:eastAsiaTheme="minorHAnsi" w:cstheme="minorBidi"/>
                <w:sz w:val="22"/>
                <w:szCs w:val="22"/>
                <w:lang w:eastAsia="en-US"/>
              </w:rPr>
              <w:t>(A</w:t>
            </w:r>
            <w:r w:rsidR="002E66F7" w:rsidRPr="002D1159">
              <w:rPr>
                <w:rFonts w:eastAsiaTheme="minorHAnsi" w:cstheme="minorBidi"/>
                <w:sz w:val="22"/>
                <w:szCs w:val="22"/>
                <w:lang w:eastAsia="en-US"/>
              </w:rPr>
              <w:t>2.</w:t>
            </w:r>
            <w:r w:rsidR="00B80F58" w:rsidRPr="002D1159">
              <w:rPr>
                <w:rFonts w:eastAsiaTheme="minorHAnsi" w:cstheme="minorBidi"/>
                <w:sz w:val="22"/>
                <w:szCs w:val="22"/>
                <w:lang w:eastAsia="en-US"/>
              </w:rPr>
              <w:t>11</w:t>
            </w:r>
            <w:r w:rsidRPr="002D1159" w:rsidDel="0037356D">
              <w:rPr>
                <w:rFonts w:eastAsiaTheme="minorHAnsi" w:cstheme="minorBidi"/>
                <w:sz w:val="22"/>
                <w:szCs w:val="22"/>
                <w:lang w:eastAsia="en-US"/>
              </w:rPr>
              <w:t>)</w:t>
            </w:r>
          </w:p>
        </w:tc>
      </w:tr>
    </w:tbl>
    <w:p w14:paraId="662BF02A" w14:textId="77777777" w:rsidR="00B45A66" w:rsidRDefault="00B45A66" w:rsidP="00B45A66">
      <w:pPr>
        <w:pStyle w:val="SingleParagraph"/>
      </w:pPr>
    </w:p>
    <w:p w14:paraId="4A97584E" w14:textId="28B3B395" w:rsidR="00AB403B" w:rsidRDefault="00AB403B" w:rsidP="00B45A66">
      <w:r w:rsidRPr="00AA7B5C" w:rsidDel="0037356D">
        <w:t>This</w:t>
      </w:r>
      <w:r w:rsidDel="0037356D">
        <w:t xml:space="preserve"> identification strategy means that a change in total factor productivity or capital utilisation has a temporary effect on the level of measured labour productivity, while shocks to labour augmenting technical change have a permanent effect.</w:t>
      </w:r>
    </w:p>
    <w:p w14:paraId="10FD16B3" w14:textId="77777777" w:rsidR="00D240A3" w:rsidRPr="008627B1" w:rsidDel="0037356D" w:rsidRDefault="00D240A3" w:rsidP="00B45A66"/>
    <w:p w14:paraId="33DA5F4E" w14:textId="77777777" w:rsidR="00F97215" w:rsidRDefault="00F97215" w:rsidP="00B45A66">
      <w:pPr>
        <w:sectPr w:rsidR="00F97215" w:rsidSect="00B6779A">
          <w:footerReference w:type="default" r:id="rId49"/>
          <w:pgSz w:w="11906" w:h="16838" w:code="9"/>
          <w:pgMar w:top="1701" w:right="1474" w:bottom="1701" w:left="1474" w:header="1134" w:footer="1134" w:gutter="0"/>
          <w:cols w:space="720"/>
          <w:titlePg/>
          <w:docGrid w:linePitch="360"/>
        </w:sectPr>
      </w:pPr>
    </w:p>
    <w:p w14:paraId="0E326CFB" w14:textId="1FD5E92F" w:rsidR="007F6A3C" w:rsidRDefault="00F97215" w:rsidP="008258FE">
      <w:pPr>
        <w:pStyle w:val="Heading1"/>
      </w:pPr>
      <w:bookmarkStart w:id="58" w:name="_Toc81489782"/>
      <w:r>
        <w:lastRenderedPageBreak/>
        <w:t xml:space="preserve">Appendix </w:t>
      </w:r>
      <w:r w:rsidR="00BF7BAF">
        <w:t>D</w:t>
      </w:r>
      <w:r>
        <w:t>: Business Sector Equilibrium equations</w:t>
      </w:r>
      <w:bookmarkEnd w:id="58"/>
    </w:p>
    <w:p w14:paraId="5FCFC815" w14:textId="04CB0F39" w:rsidR="00875689" w:rsidRPr="00875689" w:rsidRDefault="00875689" w:rsidP="009A1FF4">
      <w:r>
        <w:t xml:space="preserve">In EMMA, in the long run, a single profit maximisation problem explains the behaviour of firms and ensures internal consistency between the firm’s input demand and supply decisions. Different functional forms are used for </w:t>
      </w:r>
      <w:r w:rsidR="00F15FB5">
        <w:t>non-commodities sector and the</w:t>
      </w:r>
      <w:r>
        <w:t xml:space="preserve"> trade-orientated commodities sectors</w:t>
      </w:r>
      <w:r w:rsidR="00F15FB5">
        <w:t xml:space="preserve"> of mining and agriculture.</w:t>
      </w:r>
      <w:r w:rsidR="00F15FB5" w:rsidRPr="00F15FB5">
        <w:t xml:space="preserve"> </w:t>
      </w:r>
      <w:r w:rsidR="00F15FB5">
        <w:t>The two commodity industries are assumed to be Classical, so that prices are flexible and producers operate on their supply curves. The non</w:t>
      </w:r>
      <w:r w:rsidR="00F15FB5">
        <w:noBreakHyphen/>
        <w:t>commodity industry is assumed to be Keynesian, so that its price is sticky and output is demand determined in the short run.</w:t>
      </w:r>
    </w:p>
    <w:tbl>
      <w:tblPr>
        <w:tblW w:w="13890" w:type="dxa"/>
        <w:tblBorders>
          <w:top w:val="single" w:sz="4" w:space="0" w:color="002C47" w:themeColor="accent1"/>
          <w:left w:val="single" w:sz="4" w:space="0" w:color="002C47" w:themeColor="accent1"/>
          <w:bottom w:val="single" w:sz="4" w:space="0" w:color="002C47" w:themeColor="accent1"/>
          <w:right w:val="single" w:sz="4" w:space="0" w:color="002C47" w:themeColor="accent1"/>
          <w:insideH w:val="single" w:sz="4" w:space="0" w:color="002C47" w:themeColor="accent1"/>
          <w:insideV w:val="single" w:sz="4" w:space="0" w:color="002C47" w:themeColor="accent1"/>
        </w:tblBorders>
        <w:tblLook w:val="04A0" w:firstRow="1" w:lastRow="0" w:firstColumn="1" w:lastColumn="0" w:noHBand="0" w:noVBand="1"/>
      </w:tblPr>
      <w:tblGrid>
        <w:gridCol w:w="2324"/>
        <w:gridCol w:w="5783"/>
        <w:gridCol w:w="5783"/>
      </w:tblGrid>
      <w:tr w:rsidR="00F97215" w:rsidRPr="00725708" w14:paraId="6600F2AB" w14:textId="77777777" w:rsidTr="009A1FF4">
        <w:trPr>
          <w:tblHeader/>
        </w:trPr>
        <w:tc>
          <w:tcPr>
            <w:tcW w:w="2324" w:type="dxa"/>
            <w:shd w:val="clear" w:color="auto" w:fill="002C47" w:themeFill="accent1"/>
          </w:tcPr>
          <w:p w14:paraId="68F630AE" w14:textId="77777777" w:rsidR="00F97215" w:rsidRPr="00725708" w:rsidRDefault="00F97215" w:rsidP="00514CBD">
            <w:pPr>
              <w:pStyle w:val="TableColumnHeadingCentred"/>
              <w:spacing w:before="40" w:after="40"/>
            </w:pPr>
            <w:r w:rsidRPr="00725708">
              <w:t>Variable</w:t>
            </w:r>
          </w:p>
        </w:tc>
        <w:tc>
          <w:tcPr>
            <w:tcW w:w="5783" w:type="dxa"/>
            <w:shd w:val="clear" w:color="auto" w:fill="002C47" w:themeFill="accent1"/>
          </w:tcPr>
          <w:p w14:paraId="47B67600" w14:textId="77777777" w:rsidR="00F97215" w:rsidRPr="00725708" w:rsidRDefault="00F97215" w:rsidP="00514CBD">
            <w:pPr>
              <w:pStyle w:val="TableColumnHeadingCentred"/>
              <w:spacing w:before="40" w:after="40"/>
            </w:pPr>
            <w:r w:rsidRPr="00725708">
              <w:t>Non-Commodities</w:t>
            </w:r>
          </w:p>
        </w:tc>
        <w:tc>
          <w:tcPr>
            <w:tcW w:w="5783" w:type="dxa"/>
            <w:shd w:val="clear" w:color="auto" w:fill="002C47" w:themeFill="accent1"/>
          </w:tcPr>
          <w:p w14:paraId="3DD9C254" w14:textId="77777777" w:rsidR="00F97215" w:rsidRPr="00725708" w:rsidRDefault="00F97215" w:rsidP="00514CBD">
            <w:pPr>
              <w:pStyle w:val="TableColumnHeadingCentred"/>
              <w:spacing w:before="40" w:after="40"/>
            </w:pPr>
            <w:r w:rsidRPr="00725708">
              <w:t>Commodities</w:t>
            </w:r>
          </w:p>
        </w:tc>
      </w:tr>
      <w:tr w:rsidR="00F97215" w14:paraId="4180C1DE" w14:textId="77777777" w:rsidTr="00514CBD">
        <w:tc>
          <w:tcPr>
            <w:tcW w:w="2324" w:type="dxa"/>
          </w:tcPr>
          <w:p w14:paraId="0AFEA731" w14:textId="5E5DB00B" w:rsidR="00F97215" w:rsidRPr="00B46C94" w:rsidRDefault="00F97215" w:rsidP="00514CBD">
            <w:pPr>
              <w:pStyle w:val="TableTextLeft"/>
              <w:rPr>
                <w:b/>
                <w:sz w:val="22"/>
                <w:szCs w:val="22"/>
              </w:rPr>
            </w:pPr>
            <w:r w:rsidRPr="00B46C94">
              <w:rPr>
                <w:sz w:val="22"/>
                <w:szCs w:val="22"/>
              </w:rPr>
              <w:t>Imports</w:t>
            </w:r>
            <w:r w:rsidR="00A24B61">
              <w:rPr>
                <w:sz w:val="22"/>
                <w:szCs w:val="22"/>
              </w:rPr>
              <w:br/>
            </w:r>
            <w:r w:rsidRPr="00B46C94">
              <w:rPr>
                <w:sz w:val="22"/>
                <w:szCs w:val="22"/>
              </w:rPr>
              <w:t>(</w:t>
            </w:r>
            <m:oMath>
              <m:sSub>
                <m:sSubPr>
                  <m:ctrlPr>
                    <w:rPr>
                      <w:rFonts w:ascii="Cambria Math" w:eastAsia="Calibri" w:hAnsi="Cambria Math"/>
                      <w:i/>
                      <w:sz w:val="22"/>
                      <w:szCs w:val="22"/>
                    </w:rPr>
                  </m:ctrlPr>
                </m:sSubPr>
                <m:e>
                  <m:r>
                    <m:rPr>
                      <m:sty m:val="bi"/>
                    </m:rPr>
                    <w:rPr>
                      <w:rFonts w:ascii="Cambria Math" w:eastAsia="Calibri" w:hAnsi="Cambria Math"/>
                      <w:sz w:val="22"/>
                      <w:szCs w:val="22"/>
                    </w:rPr>
                    <m:t>M</m:t>
                  </m:r>
                </m:e>
                <m:sub>
                  <m:r>
                    <m:rPr>
                      <m:sty m:val="bi"/>
                    </m:rPr>
                    <w:rPr>
                      <w:rFonts w:ascii="Cambria Math" w:eastAsia="Calibri" w:hAnsi="Cambria Math"/>
                      <w:sz w:val="22"/>
                      <w:szCs w:val="22"/>
                    </w:rPr>
                    <m:t>i,t</m:t>
                  </m:r>
                </m:sub>
              </m:sSub>
            </m:oMath>
            <w:r w:rsidRPr="00B46C94">
              <w:rPr>
                <w:sz w:val="22"/>
                <w:szCs w:val="22"/>
              </w:rPr>
              <w:t>)</w:t>
            </w:r>
          </w:p>
        </w:tc>
        <w:tc>
          <w:tcPr>
            <w:tcW w:w="5783" w:type="dxa"/>
            <w:vAlign w:val="center"/>
          </w:tcPr>
          <w:p w14:paraId="6660ADE2" w14:textId="77777777" w:rsidR="00F97215" w:rsidRPr="00B46C94" w:rsidRDefault="00D27003" w:rsidP="00D240A3">
            <w:pPr>
              <w:pStyle w:val="Equation"/>
              <w:spacing w:before="40" w:after="40"/>
              <w:ind w:left="0"/>
              <w:rPr>
                <w:iCs/>
              </w:rPr>
            </w:pPr>
            <m:oMathPara>
              <m:oMath>
                <m:sSubSup>
                  <m:sSubSupPr>
                    <m:ctrlPr>
                      <w:rPr>
                        <w:rFonts w:ascii="Cambria Math" w:hAnsi="Cambria Math"/>
                      </w:rPr>
                    </m:ctrlPr>
                  </m:sSubSupPr>
                  <m:e>
                    <m:r>
                      <w:rPr>
                        <w:rFonts w:ascii="Cambria Math" w:hAnsi="Cambria Math"/>
                      </w:rPr>
                      <m:t>M</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α</m:t>
                        </m:r>
                      </m:e>
                      <m:sub>
                        <m:r>
                          <w:rPr>
                            <w:rFonts w:ascii="Cambria Math" w:hAnsi="Cambria Math"/>
                          </w:rPr>
                          <m:t>i</m:t>
                        </m:r>
                      </m:sub>
                    </m:sSub>
                  </m:e>
                </m:d>
                <m:sSub>
                  <m:sSubPr>
                    <m:ctrlPr>
                      <w:rPr>
                        <w:rFonts w:ascii="Cambria Math" w:hAnsi="Cambria Math"/>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Sub>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Y</m:t>
                                    </m:r>
                                  </m:sup>
                                </m:sSubSup>
                              </m:e>
                              <m:sup>
                                <m:r>
                                  <m:rPr>
                                    <m:sty m:val="p"/>
                                  </m:rPr>
                                  <w:rPr>
                                    <w:rFonts w:ascii="Cambria Math" w:hAnsi="Cambria Math"/>
                                  </w:rPr>
                                  <m:t>*</m:t>
                                </m:r>
                              </m:sup>
                            </m:sSup>
                          </m:num>
                          <m:den>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M</m:t>
                                    </m:r>
                                  </m:sup>
                                </m:sSubSup>
                              </m:e>
                              <m:sup>
                                <m:r>
                                  <m:rPr>
                                    <m:sty m:val="p"/>
                                  </m:rPr>
                                  <w:rPr>
                                    <w:rFonts w:ascii="Cambria Math" w:hAnsi="Cambria Math"/>
                                  </w:rPr>
                                  <m:t>*</m:t>
                                </m:r>
                              </m:sup>
                            </m:sSup>
                          </m:den>
                        </m:f>
                      </m:e>
                    </m:d>
                  </m:e>
                  <m:sup>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sup>
                </m:sSup>
              </m:oMath>
            </m:oMathPara>
          </w:p>
        </w:tc>
        <w:tc>
          <w:tcPr>
            <w:tcW w:w="5783" w:type="dxa"/>
            <w:vAlign w:val="center"/>
          </w:tcPr>
          <w:p w14:paraId="25FBA1F4" w14:textId="77777777" w:rsidR="00F97215" w:rsidRPr="00B46C94" w:rsidRDefault="00D27003" w:rsidP="00D240A3">
            <w:pPr>
              <w:pStyle w:val="Equation"/>
              <w:spacing w:before="40" w:after="40"/>
              <w:ind w:left="0"/>
            </w:pPr>
            <m:oMathPara>
              <m:oMath>
                <m:sSubSup>
                  <m:sSubSupPr>
                    <m:ctrlPr>
                      <w:rPr>
                        <w:rFonts w:ascii="Cambria Math" w:hAnsi="Cambria Math"/>
                      </w:rPr>
                    </m:ctrlPr>
                  </m:sSubSupPr>
                  <m:e>
                    <m:r>
                      <w:rPr>
                        <w:rFonts w:ascii="Cambria Math" w:hAnsi="Cambria Math"/>
                      </w:rPr>
                      <m:t>M</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α</m:t>
                                </m:r>
                              </m:e>
                              <m:sub>
                                <m:r>
                                  <w:rPr>
                                    <w:rFonts w:ascii="Cambria Math" w:hAnsi="Cambria Math"/>
                                  </w:rPr>
                                  <m:t>i</m:t>
                                </m:r>
                              </m:sub>
                            </m:sSub>
                          </m:num>
                          <m:den>
                            <m:r>
                              <m:rPr>
                                <m:sty m:val="p"/>
                              </m:rPr>
                              <w:rPr>
                                <w:rFonts w:ascii="Cambria Math" w:hAnsi="Cambria Math"/>
                              </w:rPr>
                              <m:t>1-</m:t>
                            </m:r>
                            <m:sSub>
                              <m:sSubPr>
                                <m:ctrlPr>
                                  <w:rPr>
                                    <w:rFonts w:ascii="Cambria Math" w:hAnsi="Cambria Math"/>
                                  </w:rPr>
                                </m:ctrlPr>
                              </m:sSubPr>
                              <m:e>
                                <m:r>
                                  <w:rPr>
                                    <w:rFonts w:ascii="Cambria Math" w:hAnsi="Cambria Math"/>
                                  </w:rPr>
                                  <m:t>α</m:t>
                                </m:r>
                              </m:e>
                              <m:sub>
                                <m:r>
                                  <w:rPr>
                                    <w:rFonts w:ascii="Cambria Math" w:hAnsi="Cambria Math"/>
                                  </w:rPr>
                                  <m:t>i</m:t>
                                </m:r>
                              </m:sub>
                            </m:sSub>
                          </m:den>
                        </m:f>
                      </m:e>
                    </m:d>
                  </m:e>
                  <m:sup>
                    <m:r>
                      <m:rPr>
                        <m:sty m:val="p"/>
                      </m:rPr>
                      <w:rPr>
                        <w:rFonts w:ascii="Cambria Math" w:hAnsi="Cambria Math"/>
                      </w:rPr>
                      <m:t>-1</m:t>
                    </m:r>
                  </m:sup>
                </m:sSup>
                <m:sSub>
                  <m:sSubPr>
                    <m:ctrlPr>
                      <w:rPr>
                        <w:rFonts w:ascii="Cambria Math" w:hAnsi="Cambria Math"/>
                      </w:rPr>
                    </m:ctrlPr>
                  </m:sSubPr>
                  <m:e>
                    <m:r>
                      <w:rPr>
                        <w:rFonts w:ascii="Cambria Math" w:hAnsi="Cambria Math"/>
                      </w:rPr>
                      <m:t>D</m:t>
                    </m:r>
                  </m:e>
                  <m:sub>
                    <m:r>
                      <w:rPr>
                        <w:rFonts w:ascii="Cambria Math" w:hAnsi="Cambria Math"/>
                      </w:rPr>
                      <m:t>i</m:t>
                    </m:r>
                    <m:r>
                      <m:rPr>
                        <m:sty m:val="p"/>
                      </m:rPr>
                      <w:rPr>
                        <w:rFonts w:ascii="Cambria Math" w:hAnsi="Cambria Math"/>
                      </w:rPr>
                      <m:t>,</m:t>
                    </m:r>
                    <m:r>
                      <w:rPr>
                        <w:rFonts w:ascii="Cambria Math" w:hAnsi="Cambria Math"/>
                      </w:rPr>
                      <m:t>t</m:t>
                    </m:r>
                  </m:sub>
                </m:sSub>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D</m:t>
                                </m:r>
                              </m:sup>
                            </m:sSubSup>
                          </m:num>
                          <m:den>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M</m:t>
                                </m:r>
                              </m:sup>
                            </m:sSubSup>
                          </m:den>
                        </m:f>
                      </m:e>
                    </m:d>
                  </m:e>
                  <m:sup>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sup>
                </m:sSup>
              </m:oMath>
            </m:oMathPara>
          </w:p>
        </w:tc>
      </w:tr>
      <w:tr w:rsidR="00F97215" w14:paraId="43C362D8" w14:textId="77777777" w:rsidTr="00514CBD">
        <w:tc>
          <w:tcPr>
            <w:tcW w:w="2324" w:type="dxa"/>
            <w:shd w:val="clear" w:color="auto" w:fill="D5E1F1" w:themeFill="accent2" w:themeFillTint="33"/>
          </w:tcPr>
          <w:p w14:paraId="4CA17656" w14:textId="2917E9ED" w:rsidR="00F97215" w:rsidRPr="00B46C94" w:rsidRDefault="00F97215" w:rsidP="00514CBD">
            <w:pPr>
              <w:pStyle w:val="TableTextLeft"/>
              <w:rPr>
                <w:b/>
                <w:sz w:val="22"/>
                <w:szCs w:val="22"/>
              </w:rPr>
            </w:pPr>
            <w:r w:rsidRPr="00B46C94">
              <w:rPr>
                <w:sz w:val="22"/>
                <w:szCs w:val="22"/>
              </w:rPr>
              <w:t>Exports</w:t>
            </w:r>
            <w:r w:rsidR="00A24B61">
              <w:rPr>
                <w:sz w:val="22"/>
                <w:szCs w:val="22"/>
              </w:rPr>
              <w:br/>
            </w:r>
            <w:r w:rsidRPr="00B46C94">
              <w:rPr>
                <w:sz w:val="22"/>
                <w:szCs w:val="22"/>
              </w:rPr>
              <w:t>(</w:t>
            </w:r>
            <m:oMath>
              <m:sSub>
                <m:sSubPr>
                  <m:ctrlPr>
                    <w:rPr>
                      <w:rFonts w:ascii="Cambria Math" w:eastAsia="Calibri" w:hAnsi="Cambria Math"/>
                      <w:i/>
                      <w:sz w:val="22"/>
                      <w:szCs w:val="22"/>
                    </w:rPr>
                  </m:ctrlPr>
                </m:sSubPr>
                <m:e>
                  <m:r>
                    <m:rPr>
                      <m:sty m:val="bi"/>
                    </m:rPr>
                    <w:rPr>
                      <w:rFonts w:ascii="Cambria Math" w:eastAsia="Calibri" w:hAnsi="Cambria Math"/>
                      <w:sz w:val="22"/>
                      <w:szCs w:val="22"/>
                    </w:rPr>
                    <m:t>X</m:t>
                  </m:r>
                </m:e>
                <m:sub>
                  <m:r>
                    <m:rPr>
                      <m:sty m:val="bi"/>
                    </m:rPr>
                    <w:rPr>
                      <w:rFonts w:ascii="Cambria Math" w:eastAsia="Calibri" w:hAnsi="Cambria Math"/>
                      <w:sz w:val="22"/>
                      <w:szCs w:val="22"/>
                    </w:rPr>
                    <m:t>i,t</m:t>
                  </m:r>
                </m:sub>
              </m:sSub>
            </m:oMath>
            <w:r w:rsidRPr="00B46C94">
              <w:rPr>
                <w:sz w:val="22"/>
                <w:szCs w:val="22"/>
              </w:rPr>
              <w:t>)</w:t>
            </w:r>
          </w:p>
        </w:tc>
        <w:tc>
          <w:tcPr>
            <w:tcW w:w="5783" w:type="dxa"/>
            <w:shd w:val="clear" w:color="auto" w:fill="D5E1F1" w:themeFill="accent2" w:themeFillTint="33"/>
            <w:vAlign w:val="center"/>
          </w:tcPr>
          <w:p w14:paraId="69459336" w14:textId="40107955" w:rsidR="00F97215" w:rsidRPr="00B46C94" w:rsidRDefault="00D27003" w:rsidP="00D240A3">
            <w:pPr>
              <w:pStyle w:val="Equation"/>
              <w:spacing w:before="40" w:after="40"/>
              <w:ind w:left="0"/>
              <w:rPr>
                <w:iCs/>
              </w:rPr>
            </w:pPr>
            <m:oMathPara>
              <m:oMath>
                <m:sSubSup>
                  <m:sSubSupPr>
                    <m:ctrlPr>
                      <w:rPr>
                        <w:rFonts w:ascii="Cambria Math" w:hAnsi="Cambria Math"/>
                      </w:rPr>
                    </m:ctrlPr>
                  </m:sSubSup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F</m:t>
                    </m:r>
                  </m:sup>
                </m:sSubSup>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X</m:t>
                                    </m:r>
                                  </m:sup>
                                </m:sSubSup>
                              </m:e>
                              <m:sup>
                                <m:r>
                                  <m:rPr>
                                    <m:sty m:val="p"/>
                                  </m:rPr>
                                  <w:rPr>
                                    <w:rFonts w:ascii="Cambria Math" w:hAnsi="Cambria Math"/>
                                  </w:rPr>
                                  <m:t>*</m:t>
                                </m:r>
                              </m:sup>
                            </m:sSup>
                            <m:sSub>
                              <m:sSubPr>
                                <m:ctrlPr>
                                  <w:rPr>
                                    <w:rFonts w:ascii="Cambria Math" w:hAnsi="Cambria Math"/>
                                  </w:rPr>
                                </m:ctrlPr>
                              </m:sSubPr>
                              <m:e>
                                <m:r>
                                  <w:rPr>
                                    <w:rFonts w:ascii="Cambria Math" w:hAnsi="Cambria Math"/>
                                  </w:rPr>
                                  <m:t>ε</m:t>
                                </m:r>
                              </m:e>
                              <m:sub>
                                <m:r>
                                  <w:rPr>
                                    <w:rFonts w:ascii="Cambria Math" w:hAnsi="Cambria Math"/>
                                  </w:rPr>
                                  <m:t>t</m:t>
                                </m:r>
                              </m:sub>
                            </m:sSub>
                          </m:num>
                          <m:den>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F</m:t>
                                </m:r>
                              </m:sup>
                            </m:sSubSup>
                          </m:den>
                        </m:f>
                      </m:e>
                    </m:d>
                  </m:e>
                  <m:sup>
                    <m:r>
                      <w:rPr>
                        <w:rFonts w:ascii="Cambria Math" w:hAnsi="Cambria Math"/>
                      </w:rPr>
                      <m:t>ϵ</m:t>
                    </m:r>
                  </m:sup>
                </m:sSup>
              </m:oMath>
            </m:oMathPara>
          </w:p>
        </w:tc>
        <w:tc>
          <w:tcPr>
            <w:tcW w:w="5783" w:type="dxa"/>
            <w:shd w:val="clear" w:color="auto" w:fill="D5E1F1" w:themeFill="accent2" w:themeFillTint="33"/>
            <w:vAlign w:val="center"/>
          </w:tcPr>
          <w:p w14:paraId="2D2D73E2" w14:textId="77777777" w:rsidR="00F97215" w:rsidRPr="00B46C94" w:rsidRDefault="00D27003" w:rsidP="00514CBD">
            <w:pPr>
              <w:pStyle w:val="Equation"/>
              <w:spacing w:before="40" w:after="60"/>
              <w:ind w:left="0"/>
            </w:pPr>
            <m:oMathPara>
              <m:oMath>
                <m:sSubSup>
                  <m:sSubSupPr>
                    <m:ctrlPr>
                      <w:rPr>
                        <w:rFonts w:ascii="Cambria Math" w:hAnsi="Cambria Math"/>
                      </w:rPr>
                    </m:ctrlPr>
                  </m:sSubSup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hAnsi="Cambria Math"/>
                  </w:rPr>
                  <m:t>=</m:t>
                </m:r>
                <m:sSup>
                  <m:sSupPr>
                    <m:ctrlPr>
                      <w:rPr>
                        <w:rFonts w:ascii="Cambria Math" w:hAnsi="Cambria Math"/>
                      </w:rPr>
                    </m:ctrlPr>
                  </m:sSupPr>
                  <m:e>
                    <m:sSup>
                      <m:sSupPr>
                        <m:ctrlPr>
                          <w:rPr>
                            <w:rFonts w:ascii="Cambria Math" w:hAnsi="Cambria Math"/>
                          </w:rPr>
                        </m:ctrlPr>
                      </m:sSupPr>
                      <m:e>
                        <m:sSub>
                          <m:sSubPr>
                            <m:ctrlPr>
                              <w:rPr>
                                <w:rFonts w:ascii="Cambria Math" w:hAnsi="Cambria Math"/>
                              </w:rPr>
                            </m:ctrlPr>
                          </m:sSubPr>
                          <m:e>
                            <m:r>
                              <w:rPr>
                                <w:rFonts w:ascii="Cambria Math" w:hAnsi="Cambria Math"/>
                              </w:rPr>
                              <m:t>ϕ</m:t>
                            </m:r>
                          </m:e>
                          <m:sub>
                            <m:r>
                              <w:rPr>
                                <w:rFonts w:ascii="Cambria Math" w:hAnsi="Cambria Math"/>
                              </w:rPr>
                              <m:t>i</m:t>
                            </m:r>
                          </m:sub>
                        </m:sSub>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r>
                              <m:rPr>
                                <m:sty m:val="p"/>
                              </m:rPr>
                              <w:rPr>
                                <w:rFonts w:ascii="Cambria Math" w:hAnsi="Cambria Math"/>
                              </w:rPr>
                              <m:t>+1</m:t>
                            </m:r>
                          </m:den>
                        </m:f>
                      </m:sup>
                    </m:sSup>
                    <m:d>
                      <m:dPr>
                        <m:begChr m:val="["/>
                        <m:endChr m:val="]"/>
                        <m:ctrlPr>
                          <w:rPr>
                            <w:rFonts w:ascii="Cambria Math" w:hAnsi="Cambria Math"/>
                          </w:rPr>
                        </m:ctrlPr>
                      </m:dPr>
                      <m:e>
                        <m:sSup>
                          <m:sSupPr>
                            <m:ctrlPr>
                              <w:rPr>
                                <w:rFonts w:ascii="Cambria Math" w:hAnsi="Cambria Math"/>
                              </w:rPr>
                            </m:ctrlPr>
                          </m:sSupPr>
                          <m:e>
                            <m:sSubSup>
                              <m:sSubSupPr>
                                <m:ctrlPr>
                                  <w:rPr>
                                    <w:rFonts w:ascii="Cambria Math" w:hAnsi="Cambria Math"/>
                                  </w:rPr>
                                </m:ctrlPr>
                              </m:sSubSup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den>
                            </m:f>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den>
                            </m:f>
                          </m:sup>
                        </m:sSup>
                        <m:sSup>
                          <m:sSupPr>
                            <m:ctrlPr>
                              <w:rPr>
                                <w:rFonts w:ascii="Cambria Math" w:hAnsi="Cambria Math"/>
                              </w:rPr>
                            </m:ctrlPr>
                          </m:sSupPr>
                          <m:e>
                            <m:sSub>
                              <m:sSubPr>
                                <m:ctrlPr>
                                  <w:rPr>
                                    <w:rFonts w:ascii="Cambria Math" w:hAnsi="Cambria Math"/>
                                  </w:rPr>
                                </m:ctrlPr>
                              </m:sSubPr>
                              <m:e>
                                <m:r>
                                  <w:rPr>
                                    <w:rFonts w:ascii="Cambria Math" w:hAnsi="Cambria Math"/>
                                  </w:rPr>
                                  <m:t>E</m:t>
                                </m:r>
                              </m:e>
                              <m:sub>
                                <m:r>
                                  <w:rPr>
                                    <w:rFonts w:ascii="Cambria Math" w:hAnsi="Cambria Math"/>
                                  </w:rPr>
                                  <m:t>i</m:t>
                                </m:r>
                                <m:r>
                                  <m:rPr>
                                    <m:sty m:val="p"/>
                                  </m:rPr>
                                  <w:rPr>
                                    <w:rFonts w:ascii="Cambria Math" w:hAnsi="Cambria Math"/>
                                  </w:rPr>
                                  <m:t>,</m:t>
                                </m:r>
                                <m:r>
                                  <w:rPr>
                                    <w:rFonts w:ascii="Cambria Math" w:hAnsi="Cambria Math"/>
                                  </w:rPr>
                                  <m:t>t</m:t>
                                </m:r>
                              </m:sub>
                            </m:sSub>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den>
                            </m:f>
                          </m:sup>
                        </m:sSup>
                      </m:e>
                    </m:d>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r>
                          <m:rPr>
                            <m:sty m:val="p"/>
                          </m:rPr>
                          <w:rPr>
                            <w:rFonts w:ascii="Cambria Math" w:hAnsi="Cambria Math"/>
                          </w:rPr>
                          <m:t>+1</m:t>
                        </m:r>
                      </m:den>
                    </m:f>
                  </m:sup>
                </m:sSup>
              </m:oMath>
            </m:oMathPara>
          </w:p>
        </w:tc>
      </w:tr>
      <w:tr w:rsidR="00F97215" w14:paraId="15937435" w14:textId="77777777" w:rsidTr="00514CBD">
        <w:tc>
          <w:tcPr>
            <w:tcW w:w="2324" w:type="dxa"/>
          </w:tcPr>
          <w:p w14:paraId="40B50819" w14:textId="7F1B5497" w:rsidR="00F97215" w:rsidRPr="00B46C94" w:rsidRDefault="00F97215" w:rsidP="00514CBD">
            <w:pPr>
              <w:pStyle w:val="TableTextLeft"/>
              <w:rPr>
                <w:b/>
                <w:sz w:val="22"/>
                <w:szCs w:val="22"/>
              </w:rPr>
            </w:pPr>
            <w:r w:rsidRPr="00B46C94">
              <w:rPr>
                <w:sz w:val="22"/>
                <w:szCs w:val="22"/>
              </w:rPr>
              <w:t>Domestic supply</w:t>
            </w:r>
            <w:r w:rsidR="00A24B61">
              <w:rPr>
                <w:sz w:val="22"/>
                <w:szCs w:val="22"/>
              </w:rPr>
              <w:br/>
            </w:r>
            <w:r w:rsidRPr="00B46C94">
              <w:rPr>
                <w:sz w:val="22"/>
                <w:szCs w:val="22"/>
              </w:rPr>
              <w:t>(</w:t>
            </w:r>
            <m:oMath>
              <m:sSub>
                <m:sSubPr>
                  <m:ctrlPr>
                    <w:rPr>
                      <w:rFonts w:ascii="Cambria Math" w:eastAsia="Calibri" w:hAnsi="Cambria Math"/>
                      <w:i/>
                      <w:sz w:val="22"/>
                      <w:szCs w:val="22"/>
                    </w:rPr>
                  </m:ctrlPr>
                </m:sSubPr>
                <m:e>
                  <m:r>
                    <m:rPr>
                      <m:sty m:val="bi"/>
                    </m:rPr>
                    <w:rPr>
                      <w:rFonts w:ascii="Cambria Math" w:eastAsia="Calibri" w:hAnsi="Cambria Math"/>
                      <w:sz w:val="22"/>
                      <w:szCs w:val="22"/>
                    </w:rPr>
                    <m:t>E</m:t>
                  </m:r>
                </m:e>
                <m:sub>
                  <m:r>
                    <m:rPr>
                      <m:sty m:val="bi"/>
                    </m:rPr>
                    <w:rPr>
                      <w:rFonts w:ascii="Cambria Math" w:eastAsia="Calibri" w:hAnsi="Cambria Math"/>
                      <w:sz w:val="22"/>
                      <w:szCs w:val="22"/>
                    </w:rPr>
                    <m:t>i,t</m:t>
                  </m:r>
                </m:sub>
              </m:sSub>
            </m:oMath>
            <w:r w:rsidRPr="00B46C94">
              <w:rPr>
                <w:sz w:val="22"/>
                <w:szCs w:val="22"/>
              </w:rPr>
              <w:t>)</w:t>
            </w:r>
          </w:p>
        </w:tc>
        <w:tc>
          <w:tcPr>
            <w:tcW w:w="5783" w:type="dxa"/>
          </w:tcPr>
          <w:p w14:paraId="7C048244" w14:textId="0714B5E1" w:rsidR="00F97215" w:rsidRPr="00B46C94" w:rsidRDefault="00F67D91" w:rsidP="00514CBD">
            <w:pPr>
              <w:pStyle w:val="TableTextCentered"/>
              <w:rPr>
                <w:rFonts w:eastAsia="Calibri"/>
                <w:sz w:val="22"/>
                <w:szCs w:val="22"/>
              </w:rPr>
            </w:pPr>
            <w:r w:rsidRPr="00B46C94">
              <w:rPr>
                <w:rFonts w:eastAsia="Calibri"/>
                <w:sz w:val="22"/>
                <w:szCs w:val="22"/>
              </w:rPr>
              <w:t>Demand driven</w:t>
            </w:r>
          </w:p>
        </w:tc>
        <w:tc>
          <w:tcPr>
            <w:tcW w:w="5783" w:type="dxa"/>
          </w:tcPr>
          <w:p w14:paraId="54066D14" w14:textId="262C8ED5" w:rsidR="00F97215" w:rsidRPr="00B46C94" w:rsidRDefault="00F67D91" w:rsidP="00514CBD">
            <w:pPr>
              <w:pStyle w:val="TableTextCentered"/>
              <w:rPr>
                <w:rFonts w:eastAsia="Calibri"/>
                <w:sz w:val="22"/>
                <w:szCs w:val="22"/>
              </w:rPr>
            </w:pPr>
            <w:r w:rsidRPr="00B46C94">
              <w:rPr>
                <w:rFonts w:eastAsia="Calibri"/>
                <w:sz w:val="22"/>
                <w:szCs w:val="22"/>
              </w:rPr>
              <w:t>Demand driven</w:t>
            </w:r>
          </w:p>
        </w:tc>
      </w:tr>
      <w:tr w:rsidR="00F97215" w14:paraId="7331BD61" w14:textId="77777777" w:rsidTr="00514CBD">
        <w:tc>
          <w:tcPr>
            <w:tcW w:w="2324" w:type="dxa"/>
            <w:shd w:val="clear" w:color="auto" w:fill="D5E1F1" w:themeFill="accent2" w:themeFillTint="33"/>
          </w:tcPr>
          <w:p w14:paraId="5AAFA803" w14:textId="63434618" w:rsidR="00F97215" w:rsidRPr="00B46C94" w:rsidRDefault="00F97215" w:rsidP="00514CBD">
            <w:pPr>
              <w:pStyle w:val="TableTextLeft"/>
              <w:rPr>
                <w:b/>
                <w:sz w:val="22"/>
                <w:szCs w:val="22"/>
              </w:rPr>
            </w:pPr>
            <w:r w:rsidRPr="00B46C94">
              <w:rPr>
                <w:sz w:val="22"/>
                <w:szCs w:val="22"/>
              </w:rPr>
              <w:t>Total supply</w:t>
            </w:r>
            <w:r w:rsidR="00A24B61">
              <w:rPr>
                <w:sz w:val="22"/>
                <w:szCs w:val="22"/>
              </w:rPr>
              <w:br/>
            </w:r>
            <w:r w:rsidRPr="00B46C94">
              <w:rPr>
                <w:sz w:val="22"/>
                <w:szCs w:val="22"/>
              </w:rPr>
              <w:t>(</w:t>
            </w:r>
            <m:oMath>
              <m:sSub>
                <m:sSubPr>
                  <m:ctrlPr>
                    <w:rPr>
                      <w:rFonts w:ascii="Cambria Math" w:eastAsia="Calibri" w:hAnsi="Cambria Math"/>
                      <w:i/>
                      <w:sz w:val="22"/>
                      <w:szCs w:val="22"/>
                    </w:rPr>
                  </m:ctrlPr>
                </m:sSubPr>
                <m:e>
                  <m:r>
                    <m:rPr>
                      <m:sty m:val="bi"/>
                    </m:rPr>
                    <w:rPr>
                      <w:rFonts w:ascii="Cambria Math" w:eastAsia="Calibri" w:hAnsi="Cambria Math"/>
                      <w:sz w:val="22"/>
                      <w:szCs w:val="22"/>
                    </w:rPr>
                    <m:t>Y</m:t>
                  </m:r>
                </m:e>
                <m:sub>
                  <m:r>
                    <m:rPr>
                      <m:sty m:val="bi"/>
                    </m:rPr>
                    <w:rPr>
                      <w:rFonts w:ascii="Cambria Math" w:eastAsia="Calibri" w:hAnsi="Cambria Math"/>
                      <w:sz w:val="22"/>
                      <w:szCs w:val="22"/>
                    </w:rPr>
                    <m:t>i,t</m:t>
                  </m:r>
                </m:sub>
              </m:sSub>
            </m:oMath>
            <w:r w:rsidRPr="00B46C94">
              <w:rPr>
                <w:sz w:val="22"/>
                <w:szCs w:val="22"/>
              </w:rPr>
              <w:t>)</w:t>
            </w:r>
          </w:p>
        </w:tc>
        <w:tc>
          <w:tcPr>
            <w:tcW w:w="5783" w:type="dxa"/>
            <w:shd w:val="clear" w:color="auto" w:fill="D5E1F1" w:themeFill="accent2" w:themeFillTint="33"/>
          </w:tcPr>
          <w:p w14:paraId="1FCD53CF" w14:textId="0FE62B66" w:rsidR="00F97215" w:rsidRPr="00B46C94" w:rsidRDefault="00307AA9" w:rsidP="00D240A3">
            <w:pPr>
              <w:pStyle w:val="TableTextCentered"/>
              <w:rPr>
                <w:rFonts w:eastAsia="Calibri"/>
                <w:sz w:val="22"/>
                <w:szCs w:val="22"/>
              </w:rPr>
            </w:pPr>
            <w:r w:rsidRPr="00B46C94">
              <w:rPr>
                <w:rFonts w:eastAsia="Calibri"/>
                <w:sz w:val="22"/>
                <w:szCs w:val="22"/>
              </w:rPr>
              <w:t>Demand driven</w:t>
            </w:r>
          </w:p>
        </w:tc>
        <w:tc>
          <w:tcPr>
            <w:tcW w:w="5783" w:type="dxa"/>
            <w:shd w:val="clear" w:color="auto" w:fill="D5E1F1" w:themeFill="accent2" w:themeFillTint="33"/>
          </w:tcPr>
          <w:p w14:paraId="2314E213" w14:textId="77777777" w:rsidR="00F97215" w:rsidRPr="00B46C94" w:rsidRDefault="00D27003" w:rsidP="00514CBD">
            <w:pPr>
              <w:pStyle w:val="Equation"/>
              <w:spacing w:before="40" w:after="80"/>
              <w:ind w:left="0"/>
            </w:pPr>
            <m:oMathPara>
              <m:oMath>
                <m:sSubSup>
                  <m:sSubSupPr>
                    <m:ctrlPr>
                      <w:rPr>
                        <w:rFonts w:ascii="Cambria Math" w:hAnsi="Cambria Math"/>
                      </w:rPr>
                    </m:ctrlPr>
                  </m:sSubSup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sSub>
                              <m:sSubPr>
                                <m:ctrlPr>
                                  <w:rPr>
                                    <w:rFonts w:ascii="Cambria Math" w:hAnsi="Cambria Math"/>
                                  </w:rPr>
                                </m:ctrlPr>
                              </m:sSubPr>
                              <m:e>
                                <m:r>
                                  <w:rPr>
                                    <w:rFonts w:ascii="Cambria Math" w:hAnsi="Cambria Math"/>
                                  </w:rPr>
                                  <m:t>α</m:t>
                                </m:r>
                              </m:e>
                              <m:sub>
                                <m:r>
                                  <w:rPr>
                                    <w:rFonts w:ascii="Cambria Math" w:hAnsi="Cambria Math"/>
                                  </w:rPr>
                                  <m:t>i</m:t>
                                </m:r>
                              </m:sub>
                            </m:sSub>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den>
                            </m:f>
                          </m:sup>
                        </m:sSup>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w:rPr>
                                        <w:rFonts w:ascii="Cambria Math" w:hAnsi="Cambria Math"/>
                                      </w:rPr>
                                      <m:t>D</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e>
                            </m:d>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den>
                            </m:f>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den>
                            </m:f>
                          </m:sup>
                        </m:sSup>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w:rPr>
                                        <w:rFonts w:ascii="Cambria Math" w:hAnsi="Cambria Math"/>
                                      </w:rPr>
                                      <m:t>M</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e>
                            </m:d>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den>
                            </m:f>
                          </m:sup>
                        </m:sSup>
                      </m:e>
                    </m:d>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r>
                          <m:rPr>
                            <m:sty m:val="p"/>
                          </m:rPr>
                          <w:rPr>
                            <w:rFonts w:ascii="Cambria Math" w:hAnsi="Cambria Math"/>
                          </w:rPr>
                          <m:t>-1</m:t>
                        </m:r>
                      </m:den>
                    </m:f>
                  </m:sup>
                </m:sSup>
              </m:oMath>
            </m:oMathPara>
          </w:p>
        </w:tc>
      </w:tr>
      <w:tr w:rsidR="00F97215" w:rsidRPr="00627758" w14:paraId="055EC54B" w14:textId="77777777" w:rsidTr="00514CBD">
        <w:tc>
          <w:tcPr>
            <w:tcW w:w="2324" w:type="dxa"/>
          </w:tcPr>
          <w:p w14:paraId="3575C88B" w14:textId="60243023" w:rsidR="00F97215" w:rsidRPr="00B46C94" w:rsidRDefault="00F97215" w:rsidP="00514CBD">
            <w:pPr>
              <w:pStyle w:val="TableTextLeft"/>
              <w:rPr>
                <w:b/>
                <w:sz w:val="22"/>
                <w:szCs w:val="22"/>
              </w:rPr>
            </w:pPr>
            <w:r w:rsidRPr="00B46C94">
              <w:rPr>
                <w:sz w:val="22"/>
                <w:szCs w:val="22"/>
              </w:rPr>
              <w:t>Domestic production</w:t>
            </w:r>
            <w:r w:rsidR="00A24B61">
              <w:rPr>
                <w:sz w:val="22"/>
                <w:szCs w:val="22"/>
              </w:rPr>
              <w:br/>
            </w:r>
            <w:r w:rsidRPr="00B46C94">
              <w:rPr>
                <w:sz w:val="22"/>
                <w:szCs w:val="22"/>
              </w:rPr>
              <w:t>(</w:t>
            </w:r>
            <m:oMath>
              <m:sSub>
                <m:sSubPr>
                  <m:ctrlPr>
                    <w:rPr>
                      <w:rFonts w:ascii="Cambria Math" w:eastAsia="Calibri" w:hAnsi="Cambria Math"/>
                      <w:i/>
                      <w:sz w:val="22"/>
                      <w:szCs w:val="22"/>
                    </w:rPr>
                  </m:ctrlPr>
                </m:sSubPr>
                <m:e>
                  <m:r>
                    <m:rPr>
                      <m:sty m:val="bi"/>
                    </m:rPr>
                    <w:rPr>
                      <w:rFonts w:ascii="Cambria Math" w:eastAsia="Calibri" w:hAnsi="Cambria Math"/>
                      <w:sz w:val="22"/>
                      <w:szCs w:val="22"/>
                    </w:rPr>
                    <m:t>D</m:t>
                  </m:r>
                </m:e>
                <m:sub>
                  <m:r>
                    <m:rPr>
                      <m:sty m:val="bi"/>
                    </m:rPr>
                    <w:rPr>
                      <w:rFonts w:ascii="Cambria Math" w:eastAsia="Calibri" w:hAnsi="Cambria Math"/>
                      <w:sz w:val="22"/>
                      <w:szCs w:val="22"/>
                    </w:rPr>
                    <m:t>i,t</m:t>
                  </m:r>
                </m:sub>
              </m:sSub>
            </m:oMath>
            <w:r w:rsidRPr="00B46C94">
              <w:rPr>
                <w:sz w:val="22"/>
                <w:szCs w:val="22"/>
              </w:rPr>
              <w:t>)</w:t>
            </w:r>
          </w:p>
        </w:tc>
        <w:tc>
          <w:tcPr>
            <w:tcW w:w="5783" w:type="dxa"/>
          </w:tcPr>
          <w:p w14:paraId="029B519E" w14:textId="77777777" w:rsidR="00F97215" w:rsidRPr="00B46C94" w:rsidRDefault="00D27003" w:rsidP="00673F82">
            <w:pPr>
              <w:pStyle w:val="Equation"/>
              <w:rPr>
                <w:iCs/>
              </w:rPr>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α</m:t>
                        </m:r>
                      </m:e>
                      <m:sub>
                        <m:r>
                          <w:rPr>
                            <w:rFonts w:ascii="Cambria Math" w:hAnsi="Cambria Math"/>
                          </w:rPr>
                          <m:t>i</m:t>
                        </m:r>
                      </m:sub>
                    </m:sSub>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den>
                    </m:f>
                  </m:sup>
                </m:sSup>
                <m:r>
                  <m:rPr>
                    <m:sty m:val="p"/>
                  </m:rPr>
                  <w:rPr>
                    <w:rFonts w:ascii="Cambria Math" w:hAnsi="Cambria Math"/>
                  </w:rPr>
                  <m:t xml:space="preserve"> </m:t>
                </m:r>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sSub>
                              <m:sSubPr>
                                <m:ctrlPr>
                                  <w:rPr>
                                    <w:rFonts w:ascii="Cambria Math" w:hAnsi="Cambria Math"/>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Sub>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den>
                            </m:f>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den>
                            </m:f>
                          </m:sup>
                        </m:sSup>
                        <m:sSup>
                          <m:sSupPr>
                            <m:ctrlPr>
                              <w:rPr>
                                <w:rFonts w:ascii="Cambria Math" w:hAnsi="Cambria Math"/>
                              </w:rPr>
                            </m:ctrlPr>
                          </m:sSupPr>
                          <m:e>
                            <m:sSubSup>
                              <m:sSubSupPr>
                                <m:ctrlPr>
                                  <w:rPr>
                                    <w:rFonts w:ascii="Cambria Math" w:hAnsi="Cambria Math"/>
                                  </w:rPr>
                                </m:ctrlPr>
                              </m:sSubSupPr>
                              <m:e>
                                <m:r>
                                  <w:rPr>
                                    <w:rFonts w:ascii="Cambria Math" w:hAnsi="Cambria Math"/>
                                  </w:rPr>
                                  <m:t>M</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den>
                            </m:f>
                          </m:sup>
                        </m:sSup>
                      </m:e>
                    </m:d>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r>
                          <m:rPr>
                            <m:sty m:val="p"/>
                          </m:rPr>
                          <w:rPr>
                            <w:rFonts w:ascii="Cambria Math" w:hAnsi="Cambria Math"/>
                          </w:rPr>
                          <m:t>-1</m:t>
                        </m:r>
                      </m:den>
                    </m:f>
                  </m:sup>
                </m:sSup>
              </m:oMath>
            </m:oMathPara>
          </w:p>
        </w:tc>
        <w:tc>
          <w:tcPr>
            <w:tcW w:w="5783" w:type="dxa"/>
          </w:tcPr>
          <w:p w14:paraId="1B96DB10" w14:textId="77777777" w:rsidR="00F97215" w:rsidRPr="00D240A3" w:rsidRDefault="00D27003" w:rsidP="00D240A3">
            <w:pPr>
              <w:pStyle w:val="Equation"/>
              <w:spacing w:before="40" w:after="40"/>
              <w:ind w:left="0"/>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V</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num>
                  <m:den>
                    <m:d>
                      <m:dPr>
                        <m:ctrlPr>
                          <w:rPr>
                            <w:rFonts w:ascii="Cambria Math" w:hAnsi="Cambria Math"/>
                          </w:rPr>
                        </m:ctrlPr>
                      </m:dPr>
                      <m:e>
                        <m:r>
                          <m:rPr>
                            <m:sty m:val="p"/>
                          </m:rPr>
                          <w:rPr>
                            <w:rFonts w:ascii="Cambria Math" w:hAnsi="Cambria Math"/>
                          </w:rPr>
                          <m:t>1-</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β</m:t>
                                </m:r>
                              </m:e>
                              <m:sub>
                                <m:r>
                                  <w:rPr>
                                    <w:rFonts w:ascii="Cambria Math" w:hAnsi="Cambria Math"/>
                                  </w:rPr>
                                  <m:t>i</m:t>
                                </m:r>
                              </m:sub>
                            </m:sSub>
                          </m:e>
                        </m:nary>
                      </m:e>
                    </m:d>
                  </m:den>
                </m:f>
              </m:oMath>
            </m:oMathPara>
          </w:p>
        </w:tc>
      </w:tr>
      <w:tr w:rsidR="00F97215" w14:paraId="6B598496" w14:textId="77777777" w:rsidTr="00514CBD">
        <w:tc>
          <w:tcPr>
            <w:tcW w:w="2324" w:type="dxa"/>
            <w:shd w:val="clear" w:color="auto" w:fill="D5E1F1" w:themeFill="accent2" w:themeFillTint="33"/>
          </w:tcPr>
          <w:p w14:paraId="287FDCF6" w14:textId="72533D3E" w:rsidR="00F97215" w:rsidRPr="00B46C94" w:rsidRDefault="00F97215" w:rsidP="00514CBD">
            <w:pPr>
              <w:pStyle w:val="TableTextLeft"/>
              <w:rPr>
                <w:b/>
              </w:rPr>
            </w:pPr>
            <w:r w:rsidRPr="00B46C94">
              <w:lastRenderedPageBreak/>
              <w:t>Value added</w:t>
            </w:r>
            <w:r w:rsidR="00A24B61">
              <w:br/>
            </w:r>
            <w:r w:rsidRPr="00B46C94">
              <w:t>(</w:t>
            </w:r>
            <m:oMath>
              <m:sSub>
                <m:sSubPr>
                  <m:ctrlPr>
                    <w:rPr>
                      <w:rFonts w:ascii="Cambria Math" w:hAnsi="Cambria Math"/>
                      <w:i/>
                    </w:rPr>
                  </m:ctrlPr>
                </m:sSubPr>
                <m:e>
                  <m:r>
                    <m:rPr>
                      <m:sty m:val="bi"/>
                    </m:rPr>
                    <w:rPr>
                      <w:rFonts w:ascii="Cambria Math" w:hAnsi="Cambria Math"/>
                    </w:rPr>
                    <m:t>V</m:t>
                  </m:r>
                </m:e>
                <m:sub>
                  <m:r>
                    <m:rPr>
                      <m:sty m:val="bi"/>
                    </m:rPr>
                    <w:rPr>
                      <w:rFonts w:ascii="Cambria Math" w:hAnsi="Cambria Math"/>
                    </w:rPr>
                    <m:t>i,t</m:t>
                  </m:r>
                </m:sub>
              </m:sSub>
            </m:oMath>
            <w:r w:rsidRPr="00B46C94">
              <w:t>)</w:t>
            </w:r>
          </w:p>
        </w:tc>
        <w:tc>
          <w:tcPr>
            <w:tcW w:w="5783" w:type="dxa"/>
            <w:shd w:val="clear" w:color="auto" w:fill="D5E1F1" w:themeFill="accent2" w:themeFillTint="33"/>
          </w:tcPr>
          <w:p w14:paraId="4C4C8FF3" w14:textId="77777777" w:rsidR="00F97215" w:rsidRDefault="00D27003" w:rsidP="00673F82">
            <w:pPr>
              <w:pStyle w:val="Equation"/>
              <w:rPr>
                <w:iCs/>
              </w:rPr>
            </w:pPr>
            <m:oMathPara>
              <m:oMath>
                <m:sSubSup>
                  <m:sSubSupPr>
                    <m:ctrlPr>
                      <w:rPr>
                        <w:rFonts w:ascii="Cambria Math" w:hAnsi="Cambria Math"/>
                      </w:rPr>
                    </m:ctrlPr>
                  </m:sSubSupPr>
                  <m:e>
                    <m:r>
                      <w:rPr>
                        <w:rFonts w:ascii="Cambria Math" w:hAnsi="Cambria Math"/>
                      </w:rPr>
                      <m:t>V</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d>
                  <m:dPr>
                    <m:ctrlPr>
                      <w:rPr>
                        <w:rFonts w:ascii="Cambria Math" w:hAnsi="Cambria Math"/>
                      </w:rPr>
                    </m:ctrlPr>
                  </m:dPr>
                  <m:e>
                    <m:r>
                      <m:rPr>
                        <m:sty m:val="p"/>
                      </m:rPr>
                      <w:rPr>
                        <w:rFonts w:ascii="Cambria Math" w:hAnsi="Cambria Math"/>
                      </w:rPr>
                      <m:t>1-</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β</m:t>
                            </m:r>
                          </m:e>
                          <m:sub>
                            <m:r>
                              <w:rPr>
                                <w:rFonts w:ascii="Cambria Math" w:hAnsi="Cambria Math"/>
                              </w:rPr>
                              <m:t>i</m:t>
                            </m:r>
                          </m:sub>
                        </m:sSub>
                      </m:e>
                    </m:nary>
                  </m:e>
                </m:d>
              </m:oMath>
            </m:oMathPara>
          </w:p>
        </w:tc>
        <w:tc>
          <w:tcPr>
            <w:tcW w:w="5783" w:type="dxa"/>
            <w:shd w:val="clear" w:color="auto" w:fill="D5E1F1" w:themeFill="accent2" w:themeFillTint="33"/>
          </w:tcPr>
          <w:p w14:paraId="303B3B2A" w14:textId="3CCD5298" w:rsidR="00F97215" w:rsidRDefault="00D27003" w:rsidP="00514CBD">
            <w:pPr>
              <w:pStyle w:val="Equation"/>
              <w:spacing w:before="40" w:after="80"/>
              <w:ind w:left="0"/>
            </w:pPr>
            <m:oMathPara>
              <m:oMath>
                <m:sSubSup>
                  <m:sSubSupPr>
                    <m:ctrlPr>
                      <w:rPr>
                        <w:rFonts w:ascii="Cambria Math" w:hAnsi="Cambria Math"/>
                      </w:rPr>
                    </m:ctrlPr>
                  </m:sSubSupPr>
                  <m:e>
                    <m:r>
                      <w:rPr>
                        <w:rFonts w:ascii="Cambria Math" w:hAnsi="Cambria Math"/>
                      </w:rPr>
                      <m:t>V</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sSubSup>
                                  <m:sSubSupPr>
                                    <m:ctrlPr>
                                      <w:rPr>
                                        <w:rFonts w:ascii="Cambria Math" w:hAnsi="Cambria Math"/>
                                      </w:rPr>
                                    </m:ctrlPr>
                                  </m:sSubSupPr>
                                  <m:e>
                                    <m:r>
                                      <w:rPr>
                                        <w:rFonts w:ascii="Cambria Math" w:hAnsi="Cambria Math"/>
                                      </w:rPr>
                                      <m:t>θ</m:t>
                                    </m:r>
                                  </m:e>
                                  <m:sub>
                                    <m:r>
                                      <w:rPr>
                                        <w:rFonts w:ascii="Cambria Math" w:hAnsi="Cambria Math"/>
                                      </w:rPr>
                                      <m:t>i</m:t>
                                    </m:r>
                                  </m:sub>
                                  <m:sup>
                                    <m:r>
                                      <w:rPr>
                                        <w:rFonts w:ascii="Cambria Math" w:hAnsi="Cambria Math"/>
                                      </w:rPr>
                                      <m:t>K</m:t>
                                    </m:r>
                                  </m:sup>
                                </m:sSubSup>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den>
                                </m:f>
                              </m:sup>
                            </m:sSup>
                            <m:sSup>
                              <m:sSupPr>
                                <m:ctrlPr>
                                  <w:rPr>
                                    <w:rFonts w:ascii="Cambria Math" w:hAnsi="Cambria Math"/>
                                  </w:rPr>
                                </m:ctrlPr>
                              </m:sSupPr>
                              <m:e>
                                <m:sSub>
                                  <m:sSubPr>
                                    <m:ctrlPr>
                                      <w:rPr>
                                        <w:rFonts w:ascii="Cambria Math" w:hAnsi="Cambria Math"/>
                                      </w:rPr>
                                    </m:ctrlPr>
                                  </m:sSubPr>
                                  <m:e>
                                    <m:r>
                                      <w:rPr>
                                        <w:rFonts w:ascii="Cambria Math" w:hAnsi="Cambria Math"/>
                                      </w:rPr>
                                      <m:t>K</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den>
                                </m:f>
                              </m:sup>
                            </m:sSup>
                            <m:r>
                              <m:rPr>
                                <m:sty m:val="p"/>
                              </m:rPr>
                              <w:rPr>
                                <w:rFonts w:ascii="Cambria Math" w:hAnsi="Cambria Math"/>
                              </w:rPr>
                              <m:t>+</m:t>
                            </m:r>
                            <m:sSup>
                              <m:sSupPr>
                                <m:ctrlPr>
                                  <w:rPr>
                                    <w:rFonts w:ascii="Cambria Math" w:hAnsi="Cambria Math"/>
                                  </w:rPr>
                                </m:ctrlPr>
                              </m:sSupPr>
                              <m:e>
                                <m:sSubSup>
                                  <m:sSubSupPr>
                                    <m:ctrlPr>
                                      <w:rPr>
                                        <w:rFonts w:ascii="Cambria Math" w:hAnsi="Cambria Math"/>
                                      </w:rPr>
                                    </m:ctrlPr>
                                  </m:sSubSupPr>
                                  <m:e>
                                    <m:r>
                                      <w:rPr>
                                        <w:rFonts w:ascii="Cambria Math" w:hAnsi="Cambria Math"/>
                                      </w:rPr>
                                      <m:t>θ</m:t>
                                    </m:r>
                                  </m:e>
                                  <m:sub>
                                    <m:r>
                                      <w:rPr>
                                        <w:rFonts w:ascii="Cambria Math" w:hAnsi="Cambria Math"/>
                                      </w:rPr>
                                      <m:t>i</m:t>
                                    </m:r>
                                  </m:sub>
                                  <m:sup>
                                    <m:r>
                                      <w:rPr>
                                        <w:rFonts w:ascii="Cambria Math" w:hAnsi="Cambria Math"/>
                                      </w:rPr>
                                      <m:t>F</m:t>
                                    </m:r>
                                  </m:sup>
                                </m:sSubSup>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den>
                                </m:f>
                              </m:sup>
                            </m:sSup>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sSub>
                                      <m:sSubPr>
                                        <m:ctrlPr>
                                          <w:rPr>
                                            <w:rFonts w:ascii="Cambria Math" w:hAnsi="Cambria Math"/>
                                          </w:rPr>
                                        </m:ctrlPr>
                                      </m:sSubPr>
                                      <m:e>
                                        <m:r>
                                          <w:rPr>
                                            <w:rFonts w:ascii="Cambria Math" w:hAnsi="Cambria Math"/>
                                          </w:rPr>
                                          <m:t>F</m:t>
                                        </m:r>
                                      </m:e>
                                      <m:sub>
                                        <m:r>
                                          <w:rPr>
                                            <w:rFonts w:ascii="Cambria Math" w:hAnsi="Cambria Math"/>
                                          </w:rPr>
                                          <m:t>i</m:t>
                                        </m:r>
                                        <m:r>
                                          <m:rPr>
                                            <m:sty m:val="p"/>
                                          </m:rPr>
                                          <w:rPr>
                                            <w:rFonts w:ascii="Cambria Math" w:hAnsi="Cambria Math"/>
                                          </w:rPr>
                                          <m:t>,</m:t>
                                        </m:r>
                                        <m:r>
                                          <w:rPr>
                                            <w:rFonts w:ascii="Cambria Math" w:hAnsi="Cambria Math"/>
                                          </w:rPr>
                                          <m:t>t</m:t>
                                        </m:r>
                                      </m:sub>
                                    </m:sSub>
                                  </m:e>
                                </m:d>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den>
                                </m:f>
                              </m:sup>
                            </m:sSup>
                          </m:e>
                        </m:d>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den>
                        </m:f>
                      </m:sup>
                    </m:sSup>
                  </m:num>
                  <m:den>
                    <m:sSup>
                      <m:sSupPr>
                        <m:ctrlPr>
                          <w:rPr>
                            <w:rFonts w:ascii="Cambria Math" w:hAnsi="Cambria Math"/>
                          </w:rPr>
                        </m:ctrlPr>
                      </m:sSupPr>
                      <m:e>
                        <m:d>
                          <m:dPr>
                            <m:begChr m:val="["/>
                            <m:endChr m:val="]"/>
                            <m:ctrlPr>
                              <w:rPr>
                                <w:rFonts w:ascii="Cambria Math" w:hAnsi="Cambria Math"/>
                              </w:rPr>
                            </m:ctrlPr>
                          </m:dPr>
                          <m:e>
                            <m:r>
                              <m:rPr>
                                <m:sty m:val="p"/>
                              </m:rPr>
                              <w:rPr>
                                <w:rFonts w:ascii="Cambria Math" w:hAnsi="Cambria Math"/>
                              </w:rPr>
                              <m:t>1-</m:t>
                            </m:r>
                            <m:sSubSup>
                              <m:sSubSupPr>
                                <m:ctrlPr>
                                  <w:rPr>
                                    <w:rFonts w:ascii="Cambria Math" w:hAnsi="Cambria Math"/>
                                  </w:rPr>
                                </m:ctrlPr>
                              </m:sSubSupPr>
                              <m:e>
                                <m:r>
                                  <w:rPr>
                                    <w:rFonts w:ascii="Cambria Math" w:hAnsi="Cambria Math"/>
                                  </w:rPr>
                                  <m:t>θ</m:t>
                                </m:r>
                              </m:e>
                              <m:sub>
                                <m:r>
                                  <w:rPr>
                                    <w:rFonts w:ascii="Cambria Math" w:hAnsi="Cambria Math"/>
                                  </w:rPr>
                                  <m:t>i</m:t>
                                </m:r>
                              </m:sub>
                              <m:sup>
                                <m:r>
                                  <w:rPr>
                                    <w:rFonts w:ascii="Cambria Math" w:hAnsi="Cambria Math"/>
                                  </w:rPr>
                                  <m:t>N</m:t>
                                </m:r>
                              </m:sup>
                            </m:sSubSup>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sSubSup>
                                      <m:sSubSupPr>
                                        <m:ctrlPr>
                                          <w:rPr>
                                            <w:rFonts w:ascii="Cambria Math" w:hAnsi="Cambria Math"/>
                                          </w:rPr>
                                        </m:ctrlPr>
                                      </m:sSubSupPr>
                                      <m:e>
                                        <m: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e>
                                </m:d>
                              </m:e>
                              <m:sup>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sup>
                            </m:sSup>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t</m:t>
                                            </m:r>
                                          </m:sub>
                                        </m:sSub>
                                      </m:num>
                                      <m:den>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V</m:t>
                                            </m:r>
                                          </m:sup>
                                        </m:sSubSup>
                                      </m:den>
                                    </m:f>
                                  </m:e>
                                </m:d>
                              </m:e>
                              <m:sup>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sup>
                            </m:sSup>
                          </m:e>
                        </m:d>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den>
                        </m:f>
                      </m:sup>
                    </m:sSup>
                  </m:den>
                </m:f>
              </m:oMath>
            </m:oMathPara>
          </w:p>
        </w:tc>
      </w:tr>
      <w:tr w:rsidR="00F15FB5" w14:paraId="64990A6E" w14:textId="77777777" w:rsidTr="009A1FF4">
        <w:tc>
          <w:tcPr>
            <w:tcW w:w="2324" w:type="dxa"/>
            <w:shd w:val="clear" w:color="auto" w:fill="auto"/>
          </w:tcPr>
          <w:p w14:paraId="2A7AC187" w14:textId="424306D8" w:rsidR="00F15FB5" w:rsidRPr="00B46C94" w:rsidRDefault="00F15FB5" w:rsidP="00F15FB5">
            <w:pPr>
              <w:pStyle w:val="TableTextLeft"/>
            </w:pPr>
            <w:r w:rsidRPr="00CC1813">
              <w:t>Import price</w:t>
            </w:r>
            <w:r>
              <w:br/>
              <w:t>(</w:t>
            </w:r>
            <m:oMath>
              <m:sSubSup>
                <m:sSubSupPr>
                  <m:ctrlPr>
                    <w:rPr>
                      <w:rFonts w:ascii="Cambria Math" w:eastAsia="Calibri" w:hAnsi="Cambria Math"/>
                      <w:i/>
                    </w:rPr>
                  </m:ctrlPr>
                </m:sSubSupPr>
                <m:e>
                  <m:r>
                    <m:rPr>
                      <m:sty m:val="bi"/>
                    </m:rPr>
                    <w:rPr>
                      <w:rFonts w:ascii="Cambria Math" w:eastAsia="Calibri" w:hAnsi="Cambria Math"/>
                    </w:rPr>
                    <m:t>P</m:t>
                  </m:r>
                </m:e>
                <m:sub>
                  <m:r>
                    <m:rPr>
                      <m:sty m:val="bi"/>
                    </m:rPr>
                    <w:rPr>
                      <w:rFonts w:ascii="Cambria Math" w:eastAsia="Calibri" w:hAnsi="Cambria Math"/>
                    </w:rPr>
                    <m:t>i,t</m:t>
                  </m:r>
                </m:sub>
                <m:sup>
                  <m:r>
                    <m:rPr>
                      <m:sty m:val="bi"/>
                    </m:rPr>
                    <w:rPr>
                      <w:rFonts w:ascii="Cambria Math" w:eastAsia="Calibri" w:hAnsi="Cambria Math"/>
                    </w:rPr>
                    <m:t>M</m:t>
                  </m:r>
                </m:sup>
              </m:sSubSup>
            </m:oMath>
            <w:r>
              <w:t>)</w:t>
            </w:r>
          </w:p>
        </w:tc>
        <w:tc>
          <w:tcPr>
            <w:tcW w:w="5783" w:type="dxa"/>
            <w:shd w:val="clear" w:color="auto" w:fill="auto"/>
          </w:tcPr>
          <w:p w14:paraId="425F15B6" w14:textId="206A6A5B" w:rsidR="00F15FB5" w:rsidRDefault="00D27003" w:rsidP="00F15FB5">
            <w:pPr>
              <w:pStyle w:val="Equation"/>
              <w:rPr>
                <w:rFonts w:ascii="Calibri" w:eastAsia="Times New Roman" w:hAnsi="Calibri" w:cs="Times New Roman"/>
              </w:rPr>
            </w:pPr>
            <m:oMathPara>
              <m:oMath>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M</m:t>
                        </m:r>
                      </m:sup>
                    </m:sSubSup>
                  </m:e>
                  <m:sup>
                    <m:r>
                      <m:rPr>
                        <m:sty m:val="p"/>
                      </m:rPr>
                      <w:rPr>
                        <w:rFonts w:ascii="Cambria Math" w:hAnsi="Cambria Math"/>
                      </w:rPr>
                      <m:t>*</m:t>
                    </m:r>
                  </m:sup>
                </m:s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t</m:t>
                        </m:r>
                      </m:sub>
                      <m:sup>
                        <m:r>
                          <w:rPr>
                            <w:rFonts w:ascii="Cambria Math" w:hAnsi="Cambria Math"/>
                          </w:rPr>
                          <m:t>F</m:t>
                        </m:r>
                      </m:sup>
                    </m:sSubSup>
                  </m:num>
                  <m:den>
                    <m:sSub>
                      <m:sSubPr>
                        <m:ctrlPr>
                          <w:rPr>
                            <w:rFonts w:ascii="Cambria Math" w:hAnsi="Cambria Math"/>
                          </w:rPr>
                        </m:ctrlPr>
                      </m:sSubPr>
                      <m:e>
                        <m:r>
                          <w:rPr>
                            <w:rFonts w:ascii="Cambria Math" w:hAnsi="Cambria Math"/>
                          </w:rPr>
                          <m:t>ε</m:t>
                        </m:r>
                      </m:e>
                      <m:sub>
                        <m:r>
                          <w:rPr>
                            <w:rFonts w:ascii="Cambria Math" w:hAnsi="Cambria Math"/>
                          </w:rPr>
                          <m:t>t</m:t>
                        </m:r>
                      </m:sub>
                    </m:sSub>
                  </m:den>
                </m:f>
              </m:oMath>
            </m:oMathPara>
          </w:p>
        </w:tc>
        <w:tc>
          <w:tcPr>
            <w:tcW w:w="5783" w:type="dxa"/>
            <w:shd w:val="clear" w:color="auto" w:fill="auto"/>
          </w:tcPr>
          <w:p w14:paraId="54D0AD66" w14:textId="2D7EEF64" w:rsidR="00F15FB5" w:rsidRDefault="00D27003" w:rsidP="00F15FB5">
            <w:pPr>
              <w:pStyle w:val="Equation"/>
              <w:spacing w:before="40" w:after="80"/>
              <w:ind w:left="0"/>
              <w:rPr>
                <w:rFonts w:eastAsia="Calibri" w:cs="Times New Roman"/>
              </w:rPr>
            </w:pPr>
            <m:oMathPara>
              <m:oMath>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M</m:t>
                        </m:r>
                      </m:sup>
                    </m:sSubSup>
                  </m:e>
                  <m:sup>
                    <m:r>
                      <m:rPr>
                        <m:sty m:val="p"/>
                      </m:rPr>
                      <w:rPr>
                        <w:rFonts w:ascii="Cambria Math" w:hAnsi="Cambria Math"/>
                      </w:rPr>
                      <m:t>*</m:t>
                    </m:r>
                  </m:sup>
                </m:s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t</m:t>
                        </m:r>
                      </m:sub>
                      <m:sup>
                        <m:r>
                          <w:rPr>
                            <w:rFonts w:ascii="Cambria Math" w:hAnsi="Cambria Math"/>
                          </w:rPr>
                          <m:t>F</m:t>
                        </m:r>
                      </m:sup>
                    </m:sSubSup>
                  </m:num>
                  <m:den>
                    <m:sSub>
                      <m:sSubPr>
                        <m:ctrlPr>
                          <w:rPr>
                            <w:rFonts w:ascii="Cambria Math" w:hAnsi="Cambria Math"/>
                          </w:rPr>
                        </m:ctrlPr>
                      </m:sSubPr>
                      <m:e>
                        <m:r>
                          <w:rPr>
                            <w:rFonts w:ascii="Cambria Math" w:hAnsi="Cambria Math"/>
                          </w:rPr>
                          <m:t>ε</m:t>
                        </m:r>
                      </m:e>
                      <m:sub>
                        <m:r>
                          <w:rPr>
                            <w:rFonts w:ascii="Cambria Math" w:hAnsi="Cambria Math"/>
                          </w:rPr>
                          <m:t>t</m:t>
                        </m:r>
                      </m:sub>
                    </m:sSub>
                  </m:den>
                </m:f>
              </m:oMath>
            </m:oMathPara>
          </w:p>
        </w:tc>
      </w:tr>
      <w:tr w:rsidR="00F15FB5" w14:paraId="51998D46" w14:textId="77777777" w:rsidTr="00514CBD">
        <w:tc>
          <w:tcPr>
            <w:tcW w:w="2324" w:type="dxa"/>
            <w:shd w:val="clear" w:color="auto" w:fill="D5E1F1" w:themeFill="accent2" w:themeFillTint="33"/>
          </w:tcPr>
          <w:p w14:paraId="3B964D3E" w14:textId="79B289FE" w:rsidR="00F15FB5" w:rsidRPr="00B46C94" w:rsidRDefault="00F15FB5" w:rsidP="00F15FB5">
            <w:pPr>
              <w:pStyle w:val="TableTextLeft"/>
            </w:pPr>
            <w:r>
              <w:t>Export supply price</w:t>
            </w:r>
            <w:r>
              <w:br/>
              <w:t>(</w:t>
            </w:r>
            <m:oMath>
              <m:sSubSup>
                <m:sSubSupPr>
                  <m:ctrlPr>
                    <w:rPr>
                      <w:rFonts w:ascii="Cambria Math" w:eastAsia="Calibri" w:hAnsi="Cambria Math"/>
                      <w:i/>
                    </w:rPr>
                  </m:ctrlPr>
                </m:sSubSupPr>
                <m:e>
                  <m:r>
                    <m:rPr>
                      <m:sty m:val="bi"/>
                    </m:rPr>
                    <w:rPr>
                      <w:rFonts w:ascii="Cambria Math" w:eastAsia="Calibri" w:hAnsi="Cambria Math"/>
                    </w:rPr>
                    <m:t>P</m:t>
                  </m:r>
                </m:e>
                <m:sub>
                  <m:r>
                    <m:rPr>
                      <m:sty m:val="bi"/>
                    </m:rPr>
                    <w:rPr>
                      <w:rFonts w:ascii="Cambria Math" w:eastAsia="Calibri" w:hAnsi="Cambria Math"/>
                    </w:rPr>
                    <m:t>i,t</m:t>
                  </m:r>
                </m:sub>
                <m:sup>
                  <m:r>
                    <m:rPr>
                      <m:sty m:val="bi"/>
                    </m:rPr>
                    <w:rPr>
                      <w:rFonts w:ascii="Cambria Math" w:eastAsia="Calibri" w:hAnsi="Cambria Math"/>
                    </w:rPr>
                    <m:t>X</m:t>
                  </m:r>
                </m:sup>
              </m:sSubSup>
            </m:oMath>
            <w:r>
              <w:t>)</w:t>
            </w:r>
          </w:p>
        </w:tc>
        <w:tc>
          <w:tcPr>
            <w:tcW w:w="5783" w:type="dxa"/>
            <w:shd w:val="clear" w:color="auto" w:fill="D5E1F1" w:themeFill="accent2" w:themeFillTint="33"/>
          </w:tcPr>
          <w:p w14:paraId="101E07DC" w14:textId="5164DE17" w:rsidR="00F15FB5" w:rsidRDefault="00D27003" w:rsidP="00F15FB5">
            <w:pPr>
              <w:pStyle w:val="Equation"/>
              <w:rPr>
                <w:rFonts w:ascii="Calibri" w:eastAsia="Times New Roman" w:hAnsi="Calibri" w:cs="Times New Roman"/>
              </w:rPr>
            </w:pPr>
            <m:oMathPara>
              <m:oMath>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X</m:t>
                        </m:r>
                      </m:sup>
                    </m:sSubSup>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E</m:t>
                        </m:r>
                      </m:sup>
                    </m:sSubSup>
                  </m:e>
                  <m:sup>
                    <m:r>
                      <m:rPr>
                        <m:sty m:val="p"/>
                      </m:rPr>
                      <w:rPr>
                        <w:rFonts w:ascii="Cambria Math" w:hAnsi="Cambria Math"/>
                      </w:rPr>
                      <m:t>*</m:t>
                    </m:r>
                  </m:sup>
                </m:sSup>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Sub>
                          </m:num>
                          <m:den>
                            <m:sSub>
                              <m:sSubPr>
                                <m:ctrlPr>
                                  <w:rPr>
                                    <w:rFonts w:ascii="Cambria Math" w:hAnsi="Cambria Math"/>
                                  </w:rPr>
                                </m:ctrlPr>
                              </m:sSubPr>
                              <m:e>
                                <m:r>
                                  <w:rPr>
                                    <w:rFonts w:ascii="Cambria Math" w:hAnsi="Cambria Math"/>
                                  </w:rPr>
                                  <m:t>E</m:t>
                                </m:r>
                              </m:e>
                              <m:sub>
                                <m:r>
                                  <w:rPr>
                                    <w:rFonts w:ascii="Cambria Math" w:hAnsi="Cambria Math"/>
                                  </w:rPr>
                                  <m:t>i</m:t>
                                </m:r>
                                <m:r>
                                  <m:rPr>
                                    <m:sty m:val="p"/>
                                  </m:rPr>
                                  <w:rPr>
                                    <w:rFonts w:ascii="Cambria Math" w:hAnsi="Cambria Math"/>
                                  </w:rPr>
                                  <m:t>,</m:t>
                                </m:r>
                                <m:r>
                                  <w:rPr>
                                    <w:rFonts w:ascii="Cambria Math" w:hAnsi="Cambria Math"/>
                                  </w:rPr>
                                  <m:t>t</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sSub>
                              <m:sSubPr>
                                <m:ctrlPr>
                                  <w:rPr>
                                    <w:rFonts w:ascii="Cambria Math" w:hAnsi="Cambria Math"/>
                                  </w:rPr>
                                </m:ctrlPr>
                              </m:sSubPr>
                              <m:e>
                                <m:r>
                                  <w:rPr>
                                    <w:rFonts w:ascii="Cambria Math" w:hAnsi="Cambria Math"/>
                                  </w:rPr>
                                  <m:t>ϕ</m:t>
                                </m:r>
                              </m:e>
                              <m:sub>
                                <m:r>
                                  <w:rPr>
                                    <w:rFonts w:ascii="Cambria Math" w:hAnsi="Cambria Math"/>
                                  </w:rPr>
                                  <m:t>i</m:t>
                                </m:r>
                              </m:sub>
                            </m:sSub>
                          </m:num>
                          <m:den>
                            <m:sSub>
                              <m:sSubPr>
                                <m:ctrlPr>
                                  <w:rPr>
                                    <w:rFonts w:ascii="Cambria Math" w:hAnsi="Cambria Math"/>
                                  </w:rPr>
                                </m:ctrlPr>
                              </m:sSubPr>
                              <m:e>
                                <m:r>
                                  <w:rPr>
                                    <w:rFonts w:ascii="Cambria Math" w:hAnsi="Cambria Math"/>
                                  </w:rPr>
                                  <m:t>ϕ</m:t>
                                </m:r>
                              </m:e>
                              <m:sub>
                                <m:r>
                                  <w:rPr>
                                    <w:rFonts w:ascii="Cambria Math" w:hAnsi="Cambria Math"/>
                                  </w:rPr>
                                  <m:t>i</m:t>
                                </m:r>
                              </m:sub>
                            </m:sSub>
                          </m:den>
                        </m:f>
                      </m:e>
                    </m:d>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den>
                    </m:f>
                  </m:sup>
                </m:sSup>
              </m:oMath>
            </m:oMathPara>
          </w:p>
        </w:tc>
        <w:tc>
          <w:tcPr>
            <w:tcW w:w="5783" w:type="dxa"/>
            <w:shd w:val="clear" w:color="auto" w:fill="D5E1F1" w:themeFill="accent2" w:themeFillTint="33"/>
          </w:tcPr>
          <w:p w14:paraId="6B204F92" w14:textId="25A90C45" w:rsidR="00F15FB5" w:rsidRDefault="00D27003" w:rsidP="00F15FB5">
            <w:pPr>
              <w:pStyle w:val="Equation"/>
              <w:spacing w:before="40" w:after="80"/>
              <w:ind w:left="0"/>
              <w:rPr>
                <w:rFonts w:eastAsia="Calibri" w:cs="Times New Roman"/>
              </w:rPr>
            </w:pPr>
            <m:oMathPara>
              <m:oMath>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X</m:t>
                        </m:r>
                      </m:sup>
                    </m:sSubSup>
                  </m:e>
                  <m:sup>
                    <m:r>
                      <m:rPr>
                        <m:sty m:val="p"/>
                      </m:rPr>
                      <w:rPr>
                        <w:rFonts w:ascii="Cambria Math" w:hAnsi="Cambria Math"/>
                      </w:rPr>
                      <m:t>*</m:t>
                    </m:r>
                  </m:sup>
                </m:s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W</m:t>
                        </m:r>
                      </m:sup>
                    </m:sSubSup>
                  </m:num>
                  <m:den>
                    <m:sSub>
                      <m:sSubPr>
                        <m:ctrlPr>
                          <w:rPr>
                            <w:rFonts w:ascii="Cambria Math" w:hAnsi="Cambria Math"/>
                          </w:rPr>
                        </m:ctrlPr>
                      </m:sSubPr>
                      <m:e>
                        <m:r>
                          <w:rPr>
                            <w:rFonts w:ascii="Cambria Math" w:hAnsi="Cambria Math"/>
                          </w:rPr>
                          <m:t>ε</m:t>
                        </m:r>
                      </m:e>
                      <m:sub>
                        <m:r>
                          <w:rPr>
                            <w:rFonts w:ascii="Cambria Math" w:hAnsi="Cambria Math"/>
                          </w:rPr>
                          <m:t>t</m:t>
                        </m:r>
                      </m:sub>
                    </m:sSub>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Sub>
                          </m:num>
                          <m:den>
                            <m:sSubSup>
                              <m:sSubSupPr>
                                <m:ctrlPr>
                                  <w:rPr>
                                    <w:rFonts w:ascii="Cambria Math" w:hAnsi="Cambria Math"/>
                                  </w:rPr>
                                </m:ctrlPr>
                              </m:sSubSup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F</m:t>
                                </m:r>
                              </m:sup>
                            </m:sSubSup>
                          </m:den>
                        </m:f>
                      </m:e>
                    </m:d>
                  </m:e>
                  <m:sup>
                    <m:f>
                      <m:fPr>
                        <m:ctrlPr>
                          <w:rPr>
                            <w:rFonts w:ascii="Cambria Math" w:hAnsi="Cambria Math"/>
                          </w:rPr>
                        </m:ctrlPr>
                      </m:fPr>
                      <m:num>
                        <m:r>
                          <m:rPr>
                            <m:sty m:val="p"/>
                          </m:rPr>
                          <w:rPr>
                            <w:rFonts w:ascii="Cambria Math" w:hAnsi="Cambria Math"/>
                          </w:rPr>
                          <m:t>-1</m:t>
                        </m:r>
                      </m:num>
                      <m:den>
                        <m:r>
                          <w:rPr>
                            <w:rFonts w:ascii="Cambria Math" w:hAnsi="Cambria Math"/>
                          </w:rPr>
                          <m:t>ϵ</m:t>
                        </m:r>
                      </m:den>
                    </m:f>
                  </m:sup>
                </m:sSup>
              </m:oMath>
            </m:oMathPara>
          </w:p>
        </w:tc>
      </w:tr>
      <w:tr w:rsidR="00F15FB5" w14:paraId="1E45AA68" w14:textId="77777777" w:rsidTr="009A1FF4">
        <w:tc>
          <w:tcPr>
            <w:tcW w:w="2324" w:type="dxa"/>
            <w:shd w:val="clear" w:color="auto" w:fill="auto"/>
          </w:tcPr>
          <w:p w14:paraId="0ACD8C60" w14:textId="292551C9" w:rsidR="00F15FB5" w:rsidRPr="00B46C94" w:rsidRDefault="00F15FB5" w:rsidP="00F15FB5">
            <w:pPr>
              <w:pStyle w:val="TableTextLeft"/>
            </w:pPr>
            <w:r w:rsidRPr="00CC1813">
              <w:t>Domestic supply p</w:t>
            </w:r>
            <w:r>
              <w:t>rice</w:t>
            </w:r>
            <w:r>
              <w:br/>
              <w:t>(</w:t>
            </w:r>
            <m:oMath>
              <m:sSubSup>
                <m:sSubSupPr>
                  <m:ctrlPr>
                    <w:rPr>
                      <w:rFonts w:ascii="Cambria Math" w:eastAsia="Calibri" w:hAnsi="Cambria Math"/>
                      <w:i/>
                    </w:rPr>
                  </m:ctrlPr>
                </m:sSubSupPr>
                <m:e>
                  <m:r>
                    <m:rPr>
                      <m:sty m:val="bi"/>
                    </m:rPr>
                    <w:rPr>
                      <w:rFonts w:ascii="Cambria Math" w:eastAsia="Calibri" w:hAnsi="Cambria Math"/>
                    </w:rPr>
                    <m:t>P</m:t>
                  </m:r>
                </m:e>
                <m:sub>
                  <m:r>
                    <m:rPr>
                      <m:sty m:val="bi"/>
                    </m:rPr>
                    <w:rPr>
                      <w:rFonts w:ascii="Cambria Math" w:eastAsia="Calibri" w:hAnsi="Cambria Math"/>
                    </w:rPr>
                    <m:t>i,t</m:t>
                  </m:r>
                </m:sub>
                <m:sup>
                  <m:r>
                    <m:rPr>
                      <m:sty m:val="bi"/>
                    </m:rPr>
                    <w:rPr>
                      <w:rFonts w:ascii="Cambria Math" w:eastAsia="Calibri" w:hAnsi="Cambria Math"/>
                    </w:rPr>
                    <m:t>E</m:t>
                  </m:r>
                </m:sup>
              </m:sSubSup>
            </m:oMath>
            <w:r>
              <w:t>)</w:t>
            </w:r>
          </w:p>
        </w:tc>
        <w:tc>
          <w:tcPr>
            <w:tcW w:w="5783" w:type="dxa"/>
            <w:shd w:val="clear" w:color="auto" w:fill="auto"/>
          </w:tcPr>
          <w:p w14:paraId="0A8EFF77" w14:textId="17BF6304" w:rsidR="00F15FB5" w:rsidRDefault="00D27003" w:rsidP="00F15FB5">
            <w:pPr>
              <w:pStyle w:val="Equation"/>
              <w:rPr>
                <w:rFonts w:ascii="Calibri" w:eastAsia="Times New Roman" w:hAnsi="Calibri" w:cs="Times New Roman"/>
              </w:rPr>
            </w:pPr>
            <m:oMathPara>
              <m:oMath>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E</m:t>
                        </m:r>
                      </m:sup>
                    </m:sSubSup>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b>
                              <m:sSubPr>
                                <m:ctrlPr>
                                  <w:rPr>
                                    <w:rFonts w:ascii="Cambria Math" w:hAnsi="Cambria Math"/>
                                  </w:rPr>
                                </m:ctrlPr>
                              </m:sSubPr>
                              <m:e>
                                <m:r>
                                  <w:rPr>
                                    <w:rFonts w:ascii="Cambria Math" w:hAnsi="Cambria Math"/>
                                  </w:rPr>
                                  <m:t>ϕ</m:t>
                                </m:r>
                              </m:e>
                              <m:sub>
                                <m:r>
                                  <w:rPr>
                                    <w:rFonts w:ascii="Cambria Math" w:hAnsi="Cambria Math"/>
                                  </w:rPr>
                                  <m:t>i</m:t>
                                </m:r>
                              </m:sub>
                            </m:sSub>
                          </m:den>
                        </m:f>
                        <m:sSup>
                          <m:sSupPr>
                            <m:ctrlPr>
                              <w:rPr>
                                <w:rFonts w:ascii="Cambria Math" w:hAnsi="Cambria Math"/>
                              </w:rPr>
                            </m:ctrlPr>
                          </m:sSupPr>
                          <m:e>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Y</m:t>
                                    </m:r>
                                  </m:sup>
                                </m:sSubSup>
                              </m:e>
                              <m:sup>
                                <m:r>
                                  <m:rPr>
                                    <m:sty m:val="p"/>
                                  </m:rPr>
                                  <w:rPr>
                                    <w:rFonts w:ascii="Cambria Math" w:hAnsi="Cambria Math"/>
                                  </w:rPr>
                                  <m:t>*</m:t>
                                </m:r>
                              </m:sup>
                            </m:sSup>
                          </m:e>
                          <m:sup>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r>
                              <m:rPr>
                                <m:sty m:val="p"/>
                              </m:rPr>
                              <w:rPr>
                                <w:rFonts w:ascii="Cambria Math" w:hAnsi="Cambria Math"/>
                              </w:rPr>
                              <m:t>)</m:t>
                            </m:r>
                          </m:sup>
                        </m:sSup>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ϕ</m:t>
                                </m:r>
                              </m:e>
                              <m:sub>
                                <m:r>
                                  <w:rPr>
                                    <w:rFonts w:ascii="Cambria Math" w:hAnsi="Cambria Math"/>
                                  </w:rPr>
                                  <m:t>i</m:t>
                                </m:r>
                              </m:sub>
                            </m:sSub>
                          </m:num>
                          <m:den>
                            <m:r>
                              <m:rPr>
                                <m:sty m:val="p"/>
                              </m:rPr>
                              <w:rPr>
                                <w:rFonts w:ascii="Cambria Math" w:hAnsi="Cambria Math"/>
                              </w:rPr>
                              <m:t>1-</m:t>
                            </m:r>
                            <m:sSub>
                              <m:sSubPr>
                                <m:ctrlPr>
                                  <w:rPr>
                                    <w:rFonts w:ascii="Cambria Math" w:hAnsi="Cambria Math"/>
                                  </w:rPr>
                                </m:ctrlPr>
                              </m:sSubPr>
                              <m:e>
                                <m:r>
                                  <w:rPr>
                                    <w:rFonts w:ascii="Cambria Math" w:hAnsi="Cambria Math"/>
                                  </w:rPr>
                                  <m:t>ϕ</m:t>
                                </m:r>
                              </m:e>
                              <m:sub>
                                <m:r>
                                  <w:rPr>
                                    <w:rFonts w:ascii="Cambria Math" w:hAnsi="Cambria Math"/>
                                  </w:rPr>
                                  <m:t>i</m:t>
                                </m:r>
                              </m:sub>
                            </m:sSub>
                          </m:den>
                        </m:f>
                        <m:sSup>
                          <m:sSupPr>
                            <m:ctrlPr>
                              <w:rPr>
                                <w:rFonts w:ascii="Cambria Math" w:hAnsi="Cambria Math"/>
                              </w:rPr>
                            </m:ctrlPr>
                          </m:sSupPr>
                          <m:e>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X</m:t>
                                    </m:r>
                                  </m:sup>
                                </m:sSubSup>
                              </m:e>
                              <m:sup>
                                <m:r>
                                  <m:rPr>
                                    <m:sty m:val="p"/>
                                  </m:rPr>
                                  <w:rPr>
                                    <w:rFonts w:ascii="Cambria Math" w:hAnsi="Cambria Math"/>
                                  </w:rPr>
                                  <m:t>*</m:t>
                                </m:r>
                              </m:sup>
                            </m:sSup>
                          </m:e>
                          <m:sup>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r>
                              <m:rPr>
                                <m:sty m:val="p"/>
                              </m:rPr>
                              <w:rPr>
                                <w:rFonts w:ascii="Cambria Math" w:hAnsi="Cambria Math"/>
                              </w:rPr>
                              <m:t>)</m:t>
                            </m:r>
                          </m:sup>
                        </m:sSup>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den>
                    </m:f>
                  </m:sup>
                </m:sSup>
              </m:oMath>
            </m:oMathPara>
          </w:p>
        </w:tc>
        <w:tc>
          <w:tcPr>
            <w:tcW w:w="5783" w:type="dxa"/>
            <w:shd w:val="clear" w:color="auto" w:fill="auto"/>
          </w:tcPr>
          <w:p w14:paraId="2AEB41BD" w14:textId="24463F83" w:rsidR="00F15FB5" w:rsidRDefault="00D27003" w:rsidP="00F15FB5">
            <w:pPr>
              <w:pStyle w:val="Equation"/>
              <w:spacing w:before="40" w:after="80"/>
              <w:ind w:left="0"/>
              <w:rPr>
                <w:rFonts w:eastAsia="Calibri" w:cs="Times New Roman"/>
              </w:rPr>
            </w:pPr>
            <m:oMathPara>
              <m:oMath>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E</m:t>
                        </m:r>
                      </m:sup>
                    </m:sSubSup>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X</m:t>
                        </m:r>
                      </m:sup>
                    </m:sSubSup>
                  </m:e>
                  <m:sup>
                    <m:r>
                      <m:rPr>
                        <m:sty m:val="p"/>
                      </m:rPr>
                      <w:rPr>
                        <w:rFonts w:ascii="Cambria Math" w:hAnsi="Cambria Math"/>
                      </w:rPr>
                      <m:t>*</m:t>
                    </m:r>
                  </m:sup>
                </m:sSup>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i</m:t>
                                </m:r>
                                <m:r>
                                  <m:rPr>
                                    <m:sty m:val="p"/>
                                  </m:rPr>
                                  <w:rPr>
                                    <w:rFonts w:ascii="Cambria Math" w:hAnsi="Cambria Math"/>
                                  </w:rPr>
                                  <m:t>,</m:t>
                                </m:r>
                                <m:r>
                                  <w:rPr>
                                    <w:rFonts w:ascii="Cambria Math" w:hAnsi="Cambria Math"/>
                                  </w:rPr>
                                  <m:t>t</m:t>
                                </m:r>
                              </m:sub>
                            </m:sSub>
                          </m:num>
                          <m:den>
                            <m:sSubSup>
                              <m:sSubSupPr>
                                <m:ctrlPr>
                                  <w:rPr>
                                    <w:rFonts w:ascii="Cambria Math" w:hAnsi="Cambria Math"/>
                                  </w:rPr>
                                </m:ctrlPr>
                              </m:sSubSup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ϕ</m:t>
                                </m:r>
                              </m:e>
                              <m:sub>
                                <m:r>
                                  <w:rPr>
                                    <w:rFonts w:ascii="Cambria Math" w:hAnsi="Cambria Math"/>
                                  </w:rPr>
                                  <m:t>i</m:t>
                                </m:r>
                              </m:sub>
                            </m:sSub>
                          </m:num>
                          <m:den>
                            <m:r>
                              <m:rPr>
                                <m:sty m:val="p"/>
                              </m:rPr>
                              <w:rPr>
                                <w:rFonts w:ascii="Cambria Math" w:hAnsi="Cambria Math"/>
                              </w:rPr>
                              <m:t>1-</m:t>
                            </m:r>
                            <m:sSub>
                              <m:sSubPr>
                                <m:ctrlPr>
                                  <w:rPr>
                                    <w:rFonts w:ascii="Cambria Math" w:hAnsi="Cambria Math"/>
                                  </w:rPr>
                                </m:ctrlPr>
                              </m:sSubPr>
                              <m:e>
                                <m:r>
                                  <w:rPr>
                                    <w:rFonts w:ascii="Cambria Math" w:hAnsi="Cambria Math"/>
                                  </w:rPr>
                                  <m:t>ϕ</m:t>
                                </m:r>
                              </m:e>
                              <m:sub>
                                <m:r>
                                  <w:rPr>
                                    <w:rFonts w:ascii="Cambria Math" w:hAnsi="Cambria Math"/>
                                  </w:rPr>
                                  <m:t>i</m:t>
                                </m:r>
                              </m:sub>
                            </m:sSub>
                          </m:den>
                        </m:f>
                      </m:e>
                    </m:d>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den>
                    </m:f>
                  </m:sup>
                </m:sSup>
              </m:oMath>
            </m:oMathPara>
          </w:p>
        </w:tc>
      </w:tr>
      <w:tr w:rsidR="00F15FB5" w14:paraId="7DB0908D" w14:textId="77777777" w:rsidTr="00514CBD">
        <w:tc>
          <w:tcPr>
            <w:tcW w:w="2324" w:type="dxa"/>
            <w:shd w:val="clear" w:color="auto" w:fill="D5E1F1" w:themeFill="accent2" w:themeFillTint="33"/>
          </w:tcPr>
          <w:p w14:paraId="1CA8EDCF" w14:textId="35FF3AC4" w:rsidR="00F15FB5" w:rsidRPr="00B46C94" w:rsidRDefault="00F15FB5" w:rsidP="00F15FB5">
            <w:pPr>
              <w:pStyle w:val="TableTextLeft"/>
            </w:pPr>
            <w:r w:rsidRPr="00CC1813">
              <w:t xml:space="preserve">Total </w:t>
            </w:r>
            <w:r>
              <w:t>supply price</w:t>
            </w:r>
            <w:r>
              <w:br/>
              <w:t>(</w:t>
            </w:r>
            <m:oMath>
              <m:sSubSup>
                <m:sSubSupPr>
                  <m:ctrlPr>
                    <w:rPr>
                      <w:rFonts w:ascii="Cambria Math" w:eastAsia="Calibri" w:hAnsi="Cambria Math"/>
                      <w:i/>
                    </w:rPr>
                  </m:ctrlPr>
                </m:sSubSupPr>
                <m:e>
                  <m:r>
                    <m:rPr>
                      <m:sty m:val="bi"/>
                    </m:rPr>
                    <w:rPr>
                      <w:rFonts w:ascii="Cambria Math" w:eastAsia="Calibri" w:hAnsi="Cambria Math"/>
                    </w:rPr>
                    <m:t>P</m:t>
                  </m:r>
                </m:e>
                <m:sub>
                  <m:r>
                    <m:rPr>
                      <m:sty m:val="bi"/>
                    </m:rPr>
                    <w:rPr>
                      <w:rFonts w:ascii="Cambria Math" w:eastAsia="Calibri" w:hAnsi="Cambria Math"/>
                    </w:rPr>
                    <m:t>i,t</m:t>
                  </m:r>
                </m:sub>
                <m:sup>
                  <m:r>
                    <m:rPr>
                      <m:sty m:val="bi"/>
                    </m:rPr>
                    <w:rPr>
                      <w:rFonts w:ascii="Cambria Math" w:eastAsia="Calibri" w:hAnsi="Cambria Math"/>
                    </w:rPr>
                    <m:t>Y</m:t>
                  </m:r>
                </m:sup>
              </m:sSubSup>
            </m:oMath>
            <w:r>
              <w:t>)</w:t>
            </w:r>
          </w:p>
        </w:tc>
        <w:tc>
          <w:tcPr>
            <w:tcW w:w="5783" w:type="dxa"/>
            <w:shd w:val="clear" w:color="auto" w:fill="D5E1F1" w:themeFill="accent2" w:themeFillTint="33"/>
          </w:tcPr>
          <w:p w14:paraId="17B7DE1E" w14:textId="1B7E3132" w:rsidR="00F15FB5" w:rsidRDefault="00D27003" w:rsidP="00F15FB5">
            <w:pPr>
              <w:pStyle w:val="Equation"/>
              <w:rPr>
                <w:rFonts w:ascii="Calibri" w:eastAsia="Times New Roman" w:hAnsi="Calibri" w:cs="Times New Roman"/>
              </w:rPr>
            </w:pPr>
            <m:oMathPara>
              <m:oMath>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Y</m:t>
                        </m:r>
                      </m:sup>
                    </m:sSubSup>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p>
                          <m:sSupPr>
                            <m:ctrlPr>
                              <w:rPr>
                                <w:rFonts w:ascii="Cambria Math" w:hAnsi="Cambria Math"/>
                              </w:rPr>
                            </m:ctrlPr>
                          </m:sSupPr>
                          <m:e>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D</m:t>
                                    </m:r>
                                  </m:sup>
                                </m:sSubSup>
                              </m:e>
                              <m:sup>
                                <m:r>
                                  <m:rPr>
                                    <m:sty m:val="p"/>
                                  </m:rPr>
                                  <w:rPr>
                                    <w:rFonts w:ascii="Cambria Math" w:hAnsi="Cambria Math"/>
                                  </w:rPr>
                                  <m:t>*</m:t>
                                </m:r>
                              </m:sup>
                            </m:sSup>
                          </m:e>
                          <m:sup>
                            <m:d>
                              <m:dPr>
                                <m:ctrlPr>
                                  <w:rPr>
                                    <w:rFonts w:ascii="Cambria Math" w:hAnsi="Cambria Math"/>
                                  </w:rPr>
                                </m:ctrlPr>
                              </m:dPr>
                              <m:e>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e>
                            </m:d>
                          </m:sup>
                        </m:sSup>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α</m:t>
                                </m:r>
                              </m:e>
                              <m:sub>
                                <m:r>
                                  <w:rPr>
                                    <w:rFonts w:ascii="Cambria Math" w:hAnsi="Cambria Math"/>
                                  </w:rPr>
                                  <m:t>i</m:t>
                                </m:r>
                              </m:sub>
                            </m:sSub>
                          </m:e>
                        </m:d>
                        <m:r>
                          <m:rPr>
                            <m:sty m:val="p"/>
                          </m:rPr>
                          <w:rPr>
                            <w:rFonts w:ascii="Cambria Math" w:hAnsi="Cambria Math"/>
                          </w:rPr>
                          <m:t>∙</m:t>
                        </m:r>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M</m:t>
                                </m:r>
                              </m:sup>
                            </m:sSubSup>
                          </m:e>
                          <m:sup>
                            <m:d>
                              <m:dPr>
                                <m:ctrlPr>
                                  <w:rPr>
                                    <w:rFonts w:ascii="Cambria Math" w:hAnsi="Cambria Math"/>
                                  </w:rPr>
                                </m:ctrlPr>
                              </m:dPr>
                              <m:e>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e>
                            </m:d>
                          </m:sup>
                        </m:sSup>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den>
                    </m:f>
                  </m:sup>
                </m:sSup>
              </m:oMath>
            </m:oMathPara>
          </w:p>
        </w:tc>
        <w:tc>
          <w:tcPr>
            <w:tcW w:w="5783" w:type="dxa"/>
            <w:shd w:val="clear" w:color="auto" w:fill="D5E1F1" w:themeFill="accent2" w:themeFillTint="33"/>
          </w:tcPr>
          <w:p w14:paraId="03D0D60E" w14:textId="53320349" w:rsidR="00F15FB5" w:rsidRDefault="00D27003" w:rsidP="00F15FB5">
            <w:pPr>
              <w:pStyle w:val="Equation"/>
              <w:spacing w:before="40" w:after="80"/>
              <w:ind w:left="0"/>
              <w:rPr>
                <w:rFonts w:eastAsia="Calibri" w:cs="Times New Roman"/>
              </w:rPr>
            </w:pPr>
            <m:oMathPara>
              <m:oMath>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Y</m:t>
                        </m:r>
                      </m:sup>
                    </m:sSubSup>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sSup>
                          <m:sSupPr>
                            <m:ctrlPr>
                              <w:rPr>
                                <w:rFonts w:ascii="Cambria Math" w:hAnsi="Cambria Math"/>
                              </w:rPr>
                            </m:ctrlPr>
                          </m:sSupPr>
                          <m:e>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X</m:t>
                                    </m:r>
                                  </m:sup>
                                </m:sSubSup>
                              </m:e>
                              <m:sup>
                                <m:r>
                                  <m:rPr>
                                    <m:sty m:val="p"/>
                                  </m:rPr>
                                  <w:rPr>
                                    <w:rFonts w:ascii="Cambria Math" w:hAnsi="Cambria Math"/>
                                  </w:rPr>
                                  <m:t>*</m:t>
                                </m:r>
                              </m:sup>
                            </m:sSup>
                          </m:e>
                          <m:sup>
                            <m:d>
                              <m:dPr>
                                <m:ctrlPr>
                                  <w:rPr>
                                    <w:rFonts w:ascii="Cambria Math" w:hAnsi="Cambria Math"/>
                                  </w:rPr>
                                </m:ctrlPr>
                              </m:dPr>
                              <m:e>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e>
                            </m:d>
                          </m:sup>
                        </m:sSup>
                        <m:r>
                          <m:rPr>
                            <m:sty m:val="p"/>
                          </m:rPr>
                          <w:rPr>
                            <w:rFonts w:ascii="Cambria Math" w:hAnsi="Cambria Math"/>
                          </w:rPr>
                          <m:t>+(1-</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sSup>
                          <m:sSupPr>
                            <m:ctrlPr>
                              <w:rPr>
                                <w:rFonts w:ascii="Cambria Math" w:hAnsi="Cambria Math"/>
                              </w:rPr>
                            </m:ctrlPr>
                          </m:sSupPr>
                          <m:e>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E</m:t>
                                    </m:r>
                                  </m:sup>
                                </m:sSubSup>
                              </m:e>
                              <m:sup>
                                <m:r>
                                  <m:rPr>
                                    <m:sty m:val="p"/>
                                  </m:rPr>
                                  <w:rPr>
                                    <w:rFonts w:ascii="Cambria Math" w:hAnsi="Cambria Math"/>
                                  </w:rPr>
                                  <m:t>*</m:t>
                                </m:r>
                              </m:sup>
                            </m:sSup>
                          </m:e>
                          <m:sup>
                            <m:d>
                              <m:dPr>
                                <m:ctrlPr>
                                  <w:rPr>
                                    <w:rFonts w:ascii="Cambria Math" w:hAnsi="Cambria Math"/>
                                  </w:rPr>
                                </m:ctrlPr>
                              </m:dPr>
                              <m:e>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e>
                            </m:d>
                          </m:sup>
                        </m:sSup>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T</m:t>
                            </m:r>
                          </m:sup>
                        </m:sSubSup>
                      </m:den>
                    </m:f>
                  </m:sup>
                </m:sSup>
              </m:oMath>
            </m:oMathPara>
          </w:p>
        </w:tc>
      </w:tr>
      <w:tr w:rsidR="00F15FB5" w14:paraId="4E085F6F" w14:textId="77777777" w:rsidTr="009A1FF4">
        <w:tc>
          <w:tcPr>
            <w:tcW w:w="2324" w:type="dxa"/>
            <w:shd w:val="clear" w:color="auto" w:fill="auto"/>
          </w:tcPr>
          <w:p w14:paraId="79A67DA3" w14:textId="40B4E33B" w:rsidR="00F15FB5" w:rsidRPr="00B46C94" w:rsidRDefault="00F15FB5" w:rsidP="00F15FB5">
            <w:pPr>
              <w:pStyle w:val="TableTextLeft"/>
            </w:pPr>
            <w:r w:rsidRPr="00CC1813">
              <w:t>Domestic production price</w:t>
            </w:r>
            <w:r>
              <w:br/>
              <w:t>(</w:t>
            </w:r>
            <m:oMath>
              <m:sSubSup>
                <m:sSubSupPr>
                  <m:ctrlPr>
                    <w:rPr>
                      <w:rFonts w:ascii="Cambria Math" w:eastAsia="Calibri" w:hAnsi="Cambria Math"/>
                      <w:i/>
                    </w:rPr>
                  </m:ctrlPr>
                </m:sSubSupPr>
                <m:e>
                  <m:r>
                    <m:rPr>
                      <m:sty m:val="bi"/>
                    </m:rPr>
                    <w:rPr>
                      <w:rFonts w:ascii="Cambria Math" w:eastAsia="Calibri" w:hAnsi="Cambria Math"/>
                    </w:rPr>
                    <m:t>P</m:t>
                  </m:r>
                </m:e>
                <m:sub>
                  <m:r>
                    <m:rPr>
                      <m:sty m:val="bi"/>
                    </m:rPr>
                    <w:rPr>
                      <w:rFonts w:ascii="Cambria Math" w:eastAsia="Calibri" w:hAnsi="Cambria Math"/>
                    </w:rPr>
                    <m:t>i,t</m:t>
                  </m:r>
                </m:sub>
                <m:sup>
                  <m:r>
                    <m:rPr>
                      <m:sty m:val="bi"/>
                    </m:rPr>
                    <w:rPr>
                      <w:rFonts w:ascii="Cambria Math" w:eastAsia="Calibri" w:hAnsi="Cambria Math"/>
                    </w:rPr>
                    <m:t>D</m:t>
                  </m:r>
                </m:sup>
              </m:sSubSup>
            </m:oMath>
            <w:r>
              <w:t>)</w:t>
            </w:r>
          </w:p>
        </w:tc>
        <w:tc>
          <w:tcPr>
            <w:tcW w:w="5783" w:type="dxa"/>
            <w:shd w:val="clear" w:color="auto" w:fill="auto"/>
          </w:tcPr>
          <w:p w14:paraId="032EBF58" w14:textId="767E34DC" w:rsidR="00F15FB5" w:rsidRDefault="00D27003" w:rsidP="00F15FB5">
            <w:pPr>
              <w:pStyle w:val="Equation"/>
              <w:rPr>
                <w:rFonts w:ascii="Calibri" w:eastAsia="Times New Roman" w:hAnsi="Calibri" w:cs="Times New Roman"/>
              </w:rPr>
            </w:pPr>
            <m:oMathPara>
              <m:oMath>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D</m:t>
                        </m:r>
                      </m:sup>
                    </m:sSubSup>
                  </m:e>
                  <m:sup>
                    <m:r>
                      <m:rPr>
                        <m:sty m:val="p"/>
                      </m:rPr>
                      <w:rPr>
                        <w:rFonts w:ascii="Cambria Math" w:hAnsi="Cambria Math"/>
                      </w:rPr>
                      <m:t>*</m:t>
                    </m:r>
                  </m:sup>
                </m:sSup>
                <m:r>
                  <m:rPr>
                    <m:sty m:val="p"/>
                  </m:rPr>
                  <w:rPr>
                    <w:rFonts w:ascii="Cambria Math" w:hAnsi="Cambria Math"/>
                  </w:rPr>
                  <m:t>=</m:t>
                </m:r>
                <m:d>
                  <m:dPr>
                    <m:ctrlPr>
                      <w:rPr>
                        <w:rFonts w:ascii="Cambria Math" w:hAnsi="Cambria Math"/>
                      </w:rPr>
                    </m:ctrlPr>
                  </m:dPr>
                  <m:e>
                    <m:r>
                      <m:rPr>
                        <m:sty m:val="p"/>
                      </m:rPr>
                      <w:rPr>
                        <w:rFonts w:ascii="Cambria Math" w:hAnsi="Cambria Math"/>
                      </w:rPr>
                      <m:t>1-</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β</m:t>
                            </m:r>
                          </m:e>
                          <m:sub>
                            <m:r>
                              <w:rPr>
                                <w:rFonts w:ascii="Cambria Math" w:hAnsi="Cambria Math"/>
                              </w:rPr>
                              <m:t>i</m:t>
                            </m:r>
                          </m:sub>
                        </m:sSub>
                      </m:e>
                    </m:nary>
                  </m:e>
                </m:d>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V</m:t>
                        </m:r>
                      </m:sup>
                    </m:sSubSup>
                  </m:e>
                  <m:sup>
                    <m:r>
                      <m:rPr>
                        <m:sty m:val="p"/>
                      </m:rPr>
                      <w:rPr>
                        <w:rFonts w:ascii="Cambria Math" w:hAnsi="Cambria Math"/>
                      </w:rPr>
                      <m:t>*</m:t>
                    </m:r>
                  </m:sup>
                </m:sSup>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β</m:t>
                        </m:r>
                      </m:e>
                      <m:sub>
                        <m:r>
                          <w:rPr>
                            <w:rFonts w:ascii="Cambria Math" w:hAnsi="Cambria Math"/>
                          </w:rPr>
                          <m:t>i</m:t>
                        </m:r>
                      </m:sub>
                    </m:sSub>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E</m:t>
                        </m:r>
                      </m:sup>
                    </m:sSubSup>
                  </m:e>
                </m:nary>
              </m:oMath>
            </m:oMathPara>
          </w:p>
        </w:tc>
        <w:tc>
          <w:tcPr>
            <w:tcW w:w="5783" w:type="dxa"/>
            <w:shd w:val="clear" w:color="auto" w:fill="auto"/>
          </w:tcPr>
          <w:p w14:paraId="336F4074" w14:textId="62BEC15F" w:rsidR="00F15FB5" w:rsidRDefault="00D27003" w:rsidP="00F15FB5">
            <w:pPr>
              <w:pStyle w:val="Equation"/>
              <w:spacing w:before="40" w:after="80"/>
              <w:ind w:left="0"/>
              <w:rPr>
                <w:rFonts w:eastAsia="Calibri" w:cs="Times New Roman"/>
              </w:rPr>
            </w:pPr>
            <m:oMathPara>
              <m:oMath>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D</m:t>
                        </m:r>
                      </m:sup>
                    </m:sSubSup>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sSup>
                      <m:sSupPr>
                        <m:ctrlPr>
                          <w:rPr>
                            <w:rFonts w:ascii="Cambria Math" w:hAnsi="Cambria Math"/>
                          </w:rPr>
                        </m:ctrlPr>
                      </m:sSupPr>
                      <m:e>
                        <m:sSub>
                          <m:sSubPr>
                            <m:ctrlPr>
                              <w:rPr>
                                <w:rFonts w:ascii="Cambria Math" w:hAnsi="Cambria Math"/>
                              </w:rPr>
                            </m:ctrlPr>
                          </m:sSubPr>
                          <m:e>
                            <m:r>
                              <w:rPr>
                                <w:rFonts w:ascii="Cambria Math" w:hAnsi="Cambria Math"/>
                              </w:rPr>
                              <m:t>α</m:t>
                            </m:r>
                          </m:e>
                          <m:sub>
                            <m:r>
                              <w:rPr>
                                <w:rFonts w:ascii="Cambria Math" w:hAnsi="Cambria Math"/>
                              </w:rPr>
                              <m:t>i</m:t>
                            </m:r>
                          </m:sub>
                        </m:sSub>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r>
                              <m:rPr>
                                <m:sty m:val="p"/>
                              </m:rPr>
                              <w:rPr>
                                <w:rFonts w:ascii="Cambria Math" w:hAnsi="Cambria Math"/>
                              </w:rPr>
                              <m:t>-1</m:t>
                            </m:r>
                          </m:den>
                        </m:f>
                      </m:sup>
                    </m:sSup>
                    <m:d>
                      <m:dPr>
                        <m:begChr m:val="["/>
                        <m:endChr m:val="]"/>
                        <m:ctrlPr>
                          <w:rPr>
                            <w:rFonts w:ascii="Cambria Math" w:hAnsi="Cambria Math"/>
                          </w:rPr>
                        </m:ctrlPr>
                      </m:dPr>
                      <m:e>
                        <m:sSup>
                          <m:sSupPr>
                            <m:ctrlPr>
                              <w:rPr>
                                <w:rFonts w:ascii="Cambria Math" w:hAnsi="Cambria Math"/>
                              </w:rPr>
                            </m:ctrlPr>
                          </m:sSupPr>
                          <m:e>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Y</m:t>
                                    </m:r>
                                  </m:sup>
                                </m:sSubSup>
                              </m:e>
                              <m:sup>
                                <m:r>
                                  <m:rPr>
                                    <m:sty m:val="p"/>
                                  </m:rPr>
                                  <w:rPr>
                                    <w:rFonts w:ascii="Cambria Math" w:hAnsi="Cambria Math"/>
                                  </w:rPr>
                                  <m:t>*</m:t>
                                </m:r>
                              </m:sup>
                            </m:sSup>
                          </m:e>
                          <m:sup>
                            <m:d>
                              <m:dPr>
                                <m:ctrlPr>
                                  <w:rPr>
                                    <w:rFonts w:ascii="Cambria Math" w:hAnsi="Cambria Math"/>
                                  </w:rPr>
                                </m:ctrlPr>
                              </m:dPr>
                              <m:e>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e>
                            </m:d>
                          </m:sup>
                        </m:sSup>
                        <m:r>
                          <m:rPr>
                            <m:sty m:val="p"/>
                          </m:rPr>
                          <w:rPr>
                            <w:rFonts w:ascii="Cambria Math" w:hAnsi="Cambria Math"/>
                          </w:rPr>
                          <m:t>-(1-</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p>
                          <m:sSupPr>
                            <m:ctrlPr>
                              <w:rPr>
                                <w:rFonts w:ascii="Cambria Math" w:hAnsi="Cambria Math"/>
                              </w:rPr>
                            </m:ctrlPr>
                          </m:sSupPr>
                          <m:e>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M</m:t>
                                    </m:r>
                                  </m:sup>
                                </m:sSubSup>
                              </m:e>
                              <m:sup>
                                <m:r>
                                  <m:rPr>
                                    <m:sty m:val="p"/>
                                  </m:rPr>
                                  <w:rPr>
                                    <w:rFonts w:ascii="Cambria Math" w:hAnsi="Cambria Math"/>
                                  </w:rPr>
                                  <m:t>*</m:t>
                                </m:r>
                              </m:sup>
                            </m:sSup>
                          </m:e>
                          <m:sup>
                            <m:d>
                              <m:dPr>
                                <m:ctrlPr>
                                  <w:rPr>
                                    <w:rFonts w:ascii="Cambria Math" w:hAnsi="Cambria Math"/>
                                  </w:rPr>
                                </m:ctrlPr>
                              </m:dPr>
                              <m:e>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e>
                            </m:d>
                          </m:sup>
                        </m:sSup>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Y</m:t>
                            </m:r>
                          </m:sup>
                        </m:sSubSup>
                      </m:den>
                    </m:f>
                  </m:sup>
                </m:sSup>
              </m:oMath>
            </m:oMathPara>
          </w:p>
        </w:tc>
      </w:tr>
      <w:tr w:rsidR="00F15FB5" w14:paraId="5B272A47" w14:textId="77777777" w:rsidTr="00514CBD">
        <w:tc>
          <w:tcPr>
            <w:tcW w:w="2324" w:type="dxa"/>
            <w:shd w:val="clear" w:color="auto" w:fill="D5E1F1" w:themeFill="accent2" w:themeFillTint="33"/>
          </w:tcPr>
          <w:p w14:paraId="32420622" w14:textId="4B0D579E" w:rsidR="00F15FB5" w:rsidRPr="00B46C94" w:rsidRDefault="00F15FB5" w:rsidP="00F15FB5">
            <w:pPr>
              <w:pStyle w:val="TableTextLeft"/>
            </w:pPr>
            <w:r w:rsidRPr="00CC1813">
              <w:lastRenderedPageBreak/>
              <w:t>Value added price</w:t>
            </w:r>
            <w:r>
              <w:br/>
              <w:t>(</w:t>
            </w:r>
            <m:oMath>
              <m:sSubSup>
                <m:sSubSupPr>
                  <m:ctrlPr>
                    <w:rPr>
                      <w:rFonts w:ascii="Cambria Math" w:eastAsia="Calibri" w:hAnsi="Cambria Math"/>
                      <w:i/>
                    </w:rPr>
                  </m:ctrlPr>
                </m:sSubSupPr>
                <m:e>
                  <m:r>
                    <m:rPr>
                      <m:sty m:val="bi"/>
                    </m:rPr>
                    <w:rPr>
                      <w:rFonts w:ascii="Cambria Math" w:eastAsia="Calibri" w:hAnsi="Cambria Math"/>
                    </w:rPr>
                    <m:t>P</m:t>
                  </m:r>
                </m:e>
                <m:sub>
                  <m:r>
                    <m:rPr>
                      <m:sty m:val="bi"/>
                    </m:rPr>
                    <w:rPr>
                      <w:rFonts w:ascii="Cambria Math" w:eastAsia="Calibri" w:hAnsi="Cambria Math"/>
                    </w:rPr>
                    <m:t>i,t</m:t>
                  </m:r>
                </m:sub>
                <m:sup>
                  <m:r>
                    <m:rPr>
                      <m:sty m:val="bi"/>
                    </m:rPr>
                    <w:rPr>
                      <w:rFonts w:ascii="Cambria Math" w:eastAsia="Calibri" w:hAnsi="Cambria Math"/>
                    </w:rPr>
                    <m:t>V</m:t>
                  </m:r>
                </m:sup>
              </m:sSubSup>
            </m:oMath>
            <w:r>
              <w:t>)</w:t>
            </w:r>
          </w:p>
        </w:tc>
        <w:tc>
          <w:tcPr>
            <w:tcW w:w="5783" w:type="dxa"/>
            <w:shd w:val="clear" w:color="auto" w:fill="D5E1F1" w:themeFill="accent2" w:themeFillTint="33"/>
          </w:tcPr>
          <w:p w14:paraId="29F213E7" w14:textId="59E716C6" w:rsidR="00F15FB5" w:rsidRDefault="00D27003" w:rsidP="00F15FB5">
            <w:pPr>
              <w:pStyle w:val="Equation"/>
              <w:rPr>
                <w:rFonts w:ascii="Calibri" w:eastAsia="Times New Roman" w:hAnsi="Calibri" w:cs="Times New Roman"/>
              </w:rPr>
            </w:pPr>
            <m:oMathPara>
              <m:oMath>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V</m:t>
                        </m:r>
                      </m:sup>
                    </m:sSubSup>
                  </m:e>
                  <m:sup>
                    <m:r>
                      <m:rPr>
                        <m:sty m:val="p"/>
                      </m:rPr>
                      <w:rPr>
                        <w:rFonts w:ascii="Cambria Math" w:hAnsi="Cambria Math"/>
                      </w:rPr>
                      <m:t>*</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sSubSup>
                          <m:sSubSupPr>
                            <m:ctrlPr>
                              <w:rPr>
                                <w:rFonts w:ascii="Cambria Math" w:hAnsi="Cambria Math"/>
                              </w:rPr>
                            </m:ctrlPr>
                          </m:sSubSupPr>
                          <m:e>
                            <m:r>
                              <w:rPr>
                                <w:rFonts w:ascii="Cambria Math" w:hAnsi="Cambria Math"/>
                              </w:rPr>
                              <m:t>θ</m:t>
                            </m:r>
                          </m:e>
                          <m:sub>
                            <m:r>
                              <w:rPr>
                                <w:rFonts w:ascii="Cambria Math" w:hAnsi="Cambria Math"/>
                              </w:rPr>
                              <m:t>i</m:t>
                            </m:r>
                          </m:sub>
                          <m:sup>
                            <m:r>
                              <w:rPr>
                                <w:rFonts w:ascii="Cambria Math" w:hAnsi="Cambria Math"/>
                              </w:rPr>
                              <m:t>N</m:t>
                            </m:r>
                          </m:sup>
                        </m:sSubSup>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den>
                        </m:f>
                      </m:sup>
                    </m:sSup>
                  </m:den>
                </m:f>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t</m:t>
                        </m:r>
                      </m:sub>
                    </m:sSub>
                  </m:num>
                  <m:den>
                    <m:sSub>
                      <m:sSubPr>
                        <m:ctrlPr>
                          <w:rPr>
                            <w:rFonts w:ascii="Cambria Math" w:hAnsi="Cambria Math"/>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sSubSup>
                      <m:sSubSupPr>
                        <m:ctrlPr>
                          <w:rPr>
                            <w:rFonts w:ascii="Cambria Math" w:hAnsi="Cambria Math"/>
                          </w:rPr>
                        </m:ctrlPr>
                      </m:sSubSupPr>
                      <m:e>
                        <m: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sSubSup>
                                  <m:sSubSupPr>
                                    <m:ctrlPr>
                                      <w:rPr>
                                        <w:rFonts w:ascii="Cambria Math" w:hAnsi="Cambria Math"/>
                                      </w:rPr>
                                    </m:ctrlPr>
                                  </m:sSubSupPr>
                                  <m:e>
                                    <m:r>
                                      <w:rPr>
                                        <w:rFonts w:ascii="Cambria Math" w:hAnsi="Cambria Math"/>
                                      </w:rPr>
                                      <m:t>θ</m:t>
                                    </m:r>
                                  </m:e>
                                  <m:sub>
                                    <m:r>
                                      <w:rPr>
                                        <w:rFonts w:ascii="Cambria Math" w:hAnsi="Cambria Math"/>
                                      </w:rPr>
                                      <m:t>i</m:t>
                                    </m:r>
                                  </m:sub>
                                  <m:sup>
                                    <m:r>
                                      <w:rPr>
                                        <w:rFonts w:ascii="Cambria Math" w:hAnsi="Cambria Math"/>
                                      </w:rPr>
                                      <m:t>N</m:t>
                                    </m:r>
                                  </m:sup>
                                </m:sSubSup>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den>
                                </m:f>
                              </m:sup>
                            </m:sSup>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sSubSup>
                                  <m:sSubSupPr>
                                    <m:ctrlPr>
                                      <w:rPr>
                                        <w:rFonts w:ascii="Cambria Math" w:hAnsi="Cambria Math"/>
                                      </w:rPr>
                                    </m:ctrlPr>
                                  </m:sSubSupPr>
                                  <m:e>
                                    <m:r>
                                      <w:rPr>
                                        <w:rFonts w:ascii="Cambria Math" w:hAnsi="Cambria Math"/>
                                      </w:rPr>
                                      <m:t>θ</m:t>
                                    </m:r>
                                  </m:e>
                                  <m:sub>
                                    <m:r>
                                      <w:rPr>
                                        <w:rFonts w:ascii="Cambria Math" w:hAnsi="Cambria Math"/>
                                      </w:rPr>
                                      <m:t>i</m:t>
                                    </m:r>
                                  </m:sub>
                                  <m:sup>
                                    <m:r>
                                      <w:rPr>
                                        <w:rFonts w:ascii="Cambria Math" w:hAnsi="Cambria Math"/>
                                      </w:rPr>
                                      <m:t>K</m:t>
                                    </m:r>
                                  </m:sup>
                                </m:sSubSup>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den>
                                </m:f>
                              </m:sup>
                            </m:sSup>
                          </m:num>
                          <m:den>
                            <m:sSup>
                              <m:sSupPr>
                                <m:ctrlPr>
                                  <w:rPr>
                                    <w:rFonts w:ascii="Cambria Math" w:hAnsi="Cambria Math"/>
                                  </w:rPr>
                                </m:ctrlPr>
                              </m:sSupPr>
                              <m:e>
                                <m:sSubSup>
                                  <m:sSubSupPr>
                                    <m:ctrlPr>
                                      <w:rPr>
                                        <w:rFonts w:ascii="Cambria Math" w:hAnsi="Cambria Math"/>
                                      </w:rPr>
                                    </m:ctrlPr>
                                  </m:sSubSupPr>
                                  <m:e>
                                    <m:r>
                                      <w:rPr>
                                        <w:rFonts w:ascii="Cambria Math" w:hAnsi="Cambria Math"/>
                                      </w:rPr>
                                      <m:t>θ</m:t>
                                    </m:r>
                                  </m:e>
                                  <m:sub>
                                    <m:r>
                                      <w:rPr>
                                        <w:rFonts w:ascii="Cambria Math" w:hAnsi="Cambria Math"/>
                                      </w:rPr>
                                      <m:t>i</m:t>
                                    </m:r>
                                  </m:sub>
                                  <m:sup>
                                    <m:r>
                                      <w:rPr>
                                        <w:rFonts w:ascii="Cambria Math" w:hAnsi="Cambria Math"/>
                                      </w:rPr>
                                      <m:t>N</m:t>
                                    </m:r>
                                  </m:sup>
                                </m:sSubSup>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den>
                                </m:f>
                              </m:sup>
                            </m:sSup>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sSub>
                                      <m:sSubPr>
                                        <m:ctrlPr>
                                          <w:rPr>
                                            <w:rFonts w:ascii="Cambria Math" w:hAnsi="Cambria Math"/>
                                          </w:rPr>
                                        </m:ctrlPr>
                                      </m:sSubPr>
                                      <m:e>
                                        <m:r>
                                          <w:rPr>
                                            <w:rFonts w:ascii="Cambria Math" w:hAnsi="Cambria Math"/>
                                          </w:rPr>
                                          <m:t>K</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num>
                                  <m:den>
                                    <m:sSub>
                                      <m:sSubPr>
                                        <m:ctrlPr>
                                          <w:rPr>
                                            <w:rFonts w:ascii="Cambria Math" w:hAnsi="Cambria Math"/>
                                          </w:rPr>
                                        </m:ctrlPr>
                                      </m:sSubPr>
                                      <m:e>
                                        <m:r>
                                          <w:rPr>
                                            <w:rFonts w:ascii="Cambria Math" w:hAnsi="Cambria Math"/>
                                          </w:rPr>
                                          <m:t>V</m:t>
                                        </m:r>
                                      </m:e>
                                      <m:sub>
                                        <m:r>
                                          <w:rPr>
                                            <w:rFonts w:ascii="Cambria Math" w:hAnsi="Cambria Math"/>
                                          </w:rPr>
                                          <m:t>i</m:t>
                                        </m:r>
                                        <m:r>
                                          <m:rPr>
                                            <m:sty m:val="p"/>
                                          </m:rPr>
                                          <w:rPr>
                                            <w:rFonts w:ascii="Cambria Math" w:hAnsi="Cambria Math"/>
                                          </w:rPr>
                                          <m:t>,</m:t>
                                        </m:r>
                                        <m:r>
                                          <w:rPr>
                                            <w:rFonts w:ascii="Cambria Math" w:hAnsi="Cambria Math"/>
                                          </w:rPr>
                                          <m:t>t</m:t>
                                        </m:r>
                                      </m:sub>
                                    </m:sSub>
                                  </m:den>
                                </m:f>
                              </m:e>
                            </m:d>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den>
                            </m:f>
                          </m:sup>
                        </m:sSup>
                      </m:e>
                    </m:d>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den>
                    </m:f>
                  </m:sup>
                </m:sSup>
              </m:oMath>
            </m:oMathPara>
          </w:p>
        </w:tc>
        <w:tc>
          <w:tcPr>
            <w:tcW w:w="5783" w:type="dxa"/>
            <w:shd w:val="clear" w:color="auto" w:fill="D5E1F1" w:themeFill="accent2" w:themeFillTint="33"/>
          </w:tcPr>
          <w:p w14:paraId="46F25EAF" w14:textId="1161839F" w:rsidR="00F15FB5" w:rsidRDefault="00D27003" w:rsidP="00F15FB5">
            <w:pPr>
              <w:pStyle w:val="Equation"/>
              <w:spacing w:before="40" w:after="80"/>
              <w:ind w:left="0"/>
              <w:rPr>
                <w:rFonts w:eastAsia="Calibri" w:cs="Times New Roman"/>
              </w:rPr>
            </w:pPr>
            <m:oMathPara>
              <m:oMath>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V</m:t>
                        </m:r>
                      </m:sup>
                    </m:sSubSup>
                  </m:e>
                  <m:sup>
                    <m:r>
                      <m:rPr>
                        <m:sty m:val="p"/>
                      </m:rPr>
                      <w:rPr>
                        <w:rFonts w:ascii="Cambria Math" w:hAnsi="Cambria Math"/>
                      </w:rPr>
                      <m:t>*</m:t>
                    </m:r>
                  </m:sup>
                </m:sSup>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sSup>
                          <m:sSupPr>
                            <m:ctrlPr>
                              <w:rPr>
                                <w:rFonts w:ascii="Cambria Math" w:hAnsi="Cambria Math"/>
                              </w:rPr>
                            </m:ctrlPr>
                          </m:sSupPr>
                          <m:e>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D</m:t>
                                </m:r>
                              </m:sup>
                            </m:sSubSup>
                          </m:e>
                          <m:sup>
                            <m:r>
                              <m:rPr>
                                <m:sty m:val="p"/>
                              </m:rPr>
                              <w:rPr>
                                <w:rFonts w:ascii="Cambria Math" w:hAnsi="Cambria Math"/>
                              </w:rPr>
                              <m:t>*</m:t>
                            </m:r>
                          </m:sup>
                        </m:sSup>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β</m:t>
                                </m:r>
                              </m:e>
                              <m:sub>
                                <m:r>
                                  <w:rPr>
                                    <w:rFonts w:ascii="Cambria Math" w:hAnsi="Cambria Math"/>
                                  </w:rPr>
                                  <m:t>i</m:t>
                                </m:r>
                              </m:sub>
                            </m:sSub>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E</m:t>
                                </m:r>
                              </m:sup>
                            </m:sSubSup>
                          </m:e>
                        </m:nary>
                      </m:e>
                    </m:d>
                  </m:num>
                  <m:den>
                    <m:d>
                      <m:dPr>
                        <m:ctrlPr>
                          <w:rPr>
                            <w:rFonts w:ascii="Cambria Math" w:hAnsi="Cambria Math"/>
                          </w:rPr>
                        </m:ctrlPr>
                      </m:dPr>
                      <m:e>
                        <m:r>
                          <m:rPr>
                            <m:sty m:val="p"/>
                          </m:rPr>
                          <w:rPr>
                            <w:rFonts w:ascii="Cambria Math" w:hAnsi="Cambria Math"/>
                          </w:rPr>
                          <m:t>1-</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β</m:t>
                                </m:r>
                              </m:e>
                              <m:sub>
                                <m:r>
                                  <w:rPr>
                                    <w:rFonts w:ascii="Cambria Math" w:hAnsi="Cambria Math"/>
                                  </w:rPr>
                                  <m:t>i</m:t>
                                </m:r>
                              </m:sub>
                            </m:sSub>
                          </m:e>
                        </m:nary>
                      </m:e>
                    </m:d>
                  </m:den>
                </m:f>
              </m:oMath>
            </m:oMathPara>
          </w:p>
        </w:tc>
      </w:tr>
      <w:tr w:rsidR="00F15FB5" w14:paraId="6AC9E3B3" w14:textId="77777777" w:rsidTr="009A1FF4">
        <w:tc>
          <w:tcPr>
            <w:tcW w:w="2324" w:type="dxa"/>
            <w:shd w:val="clear" w:color="auto" w:fill="auto"/>
          </w:tcPr>
          <w:p w14:paraId="088DC34F" w14:textId="095C9D0F" w:rsidR="00F15FB5" w:rsidRPr="00B46C94" w:rsidRDefault="00F15FB5" w:rsidP="00F15FB5">
            <w:pPr>
              <w:pStyle w:val="TableTextLeft"/>
            </w:pPr>
            <w:r>
              <w:t>Labour demand – total hours worked</w:t>
            </w:r>
            <w:r>
              <w:br/>
              <w:t>(</w:t>
            </w:r>
            <m:oMath>
              <m:sSub>
                <m:sSubPr>
                  <m:ctrlPr>
                    <w:rPr>
                      <w:rFonts w:ascii="Cambria Math" w:eastAsia="Calibri" w:hAnsi="Cambria Math"/>
                      <w:i/>
                    </w:rPr>
                  </m:ctrlPr>
                </m:sSubPr>
                <m:e>
                  <m:r>
                    <m:rPr>
                      <m:sty m:val="bi"/>
                    </m:rPr>
                    <w:rPr>
                      <w:rFonts w:ascii="Cambria Math" w:eastAsia="Calibri" w:hAnsi="Cambria Math"/>
                    </w:rPr>
                    <m:t>NH</m:t>
                  </m:r>
                </m:e>
                <m:sub>
                  <m:r>
                    <m:rPr>
                      <m:sty m:val="bi"/>
                    </m:rPr>
                    <w:rPr>
                      <w:rFonts w:ascii="Cambria Math" w:eastAsia="Calibri" w:hAnsi="Cambria Math"/>
                    </w:rPr>
                    <m:t>i,t</m:t>
                  </m:r>
                </m:sub>
              </m:sSub>
            </m:oMath>
            <w:r>
              <w:t>)</w:t>
            </w:r>
          </w:p>
        </w:tc>
        <w:tc>
          <w:tcPr>
            <w:tcW w:w="5783" w:type="dxa"/>
            <w:shd w:val="clear" w:color="auto" w:fill="auto"/>
          </w:tcPr>
          <w:p w14:paraId="418A5530" w14:textId="4101F435" w:rsidR="00F15FB5" w:rsidRDefault="00D27003" w:rsidP="00F15FB5">
            <w:pPr>
              <w:pStyle w:val="Equation"/>
              <w:rPr>
                <w:rFonts w:ascii="Calibri" w:eastAsia="Times New Roman" w:hAnsi="Calibri" w:cs="Times New Roman"/>
              </w:rPr>
            </w:pPr>
            <m:oMathPara>
              <m:oMath>
                <m:sSubSup>
                  <m:sSubSupPr>
                    <m:ctrlPr>
                      <w:rPr>
                        <w:rFonts w:ascii="Cambria Math" w:hAnsi="Cambria Math"/>
                      </w:rPr>
                    </m:ctrlPr>
                  </m:sSubSup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den>
                    </m:f>
                  </m:e>
                </m:d>
                <m:sSup>
                  <m:sSupPr>
                    <m:ctrlPr>
                      <w:rPr>
                        <w:rFonts w:ascii="Cambria Math" w:hAnsi="Cambria Math"/>
                      </w:rPr>
                    </m:ctrlPr>
                  </m:sSupPr>
                  <m:e>
                    <m:sSubSup>
                      <m:sSubSupPr>
                        <m:ctrlPr>
                          <w:rPr>
                            <w:rFonts w:ascii="Cambria Math" w:hAnsi="Cambria Math"/>
                          </w:rPr>
                        </m:ctrlPr>
                      </m:sSubSupPr>
                      <m:e>
                        <m:r>
                          <w:rPr>
                            <w:rFonts w:ascii="Cambria Math" w:hAnsi="Cambria Math"/>
                          </w:rPr>
                          <m:t>θ</m:t>
                        </m:r>
                      </m:e>
                      <m:sub>
                        <m:r>
                          <w:rPr>
                            <w:rFonts w:ascii="Cambria Math" w:hAnsi="Cambria Math"/>
                          </w:rPr>
                          <m:t>i</m:t>
                        </m:r>
                      </m:sub>
                      <m:sup>
                        <m:r>
                          <w:rPr>
                            <w:rFonts w:ascii="Cambria Math" w:hAnsi="Cambria Math"/>
                          </w:rPr>
                          <m:t>N</m:t>
                        </m:r>
                      </m:sup>
                    </m:sSubSup>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den>
                    </m:f>
                  </m:sup>
                </m:sSup>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i</m:t>
                                        </m:r>
                                        <m:r>
                                          <m:rPr>
                                            <m:sty m:val="p"/>
                                          </m:rPr>
                                          <w:rPr>
                                            <w:rFonts w:ascii="Cambria Math" w:hAnsi="Cambria Math"/>
                                          </w:rPr>
                                          <m:t>,</m:t>
                                        </m:r>
                                        <m:r>
                                          <w:rPr>
                                            <w:rFonts w:ascii="Cambria Math" w:hAnsi="Cambria Math"/>
                                          </w:rPr>
                                          <m:t>t</m:t>
                                        </m:r>
                                      </m:sub>
                                    </m:sSub>
                                  </m:num>
                                  <m:den>
                                    <m:sSub>
                                      <m:sSubPr>
                                        <m:ctrlPr>
                                          <w:rPr>
                                            <w:rFonts w:ascii="Cambria Math" w:hAnsi="Cambria Math"/>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den>
                                </m:f>
                              </m:e>
                            </m:d>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den>
                            </m:f>
                          </m:sup>
                        </m:sSup>
                        <m:r>
                          <m:rPr>
                            <m:sty m:val="p"/>
                          </m:rPr>
                          <w:rPr>
                            <w:rFonts w:ascii="Cambria Math" w:hAnsi="Cambria Math"/>
                          </w:rPr>
                          <m:t>-</m:t>
                        </m:r>
                        <m:sSup>
                          <m:sSupPr>
                            <m:ctrlPr>
                              <w:rPr>
                                <w:rFonts w:ascii="Cambria Math" w:hAnsi="Cambria Math"/>
                              </w:rPr>
                            </m:ctrlPr>
                          </m:sSupPr>
                          <m:e>
                            <m:sSubSup>
                              <m:sSubSupPr>
                                <m:ctrlPr>
                                  <w:rPr>
                                    <w:rFonts w:ascii="Cambria Math" w:hAnsi="Cambria Math"/>
                                  </w:rPr>
                                </m:ctrlPr>
                              </m:sSubSupPr>
                              <m:e>
                                <m:r>
                                  <w:rPr>
                                    <w:rFonts w:ascii="Cambria Math" w:hAnsi="Cambria Math"/>
                                  </w:rPr>
                                  <m:t>θ</m:t>
                                </m:r>
                              </m:e>
                              <m:sub>
                                <m:r>
                                  <w:rPr>
                                    <w:rFonts w:ascii="Cambria Math" w:hAnsi="Cambria Math"/>
                                  </w:rPr>
                                  <m:t>i</m:t>
                                </m:r>
                              </m:sub>
                              <m:sup>
                                <m:r>
                                  <w:rPr>
                                    <w:rFonts w:ascii="Cambria Math" w:hAnsi="Cambria Math"/>
                                  </w:rPr>
                                  <m:t>K</m:t>
                                </m:r>
                              </m:sup>
                            </m:sSubSup>
                          </m:e>
                          <m:sup>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den>
                            </m:f>
                          </m:sup>
                        </m:sSup>
                        <m:sSup>
                          <m:sSupPr>
                            <m:ctrlPr>
                              <w:rPr>
                                <w:rFonts w:ascii="Cambria Math" w:hAnsi="Cambria Math"/>
                              </w:rPr>
                            </m:ctrlPr>
                          </m:sSupPr>
                          <m:e>
                            <m:sSub>
                              <m:sSubPr>
                                <m:ctrlPr>
                                  <w:rPr>
                                    <w:rFonts w:ascii="Cambria Math" w:hAnsi="Cambria Math"/>
                                  </w:rPr>
                                </m:ctrlPr>
                              </m:sSubPr>
                              <m:e>
                                <m:r>
                                  <w:rPr>
                                    <w:rFonts w:ascii="Cambria Math" w:hAnsi="Cambria Math"/>
                                  </w:rPr>
                                  <m:t>K</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den>
                            </m:f>
                          </m:sup>
                        </m:sSup>
                      </m:e>
                    </m:d>
                  </m:e>
                  <m:sup>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num>
                      <m:den>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den>
                    </m:f>
                  </m:sup>
                </m:sSup>
              </m:oMath>
            </m:oMathPara>
          </w:p>
        </w:tc>
        <w:tc>
          <w:tcPr>
            <w:tcW w:w="5783" w:type="dxa"/>
            <w:shd w:val="clear" w:color="auto" w:fill="auto"/>
          </w:tcPr>
          <w:p w14:paraId="72F2E1B5" w14:textId="03027218" w:rsidR="00F15FB5" w:rsidRDefault="00D27003" w:rsidP="00F15FB5">
            <w:pPr>
              <w:pStyle w:val="Equation"/>
              <w:spacing w:before="40" w:after="80"/>
              <w:ind w:left="0"/>
              <w:rPr>
                <w:rFonts w:eastAsia="Calibri" w:cs="Times New Roman"/>
              </w:rPr>
            </w:pPr>
            <m:oMathPara>
              <m:oMath>
                <m:sSubSup>
                  <m:sSubSupPr>
                    <m:ctrlPr>
                      <w:rPr>
                        <w:rFonts w:ascii="Cambria Math" w:hAnsi="Cambria Math"/>
                      </w:rPr>
                    </m:ctrlPr>
                  </m:sSubSupPr>
                  <m:e>
                    <m:r>
                      <w:rPr>
                        <w:rFonts w:ascii="Cambria Math" w:hAnsi="Cambria Math"/>
                      </w:rPr>
                      <m:t>NH</m:t>
                    </m:r>
                  </m:e>
                  <m:sub>
                    <m:r>
                      <w:rPr>
                        <w:rFonts w:ascii="Cambria Math" w:hAnsi="Cambria Math"/>
                      </w:rPr>
                      <m:t>i</m:t>
                    </m:r>
                    <m:r>
                      <m:rPr>
                        <m:sty m:val="p"/>
                      </m:rPr>
                      <w:rPr>
                        <w:rFonts w:ascii="Cambria Math" w:hAnsi="Cambria Math"/>
                      </w:rPr>
                      <m:t>,</m:t>
                    </m:r>
                    <m:r>
                      <w:rPr>
                        <w:rFonts w:ascii="Cambria Math" w:hAnsi="Cambria Math"/>
                      </w:rPr>
                      <m:t>t</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θ</m:t>
                    </m:r>
                  </m:e>
                  <m:sub>
                    <m:r>
                      <w:rPr>
                        <w:rFonts w:ascii="Cambria Math" w:hAnsi="Cambria Math"/>
                      </w:rPr>
                      <m:t>i</m:t>
                    </m:r>
                  </m:sub>
                  <m:sup>
                    <m:r>
                      <w:rPr>
                        <w:rFonts w:ascii="Cambria Math" w:hAnsi="Cambria Math"/>
                      </w:rPr>
                      <m:t>N</m:t>
                    </m:r>
                  </m:sup>
                </m:sSubSup>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i</m:t>
                            </m:r>
                            <m:r>
                              <m:rPr>
                                <m:sty m:val="p"/>
                              </m:rPr>
                              <w:rPr>
                                <w:rFonts w:ascii="Cambria Math" w:hAnsi="Cambria Math"/>
                              </w:rPr>
                              <m:t>,</m:t>
                            </m:r>
                            <m:r>
                              <w:rPr>
                                <w:rFonts w:ascii="Cambria Math" w:hAnsi="Cambria Math"/>
                              </w:rPr>
                              <m:t>t</m:t>
                            </m:r>
                          </m:sub>
                        </m:sSub>
                        <m:sSubSup>
                          <m:sSubSupPr>
                            <m:ctrlPr>
                              <w:rPr>
                                <w:rFonts w:ascii="Cambria Math" w:hAnsi="Cambria Math"/>
                              </w:rPr>
                            </m:ctrlPr>
                          </m:sSubSupPr>
                          <m:e>
                            <m:r>
                              <w:rPr>
                                <w:rFonts w:ascii="Cambria Math" w:hAnsi="Cambria Math"/>
                              </w:rPr>
                              <m:t>λ</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N</m:t>
                            </m:r>
                          </m:sup>
                        </m:sSubSup>
                      </m:e>
                    </m:d>
                  </m:e>
                  <m:sup>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r>
                      <m:rPr>
                        <m:sty m:val="p"/>
                      </m:rPr>
                      <w:rPr>
                        <w:rFonts w:ascii="Cambria Math" w:hAnsi="Cambria Math"/>
                      </w:rPr>
                      <m:t>-1</m:t>
                    </m:r>
                  </m:sup>
                </m:sSup>
                <m:sSub>
                  <m:sSubPr>
                    <m:ctrlPr>
                      <w:rPr>
                        <w:rFonts w:ascii="Cambria Math" w:hAnsi="Cambria Math"/>
                      </w:rPr>
                    </m:ctrlPr>
                  </m:sSubPr>
                  <m:e>
                    <m:r>
                      <w:rPr>
                        <w:rFonts w:ascii="Cambria Math" w:hAnsi="Cambria Math"/>
                      </w:rPr>
                      <m:t>V</m:t>
                    </m:r>
                  </m:e>
                  <m:sub>
                    <m:r>
                      <w:rPr>
                        <w:rFonts w:ascii="Cambria Math" w:hAnsi="Cambria Math"/>
                      </w:rPr>
                      <m:t>i</m:t>
                    </m:r>
                    <m:r>
                      <m:rPr>
                        <m:sty m:val="p"/>
                      </m:rPr>
                      <w:rPr>
                        <w:rFonts w:ascii="Cambria Math" w:hAnsi="Cambria Math"/>
                      </w:rPr>
                      <m:t>,</m:t>
                    </m:r>
                    <m:r>
                      <w:rPr>
                        <w:rFonts w:ascii="Cambria Math" w:hAnsi="Cambria Math"/>
                      </w:rPr>
                      <m:t>t</m:t>
                    </m:r>
                  </m:sub>
                </m:sSub>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t</m:t>
                                </m:r>
                              </m:sub>
                            </m:sSub>
                          </m:num>
                          <m:den>
                            <m:sSubSup>
                              <m:sSubSupPr>
                                <m:ctrlPr>
                                  <w:rPr>
                                    <w:rFonts w:ascii="Cambria Math" w:hAnsi="Cambria Math"/>
                                  </w:rPr>
                                </m:ctrlPr>
                              </m:sSubSupPr>
                              <m:e>
                                <m:r>
                                  <w:rPr>
                                    <w:rFonts w:ascii="Cambria Math" w:hAnsi="Cambria Math"/>
                                  </w:rPr>
                                  <m:t>P</m:t>
                                </m:r>
                              </m:e>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V</m:t>
                                </m:r>
                              </m:sup>
                            </m:sSubSup>
                          </m:den>
                        </m:f>
                      </m:e>
                    </m:d>
                  </m:e>
                  <m:sup>
                    <m:r>
                      <m:rPr>
                        <m:sty m:val="p"/>
                      </m:rP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V</m:t>
                        </m:r>
                      </m:sup>
                    </m:sSubSup>
                  </m:sup>
                </m:sSup>
              </m:oMath>
            </m:oMathPara>
          </w:p>
        </w:tc>
      </w:tr>
    </w:tbl>
    <w:p w14:paraId="5BBA81D2" w14:textId="7F00E720" w:rsidR="00725708" w:rsidRPr="008A349B" w:rsidRDefault="00725708" w:rsidP="00725708">
      <w:pPr>
        <w:spacing w:after="0"/>
        <w:rPr>
          <w:sz w:val="2"/>
          <w:szCs w:val="2"/>
        </w:rPr>
      </w:pPr>
    </w:p>
    <w:p w14:paraId="7330E2FD" w14:textId="692F0A80" w:rsidR="00F97215" w:rsidRDefault="00F97215" w:rsidP="00F832AA">
      <w:pPr>
        <w:pStyle w:val="SingleParagraph"/>
      </w:pPr>
    </w:p>
    <w:p w14:paraId="6979A19D" w14:textId="77777777" w:rsidR="00AB6126" w:rsidRDefault="00AB6126" w:rsidP="00F832AA">
      <w:pPr>
        <w:pStyle w:val="SingleParagraph"/>
        <w:sectPr w:rsidR="00AB6126" w:rsidSect="00860681">
          <w:headerReference w:type="even" r:id="rId50"/>
          <w:headerReference w:type="default" r:id="rId51"/>
          <w:footerReference w:type="even" r:id="rId52"/>
          <w:footerReference w:type="default" r:id="rId53"/>
          <w:headerReference w:type="first" r:id="rId54"/>
          <w:footerReference w:type="first" r:id="rId55"/>
          <w:pgSz w:w="16838" w:h="11906" w:orient="landscape" w:code="9"/>
          <w:pgMar w:top="1701" w:right="1474" w:bottom="1701" w:left="1474" w:header="567" w:footer="567" w:gutter="0"/>
          <w:cols w:space="720"/>
          <w:titlePg/>
          <w:docGrid w:linePitch="360"/>
        </w:sectPr>
      </w:pPr>
    </w:p>
    <w:tbl>
      <w:tblPr>
        <w:tblW w:w="0" w:type="auto"/>
        <w:tblBorders>
          <w:top w:val="single" w:sz="4" w:space="0" w:color="002C47" w:themeColor="accent1"/>
          <w:left w:val="single" w:sz="4" w:space="0" w:color="002C47" w:themeColor="accent1"/>
          <w:bottom w:val="single" w:sz="4" w:space="0" w:color="002C47" w:themeColor="accent1"/>
          <w:right w:val="single" w:sz="4" w:space="0" w:color="002C47" w:themeColor="accent1"/>
        </w:tblBorders>
        <w:shd w:val="clear" w:color="auto" w:fill="F0F4FA"/>
        <w:tblCellMar>
          <w:top w:w="142" w:type="dxa"/>
          <w:left w:w="142" w:type="dxa"/>
          <w:bottom w:w="57" w:type="dxa"/>
          <w:right w:w="142" w:type="dxa"/>
        </w:tblCellMar>
        <w:tblLook w:val="04A0" w:firstRow="1" w:lastRow="0" w:firstColumn="1" w:lastColumn="0" w:noHBand="0" w:noVBand="1"/>
      </w:tblPr>
      <w:tblGrid>
        <w:gridCol w:w="8948"/>
      </w:tblGrid>
      <w:tr w:rsidR="00AB6126" w14:paraId="709269CC" w14:textId="77777777" w:rsidTr="003A31F5">
        <w:tc>
          <w:tcPr>
            <w:tcW w:w="9016" w:type="dxa"/>
            <w:shd w:val="clear" w:color="auto" w:fill="F0F4FA"/>
          </w:tcPr>
          <w:p w14:paraId="7A39F76C" w14:textId="79BA0259" w:rsidR="00AB6126" w:rsidRPr="001A3532" w:rsidRDefault="00AB6126" w:rsidP="003A31F5">
            <w:pPr>
              <w:pStyle w:val="BoxHeading"/>
            </w:pPr>
            <w:r w:rsidRPr="001A3532">
              <w:lastRenderedPageBreak/>
              <w:t>Industry Production and Trade Technology Functions</w:t>
            </w:r>
          </w:p>
          <w:p w14:paraId="1CD5DFF3" w14:textId="77777777" w:rsidR="00AB6126" w:rsidRPr="00BC0874" w:rsidRDefault="00AB6126" w:rsidP="003A31F5">
            <w:pPr>
              <w:pStyle w:val="BoxSubHeading"/>
            </w:pPr>
            <w:r w:rsidRPr="00BC0874">
              <w:t>Value added output</w:t>
            </w:r>
          </w:p>
          <w:tbl>
            <w:tblPr>
              <w:tblStyle w:val="TableGrid"/>
              <w:tblW w:w="8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483"/>
              <w:gridCol w:w="737"/>
            </w:tblGrid>
            <w:tr w:rsidR="00AB6126" w:rsidRPr="00A84417" w14:paraId="25A24CAE" w14:textId="77777777" w:rsidTr="003A31F5">
              <w:trPr>
                <w:trHeight w:val="822"/>
              </w:trPr>
              <w:tc>
                <w:tcPr>
                  <w:tcW w:w="523" w:type="dxa"/>
                </w:tcPr>
                <w:p w14:paraId="53FD2E8A" w14:textId="77777777" w:rsidR="00AB6126" w:rsidRPr="00A84417" w:rsidRDefault="00AB6126" w:rsidP="003A31F5">
                  <w:pPr>
                    <w:pStyle w:val="Equation"/>
                  </w:pPr>
                </w:p>
              </w:tc>
              <w:tc>
                <w:tcPr>
                  <w:tcW w:w="7483" w:type="dxa"/>
                </w:tcPr>
                <w:p w14:paraId="32EF45FE" w14:textId="77777777" w:rsidR="00AB6126" w:rsidRPr="00440966" w:rsidRDefault="00D27003" w:rsidP="003A31F5">
                  <w:pPr>
                    <w:pStyle w:val="Equation"/>
                  </w:pPr>
                  <m:oMathPara>
                    <m:oMath>
                      <m:sSub>
                        <m:sSubPr>
                          <m:ctrlPr>
                            <w:rPr>
                              <w:rFonts w:ascii="Cambria Math" w:hAnsi="Cambria Math"/>
                              <w:i/>
                            </w:rPr>
                          </m:ctrlPr>
                        </m:sSubPr>
                        <m:e>
                          <m:r>
                            <w:rPr>
                              <w:rFonts w:ascii="Cambria Math" w:hAnsi="Cambria Math"/>
                            </w:rPr>
                            <m:t>V</m:t>
                          </m:r>
                        </m:e>
                        <m:sub>
                          <m:r>
                            <w:rPr>
                              <w:rFonts w:ascii="Cambria Math" w:hAnsi="Cambria Math"/>
                            </w:rPr>
                            <m:t>i,t</m:t>
                          </m:r>
                        </m:sub>
                      </m:sSub>
                      <m:r>
                        <w:rPr>
                          <w:rFonts w:ascii="Cambria Math" w:eastAsia="Calibri" w:hAnsi="Cambria Math"/>
                        </w:rPr>
                        <m:t>=</m:t>
                      </m:r>
                      <m:sSub>
                        <m:sSubPr>
                          <m:ctrlPr>
                            <w:rPr>
                              <w:rFonts w:ascii="Cambria Math" w:hAnsi="Cambria Math"/>
                              <w:i/>
                            </w:rPr>
                          </m:ctrlPr>
                        </m:sSubPr>
                        <m:e>
                          <m:r>
                            <w:rPr>
                              <w:rFonts w:ascii="Cambria Math" w:hAnsi="Cambria Math"/>
                            </w:rPr>
                            <m:t>A</m:t>
                          </m:r>
                        </m:e>
                        <m:sub>
                          <m:r>
                            <w:rPr>
                              <w:rFonts w:ascii="Cambria Math" w:hAnsi="Cambria Math"/>
                            </w:rPr>
                            <m:t>i,t</m:t>
                          </m:r>
                        </m:sub>
                      </m:sSub>
                      <m:sSup>
                        <m:sSupPr>
                          <m:ctrlPr>
                            <w:rPr>
                              <w:rFonts w:ascii="Cambria Math" w:eastAsia="Calibri" w:hAnsi="Cambria Math"/>
                              <w:i/>
                            </w:rPr>
                          </m:ctrlPr>
                        </m:sSupPr>
                        <m:e>
                          <m:d>
                            <m:dPr>
                              <m:begChr m:val="["/>
                              <m:endChr m:val="]"/>
                              <m:ctrlPr>
                                <w:rPr>
                                  <w:rFonts w:ascii="Cambria Math" w:eastAsia="Calibri" w:hAnsi="Cambria Math"/>
                                  <w:i/>
                                </w:rPr>
                              </m:ctrlPr>
                            </m:dPr>
                            <m:e>
                              <m:sSup>
                                <m:sSupPr>
                                  <m:ctrlPr>
                                    <w:rPr>
                                      <w:rFonts w:ascii="Cambria Math" w:eastAsia="Calibri" w:hAnsi="Cambria Math"/>
                                      <w:i/>
                                    </w:rPr>
                                  </m:ctrlPr>
                                </m:sSupPr>
                                <m:e>
                                  <m:sSubSup>
                                    <m:sSubSupPr>
                                      <m:ctrlPr>
                                        <w:rPr>
                                          <w:rFonts w:ascii="Cambria Math" w:eastAsia="Calibri" w:hAnsi="Cambria Math"/>
                                          <w:i/>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N</m:t>
                                      </m:r>
                                    </m:sup>
                                  </m:sSubSup>
                                </m:e>
                                <m:sup>
                                  <m:f>
                                    <m:fPr>
                                      <m:ctrlPr>
                                        <w:rPr>
                                          <w:rFonts w:ascii="Cambria Math" w:eastAsia="Calibri" w:hAnsi="Cambria Math"/>
                                          <w:i/>
                                        </w:rPr>
                                      </m:ctrlPr>
                                    </m:fPr>
                                    <m:num>
                                      <m:r>
                                        <w:rPr>
                                          <w:rFonts w:ascii="Cambria Math" w:eastAsia="Calibri" w:hAnsi="Cambria Math"/>
                                        </w:rPr>
                                        <m:t>1</m:t>
                                      </m:r>
                                    </m:num>
                                    <m:den>
                                      <m:sSubSup>
                                        <m:sSubSupPr>
                                          <m:ctrlPr>
                                            <w:rPr>
                                              <w:rFonts w:ascii="Cambria Math" w:hAnsi="Cambria Math"/>
                                              <w:i/>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den>
                                  </m:f>
                                </m:sup>
                              </m:sSup>
                              <m:sSup>
                                <m:sSupPr>
                                  <m:ctrlPr>
                                    <w:rPr>
                                      <w:rFonts w:ascii="Cambria Math" w:eastAsia="Calibri" w:hAnsi="Cambria Math"/>
                                      <w:i/>
                                    </w:rPr>
                                  </m:ctrlPr>
                                </m:sSupPr>
                                <m:e>
                                  <m:d>
                                    <m:dPr>
                                      <m:ctrlPr>
                                        <w:rPr>
                                          <w:rFonts w:ascii="Cambria Math" w:eastAsia="Calibri" w:hAnsi="Cambria Math"/>
                                          <w:i/>
                                        </w:rPr>
                                      </m:ctrlPr>
                                    </m:dPr>
                                    <m:e>
                                      <m:sSubSup>
                                        <m:sSubSupPr>
                                          <m:ctrlPr>
                                            <w:rPr>
                                              <w:rFonts w:ascii="Cambria Math" w:eastAsia="Calibri" w:hAnsi="Cambria Math"/>
                                              <w:i/>
                                            </w:rPr>
                                          </m:ctrlPr>
                                        </m:sSubSupPr>
                                        <m:e>
                                          <m:r>
                                            <w:rPr>
                                              <w:rFonts w:ascii="Cambria Math" w:eastAsia="Calibri" w:hAnsi="Cambria Math"/>
                                            </w:rPr>
                                            <m:t>λ</m:t>
                                          </m:r>
                                        </m:e>
                                        <m:sub>
                                          <m:r>
                                            <w:rPr>
                                              <w:rFonts w:ascii="Cambria Math" w:eastAsia="Calibri" w:hAnsi="Cambria Math"/>
                                            </w:rPr>
                                            <m:t>i,t</m:t>
                                          </m:r>
                                        </m:sub>
                                        <m:sup>
                                          <m:r>
                                            <w:rPr>
                                              <w:rFonts w:ascii="Cambria Math" w:eastAsia="Calibri" w:hAnsi="Cambria Math"/>
                                            </w:rPr>
                                            <m:t>N</m:t>
                                          </m:r>
                                        </m:sup>
                                      </m:sSubSup>
                                      <m:sSub>
                                        <m:sSubPr>
                                          <m:ctrlPr>
                                            <w:rPr>
                                              <w:rFonts w:ascii="Cambria Math" w:eastAsia="Calibri" w:hAnsi="Cambria Math"/>
                                              <w:i/>
                                            </w:rPr>
                                          </m:ctrlPr>
                                        </m:sSubPr>
                                        <m:e>
                                          <m:r>
                                            <w:rPr>
                                              <w:rFonts w:ascii="Cambria Math" w:eastAsia="Calibri" w:hAnsi="Cambria Math"/>
                                            </w:rPr>
                                            <m:t>NH</m:t>
                                          </m:r>
                                        </m:e>
                                        <m:sub>
                                          <m:r>
                                            <w:rPr>
                                              <w:rFonts w:ascii="Cambria Math" w:eastAsia="Calibri" w:hAnsi="Cambria Math"/>
                                            </w:rPr>
                                            <m:t>i,t</m:t>
                                          </m:r>
                                        </m:sub>
                                      </m:sSub>
                                    </m:e>
                                  </m:d>
                                </m:e>
                                <m:sup>
                                  <m:f>
                                    <m:fPr>
                                      <m:ctrlPr>
                                        <w:rPr>
                                          <w:rFonts w:ascii="Cambria Math" w:eastAsia="Calibri" w:hAnsi="Cambria Math"/>
                                          <w:i/>
                                        </w:rPr>
                                      </m:ctrlPr>
                                    </m:fPr>
                                    <m:num>
                                      <m:sSubSup>
                                        <m:sSubSupPr>
                                          <m:ctrlPr>
                                            <w:rPr>
                                              <w:rFonts w:ascii="Cambria Math" w:hAnsi="Cambria Math"/>
                                              <w:i/>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r>
                                        <w:rPr>
                                          <w:rFonts w:ascii="Cambria Math" w:eastAsia="Calibri" w:hAnsi="Cambria Math"/>
                                        </w:rPr>
                                        <m:t>-1</m:t>
                                      </m:r>
                                    </m:num>
                                    <m:den>
                                      <m:sSubSup>
                                        <m:sSubSupPr>
                                          <m:ctrlPr>
                                            <w:rPr>
                                              <w:rFonts w:ascii="Cambria Math" w:hAnsi="Cambria Math"/>
                                              <w:i/>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den>
                                  </m:f>
                                </m:sup>
                              </m:sSup>
                              <m:r>
                                <w:rPr>
                                  <w:rFonts w:ascii="Cambria Math" w:eastAsia="Calibri" w:hAnsi="Cambria Math"/>
                                </w:rPr>
                                <m:t>+</m:t>
                              </m:r>
                              <m:sSup>
                                <m:sSupPr>
                                  <m:ctrlPr>
                                    <w:rPr>
                                      <w:rFonts w:ascii="Cambria Math" w:eastAsia="Calibri" w:hAnsi="Cambria Math"/>
                                      <w:i/>
                                    </w:rPr>
                                  </m:ctrlPr>
                                </m:sSupPr>
                                <m:e>
                                  <m:sSubSup>
                                    <m:sSubSupPr>
                                      <m:ctrlPr>
                                        <w:rPr>
                                          <w:rFonts w:ascii="Cambria Math" w:eastAsia="Calibri" w:hAnsi="Cambria Math"/>
                                          <w:i/>
                                        </w:rPr>
                                      </m:ctrlPr>
                                    </m:sSubSupPr>
                                    <m:e>
                                      <m:r>
                                        <w:rPr>
                                          <w:rFonts w:ascii="Cambria Math" w:eastAsia="Calibri" w:hAnsi="Cambria Math"/>
                                        </w:rPr>
                                        <m:t>θ</m:t>
                                      </m:r>
                                    </m:e>
                                    <m:sub>
                                      <m:r>
                                        <w:rPr>
                                          <w:rFonts w:ascii="Cambria Math" w:eastAsia="Calibri" w:hAnsi="Cambria Math"/>
                                        </w:rPr>
                                        <m:t>i</m:t>
                                      </m:r>
                                    </m:sub>
                                    <m:sup>
                                      <m:r>
                                        <w:rPr>
                                          <w:rFonts w:ascii="Cambria Math" w:eastAsia="Calibri" w:hAnsi="Cambria Math"/>
                                        </w:rPr>
                                        <m:t>K</m:t>
                                      </m:r>
                                    </m:sup>
                                  </m:sSubSup>
                                </m:e>
                                <m:sup>
                                  <m:f>
                                    <m:fPr>
                                      <m:ctrlPr>
                                        <w:rPr>
                                          <w:rFonts w:ascii="Cambria Math" w:eastAsia="Calibri" w:hAnsi="Cambria Math"/>
                                          <w:i/>
                                        </w:rPr>
                                      </m:ctrlPr>
                                    </m:fPr>
                                    <m:num>
                                      <m:r>
                                        <w:rPr>
                                          <w:rFonts w:ascii="Cambria Math" w:eastAsia="Calibri" w:hAnsi="Cambria Math"/>
                                        </w:rPr>
                                        <m:t>1</m:t>
                                      </m:r>
                                    </m:num>
                                    <m:den>
                                      <m:sSubSup>
                                        <m:sSubSupPr>
                                          <m:ctrlPr>
                                            <w:rPr>
                                              <w:rFonts w:ascii="Cambria Math" w:hAnsi="Cambria Math"/>
                                              <w:i/>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den>
                                  </m:f>
                                </m:sup>
                              </m:sSup>
                              <m:sSup>
                                <m:sSupPr>
                                  <m:ctrlPr>
                                    <w:rPr>
                                      <w:rFonts w:ascii="Cambria Math" w:eastAsia="Calibri" w:hAnsi="Cambria Math"/>
                                      <w:i/>
                                    </w:rPr>
                                  </m:ctrlPr>
                                </m:sSupPr>
                                <m:e>
                                  <m:sSub>
                                    <m:sSubPr>
                                      <m:ctrlPr>
                                        <w:rPr>
                                          <w:rFonts w:ascii="Cambria Math" w:eastAsia="Calibri" w:hAnsi="Cambria Math"/>
                                          <w:i/>
                                        </w:rPr>
                                      </m:ctrlPr>
                                    </m:sSubPr>
                                    <m:e>
                                      <m:r>
                                        <w:rPr>
                                          <w:rFonts w:ascii="Cambria Math" w:eastAsia="Calibri" w:hAnsi="Cambria Math"/>
                                        </w:rPr>
                                        <m:t>K</m:t>
                                      </m:r>
                                    </m:e>
                                    <m:sub>
                                      <m:r>
                                        <w:rPr>
                                          <w:rFonts w:ascii="Cambria Math" w:eastAsia="Calibri" w:hAnsi="Cambria Math"/>
                                        </w:rPr>
                                        <m:t>i,t-1</m:t>
                                      </m:r>
                                    </m:sub>
                                  </m:sSub>
                                </m:e>
                                <m:sup>
                                  <m:f>
                                    <m:fPr>
                                      <m:ctrlPr>
                                        <w:rPr>
                                          <w:rFonts w:ascii="Cambria Math" w:eastAsia="Calibri" w:hAnsi="Cambria Math"/>
                                          <w:i/>
                                        </w:rPr>
                                      </m:ctrlPr>
                                    </m:fPr>
                                    <m:num>
                                      <m:sSubSup>
                                        <m:sSubSupPr>
                                          <m:ctrlPr>
                                            <w:rPr>
                                              <w:rFonts w:ascii="Cambria Math" w:hAnsi="Cambria Math"/>
                                              <w:i/>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r>
                                        <w:rPr>
                                          <w:rFonts w:ascii="Cambria Math" w:eastAsia="Calibri" w:hAnsi="Cambria Math"/>
                                        </w:rPr>
                                        <m:t>-1</m:t>
                                      </m:r>
                                    </m:num>
                                    <m:den>
                                      <m:sSubSup>
                                        <m:sSubSupPr>
                                          <m:ctrlPr>
                                            <w:rPr>
                                              <w:rFonts w:ascii="Cambria Math" w:hAnsi="Cambria Math"/>
                                              <w:i/>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den>
                                  </m:f>
                                </m:sup>
                              </m:sSup>
                            </m:e>
                          </m:d>
                        </m:e>
                        <m:sup>
                          <m:f>
                            <m:fPr>
                              <m:ctrlPr>
                                <w:rPr>
                                  <w:rFonts w:ascii="Cambria Math" w:eastAsia="Calibri" w:hAnsi="Cambria Math"/>
                                  <w:i/>
                                </w:rPr>
                              </m:ctrlPr>
                            </m:fPr>
                            <m:num>
                              <m:sSubSup>
                                <m:sSubSupPr>
                                  <m:ctrlPr>
                                    <w:rPr>
                                      <w:rFonts w:ascii="Cambria Math" w:hAnsi="Cambria Math"/>
                                      <w:i/>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num>
                            <m:den>
                              <m:sSubSup>
                                <m:sSubSupPr>
                                  <m:ctrlPr>
                                    <w:rPr>
                                      <w:rFonts w:ascii="Cambria Math" w:hAnsi="Cambria Math"/>
                                      <w:i/>
                                    </w:rPr>
                                  </m:ctrlPr>
                                </m:sSubSupPr>
                                <m:e>
                                  <m:r>
                                    <w:rPr>
                                      <w:rFonts w:ascii="Cambria Math" w:eastAsia="Calibri" w:hAnsi="Cambria Math"/>
                                    </w:rPr>
                                    <m:t>σ</m:t>
                                  </m:r>
                                </m:e>
                                <m:sub>
                                  <m:r>
                                    <w:rPr>
                                      <w:rFonts w:ascii="Cambria Math" w:hAnsi="Cambria Math"/>
                                    </w:rPr>
                                    <m:t>i</m:t>
                                  </m:r>
                                </m:sub>
                                <m:sup>
                                  <m:r>
                                    <w:rPr>
                                      <w:rFonts w:ascii="Cambria Math" w:hAnsi="Cambria Math"/>
                                    </w:rPr>
                                    <m:t>V</m:t>
                                  </m:r>
                                </m:sup>
                              </m:sSubSup>
                              <m:r>
                                <w:rPr>
                                  <w:rFonts w:ascii="Cambria Math" w:eastAsia="Calibri" w:hAnsi="Cambria Math"/>
                                </w:rPr>
                                <m:t>-1</m:t>
                              </m:r>
                            </m:den>
                          </m:f>
                        </m:sup>
                      </m:sSup>
                    </m:oMath>
                  </m:oMathPara>
                </w:p>
              </w:tc>
              <w:tc>
                <w:tcPr>
                  <w:tcW w:w="737" w:type="dxa"/>
                </w:tcPr>
                <w:p w14:paraId="205CDD4B" w14:textId="77777777" w:rsidR="00AB6126" w:rsidRPr="00A84417" w:rsidRDefault="00AB6126" w:rsidP="003A31F5">
                  <w:pPr>
                    <w:pStyle w:val="Equation"/>
                  </w:pPr>
                </w:p>
              </w:tc>
            </w:tr>
          </w:tbl>
          <w:p w14:paraId="5E647F28" w14:textId="77777777" w:rsidR="00AB6126" w:rsidRPr="00045639" w:rsidRDefault="00AB6126" w:rsidP="003A31F5">
            <w:pPr>
              <w:pStyle w:val="BoxSubHeading"/>
            </w:pPr>
            <w:r>
              <w:t>Domestic output</w:t>
            </w:r>
          </w:p>
          <w:tbl>
            <w:tblPr>
              <w:tblStyle w:val="TableGrid"/>
              <w:tblW w:w="8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483"/>
              <w:gridCol w:w="737"/>
            </w:tblGrid>
            <w:tr w:rsidR="00AB6126" w:rsidRPr="00A84417" w14:paraId="18BD609B" w14:textId="77777777" w:rsidTr="003A31F5">
              <w:trPr>
                <w:trHeight w:val="822"/>
              </w:trPr>
              <w:tc>
                <w:tcPr>
                  <w:tcW w:w="523" w:type="dxa"/>
                </w:tcPr>
                <w:p w14:paraId="506F1A77" w14:textId="77777777" w:rsidR="00AB6126" w:rsidRPr="00A84417" w:rsidRDefault="00AB6126" w:rsidP="003A31F5">
                  <w:pPr>
                    <w:pStyle w:val="Equation"/>
                  </w:pPr>
                </w:p>
              </w:tc>
              <w:tc>
                <w:tcPr>
                  <w:tcW w:w="7483" w:type="dxa"/>
                </w:tcPr>
                <w:p w14:paraId="51572783" w14:textId="77777777" w:rsidR="00AB6126" w:rsidRPr="00930638" w:rsidRDefault="00D27003" w:rsidP="003A31F5">
                  <w:pPr>
                    <w:pStyle w:val="Equation"/>
                  </w:pPr>
                  <m:oMathPara>
                    <m:oMath>
                      <m:sSub>
                        <m:sSubPr>
                          <m:ctrlPr>
                            <w:rPr>
                              <w:rFonts w:ascii="Cambria Math" w:hAnsi="Cambria Math"/>
                              <w:i/>
                            </w:rPr>
                          </m:ctrlPr>
                        </m:sSubPr>
                        <m:e>
                          <m:r>
                            <w:rPr>
                              <w:rFonts w:ascii="Cambria Math" w:hAnsi="Cambria Math"/>
                            </w:rPr>
                            <m:t>D</m:t>
                          </m:r>
                        </m:e>
                        <m:sub>
                          <m:r>
                            <w:rPr>
                              <w:rFonts w:ascii="Cambria Math" w:hAnsi="Cambria Math"/>
                            </w:rPr>
                            <m:t>i,t</m:t>
                          </m:r>
                        </m:sub>
                      </m:sSub>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J</m:t>
                                      </m:r>
                                    </m:e>
                                    <m:sub>
                                      <m:r>
                                        <w:rPr>
                                          <w:rFonts w:ascii="Cambria Math" w:hAnsi="Cambria Math"/>
                                        </w:rPr>
                                        <m:t>i,t</m:t>
                                      </m:r>
                                    </m:sub>
                                  </m:sSub>
                                  <m:r>
                                    <w:rPr>
                                      <w:rFonts w:ascii="Cambria Math" w:hAnsi="Cambria Math"/>
                                    </w:rPr>
                                    <m:t xml:space="preserve">, </m:t>
                                  </m:r>
                                </m:e>
                              </m:d>
                            </m:lim>
                          </m:limLow>
                        </m:fName>
                        <m:e>
                          <m:d>
                            <m:dPr>
                              <m:ctrlPr>
                                <w:rPr>
                                  <w:rFonts w:ascii="Cambria Math" w:hAnsi="Cambria Math"/>
                                  <w:i/>
                                </w:rPr>
                              </m:ctrlPr>
                            </m:dPr>
                            <m:e>
                              <m:d>
                                <m:dPr>
                                  <m:ctrlPr>
                                    <w:rPr>
                                      <w:rFonts w:ascii="Cambria Math" w:hAnsi="Cambria Math"/>
                                      <w:i/>
                                    </w:rPr>
                                  </m:ctrlPr>
                                </m:dPr>
                                <m:e>
                                  <m:r>
                                    <w:rPr>
                                      <w:rFonts w:ascii="Cambria Math" w:hAnsi="Cambria Math"/>
                                    </w:rPr>
                                    <m:t>1-</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β</m:t>
                                          </m:r>
                                        </m:e>
                                        <m:sub>
                                          <m:r>
                                            <w:rPr>
                                              <w:rFonts w:ascii="Cambria Math" w:hAnsi="Cambria Math"/>
                                            </w:rPr>
                                            <m:t>j</m:t>
                                          </m:r>
                                        </m:sub>
                                      </m:sSub>
                                    </m:e>
                                  </m:nary>
                                </m:e>
                              </m:d>
                              <m:sSub>
                                <m:sSubPr>
                                  <m:ctrlPr>
                                    <w:rPr>
                                      <w:rFonts w:ascii="Cambria Math" w:hAnsi="Cambria Math"/>
                                      <w:i/>
                                    </w:rPr>
                                  </m:ctrlPr>
                                </m:sSubPr>
                                <m:e>
                                  <m:r>
                                    <w:rPr>
                                      <w:rFonts w:ascii="Cambria Math" w:hAnsi="Cambria Math"/>
                                    </w:rPr>
                                    <m:t>V</m:t>
                                  </m:r>
                                </m:e>
                                <m:sub>
                                  <m:r>
                                    <w:rPr>
                                      <w:rFonts w:ascii="Cambria Math" w:hAnsi="Cambria Math"/>
                                    </w:rPr>
                                    <m:t>i,t</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β</m:t>
                                      </m:r>
                                    </m:e>
                                    <m:sub>
                                      <m:r>
                                        <w:rPr>
                                          <w:rFonts w:ascii="Cambria Math" w:hAnsi="Cambria Math"/>
                                        </w:rPr>
                                        <m:t>j</m:t>
                                      </m:r>
                                    </m:sub>
                                  </m:sSub>
                                  <m:sSub>
                                    <m:sSubPr>
                                      <m:ctrlPr>
                                        <w:rPr>
                                          <w:rFonts w:ascii="Cambria Math" w:hAnsi="Cambria Math"/>
                                          <w:i/>
                                        </w:rPr>
                                      </m:ctrlPr>
                                    </m:sSubPr>
                                    <m:e>
                                      <m:r>
                                        <w:rPr>
                                          <w:rFonts w:ascii="Cambria Math" w:hAnsi="Cambria Math"/>
                                        </w:rPr>
                                        <m:t>J</m:t>
                                      </m:r>
                                    </m:e>
                                    <m:sub>
                                      <m:r>
                                        <w:rPr>
                                          <w:rFonts w:ascii="Cambria Math" w:hAnsi="Cambria Math"/>
                                        </w:rPr>
                                        <m:t>ji,t</m:t>
                                      </m:r>
                                    </m:sub>
                                  </m:sSub>
                                </m:e>
                              </m:nary>
                            </m:e>
                          </m:d>
                        </m:e>
                      </m:func>
                    </m:oMath>
                  </m:oMathPara>
                </w:p>
              </w:tc>
              <w:tc>
                <w:tcPr>
                  <w:tcW w:w="737" w:type="dxa"/>
                </w:tcPr>
                <w:p w14:paraId="1793B617" w14:textId="77777777" w:rsidR="00AB6126" w:rsidRPr="00A84417" w:rsidRDefault="00AB6126" w:rsidP="003A31F5">
                  <w:pPr>
                    <w:pStyle w:val="Equation"/>
                  </w:pPr>
                </w:p>
              </w:tc>
            </w:tr>
          </w:tbl>
          <w:p w14:paraId="342FE264" w14:textId="77777777" w:rsidR="00AB6126" w:rsidRPr="00082C6F" w:rsidRDefault="00AB6126" w:rsidP="003A31F5">
            <w:pPr>
              <w:pStyle w:val="BoxSubHeading"/>
            </w:pPr>
            <w:r>
              <w:t>Total supply (production)</w:t>
            </w:r>
          </w:p>
          <w:tbl>
            <w:tblPr>
              <w:tblStyle w:val="TableGrid"/>
              <w:tblW w:w="8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483"/>
              <w:gridCol w:w="737"/>
            </w:tblGrid>
            <w:tr w:rsidR="00AB6126" w:rsidRPr="00A84417" w14:paraId="0B8E8946" w14:textId="77777777" w:rsidTr="003A31F5">
              <w:trPr>
                <w:trHeight w:val="822"/>
              </w:trPr>
              <w:tc>
                <w:tcPr>
                  <w:tcW w:w="523" w:type="dxa"/>
                </w:tcPr>
                <w:p w14:paraId="2C0CE621" w14:textId="77777777" w:rsidR="00AB6126" w:rsidRPr="00A84417" w:rsidRDefault="00AB6126" w:rsidP="003A31F5">
                  <w:pPr>
                    <w:pStyle w:val="Equation"/>
                  </w:pPr>
                </w:p>
              </w:tc>
              <w:tc>
                <w:tcPr>
                  <w:tcW w:w="7483" w:type="dxa"/>
                </w:tcPr>
                <w:p w14:paraId="05E544A0" w14:textId="77777777" w:rsidR="00AB6126" w:rsidRPr="00D86B31" w:rsidRDefault="00D27003" w:rsidP="003A31F5">
                  <w:pPr>
                    <w:pStyle w:val="Equation"/>
                  </w:pPr>
                  <m:oMathPara>
                    <m:oMath>
                      <m:sSub>
                        <m:sSubPr>
                          <m:ctrlPr>
                            <w:rPr>
                              <w:rFonts w:ascii="Cambria Math" w:eastAsia="Calibri" w:hAnsi="Cambria Math"/>
                              <w:i/>
                            </w:rPr>
                          </m:ctrlPr>
                        </m:sSubPr>
                        <m:e>
                          <m:r>
                            <w:rPr>
                              <w:rFonts w:ascii="Cambria Math" w:eastAsia="Calibri" w:hAnsi="Cambria Math"/>
                            </w:rPr>
                            <m:t>Y</m:t>
                          </m:r>
                        </m:e>
                        <m:sub>
                          <m:r>
                            <w:rPr>
                              <w:rFonts w:ascii="Cambria Math" w:eastAsia="Calibri" w:hAnsi="Cambria Math"/>
                            </w:rPr>
                            <m:t>i,t</m:t>
                          </m:r>
                        </m:sub>
                      </m:sSub>
                      <m:r>
                        <w:rPr>
                          <w:rFonts w:ascii="Cambria Math" w:hAnsi="Cambria Math"/>
                        </w:rPr>
                        <m:t>=</m:t>
                      </m:r>
                      <m:sSup>
                        <m:sSupPr>
                          <m:ctrlPr>
                            <w:rPr>
                              <w:rFonts w:ascii="Cambria Math" w:eastAsia="Calibri" w:hAnsi="Cambria Math"/>
                              <w:i/>
                            </w:rPr>
                          </m:ctrlPr>
                        </m:sSupPr>
                        <m:e>
                          <m:d>
                            <m:dPr>
                              <m:begChr m:val="["/>
                              <m:endChr m:val="]"/>
                              <m:ctrlPr>
                                <w:rPr>
                                  <w:rFonts w:ascii="Cambria Math" w:eastAsia="Calibri" w:hAnsi="Cambria Math"/>
                                  <w:i/>
                                </w:rPr>
                              </m:ctrlPr>
                            </m:dPr>
                            <m:e>
                              <m:sSup>
                                <m:sSupPr>
                                  <m:ctrlPr>
                                    <w:rPr>
                                      <w:rFonts w:ascii="Cambria Math" w:eastAsia="Calibri" w:hAnsi="Cambria Math"/>
                                      <w:i/>
                                    </w:rPr>
                                  </m:ctrlPr>
                                </m:sSupPr>
                                <m:e>
                                  <m:sSub>
                                    <m:sSubPr>
                                      <m:ctrlPr>
                                        <w:rPr>
                                          <w:rFonts w:ascii="Cambria Math" w:eastAsia="Calibri" w:hAnsi="Cambria Math"/>
                                          <w:i/>
                                        </w:rPr>
                                      </m:ctrlPr>
                                    </m:sSubPr>
                                    <m:e>
                                      <m:r>
                                        <w:rPr>
                                          <w:rFonts w:ascii="Cambria Math" w:eastAsia="Calibri" w:hAnsi="Cambria Math"/>
                                        </w:rPr>
                                        <m:t>α</m:t>
                                      </m:r>
                                    </m:e>
                                    <m:sub>
                                      <m:r>
                                        <w:rPr>
                                          <w:rFonts w:ascii="Cambria Math" w:eastAsia="Calibri" w:hAnsi="Cambria Math"/>
                                        </w:rPr>
                                        <m:t>i</m:t>
                                      </m:r>
                                    </m:sub>
                                  </m:sSub>
                                </m:e>
                                <m:sup>
                                  <m:f>
                                    <m:fPr>
                                      <m:ctrlPr>
                                        <w:rPr>
                                          <w:rFonts w:ascii="Cambria Math" w:eastAsia="Calibri" w:hAnsi="Cambria Math"/>
                                          <w:i/>
                                        </w:rPr>
                                      </m:ctrlPr>
                                    </m:fPr>
                                    <m:num>
                                      <m:r>
                                        <w:rPr>
                                          <w:rFonts w:ascii="Cambria Math" w:eastAsia="Calibri" w:hAnsi="Cambria Math"/>
                                        </w:rPr>
                                        <m:t>1</m:t>
                                      </m:r>
                                    </m:num>
                                    <m:den>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Y</m:t>
                                          </m:r>
                                        </m:sup>
                                      </m:sSubSup>
                                    </m:den>
                                  </m:f>
                                </m:sup>
                              </m:sSup>
                              <m:sSup>
                                <m:sSupPr>
                                  <m:ctrlPr>
                                    <w:rPr>
                                      <w:rFonts w:ascii="Cambria Math" w:eastAsia="Calibri" w:hAnsi="Cambria Math"/>
                                      <w:i/>
                                    </w:rPr>
                                  </m:ctrlPr>
                                </m:sSupPr>
                                <m:e>
                                  <m:d>
                                    <m:dPr>
                                      <m:ctrlPr>
                                        <w:rPr>
                                          <w:rFonts w:ascii="Cambria Math" w:eastAsia="Calibri" w:hAnsi="Cambria Math"/>
                                          <w:i/>
                                        </w:rPr>
                                      </m:ctrlPr>
                                    </m:dPr>
                                    <m:e>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i,t</m:t>
                                          </m:r>
                                        </m:sub>
                                      </m:sSub>
                                    </m:e>
                                  </m:d>
                                </m:e>
                                <m:sup>
                                  <m:f>
                                    <m:fPr>
                                      <m:ctrlPr>
                                        <w:rPr>
                                          <w:rFonts w:ascii="Cambria Math" w:eastAsia="Calibri" w:hAnsi="Cambria Math"/>
                                          <w:i/>
                                        </w:rPr>
                                      </m:ctrlPr>
                                    </m:fPr>
                                    <m:num>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Y</m:t>
                                          </m:r>
                                        </m:sup>
                                      </m:sSubSup>
                                      <m:r>
                                        <w:rPr>
                                          <w:rFonts w:ascii="Cambria Math" w:eastAsia="Calibri" w:hAnsi="Cambria Math"/>
                                        </w:rPr>
                                        <m:t>-1</m:t>
                                      </m:r>
                                    </m:num>
                                    <m:den>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Y</m:t>
                                          </m:r>
                                        </m:sup>
                                      </m:sSubSup>
                                    </m:den>
                                  </m:f>
                                </m:sup>
                              </m:sSup>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(1-</m:t>
                                  </m:r>
                                  <m:sSub>
                                    <m:sSubPr>
                                      <m:ctrlPr>
                                        <w:rPr>
                                          <w:rFonts w:ascii="Cambria Math" w:eastAsia="Calibri" w:hAnsi="Cambria Math"/>
                                          <w:i/>
                                        </w:rPr>
                                      </m:ctrlPr>
                                    </m:sSubPr>
                                    <m:e>
                                      <m:r>
                                        <w:rPr>
                                          <w:rFonts w:ascii="Cambria Math" w:eastAsia="Calibri" w:hAnsi="Cambria Math"/>
                                        </w:rPr>
                                        <m:t>α</m:t>
                                      </m:r>
                                    </m:e>
                                    <m:sub>
                                      <m:r>
                                        <w:rPr>
                                          <w:rFonts w:ascii="Cambria Math" w:eastAsia="Calibri" w:hAnsi="Cambria Math"/>
                                        </w:rPr>
                                        <m:t>i</m:t>
                                      </m:r>
                                    </m:sub>
                                  </m:sSub>
                                  <m:r>
                                    <w:rPr>
                                      <w:rFonts w:ascii="Cambria Math" w:eastAsia="Calibri" w:hAnsi="Cambria Math"/>
                                    </w:rPr>
                                    <m:t>)</m:t>
                                  </m:r>
                                </m:e>
                                <m:sup>
                                  <m:f>
                                    <m:fPr>
                                      <m:ctrlPr>
                                        <w:rPr>
                                          <w:rFonts w:ascii="Cambria Math" w:eastAsia="Calibri" w:hAnsi="Cambria Math"/>
                                          <w:i/>
                                        </w:rPr>
                                      </m:ctrlPr>
                                    </m:fPr>
                                    <m:num>
                                      <m:r>
                                        <w:rPr>
                                          <w:rFonts w:ascii="Cambria Math" w:eastAsia="Calibri" w:hAnsi="Cambria Math"/>
                                        </w:rPr>
                                        <m:t>1</m:t>
                                      </m:r>
                                    </m:num>
                                    <m:den>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Y</m:t>
                                          </m:r>
                                        </m:sup>
                                      </m:sSubSup>
                                    </m:den>
                                  </m:f>
                                </m:sup>
                              </m:sSup>
                              <m:sSup>
                                <m:sSupPr>
                                  <m:ctrlPr>
                                    <w:rPr>
                                      <w:rFonts w:ascii="Cambria Math" w:eastAsia="Calibri" w:hAnsi="Cambria Math"/>
                                      <w:i/>
                                    </w:rPr>
                                  </m:ctrlPr>
                                </m:sSupPr>
                                <m:e>
                                  <m:d>
                                    <m:dPr>
                                      <m:ctrlPr>
                                        <w:rPr>
                                          <w:rFonts w:ascii="Cambria Math" w:eastAsia="Calibri" w:hAnsi="Cambria Math"/>
                                          <w:i/>
                                        </w:rPr>
                                      </m:ctrlPr>
                                    </m:dPr>
                                    <m:e>
                                      <m:sSub>
                                        <m:sSubPr>
                                          <m:ctrlPr>
                                            <w:rPr>
                                              <w:rFonts w:ascii="Cambria Math" w:eastAsia="Calibri" w:hAnsi="Cambria Math"/>
                                              <w:i/>
                                            </w:rPr>
                                          </m:ctrlPr>
                                        </m:sSubPr>
                                        <m:e>
                                          <m:r>
                                            <w:rPr>
                                              <w:rFonts w:ascii="Cambria Math" w:eastAsia="Calibri" w:hAnsi="Cambria Math"/>
                                            </w:rPr>
                                            <m:t>M</m:t>
                                          </m:r>
                                        </m:e>
                                        <m:sub>
                                          <m:r>
                                            <w:rPr>
                                              <w:rFonts w:ascii="Cambria Math" w:eastAsia="Calibri" w:hAnsi="Cambria Math"/>
                                            </w:rPr>
                                            <m:t>i,t</m:t>
                                          </m:r>
                                        </m:sub>
                                      </m:sSub>
                                    </m:e>
                                  </m:d>
                                </m:e>
                                <m:sup>
                                  <m:f>
                                    <m:fPr>
                                      <m:ctrlPr>
                                        <w:rPr>
                                          <w:rFonts w:ascii="Cambria Math" w:eastAsia="Calibri" w:hAnsi="Cambria Math"/>
                                          <w:i/>
                                        </w:rPr>
                                      </m:ctrlPr>
                                    </m:fPr>
                                    <m:num>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Y</m:t>
                                          </m:r>
                                        </m:sup>
                                      </m:sSubSup>
                                      <m:r>
                                        <w:rPr>
                                          <w:rFonts w:ascii="Cambria Math" w:eastAsia="Calibri" w:hAnsi="Cambria Math"/>
                                        </w:rPr>
                                        <m:t>-1</m:t>
                                      </m:r>
                                    </m:num>
                                    <m:den>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Y</m:t>
                                          </m:r>
                                        </m:sup>
                                      </m:sSubSup>
                                    </m:den>
                                  </m:f>
                                </m:sup>
                              </m:sSup>
                            </m:e>
                          </m:d>
                        </m:e>
                        <m:sup>
                          <m:f>
                            <m:fPr>
                              <m:ctrlPr>
                                <w:rPr>
                                  <w:rFonts w:ascii="Cambria Math" w:eastAsia="Calibri" w:hAnsi="Cambria Math"/>
                                  <w:i/>
                                </w:rPr>
                              </m:ctrlPr>
                            </m:fPr>
                            <m:num>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Y</m:t>
                                  </m:r>
                                </m:sup>
                              </m:sSubSup>
                            </m:num>
                            <m:den>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Y</m:t>
                                  </m:r>
                                </m:sup>
                              </m:sSubSup>
                              <m:r>
                                <w:rPr>
                                  <w:rFonts w:ascii="Cambria Math" w:eastAsia="Calibri" w:hAnsi="Cambria Math"/>
                                </w:rPr>
                                <m:t>-1</m:t>
                              </m:r>
                            </m:den>
                          </m:f>
                        </m:sup>
                      </m:sSup>
                    </m:oMath>
                  </m:oMathPara>
                </w:p>
              </w:tc>
              <w:tc>
                <w:tcPr>
                  <w:tcW w:w="737" w:type="dxa"/>
                </w:tcPr>
                <w:p w14:paraId="47867049" w14:textId="77777777" w:rsidR="00AB6126" w:rsidRPr="00A84417" w:rsidRDefault="00AB6126" w:rsidP="003A31F5">
                  <w:pPr>
                    <w:pStyle w:val="Equation"/>
                  </w:pPr>
                </w:p>
              </w:tc>
            </w:tr>
          </w:tbl>
          <w:p w14:paraId="7634F35B" w14:textId="77777777" w:rsidR="00AB6126" w:rsidRPr="00082C6F" w:rsidRDefault="00AB6126" w:rsidP="003A31F5">
            <w:pPr>
              <w:pStyle w:val="BoxSubHeading"/>
            </w:pPr>
            <w:r>
              <w:t>Total use (distribution)</w:t>
            </w:r>
          </w:p>
          <w:tbl>
            <w:tblPr>
              <w:tblStyle w:val="TableGrid"/>
              <w:tblW w:w="8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7483"/>
              <w:gridCol w:w="737"/>
            </w:tblGrid>
            <w:tr w:rsidR="00AB6126" w:rsidRPr="00A84417" w14:paraId="0024CE90" w14:textId="77777777" w:rsidTr="003A31F5">
              <w:trPr>
                <w:trHeight w:val="822"/>
              </w:trPr>
              <w:tc>
                <w:tcPr>
                  <w:tcW w:w="523" w:type="dxa"/>
                </w:tcPr>
                <w:p w14:paraId="6868DB59" w14:textId="77777777" w:rsidR="00AB6126" w:rsidRPr="00A84417" w:rsidRDefault="00AB6126" w:rsidP="003A31F5">
                  <w:pPr>
                    <w:pStyle w:val="Equation"/>
                  </w:pPr>
                </w:p>
              </w:tc>
              <w:tc>
                <w:tcPr>
                  <w:tcW w:w="7483" w:type="dxa"/>
                </w:tcPr>
                <w:p w14:paraId="19B3D7C0" w14:textId="77777777" w:rsidR="00AB6126" w:rsidRPr="006C1A13" w:rsidRDefault="00D27003" w:rsidP="003A31F5">
                  <w:pPr>
                    <w:pStyle w:val="Equation"/>
                  </w:pPr>
                  <m:oMathPara>
                    <m:oMath>
                      <m:sSub>
                        <m:sSubPr>
                          <m:ctrlPr>
                            <w:rPr>
                              <w:rFonts w:ascii="Cambria Math" w:eastAsia="Calibri" w:hAnsi="Cambria Math"/>
                              <w:i/>
                            </w:rPr>
                          </m:ctrlPr>
                        </m:sSubPr>
                        <m:e>
                          <m:r>
                            <w:rPr>
                              <w:rFonts w:ascii="Cambria Math" w:eastAsia="Calibri" w:hAnsi="Cambria Math"/>
                            </w:rPr>
                            <m:t>Y</m:t>
                          </m:r>
                        </m:e>
                        <m:sub>
                          <m:r>
                            <w:rPr>
                              <w:rFonts w:ascii="Cambria Math" w:eastAsia="Calibri" w:hAnsi="Cambria Math"/>
                            </w:rPr>
                            <m:t>i,t</m:t>
                          </m:r>
                        </m:sub>
                      </m:sSub>
                      <m:r>
                        <w:rPr>
                          <w:rFonts w:ascii="Cambria Math" w:eastAsia="Calibri" w:hAnsi="Cambria Math"/>
                        </w:rPr>
                        <m:t>=</m:t>
                      </m:r>
                      <m:sSup>
                        <m:sSupPr>
                          <m:ctrlPr>
                            <w:rPr>
                              <w:rFonts w:ascii="Cambria Math" w:eastAsia="Calibri" w:hAnsi="Cambria Math"/>
                              <w:i/>
                            </w:rPr>
                          </m:ctrlPr>
                        </m:sSupPr>
                        <m:e>
                          <m:d>
                            <m:dPr>
                              <m:begChr m:val="["/>
                              <m:endChr m:val="]"/>
                              <m:ctrlPr>
                                <w:rPr>
                                  <w:rFonts w:ascii="Cambria Math" w:eastAsia="Calibri" w:hAnsi="Cambria Math"/>
                                  <w:i/>
                                </w:rPr>
                              </m:ctrlPr>
                            </m:dPr>
                            <m:e>
                              <m:sSup>
                                <m:sSupPr>
                                  <m:ctrlPr>
                                    <w:rPr>
                                      <w:rFonts w:ascii="Cambria Math" w:eastAsia="Calibri" w:hAnsi="Cambria Math"/>
                                      <w:i/>
                                    </w:rPr>
                                  </m:ctrlPr>
                                </m:sSupPr>
                                <m:e>
                                  <m:sSub>
                                    <m:sSubPr>
                                      <m:ctrlPr>
                                        <w:rPr>
                                          <w:rFonts w:ascii="Cambria Math" w:eastAsia="Calibri" w:hAnsi="Cambria Math"/>
                                          <w:i/>
                                        </w:rPr>
                                      </m:ctrlPr>
                                    </m:sSubPr>
                                    <m:e>
                                      <m:r>
                                        <w:rPr>
                                          <w:rFonts w:ascii="Cambria Math" w:eastAsia="Calibri" w:hAnsi="Cambria Math"/>
                                        </w:rPr>
                                        <m:t>ϕ</m:t>
                                      </m:r>
                                    </m:e>
                                    <m:sub>
                                      <m:r>
                                        <w:rPr>
                                          <w:rFonts w:ascii="Cambria Math" w:eastAsia="Calibri" w:hAnsi="Cambria Math"/>
                                        </w:rPr>
                                        <m:t>i</m:t>
                                      </m:r>
                                    </m:sub>
                                  </m:sSub>
                                </m:e>
                                <m:sup>
                                  <m:f>
                                    <m:fPr>
                                      <m:ctrlPr>
                                        <w:rPr>
                                          <w:rFonts w:ascii="Cambria Math" w:eastAsia="Calibri" w:hAnsi="Cambria Math"/>
                                          <w:i/>
                                        </w:rPr>
                                      </m:ctrlPr>
                                    </m:fPr>
                                    <m:num>
                                      <m:r>
                                        <w:rPr>
                                          <w:rFonts w:ascii="Cambria Math" w:eastAsia="Calibri" w:hAnsi="Cambria Math"/>
                                        </w:rPr>
                                        <m:t>1</m:t>
                                      </m:r>
                                    </m:num>
                                    <m:den>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T</m:t>
                                          </m:r>
                                        </m:sup>
                                      </m:sSubSup>
                                    </m:den>
                                  </m:f>
                                </m:sup>
                              </m:sSup>
                              <m:sSup>
                                <m:sSupPr>
                                  <m:ctrlPr>
                                    <w:rPr>
                                      <w:rFonts w:ascii="Cambria Math" w:eastAsia="Calibri" w:hAnsi="Cambria Math"/>
                                      <w:i/>
                                    </w:rPr>
                                  </m:ctrlPr>
                                </m:sSupPr>
                                <m:e>
                                  <m:d>
                                    <m:dPr>
                                      <m:ctrlPr>
                                        <w:rPr>
                                          <w:rFonts w:ascii="Cambria Math" w:eastAsia="Calibri" w:hAnsi="Cambria Math"/>
                                          <w:i/>
                                        </w:rPr>
                                      </m:ctrlPr>
                                    </m:dPr>
                                    <m:e>
                                      <m:sSub>
                                        <m:sSubPr>
                                          <m:ctrlPr>
                                            <w:rPr>
                                              <w:rFonts w:ascii="Cambria Math" w:eastAsia="Calibri" w:hAnsi="Cambria Math"/>
                                              <w:i/>
                                            </w:rPr>
                                          </m:ctrlPr>
                                        </m:sSubPr>
                                        <m:e>
                                          <m:r>
                                            <w:rPr>
                                              <w:rFonts w:ascii="Cambria Math" w:eastAsia="Calibri" w:hAnsi="Cambria Math"/>
                                            </w:rPr>
                                            <m:t>X</m:t>
                                          </m:r>
                                        </m:e>
                                        <m:sub>
                                          <m:r>
                                            <w:rPr>
                                              <w:rFonts w:ascii="Cambria Math" w:eastAsia="Calibri" w:hAnsi="Cambria Math"/>
                                            </w:rPr>
                                            <m:t>i,t</m:t>
                                          </m:r>
                                        </m:sub>
                                      </m:sSub>
                                    </m:e>
                                  </m:d>
                                </m:e>
                                <m:sup>
                                  <m:f>
                                    <m:fPr>
                                      <m:ctrlPr>
                                        <w:rPr>
                                          <w:rFonts w:ascii="Cambria Math" w:eastAsia="Calibri" w:hAnsi="Cambria Math"/>
                                          <w:i/>
                                        </w:rPr>
                                      </m:ctrlPr>
                                    </m:fPr>
                                    <m:num>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T</m:t>
                                          </m:r>
                                        </m:sup>
                                      </m:sSubSup>
                                      <m:r>
                                        <w:rPr>
                                          <w:rFonts w:ascii="Cambria Math" w:eastAsia="Calibri" w:hAnsi="Cambria Math"/>
                                        </w:rPr>
                                        <m:t>-1</m:t>
                                      </m:r>
                                    </m:num>
                                    <m:den>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T</m:t>
                                          </m:r>
                                        </m:sup>
                                      </m:sSubSup>
                                    </m:den>
                                  </m:f>
                                </m:sup>
                              </m:sSup>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(1-</m:t>
                                  </m:r>
                                  <m:sSub>
                                    <m:sSubPr>
                                      <m:ctrlPr>
                                        <w:rPr>
                                          <w:rFonts w:ascii="Cambria Math" w:eastAsia="Calibri" w:hAnsi="Cambria Math"/>
                                          <w:i/>
                                        </w:rPr>
                                      </m:ctrlPr>
                                    </m:sSubPr>
                                    <m:e>
                                      <m:r>
                                        <w:rPr>
                                          <w:rFonts w:ascii="Cambria Math" w:eastAsia="Calibri" w:hAnsi="Cambria Math"/>
                                        </w:rPr>
                                        <m:t>ϕ</m:t>
                                      </m:r>
                                    </m:e>
                                    <m:sub>
                                      <m:r>
                                        <w:rPr>
                                          <w:rFonts w:ascii="Cambria Math" w:eastAsia="Calibri" w:hAnsi="Cambria Math"/>
                                        </w:rPr>
                                        <m:t>i</m:t>
                                      </m:r>
                                    </m:sub>
                                  </m:sSub>
                                  <m:r>
                                    <w:rPr>
                                      <w:rFonts w:ascii="Cambria Math" w:eastAsia="Calibri" w:hAnsi="Cambria Math"/>
                                    </w:rPr>
                                    <m:t>)</m:t>
                                  </m:r>
                                </m:e>
                                <m:sup>
                                  <m:f>
                                    <m:fPr>
                                      <m:ctrlPr>
                                        <w:rPr>
                                          <w:rFonts w:ascii="Cambria Math" w:eastAsia="Calibri" w:hAnsi="Cambria Math"/>
                                          <w:i/>
                                        </w:rPr>
                                      </m:ctrlPr>
                                    </m:fPr>
                                    <m:num>
                                      <m:r>
                                        <w:rPr>
                                          <w:rFonts w:ascii="Cambria Math" w:eastAsia="Calibri" w:hAnsi="Cambria Math"/>
                                        </w:rPr>
                                        <m:t>1</m:t>
                                      </m:r>
                                    </m:num>
                                    <m:den>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T</m:t>
                                          </m:r>
                                        </m:sup>
                                      </m:sSubSup>
                                    </m:den>
                                  </m:f>
                                </m:sup>
                              </m:sSup>
                              <m:sSup>
                                <m:sSupPr>
                                  <m:ctrlPr>
                                    <w:rPr>
                                      <w:rFonts w:ascii="Cambria Math" w:eastAsia="Calibri" w:hAnsi="Cambria Math"/>
                                      <w:i/>
                                    </w:rPr>
                                  </m:ctrlPr>
                                </m:sSupPr>
                                <m:e>
                                  <m:d>
                                    <m:dPr>
                                      <m:ctrlPr>
                                        <w:rPr>
                                          <w:rFonts w:ascii="Cambria Math" w:eastAsia="Calibri" w:hAnsi="Cambria Math"/>
                                          <w:i/>
                                        </w:rPr>
                                      </m:ctrlPr>
                                    </m:dPr>
                                    <m:e>
                                      <m:sSub>
                                        <m:sSubPr>
                                          <m:ctrlPr>
                                            <w:rPr>
                                              <w:rFonts w:ascii="Cambria Math" w:eastAsia="Calibri" w:hAnsi="Cambria Math"/>
                                              <w:i/>
                                            </w:rPr>
                                          </m:ctrlPr>
                                        </m:sSubPr>
                                        <m:e>
                                          <m:r>
                                            <w:rPr>
                                              <w:rFonts w:ascii="Cambria Math" w:eastAsia="Calibri" w:hAnsi="Cambria Math"/>
                                            </w:rPr>
                                            <m:t>E</m:t>
                                          </m:r>
                                        </m:e>
                                        <m:sub>
                                          <m:r>
                                            <w:rPr>
                                              <w:rFonts w:ascii="Cambria Math" w:eastAsia="Calibri" w:hAnsi="Cambria Math"/>
                                            </w:rPr>
                                            <m:t>i,t</m:t>
                                          </m:r>
                                        </m:sub>
                                      </m:sSub>
                                    </m:e>
                                  </m:d>
                                </m:e>
                                <m:sup>
                                  <m:f>
                                    <m:fPr>
                                      <m:ctrlPr>
                                        <w:rPr>
                                          <w:rFonts w:ascii="Cambria Math" w:eastAsia="Calibri" w:hAnsi="Cambria Math"/>
                                          <w:i/>
                                        </w:rPr>
                                      </m:ctrlPr>
                                    </m:fPr>
                                    <m:num>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T</m:t>
                                          </m:r>
                                        </m:sup>
                                      </m:sSubSup>
                                      <m:r>
                                        <w:rPr>
                                          <w:rFonts w:ascii="Cambria Math" w:eastAsia="Calibri" w:hAnsi="Cambria Math"/>
                                        </w:rPr>
                                        <m:t>-1</m:t>
                                      </m:r>
                                    </m:num>
                                    <m:den>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T</m:t>
                                          </m:r>
                                        </m:sup>
                                      </m:sSubSup>
                                    </m:den>
                                  </m:f>
                                </m:sup>
                              </m:sSup>
                            </m:e>
                          </m:d>
                        </m:e>
                        <m:sup>
                          <m:f>
                            <m:fPr>
                              <m:ctrlPr>
                                <w:rPr>
                                  <w:rFonts w:ascii="Cambria Math" w:eastAsia="Calibri" w:hAnsi="Cambria Math"/>
                                  <w:i/>
                                </w:rPr>
                              </m:ctrlPr>
                            </m:fPr>
                            <m:num>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T</m:t>
                                  </m:r>
                                </m:sup>
                              </m:sSubSup>
                            </m:num>
                            <m:den>
                              <m:sSubSup>
                                <m:sSubSupPr>
                                  <m:ctrlPr>
                                    <w:rPr>
                                      <w:rFonts w:ascii="Cambria Math" w:eastAsia="Calibri" w:hAnsi="Cambria Math"/>
                                      <w:i/>
                                    </w:rPr>
                                  </m:ctrlPr>
                                </m:sSubSupPr>
                                <m:e>
                                  <m:r>
                                    <w:rPr>
                                      <w:rFonts w:ascii="Cambria Math" w:eastAsia="Calibri" w:hAnsi="Cambria Math"/>
                                    </w:rPr>
                                    <m:t>σ</m:t>
                                  </m:r>
                                </m:e>
                                <m:sub>
                                  <m:r>
                                    <w:rPr>
                                      <w:rFonts w:ascii="Cambria Math" w:eastAsia="Calibri" w:hAnsi="Cambria Math"/>
                                    </w:rPr>
                                    <m:t>i</m:t>
                                  </m:r>
                                </m:sub>
                                <m:sup>
                                  <m:r>
                                    <w:rPr>
                                      <w:rFonts w:ascii="Cambria Math" w:eastAsia="Calibri" w:hAnsi="Cambria Math"/>
                                    </w:rPr>
                                    <m:t>T</m:t>
                                  </m:r>
                                </m:sup>
                              </m:sSubSup>
                              <m:r>
                                <w:rPr>
                                  <w:rFonts w:ascii="Cambria Math" w:eastAsia="Calibri" w:hAnsi="Cambria Math"/>
                                </w:rPr>
                                <m:t>-1</m:t>
                              </m:r>
                            </m:den>
                          </m:f>
                        </m:sup>
                      </m:sSup>
                    </m:oMath>
                  </m:oMathPara>
                </w:p>
              </w:tc>
              <w:tc>
                <w:tcPr>
                  <w:tcW w:w="737" w:type="dxa"/>
                </w:tcPr>
                <w:p w14:paraId="2368A23D" w14:textId="77777777" w:rsidR="00AB6126" w:rsidRPr="00A84417" w:rsidRDefault="00AB6126" w:rsidP="003A31F5">
                  <w:pPr>
                    <w:pStyle w:val="Equation"/>
                  </w:pPr>
                </w:p>
              </w:tc>
            </w:tr>
          </w:tbl>
          <w:p w14:paraId="1F1519F8" w14:textId="77777777" w:rsidR="00AB6126" w:rsidRDefault="00AB6126" w:rsidP="003A31F5">
            <w:pPr>
              <w:pStyle w:val="BoxSubHeading"/>
            </w:pPr>
            <w:r w:rsidRPr="00F25D28">
              <w:t>Notation</w:t>
            </w:r>
          </w:p>
          <w:p w14:paraId="504E8D60" w14:textId="17804184" w:rsidR="00AB6126" w:rsidRPr="005735DB" w:rsidRDefault="00AB6126" w:rsidP="00F6161E">
            <w:pPr>
              <w:pStyle w:val="EquationNotes"/>
              <w:rPr>
                <w:bCs/>
              </w:rPr>
            </w:pPr>
            <w:r w:rsidRPr="00B47E8E">
              <w:rPr>
                <w:rFonts w:asciiTheme="minorHAnsi" w:hAnsiTheme="minorHAnsi" w:cstheme="minorHAnsi"/>
                <w:bCs/>
                <w:sz w:val="20"/>
                <w:szCs w:val="22"/>
              </w:rPr>
              <w:t>Where</w:t>
            </w:r>
            <w:r w:rsidRPr="00B47E8E">
              <w:rPr>
                <w:rFonts w:asciiTheme="minorHAnsi" w:hAnsiTheme="minorHAnsi" w:cstheme="minorHAnsi"/>
                <w:bCs/>
                <w:i/>
                <w:iCs/>
                <w:sz w:val="20"/>
                <w:szCs w:val="22"/>
              </w:rPr>
              <w:t xml:space="preserve"> </w:t>
            </w:r>
            <m:oMath>
              <m:r>
                <w:rPr>
                  <w:rFonts w:ascii="Cambria Math" w:hAnsi="Cambria Math" w:cstheme="minorHAnsi"/>
                  <w:sz w:val="20"/>
                  <w:szCs w:val="22"/>
                </w:rPr>
                <m:t>V</m:t>
              </m:r>
            </m:oMath>
            <w:r w:rsidRPr="00B47E8E">
              <w:rPr>
                <w:rFonts w:asciiTheme="minorHAnsi" w:hAnsiTheme="minorHAnsi" w:cstheme="minorHAnsi"/>
                <w:sz w:val="20"/>
                <w:szCs w:val="22"/>
              </w:rPr>
              <w:t xml:space="preserve"> </w:t>
            </w:r>
            <w:r w:rsidRPr="00B47E8E">
              <w:rPr>
                <w:rFonts w:asciiTheme="minorHAnsi" w:hAnsiTheme="minorHAnsi" w:cstheme="minorHAnsi"/>
                <w:bCs/>
                <w:sz w:val="20"/>
                <w:szCs w:val="22"/>
              </w:rPr>
              <w:t>is</w:t>
            </w:r>
            <w:r w:rsidRPr="00B47E8E">
              <w:rPr>
                <w:rFonts w:asciiTheme="minorHAnsi" w:hAnsiTheme="minorHAnsi" w:cstheme="minorHAnsi"/>
                <w:sz w:val="20"/>
                <w:szCs w:val="22"/>
              </w:rPr>
              <w:t xml:space="preserve"> value added output; </w:t>
            </w:r>
            <m:oMath>
              <m:r>
                <w:rPr>
                  <w:rFonts w:ascii="Cambria Math" w:hAnsi="Cambria Math" w:cstheme="minorHAnsi"/>
                  <w:sz w:val="20"/>
                  <w:szCs w:val="22"/>
                </w:rPr>
                <m:t>D</m:t>
              </m:r>
            </m:oMath>
            <w:r w:rsidRPr="00B47E8E">
              <w:rPr>
                <w:rFonts w:asciiTheme="minorHAnsi" w:hAnsiTheme="minorHAnsi" w:cstheme="minorHAnsi"/>
                <w:sz w:val="20"/>
                <w:szCs w:val="22"/>
              </w:rPr>
              <w:t xml:space="preserve"> </w:t>
            </w:r>
            <w:r w:rsidRPr="00B47E8E">
              <w:rPr>
                <w:rFonts w:asciiTheme="minorHAnsi" w:hAnsiTheme="minorHAnsi" w:cstheme="minorHAnsi"/>
                <w:bCs/>
                <w:sz w:val="20"/>
                <w:szCs w:val="22"/>
              </w:rPr>
              <w:t>is</w:t>
            </w:r>
            <w:r w:rsidRPr="00B47E8E">
              <w:rPr>
                <w:rFonts w:asciiTheme="minorHAnsi" w:hAnsiTheme="minorHAnsi" w:cstheme="minorHAnsi"/>
                <w:sz w:val="20"/>
                <w:szCs w:val="22"/>
              </w:rPr>
              <w:t xml:space="preserve"> domestic output, </w:t>
            </w:r>
            <m:oMath>
              <m:r>
                <w:rPr>
                  <w:rFonts w:ascii="Cambria Math" w:hAnsi="Cambria Math" w:cstheme="minorHAnsi"/>
                  <w:sz w:val="20"/>
                  <w:szCs w:val="22"/>
                </w:rPr>
                <m:t>Y</m:t>
              </m:r>
            </m:oMath>
            <w:r w:rsidRPr="00B47E8E">
              <w:rPr>
                <w:rFonts w:asciiTheme="minorHAnsi" w:hAnsiTheme="minorHAnsi" w:cstheme="minorHAnsi"/>
                <w:sz w:val="20"/>
                <w:szCs w:val="22"/>
              </w:rPr>
              <w:t xml:space="preserve"> </w:t>
            </w:r>
            <w:r w:rsidRPr="00B47E8E">
              <w:rPr>
                <w:rFonts w:asciiTheme="minorHAnsi" w:hAnsiTheme="minorHAnsi" w:cstheme="minorHAnsi"/>
                <w:bCs/>
                <w:sz w:val="20"/>
                <w:szCs w:val="22"/>
              </w:rPr>
              <w:t>is</w:t>
            </w:r>
            <w:r w:rsidRPr="00B47E8E">
              <w:rPr>
                <w:rFonts w:asciiTheme="minorHAnsi" w:hAnsiTheme="minorHAnsi" w:cstheme="minorHAnsi"/>
                <w:sz w:val="20"/>
                <w:szCs w:val="22"/>
              </w:rPr>
              <w:t xml:space="preserve"> total supply/use; </w:t>
            </w:r>
            <m:oMath>
              <m:r>
                <w:rPr>
                  <w:rFonts w:ascii="Cambria Math" w:hAnsi="Cambria Math" w:cstheme="minorHAnsi"/>
                  <w:sz w:val="20"/>
                  <w:szCs w:val="22"/>
                </w:rPr>
                <m:t>J</m:t>
              </m:r>
            </m:oMath>
            <w:r w:rsidRPr="00B47E8E">
              <w:rPr>
                <w:rFonts w:asciiTheme="minorHAnsi" w:hAnsiTheme="minorHAnsi" w:cstheme="minorHAnsi"/>
                <w:sz w:val="20"/>
                <w:szCs w:val="22"/>
              </w:rPr>
              <w:t xml:space="preserve"> </w:t>
            </w:r>
            <w:r w:rsidRPr="00B47E8E">
              <w:rPr>
                <w:rFonts w:asciiTheme="minorHAnsi" w:hAnsiTheme="minorHAnsi" w:cstheme="minorHAnsi"/>
                <w:bCs/>
                <w:sz w:val="20"/>
                <w:szCs w:val="22"/>
              </w:rPr>
              <w:t>is</w:t>
            </w:r>
            <w:r w:rsidRPr="00B47E8E">
              <w:rPr>
                <w:rFonts w:asciiTheme="minorHAnsi" w:hAnsiTheme="minorHAnsi" w:cstheme="minorHAnsi"/>
                <w:sz w:val="20"/>
                <w:szCs w:val="22"/>
              </w:rPr>
              <w:t xml:space="preserve"> intermediate inputs; </w:t>
            </w:r>
            <m:oMath>
              <m:r>
                <w:rPr>
                  <w:rFonts w:ascii="Cambria Math" w:hAnsi="Cambria Math" w:cstheme="minorHAnsi"/>
                  <w:sz w:val="20"/>
                  <w:szCs w:val="22"/>
                </w:rPr>
                <m:t>M</m:t>
              </m:r>
            </m:oMath>
            <w:r w:rsidRPr="00B47E8E">
              <w:rPr>
                <w:rFonts w:asciiTheme="minorHAnsi" w:hAnsiTheme="minorHAnsi" w:cstheme="minorHAnsi"/>
                <w:sz w:val="20"/>
                <w:szCs w:val="22"/>
              </w:rPr>
              <w:t xml:space="preserve"> </w:t>
            </w:r>
            <w:r w:rsidRPr="00B47E8E">
              <w:rPr>
                <w:rFonts w:asciiTheme="minorHAnsi" w:hAnsiTheme="minorHAnsi" w:cstheme="minorHAnsi"/>
                <w:bCs/>
                <w:sz w:val="20"/>
                <w:szCs w:val="22"/>
              </w:rPr>
              <w:t>is</w:t>
            </w:r>
            <w:r w:rsidRPr="00B47E8E">
              <w:rPr>
                <w:rFonts w:asciiTheme="minorHAnsi" w:hAnsiTheme="minorHAnsi" w:cstheme="minorHAnsi"/>
                <w:sz w:val="20"/>
                <w:szCs w:val="22"/>
              </w:rPr>
              <w:t xml:space="preserve"> imports, </w:t>
            </w:r>
            <m:oMath>
              <m:r>
                <w:rPr>
                  <w:rFonts w:ascii="Cambria Math" w:hAnsi="Cambria Math" w:cstheme="minorHAnsi"/>
                  <w:sz w:val="20"/>
                  <w:szCs w:val="22"/>
                </w:rPr>
                <m:t>X</m:t>
              </m:r>
            </m:oMath>
            <w:r w:rsidRPr="00B47E8E">
              <w:rPr>
                <w:rFonts w:asciiTheme="minorHAnsi" w:hAnsiTheme="minorHAnsi" w:cstheme="minorHAnsi"/>
                <w:sz w:val="20"/>
                <w:szCs w:val="22"/>
              </w:rPr>
              <w:t xml:space="preserve"> </w:t>
            </w:r>
            <w:r w:rsidRPr="00B47E8E">
              <w:rPr>
                <w:rFonts w:asciiTheme="minorHAnsi" w:hAnsiTheme="minorHAnsi" w:cstheme="minorHAnsi"/>
                <w:bCs/>
                <w:sz w:val="20"/>
                <w:szCs w:val="22"/>
              </w:rPr>
              <w:t>is</w:t>
            </w:r>
            <w:r w:rsidRPr="00B47E8E">
              <w:rPr>
                <w:rFonts w:asciiTheme="minorHAnsi" w:hAnsiTheme="minorHAnsi" w:cstheme="minorHAnsi"/>
                <w:sz w:val="20"/>
                <w:szCs w:val="22"/>
              </w:rPr>
              <w:t xml:space="preserve"> exports, </w:t>
            </w:r>
            <m:oMath>
              <m:r>
                <w:rPr>
                  <w:rFonts w:ascii="Cambria Math" w:hAnsi="Cambria Math" w:cstheme="minorHAnsi"/>
                  <w:sz w:val="20"/>
                  <w:szCs w:val="22"/>
                </w:rPr>
                <m:t>E</m:t>
              </m:r>
            </m:oMath>
            <w:r w:rsidRPr="00B47E8E">
              <w:rPr>
                <w:rFonts w:asciiTheme="minorHAnsi" w:hAnsiTheme="minorHAnsi" w:cstheme="minorHAnsi"/>
                <w:sz w:val="20"/>
                <w:szCs w:val="22"/>
              </w:rPr>
              <w:t xml:space="preserve"> </w:t>
            </w:r>
            <w:r w:rsidRPr="00B47E8E">
              <w:rPr>
                <w:rFonts w:asciiTheme="minorHAnsi" w:hAnsiTheme="minorHAnsi" w:cstheme="minorHAnsi"/>
                <w:bCs/>
                <w:sz w:val="20"/>
                <w:szCs w:val="22"/>
              </w:rPr>
              <w:t>is</w:t>
            </w:r>
            <w:r w:rsidRPr="00B47E8E">
              <w:rPr>
                <w:rFonts w:asciiTheme="minorHAnsi" w:hAnsiTheme="minorHAnsi" w:cstheme="minorHAnsi"/>
                <w:sz w:val="20"/>
                <w:szCs w:val="22"/>
              </w:rPr>
              <w:t xml:space="preserve"> domestic demand; </w:t>
            </w:r>
            <m:oMath>
              <m:r>
                <w:rPr>
                  <w:rFonts w:ascii="Cambria Math" w:hAnsi="Cambria Math" w:cstheme="minorHAnsi"/>
                  <w:sz w:val="20"/>
                  <w:szCs w:val="22"/>
                </w:rPr>
                <m:t>NH</m:t>
              </m:r>
            </m:oMath>
            <w:r w:rsidRPr="00B47E8E">
              <w:rPr>
                <w:rFonts w:asciiTheme="minorHAnsi" w:hAnsiTheme="minorHAnsi" w:cstheme="minorHAnsi"/>
                <w:sz w:val="20"/>
                <w:szCs w:val="22"/>
              </w:rPr>
              <w:t xml:space="preserve"> </w:t>
            </w:r>
            <w:r w:rsidRPr="00B47E8E">
              <w:rPr>
                <w:rFonts w:asciiTheme="minorHAnsi" w:hAnsiTheme="minorHAnsi" w:cstheme="minorHAnsi"/>
                <w:bCs/>
                <w:sz w:val="20"/>
                <w:szCs w:val="22"/>
              </w:rPr>
              <w:t>is</w:t>
            </w:r>
            <w:r w:rsidRPr="00B47E8E">
              <w:rPr>
                <w:rFonts w:asciiTheme="minorHAnsi" w:hAnsiTheme="minorHAnsi" w:cstheme="minorHAnsi"/>
                <w:sz w:val="20"/>
                <w:szCs w:val="22"/>
              </w:rPr>
              <w:t xml:space="preserve"> total hours worked; </w:t>
            </w:r>
            <m:oMath>
              <m:r>
                <w:rPr>
                  <w:rFonts w:ascii="Cambria Math" w:hAnsi="Cambria Math" w:cstheme="minorHAnsi"/>
                  <w:sz w:val="20"/>
                  <w:szCs w:val="22"/>
                </w:rPr>
                <m:t>K</m:t>
              </m:r>
            </m:oMath>
            <w:r w:rsidRPr="00B47E8E">
              <w:rPr>
                <w:rFonts w:asciiTheme="minorHAnsi" w:hAnsiTheme="minorHAnsi" w:cstheme="minorHAnsi"/>
                <w:sz w:val="20"/>
                <w:szCs w:val="22"/>
              </w:rPr>
              <w:t xml:space="preserve"> </w:t>
            </w:r>
            <w:r w:rsidRPr="00B47E8E">
              <w:rPr>
                <w:rFonts w:asciiTheme="minorHAnsi" w:hAnsiTheme="minorHAnsi" w:cstheme="minorHAnsi"/>
                <w:bCs/>
                <w:sz w:val="20"/>
                <w:szCs w:val="22"/>
              </w:rPr>
              <w:t>is</w:t>
            </w:r>
            <w:r w:rsidRPr="00B47E8E">
              <w:rPr>
                <w:rFonts w:asciiTheme="minorHAnsi" w:hAnsiTheme="minorHAnsi" w:cstheme="minorHAnsi"/>
                <w:sz w:val="20"/>
                <w:szCs w:val="22"/>
              </w:rPr>
              <w:t xml:space="preserve"> capital</w:t>
            </w:r>
            <w:r w:rsidR="00F6161E" w:rsidRPr="00B47E8E">
              <w:rPr>
                <w:rFonts w:asciiTheme="minorHAnsi" w:hAnsiTheme="minorHAnsi" w:cstheme="minorHAnsi"/>
                <w:sz w:val="20"/>
                <w:szCs w:val="22"/>
              </w:rPr>
              <w:t xml:space="preserve">; </w:t>
            </w:r>
            <m:oMath>
              <m:r>
                <w:rPr>
                  <w:rFonts w:ascii="Cambria Math" w:hAnsi="Cambria Math" w:cstheme="minorHAnsi"/>
                  <w:sz w:val="20"/>
                  <w:szCs w:val="22"/>
                </w:rPr>
                <m:t>A</m:t>
              </m:r>
            </m:oMath>
            <w:r w:rsidRPr="00B47E8E">
              <w:rPr>
                <w:rFonts w:asciiTheme="minorHAnsi" w:hAnsiTheme="minorHAnsi" w:cstheme="minorHAnsi"/>
                <w:i/>
                <w:sz w:val="20"/>
                <w:szCs w:val="22"/>
              </w:rPr>
              <w:t xml:space="preserve"> is</w:t>
            </w:r>
            <w:r w:rsidRPr="00B47E8E">
              <w:rPr>
                <w:rFonts w:asciiTheme="minorHAnsi" w:hAnsiTheme="minorHAnsi" w:cstheme="minorHAnsi"/>
                <w:sz w:val="20"/>
                <w:szCs w:val="22"/>
              </w:rPr>
              <w:t xml:space="preserve"> total factor productivity; </w:t>
            </w:r>
            <m:oMath>
              <m:sSup>
                <m:sSupPr>
                  <m:ctrlPr>
                    <w:rPr>
                      <w:rFonts w:ascii="Cambria Math" w:eastAsia="Calibri" w:hAnsi="Cambria Math" w:cstheme="minorHAnsi"/>
                      <w:i/>
                      <w:sz w:val="20"/>
                      <w:szCs w:val="22"/>
                    </w:rPr>
                  </m:ctrlPr>
                </m:sSupPr>
                <m:e>
                  <m:r>
                    <w:rPr>
                      <w:rFonts w:ascii="Cambria Math" w:eastAsia="Calibri" w:hAnsi="Cambria Math" w:cstheme="minorHAnsi"/>
                      <w:sz w:val="20"/>
                      <w:szCs w:val="22"/>
                    </w:rPr>
                    <m:t>λ</m:t>
                  </m:r>
                </m:e>
                <m:sup>
                  <m:r>
                    <w:rPr>
                      <w:rFonts w:ascii="Cambria Math" w:eastAsia="Calibri" w:hAnsi="Cambria Math" w:cstheme="minorHAnsi"/>
                      <w:sz w:val="20"/>
                      <w:szCs w:val="22"/>
                    </w:rPr>
                    <m:t>N</m:t>
                  </m:r>
                </m:sup>
              </m:sSup>
            </m:oMath>
            <w:r w:rsidRPr="00B47E8E">
              <w:rPr>
                <w:rFonts w:asciiTheme="minorHAnsi" w:hAnsiTheme="minorHAnsi" w:cstheme="minorHAnsi"/>
                <w:sz w:val="20"/>
                <w:szCs w:val="22"/>
              </w:rPr>
              <w:t xml:space="preserve"> is labour augmenting technical change; </w:t>
            </w:r>
            <m:oMath>
              <m:r>
                <w:rPr>
                  <w:rFonts w:ascii="Cambria Math" w:hAnsi="Cambria Math" w:cstheme="minorHAnsi"/>
                  <w:sz w:val="20"/>
                  <w:szCs w:val="22"/>
                </w:rPr>
                <m:t>ξ</m:t>
              </m:r>
            </m:oMath>
            <w:r w:rsidRPr="00B47E8E">
              <w:rPr>
                <w:rFonts w:asciiTheme="minorHAnsi" w:hAnsiTheme="minorHAnsi" w:cstheme="minorHAnsi"/>
                <w:sz w:val="20"/>
                <w:szCs w:val="22"/>
              </w:rPr>
              <w:t xml:space="preserve"> is capacity utilisation</w:t>
            </w:r>
            <w:r w:rsidR="00F6161E" w:rsidRPr="00B47E8E">
              <w:rPr>
                <w:rFonts w:asciiTheme="minorHAnsi" w:hAnsiTheme="minorHAnsi" w:cstheme="minorHAnsi"/>
                <w:sz w:val="20"/>
                <w:szCs w:val="22"/>
              </w:rPr>
              <w:t>;</w:t>
            </w:r>
            <w:r w:rsidR="00F6161E">
              <w:rPr>
                <w:rFonts w:asciiTheme="minorHAnsi" w:hAnsiTheme="minorHAnsi" w:cstheme="minorHAnsi"/>
                <w:sz w:val="20"/>
                <w:szCs w:val="22"/>
              </w:rPr>
              <w:t xml:space="preserve"> </w:t>
            </w:r>
            <m:oMath>
              <m:r>
                <w:rPr>
                  <w:rFonts w:ascii="Cambria Math" w:eastAsia="Calibri" w:hAnsi="Cambria Math" w:cstheme="minorHAnsi"/>
                  <w:sz w:val="20"/>
                  <w:szCs w:val="22"/>
                </w:rPr>
                <m:t>θ</m:t>
              </m:r>
            </m:oMath>
            <w:r w:rsidRPr="00B47E8E">
              <w:rPr>
                <w:rFonts w:asciiTheme="minorHAnsi" w:hAnsiTheme="minorHAnsi" w:cstheme="minorHAnsi"/>
                <w:sz w:val="20"/>
                <w:szCs w:val="22"/>
              </w:rPr>
              <w:t xml:space="preserve">, </w:t>
            </w:r>
            <m:oMath>
              <m:r>
                <w:rPr>
                  <w:rFonts w:ascii="Cambria Math" w:hAnsi="Cambria Math" w:cstheme="minorHAnsi"/>
                  <w:sz w:val="20"/>
                  <w:szCs w:val="22"/>
                </w:rPr>
                <m:t>β</m:t>
              </m:r>
            </m:oMath>
            <w:r w:rsidRPr="00B47E8E">
              <w:rPr>
                <w:rFonts w:asciiTheme="minorHAnsi" w:hAnsiTheme="minorHAnsi" w:cstheme="minorHAnsi"/>
                <w:sz w:val="20"/>
                <w:szCs w:val="22"/>
              </w:rPr>
              <w:t xml:space="preserve">, </w:t>
            </w:r>
            <m:oMath>
              <m:r>
                <w:rPr>
                  <w:rFonts w:ascii="Cambria Math" w:eastAsia="Calibri" w:hAnsi="Cambria Math" w:cstheme="minorHAnsi"/>
                  <w:sz w:val="20"/>
                  <w:szCs w:val="22"/>
                </w:rPr>
                <m:t>α</m:t>
              </m:r>
            </m:oMath>
            <w:r w:rsidRPr="00B47E8E">
              <w:rPr>
                <w:rFonts w:asciiTheme="minorHAnsi" w:hAnsiTheme="minorHAnsi" w:cstheme="minorHAnsi"/>
                <w:sz w:val="20"/>
                <w:szCs w:val="22"/>
              </w:rPr>
              <w:t xml:space="preserve"> and </w:t>
            </w:r>
            <m:oMath>
              <m:r>
                <w:rPr>
                  <w:rFonts w:ascii="Cambria Math" w:eastAsia="Calibri" w:hAnsi="Cambria Math" w:cstheme="minorHAnsi"/>
                  <w:sz w:val="20"/>
                  <w:szCs w:val="22"/>
                </w:rPr>
                <m:t>ϕ</m:t>
              </m:r>
            </m:oMath>
            <w:r w:rsidRPr="00B47E8E">
              <w:rPr>
                <w:rFonts w:asciiTheme="minorHAnsi" w:hAnsiTheme="minorHAnsi" w:cstheme="minorHAnsi"/>
                <w:sz w:val="20"/>
                <w:szCs w:val="22"/>
              </w:rPr>
              <w:t xml:space="preserve"> represent input shares; </w:t>
            </w:r>
            <w:r w:rsidR="00F6161E">
              <w:rPr>
                <w:rFonts w:asciiTheme="minorHAnsi" w:hAnsiTheme="minorHAnsi" w:cstheme="minorHAnsi"/>
                <w:sz w:val="20"/>
                <w:szCs w:val="22"/>
              </w:rPr>
              <w:t xml:space="preserve">and, </w:t>
            </w:r>
            <m:oMath>
              <m:r>
                <w:rPr>
                  <w:rFonts w:ascii="Cambria Math" w:eastAsia="Calibri" w:hAnsi="Cambria Math" w:cstheme="minorHAnsi"/>
                  <w:sz w:val="20"/>
                  <w:szCs w:val="22"/>
                </w:rPr>
                <m:t>σ</m:t>
              </m:r>
            </m:oMath>
            <w:r w:rsidRPr="00B47E8E">
              <w:rPr>
                <w:rFonts w:asciiTheme="minorHAnsi" w:hAnsiTheme="minorHAnsi" w:cstheme="minorHAnsi"/>
                <w:sz w:val="20"/>
                <w:szCs w:val="22"/>
              </w:rPr>
              <w:t xml:space="preserve"> is elasticity of substitution/transformatio</w:t>
            </w:r>
            <w:r w:rsidR="00F6161E">
              <w:rPr>
                <w:rFonts w:asciiTheme="minorHAnsi" w:hAnsiTheme="minorHAnsi" w:cstheme="minorHAnsi"/>
                <w:sz w:val="20"/>
                <w:szCs w:val="22"/>
              </w:rPr>
              <w:t>n.</w:t>
            </w:r>
          </w:p>
        </w:tc>
      </w:tr>
    </w:tbl>
    <w:p w14:paraId="4CB2C53D" w14:textId="3995B2B3" w:rsidR="00534937" w:rsidRDefault="00534937" w:rsidP="00F832AA">
      <w:pPr>
        <w:pStyle w:val="SingleParagraph"/>
      </w:pPr>
    </w:p>
    <w:p w14:paraId="15780CF4" w14:textId="77777777" w:rsidR="00AB6126" w:rsidRDefault="00AB6126">
      <w:pPr>
        <w:pStyle w:val="SingleParagraph"/>
      </w:pPr>
    </w:p>
    <w:sectPr w:rsidR="00AB6126" w:rsidSect="00B47E8E">
      <w:headerReference w:type="even" r:id="rId56"/>
      <w:headerReference w:type="first" r:id="rId57"/>
      <w:pgSz w:w="11906" w:h="16838" w:code="9"/>
      <w:pgMar w:top="1701" w:right="1474" w:bottom="1701" w:left="147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7D38D" w14:textId="77777777" w:rsidR="000B2820" w:rsidRDefault="000B2820" w:rsidP="00AB403B">
      <w:pPr>
        <w:spacing w:after="0"/>
      </w:pPr>
      <w:r>
        <w:separator/>
      </w:r>
    </w:p>
  </w:endnote>
  <w:endnote w:type="continuationSeparator" w:id="0">
    <w:p w14:paraId="394250E6" w14:textId="77777777" w:rsidR="000B2820" w:rsidRDefault="000B2820" w:rsidP="00AB403B">
      <w:pPr>
        <w:spacing w:after="0"/>
      </w:pPr>
      <w:r>
        <w:continuationSeparator/>
      </w:r>
    </w:p>
  </w:endnote>
  <w:endnote w:type="continuationNotice" w:id="1">
    <w:p w14:paraId="1859D50F" w14:textId="77777777" w:rsidR="000B2820" w:rsidRDefault="000B28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027A" w14:textId="77777777" w:rsidR="00A14887" w:rsidRPr="0098586C" w:rsidRDefault="00A14887" w:rsidP="0098586C">
    <w:pPr>
      <w:pStyle w:val="FooterEven"/>
    </w:pPr>
    <w:r w:rsidRPr="0098586C">
      <w:fldChar w:fldCharType="begin"/>
    </w:r>
    <w:r w:rsidRPr="0098586C">
      <w:instrText xml:space="preserve"> PAGE   \* MERGEFORMAT </w:instrText>
    </w:r>
    <w:r w:rsidRPr="0098586C">
      <w:fldChar w:fldCharType="separate"/>
    </w:r>
    <w:r w:rsidRPr="0098586C">
      <w:t>2</w:t>
    </w:r>
    <w:r w:rsidRPr="0098586C">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5C05" w14:textId="4D7B97E1" w:rsidR="00A14887" w:rsidRPr="00BF4464" w:rsidRDefault="00A14887" w:rsidP="00517EAE">
    <w:pPr>
      <w:pStyle w:val="Footer"/>
      <w:rPr>
        <w:rStyle w:val="PageNumber"/>
        <w:rFonts w:ascii="Arial" w:hAnsi="Arial"/>
        <w:color w:val="003157"/>
        <w:sz w:val="18"/>
      </w:rPr>
    </w:pPr>
    <w:r>
      <w:rPr>
        <w:rStyle w:val="PageNumber"/>
        <w:rFonts w:ascii="Arial" w:hAnsi="Arial"/>
        <w:color w:val="003157"/>
        <w:sz w:val="18"/>
      </w:rPr>
      <w:fldChar w:fldCharType="begin"/>
    </w:r>
    <w:r>
      <w:rPr>
        <w:rStyle w:val="PageNumber"/>
        <w:rFonts w:ascii="Arial" w:hAnsi="Arial"/>
        <w:color w:val="003157"/>
        <w:sz w:val="18"/>
      </w:rPr>
      <w:instrText xml:space="preserve"> PAGE  \* Arabic  \* MERGEFORMAT </w:instrText>
    </w:r>
    <w:r>
      <w:rPr>
        <w:rStyle w:val="PageNumber"/>
        <w:rFonts w:ascii="Arial" w:hAnsi="Arial"/>
        <w:color w:val="003157"/>
        <w:sz w:val="18"/>
      </w:rPr>
      <w:fldChar w:fldCharType="separate"/>
    </w:r>
    <w:r>
      <w:rPr>
        <w:rStyle w:val="PageNumber"/>
        <w:rFonts w:ascii="Arial" w:hAnsi="Arial"/>
        <w:noProof/>
        <w:color w:val="003157"/>
        <w:sz w:val="18"/>
      </w:rPr>
      <w:t>21</w:t>
    </w:r>
    <w:r>
      <w:rPr>
        <w:rStyle w:val="PageNumber"/>
        <w:rFonts w:ascii="Arial" w:hAnsi="Arial"/>
        <w:color w:val="003157"/>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68873" w14:textId="2426A20E" w:rsidR="00A14887" w:rsidRPr="00BF4464" w:rsidRDefault="00A14887" w:rsidP="00277F71">
    <w:pPr>
      <w:pStyle w:val="FooterOdd"/>
      <w:rPr>
        <w:rStyle w:val="PageNumber"/>
        <w:rFonts w:ascii="Arial" w:hAnsi="Arial"/>
        <w:color w:val="003157"/>
        <w:sz w:val="18"/>
      </w:rPr>
    </w:pPr>
    <w:r w:rsidRPr="0098586C">
      <w:fldChar w:fldCharType="begin"/>
    </w:r>
    <w:r w:rsidRPr="0098586C">
      <w:instrText xml:space="preserve"> PAGE   \* MERGEFORMAT </w:instrText>
    </w:r>
    <w:r w:rsidRPr="0098586C">
      <w:fldChar w:fldCharType="separate"/>
    </w:r>
    <w:r>
      <w:t>15</w:t>
    </w:r>
    <w:r w:rsidRPr="0098586C">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6DDFF" w14:textId="77777777" w:rsidR="00A14887" w:rsidRPr="00BF4464" w:rsidRDefault="00A14887" w:rsidP="00517EAE">
    <w:pPr>
      <w:pStyle w:val="FooterOdd"/>
      <w:rPr>
        <w:rStyle w:val="PageNumber"/>
        <w:rFonts w:ascii="Arial" w:hAnsi="Arial"/>
        <w:color w:val="003157"/>
        <w:sz w:val="18"/>
      </w:rPr>
    </w:pPr>
    <w:r w:rsidRPr="0098586C">
      <w:fldChar w:fldCharType="begin"/>
    </w:r>
    <w:r w:rsidRPr="0098586C">
      <w:instrText xml:space="preserve"> PAGE  \* Arabic  \* MERGEFORMAT </w:instrText>
    </w:r>
    <w:r w:rsidRPr="0098586C">
      <w:fldChar w:fldCharType="separate"/>
    </w:r>
    <w:r>
      <w:t>17</w:t>
    </w:r>
    <w:r w:rsidRPr="0098586C">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C0F9" w14:textId="7117C465" w:rsidR="00A14887" w:rsidRPr="00015108" w:rsidRDefault="00A14887" w:rsidP="00015108">
    <w:pPr>
      <w:pStyle w:val="FooterOdd"/>
    </w:pPr>
    <w:r w:rsidRPr="0098586C">
      <w:fldChar w:fldCharType="begin"/>
    </w:r>
    <w:r w:rsidRPr="0098586C">
      <w:instrText xml:space="preserve"> PAGE   \* MERGEFORMAT </w:instrText>
    </w:r>
    <w:r w:rsidRPr="0098586C">
      <w:fldChar w:fldCharType="separate"/>
    </w:r>
    <w:r>
      <w:t>56</w:t>
    </w:r>
    <w:r w:rsidRPr="0098586C">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ACC8D" w14:textId="2D515530" w:rsidR="00A14887" w:rsidRPr="00E75794" w:rsidRDefault="00A14887" w:rsidP="00B059BD">
    <w:pPr>
      <w:pStyle w:val="FooterEven"/>
      <w:rPr>
        <w:rStyle w:val="PageNumber"/>
        <w:rFonts w:ascii="Arial" w:hAnsi="Arial"/>
        <w:color w:val="003157"/>
        <w:sz w:val="18"/>
      </w:rPr>
    </w:pPr>
    <w:r w:rsidRPr="0098586C">
      <w:fldChar w:fldCharType="begin"/>
    </w:r>
    <w:r w:rsidRPr="0098586C">
      <w:instrText xml:space="preserve"> PAGE   \* MERGEFORMAT </w:instrText>
    </w:r>
    <w:r w:rsidRPr="0098586C">
      <w:fldChar w:fldCharType="separate"/>
    </w:r>
    <w:r>
      <w:t>58</w:t>
    </w:r>
    <w:r w:rsidRPr="0098586C">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5C686" w14:textId="1F9F7740" w:rsidR="00A14887" w:rsidRPr="008A349B" w:rsidRDefault="00A14887" w:rsidP="00B059BD">
    <w:pPr>
      <w:pStyle w:val="FooterOdd"/>
    </w:pPr>
    <w:r w:rsidRPr="0098586C">
      <w:fldChar w:fldCharType="begin"/>
    </w:r>
    <w:r w:rsidRPr="0098586C">
      <w:instrText xml:space="preserve"> PAGE   \* MERGEFORMAT </w:instrText>
    </w:r>
    <w:r w:rsidRPr="0098586C">
      <w:fldChar w:fldCharType="separate"/>
    </w:r>
    <w:r>
      <w:t>59</w:t>
    </w:r>
    <w:r w:rsidRPr="0098586C">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CF6C" w14:textId="7C29358D" w:rsidR="00A14887" w:rsidRPr="00BF4464" w:rsidRDefault="00A14887" w:rsidP="00E75794">
    <w:pPr>
      <w:pStyle w:val="Footer"/>
      <w:rPr>
        <w:rStyle w:val="PageNumber"/>
        <w:rFonts w:ascii="Arial" w:hAnsi="Arial"/>
        <w:color w:val="003157"/>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6F225" w14:textId="05B71F4F" w:rsidR="00A14887" w:rsidRDefault="00A14887" w:rsidP="007F6A3C">
    <w:pPr>
      <w:pStyle w:val="Footer"/>
      <w:rPr>
        <w:rStyle w:val="PageNumber"/>
      </w:rPr>
    </w:pPr>
    <w:r>
      <w:rPr>
        <w:rStyle w:val="PageNumber"/>
      </w:rPr>
      <w:fldChar w:fldCharType="begin"/>
    </w:r>
    <w:r>
      <w:rPr>
        <w:rStyle w:val="PageNumber"/>
      </w:rPr>
      <w:instrText xml:space="preserve"> PAGE  \* roman  \* MERGEFORMAT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1D2B" w14:textId="77777777" w:rsidR="00A14887" w:rsidRDefault="00A148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7B65F" w14:textId="71473E23" w:rsidR="00A14887" w:rsidRPr="00B6779A" w:rsidRDefault="00A14887" w:rsidP="00B677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4CC8" w14:textId="77777777" w:rsidR="00A14887" w:rsidRPr="00B6779A" w:rsidRDefault="00A14887" w:rsidP="00B6779A">
    <w:pPr>
      <w:pStyle w:val="FooterEven"/>
    </w:pPr>
    <w:r w:rsidRPr="00B6779A">
      <w:fldChar w:fldCharType="begin"/>
    </w:r>
    <w:r w:rsidRPr="00B6779A">
      <w:instrText xml:space="preserve"> PAGE  \* roman  \* MERGEFORMAT </w:instrText>
    </w:r>
    <w:r w:rsidRPr="00B6779A">
      <w:fldChar w:fldCharType="separate"/>
    </w:r>
    <w:r w:rsidRPr="00B6779A">
      <w:t>iii</w:t>
    </w:r>
    <w:r w:rsidRPr="00B6779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475C7" w14:textId="77777777" w:rsidR="00A14887" w:rsidRPr="00B6779A" w:rsidRDefault="00A14887" w:rsidP="00B6779A">
    <w:pPr>
      <w:pStyle w:val="FooterOdd"/>
    </w:pPr>
    <w:r w:rsidRPr="00B6779A">
      <w:fldChar w:fldCharType="begin"/>
    </w:r>
    <w:r w:rsidRPr="00B6779A">
      <w:instrText xml:space="preserve"> PAGE  \* roman  \* MERGEFORMAT </w:instrText>
    </w:r>
    <w:r w:rsidRPr="00B6779A">
      <w:fldChar w:fldCharType="separate"/>
    </w:r>
    <w:r w:rsidRPr="00B6779A">
      <w:t>iii</w:t>
    </w:r>
    <w:r w:rsidRPr="00B6779A">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D04B" w14:textId="49671C7F" w:rsidR="00A14887" w:rsidRPr="00E155E3" w:rsidRDefault="00A14887" w:rsidP="00015108">
    <w:pPr>
      <w:pStyle w:val="FooterOdd"/>
    </w:pPr>
    <w:r w:rsidRPr="0098586C">
      <w:fldChar w:fldCharType="begin"/>
    </w:r>
    <w:r w:rsidRPr="0098586C">
      <w:instrText xml:space="preserve"> PAGE   \* MERGEFORMAT </w:instrText>
    </w:r>
    <w:r w:rsidRPr="0098586C">
      <w:fldChar w:fldCharType="separate"/>
    </w:r>
    <w:r>
      <w:t>56</w:t>
    </w:r>
    <w:r w:rsidRPr="0098586C">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82D34" w14:textId="77777777" w:rsidR="00A14887" w:rsidRPr="0098586C" w:rsidRDefault="00A14887" w:rsidP="0098586C">
    <w:pPr>
      <w:pStyle w:val="FooterOdd"/>
    </w:pPr>
    <w:r w:rsidRPr="0098586C">
      <w:fldChar w:fldCharType="begin"/>
    </w:r>
    <w:r w:rsidRPr="0098586C">
      <w:instrText xml:space="preserve"> PAGE   \* MERGEFORMAT </w:instrText>
    </w:r>
    <w:r w:rsidRPr="0098586C">
      <w:fldChar w:fldCharType="separate"/>
    </w:r>
    <w:r w:rsidRPr="0098586C">
      <w:t>1</w:t>
    </w:r>
    <w:r w:rsidRPr="0098586C">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4BAC" w14:textId="77777777" w:rsidR="00A14887" w:rsidRPr="00E155E3" w:rsidRDefault="00A14887" w:rsidP="00277F71">
    <w:pPr>
      <w:pStyle w:val="FooterOdd"/>
    </w:pPr>
    <w:r w:rsidRPr="0098586C">
      <w:fldChar w:fldCharType="begin"/>
    </w:r>
    <w:r w:rsidRPr="0098586C">
      <w:instrText xml:space="preserve"> PAGE   \* MERGEFORMAT </w:instrText>
    </w:r>
    <w:r w:rsidRPr="0098586C">
      <w:fldChar w:fldCharType="separate"/>
    </w:r>
    <w:r>
      <w:t>15</w:t>
    </w:r>
    <w:r w:rsidRPr="0098586C">
      <w:fldChar w:fldCharType="end"/>
    </w:r>
  </w:p>
  <w:p w14:paraId="2D891286" w14:textId="7FC9A3B1" w:rsidR="00A14887" w:rsidRPr="00BF4464" w:rsidRDefault="00A14887" w:rsidP="00BF4464">
    <w:pPr>
      <w:pStyle w:val="Footer"/>
      <w:rPr>
        <w:rStyle w:val="PageNumber"/>
        <w:rFonts w:ascii="Arial" w:hAnsi="Arial"/>
        <w:color w:val="003157"/>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D5824" w14:textId="77777777" w:rsidR="000B2820" w:rsidRDefault="000B2820" w:rsidP="00AB403B">
      <w:pPr>
        <w:spacing w:after="0"/>
      </w:pPr>
      <w:r>
        <w:separator/>
      </w:r>
    </w:p>
  </w:footnote>
  <w:footnote w:type="continuationSeparator" w:id="0">
    <w:p w14:paraId="3CFACA64" w14:textId="77777777" w:rsidR="000B2820" w:rsidRDefault="000B2820" w:rsidP="00AB403B">
      <w:pPr>
        <w:spacing w:after="0"/>
      </w:pPr>
      <w:r>
        <w:continuationSeparator/>
      </w:r>
    </w:p>
  </w:footnote>
  <w:footnote w:type="continuationNotice" w:id="1">
    <w:p w14:paraId="51BCD549" w14:textId="77777777" w:rsidR="000B2820" w:rsidRDefault="000B2820">
      <w:pPr>
        <w:spacing w:after="0"/>
      </w:pPr>
    </w:p>
  </w:footnote>
  <w:footnote w:id="2">
    <w:p w14:paraId="46C6A082" w14:textId="6B80CAEF" w:rsidR="00A14887" w:rsidRPr="00614F35" w:rsidRDefault="00A14887" w:rsidP="0082287E">
      <w:pPr>
        <w:pStyle w:val="FootnoteText"/>
      </w:pPr>
      <w:r w:rsidRPr="000464B6">
        <w:rPr>
          <w:rStyle w:val="FootnoteReference"/>
          <w:vertAlign w:val="baseline"/>
        </w:rPr>
        <w:footnoteRef/>
      </w:r>
      <w:r w:rsidRPr="000464B6">
        <w:t xml:space="preserve"> </w:t>
      </w:r>
      <w:r>
        <w:tab/>
        <w:t xml:space="preserve">Macroeconomic Conditions Division, The Treasury, Langton Crescent, Parkes ACT 2600, </w:t>
      </w:r>
      <w:r w:rsidRPr="006B4A87">
        <w:t xml:space="preserve">Australia. Correspondence: </w:t>
      </w:r>
      <w:r w:rsidRPr="009A1FF4">
        <w:t>Nicholas Stoney</w:t>
      </w:r>
      <w:r>
        <w:t xml:space="preserve"> (</w:t>
      </w:r>
      <w:hyperlink r:id="rId1" w:history="1">
        <w:r w:rsidRPr="00EF7122">
          <w:rPr>
            <w:rStyle w:val="Hyperlink"/>
          </w:rPr>
          <w:t>nicholas.stoney@treasury.gov.au</w:t>
        </w:r>
      </w:hyperlink>
      <w:r>
        <w:t>) and Jared Bullen (</w:t>
      </w:r>
      <w:hyperlink r:id="rId2" w:history="1">
        <w:r w:rsidRPr="00F3142B">
          <w:rPr>
            <w:rStyle w:val="Hyperlink"/>
          </w:rPr>
          <w:t>jared.bullen@treasury.gov.au</w:t>
        </w:r>
      </w:hyperlink>
      <w:r>
        <w:t xml:space="preserve">). </w:t>
      </w:r>
    </w:p>
  </w:footnote>
  <w:footnote w:id="3">
    <w:p w14:paraId="62DE873A" w14:textId="77777777" w:rsidR="00A14887" w:rsidRDefault="00A14887" w:rsidP="0082287E">
      <w:pPr>
        <w:pStyle w:val="FootnoteText"/>
      </w:pPr>
      <w:r w:rsidRPr="000464B6">
        <w:rPr>
          <w:rStyle w:val="FootnoteReference"/>
          <w:vertAlign w:val="baseline"/>
        </w:rPr>
        <w:footnoteRef/>
      </w:r>
      <w:r w:rsidRPr="000464B6">
        <w:t xml:space="preserve"> </w:t>
      </w:r>
      <w:r>
        <w:tab/>
        <w:t>The views expressed in this paper are those of the authors and do not necessarily reflect those of The Australian Treasury or the Australian Government.</w:t>
      </w:r>
    </w:p>
  </w:footnote>
  <w:footnote w:id="4">
    <w:p w14:paraId="53EB46A3" w14:textId="580C0B54" w:rsidR="00A14887" w:rsidRPr="00A32979" w:rsidRDefault="00A14887" w:rsidP="00A32979">
      <w:pPr>
        <w:pStyle w:val="FootnoteText"/>
      </w:pPr>
      <w:r w:rsidRPr="00A32979">
        <w:rPr>
          <w:rStyle w:val="FootnoteReference"/>
          <w:vertAlign w:val="baseline"/>
        </w:rPr>
        <w:footnoteRef/>
      </w:r>
      <w:r w:rsidRPr="00A32979">
        <w:t xml:space="preserve"> </w:t>
      </w:r>
      <w:r w:rsidRPr="00A32979">
        <w:tab/>
        <w:t xml:space="preserve">Pagan (2019) describes the history of major </w:t>
      </w:r>
      <w:proofErr w:type="spellStart"/>
      <w:r w:rsidRPr="00A32979">
        <w:t>macroeconometric</w:t>
      </w:r>
      <w:proofErr w:type="spellEnd"/>
      <w:r w:rsidRPr="00A32979">
        <w:t xml:space="preserve"> models in Australia, with a particular focus on models constructed in Treasury and the </w:t>
      </w:r>
      <w:r>
        <w:t>Reserve Bank of Australia</w:t>
      </w:r>
      <w:r w:rsidRPr="00A32979">
        <w:t>.</w:t>
      </w:r>
    </w:p>
  </w:footnote>
  <w:footnote w:id="5">
    <w:p w14:paraId="7E87C30C" w14:textId="421217CE" w:rsidR="00A14887" w:rsidRPr="00A32979" w:rsidRDefault="00A14887" w:rsidP="00A32979">
      <w:pPr>
        <w:pStyle w:val="FootnoteText"/>
      </w:pPr>
      <w:r w:rsidRPr="00A32979">
        <w:rPr>
          <w:rStyle w:val="FootnoteReference"/>
          <w:vertAlign w:val="baseline"/>
        </w:rPr>
        <w:footnoteRef/>
      </w:r>
      <w:r w:rsidRPr="00A32979">
        <w:t xml:space="preserve"> </w:t>
      </w:r>
      <w:r w:rsidRPr="00A32979">
        <w:tab/>
        <w:t xml:space="preserve">Forecasts for the expenditure measures of GDP draw upon structural econometrically estimated single equations, leading indicators, business liaison </w:t>
      </w:r>
      <w:r>
        <w:t xml:space="preserve">insights </w:t>
      </w:r>
      <w:r w:rsidRPr="00A32979">
        <w:t xml:space="preserve">and expert judgement. National account identities are preserved within the spreadsheet, and consistency between </w:t>
      </w:r>
      <w:r>
        <w:t xml:space="preserve">forecast </w:t>
      </w:r>
      <w:r w:rsidRPr="00A32979">
        <w:t>elements is achieved by iteration between sector specialists.</w:t>
      </w:r>
    </w:p>
  </w:footnote>
  <w:footnote w:id="6">
    <w:p w14:paraId="0584FC7F" w14:textId="6771CC74" w:rsidR="00A14887" w:rsidRPr="00A32979" w:rsidRDefault="00A14887" w:rsidP="00A32979">
      <w:pPr>
        <w:pStyle w:val="FootnoteText"/>
      </w:pPr>
      <w:r w:rsidRPr="00A32979">
        <w:rPr>
          <w:rStyle w:val="FootnoteReference"/>
          <w:vertAlign w:val="baseline"/>
        </w:rPr>
        <w:footnoteRef/>
      </w:r>
      <w:r w:rsidRPr="00A32979">
        <w:t xml:space="preserve"> </w:t>
      </w:r>
      <w:r w:rsidRPr="00A32979">
        <w:tab/>
        <w:t xml:space="preserve">More precisely, in EMMA financial market expectations are model consistent in the sense that they are obtained as deterministic predictions from the model. </w:t>
      </w:r>
      <w:r>
        <w:t>As</w:t>
      </w:r>
      <w:r w:rsidRPr="00A32979">
        <w:t xml:space="preserve"> EMMA is mildly non-linear, these deterministic predictions may differ slightly from mean predictions from stochastic simulations. Also, no claim is made that EMMA uses all available information. For both reasons, it could be said that these model consistent expectations may not be strictly rational expectations, although some authors use these two terms interchangeably.</w:t>
      </w:r>
    </w:p>
  </w:footnote>
  <w:footnote w:id="7">
    <w:p w14:paraId="59D758EB" w14:textId="0A8BE12A" w:rsidR="00A14887" w:rsidRPr="00A32979" w:rsidRDefault="00A14887" w:rsidP="00A32979">
      <w:pPr>
        <w:pStyle w:val="FootnoteText"/>
      </w:pPr>
      <w:r w:rsidRPr="00A32979">
        <w:rPr>
          <w:rStyle w:val="FootnoteReference"/>
          <w:vertAlign w:val="baseline"/>
        </w:rPr>
        <w:footnoteRef/>
      </w:r>
      <w:r w:rsidRPr="00A32979">
        <w:t xml:space="preserve"> </w:t>
      </w:r>
      <w:r w:rsidRPr="00A32979">
        <w:tab/>
        <w:t xml:space="preserve">Equations </w:t>
      </w:r>
      <w:r w:rsidRPr="00E673BA">
        <w:t xml:space="preserve">2, 5, 6, 8, 9, 10, 11, 12, 13 and 14 </w:t>
      </w:r>
      <w:r w:rsidRPr="00A32979">
        <w:t>follow this form.</w:t>
      </w:r>
    </w:p>
  </w:footnote>
  <w:footnote w:id="8">
    <w:p w14:paraId="357B25D5" w14:textId="74C64B4D" w:rsidR="00A14887" w:rsidRPr="00A32979" w:rsidRDefault="00A14887" w:rsidP="00A32979">
      <w:pPr>
        <w:pStyle w:val="FootnoteText"/>
      </w:pPr>
      <w:r w:rsidRPr="00A32979">
        <w:rPr>
          <w:rStyle w:val="FootnoteReference"/>
          <w:vertAlign w:val="baseline"/>
        </w:rPr>
        <w:footnoteRef/>
      </w:r>
      <w:r w:rsidRPr="00A32979">
        <w:t xml:space="preserve"> </w:t>
      </w:r>
      <w:r w:rsidRPr="00A32979">
        <w:tab/>
        <w:t xml:space="preserve">That is, this parameter restrictions ensures that if there is no disequilibrium error in the previous period t-1 and if </w:t>
      </w:r>
      <w:r>
        <w:t>y</w:t>
      </w:r>
      <w:r w:rsidRPr="00A32979">
        <w:t xml:space="preserve">* and </w:t>
      </w:r>
      <w:r>
        <w:t>y</w:t>
      </w:r>
      <w:r w:rsidRPr="00A32979">
        <w:t xml:space="preserve"> both grow at their steady-state rate of growth in period t, then </w:t>
      </w:r>
      <w:r>
        <w:t>y</w:t>
      </w:r>
      <w:r w:rsidRPr="00A32979">
        <w:t xml:space="preserve"> will equal its equilibrium value </w:t>
      </w:r>
      <w:r>
        <w:t>y</w:t>
      </w:r>
      <w:r w:rsidRPr="00A32979">
        <w:t xml:space="preserve">* in period t. </w:t>
      </w:r>
    </w:p>
  </w:footnote>
  <w:footnote w:id="9">
    <w:p w14:paraId="63DFA65E" w14:textId="7F46D3D8" w:rsidR="00A14887" w:rsidRPr="006D42E7" w:rsidRDefault="00A14887" w:rsidP="00B059BD">
      <w:pPr>
        <w:pStyle w:val="FootnoteText"/>
      </w:pPr>
      <w:r w:rsidRPr="006D42E7">
        <w:rPr>
          <w:rStyle w:val="FootnoteReference"/>
          <w:vertAlign w:val="baseline"/>
        </w:rPr>
        <w:footnoteRef/>
      </w:r>
      <w:r>
        <w:t xml:space="preserve">  </w:t>
      </w:r>
      <w:r>
        <w:tab/>
      </w:r>
      <w:r w:rsidRPr="006D42E7">
        <w:t>Housing wealth includes structures and land. Modelling the value of the stock of housing land is complex and is the subject of ongoing research.</w:t>
      </w:r>
    </w:p>
  </w:footnote>
  <w:footnote w:id="10">
    <w:p w14:paraId="4BDF209A" w14:textId="71B6C1F8" w:rsidR="00A14887" w:rsidRPr="00A32979" w:rsidRDefault="00A14887" w:rsidP="00A32979">
      <w:pPr>
        <w:pStyle w:val="FootnoteText"/>
        <w:rPr>
          <w:szCs w:val="18"/>
        </w:rPr>
      </w:pPr>
      <w:r w:rsidRPr="00A32979">
        <w:rPr>
          <w:rStyle w:val="FootnoteReference"/>
          <w:szCs w:val="18"/>
          <w:vertAlign w:val="baseline"/>
        </w:rPr>
        <w:footnoteRef/>
      </w:r>
      <w:r w:rsidRPr="00A32979">
        <w:rPr>
          <w:szCs w:val="18"/>
        </w:rPr>
        <w:t xml:space="preserve"> </w:t>
      </w:r>
      <w:r w:rsidRPr="00A32979">
        <w:rPr>
          <w:szCs w:val="18"/>
        </w:rPr>
        <w:tab/>
        <w:t>Technically the short run of the model consists only in the initial shock quarter t. Beyond this quarter, prices and the capital stock start their gradual adjustment and so the</w:t>
      </w:r>
      <w:r w:rsidRPr="00A32979">
        <w:rPr>
          <w:szCs w:val="18"/>
        </w:rPr>
        <w:br/>
        <w:t>non-commodities industry is not demand determined. The adjustment process has been presented in a stylised way to aid intuition.</w:t>
      </w:r>
    </w:p>
  </w:footnote>
  <w:footnote w:id="11">
    <w:p w14:paraId="39529C38" w14:textId="469D48FA" w:rsidR="00A14887" w:rsidRPr="00A32979" w:rsidRDefault="00A14887" w:rsidP="00A32979">
      <w:pPr>
        <w:pStyle w:val="FootnoteText"/>
      </w:pPr>
      <w:r w:rsidRPr="00A32979">
        <w:rPr>
          <w:rStyle w:val="FootnoteReference"/>
          <w:vertAlign w:val="baseline"/>
        </w:rPr>
        <w:footnoteRef/>
      </w:r>
      <w:r w:rsidRPr="00A32979">
        <w:t xml:space="preserve"> </w:t>
      </w:r>
      <w:r w:rsidRPr="00A32979">
        <w:tab/>
        <w:t>For example, in practice slow capital adjustment speeds can be due partly to factors besides adjustment costs such as time-to-build and government approval processes. Attributing low speeds entirely to adjustment costs is therefore likely to result in those costs being overstated.</w:t>
      </w:r>
    </w:p>
  </w:footnote>
  <w:footnote w:id="12">
    <w:p w14:paraId="2B30358F" w14:textId="0273766C" w:rsidR="00A14887" w:rsidRDefault="00A14887" w:rsidP="00074B46">
      <w:pPr>
        <w:pStyle w:val="FootnoteText"/>
      </w:pPr>
      <w:r w:rsidRPr="00B059BD">
        <w:rPr>
          <w:rStyle w:val="FootnoteReference"/>
          <w:szCs w:val="18"/>
          <w:vertAlign w:val="baseline"/>
        </w:rPr>
        <w:footnoteRef/>
      </w:r>
      <w:r w:rsidRPr="00074B46">
        <w:rPr>
          <w:szCs w:val="18"/>
        </w:rPr>
        <w:t xml:space="preserve"> </w:t>
      </w:r>
      <w:r w:rsidRPr="00074B46">
        <w:rPr>
          <w:szCs w:val="18"/>
        </w:rPr>
        <w:tab/>
      </w:r>
      <w:r>
        <w:rPr>
          <w:lang w:val="en-US"/>
        </w:rPr>
        <w:t xml:space="preserve">As discussed in the section on Financial Markets, EMMA assumes uncovered interest parity (UIP). The combination of UIP and relative PPP means that the neutral real rate appearing in the monetary policy rule should ultimately be driven by the foreign real interest rate. This is </w:t>
      </w:r>
      <w:proofErr w:type="gramStart"/>
      <w:r>
        <w:rPr>
          <w:lang w:val="en-US"/>
        </w:rPr>
        <w:t>taken into account</w:t>
      </w:r>
      <w:proofErr w:type="gramEnd"/>
      <w:r>
        <w:rPr>
          <w:lang w:val="en-US"/>
        </w:rPr>
        <w:t xml:space="preserve"> in model simulations by adjusting the neutral real rate in line with any shock to the foreign real interest rate.</w:t>
      </w:r>
    </w:p>
  </w:footnote>
  <w:footnote w:id="13">
    <w:p w14:paraId="2397A882" w14:textId="14B41D49" w:rsidR="00A14887" w:rsidRPr="00A32979" w:rsidRDefault="00A14887" w:rsidP="00A32979">
      <w:pPr>
        <w:pStyle w:val="FootnoteText"/>
      </w:pPr>
      <w:r w:rsidRPr="00A114F4">
        <w:rPr>
          <w:rStyle w:val="FootnoteReference"/>
          <w:vertAlign w:val="baseline"/>
        </w:rPr>
        <w:footnoteRef/>
      </w:r>
      <w:r w:rsidRPr="00A114F4">
        <w:rPr>
          <w:sz w:val="22"/>
          <w:szCs w:val="28"/>
        </w:rPr>
        <w:t xml:space="preserve"> </w:t>
      </w:r>
      <w:r w:rsidRPr="00A32979">
        <w:tab/>
        <w:t xml:space="preserve">In EMMA, price inflation in the previous quarter adds to wages growth through two channels. First, there is a direct effect in the wage equation, equation </w:t>
      </w:r>
      <w:r>
        <w:t>17</w:t>
      </w:r>
      <w:r w:rsidRPr="00A32979">
        <w:t xml:space="preserve">. Second, there is an indirect effect operating via household inflation expectations in equations </w:t>
      </w:r>
      <w:r>
        <w:t>17</w:t>
      </w:r>
      <w:r w:rsidRPr="00A32979">
        <w:t>a. The text simplifies by describing these two effects as a single effect.</w:t>
      </w:r>
    </w:p>
  </w:footnote>
  <w:footnote w:id="14">
    <w:p w14:paraId="2FFEBA24" w14:textId="16A35AC7" w:rsidR="00A14887" w:rsidRDefault="00A14887">
      <w:pPr>
        <w:pStyle w:val="FootnoteText"/>
      </w:pPr>
      <w:r w:rsidRPr="00A114F4">
        <w:rPr>
          <w:rStyle w:val="FootnoteReference"/>
          <w:vertAlign w:val="baseline"/>
        </w:rPr>
        <w:footnoteRef/>
      </w:r>
      <w:r w:rsidRPr="00A114F4">
        <w:t xml:space="preserve"> </w:t>
      </w:r>
      <w:r>
        <w:tab/>
        <w:t xml:space="preserve"> </w:t>
      </w:r>
      <m:oMath>
        <m:r>
          <w:rPr>
            <w:rFonts w:ascii="Cambria Math" w:eastAsiaTheme="minorEastAsia" w:hAnsi="Cambria Math"/>
          </w:rPr>
          <m:t>n=</m:t>
        </m:r>
        <m:r>
          <m:rPr>
            <m:sty m:val="p"/>
          </m:rPr>
          <w:rPr>
            <w:rFonts w:ascii="Cambria Math" w:eastAsia="Calibri" w:hAnsi="Cambria Math"/>
            <w:color w:val="auto"/>
          </w:rPr>
          <m:t>∆log⁡(</m:t>
        </m:r>
        <m:sSubSup>
          <m:sSubSupPr>
            <m:ctrlPr>
              <w:rPr>
                <w:rFonts w:ascii="Cambria Math" w:eastAsia="Calibri" w:hAnsi="Cambria Math"/>
                <w:color w:val="auto"/>
              </w:rPr>
            </m:ctrlPr>
          </m:sSubSupPr>
          <m:e>
            <m:r>
              <w:rPr>
                <w:rFonts w:ascii="Cambria Math" w:eastAsia="Calibri" w:hAnsi="Cambria Math"/>
                <w:color w:val="auto"/>
              </w:rPr>
              <m:t>POP</m:t>
            </m:r>
          </m:e>
          <m:sub>
            <m:r>
              <w:rPr>
                <w:rFonts w:ascii="Cambria Math" w:eastAsia="Calibri" w:hAnsi="Cambria Math"/>
                <w:color w:val="auto"/>
              </w:rPr>
              <m:t>t</m:t>
            </m:r>
          </m:sub>
          <m:sup>
            <m:r>
              <m:rPr>
                <m:sty m:val="p"/>
              </m:rPr>
              <w:rPr>
                <w:rFonts w:ascii="Cambria Math" w:eastAsia="Calibri" w:hAnsi="Cambria Math"/>
                <w:color w:val="auto"/>
              </w:rPr>
              <m:t>*</m:t>
            </m:r>
          </m:sup>
        </m:sSubSup>
        <m:r>
          <m:rPr>
            <m:sty m:val="p"/>
          </m:rPr>
          <w:rPr>
            <w:rFonts w:ascii="Cambria Math" w:eastAsia="Calibri" w:hAnsi="Cambria Math"/>
            <w:color w:val="auto"/>
          </w:rPr>
          <m:t>)+∆</m:t>
        </m:r>
        <m:sSubSup>
          <m:sSubSupPr>
            <m:ctrlPr>
              <w:rPr>
                <w:rFonts w:ascii="Cambria Math" w:eastAsia="Calibri" w:hAnsi="Cambria Math"/>
                <w:color w:val="auto"/>
              </w:rPr>
            </m:ctrlPr>
          </m:sSubSupPr>
          <m:e>
            <m:r>
              <m:rPr>
                <m:sty m:val="p"/>
              </m:rPr>
              <w:rPr>
                <w:rFonts w:ascii="Cambria Math" w:eastAsia="Calibri" w:hAnsi="Cambria Math"/>
                <w:color w:val="auto"/>
              </w:rPr>
              <m:t>log⁡</m:t>
            </m:r>
            <m:r>
              <w:rPr>
                <w:rFonts w:ascii="Cambria Math" w:eastAsia="Calibri" w:hAnsi="Cambria Math"/>
                <w:color w:val="auto"/>
              </w:rPr>
              <m:t>(H</m:t>
            </m:r>
          </m:e>
          <m:sub>
            <m:r>
              <w:rPr>
                <w:rFonts w:ascii="Cambria Math" w:eastAsia="Calibri" w:hAnsi="Cambria Math"/>
                <w:color w:val="auto"/>
              </w:rPr>
              <m:t>t</m:t>
            </m:r>
          </m:sub>
          <m:sup>
            <m:r>
              <m:rPr>
                <m:sty m:val="p"/>
              </m:rPr>
              <w:rPr>
                <w:rFonts w:ascii="Cambria Math" w:eastAsia="Calibri" w:hAnsi="Cambria Math"/>
                <w:color w:val="auto"/>
              </w:rPr>
              <m:t>*</m:t>
            </m:r>
          </m:sup>
        </m:sSubSup>
        <m:r>
          <w:rPr>
            <w:rFonts w:ascii="Cambria Math" w:eastAsia="Calibri" w:hAnsi="Cambria Math"/>
            <w:color w:val="auto"/>
          </w:rPr>
          <m:t>)+</m:t>
        </m:r>
        <m:r>
          <m:rPr>
            <m:sty m:val="p"/>
          </m:rPr>
          <w:rPr>
            <w:rFonts w:ascii="Cambria Math" w:eastAsia="Calibri" w:hAnsi="Cambria Math"/>
            <w:color w:val="auto"/>
          </w:rPr>
          <m:t>∆log⁡(</m:t>
        </m:r>
        <m:sSubSup>
          <m:sSubSupPr>
            <m:ctrlPr>
              <w:rPr>
                <w:rFonts w:ascii="Cambria Math" w:hAnsi="Cambria Math"/>
                <w:i/>
                <w:color w:val="auto"/>
                <w:sz w:val="22"/>
              </w:rPr>
            </m:ctrlPr>
          </m:sSubSupPr>
          <m:e>
            <m:r>
              <w:rPr>
                <w:rFonts w:ascii="Cambria Math" w:hAnsi="Cambria Math"/>
                <w:color w:val="auto"/>
              </w:rPr>
              <m:t>ρ</m:t>
            </m:r>
          </m:e>
          <m:sub>
            <m:r>
              <w:rPr>
                <w:rFonts w:ascii="Cambria Math" w:hAnsi="Cambria Math"/>
                <w:color w:val="auto"/>
              </w:rPr>
              <m:t>t</m:t>
            </m:r>
          </m:sub>
          <m:sup>
            <m:r>
              <w:rPr>
                <w:rFonts w:ascii="Cambria Math" w:hAnsi="Cambria Math"/>
                <w:color w:val="auto"/>
              </w:rPr>
              <m:t>*</m:t>
            </m:r>
          </m:sup>
        </m:sSubSup>
        <m:r>
          <w:rPr>
            <w:rFonts w:ascii="Cambria Math" w:hAnsi="Cambria Math"/>
            <w:color w:val="auto"/>
            <w:sz w:val="22"/>
          </w:rPr>
          <m:t>)</m:t>
        </m:r>
      </m:oMath>
    </w:p>
  </w:footnote>
  <w:footnote w:id="15">
    <w:p w14:paraId="0C28471D" w14:textId="3D8DCA93" w:rsidR="00A14887" w:rsidRPr="00A32979" w:rsidRDefault="00A14887" w:rsidP="00A32979">
      <w:pPr>
        <w:pStyle w:val="FootnoteText"/>
      </w:pPr>
      <w:r w:rsidRPr="007676E6">
        <w:rPr>
          <w:rStyle w:val="FootnoteReference"/>
          <w:vertAlign w:val="baseline"/>
        </w:rPr>
        <w:footnoteRef/>
      </w:r>
      <w:r w:rsidRPr="00A32979">
        <w:t xml:space="preserve"> </w:t>
      </w:r>
      <w:r w:rsidRPr="00A32979">
        <w:tab/>
        <w:t xml:space="preserve">The four foreign prices are used as follows: </w:t>
      </w:r>
      <m:oMath>
        <m:sSubSup>
          <m:sSubSupPr>
            <m:ctrlPr>
              <w:rPr>
                <w:rFonts w:ascii="Cambria Math" w:hAnsi="Cambria Math"/>
              </w:rPr>
            </m:ctrlPr>
          </m:sSubSupPr>
          <m:e>
            <m:r>
              <w:rPr>
                <w:rFonts w:ascii="Cambria Math" w:hAnsi="Cambria Math"/>
              </w:rPr>
              <m:t>P</m:t>
            </m:r>
          </m:e>
          <m:sub>
            <m:r>
              <w:rPr>
                <w:rFonts w:ascii="Cambria Math" w:hAnsi="Cambria Math"/>
              </w:rPr>
              <m:t>ag</m:t>
            </m:r>
          </m:sub>
          <m:sup>
            <m:r>
              <w:rPr>
                <w:rFonts w:ascii="Cambria Math" w:hAnsi="Cambria Math"/>
              </w:rPr>
              <m:t>F</m:t>
            </m:r>
          </m:sup>
        </m:sSubSup>
      </m:oMath>
      <w:r w:rsidRPr="00A32979">
        <w:t xml:space="preserve"> in modelling demand for agriculture exports, </w:t>
      </w:r>
      <m:oMath>
        <m:sSubSup>
          <m:sSubSupPr>
            <m:ctrlPr>
              <w:rPr>
                <w:rFonts w:ascii="Cambria Math" w:hAnsi="Cambria Math"/>
              </w:rPr>
            </m:ctrlPr>
          </m:sSubSupPr>
          <m:e>
            <m:r>
              <w:rPr>
                <w:rFonts w:ascii="Cambria Math" w:hAnsi="Cambria Math"/>
              </w:rPr>
              <m:t>P</m:t>
            </m:r>
          </m:e>
          <m:sub>
            <m:r>
              <w:rPr>
                <w:rFonts w:ascii="Cambria Math" w:hAnsi="Cambria Math"/>
              </w:rPr>
              <m:t>min</m:t>
            </m:r>
          </m:sub>
          <m:sup>
            <m:r>
              <w:rPr>
                <w:rFonts w:ascii="Cambria Math" w:hAnsi="Cambria Math"/>
              </w:rPr>
              <m:t>F</m:t>
            </m:r>
          </m:sup>
        </m:sSubSup>
      </m:oMath>
      <w:r w:rsidRPr="00A32979">
        <w:t xml:space="preserve"> in modelling demand for mining exports and supply of mining imports, </w:t>
      </w:r>
      <m:oMath>
        <m:sSubSup>
          <m:sSubSupPr>
            <m:ctrlPr>
              <w:rPr>
                <w:rFonts w:ascii="Cambria Math" w:hAnsi="Cambria Math"/>
              </w:rPr>
            </m:ctrlPr>
          </m:sSubSupPr>
          <m:e>
            <m:r>
              <w:rPr>
                <w:rFonts w:ascii="Cambria Math" w:hAnsi="Cambria Math"/>
              </w:rPr>
              <m:t>P</m:t>
            </m:r>
          </m:e>
          <m:sub>
            <m:r>
              <w:rPr>
                <w:rFonts w:ascii="Cambria Math" w:hAnsi="Cambria Math"/>
              </w:rPr>
              <m:t>nc</m:t>
            </m:r>
          </m:sub>
          <m:sup>
            <m:r>
              <w:rPr>
                <w:rFonts w:ascii="Cambria Math" w:hAnsi="Cambria Math"/>
              </w:rPr>
              <m:t>F</m:t>
            </m:r>
          </m:sup>
        </m:sSubSup>
      </m:oMath>
      <w:r w:rsidRPr="00A32979">
        <w:t xml:space="preserve"> in modelling demand for non-commodity exports and </w:t>
      </w:r>
      <m:oMath>
        <m:sSup>
          <m:sSupPr>
            <m:ctrlPr>
              <w:rPr>
                <w:rFonts w:ascii="Cambria Math" w:hAnsi="Cambria Math"/>
              </w:rPr>
            </m:ctrlPr>
          </m:sSupPr>
          <m:e>
            <m:r>
              <w:rPr>
                <w:rFonts w:ascii="Cambria Math" w:hAnsi="Cambria Math"/>
              </w:rPr>
              <m:t>P</m:t>
            </m:r>
          </m:e>
          <m:sup>
            <m:r>
              <w:rPr>
                <w:rFonts w:ascii="Cambria Math" w:hAnsi="Cambria Math"/>
              </w:rPr>
              <m:t>F</m:t>
            </m:r>
          </m:sup>
        </m:sSup>
      </m:oMath>
      <w:r w:rsidRPr="00A32979">
        <w:t xml:space="preserve"> in modelling supply of agriculture imports and non-commodity imports.</w:t>
      </w:r>
    </w:p>
  </w:footnote>
  <w:footnote w:id="16">
    <w:p w14:paraId="003CECBF" w14:textId="03A134EF" w:rsidR="00A14887" w:rsidRPr="00E15E07" w:rsidRDefault="00A14887" w:rsidP="00E15E07">
      <w:pPr>
        <w:pStyle w:val="FootnoteText"/>
      </w:pPr>
      <w:r w:rsidRPr="00E15E07">
        <w:rPr>
          <w:rStyle w:val="FootnoteReference"/>
          <w:vertAlign w:val="baseline"/>
        </w:rPr>
        <w:footnoteRef/>
      </w:r>
      <w:r w:rsidRPr="00E15E07">
        <w:t xml:space="preserve"> </w:t>
      </w:r>
      <w:r w:rsidRPr="00E15E07">
        <w:tab/>
        <w:t>In the second stage, E depends on C which depends on the household budget constraint which reflects a requirement for external balance.</w:t>
      </w:r>
    </w:p>
  </w:footnote>
  <w:footnote w:id="17">
    <w:p w14:paraId="1CAA1D93" w14:textId="7A936F47" w:rsidR="00A14887" w:rsidRDefault="00A14887">
      <w:pPr>
        <w:pStyle w:val="FootnoteText"/>
      </w:pPr>
      <w:r w:rsidRPr="00A114F4">
        <w:rPr>
          <w:rStyle w:val="FootnoteReference"/>
          <w:vertAlign w:val="baseline"/>
        </w:rPr>
        <w:footnoteRef/>
      </w:r>
      <w:r>
        <w:t xml:space="preserve"> </w:t>
      </w:r>
      <w:r>
        <w:tab/>
        <w:t xml:space="preserve"> </w:t>
      </w:r>
      <m:oMath>
        <m:r>
          <w:rPr>
            <w:rFonts w:ascii="Cambria Math" w:hAnsi="Cambria Math"/>
          </w:rPr>
          <m:t>N</m:t>
        </m:r>
      </m:oMath>
      <w:r>
        <w:rPr>
          <w:rFonts w:eastAsiaTheme="minorEastAsia"/>
        </w:rPr>
        <w:t xml:space="preserve"> here refers to total labour inputs, </w:t>
      </w:r>
      <m:oMath>
        <m:r>
          <w:rPr>
            <w:rFonts w:ascii="Cambria Math" w:eastAsiaTheme="minorEastAsia" w:hAnsi="Cambria Math"/>
          </w:rPr>
          <m:t>NH</m:t>
        </m:r>
      </m:oMath>
      <w:r>
        <w:rPr>
          <w:rFonts w:eastAsiaTheme="minorEastAsia"/>
        </w:rPr>
        <w:t xml:space="preserve"> elsewhere. </w:t>
      </w:r>
    </w:p>
  </w:footnote>
  <w:footnote w:id="18">
    <w:p w14:paraId="3C52FA42" w14:textId="70C6073D" w:rsidR="00A14887" w:rsidRPr="00E15E07" w:rsidRDefault="00A14887" w:rsidP="00E15E07">
      <w:pPr>
        <w:pStyle w:val="FootnoteText"/>
      </w:pPr>
      <w:r w:rsidRPr="00E15E07">
        <w:rPr>
          <w:rStyle w:val="FootnoteReference"/>
          <w:vertAlign w:val="baseline"/>
        </w:rPr>
        <w:footnoteRef/>
      </w:r>
      <w:r w:rsidRPr="00E15E07">
        <w:t xml:space="preserve"> </w:t>
      </w:r>
      <w:r w:rsidRPr="00E15E07">
        <w:tab/>
        <w:t xml:space="preserve">Cyclical variations in the utilisation of capital are captured through the term </w:t>
      </w:r>
      <m:oMath>
        <m:sSub>
          <m:sSubPr>
            <m:ctrlPr>
              <w:rPr>
                <w:rFonts w:ascii="Cambria Math" w:hAnsi="Cambria Math"/>
              </w:rPr>
            </m:ctrlPr>
          </m:sSubPr>
          <m:e>
            <m:r>
              <w:rPr>
                <w:rFonts w:ascii="Cambria Math" w:hAnsi="Cambria Math"/>
              </w:rPr>
              <m:t>ξ</m:t>
            </m:r>
          </m:e>
          <m:sub>
            <m:r>
              <w:rPr>
                <w:rFonts w:ascii="Cambria Math" w:hAnsi="Cambria Math"/>
              </w:rPr>
              <m:t>i</m:t>
            </m:r>
            <m:r>
              <m:rPr>
                <m:sty m:val="p"/>
              </m:rPr>
              <w:rPr>
                <w:rFonts w:ascii="Cambria Math" w:hAnsi="Cambria Math"/>
              </w:rPr>
              <m:t>,</m:t>
            </m:r>
            <m:r>
              <w:rPr>
                <w:rFonts w:ascii="Cambria Math" w:hAnsi="Cambria Math"/>
              </w:rPr>
              <m:t>t</m:t>
            </m:r>
          </m:sub>
        </m:sSub>
      </m:oMath>
      <w:r w:rsidRPr="00E15E07">
        <w:t>.</w:t>
      </w:r>
    </w:p>
  </w:footnote>
  <w:footnote w:id="19">
    <w:p w14:paraId="7743AFD8" w14:textId="64356DE6" w:rsidR="00A14887" w:rsidRPr="00E15E07" w:rsidRDefault="00A14887" w:rsidP="00E15E07">
      <w:pPr>
        <w:pStyle w:val="FootnoteText"/>
        <w:rPr>
          <w:rStyle w:val="FootnoteReference"/>
          <w:vertAlign w:val="baseline"/>
        </w:rPr>
      </w:pPr>
      <w:r w:rsidRPr="00E15E07">
        <w:rPr>
          <w:rStyle w:val="FootnoteReference"/>
          <w:vertAlign w:val="baseline"/>
        </w:rPr>
        <w:footnoteRef/>
      </w:r>
      <w:r w:rsidRPr="00E15E07">
        <w:rPr>
          <w:rStyle w:val="FootnoteReference"/>
          <w:vertAlign w:val="baseline"/>
        </w:rPr>
        <w:t xml:space="preserve"> </w:t>
      </w:r>
      <w:r w:rsidRPr="00E15E07">
        <w:rPr>
          <w:rStyle w:val="FootnoteReference"/>
          <w:vertAlign w:val="baseline"/>
        </w:rPr>
        <w:tab/>
        <w:t>The Cobb-Douglas production function is a special case under which it is not possible to separately identify Hicks and Harrod neutral productivity. The Cobb-Douglas production function can be represented as purely labour-augmenting and so total factor productivity in a Cobb-Douglas production function is consistent with balanced growth.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1679D" w14:textId="77777777" w:rsidR="00A14887" w:rsidRDefault="00A148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C9A6" w14:textId="59368888" w:rsidR="00A14887" w:rsidRDefault="000B2820" w:rsidP="004568BA">
    <w:pPr>
      <w:pStyle w:val="HeaderEven"/>
    </w:pPr>
    <w:r>
      <w:fldChar w:fldCharType="begin"/>
    </w:r>
    <w:r>
      <w:instrText xml:space="preserve"> TITLE   \* MERGEFORMAT </w:instrText>
    </w:r>
    <w:r>
      <w:fldChar w:fldCharType="separate"/>
    </w:r>
    <w:r w:rsidR="00A14887">
      <w:t xml:space="preserve">The Treasury </w:t>
    </w:r>
    <w:proofErr w:type="spellStart"/>
    <w:r w:rsidR="00A14887">
      <w:t>Macroeconometric</w:t>
    </w:r>
    <w:proofErr w:type="spellEnd"/>
    <w:r w:rsidR="00A14887">
      <w:t xml:space="preserve"> Model of Australia - Modelling approach</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62CDB" w14:textId="2DE699BF" w:rsidR="00A14887" w:rsidRDefault="000B2820" w:rsidP="004568BA">
    <w:pPr>
      <w:pStyle w:val="HeaderOdd"/>
    </w:pPr>
    <w:r>
      <w:fldChar w:fldCharType="begin"/>
    </w:r>
    <w:r>
      <w:instrText xml:space="preserve"> TITLE   \* MERGEFORMAT </w:instrText>
    </w:r>
    <w:r>
      <w:fldChar w:fldCharType="separate"/>
    </w:r>
    <w:r w:rsidR="00A14887">
      <w:t xml:space="preserve">The Treasury </w:t>
    </w:r>
    <w:proofErr w:type="spellStart"/>
    <w:r w:rsidR="00A14887">
      <w:t>Macroeconometric</w:t>
    </w:r>
    <w:proofErr w:type="spellEnd"/>
    <w:r w:rsidR="00A14887">
      <w:t xml:space="preserve"> Model of Australia - Modelling approach</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F793E" w14:textId="55B46667" w:rsidR="00A14887" w:rsidRPr="00096C34" w:rsidRDefault="000B2820" w:rsidP="00277F71">
    <w:pPr>
      <w:pStyle w:val="HeaderOdd"/>
    </w:pPr>
    <w:r>
      <w:fldChar w:fldCharType="begin"/>
    </w:r>
    <w:r>
      <w:instrText xml:space="preserve"> TITLE   \* MERGEFORMAT </w:instrText>
    </w:r>
    <w:r>
      <w:fldChar w:fldCharType="separate"/>
    </w:r>
    <w:r w:rsidR="00A14887">
      <w:t xml:space="preserve">The Treasury </w:t>
    </w:r>
    <w:proofErr w:type="spellStart"/>
    <w:r w:rsidR="00A14887">
      <w:t>Macroeconometric</w:t>
    </w:r>
    <w:proofErr w:type="spellEnd"/>
    <w:r w:rsidR="00A14887">
      <w:t xml:space="preserve"> Model of Australia - Modelling approach</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B30C0" w14:textId="0E9BB5B7" w:rsidR="00A14887" w:rsidRPr="00096C34" w:rsidRDefault="000B2820" w:rsidP="004568BA">
    <w:pPr>
      <w:pStyle w:val="HeaderOdd"/>
    </w:pPr>
    <w:r>
      <w:fldChar w:fldCharType="begin"/>
    </w:r>
    <w:r>
      <w:instrText xml:space="preserve"> TITLE   \* MERGEFORMAT </w:instrText>
    </w:r>
    <w:r>
      <w:fldChar w:fldCharType="separate"/>
    </w:r>
    <w:r w:rsidR="00A14887">
      <w:t xml:space="preserve">The Treasury </w:t>
    </w:r>
    <w:proofErr w:type="spellStart"/>
    <w:r w:rsidR="00A14887">
      <w:t>Macroeconometric</w:t>
    </w:r>
    <w:proofErr w:type="spellEnd"/>
    <w:r w:rsidR="00A14887">
      <w:t xml:space="preserve"> Model of Australia - Modelling approach</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70A9" w14:textId="77777777" w:rsidR="00A14887" w:rsidRDefault="000B2820" w:rsidP="00277F71">
    <w:pPr>
      <w:pStyle w:val="HeaderOdd"/>
    </w:pPr>
    <w:r>
      <w:fldChar w:fldCharType="begin"/>
    </w:r>
    <w:r>
      <w:instrText xml:space="preserve"> TITLE   \* MERGEFORMAT </w:instrText>
    </w:r>
    <w:r>
      <w:fldChar w:fldCharType="separate"/>
    </w:r>
    <w:r w:rsidR="00A14887">
      <w:t xml:space="preserve">The Treasury </w:t>
    </w:r>
    <w:proofErr w:type="spellStart"/>
    <w:r w:rsidR="00A14887">
      <w:t>Macroeconometric</w:t>
    </w:r>
    <w:proofErr w:type="spellEnd"/>
    <w:r w:rsidR="00A14887">
      <w:t xml:space="preserve"> Model of Australia - Modelling approach</w:t>
    </w:r>
    <w:r>
      <w:fldChar w:fldCharType="end"/>
    </w:r>
  </w:p>
  <w:p w14:paraId="1A40800B" w14:textId="65719D90" w:rsidR="00A14887" w:rsidRPr="00096C34" w:rsidRDefault="00A14887" w:rsidP="00277F71">
    <w:pPr>
      <w:pStyle w:val="HeaderOdd"/>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FF8B" w14:textId="658BBC50" w:rsidR="00A14887" w:rsidRPr="00096C34" w:rsidRDefault="000B2820" w:rsidP="004568BA">
    <w:pPr>
      <w:pStyle w:val="HeaderOdd"/>
    </w:pPr>
    <w:r>
      <w:fldChar w:fldCharType="begin"/>
    </w:r>
    <w:r>
      <w:instrText xml:space="preserve"> TITLE   \* MERGEFORMAT </w:instrText>
    </w:r>
    <w:r>
      <w:fldChar w:fldCharType="separate"/>
    </w:r>
    <w:r w:rsidR="00A14887">
      <w:t xml:space="preserve">The Treasury </w:t>
    </w:r>
    <w:proofErr w:type="spellStart"/>
    <w:r w:rsidR="00A14887">
      <w:t>Macroeconometric</w:t>
    </w:r>
    <w:proofErr w:type="spellEnd"/>
    <w:r w:rsidR="00A14887">
      <w:t xml:space="preserve"> Model of Australia - Modelling approach</w:t>
    </w:r>
    <w:r>
      <w:fldChar w:fldCharType="end"/>
    </w:r>
    <w:r w:rsidR="00A14887">
      <w:rPr>
        <w:noProof/>
      </w:rPr>
      <mc:AlternateContent>
        <mc:Choice Requires="wps">
          <w:drawing>
            <wp:anchor distT="45720" distB="45720" distL="114300" distR="114300" simplePos="0" relativeHeight="251658243" behindDoc="0" locked="0" layoutInCell="1" allowOverlap="1" wp14:anchorId="3F844EB7" wp14:editId="51CC8671">
              <wp:simplePos x="0" y="0"/>
              <wp:positionH relativeFrom="margin">
                <wp:posOffset>5792407</wp:posOffset>
              </wp:positionH>
              <wp:positionV relativeFrom="margin">
                <wp:posOffset>2453800</wp:posOffset>
              </wp:positionV>
              <wp:extent cx="5483656" cy="410845"/>
              <wp:effectExtent l="2540" t="0" r="571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483656" cy="410845"/>
                      </a:xfrm>
                      <a:prstGeom prst="rect">
                        <a:avLst/>
                      </a:prstGeom>
                      <a:noFill/>
                      <a:ln w="9525">
                        <a:noFill/>
                        <a:miter lim="800000"/>
                        <a:headEnd/>
                        <a:tailEnd/>
                      </a:ln>
                    </wps:spPr>
                    <wps:txbx>
                      <w:txbxContent>
                        <w:p w14:paraId="3E541E59" w14:textId="64B63BEC" w:rsidR="00A14887" w:rsidRDefault="000B2820">
                          <w:fldSimple w:instr=" TITLE   \* MERGEFORMAT ">
                            <w:r w:rsidR="00A14887">
                              <w:t>The Treasury Macroeconometric Model of Australia - Modelling approach</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F844EB7" id="_x0000_t202" coordsize="21600,21600" o:spt="202" path="m,l,21600r21600,l21600,xe">
              <v:stroke joinstyle="miter"/>
              <v:path gradientshapeok="t" o:connecttype="rect"/>
            </v:shapetype>
            <v:shape id="Text Box 2" o:spid="_x0000_s1069" type="#_x0000_t202" style="position:absolute;left:0;text-align:left;margin-left:456.1pt;margin-top:193.2pt;width:431.8pt;height:32.35pt;rotation:90;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" filled="f" stroked="f">
              <v:textbox style="mso-fit-shape-to-text:t">
                <w:txbxContent>
                  <w:p w14:paraId="3E541E59" w14:textId="64B63BEC" w:rsidR="00A14887" w:rsidRDefault="000B2820">
                    <w:r>
                      <w:fldChar w:fldCharType="begin"/>
                    </w:r>
                    <w:r>
                      <w:instrText xml:space="preserve"> TITLE   \* MERGEFORMAT </w:instrText>
                    </w:r>
                    <w:r>
                      <w:fldChar w:fldCharType="separate"/>
                    </w:r>
                    <w:r w:rsidR="00A14887">
                      <w:t>The Treasury Macroeconometric Model of Australia - Modelling approach</w:t>
                    </w:r>
                    <w:r>
                      <w:fldChar w:fldCharType="end"/>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CA51D" w14:textId="4F416C02" w:rsidR="00A14887" w:rsidRDefault="00A14887" w:rsidP="004568BA">
    <w:pPr>
      <w:pStyle w:val="HeaderEven"/>
    </w:pPr>
    <w:r>
      <w:rPr>
        <w:noProof/>
      </w:rPr>
      <mc:AlternateContent>
        <mc:Choice Requires="wps">
          <w:drawing>
            <wp:anchor distT="45720" distB="45720" distL="114300" distR="114300" simplePos="0" relativeHeight="251658247" behindDoc="0" locked="0" layoutInCell="1" allowOverlap="1" wp14:anchorId="623D1C5C" wp14:editId="67537AF5">
              <wp:simplePos x="0" y="0"/>
              <wp:positionH relativeFrom="margin">
                <wp:posOffset>6194689</wp:posOffset>
              </wp:positionH>
              <wp:positionV relativeFrom="margin">
                <wp:posOffset>2402840</wp:posOffset>
              </wp:positionV>
              <wp:extent cx="5483225" cy="410845"/>
              <wp:effectExtent l="3175" t="0" r="635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483225" cy="410845"/>
                      </a:xfrm>
                      <a:prstGeom prst="rect">
                        <a:avLst/>
                      </a:prstGeom>
                      <a:noFill/>
                      <a:ln w="9525">
                        <a:noFill/>
                        <a:miter lim="800000"/>
                        <a:headEnd/>
                        <a:tailEnd/>
                      </a:ln>
                    </wps:spPr>
                    <wps:txbx>
                      <w:txbxContent>
                        <w:p w14:paraId="527764D9" w14:textId="465CFC99" w:rsidR="00A14887" w:rsidRPr="00E75794" w:rsidRDefault="00A14887" w:rsidP="00E75794">
                          <w:pPr>
                            <w:rPr>
                              <w:rFonts w:ascii="Arial" w:hAnsi="Arial" w:cs="Arial"/>
                              <w:sz w:val="18"/>
                              <w:szCs w:val="18"/>
                            </w:rPr>
                          </w:pPr>
                          <w:r w:rsidRPr="00E75794">
                            <w:rPr>
                              <w:rFonts w:ascii="Arial" w:hAnsi="Arial" w:cs="Arial"/>
                              <w:sz w:val="18"/>
                              <w:szCs w:val="18"/>
                            </w:rPr>
                            <w:fldChar w:fldCharType="begin"/>
                          </w:r>
                          <w:r w:rsidRPr="00E75794">
                            <w:rPr>
                              <w:rFonts w:ascii="Arial" w:hAnsi="Arial" w:cs="Arial"/>
                              <w:sz w:val="18"/>
                              <w:szCs w:val="18"/>
                            </w:rPr>
                            <w:instrText xml:space="preserve"> TITLE   \* MERGEFORMAT </w:instrText>
                          </w:r>
                          <w:r w:rsidRPr="00E75794">
                            <w:rPr>
                              <w:rFonts w:ascii="Arial" w:hAnsi="Arial" w:cs="Arial"/>
                              <w:sz w:val="18"/>
                              <w:szCs w:val="18"/>
                            </w:rPr>
                            <w:fldChar w:fldCharType="separate"/>
                          </w:r>
                          <w:r>
                            <w:rPr>
                              <w:rFonts w:ascii="Arial" w:hAnsi="Arial" w:cs="Arial"/>
                              <w:sz w:val="18"/>
                              <w:szCs w:val="18"/>
                            </w:rPr>
                            <w:t>The Treasury Macroeconometric Model of Australia - Modelling approach</w:t>
                          </w:r>
                          <w:r w:rsidRPr="00E75794">
                            <w:rPr>
                              <w:rFonts w:ascii="Arial" w:hAnsi="Arial" w:cs="Arial"/>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23D1C5C" id="_x0000_t202" coordsize="21600,21600" o:spt="202" path="m,l,21600r21600,l21600,xe">
              <v:stroke joinstyle="miter"/>
              <v:path gradientshapeok="t" o:connecttype="rect"/>
            </v:shapetype>
            <v:shape id="_x0000_s1070" type="#_x0000_t202" style="position:absolute;margin-left:487.75pt;margin-top:189.2pt;width:431.75pt;height:32.35pt;rotation:90;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" filled="f" stroked="f">
              <v:textbox style="mso-fit-shape-to-text:t">
                <w:txbxContent>
                  <w:p w14:paraId="527764D9" w14:textId="465CFC99" w:rsidR="00A14887" w:rsidRPr="00E75794" w:rsidRDefault="00A14887" w:rsidP="00E75794">
                    <w:pPr>
                      <w:rPr>
                        <w:rFonts w:ascii="Arial" w:hAnsi="Arial" w:cs="Arial"/>
                        <w:sz w:val="18"/>
                        <w:szCs w:val="18"/>
                      </w:rPr>
                    </w:pPr>
                    <w:r w:rsidRPr="00E75794">
                      <w:rPr>
                        <w:rFonts w:ascii="Arial" w:hAnsi="Arial" w:cs="Arial"/>
                        <w:sz w:val="18"/>
                        <w:szCs w:val="18"/>
                      </w:rPr>
                      <w:fldChar w:fldCharType="begin"/>
                    </w:r>
                    <w:r w:rsidRPr="00E75794">
                      <w:rPr>
                        <w:rFonts w:ascii="Arial" w:hAnsi="Arial" w:cs="Arial"/>
                        <w:sz w:val="18"/>
                        <w:szCs w:val="18"/>
                      </w:rPr>
                      <w:instrText xml:space="preserve"> TITLE   \* MERGEFORMAT </w:instrText>
                    </w:r>
                    <w:r w:rsidRPr="00E75794">
                      <w:rPr>
                        <w:rFonts w:ascii="Arial" w:hAnsi="Arial" w:cs="Arial"/>
                        <w:sz w:val="18"/>
                        <w:szCs w:val="18"/>
                      </w:rPr>
                      <w:fldChar w:fldCharType="separate"/>
                    </w:r>
                    <w:r>
                      <w:rPr>
                        <w:rFonts w:ascii="Arial" w:hAnsi="Arial" w:cs="Arial"/>
                        <w:sz w:val="18"/>
                        <w:szCs w:val="18"/>
                      </w:rPr>
                      <w:t>The Treasury Macroeconometric Model of Australia - Modelling approach</w:t>
                    </w:r>
                    <w:r w:rsidRPr="00E75794">
                      <w:rPr>
                        <w:rFonts w:ascii="Arial" w:hAnsi="Arial" w:cs="Arial"/>
                        <w:sz w:val="18"/>
                        <w:szCs w:val="18"/>
                      </w:rPr>
                      <w:fldChar w:fldCharType="end"/>
                    </w:r>
                  </w:p>
                </w:txbxContent>
              </v:textbox>
              <w10:wrap anchorx="margin" anchory="margin"/>
            </v:shape>
          </w:pict>
        </mc:Fallback>
      </mc:AlternateContent>
    </w:r>
    <w:r>
      <w:rPr>
        <w:noProof/>
      </w:rPr>
      <mc:AlternateContent>
        <mc:Choice Requires="wps">
          <w:drawing>
            <wp:anchor distT="45720" distB="45720" distL="114300" distR="114300" simplePos="0" relativeHeight="251658249" behindDoc="0" locked="1" layoutInCell="1" allowOverlap="0" wp14:anchorId="483BEFF2" wp14:editId="1BD96D35">
              <wp:simplePos x="0" y="0"/>
              <wp:positionH relativeFrom="leftMargin">
                <wp:posOffset>-2258695</wp:posOffset>
              </wp:positionH>
              <wp:positionV relativeFrom="margin">
                <wp:posOffset>2459355</wp:posOffset>
              </wp:positionV>
              <wp:extent cx="5482590" cy="370205"/>
              <wp:effectExtent l="2857" t="0" r="0" b="0"/>
              <wp:wrapNone/>
              <wp:docPr id="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rot="5400000">
                        <a:off x="0" y="0"/>
                        <a:ext cx="5482590" cy="370205"/>
                      </a:xfrm>
                      <a:prstGeom prst="rect">
                        <a:avLst/>
                      </a:prstGeom>
                      <a:noFill/>
                      <a:ln w="9525">
                        <a:noFill/>
                        <a:miter lim="800000"/>
                        <a:headEnd/>
                        <a:tailEnd/>
                      </a:ln>
                    </wps:spPr>
                    <wps:txbx>
                      <w:txbxContent>
                        <w:p w14:paraId="44DB5F71" w14:textId="77777777" w:rsidR="00A14887" w:rsidRPr="00BF4464" w:rsidRDefault="00A14887" w:rsidP="00E37F73">
                          <w:pPr>
                            <w:jc w:val="both"/>
                            <w:rPr>
                              <w:rFonts w:ascii="Arial" w:hAnsi="Arial" w:cs="Arial"/>
                              <w:color w:val="002C47" w:themeColor="accent1"/>
                              <w:sz w:val="18"/>
                              <w:szCs w:val="18"/>
                            </w:rPr>
                          </w:pPr>
                          <w:r w:rsidRPr="00BF4464">
                            <w:rPr>
                              <w:rFonts w:ascii="Arial" w:hAnsi="Arial" w:cs="Arial"/>
                              <w:color w:val="002C47" w:themeColor="accent1"/>
                              <w:sz w:val="18"/>
                              <w:szCs w:val="18"/>
                            </w:rPr>
                            <w:fldChar w:fldCharType="begin"/>
                          </w:r>
                          <w:r w:rsidRPr="00BF4464">
                            <w:rPr>
                              <w:rFonts w:ascii="Arial" w:hAnsi="Arial" w:cs="Arial"/>
                              <w:color w:val="002C47" w:themeColor="accent1"/>
                              <w:sz w:val="18"/>
                              <w:szCs w:val="18"/>
                            </w:rPr>
                            <w:instrText xml:space="preserve"> PAGE  \* Arabic  \* MERGEFORMAT </w:instrText>
                          </w:r>
                          <w:r w:rsidRPr="00BF4464">
                            <w:rPr>
                              <w:rFonts w:ascii="Arial" w:hAnsi="Arial" w:cs="Arial"/>
                              <w:color w:val="002C47" w:themeColor="accent1"/>
                              <w:sz w:val="18"/>
                              <w:szCs w:val="18"/>
                            </w:rPr>
                            <w:fldChar w:fldCharType="separate"/>
                          </w:r>
                          <w:r w:rsidRPr="00BF4464">
                            <w:rPr>
                              <w:rFonts w:ascii="Arial" w:hAnsi="Arial" w:cs="Arial"/>
                              <w:noProof/>
                              <w:color w:val="002C47" w:themeColor="accent1"/>
                              <w:sz w:val="18"/>
                              <w:szCs w:val="18"/>
                            </w:rPr>
                            <w:t>18</w:t>
                          </w:r>
                          <w:r w:rsidRPr="00BF4464">
                            <w:rPr>
                              <w:rFonts w:ascii="Arial" w:hAnsi="Arial" w:cs="Arial"/>
                              <w:color w:val="002C47" w:themeColor="accent1"/>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83BEFF2" id="_x0000_s1071" type="#_x0000_t202" style="position:absolute;margin-left:-177.85pt;margin-top:193.65pt;width:431.7pt;height:29.15pt;rotation:90;z-index:251658249;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" o:allowoverlap="f" filled="f" stroked="f">
              <o:lock v:ext="edit" aspectratio="t"/>
              <v:textbox style="mso-fit-shape-to-text:t">
                <w:txbxContent>
                  <w:p w14:paraId="44DB5F71" w14:textId="77777777" w:rsidR="00A14887" w:rsidRPr="00BF4464" w:rsidRDefault="00A14887" w:rsidP="00E37F73">
                    <w:pPr>
                      <w:jc w:val="both"/>
                      <w:rPr>
                        <w:rFonts w:ascii="Arial" w:hAnsi="Arial" w:cs="Arial"/>
                        <w:color w:val="002C47" w:themeColor="accent1"/>
                        <w:sz w:val="18"/>
                        <w:szCs w:val="18"/>
                      </w:rPr>
                    </w:pPr>
                    <w:r w:rsidRPr="00BF4464">
                      <w:rPr>
                        <w:rFonts w:ascii="Arial" w:hAnsi="Arial" w:cs="Arial"/>
                        <w:color w:val="002C47" w:themeColor="accent1"/>
                        <w:sz w:val="18"/>
                        <w:szCs w:val="18"/>
                      </w:rPr>
                      <w:fldChar w:fldCharType="begin"/>
                    </w:r>
                    <w:r w:rsidRPr="00BF4464">
                      <w:rPr>
                        <w:rFonts w:ascii="Arial" w:hAnsi="Arial" w:cs="Arial"/>
                        <w:color w:val="002C47" w:themeColor="accent1"/>
                        <w:sz w:val="18"/>
                        <w:szCs w:val="18"/>
                      </w:rPr>
                      <w:instrText xml:space="preserve"> PAGE  \* Arabic  \* MERGEFORMAT </w:instrText>
                    </w:r>
                    <w:r w:rsidRPr="00BF4464">
                      <w:rPr>
                        <w:rFonts w:ascii="Arial" w:hAnsi="Arial" w:cs="Arial"/>
                        <w:color w:val="002C47" w:themeColor="accent1"/>
                        <w:sz w:val="18"/>
                        <w:szCs w:val="18"/>
                      </w:rPr>
                      <w:fldChar w:fldCharType="separate"/>
                    </w:r>
                    <w:r w:rsidRPr="00BF4464">
                      <w:rPr>
                        <w:rFonts w:ascii="Arial" w:hAnsi="Arial" w:cs="Arial"/>
                        <w:noProof/>
                        <w:color w:val="002C47" w:themeColor="accent1"/>
                        <w:sz w:val="18"/>
                        <w:szCs w:val="18"/>
                      </w:rPr>
                      <w:t>18</w:t>
                    </w:r>
                    <w:r w:rsidRPr="00BF4464">
                      <w:rPr>
                        <w:rFonts w:ascii="Arial" w:hAnsi="Arial" w:cs="Arial"/>
                        <w:color w:val="002C47" w:themeColor="accent1"/>
                        <w:sz w:val="18"/>
                        <w:szCs w:val="18"/>
                      </w:rPr>
                      <w:fldChar w:fldCharType="end"/>
                    </w:r>
                  </w:p>
                </w:txbxContent>
              </v:textbox>
              <w10:wrap anchorx="margin" anchory="margin"/>
              <w10:anchorlock/>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75DEB" w14:textId="327AA8FA" w:rsidR="00A14887" w:rsidRDefault="000B2820" w:rsidP="00C918D8">
    <w:pPr>
      <w:pStyle w:val="HeaderOdd"/>
    </w:pPr>
    <w:r>
      <w:fldChar w:fldCharType="begin"/>
    </w:r>
    <w:r>
      <w:instrText xml:space="preserve"> TITLE   \* MERGEFORMAT </w:instrText>
    </w:r>
    <w:r>
      <w:fldChar w:fldCharType="separate"/>
    </w:r>
    <w:r w:rsidR="00A14887">
      <w:t xml:space="preserve">The Treasury </w:t>
    </w:r>
    <w:proofErr w:type="spellStart"/>
    <w:r w:rsidR="00A14887">
      <w:t>Macroeconometric</w:t>
    </w:r>
    <w:proofErr w:type="spellEnd"/>
    <w:r w:rsidR="00A14887">
      <w:t xml:space="preserve"> Model of Australia - Modelling approach</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39FA" w14:textId="723BBFC4" w:rsidR="00A14887" w:rsidRPr="00096C34" w:rsidRDefault="00A14887" w:rsidP="004568BA">
    <w:pPr>
      <w:pStyle w:val="HeaderOdd"/>
    </w:pPr>
    <w:r>
      <w:rPr>
        <w:noProof/>
      </w:rPr>
      <mc:AlternateContent>
        <mc:Choice Requires="wps">
          <w:drawing>
            <wp:anchor distT="45720" distB="45720" distL="114300" distR="114300" simplePos="0" relativeHeight="251658246" behindDoc="0" locked="0" layoutInCell="1" allowOverlap="1" wp14:anchorId="730AED14" wp14:editId="03FE8461">
              <wp:simplePos x="0" y="0"/>
              <wp:positionH relativeFrom="margin">
                <wp:posOffset>6119495</wp:posOffset>
              </wp:positionH>
              <wp:positionV relativeFrom="margin">
                <wp:posOffset>2464064</wp:posOffset>
              </wp:positionV>
              <wp:extent cx="5599112" cy="410845"/>
              <wp:effectExtent l="3810" t="0" r="571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599112" cy="410845"/>
                      </a:xfrm>
                      <a:prstGeom prst="rect">
                        <a:avLst/>
                      </a:prstGeom>
                      <a:noFill/>
                      <a:ln w="9525">
                        <a:noFill/>
                        <a:miter lim="800000"/>
                        <a:headEnd/>
                        <a:tailEnd/>
                      </a:ln>
                    </wps:spPr>
                    <wps:txbx>
                      <w:txbxContent>
                        <w:p w14:paraId="5DA91C0E" w14:textId="7FD32A62" w:rsidR="00A14887" w:rsidRPr="00E75794" w:rsidRDefault="00A14887" w:rsidP="00E155E3">
                          <w:pPr>
                            <w:rPr>
                              <w:rFonts w:ascii="Arial" w:hAnsi="Arial" w:cs="Arial"/>
                              <w:sz w:val="18"/>
                              <w:szCs w:val="18"/>
                            </w:rPr>
                          </w:pPr>
                          <w:r w:rsidRPr="00E75794">
                            <w:rPr>
                              <w:rFonts w:ascii="Arial" w:hAnsi="Arial" w:cs="Arial"/>
                              <w:sz w:val="18"/>
                              <w:szCs w:val="18"/>
                            </w:rPr>
                            <w:fldChar w:fldCharType="begin"/>
                          </w:r>
                          <w:r w:rsidRPr="00E75794">
                            <w:rPr>
                              <w:rFonts w:ascii="Arial" w:hAnsi="Arial" w:cs="Arial"/>
                              <w:sz w:val="18"/>
                              <w:szCs w:val="18"/>
                            </w:rPr>
                            <w:instrText xml:space="preserve"> TITLE   \* MERGEFORMAT </w:instrText>
                          </w:r>
                          <w:r w:rsidRPr="00E75794">
                            <w:rPr>
                              <w:rFonts w:ascii="Arial" w:hAnsi="Arial" w:cs="Arial"/>
                              <w:sz w:val="18"/>
                              <w:szCs w:val="18"/>
                            </w:rPr>
                            <w:fldChar w:fldCharType="separate"/>
                          </w:r>
                          <w:r>
                            <w:rPr>
                              <w:rFonts w:ascii="Arial" w:hAnsi="Arial" w:cs="Arial"/>
                              <w:sz w:val="18"/>
                              <w:szCs w:val="18"/>
                            </w:rPr>
                            <w:t>The Treasury Macroeconometric Model of Australia - Modelling approach</w:t>
                          </w:r>
                          <w:r w:rsidRPr="00E75794">
                            <w:rPr>
                              <w:rFonts w:ascii="Arial" w:hAnsi="Arial" w:cs="Arial"/>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30AED14" id="_x0000_t202" coordsize="21600,21600" o:spt="202" path="m,l,21600r21600,l21600,xe">
              <v:stroke joinstyle="miter"/>
              <v:path gradientshapeok="t" o:connecttype="rect"/>
            </v:shapetype>
            <v:shape id="_x0000_s1072" type="#_x0000_t202" style="position:absolute;left:0;text-align:left;margin-left:481.85pt;margin-top:194pt;width:440.85pt;height:32.35pt;rotation:90;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" filled="f" stroked="f">
              <v:textbox style="mso-fit-shape-to-text:t">
                <w:txbxContent>
                  <w:p w14:paraId="5DA91C0E" w14:textId="7FD32A62" w:rsidR="00A14887" w:rsidRPr="00E75794" w:rsidRDefault="00A14887" w:rsidP="00E155E3">
                    <w:pPr>
                      <w:rPr>
                        <w:rFonts w:ascii="Arial" w:hAnsi="Arial" w:cs="Arial"/>
                        <w:sz w:val="18"/>
                        <w:szCs w:val="18"/>
                      </w:rPr>
                    </w:pPr>
                    <w:r w:rsidRPr="00E75794">
                      <w:rPr>
                        <w:rFonts w:ascii="Arial" w:hAnsi="Arial" w:cs="Arial"/>
                        <w:sz w:val="18"/>
                        <w:szCs w:val="18"/>
                      </w:rPr>
                      <w:fldChar w:fldCharType="begin"/>
                    </w:r>
                    <w:r w:rsidRPr="00E75794">
                      <w:rPr>
                        <w:rFonts w:ascii="Arial" w:hAnsi="Arial" w:cs="Arial"/>
                        <w:sz w:val="18"/>
                        <w:szCs w:val="18"/>
                      </w:rPr>
                      <w:instrText xml:space="preserve"> TITLE   \* MERGEFORMAT </w:instrText>
                    </w:r>
                    <w:r w:rsidRPr="00E75794">
                      <w:rPr>
                        <w:rFonts w:ascii="Arial" w:hAnsi="Arial" w:cs="Arial"/>
                        <w:sz w:val="18"/>
                        <w:szCs w:val="18"/>
                      </w:rPr>
                      <w:fldChar w:fldCharType="separate"/>
                    </w:r>
                    <w:r>
                      <w:rPr>
                        <w:rFonts w:ascii="Arial" w:hAnsi="Arial" w:cs="Arial"/>
                        <w:sz w:val="18"/>
                        <w:szCs w:val="18"/>
                      </w:rPr>
                      <w:t>The Treasury Macroeconometric Model of Australia - Modelling approach</w:t>
                    </w:r>
                    <w:r w:rsidRPr="00E75794">
                      <w:rPr>
                        <w:rFonts w:ascii="Arial" w:hAnsi="Arial" w:cs="Arial"/>
                        <w:sz w:val="18"/>
                        <w:szCs w:val="18"/>
                      </w:rPr>
                      <w:fldChar w:fldCharType="end"/>
                    </w:r>
                  </w:p>
                </w:txbxContent>
              </v:textbox>
              <w10:wrap anchorx="margin" anchory="margin"/>
            </v:shape>
          </w:pict>
        </mc:Fallback>
      </mc:AlternateContent>
    </w:r>
    <w:r>
      <w:rPr>
        <w:noProof/>
      </w:rPr>
      <mc:AlternateContent>
        <mc:Choice Requires="wps">
          <w:drawing>
            <wp:anchor distT="45720" distB="45720" distL="114300" distR="114300" simplePos="0" relativeHeight="251658248" behindDoc="0" locked="1" layoutInCell="1" allowOverlap="0" wp14:anchorId="3FC8F912" wp14:editId="77F63B68">
              <wp:simplePos x="0" y="0"/>
              <wp:positionH relativeFrom="leftMargin">
                <wp:posOffset>-2270760</wp:posOffset>
              </wp:positionH>
              <wp:positionV relativeFrom="margin">
                <wp:posOffset>2531745</wp:posOffset>
              </wp:positionV>
              <wp:extent cx="5482590" cy="370205"/>
              <wp:effectExtent l="2857" t="0" r="0" b="0"/>
              <wp:wrapNone/>
              <wp:docPr id="1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rot="5400000">
                        <a:off x="0" y="0"/>
                        <a:ext cx="5482590" cy="370205"/>
                      </a:xfrm>
                      <a:prstGeom prst="rect">
                        <a:avLst/>
                      </a:prstGeom>
                      <a:noFill/>
                      <a:ln w="9525">
                        <a:noFill/>
                        <a:miter lim="800000"/>
                        <a:headEnd/>
                        <a:tailEnd/>
                      </a:ln>
                    </wps:spPr>
                    <wps:txbx>
                      <w:txbxContent>
                        <w:p w14:paraId="205B1D08" w14:textId="77777777" w:rsidR="00A14887" w:rsidRPr="00BF4464" w:rsidRDefault="00A14887" w:rsidP="008A349B">
                          <w:pPr>
                            <w:rPr>
                              <w:rFonts w:ascii="Arial" w:hAnsi="Arial" w:cs="Arial"/>
                              <w:color w:val="002C47" w:themeColor="accent1"/>
                              <w:sz w:val="18"/>
                              <w:szCs w:val="18"/>
                            </w:rPr>
                          </w:pPr>
                          <w:r w:rsidRPr="00BF4464">
                            <w:rPr>
                              <w:rFonts w:ascii="Arial" w:hAnsi="Arial" w:cs="Arial"/>
                              <w:color w:val="002C47" w:themeColor="accent1"/>
                              <w:sz w:val="18"/>
                              <w:szCs w:val="18"/>
                            </w:rPr>
                            <w:fldChar w:fldCharType="begin"/>
                          </w:r>
                          <w:r w:rsidRPr="00BF4464">
                            <w:rPr>
                              <w:rFonts w:ascii="Arial" w:hAnsi="Arial" w:cs="Arial"/>
                              <w:color w:val="002C47" w:themeColor="accent1"/>
                              <w:sz w:val="18"/>
                              <w:szCs w:val="18"/>
                            </w:rPr>
                            <w:instrText xml:space="preserve"> PAGE  \* Arabic  \* MERGEFORMAT </w:instrText>
                          </w:r>
                          <w:r w:rsidRPr="00BF4464">
                            <w:rPr>
                              <w:rFonts w:ascii="Arial" w:hAnsi="Arial" w:cs="Arial"/>
                              <w:color w:val="002C47" w:themeColor="accent1"/>
                              <w:sz w:val="18"/>
                              <w:szCs w:val="18"/>
                            </w:rPr>
                            <w:fldChar w:fldCharType="separate"/>
                          </w:r>
                          <w:r w:rsidRPr="00BF4464">
                            <w:rPr>
                              <w:rFonts w:ascii="Arial" w:hAnsi="Arial" w:cs="Arial"/>
                              <w:noProof/>
                              <w:color w:val="002C47" w:themeColor="accent1"/>
                              <w:sz w:val="18"/>
                              <w:szCs w:val="18"/>
                            </w:rPr>
                            <w:t>18</w:t>
                          </w:r>
                          <w:r w:rsidRPr="00BF4464">
                            <w:rPr>
                              <w:rFonts w:ascii="Arial" w:hAnsi="Arial" w:cs="Arial"/>
                              <w:color w:val="002C47" w:themeColor="accent1"/>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FC8F912" id="_x0000_s1073" type="#_x0000_t202" style="position:absolute;left:0;text-align:left;margin-left:-178.8pt;margin-top:199.35pt;width:431.7pt;height:29.15pt;rotation:90;z-index:25165824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" o:allowoverlap="f" filled="f" stroked="f">
              <o:lock v:ext="edit" aspectratio="t"/>
              <v:textbox style="mso-fit-shape-to-text:t">
                <w:txbxContent>
                  <w:p w14:paraId="205B1D08" w14:textId="77777777" w:rsidR="00A14887" w:rsidRPr="00BF4464" w:rsidRDefault="00A14887" w:rsidP="008A349B">
                    <w:pPr>
                      <w:rPr>
                        <w:rFonts w:ascii="Arial" w:hAnsi="Arial" w:cs="Arial"/>
                        <w:color w:val="002C47" w:themeColor="accent1"/>
                        <w:sz w:val="18"/>
                        <w:szCs w:val="18"/>
                      </w:rPr>
                    </w:pPr>
                    <w:r w:rsidRPr="00BF4464">
                      <w:rPr>
                        <w:rFonts w:ascii="Arial" w:hAnsi="Arial" w:cs="Arial"/>
                        <w:color w:val="002C47" w:themeColor="accent1"/>
                        <w:sz w:val="18"/>
                        <w:szCs w:val="18"/>
                      </w:rPr>
                      <w:fldChar w:fldCharType="begin"/>
                    </w:r>
                    <w:r w:rsidRPr="00BF4464">
                      <w:rPr>
                        <w:rFonts w:ascii="Arial" w:hAnsi="Arial" w:cs="Arial"/>
                        <w:color w:val="002C47" w:themeColor="accent1"/>
                        <w:sz w:val="18"/>
                        <w:szCs w:val="18"/>
                      </w:rPr>
                      <w:instrText xml:space="preserve"> PAGE  \* Arabic  \* MERGEFORMAT </w:instrText>
                    </w:r>
                    <w:r w:rsidRPr="00BF4464">
                      <w:rPr>
                        <w:rFonts w:ascii="Arial" w:hAnsi="Arial" w:cs="Arial"/>
                        <w:color w:val="002C47" w:themeColor="accent1"/>
                        <w:sz w:val="18"/>
                        <w:szCs w:val="18"/>
                      </w:rPr>
                      <w:fldChar w:fldCharType="separate"/>
                    </w:r>
                    <w:r w:rsidRPr="00BF4464">
                      <w:rPr>
                        <w:rFonts w:ascii="Arial" w:hAnsi="Arial" w:cs="Arial"/>
                        <w:noProof/>
                        <w:color w:val="002C47" w:themeColor="accent1"/>
                        <w:sz w:val="18"/>
                        <w:szCs w:val="18"/>
                      </w:rPr>
                      <w:t>18</w:t>
                    </w:r>
                    <w:r w:rsidRPr="00BF4464">
                      <w:rPr>
                        <w:rFonts w:ascii="Arial" w:hAnsi="Arial" w:cs="Arial"/>
                        <w:color w:val="002C47" w:themeColor="accent1"/>
                        <w:sz w:val="18"/>
                        <w:szCs w:val="18"/>
                      </w:rPr>
                      <w:fldChar w:fldCharType="end"/>
                    </w:r>
                  </w:p>
                </w:txbxContent>
              </v:textbox>
              <w10:wrap anchorx="margin" anchory="margin"/>
              <w10:anchorlock/>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AD499" w14:textId="117E0DBC" w:rsidR="00A14887" w:rsidRDefault="000B2820" w:rsidP="004568BA">
    <w:pPr>
      <w:pStyle w:val="HeaderEven"/>
    </w:pPr>
    <w:r>
      <w:fldChar w:fldCharType="begin"/>
    </w:r>
    <w:r>
      <w:instrText xml:space="preserve"> TITLE   \* MERGEFORMAT </w:instrText>
    </w:r>
    <w:r>
      <w:fldChar w:fldCharType="separate"/>
    </w:r>
    <w:r w:rsidR="00A14887">
      <w:t xml:space="preserve">The Treasury </w:t>
    </w:r>
    <w:proofErr w:type="spellStart"/>
    <w:r w:rsidR="00A14887">
      <w:t>Macroeconometric</w:t>
    </w:r>
    <w:proofErr w:type="spellEnd"/>
    <w:r w:rsidR="00A14887">
      <w:t xml:space="preserve"> Model of Australia - Modelling approach</w:t>
    </w:r>
    <w:r>
      <w:fldChar w:fldCharType="end"/>
    </w:r>
    <w:r w:rsidR="00A14887">
      <w:rPr>
        <w:noProof/>
      </w:rPr>
      <mc:AlternateContent>
        <mc:Choice Requires="wps">
          <w:drawing>
            <wp:anchor distT="45720" distB="45720" distL="114300" distR="114300" simplePos="0" relativeHeight="251658254" behindDoc="0" locked="0" layoutInCell="1" allowOverlap="1" wp14:anchorId="5DEABE88" wp14:editId="119C5627">
              <wp:simplePos x="0" y="0"/>
              <wp:positionH relativeFrom="margin">
                <wp:posOffset>6194689</wp:posOffset>
              </wp:positionH>
              <wp:positionV relativeFrom="margin">
                <wp:posOffset>2402840</wp:posOffset>
              </wp:positionV>
              <wp:extent cx="5483225" cy="410845"/>
              <wp:effectExtent l="3175" t="0" r="635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483225" cy="410845"/>
                      </a:xfrm>
                      <a:prstGeom prst="rect">
                        <a:avLst/>
                      </a:prstGeom>
                      <a:noFill/>
                      <a:ln w="9525">
                        <a:noFill/>
                        <a:miter lim="800000"/>
                        <a:headEnd/>
                        <a:tailEnd/>
                      </a:ln>
                    </wps:spPr>
                    <wps:txbx>
                      <w:txbxContent>
                        <w:p w14:paraId="5864F944" w14:textId="77777777" w:rsidR="00A14887" w:rsidRPr="00E75794" w:rsidRDefault="00A14887" w:rsidP="00E75794">
                          <w:pPr>
                            <w:rPr>
                              <w:rFonts w:ascii="Arial" w:hAnsi="Arial" w:cs="Arial"/>
                              <w:sz w:val="18"/>
                              <w:szCs w:val="18"/>
                            </w:rPr>
                          </w:pPr>
                          <w:r w:rsidRPr="00E75794">
                            <w:rPr>
                              <w:rFonts w:ascii="Arial" w:hAnsi="Arial" w:cs="Arial"/>
                              <w:sz w:val="18"/>
                              <w:szCs w:val="18"/>
                            </w:rPr>
                            <w:fldChar w:fldCharType="begin"/>
                          </w:r>
                          <w:r w:rsidRPr="00E75794">
                            <w:rPr>
                              <w:rFonts w:ascii="Arial" w:hAnsi="Arial" w:cs="Arial"/>
                              <w:sz w:val="18"/>
                              <w:szCs w:val="18"/>
                            </w:rPr>
                            <w:instrText xml:space="preserve"> TITLE   \* MERGEFORMAT </w:instrText>
                          </w:r>
                          <w:r w:rsidRPr="00E75794">
                            <w:rPr>
                              <w:rFonts w:ascii="Arial" w:hAnsi="Arial" w:cs="Arial"/>
                              <w:sz w:val="18"/>
                              <w:szCs w:val="18"/>
                            </w:rPr>
                            <w:fldChar w:fldCharType="separate"/>
                          </w:r>
                          <w:r>
                            <w:rPr>
                              <w:rFonts w:ascii="Arial" w:hAnsi="Arial" w:cs="Arial"/>
                              <w:sz w:val="18"/>
                              <w:szCs w:val="18"/>
                            </w:rPr>
                            <w:t>The Treasury Macroeconometric Model of Australia - Modelling approach</w:t>
                          </w:r>
                          <w:r w:rsidRPr="00E75794">
                            <w:rPr>
                              <w:rFonts w:ascii="Arial" w:hAnsi="Arial" w:cs="Arial"/>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DEABE88" id="_x0000_t202" coordsize="21600,21600" o:spt="202" path="m,l,21600r21600,l21600,xe">
              <v:stroke joinstyle="miter"/>
              <v:path gradientshapeok="t" o:connecttype="rect"/>
            </v:shapetype>
            <v:shape id="_x0000_s1074" type="#_x0000_t202" style="position:absolute;margin-left:487.75pt;margin-top:189.2pt;width:431.75pt;height:32.35pt;rotation:90;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" filled="f" stroked="f">
              <v:textbox style="mso-fit-shape-to-text:t">
                <w:txbxContent>
                  <w:p w14:paraId="5864F944" w14:textId="77777777" w:rsidR="00A14887" w:rsidRPr="00E75794" w:rsidRDefault="00A14887" w:rsidP="00E75794">
                    <w:pPr>
                      <w:rPr>
                        <w:rFonts w:ascii="Arial" w:hAnsi="Arial" w:cs="Arial"/>
                        <w:sz w:val="18"/>
                        <w:szCs w:val="18"/>
                      </w:rPr>
                    </w:pPr>
                    <w:r w:rsidRPr="00E75794">
                      <w:rPr>
                        <w:rFonts w:ascii="Arial" w:hAnsi="Arial" w:cs="Arial"/>
                        <w:sz w:val="18"/>
                        <w:szCs w:val="18"/>
                      </w:rPr>
                      <w:fldChar w:fldCharType="begin"/>
                    </w:r>
                    <w:r w:rsidRPr="00E75794">
                      <w:rPr>
                        <w:rFonts w:ascii="Arial" w:hAnsi="Arial" w:cs="Arial"/>
                        <w:sz w:val="18"/>
                        <w:szCs w:val="18"/>
                      </w:rPr>
                      <w:instrText xml:space="preserve"> TITLE   \* MERGEFORMAT </w:instrText>
                    </w:r>
                    <w:r w:rsidRPr="00E75794">
                      <w:rPr>
                        <w:rFonts w:ascii="Arial" w:hAnsi="Arial" w:cs="Arial"/>
                        <w:sz w:val="18"/>
                        <w:szCs w:val="18"/>
                      </w:rPr>
                      <w:fldChar w:fldCharType="separate"/>
                    </w:r>
                    <w:r>
                      <w:rPr>
                        <w:rFonts w:ascii="Arial" w:hAnsi="Arial" w:cs="Arial"/>
                        <w:sz w:val="18"/>
                        <w:szCs w:val="18"/>
                      </w:rPr>
                      <w:t>The Treasury Macroeconometric Model of Australia - Modelling approach</w:t>
                    </w:r>
                    <w:r w:rsidRPr="00E75794">
                      <w:rPr>
                        <w:rFonts w:ascii="Arial" w:hAnsi="Arial" w:cs="Arial"/>
                        <w:sz w:val="18"/>
                        <w:szCs w:val="18"/>
                      </w:rP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2E0DE" w14:textId="77777777" w:rsidR="00A14887" w:rsidRDefault="00A1488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924B" w14:textId="77777777" w:rsidR="00A14887" w:rsidRPr="00096C34" w:rsidRDefault="00A14887" w:rsidP="004568BA">
    <w:pPr>
      <w:pStyle w:val="HeaderOdd"/>
    </w:pPr>
    <w:r>
      <w:rPr>
        <w:noProof/>
      </w:rPr>
      <mc:AlternateContent>
        <mc:Choice Requires="wps">
          <w:drawing>
            <wp:anchor distT="45720" distB="45720" distL="114300" distR="114300" simplePos="0" relativeHeight="251658252" behindDoc="0" locked="0" layoutInCell="1" allowOverlap="1" wp14:anchorId="67BE3550" wp14:editId="071037D3">
              <wp:simplePos x="0" y="0"/>
              <wp:positionH relativeFrom="margin">
                <wp:posOffset>6119495</wp:posOffset>
              </wp:positionH>
              <wp:positionV relativeFrom="margin">
                <wp:posOffset>2464064</wp:posOffset>
              </wp:positionV>
              <wp:extent cx="5599112" cy="410845"/>
              <wp:effectExtent l="3810" t="0" r="571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599112" cy="410845"/>
                      </a:xfrm>
                      <a:prstGeom prst="rect">
                        <a:avLst/>
                      </a:prstGeom>
                      <a:noFill/>
                      <a:ln w="9525">
                        <a:noFill/>
                        <a:miter lim="800000"/>
                        <a:headEnd/>
                        <a:tailEnd/>
                      </a:ln>
                    </wps:spPr>
                    <wps:txbx>
                      <w:txbxContent>
                        <w:p w14:paraId="0AC37AC0" w14:textId="77777777" w:rsidR="00A14887" w:rsidRPr="00E75794" w:rsidRDefault="00A14887" w:rsidP="00E155E3">
                          <w:pPr>
                            <w:rPr>
                              <w:rFonts w:ascii="Arial" w:hAnsi="Arial" w:cs="Arial"/>
                              <w:sz w:val="18"/>
                              <w:szCs w:val="18"/>
                            </w:rPr>
                          </w:pPr>
                          <w:r w:rsidRPr="00E75794">
                            <w:rPr>
                              <w:rFonts w:ascii="Arial" w:hAnsi="Arial" w:cs="Arial"/>
                              <w:sz w:val="18"/>
                              <w:szCs w:val="18"/>
                            </w:rPr>
                            <w:fldChar w:fldCharType="begin"/>
                          </w:r>
                          <w:r w:rsidRPr="00E75794">
                            <w:rPr>
                              <w:rFonts w:ascii="Arial" w:hAnsi="Arial" w:cs="Arial"/>
                              <w:sz w:val="18"/>
                              <w:szCs w:val="18"/>
                            </w:rPr>
                            <w:instrText xml:space="preserve"> TITLE   \* MERGEFORMAT </w:instrText>
                          </w:r>
                          <w:r w:rsidRPr="00E75794">
                            <w:rPr>
                              <w:rFonts w:ascii="Arial" w:hAnsi="Arial" w:cs="Arial"/>
                              <w:sz w:val="18"/>
                              <w:szCs w:val="18"/>
                            </w:rPr>
                            <w:fldChar w:fldCharType="separate"/>
                          </w:r>
                          <w:r>
                            <w:rPr>
                              <w:rFonts w:ascii="Arial" w:hAnsi="Arial" w:cs="Arial"/>
                              <w:sz w:val="18"/>
                              <w:szCs w:val="18"/>
                            </w:rPr>
                            <w:t>The Treasury Macroeconometric Model of Australia - Modelling approach</w:t>
                          </w:r>
                          <w:r w:rsidRPr="00E75794">
                            <w:rPr>
                              <w:rFonts w:ascii="Arial" w:hAnsi="Arial" w:cs="Arial"/>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7BE3550" id="_x0000_t202" coordsize="21600,21600" o:spt="202" path="m,l,21600r21600,l21600,xe">
              <v:stroke joinstyle="miter"/>
              <v:path gradientshapeok="t" o:connecttype="rect"/>
            </v:shapetype>
            <v:shape id="_x0000_s1075" type="#_x0000_t202" style="position:absolute;left:0;text-align:left;margin-left:481.85pt;margin-top:194pt;width:440.85pt;height:32.35pt;rotation:90;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" filled="f" stroked="f">
              <v:textbox style="mso-fit-shape-to-text:t">
                <w:txbxContent>
                  <w:p w14:paraId="0AC37AC0" w14:textId="77777777" w:rsidR="00A14887" w:rsidRPr="00E75794" w:rsidRDefault="00A14887" w:rsidP="00E155E3">
                    <w:pPr>
                      <w:rPr>
                        <w:rFonts w:ascii="Arial" w:hAnsi="Arial" w:cs="Arial"/>
                        <w:sz w:val="18"/>
                        <w:szCs w:val="18"/>
                      </w:rPr>
                    </w:pPr>
                    <w:r w:rsidRPr="00E75794">
                      <w:rPr>
                        <w:rFonts w:ascii="Arial" w:hAnsi="Arial" w:cs="Arial"/>
                        <w:sz w:val="18"/>
                        <w:szCs w:val="18"/>
                      </w:rPr>
                      <w:fldChar w:fldCharType="begin"/>
                    </w:r>
                    <w:r w:rsidRPr="00E75794">
                      <w:rPr>
                        <w:rFonts w:ascii="Arial" w:hAnsi="Arial" w:cs="Arial"/>
                        <w:sz w:val="18"/>
                        <w:szCs w:val="18"/>
                      </w:rPr>
                      <w:instrText xml:space="preserve"> TITLE   \* MERGEFORMAT </w:instrText>
                    </w:r>
                    <w:r w:rsidRPr="00E75794">
                      <w:rPr>
                        <w:rFonts w:ascii="Arial" w:hAnsi="Arial" w:cs="Arial"/>
                        <w:sz w:val="18"/>
                        <w:szCs w:val="18"/>
                      </w:rPr>
                      <w:fldChar w:fldCharType="separate"/>
                    </w:r>
                    <w:r>
                      <w:rPr>
                        <w:rFonts w:ascii="Arial" w:hAnsi="Arial" w:cs="Arial"/>
                        <w:sz w:val="18"/>
                        <w:szCs w:val="18"/>
                      </w:rPr>
                      <w:t>The Treasury Macroeconometric Model of Australia - Modelling approach</w:t>
                    </w:r>
                    <w:r w:rsidRPr="00E75794">
                      <w:rPr>
                        <w:rFonts w:ascii="Arial" w:hAnsi="Arial" w:cs="Arial"/>
                        <w:sz w:val="18"/>
                        <w:szCs w:val="18"/>
                      </w:rPr>
                      <w:fldChar w:fldCharType="end"/>
                    </w:r>
                  </w:p>
                </w:txbxContent>
              </v:textbox>
              <w10:wrap anchorx="margin" anchory="margin"/>
            </v:shape>
          </w:pict>
        </mc:Fallback>
      </mc:AlternateContent>
    </w:r>
    <w:r>
      <w:rPr>
        <w:noProof/>
      </w:rPr>
      <mc:AlternateContent>
        <mc:Choice Requires="wps">
          <w:drawing>
            <wp:anchor distT="45720" distB="45720" distL="114300" distR="114300" simplePos="0" relativeHeight="251658253" behindDoc="0" locked="1" layoutInCell="1" allowOverlap="0" wp14:anchorId="143A5380" wp14:editId="1CA211AB">
              <wp:simplePos x="0" y="0"/>
              <wp:positionH relativeFrom="leftMargin">
                <wp:posOffset>-2270760</wp:posOffset>
              </wp:positionH>
              <wp:positionV relativeFrom="margin">
                <wp:posOffset>2531745</wp:posOffset>
              </wp:positionV>
              <wp:extent cx="5482590" cy="370205"/>
              <wp:effectExtent l="2857" t="0" r="0" b="0"/>
              <wp:wrapNone/>
              <wp:docPr id="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rot="5400000">
                        <a:off x="0" y="0"/>
                        <a:ext cx="5482590" cy="370205"/>
                      </a:xfrm>
                      <a:prstGeom prst="rect">
                        <a:avLst/>
                      </a:prstGeom>
                      <a:noFill/>
                      <a:ln w="9525">
                        <a:noFill/>
                        <a:miter lim="800000"/>
                        <a:headEnd/>
                        <a:tailEnd/>
                      </a:ln>
                    </wps:spPr>
                    <wps:txbx>
                      <w:txbxContent>
                        <w:p w14:paraId="6AB20CDD" w14:textId="77777777" w:rsidR="00A14887" w:rsidRPr="00BF4464" w:rsidRDefault="00A14887" w:rsidP="008A349B">
                          <w:pPr>
                            <w:rPr>
                              <w:rFonts w:ascii="Arial" w:hAnsi="Arial" w:cs="Arial"/>
                              <w:color w:val="002C47" w:themeColor="accent1"/>
                              <w:sz w:val="18"/>
                              <w:szCs w:val="18"/>
                            </w:rPr>
                          </w:pPr>
                          <w:r w:rsidRPr="00BF4464">
                            <w:rPr>
                              <w:rFonts w:ascii="Arial" w:hAnsi="Arial" w:cs="Arial"/>
                              <w:color w:val="002C47" w:themeColor="accent1"/>
                              <w:sz w:val="18"/>
                              <w:szCs w:val="18"/>
                            </w:rPr>
                            <w:fldChar w:fldCharType="begin"/>
                          </w:r>
                          <w:r w:rsidRPr="00BF4464">
                            <w:rPr>
                              <w:rFonts w:ascii="Arial" w:hAnsi="Arial" w:cs="Arial"/>
                              <w:color w:val="002C47" w:themeColor="accent1"/>
                              <w:sz w:val="18"/>
                              <w:szCs w:val="18"/>
                            </w:rPr>
                            <w:instrText xml:space="preserve"> PAGE  \* Arabic  \* MERGEFORMAT </w:instrText>
                          </w:r>
                          <w:r w:rsidRPr="00BF4464">
                            <w:rPr>
                              <w:rFonts w:ascii="Arial" w:hAnsi="Arial" w:cs="Arial"/>
                              <w:color w:val="002C47" w:themeColor="accent1"/>
                              <w:sz w:val="18"/>
                              <w:szCs w:val="18"/>
                            </w:rPr>
                            <w:fldChar w:fldCharType="separate"/>
                          </w:r>
                          <w:r w:rsidRPr="00BF4464">
                            <w:rPr>
                              <w:rFonts w:ascii="Arial" w:hAnsi="Arial" w:cs="Arial"/>
                              <w:noProof/>
                              <w:color w:val="002C47" w:themeColor="accent1"/>
                              <w:sz w:val="18"/>
                              <w:szCs w:val="18"/>
                            </w:rPr>
                            <w:t>18</w:t>
                          </w:r>
                          <w:r w:rsidRPr="00BF4464">
                            <w:rPr>
                              <w:rFonts w:ascii="Arial" w:hAnsi="Arial" w:cs="Arial"/>
                              <w:color w:val="002C47" w:themeColor="accent1"/>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43A5380" id="_x0000_s1076" type="#_x0000_t202" style="position:absolute;left:0;text-align:left;margin-left:-178.8pt;margin-top:199.35pt;width:431.7pt;height:29.15pt;rotation:90;z-index:251658253;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" o:allowoverlap="f" filled="f" stroked="f">
              <o:lock v:ext="edit" aspectratio="t"/>
              <v:textbox style="mso-fit-shape-to-text:t">
                <w:txbxContent>
                  <w:p w14:paraId="6AB20CDD" w14:textId="77777777" w:rsidR="00A14887" w:rsidRPr="00BF4464" w:rsidRDefault="00A14887" w:rsidP="008A349B">
                    <w:pPr>
                      <w:rPr>
                        <w:rFonts w:ascii="Arial" w:hAnsi="Arial" w:cs="Arial"/>
                        <w:color w:val="002C47" w:themeColor="accent1"/>
                        <w:sz w:val="18"/>
                        <w:szCs w:val="18"/>
                      </w:rPr>
                    </w:pPr>
                    <w:r w:rsidRPr="00BF4464">
                      <w:rPr>
                        <w:rFonts w:ascii="Arial" w:hAnsi="Arial" w:cs="Arial"/>
                        <w:color w:val="002C47" w:themeColor="accent1"/>
                        <w:sz w:val="18"/>
                        <w:szCs w:val="18"/>
                      </w:rPr>
                      <w:fldChar w:fldCharType="begin"/>
                    </w:r>
                    <w:r w:rsidRPr="00BF4464">
                      <w:rPr>
                        <w:rFonts w:ascii="Arial" w:hAnsi="Arial" w:cs="Arial"/>
                        <w:color w:val="002C47" w:themeColor="accent1"/>
                        <w:sz w:val="18"/>
                        <w:szCs w:val="18"/>
                      </w:rPr>
                      <w:instrText xml:space="preserve"> PAGE  \* Arabic  \* MERGEFORMAT </w:instrText>
                    </w:r>
                    <w:r w:rsidRPr="00BF4464">
                      <w:rPr>
                        <w:rFonts w:ascii="Arial" w:hAnsi="Arial" w:cs="Arial"/>
                        <w:color w:val="002C47" w:themeColor="accent1"/>
                        <w:sz w:val="18"/>
                        <w:szCs w:val="18"/>
                      </w:rPr>
                      <w:fldChar w:fldCharType="separate"/>
                    </w:r>
                    <w:r w:rsidRPr="00BF4464">
                      <w:rPr>
                        <w:rFonts w:ascii="Arial" w:hAnsi="Arial" w:cs="Arial"/>
                        <w:noProof/>
                        <w:color w:val="002C47" w:themeColor="accent1"/>
                        <w:sz w:val="18"/>
                        <w:szCs w:val="18"/>
                      </w:rPr>
                      <w:t>18</w:t>
                    </w:r>
                    <w:r w:rsidRPr="00BF4464">
                      <w:rPr>
                        <w:rFonts w:ascii="Arial" w:hAnsi="Arial" w:cs="Arial"/>
                        <w:color w:val="002C47" w:themeColor="accent1"/>
                        <w:sz w:val="18"/>
                        <w:szCs w:val="18"/>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23A05" w14:textId="19B6D37C" w:rsidR="00A14887" w:rsidRPr="00F012EA" w:rsidRDefault="00A14887" w:rsidP="007F6A3C">
    <w:pPr>
      <w:pStyle w:val="Header"/>
    </w:pPr>
    <w:r>
      <w:rPr>
        <w:noProof/>
      </w:rPr>
      <w:drawing>
        <wp:anchor distT="0" distB="0" distL="114300" distR="114300" simplePos="0" relativeHeight="251658240" behindDoc="1" locked="0" layoutInCell="1" allowOverlap="1" wp14:anchorId="4330104A" wp14:editId="3F42BECE">
          <wp:simplePos x="0" y="0"/>
          <wp:positionH relativeFrom="page">
            <wp:posOffset>0</wp:posOffset>
          </wp:positionH>
          <wp:positionV relativeFrom="topMargin">
            <wp:posOffset>12065</wp:posOffset>
          </wp:positionV>
          <wp:extent cx="7560000" cy="104912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4912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7B4A" w14:textId="1FB20929" w:rsidR="00A14887" w:rsidRDefault="00A148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CC37" w14:textId="30C8C1A1" w:rsidR="00A14887" w:rsidRDefault="00A148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CE07B" w14:textId="15DBEABB" w:rsidR="00A14887" w:rsidRPr="00F012EA" w:rsidRDefault="00A14887" w:rsidP="007F6A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3E75" w14:textId="0E0F3428" w:rsidR="00A14887" w:rsidRDefault="000B2820" w:rsidP="0098586C">
    <w:pPr>
      <w:pStyle w:val="HeaderEven"/>
    </w:pPr>
    <w:r>
      <w:fldChar w:fldCharType="begin"/>
    </w:r>
    <w:r>
      <w:instrText xml:space="preserve"> TITLE   \* MERGEFORMAT </w:instrText>
    </w:r>
    <w:r>
      <w:fldChar w:fldCharType="separate"/>
    </w:r>
    <w:r w:rsidR="00A14887">
      <w:t xml:space="preserve">The Treasury </w:t>
    </w:r>
    <w:proofErr w:type="spellStart"/>
    <w:r w:rsidR="00A14887">
      <w:t>Macroeconometric</w:t>
    </w:r>
    <w:proofErr w:type="spellEnd"/>
    <w:r w:rsidR="00A14887">
      <w:t xml:space="preserve"> Model of Australia - Modelling approach</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DCF85" w14:textId="484F689D" w:rsidR="00A14887" w:rsidRDefault="000B2820" w:rsidP="0098586C">
    <w:pPr>
      <w:pStyle w:val="HeaderOdd"/>
    </w:pPr>
    <w:r>
      <w:fldChar w:fldCharType="begin"/>
    </w:r>
    <w:r>
      <w:instrText xml:space="preserve"> TITLE   \* MERGEFORMAT </w:instrText>
    </w:r>
    <w:r>
      <w:fldChar w:fldCharType="separate"/>
    </w:r>
    <w:r w:rsidR="00A14887">
      <w:t xml:space="preserve">The Treasury </w:t>
    </w:r>
    <w:proofErr w:type="spellStart"/>
    <w:r w:rsidR="00A14887">
      <w:t>Macroeconometric</w:t>
    </w:r>
    <w:proofErr w:type="spellEnd"/>
    <w:r w:rsidR="00A14887">
      <w:t xml:space="preserve"> Model of Australia - Modelling approach</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BEA74" w14:textId="20B91216" w:rsidR="00A14887" w:rsidRPr="00096C34" w:rsidRDefault="00A14887" w:rsidP="007F6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1E21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0A73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0E4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EC8E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66F8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78B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0E9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164A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583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A65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1"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086650AB"/>
    <w:multiLevelType w:val="hybridMultilevel"/>
    <w:tmpl w:val="0FB4DC8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CC4E5D"/>
    <w:multiLevelType w:val="multilevel"/>
    <w:tmpl w:val="D10E9CF6"/>
    <w:numStyleLink w:val="OneLevelList"/>
  </w:abstractNum>
  <w:abstractNum w:abstractNumId="16"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2E676638"/>
    <w:multiLevelType w:val="multilevel"/>
    <w:tmpl w:val="C97E5A50"/>
    <w:lvl w:ilvl="0">
      <w:start w:val="1"/>
      <w:numFmt w:val="bullet"/>
      <w:pStyle w:val="Bullet"/>
      <w:lvlText w:val="•"/>
      <w:lvlJc w:val="left"/>
      <w:pPr>
        <w:tabs>
          <w:tab w:val="num" w:pos="425"/>
        </w:tabs>
        <w:ind w:left="425" w:hanging="425"/>
      </w:pPr>
      <w:rPr>
        <w:rFonts w:ascii="Times New Roman" w:hAnsi="Times New Roman" w:cs="Times New Roman" w:hint="default"/>
      </w:rPr>
    </w:lvl>
    <w:lvl w:ilvl="1">
      <w:start w:val="1"/>
      <w:numFmt w:val="bullet"/>
      <w:pStyle w:val="Dash"/>
      <w:lvlText w:val="–"/>
      <w:lvlJc w:val="left"/>
      <w:pPr>
        <w:tabs>
          <w:tab w:val="num" w:pos="1228"/>
        </w:tabs>
        <w:ind w:left="1228" w:hanging="614"/>
      </w:pPr>
      <w:rPr>
        <w:rFonts w:ascii="Times New Roman" w:hAnsi="Times New Roman" w:cs="Times New Roman" w:hint="default"/>
      </w:rPr>
    </w:lvl>
    <w:lvl w:ilvl="2">
      <w:start w:val="1"/>
      <w:numFmt w:val="bullet"/>
      <w:pStyle w:val="DoubleDot"/>
      <w:lvlText w:val=":"/>
      <w:lvlJc w:val="left"/>
      <w:pPr>
        <w:tabs>
          <w:tab w:val="num" w:pos="1842"/>
        </w:tabs>
        <w:ind w:left="1842" w:hanging="614"/>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4851D1"/>
    <w:multiLevelType w:val="multilevel"/>
    <w:tmpl w:val="7FCC1CF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5"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45B0A7E"/>
    <w:multiLevelType w:val="multilevel"/>
    <w:tmpl w:val="EDEE4FB6"/>
    <w:numStyleLink w:val="RecommendationBulletList"/>
  </w:abstractNum>
  <w:abstractNum w:abstractNumId="27"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10D2021"/>
    <w:multiLevelType w:val="multilevel"/>
    <w:tmpl w:val="72F8140E"/>
    <w:numStyleLink w:val="OutlineList"/>
  </w:abstractNum>
  <w:abstractNum w:abstractNumId="29"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5F73129"/>
    <w:multiLevelType w:val="multilevel"/>
    <w:tmpl w:val="D9A8A212"/>
    <w:numStyleLink w:val="RomanNumeralList"/>
  </w:abstractNum>
  <w:abstractNum w:abstractNumId="31"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2" w15:restartNumberingAfterBreak="0">
    <w:nsid w:val="6A5F7B24"/>
    <w:multiLevelType w:val="multilevel"/>
    <w:tmpl w:val="A810F5C6"/>
    <w:lvl w:ilvl="0">
      <w:start w:val="1"/>
      <w:numFmt w:val="decimal"/>
      <w:lvlRestart w:val="0"/>
      <w:pStyle w:val="Heading1-Numbered"/>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3"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870189"/>
    <w:multiLevelType w:val="multilevel"/>
    <w:tmpl w:val="A498FF52"/>
    <w:name w:val="StandardBulletedList"/>
    <w:lvl w:ilvl="0">
      <w:start w:val="1"/>
      <w:numFmt w:val="bullet"/>
      <w:lvlText w:val="•"/>
      <w:lvlJc w:val="left"/>
      <w:pPr>
        <w:tabs>
          <w:tab w:val="num" w:pos="1654"/>
        </w:tabs>
        <w:ind w:left="1654" w:hanging="520"/>
      </w:pPr>
      <w:rPr>
        <w:rFonts w:ascii="Times New Roman" w:hAnsi="Times New Roman" w:cs="Times New Roman"/>
      </w:rPr>
    </w:lvl>
    <w:lvl w:ilvl="1">
      <w:start w:val="1"/>
      <w:numFmt w:val="bullet"/>
      <w:lvlText w:val="–"/>
      <w:lvlJc w:val="left"/>
      <w:pPr>
        <w:tabs>
          <w:tab w:val="num" w:pos="2174"/>
        </w:tabs>
        <w:ind w:left="2174" w:hanging="520"/>
      </w:pPr>
      <w:rPr>
        <w:rFonts w:ascii="Times New Roman" w:hAnsi="Times New Roman" w:cs="Times New Roman"/>
      </w:rPr>
    </w:lvl>
    <w:lvl w:ilvl="2">
      <w:start w:val="1"/>
      <w:numFmt w:val="bullet"/>
      <w:lvlText w:val=":"/>
      <w:lvlJc w:val="left"/>
      <w:pPr>
        <w:tabs>
          <w:tab w:val="num" w:pos="2694"/>
        </w:tabs>
        <w:ind w:left="2694" w:hanging="520"/>
      </w:pPr>
      <w:rPr>
        <w:rFonts w:ascii="Times New Roman" w:hAnsi="Times New Roman" w:cs="Times New Roman"/>
      </w:rPr>
    </w:lvl>
    <w:lvl w:ilvl="3">
      <w:start w:val="1"/>
      <w:numFmt w:val="decimal"/>
      <w:lvlText w:val="(%4)"/>
      <w:lvlJc w:val="left"/>
      <w:pPr>
        <w:ind w:left="3094" w:hanging="360"/>
      </w:pPr>
    </w:lvl>
    <w:lvl w:ilvl="4">
      <w:start w:val="1"/>
      <w:numFmt w:val="lowerLetter"/>
      <w:lvlText w:val="(%5)"/>
      <w:lvlJc w:val="left"/>
      <w:pPr>
        <w:ind w:left="3454" w:hanging="360"/>
      </w:pPr>
    </w:lvl>
    <w:lvl w:ilvl="5">
      <w:start w:val="1"/>
      <w:numFmt w:val="lowerRoman"/>
      <w:lvlText w:val="(%6)"/>
      <w:lvlJc w:val="left"/>
      <w:pPr>
        <w:ind w:left="3814" w:hanging="360"/>
      </w:pPr>
    </w:lvl>
    <w:lvl w:ilvl="6">
      <w:start w:val="1"/>
      <w:numFmt w:val="decimal"/>
      <w:lvlText w:val="%7."/>
      <w:lvlJc w:val="left"/>
      <w:pPr>
        <w:ind w:left="4174" w:hanging="360"/>
      </w:pPr>
    </w:lvl>
    <w:lvl w:ilvl="7">
      <w:start w:val="1"/>
      <w:numFmt w:val="lowerLetter"/>
      <w:lvlText w:val="%8."/>
      <w:lvlJc w:val="left"/>
      <w:pPr>
        <w:ind w:left="4534" w:hanging="360"/>
      </w:pPr>
    </w:lvl>
    <w:lvl w:ilvl="8">
      <w:start w:val="1"/>
      <w:numFmt w:val="lowerRoman"/>
      <w:lvlText w:val="%9."/>
      <w:lvlJc w:val="left"/>
      <w:pPr>
        <w:ind w:left="4894" w:hanging="360"/>
      </w:pPr>
    </w:lvl>
  </w:abstractNum>
  <w:num w:numId="1">
    <w:abstractNumId w:val="20"/>
  </w:num>
  <w:num w:numId="2">
    <w:abstractNumId w:val="11"/>
  </w:num>
  <w:num w:numId="3">
    <w:abstractNumId w:val="27"/>
  </w:num>
  <w:num w:numId="4">
    <w:abstractNumId w:val="22"/>
  </w:num>
  <w:num w:numId="5">
    <w:abstractNumId w:val="14"/>
  </w:num>
  <w:num w:numId="6">
    <w:abstractNumId w:val="16"/>
  </w:num>
  <w:num w:numId="7">
    <w:abstractNumId w:val="13"/>
  </w:num>
  <w:num w:numId="8">
    <w:abstractNumId w:val="15"/>
  </w:num>
  <w:num w:numId="9">
    <w:abstractNumId w:val="28"/>
  </w:num>
  <w:num w:numId="10">
    <w:abstractNumId w:val="26"/>
  </w:num>
  <w:num w:numId="11">
    <w:abstractNumId w:val="30"/>
  </w:num>
  <w:num w:numId="12">
    <w:abstractNumId w:val="21"/>
  </w:num>
  <w:num w:numId="13">
    <w:abstractNumId w:val="29"/>
  </w:num>
  <w:num w:numId="14">
    <w:abstractNumId w:val="17"/>
  </w:num>
  <w:num w:numId="15">
    <w:abstractNumId w:val="25"/>
  </w:num>
  <w:num w:numId="16">
    <w:abstractNumId w:val="10"/>
  </w:num>
  <w:num w:numId="17">
    <w:abstractNumId w:val="31"/>
  </w:num>
  <w:num w:numId="18">
    <w:abstractNumId w:val="19"/>
  </w:num>
  <w:num w:numId="19">
    <w:abstractNumId w:val="24"/>
  </w:num>
  <w:num w:numId="20">
    <w:abstractNumId w:val="32"/>
  </w:num>
  <w:num w:numId="21">
    <w:abstractNumId w:val="33"/>
  </w:num>
  <w:num w:numId="22">
    <w:abstractNumId w:val="34"/>
  </w:num>
  <w:num w:numId="23">
    <w:abstractNumId w:val="23"/>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3B"/>
    <w:rsid w:val="0000000D"/>
    <w:rsid w:val="00001653"/>
    <w:rsid w:val="0000259A"/>
    <w:rsid w:val="00003BEE"/>
    <w:rsid w:val="00005E7C"/>
    <w:rsid w:val="0001274A"/>
    <w:rsid w:val="00012A82"/>
    <w:rsid w:val="00013FAE"/>
    <w:rsid w:val="00015108"/>
    <w:rsid w:val="000154EC"/>
    <w:rsid w:val="00015998"/>
    <w:rsid w:val="000164D7"/>
    <w:rsid w:val="000167CF"/>
    <w:rsid w:val="00017337"/>
    <w:rsid w:val="000209B6"/>
    <w:rsid w:val="0002125A"/>
    <w:rsid w:val="000253EB"/>
    <w:rsid w:val="00025910"/>
    <w:rsid w:val="0002768C"/>
    <w:rsid w:val="000305BF"/>
    <w:rsid w:val="00030A5C"/>
    <w:rsid w:val="000312A2"/>
    <w:rsid w:val="000313A6"/>
    <w:rsid w:val="0003193D"/>
    <w:rsid w:val="00031BA6"/>
    <w:rsid w:val="00032780"/>
    <w:rsid w:val="00032C5C"/>
    <w:rsid w:val="0003634B"/>
    <w:rsid w:val="00036F42"/>
    <w:rsid w:val="00036FD8"/>
    <w:rsid w:val="0004039F"/>
    <w:rsid w:val="00041136"/>
    <w:rsid w:val="000411F2"/>
    <w:rsid w:val="00041BA2"/>
    <w:rsid w:val="00043950"/>
    <w:rsid w:val="00044098"/>
    <w:rsid w:val="00046ACA"/>
    <w:rsid w:val="00047370"/>
    <w:rsid w:val="00051476"/>
    <w:rsid w:val="00051EBB"/>
    <w:rsid w:val="00051F8B"/>
    <w:rsid w:val="00051FC4"/>
    <w:rsid w:val="00053B58"/>
    <w:rsid w:val="00055BCE"/>
    <w:rsid w:val="0005672F"/>
    <w:rsid w:val="00057675"/>
    <w:rsid w:val="000577A4"/>
    <w:rsid w:val="00061A5B"/>
    <w:rsid w:val="00063E73"/>
    <w:rsid w:val="00064B43"/>
    <w:rsid w:val="00065357"/>
    <w:rsid w:val="000705DE"/>
    <w:rsid w:val="00071B86"/>
    <w:rsid w:val="000723EA"/>
    <w:rsid w:val="00072F32"/>
    <w:rsid w:val="0007445C"/>
    <w:rsid w:val="00074963"/>
    <w:rsid w:val="00074B46"/>
    <w:rsid w:val="000760EC"/>
    <w:rsid w:val="0007650F"/>
    <w:rsid w:val="0008101F"/>
    <w:rsid w:val="000812AA"/>
    <w:rsid w:val="0008230D"/>
    <w:rsid w:val="00082452"/>
    <w:rsid w:val="0008395C"/>
    <w:rsid w:val="00084474"/>
    <w:rsid w:val="00085292"/>
    <w:rsid w:val="00085560"/>
    <w:rsid w:val="00085F05"/>
    <w:rsid w:val="00086316"/>
    <w:rsid w:val="00086BF7"/>
    <w:rsid w:val="0008752E"/>
    <w:rsid w:val="00090D41"/>
    <w:rsid w:val="00091015"/>
    <w:rsid w:val="000919E6"/>
    <w:rsid w:val="0009209E"/>
    <w:rsid w:val="000A103A"/>
    <w:rsid w:val="000A1E93"/>
    <w:rsid w:val="000A23B3"/>
    <w:rsid w:val="000A4530"/>
    <w:rsid w:val="000A5055"/>
    <w:rsid w:val="000A5A69"/>
    <w:rsid w:val="000A5B4D"/>
    <w:rsid w:val="000A655A"/>
    <w:rsid w:val="000A682B"/>
    <w:rsid w:val="000B0790"/>
    <w:rsid w:val="000B0C90"/>
    <w:rsid w:val="000B17CC"/>
    <w:rsid w:val="000B2057"/>
    <w:rsid w:val="000B27AD"/>
    <w:rsid w:val="000B2820"/>
    <w:rsid w:val="000B2F4D"/>
    <w:rsid w:val="000B5112"/>
    <w:rsid w:val="000B57B3"/>
    <w:rsid w:val="000B6692"/>
    <w:rsid w:val="000B75D2"/>
    <w:rsid w:val="000B78C8"/>
    <w:rsid w:val="000B7CA5"/>
    <w:rsid w:val="000C0075"/>
    <w:rsid w:val="000C013B"/>
    <w:rsid w:val="000C03D4"/>
    <w:rsid w:val="000C059D"/>
    <w:rsid w:val="000C0C77"/>
    <w:rsid w:val="000C0EC8"/>
    <w:rsid w:val="000C1AA0"/>
    <w:rsid w:val="000C341F"/>
    <w:rsid w:val="000C57FE"/>
    <w:rsid w:val="000C6486"/>
    <w:rsid w:val="000C6A5E"/>
    <w:rsid w:val="000C7195"/>
    <w:rsid w:val="000D059D"/>
    <w:rsid w:val="000D1ABB"/>
    <w:rsid w:val="000D1FF8"/>
    <w:rsid w:val="000D3113"/>
    <w:rsid w:val="000D3B7A"/>
    <w:rsid w:val="000D4A09"/>
    <w:rsid w:val="000D4AC7"/>
    <w:rsid w:val="000D6F96"/>
    <w:rsid w:val="000D7BFD"/>
    <w:rsid w:val="000E02C2"/>
    <w:rsid w:val="000E0F77"/>
    <w:rsid w:val="000E248B"/>
    <w:rsid w:val="000E3837"/>
    <w:rsid w:val="000E4158"/>
    <w:rsid w:val="000E4957"/>
    <w:rsid w:val="000E5B5C"/>
    <w:rsid w:val="000E63AC"/>
    <w:rsid w:val="000E6C12"/>
    <w:rsid w:val="000E6E84"/>
    <w:rsid w:val="000F0243"/>
    <w:rsid w:val="000F059B"/>
    <w:rsid w:val="000F11C4"/>
    <w:rsid w:val="000F133B"/>
    <w:rsid w:val="000F328E"/>
    <w:rsid w:val="000F347B"/>
    <w:rsid w:val="000F3EE2"/>
    <w:rsid w:val="000F6C49"/>
    <w:rsid w:val="000F7391"/>
    <w:rsid w:val="0010033D"/>
    <w:rsid w:val="001032D0"/>
    <w:rsid w:val="00103D8E"/>
    <w:rsid w:val="0010479C"/>
    <w:rsid w:val="00104B33"/>
    <w:rsid w:val="0010554C"/>
    <w:rsid w:val="00105BCB"/>
    <w:rsid w:val="00110261"/>
    <w:rsid w:val="001107B9"/>
    <w:rsid w:val="0011234B"/>
    <w:rsid w:val="00114747"/>
    <w:rsid w:val="00115E76"/>
    <w:rsid w:val="00115FE8"/>
    <w:rsid w:val="0011696E"/>
    <w:rsid w:val="00116A88"/>
    <w:rsid w:val="00116AD4"/>
    <w:rsid w:val="00116B75"/>
    <w:rsid w:val="00120102"/>
    <w:rsid w:val="001206D5"/>
    <w:rsid w:val="001229C7"/>
    <w:rsid w:val="00122D79"/>
    <w:rsid w:val="00124D86"/>
    <w:rsid w:val="001253CA"/>
    <w:rsid w:val="001259FE"/>
    <w:rsid w:val="0012605B"/>
    <w:rsid w:val="00127941"/>
    <w:rsid w:val="001314BF"/>
    <w:rsid w:val="00133F01"/>
    <w:rsid w:val="001364F2"/>
    <w:rsid w:val="00136A9D"/>
    <w:rsid w:val="00137C02"/>
    <w:rsid w:val="001402D6"/>
    <w:rsid w:val="001403DB"/>
    <w:rsid w:val="0014135E"/>
    <w:rsid w:val="00141BCB"/>
    <w:rsid w:val="00142D57"/>
    <w:rsid w:val="001432D5"/>
    <w:rsid w:val="00144A6F"/>
    <w:rsid w:val="00145215"/>
    <w:rsid w:val="001452E4"/>
    <w:rsid w:val="00147760"/>
    <w:rsid w:val="00147C5F"/>
    <w:rsid w:val="00150BFD"/>
    <w:rsid w:val="00151A39"/>
    <w:rsid w:val="001528FA"/>
    <w:rsid w:val="00153131"/>
    <w:rsid w:val="001542D3"/>
    <w:rsid w:val="00155205"/>
    <w:rsid w:val="001558FF"/>
    <w:rsid w:val="00155ABB"/>
    <w:rsid w:val="0016021D"/>
    <w:rsid w:val="0016100B"/>
    <w:rsid w:val="00161762"/>
    <w:rsid w:val="001628B2"/>
    <w:rsid w:val="00164B68"/>
    <w:rsid w:val="00166C44"/>
    <w:rsid w:val="0016711F"/>
    <w:rsid w:val="001671E0"/>
    <w:rsid w:val="00171E5E"/>
    <w:rsid w:val="00171FD4"/>
    <w:rsid w:val="0017233F"/>
    <w:rsid w:val="001727AE"/>
    <w:rsid w:val="00174A34"/>
    <w:rsid w:val="00174EFB"/>
    <w:rsid w:val="001757F5"/>
    <w:rsid w:val="00175B5A"/>
    <w:rsid w:val="00177870"/>
    <w:rsid w:val="00182125"/>
    <w:rsid w:val="0018275C"/>
    <w:rsid w:val="00182CB0"/>
    <w:rsid w:val="00185942"/>
    <w:rsid w:val="00186E3E"/>
    <w:rsid w:val="00191078"/>
    <w:rsid w:val="00192CF2"/>
    <w:rsid w:val="00192F52"/>
    <w:rsid w:val="001934DE"/>
    <w:rsid w:val="00196817"/>
    <w:rsid w:val="00197769"/>
    <w:rsid w:val="001A1134"/>
    <w:rsid w:val="001A1254"/>
    <w:rsid w:val="001A1CC2"/>
    <w:rsid w:val="001A2683"/>
    <w:rsid w:val="001A2810"/>
    <w:rsid w:val="001A2815"/>
    <w:rsid w:val="001A3532"/>
    <w:rsid w:val="001A35D9"/>
    <w:rsid w:val="001A3957"/>
    <w:rsid w:val="001A56A4"/>
    <w:rsid w:val="001A7938"/>
    <w:rsid w:val="001A7D3B"/>
    <w:rsid w:val="001B14AC"/>
    <w:rsid w:val="001B208D"/>
    <w:rsid w:val="001B2D0E"/>
    <w:rsid w:val="001B7EBB"/>
    <w:rsid w:val="001C0B31"/>
    <w:rsid w:val="001C0CCD"/>
    <w:rsid w:val="001C2525"/>
    <w:rsid w:val="001C2D73"/>
    <w:rsid w:val="001C4AD7"/>
    <w:rsid w:val="001C4B4B"/>
    <w:rsid w:val="001C52B1"/>
    <w:rsid w:val="001C60F8"/>
    <w:rsid w:val="001C76B2"/>
    <w:rsid w:val="001C7E55"/>
    <w:rsid w:val="001D0065"/>
    <w:rsid w:val="001D0E7B"/>
    <w:rsid w:val="001D1385"/>
    <w:rsid w:val="001D1548"/>
    <w:rsid w:val="001D2BD5"/>
    <w:rsid w:val="001D2F3E"/>
    <w:rsid w:val="001D45BE"/>
    <w:rsid w:val="001D5285"/>
    <w:rsid w:val="001D576A"/>
    <w:rsid w:val="001E11F2"/>
    <w:rsid w:val="001E15AD"/>
    <w:rsid w:val="001E2C1E"/>
    <w:rsid w:val="001E31B2"/>
    <w:rsid w:val="001E3CBF"/>
    <w:rsid w:val="001E444F"/>
    <w:rsid w:val="001E6501"/>
    <w:rsid w:val="001F044C"/>
    <w:rsid w:val="001F0B23"/>
    <w:rsid w:val="001F11EF"/>
    <w:rsid w:val="001F1B56"/>
    <w:rsid w:val="001F2ACF"/>
    <w:rsid w:val="001F2BC8"/>
    <w:rsid w:val="001F3409"/>
    <w:rsid w:val="001F5439"/>
    <w:rsid w:val="001F5C6B"/>
    <w:rsid w:val="001F5EDA"/>
    <w:rsid w:val="001F60CB"/>
    <w:rsid w:val="001F6158"/>
    <w:rsid w:val="001F6F88"/>
    <w:rsid w:val="001F7285"/>
    <w:rsid w:val="002002A2"/>
    <w:rsid w:val="00200392"/>
    <w:rsid w:val="002012E4"/>
    <w:rsid w:val="002014CB"/>
    <w:rsid w:val="0020159D"/>
    <w:rsid w:val="00202420"/>
    <w:rsid w:val="00202DD5"/>
    <w:rsid w:val="00204097"/>
    <w:rsid w:val="00204332"/>
    <w:rsid w:val="002047D9"/>
    <w:rsid w:val="002070A2"/>
    <w:rsid w:val="00207C8B"/>
    <w:rsid w:val="0021132F"/>
    <w:rsid w:val="00211FC7"/>
    <w:rsid w:val="002132E2"/>
    <w:rsid w:val="00213561"/>
    <w:rsid w:val="00213825"/>
    <w:rsid w:val="002140F6"/>
    <w:rsid w:val="002156ED"/>
    <w:rsid w:val="00215FB3"/>
    <w:rsid w:val="002174BA"/>
    <w:rsid w:val="002205F6"/>
    <w:rsid w:val="0022118E"/>
    <w:rsid w:val="00221D7C"/>
    <w:rsid w:val="00223C96"/>
    <w:rsid w:val="002248F1"/>
    <w:rsid w:val="00224CB4"/>
    <w:rsid w:val="002259D1"/>
    <w:rsid w:val="002272DC"/>
    <w:rsid w:val="002277A1"/>
    <w:rsid w:val="00230661"/>
    <w:rsid w:val="00231525"/>
    <w:rsid w:val="00232C55"/>
    <w:rsid w:val="00233761"/>
    <w:rsid w:val="002343C9"/>
    <w:rsid w:val="002343D5"/>
    <w:rsid w:val="00235816"/>
    <w:rsid w:val="0023638E"/>
    <w:rsid w:val="00237B56"/>
    <w:rsid w:val="00241821"/>
    <w:rsid w:val="00241876"/>
    <w:rsid w:val="00244A2E"/>
    <w:rsid w:val="00244DDA"/>
    <w:rsid w:val="002451C3"/>
    <w:rsid w:val="00245CC9"/>
    <w:rsid w:val="00247751"/>
    <w:rsid w:val="00250D31"/>
    <w:rsid w:val="00251DBC"/>
    <w:rsid w:val="00254C2B"/>
    <w:rsid w:val="00255A8C"/>
    <w:rsid w:val="00256282"/>
    <w:rsid w:val="00257AE0"/>
    <w:rsid w:val="00260978"/>
    <w:rsid w:val="0026333B"/>
    <w:rsid w:val="00264165"/>
    <w:rsid w:val="00264ECB"/>
    <w:rsid w:val="00267225"/>
    <w:rsid w:val="00272405"/>
    <w:rsid w:val="0027277B"/>
    <w:rsid w:val="00273C9D"/>
    <w:rsid w:val="00274FFA"/>
    <w:rsid w:val="0027762B"/>
    <w:rsid w:val="00277C15"/>
    <w:rsid w:val="00277F71"/>
    <w:rsid w:val="00280ADE"/>
    <w:rsid w:val="00282091"/>
    <w:rsid w:val="002827D4"/>
    <w:rsid w:val="00283090"/>
    <w:rsid w:val="00283108"/>
    <w:rsid w:val="00283843"/>
    <w:rsid w:val="0028467C"/>
    <w:rsid w:val="00284743"/>
    <w:rsid w:val="00284AB7"/>
    <w:rsid w:val="00285195"/>
    <w:rsid w:val="0028689C"/>
    <w:rsid w:val="00290E97"/>
    <w:rsid w:val="0029145A"/>
    <w:rsid w:val="002922EE"/>
    <w:rsid w:val="00292786"/>
    <w:rsid w:val="00292AD3"/>
    <w:rsid w:val="00293A79"/>
    <w:rsid w:val="00293E93"/>
    <w:rsid w:val="00297FE4"/>
    <w:rsid w:val="002A0400"/>
    <w:rsid w:val="002A061D"/>
    <w:rsid w:val="002A12F5"/>
    <w:rsid w:val="002A1C40"/>
    <w:rsid w:val="002A234C"/>
    <w:rsid w:val="002A27CC"/>
    <w:rsid w:val="002A60A3"/>
    <w:rsid w:val="002B0353"/>
    <w:rsid w:val="002B14A9"/>
    <w:rsid w:val="002B4F3C"/>
    <w:rsid w:val="002B5B6B"/>
    <w:rsid w:val="002B6666"/>
    <w:rsid w:val="002C00F3"/>
    <w:rsid w:val="002C065C"/>
    <w:rsid w:val="002C16A5"/>
    <w:rsid w:val="002C1833"/>
    <w:rsid w:val="002C28F6"/>
    <w:rsid w:val="002C2E0C"/>
    <w:rsid w:val="002C5C91"/>
    <w:rsid w:val="002C6491"/>
    <w:rsid w:val="002C7102"/>
    <w:rsid w:val="002D0B80"/>
    <w:rsid w:val="002D1159"/>
    <w:rsid w:val="002D1F6E"/>
    <w:rsid w:val="002D2255"/>
    <w:rsid w:val="002D2436"/>
    <w:rsid w:val="002D2E38"/>
    <w:rsid w:val="002D3216"/>
    <w:rsid w:val="002D3364"/>
    <w:rsid w:val="002D3497"/>
    <w:rsid w:val="002D38AD"/>
    <w:rsid w:val="002D5C34"/>
    <w:rsid w:val="002E027B"/>
    <w:rsid w:val="002E33C7"/>
    <w:rsid w:val="002E4B3B"/>
    <w:rsid w:val="002E5477"/>
    <w:rsid w:val="002E6076"/>
    <w:rsid w:val="002E66F7"/>
    <w:rsid w:val="002E6FF7"/>
    <w:rsid w:val="002E7097"/>
    <w:rsid w:val="002E713A"/>
    <w:rsid w:val="002E7950"/>
    <w:rsid w:val="002F0033"/>
    <w:rsid w:val="002F03E8"/>
    <w:rsid w:val="002F0AE3"/>
    <w:rsid w:val="002F1CCF"/>
    <w:rsid w:val="002F26AF"/>
    <w:rsid w:val="002F294E"/>
    <w:rsid w:val="002F33D7"/>
    <w:rsid w:val="003007FA"/>
    <w:rsid w:val="00301A45"/>
    <w:rsid w:val="00301A79"/>
    <w:rsid w:val="00302629"/>
    <w:rsid w:val="00302EB0"/>
    <w:rsid w:val="003034F6"/>
    <w:rsid w:val="003036CC"/>
    <w:rsid w:val="003053FB"/>
    <w:rsid w:val="00305B88"/>
    <w:rsid w:val="00305D53"/>
    <w:rsid w:val="00306AF9"/>
    <w:rsid w:val="00307AA9"/>
    <w:rsid w:val="00311687"/>
    <w:rsid w:val="0031339E"/>
    <w:rsid w:val="003133F3"/>
    <w:rsid w:val="00313653"/>
    <w:rsid w:val="0031366D"/>
    <w:rsid w:val="00314CF2"/>
    <w:rsid w:val="00315B30"/>
    <w:rsid w:val="00315CA8"/>
    <w:rsid w:val="003164F3"/>
    <w:rsid w:val="003170DB"/>
    <w:rsid w:val="00320A66"/>
    <w:rsid w:val="0032145A"/>
    <w:rsid w:val="00324E44"/>
    <w:rsid w:val="00326CC2"/>
    <w:rsid w:val="00326CE5"/>
    <w:rsid w:val="00326D8D"/>
    <w:rsid w:val="003306B1"/>
    <w:rsid w:val="00331729"/>
    <w:rsid w:val="00331C4E"/>
    <w:rsid w:val="00332943"/>
    <w:rsid w:val="00333270"/>
    <w:rsid w:val="00333925"/>
    <w:rsid w:val="00333AA8"/>
    <w:rsid w:val="00334B17"/>
    <w:rsid w:val="00335099"/>
    <w:rsid w:val="00335A32"/>
    <w:rsid w:val="00335A34"/>
    <w:rsid w:val="00335BF6"/>
    <w:rsid w:val="003379B5"/>
    <w:rsid w:val="00337D14"/>
    <w:rsid w:val="00342B50"/>
    <w:rsid w:val="00344747"/>
    <w:rsid w:val="00344AF8"/>
    <w:rsid w:val="00344DEB"/>
    <w:rsid w:val="00346D76"/>
    <w:rsid w:val="00346DCA"/>
    <w:rsid w:val="00347614"/>
    <w:rsid w:val="0034788F"/>
    <w:rsid w:val="003479B1"/>
    <w:rsid w:val="00350311"/>
    <w:rsid w:val="00350B9D"/>
    <w:rsid w:val="00352DF5"/>
    <w:rsid w:val="00354E7C"/>
    <w:rsid w:val="00356BA3"/>
    <w:rsid w:val="00357A49"/>
    <w:rsid w:val="003605E1"/>
    <w:rsid w:val="0036312C"/>
    <w:rsid w:val="00363786"/>
    <w:rsid w:val="00364EFB"/>
    <w:rsid w:val="00366788"/>
    <w:rsid w:val="00367619"/>
    <w:rsid w:val="003703EA"/>
    <w:rsid w:val="003704FF"/>
    <w:rsid w:val="00371457"/>
    <w:rsid w:val="0037356D"/>
    <w:rsid w:val="0037397B"/>
    <w:rsid w:val="00373A78"/>
    <w:rsid w:val="0037556D"/>
    <w:rsid w:val="0037558F"/>
    <w:rsid w:val="00380486"/>
    <w:rsid w:val="003817DF"/>
    <w:rsid w:val="00382CAA"/>
    <w:rsid w:val="00385113"/>
    <w:rsid w:val="0038538A"/>
    <w:rsid w:val="00386A24"/>
    <w:rsid w:val="00387A19"/>
    <w:rsid w:val="00387DF5"/>
    <w:rsid w:val="00392711"/>
    <w:rsid w:val="003930B1"/>
    <w:rsid w:val="00393DDE"/>
    <w:rsid w:val="00395548"/>
    <w:rsid w:val="0039667F"/>
    <w:rsid w:val="003976E8"/>
    <w:rsid w:val="003A0A09"/>
    <w:rsid w:val="003A1398"/>
    <w:rsid w:val="003A23D1"/>
    <w:rsid w:val="003A31F5"/>
    <w:rsid w:val="003A61CF"/>
    <w:rsid w:val="003A7613"/>
    <w:rsid w:val="003B06ED"/>
    <w:rsid w:val="003B2AE0"/>
    <w:rsid w:val="003B2B6B"/>
    <w:rsid w:val="003B42D1"/>
    <w:rsid w:val="003B5770"/>
    <w:rsid w:val="003B631E"/>
    <w:rsid w:val="003B6AEC"/>
    <w:rsid w:val="003C0C41"/>
    <w:rsid w:val="003C0C7E"/>
    <w:rsid w:val="003C18A6"/>
    <w:rsid w:val="003C35D3"/>
    <w:rsid w:val="003C3C55"/>
    <w:rsid w:val="003C4E2E"/>
    <w:rsid w:val="003C52B1"/>
    <w:rsid w:val="003C75C9"/>
    <w:rsid w:val="003C77DB"/>
    <w:rsid w:val="003D19EF"/>
    <w:rsid w:val="003D1A3A"/>
    <w:rsid w:val="003D272A"/>
    <w:rsid w:val="003D2AB4"/>
    <w:rsid w:val="003D3EB9"/>
    <w:rsid w:val="003D4FE3"/>
    <w:rsid w:val="003D5299"/>
    <w:rsid w:val="003D5D11"/>
    <w:rsid w:val="003D63A0"/>
    <w:rsid w:val="003D6CE0"/>
    <w:rsid w:val="003D7C5B"/>
    <w:rsid w:val="003E1B5B"/>
    <w:rsid w:val="003E3495"/>
    <w:rsid w:val="003E39CC"/>
    <w:rsid w:val="003E3C5F"/>
    <w:rsid w:val="003E4289"/>
    <w:rsid w:val="003E5586"/>
    <w:rsid w:val="003E6E90"/>
    <w:rsid w:val="003E70E6"/>
    <w:rsid w:val="003E7826"/>
    <w:rsid w:val="003E798E"/>
    <w:rsid w:val="003E79E5"/>
    <w:rsid w:val="003F01B2"/>
    <w:rsid w:val="003F2FA7"/>
    <w:rsid w:val="003F463C"/>
    <w:rsid w:val="003F4B4C"/>
    <w:rsid w:val="003F4DAE"/>
    <w:rsid w:val="003F4E09"/>
    <w:rsid w:val="003F7F04"/>
    <w:rsid w:val="004008B5"/>
    <w:rsid w:val="00401B1F"/>
    <w:rsid w:val="004025B2"/>
    <w:rsid w:val="0040323D"/>
    <w:rsid w:val="00405EC3"/>
    <w:rsid w:val="00407F05"/>
    <w:rsid w:val="00413000"/>
    <w:rsid w:val="0041592E"/>
    <w:rsid w:val="00415E28"/>
    <w:rsid w:val="00416BEE"/>
    <w:rsid w:val="00417176"/>
    <w:rsid w:val="00417634"/>
    <w:rsid w:val="00420742"/>
    <w:rsid w:val="00421605"/>
    <w:rsid w:val="004216C4"/>
    <w:rsid w:val="00422CDF"/>
    <w:rsid w:val="004235DB"/>
    <w:rsid w:val="00424275"/>
    <w:rsid w:val="0042488F"/>
    <w:rsid w:val="00424AAA"/>
    <w:rsid w:val="0042502E"/>
    <w:rsid w:val="00425356"/>
    <w:rsid w:val="00425C6B"/>
    <w:rsid w:val="00430FB0"/>
    <w:rsid w:val="004310B5"/>
    <w:rsid w:val="00431BDC"/>
    <w:rsid w:val="00432D76"/>
    <w:rsid w:val="00433E63"/>
    <w:rsid w:val="00433EB1"/>
    <w:rsid w:val="00434657"/>
    <w:rsid w:val="00436110"/>
    <w:rsid w:val="00437183"/>
    <w:rsid w:val="004409B1"/>
    <w:rsid w:val="00440BD2"/>
    <w:rsid w:val="0044231C"/>
    <w:rsid w:val="004432A4"/>
    <w:rsid w:val="004443B3"/>
    <w:rsid w:val="004471E0"/>
    <w:rsid w:val="004477C0"/>
    <w:rsid w:val="00451311"/>
    <w:rsid w:val="00452813"/>
    <w:rsid w:val="004559E8"/>
    <w:rsid w:val="0045632C"/>
    <w:rsid w:val="004568BA"/>
    <w:rsid w:val="00456987"/>
    <w:rsid w:val="00457F8C"/>
    <w:rsid w:val="00460F13"/>
    <w:rsid w:val="00461EA8"/>
    <w:rsid w:val="00462985"/>
    <w:rsid w:val="0046455F"/>
    <w:rsid w:val="00465718"/>
    <w:rsid w:val="00470268"/>
    <w:rsid w:val="0047123E"/>
    <w:rsid w:val="004732C2"/>
    <w:rsid w:val="00473943"/>
    <w:rsid w:val="00473E29"/>
    <w:rsid w:val="004744B7"/>
    <w:rsid w:val="00475F00"/>
    <w:rsid w:val="0047632A"/>
    <w:rsid w:val="00476976"/>
    <w:rsid w:val="0048204B"/>
    <w:rsid w:val="00482EE5"/>
    <w:rsid w:val="00483013"/>
    <w:rsid w:val="00484111"/>
    <w:rsid w:val="004848F2"/>
    <w:rsid w:val="004873AC"/>
    <w:rsid w:val="004875C5"/>
    <w:rsid w:val="00487FC2"/>
    <w:rsid w:val="00492424"/>
    <w:rsid w:val="00494932"/>
    <w:rsid w:val="004977FE"/>
    <w:rsid w:val="004979BD"/>
    <w:rsid w:val="00497ADF"/>
    <w:rsid w:val="004A011B"/>
    <w:rsid w:val="004A0FB5"/>
    <w:rsid w:val="004A2AE0"/>
    <w:rsid w:val="004A2FEE"/>
    <w:rsid w:val="004A3062"/>
    <w:rsid w:val="004A54EC"/>
    <w:rsid w:val="004B2537"/>
    <w:rsid w:val="004B2F0F"/>
    <w:rsid w:val="004B2F10"/>
    <w:rsid w:val="004B379D"/>
    <w:rsid w:val="004B3964"/>
    <w:rsid w:val="004B46A2"/>
    <w:rsid w:val="004B587F"/>
    <w:rsid w:val="004B6885"/>
    <w:rsid w:val="004B77F6"/>
    <w:rsid w:val="004B7F2E"/>
    <w:rsid w:val="004C0CC0"/>
    <w:rsid w:val="004C29F3"/>
    <w:rsid w:val="004C2CD0"/>
    <w:rsid w:val="004C2D21"/>
    <w:rsid w:val="004C3129"/>
    <w:rsid w:val="004C4145"/>
    <w:rsid w:val="004C5535"/>
    <w:rsid w:val="004C5785"/>
    <w:rsid w:val="004C5D6D"/>
    <w:rsid w:val="004C736C"/>
    <w:rsid w:val="004D107C"/>
    <w:rsid w:val="004D111C"/>
    <w:rsid w:val="004D22C8"/>
    <w:rsid w:val="004D28C8"/>
    <w:rsid w:val="004D2F04"/>
    <w:rsid w:val="004D47C0"/>
    <w:rsid w:val="004D5E38"/>
    <w:rsid w:val="004D6B30"/>
    <w:rsid w:val="004D773E"/>
    <w:rsid w:val="004D7C2A"/>
    <w:rsid w:val="004E140D"/>
    <w:rsid w:val="004E16DA"/>
    <w:rsid w:val="004E27E7"/>
    <w:rsid w:val="004E2DB8"/>
    <w:rsid w:val="004E41DA"/>
    <w:rsid w:val="004E6B93"/>
    <w:rsid w:val="004E6C63"/>
    <w:rsid w:val="004E7896"/>
    <w:rsid w:val="004F02DA"/>
    <w:rsid w:val="004F0889"/>
    <w:rsid w:val="004F097E"/>
    <w:rsid w:val="004F09DC"/>
    <w:rsid w:val="004F1596"/>
    <w:rsid w:val="004F211F"/>
    <w:rsid w:val="004F4D6F"/>
    <w:rsid w:val="00502C86"/>
    <w:rsid w:val="00502F2E"/>
    <w:rsid w:val="00503799"/>
    <w:rsid w:val="00503F52"/>
    <w:rsid w:val="005040F2"/>
    <w:rsid w:val="00504186"/>
    <w:rsid w:val="005050D6"/>
    <w:rsid w:val="00510229"/>
    <w:rsid w:val="005116A9"/>
    <w:rsid w:val="00513445"/>
    <w:rsid w:val="00513833"/>
    <w:rsid w:val="00514CBD"/>
    <w:rsid w:val="005153C2"/>
    <w:rsid w:val="0051546B"/>
    <w:rsid w:val="00516667"/>
    <w:rsid w:val="005170AF"/>
    <w:rsid w:val="00517EAE"/>
    <w:rsid w:val="0052088F"/>
    <w:rsid w:val="00522806"/>
    <w:rsid w:val="00524511"/>
    <w:rsid w:val="00524B6A"/>
    <w:rsid w:val="00525B36"/>
    <w:rsid w:val="00525DD8"/>
    <w:rsid w:val="005266BF"/>
    <w:rsid w:val="00526B62"/>
    <w:rsid w:val="005271A4"/>
    <w:rsid w:val="00527BF5"/>
    <w:rsid w:val="0053382A"/>
    <w:rsid w:val="00534937"/>
    <w:rsid w:val="00535250"/>
    <w:rsid w:val="00535C83"/>
    <w:rsid w:val="00536C1D"/>
    <w:rsid w:val="0054178A"/>
    <w:rsid w:val="00542699"/>
    <w:rsid w:val="005439BA"/>
    <w:rsid w:val="00543D76"/>
    <w:rsid w:val="00544595"/>
    <w:rsid w:val="00546E86"/>
    <w:rsid w:val="00546F26"/>
    <w:rsid w:val="0054707B"/>
    <w:rsid w:val="00551E22"/>
    <w:rsid w:val="00552948"/>
    <w:rsid w:val="00553607"/>
    <w:rsid w:val="005536D9"/>
    <w:rsid w:val="00553C85"/>
    <w:rsid w:val="005544B0"/>
    <w:rsid w:val="00554ED1"/>
    <w:rsid w:val="005555F8"/>
    <w:rsid w:val="00555912"/>
    <w:rsid w:val="0055793A"/>
    <w:rsid w:val="00557991"/>
    <w:rsid w:val="00557B8B"/>
    <w:rsid w:val="0056136E"/>
    <w:rsid w:val="00562070"/>
    <w:rsid w:val="00562931"/>
    <w:rsid w:val="00562E21"/>
    <w:rsid w:val="00563229"/>
    <w:rsid w:val="00563E8F"/>
    <w:rsid w:val="00565684"/>
    <w:rsid w:val="0056616C"/>
    <w:rsid w:val="00567234"/>
    <w:rsid w:val="00571D00"/>
    <w:rsid w:val="0057326D"/>
    <w:rsid w:val="005736DF"/>
    <w:rsid w:val="00574F72"/>
    <w:rsid w:val="005769EF"/>
    <w:rsid w:val="00577573"/>
    <w:rsid w:val="005813CD"/>
    <w:rsid w:val="00581912"/>
    <w:rsid w:val="005828BF"/>
    <w:rsid w:val="00582D9F"/>
    <w:rsid w:val="0058344F"/>
    <w:rsid w:val="00583A61"/>
    <w:rsid w:val="00583AF7"/>
    <w:rsid w:val="00584C0E"/>
    <w:rsid w:val="0058563D"/>
    <w:rsid w:val="00587815"/>
    <w:rsid w:val="00590EDF"/>
    <w:rsid w:val="0059228C"/>
    <w:rsid w:val="005923BC"/>
    <w:rsid w:val="00593934"/>
    <w:rsid w:val="00593B40"/>
    <w:rsid w:val="00594B26"/>
    <w:rsid w:val="00594F61"/>
    <w:rsid w:val="005959FB"/>
    <w:rsid w:val="00595E0C"/>
    <w:rsid w:val="00597DF8"/>
    <w:rsid w:val="005A08C7"/>
    <w:rsid w:val="005A2313"/>
    <w:rsid w:val="005A2B0F"/>
    <w:rsid w:val="005A2C1B"/>
    <w:rsid w:val="005A32A4"/>
    <w:rsid w:val="005A377D"/>
    <w:rsid w:val="005A38FC"/>
    <w:rsid w:val="005A3FC2"/>
    <w:rsid w:val="005A496A"/>
    <w:rsid w:val="005A5B6E"/>
    <w:rsid w:val="005A660F"/>
    <w:rsid w:val="005A721D"/>
    <w:rsid w:val="005B0503"/>
    <w:rsid w:val="005B1FDC"/>
    <w:rsid w:val="005B5CC2"/>
    <w:rsid w:val="005B5D9C"/>
    <w:rsid w:val="005B689E"/>
    <w:rsid w:val="005B70F6"/>
    <w:rsid w:val="005B7130"/>
    <w:rsid w:val="005C0E17"/>
    <w:rsid w:val="005C1B15"/>
    <w:rsid w:val="005C2525"/>
    <w:rsid w:val="005C4FE1"/>
    <w:rsid w:val="005C52D8"/>
    <w:rsid w:val="005C531C"/>
    <w:rsid w:val="005D367E"/>
    <w:rsid w:val="005D36DE"/>
    <w:rsid w:val="005D5061"/>
    <w:rsid w:val="005D6363"/>
    <w:rsid w:val="005D64F7"/>
    <w:rsid w:val="005D74D3"/>
    <w:rsid w:val="005D751D"/>
    <w:rsid w:val="005E03FB"/>
    <w:rsid w:val="005E213F"/>
    <w:rsid w:val="005E2298"/>
    <w:rsid w:val="005E3596"/>
    <w:rsid w:val="005E4F91"/>
    <w:rsid w:val="005E722D"/>
    <w:rsid w:val="005F0144"/>
    <w:rsid w:val="005F0F7C"/>
    <w:rsid w:val="005F1191"/>
    <w:rsid w:val="005F175D"/>
    <w:rsid w:val="005F299D"/>
    <w:rsid w:val="005F3ACD"/>
    <w:rsid w:val="005F5033"/>
    <w:rsid w:val="005F5CB8"/>
    <w:rsid w:val="005F683E"/>
    <w:rsid w:val="0060085D"/>
    <w:rsid w:val="00600BF8"/>
    <w:rsid w:val="00602EAB"/>
    <w:rsid w:val="00603FC1"/>
    <w:rsid w:val="00604132"/>
    <w:rsid w:val="006046D8"/>
    <w:rsid w:val="006069A8"/>
    <w:rsid w:val="00607181"/>
    <w:rsid w:val="00610AED"/>
    <w:rsid w:val="00612002"/>
    <w:rsid w:val="006139B4"/>
    <w:rsid w:val="00614918"/>
    <w:rsid w:val="00615966"/>
    <w:rsid w:val="00615D6B"/>
    <w:rsid w:val="00616C7B"/>
    <w:rsid w:val="0061794E"/>
    <w:rsid w:val="00620447"/>
    <w:rsid w:val="006204F2"/>
    <w:rsid w:val="00620D56"/>
    <w:rsid w:val="0062239F"/>
    <w:rsid w:val="0062248C"/>
    <w:rsid w:val="0062293B"/>
    <w:rsid w:val="00623962"/>
    <w:rsid w:val="00623C4F"/>
    <w:rsid w:val="006245EE"/>
    <w:rsid w:val="00624BDF"/>
    <w:rsid w:val="006258F1"/>
    <w:rsid w:val="00626210"/>
    <w:rsid w:val="00626C8F"/>
    <w:rsid w:val="00626DD7"/>
    <w:rsid w:val="006272D5"/>
    <w:rsid w:val="006300A3"/>
    <w:rsid w:val="00631E8A"/>
    <w:rsid w:val="00632BB8"/>
    <w:rsid w:val="00632D66"/>
    <w:rsid w:val="00633E31"/>
    <w:rsid w:val="00634B2C"/>
    <w:rsid w:val="00636B19"/>
    <w:rsid w:val="00637295"/>
    <w:rsid w:val="00640493"/>
    <w:rsid w:val="00641E55"/>
    <w:rsid w:val="006421AD"/>
    <w:rsid w:val="006421F7"/>
    <w:rsid w:val="00650303"/>
    <w:rsid w:val="00650AF9"/>
    <w:rsid w:val="00651862"/>
    <w:rsid w:val="00651ACE"/>
    <w:rsid w:val="0065254C"/>
    <w:rsid w:val="00655593"/>
    <w:rsid w:val="00655BC5"/>
    <w:rsid w:val="00655D3C"/>
    <w:rsid w:val="00657744"/>
    <w:rsid w:val="00662386"/>
    <w:rsid w:val="0066318E"/>
    <w:rsid w:val="00663881"/>
    <w:rsid w:val="0066761E"/>
    <w:rsid w:val="0067004A"/>
    <w:rsid w:val="0067014A"/>
    <w:rsid w:val="0067065B"/>
    <w:rsid w:val="00670B14"/>
    <w:rsid w:val="00670BBB"/>
    <w:rsid w:val="00673F82"/>
    <w:rsid w:val="006741C9"/>
    <w:rsid w:val="0067454F"/>
    <w:rsid w:val="00675F91"/>
    <w:rsid w:val="006762CD"/>
    <w:rsid w:val="006765F0"/>
    <w:rsid w:val="00677B08"/>
    <w:rsid w:val="00677B26"/>
    <w:rsid w:val="0068065E"/>
    <w:rsid w:val="00680938"/>
    <w:rsid w:val="00684E07"/>
    <w:rsid w:val="00687A08"/>
    <w:rsid w:val="00687ED0"/>
    <w:rsid w:val="0069070E"/>
    <w:rsid w:val="006920B7"/>
    <w:rsid w:val="00693A55"/>
    <w:rsid w:val="0069539F"/>
    <w:rsid w:val="00695775"/>
    <w:rsid w:val="006965B7"/>
    <w:rsid w:val="00697528"/>
    <w:rsid w:val="00697695"/>
    <w:rsid w:val="00697945"/>
    <w:rsid w:val="006A0E47"/>
    <w:rsid w:val="006A1998"/>
    <w:rsid w:val="006A1B20"/>
    <w:rsid w:val="006A1EFC"/>
    <w:rsid w:val="006A28CD"/>
    <w:rsid w:val="006A2FAF"/>
    <w:rsid w:val="006A6B14"/>
    <w:rsid w:val="006A7C22"/>
    <w:rsid w:val="006B1292"/>
    <w:rsid w:val="006B2E8B"/>
    <w:rsid w:val="006B33FB"/>
    <w:rsid w:val="006B3E9A"/>
    <w:rsid w:val="006B4267"/>
    <w:rsid w:val="006B768D"/>
    <w:rsid w:val="006C15BB"/>
    <w:rsid w:val="006C1A13"/>
    <w:rsid w:val="006C1EA9"/>
    <w:rsid w:val="006C2114"/>
    <w:rsid w:val="006C3100"/>
    <w:rsid w:val="006C3631"/>
    <w:rsid w:val="006C6039"/>
    <w:rsid w:val="006C6190"/>
    <w:rsid w:val="006D3F33"/>
    <w:rsid w:val="006D42E7"/>
    <w:rsid w:val="006D4364"/>
    <w:rsid w:val="006D499F"/>
    <w:rsid w:val="006D5165"/>
    <w:rsid w:val="006D5DAA"/>
    <w:rsid w:val="006D6F09"/>
    <w:rsid w:val="006E0DC3"/>
    <w:rsid w:val="006E1163"/>
    <w:rsid w:val="006E1919"/>
    <w:rsid w:val="006E1CA8"/>
    <w:rsid w:val="006E1CD5"/>
    <w:rsid w:val="006E3100"/>
    <w:rsid w:val="006E4C90"/>
    <w:rsid w:val="006E5DFC"/>
    <w:rsid w:val="006E610A"/>
    <w:rsid w:val="006E6DC3"/>
    <w:rsid w:val="006E6F74"/>
    <w:rsid w:val="006E763E"/>
    <w:rsid w:val="006F0989"/>
    <w:rsid w:val="006F1CAC"/>
    <w:rsid w:val="006F32E4"/>
    <w:rsid w:val="006F4742"/>
    <w:rsid w:val="006F57E7"/>
    <w:rsid w:val="006F5F64"/>
    <w:rsid w:val="006F635C"/>
    <w:rsid w:val="006F7BA7"/>
    <w:rsid w:val="00702874"/>
    <w:rsid w:val="0070325F"/>
    <w:rsid w:val="007032D1"/>
    <w:rsid w:val="0070359A"/>
    <w:rsid w:val="007047C5"/>
    <w:rsid w:val="00704FB2"/>
    <w:rsid w:val="007071F9"/>
    <w:rsid w:val="00707770"/>
    <w:rsid w:val="007120F9"/>
    <w:rsid w:val="00714A0D"/>
    <w:rsid w:val="007176A3"/>
    <w:rsid w:val="0072093A"/>
    <w:rsid w:val="007217CD"/>
    <w:rsid w:val="007219AA"/>
    <w:rsid w:val="007221B0"/>
    <w:rsid w:val="007236D1"/>
    <w:rsid w:val="0072443B"/>
    <w:rsid w:val="00724D55"/>
    <w:rsid w:val="00725708"/>
    <w:rsid w:val="00725C30"/>
    <w:rsid w:val="00726912"/>
    <w:rsid w:val="00730ABE"/>
    <w:rsid w:val="00731076"/>
    <w:rsid w:val="0073157C"/>
    <w:rsid w:val="007319A7"/>
    <w:rsid w:val="007335B7"/>
    <w:rsid w:val="00733A6F"/>
    <w:rsid w:val="007357DC"/>
    <w:rsid w:val="00740591"/>
    <w:rsid w:val="00740B70"/>
    <w:rsid w:val="0074129F"/>
    <w:rsid w:val="00742979"/>
    <w:rsid w:val="00744541"/>
    <w:rsid w:val="00744BB8"/>
    <w:rsid w:val="007467AD"/>
    <w:rsid w:val="007468D9"/>
    <w:rsid w:val="007468F2"/>
    <w:rsid w:val="00746CD4"/>
    <w:rsid w:val="00750928"/>
    <w:rsid w:val="00751849"/>
    <w:rsid w:val="00751B1A"/>
    <w:rsid w:val="00752943"/>
    <w:rsid w:val="00752E1E"/>
    <w:rsid w:val="00754AA8"/>
    <w:rsid w:val="00754E80"/>
    <w:rsid w:val="00756ECF"/>
    <w:rsid w:val="00756FB9"/>
    <w:rsid w:val="00761DAE"/>
    <w:rsid w:val="00762F08"/>
    <w:rsid w:val="0076493C"/>
    <w:rsid w:val="0076513C"/>
    <w:rsid w:val="007651D2"/>
    <w:rsid w:val="007676E6"/>
    <w:rsid w:val="00767CBF"/>
    <w:rsid w:val="00767DDB"/>
    <w:rsid w:val="007706D8"/>
    <w:rsid w:val="007733BC"/>
    <w:rsid w:val="00773CE7"/>
    <w:rsid w:val="00774FB9"/>
    <w:rsid w:val="0077569E"/>
    <w:rsid w:val="00775783"/>
    <w:rsid w:val="00776D2B"/>
    <w:rsid w:val="00776E88"/>
    <w:rsid w:val="007770D4"/>
    <w:rsid w:val="00780417"/>
    <w:rsid w:val="0078099D"/>
    <w:rsid w:val="0078228B"/>
    <w:rsid w:val="007823A9"/>
    <w:rsid w:val="00782577"/>
    <w:rsid w:val="0078264E"/>
    <w:rsid w:val="007826C7"/>
    <w:rsid w:val="0078432B"/>
    <w:rsid w:val="00784779"/>
    <w:rsid w:val="00784813"/>
    <w:rsid w:val="00784A8C"/>
    <w:rsid w:val="0078731C"/>
    <w:rsid w:val="00790E9C"/>
    <w:rsid w:val="00791032"/>
    <w:rsid w:val="007936E6"/>
    <w:rsid w:val="007940EC"/>
    <w:rsid w:val="00794308"/>
    <w:rsid w:val="00794529"/>
    <w:rsid w:val="00795381"/>
    <w:rsid w:val="00796E9C"/>
    <w:rsid w:val="007A04EF"/>
    <w:rsid w:val="007A0C93"/>
    <w:rsid w:val="007A0E8E"/>
    <w:rsid w:val="007A1564"/>
    <w:rsid w:val="007A1B27"/>
    <w:rsid w:val="007A4806"/>
    <w:rsid w:val="007A4BF8"/>
    <w:rsid w:val="007A5340"/>
    <w:rsid w:val="007A7A81"/>
    <w:rsid w:val="007B1ABC"/>
    <w:rsid w:val="007B4314"/>
    <w:rsid w:val="007B511C"/>
    <w:rsid w:val="007B554E"/>
    <w:rsid w:val="007B60A9"/>
    <w:rsid w:val="007B69B8"/>
    <w:rsid w:val="007B79B3"/>
    <w:rsid w:val="007B7C95"/>
    <w:rsid w:val="007C14BB"/>
    <w:rsid w:val="007C1754"/>
    <w:rsid w:val="007C3FF3"/>
    <w:rsid w:val="007C42C1"/>
    <w:rsid w:val="007C48BC"/>
    <w:rsid w:val="007C4D2D"/>
    <w:rsid w:val="007D21E3"/>
    <w:rsid w:val="007D3884"/>
    <w:rsid w:val="007D3C6D"/>
    <w:rsid w:val="007D428B"/>
    <w:rsid w:val="007D4618"/>
    <w:rsid w:val="007D614E"/>
    <w:rsid w:val="007D6E16"/>
    <w:rsid w:val="007D70CB"/>
    <w:rsid w:val="007D7FAA"/>
    <w:rsid w:val="007E05DA"/>
    <w:rsid w:val="007E0A03"/>
    <w:rsid w:val="007E2B3F"/>
    <w:rsid w:val="007E3792"/>
    <w:rsid w:val="007F0049"/>
    <w:rsid w:val="007F0BBE"/>
    <w:rsid w:val="007F0BD7"/>
    <w:rsid w:val="007F0D24"/>
    <w:rsid w:val="007F1E07"/>
    <w:rsid w:val="007F2854"/>
    <w:rsid w:val="007F3908"/>
    <w:rsid w:val="007F3AAE"/>
    <w:rsid w:val="007F4A9B"/>
    <w:rsid w:val="007F61F4"/>
    <w:rsid w:val="007F6A3C"/>
    <w:rsid w:val="007F6DE9"/>
    <w:rsid w:val="007F6DEA"/>
    <w:rsid w:val="007F77A9"/>
    <w:rsid w:val="007F796D"/>
    <w:rsid w:val="007F7E16"/>
    <w:rsid w:val="0080007D"/>
    <w:rsid w:val="0080218A"/>
    <w:rsid w:val="00802998"/>
    <w:rsid w:val="008038C5"/>
    <w:rsid w:val="00803B54"/>
    <w:rsid w:val="00804A6B"/>
    <w:rsid w:val="00804F27"/>
    <w:rsid w:val="008050BA"/>
    <w:rsid w:val="0080560F"/>
    <w:rsid w:val="0080613B"/>
    <w:rsid w:val="00807E7E"/>
    <w:rsid w:val="0081002F"/>
    <w:rsid w:val="00811C0F"/>
    <w:rsid w:val="00812ED1"/>
    <w:rsid w:val="00812FE2"/>
    <w:rsid w:val="0081349D"/>
    <w:rsid w:val="00814715"/>
    <w:rsid w:val="00814E2F"/>
    <w:rsid w:val="008153C0"/>
    <w:rsid w:val="00815586"/>
    <w:rsid w:val="008161FA"/>
    <w:rsid w:val="00816F7D"/>
    <w:rsid w:val="0081711F"/>
    <w:rsid w:val="00820036"/>
    <w:rsid w:val="0082054C"/>
    <w:rsid w:val="0082287E"/>
    <w:rsid w:val="00823D8E"/>
    <w:rsid w:val="008258FE"/>
    <w:rsid w:val="008270D9"/>
    <w:rsid w:val="00831434"/>
    <w:rsid w:val="00831B23"/>
    <w:rsid w:val="00831B2B"/>
    <w:rsid w:val="00835CC0"/>
    <w:rsid w:val="0083763E"/>
    <w:rsid w:val="00837C74"/>
    <w:rsid w:val="008410F9"/>
    <w:rsid w:val="00841BC6"/>
    <w:rsid w:val="00841F5C"/>
    <w:rsid w:val="008425D3"/>
    <w:rsid w:val="00844337"/>
    <w:rsid w:val="00844E8B"/>
    <w:rsid w:val="00844F4B"/>
    <w:rsid w:val="008459B2"/>
    <w:rsid w:val="00845B82"/>
    <w:rsid w:val="00846380"/>
    <w:rsid w:val="00850205"/>
    <w:rsid w:val="00850CD0"/>
    <w:rsid w:val="008520A1"/>
    <w:rsid w:val="0085266D"/>
    <w:rsid w:val="00852A32"/>
    <w:rsid w:val="00852E38"/>
    <w:rsid w:val="00854DF6"/>
    <w:rsid w:val="00855300"/>
    <w:rsid w:val="00856226"/>
    <w:rsid w:val="00860681"/>
    <w:rsid w:val="00861CD9"/>
    <w:rsid w:val="0086261E"/>
    <w:rsid w:val="00862E5C"/>
    <w:rsid w:val="00862FBE"/>
    <w:rsid w:val="00863C04"/>
    <w:rsid w:val="00865252"/>
    <w:rsid w:val="00865255"/>
    <w:rsid w:val="0086556F"/>
    <w:rsid w:val="00866C97"/>
    <w:rsid w:val="0087160F"/>
    <w:rsid w:val="00872210"/>
    <w:rsid w:val="00873D5A"/>
    <w:rsid w:val="008745C8"/>
    <w:rsid w:val="00875689"/>
    <w:rsid w:val="00875C76"/>
    <w:rsid w:val="008761AE"/>
    <w:rsid w:val="0087719E"/>
    <w:rsid w:val="00881003"/>
    <w:rsid w:val="008816C2"/>
    <w:rsid w:val="008833DB"/>
    <w:rsid w:val="00883677"/>
    <w:rsid w:val="008836A8"/>
    <w:rsid w:val="0088457D"/>
    <w:rsid w:val="008848C4"/>
    <w:rsid w:val="008868BF"/>
    <w:rsid w:val="00886D6E"/>
    <w:rsid w:val="008870F0"/>
    <w:rsid w:val="00887C81"/>
    <w:rsid w:val="00890E25"/>
    <w:rsid w:val="00890F35"/>
    <w:rsid w:val="008914CA"/>
    <w:rsid w:val="0089155D"/>
    <w:rsid w:val="0089165C"/>
    <w:rsid w:val="0089268D"/>
    <w:rsid w:val="00892DF7"/>
    <w:rsid w:val="008946DA"/>
    <w:rsid w:val="00894C0E"/>
    <w:rsid w:val="00895C49"/>
    <w:rsid w:val="0089694A"/>
    <w:rsid w:val="00897652"/>
    <w:rsid w:val="008A019D"/>
    <w:rsid w:val="008A12A3"/>
    <w:rsid w:val="008A15B3"/>
    <w:rsid w:val="008A1BC1"/>
    <w:rsid w:val="008A1E93"/>
    <w:rsid w:val="008A28F9"/>
    <w:rsid w:val="008A349B"/>
    <w:rsid w:val="008A3F41"/>
    <w:rsid w:val="008A41D1"/>
    <w:rsid w:val="008A4A09"/>
    <w:rsid w:val="008A4AE7"/>
    <w:rsid w:val="008A52F4"/>
    <w:rsid w:val="008A560B"/>
    <w:rsid w:val="008B1637"/>
    <w:rsid w:val="008B33D1"/>
    <w:rsid w:val="008B4EAA"/>
    <w:rsid w:val="008B606D"/>
    <w:rsid w:val="008B667C"/>
    <w:rsid w:val="008C09FD"/>
    <w:rsid w:val="008C19F2"/>
    <w:rsid w:val="008C2476"/>
    <w:rsid w:val="008C24CC"/>
    <w:rsid w:val="008C2B31"/>
    <w:rsid w:val="008C4989"/>
    <w:rsid w:val="008C57A3"/>
    <w:rsid w:val="008C6A6E"/>
    <w:rsid w:val="008D1764"/>
    <w:rsid w:val="008D1A75"/>
    <w:rsid w:val="008D1DC2"/>
    <w:rsid w:val="008D2C19"/>
    <w:rsid w:val="008D3743"/>
    <w:rsid w:val="008D3830"/>
    <w:rsid w:val="008D4B0B"/>
    <w:rsid w:val="008D61DA"/>
    <w:rsid w:val="008D6A2D"/>
    <w:rsid w:val="008E2B49"/>
    <w:rsid w:val="008E46A1"/>
    <w:rsid w:val="008E522E"/>
    <w:rsid w:val="008E6A75"/>
    <w:rsid w:val="008F067E"/>
    <w:rsid w:val="008F07B4"/>
    <w:rsid w:val="008F3E0B"/>
    <w:rsid w:val="008F3E9C"/>
    <w:rsid w:val="008F3F61"/>
    <w:rsid w:val="008F43DA"/>
    <w:rsid w:val="008F503C"/>
    <w:rsid w:val="008F6DEC"/>
    <w:rsid w:val="008F7477"/>
    <w:rsid w:val="008F79F1"/>
    <w:rsid w:val="00900894"/>
    <w:rsid w:val="00901D38"/>
    <w:rsid w:val="00901F39"/>
    <w:rsid w:val="00902352"/>
    <w:rsid w:val="00904676"/>
    <w:rsid w:val="00904A39"/>
    <w:rsid w:val="00904D9E"/>
    <w:rsid w:val="0090569B"/>
    <w:rsid w:val="00905B4C"/>
    <w:rsid w:val="00910786"/>
    <w:rsid w:val="0091181B"/>
    <w:rsid w:val="00911956"/>
    <w:rsid w:val="00912941"/>
    <w:rsid w:val="00914CB5"/>
    <w:rsid w:val="00917265"/>
    <w:rsid w:val="00921B12"/>
    <w:rsid w:val="00922235"/>
    <w:rsid w:val="0092381F"/>
    <w:rsid w:val="00923D29"/>
    <w:rsid w:val="009270D4"/>
    <w:rsid w:val="00931BD1"/>
    <w:rsid w:val="00934A48"/>
    <w:rsid w:val="009350D4"/>
    <w:rsid w:val="00936B64"/>
    <w:rsid w:val="00937AB7"/>
    <w:rsid w:val="00937AEF"/>
    <w:rsid w:val="009401F8"/>
    <w:rsid w:val="00942A62"/>
    <w:rsid w:val="009477BB"/>
    <w:rsid w:val="00950084"/>
    <w:rsid w:val="0095041F"/>
    <w:rsid w:val="00950B10"/>
    <w:rsid w:val="009514DC"/>
    <w:rsid w:val="00952B70"/>
    <w:rsid w:val="00952BD5"/>
    <w:rsid w:val="00955385"/>
    <w:rsid w:val="00955EAB"/>
    <w:rsid w:val="009561DE"/>
    <w:rsid w:val="00957C84"/>
    <w:rsid w:val="00957E3E"/>
    <w:rsid w:val="00960148"/>
    <w:rsid w:val="00961370"/>
    <w:rsid w:val="00962CC6"/>
    <w:rsid w:val="00964A37"/>
    <w:rsid w:val="00966641"/>
    <w:rsid w:val="00966D09"/>
    <w:rsid w:val="00967562"/>
    <w:rsid w:val="00967E44"/>
    <w:rsid w:val="009706A6"/>
    <w:rsid w:val="0097108E"/>
    <w:rsid w:val="00972D3C"/>
    <w:rsid w:val="00972DD8"/>
    <w:rsid w:val="009731F1"/>
    <w:rsid w:val="00975B6E"/>
    <w:rsid w:val="00982398"/>
    <w:rsid w:val="00982439"/>
    <w:rsid w:val="00984633"/>
    <w:rsid w:val="00985301"/>
    <w:rsid w:val="0098586C"/>
    <w:rsid w:val="00985A45"/>
    <w:rsid w:val="00987FFA"/>
    <w:rsid w:val="00990079"/>
    <w:rsid w:val="00991714"/>
    <w:rsid w:val="00991B24"/>
    <w:rsid w:val="00991BDC"/>
    <w:rsid w:val="009929D0"/>
    <w:rsid w:val="009936D5"/>
    <w:rsid w:val="009964B5"/>
    <w:rsid w:val="0099768B"/>
    <w:rsid w:val="009A0D0A"/>
    <w:rsid w:val="009A1338"/>
    <w:rsid w:val="009A1FF4"/>
    <w:rsid w:val="009A2340"/>
    <w:rsid w:val="009A402C"/>
    <w:rsid w:val="009A56A3"/>
    <w:rsid w:val="009A737B"/>
    <w:rsid w:val="009A75D8"/>
    <w:rsid w:val="009A7BB6"/>
    <w:rsid w:val="009B0EC9"/>
    <w:rsid w:val="009B1653"/>
    <w:rsid w:val="009B1979"/>
    <w:rsid w:val="009B2BE8"/>
    <w:rsid w:val="009B30E1"/>
    <w:rsid w:val="009B3B85"/>
    <w:rsid w:val="009B5E31"/>
    <w:rsid w:val="009B682A"/>
    <w:rsid w:val="009B6A82"/>
    <w:rsid w:val="009C0F56"/>
    <w:rsid w:val="009C1AF8"/>
    <w:rsid w:val="009C29F6"/>
    <w:rsid w:val="009C3BBE"/>
    <w:rsid w:val="009C3EB0"/>
    <w:rsid w:val="009C505C"/>
    <w:rsid w:val="009C6AA8"/>
    <w:rsid w:val="009C7762"/>
    <w:rsid w:val="009C79EB"/>
    <w:rsid w:val="009C7B25"/>
    <w:rsid w:val="009C7E81"/>
    <w:rsid w:val="009D0EF5"/>
    <w:rsid w:val="009D1905"/>
    <w:rsid w:val="009D1F3B"/>
    <w:rsid w:val="009D2158"/>
    <w:rsid w:val="009D46F5"/>
    <w:rsid w:val="009D51BC"/>
    <w:rsid w:val="009D5A1C"/>
    <w:rsid w:val="009D72B8"/>
    <w:rsid w:val="009D790C"/>
    <w:rsid w:val="009D7E1C"/>
    <w:rsid w:val="009D7F42"/>
    <w:rsid w:val="009E0775"/>
    <w:rsid w:val="009E1A92"/>
    <w:rsid w:val="009E2386"/>
    <w:rsid w:val="009E29F4"/>
    <w:rsid w:val="009E2EA8"/>
    <w:rsid w:val="009E313F"/>
    <w:rsid w:val="009E3D61"/>
    <w:rsid w:val="009E5192"/>
    <w:rsid w:val="009E5A25"/>
    <w:rsid w:val="009E5BD8"/>
    <w:rsid w:val="009E6AEA"/>
    <w:rsid w:val="009E6D61"/>
    <w:rsid w:val="009F116A"/>
    <w:rsid w:val="009F17F9"/>
    <w:rsid w:val="009F30C3"/>
    <w:rsid w:val="009F3C73"/>
    <w:rsid w:val="009F4484"/>
    <w:rsid w:val="009F4E1E"/>
    <w:rsid w:val="009F4F58"/>
    <w:rsid w:val="009F587C"/>
    <w:rsid w:val="009F6E9D"/>
    <w:rsid w:val="009F747E"/>
    <w:rsid w:val="009F7FFC"/>
    <w:rsid w:val="00A00B5D"/>
    <w:rsid w:val="00A038BB"/>
    <w:rsid w:val="00A05808"/>
    <w:rsid w:val="00A062BF"/>
    <w:rsid w:val="00A06D42"/>
    <w:rsid w:val="00A114F4"/>
    <w:rsid w:val="00A1387B"/>
    <w:rsid w:val="00A14613"/>
    <w:rsid w:val="00A14887"/>
    <w:rsid w:val="00A207AE"/>
    <w:rsid w:val="00A20BEC"/>
    <w:rsid w:val="00A21D22"/>
    <w:rsid w:val="00A23FD7"/>
    <w:rsid w:val="00A24B61"/>
    <w:rsid w:val="00A24BD3"/>
    <w:rsid w:val="00A24C10"/>
    <w:rsid w:val="00A3114A"/>
    <w:rsid w:val="00A311F4"/>
    <w:rsid w:val="00A31440"/>
    <w:rsid w:val="00A31D4A"/>
    <w:rsid w:val="00A32979"/>
    <w:rsid w:val="00A35E3F"/>
    <w:rsid w:val="00A3684C"/>
    <w:rsid w:val="00A36C90"/>
    <w:rsid w:val="00A37025"/>
    <w:rsid w:val="00A3795F"/>
    <w:rsid w:val="00A37978"/>
    <w:rsid w:val="00A37D0A"/>
    <w:rsid w:val="00A40FB0"/>
    <w:rsid w:val="00A410F6"/>
    <w:rsid w:val="00A41A5A"/>
    <w:rsid w:val="00A41D89"/>
    <w:rsid w:val="00A4235C"/>
    <w:rsid w:val="00A42BF3"/>
    <w:rsid w:val="00A4331F"/>
    <w:rsid w:val="00A433B4"/>
    <w:rsid w:val="00A43C54"/>
    <w:rsid w:val="00A4553E"/>
    <w:rsid w:val="00A4571B"/>
    <w:rsid w:val="00A503FA"/>
    <w:rsid w:val="00A512D1"/>
    <w:rsid w:val="00A53AF3"/>
    <w:rsid w:val="00A544CC"/>
    <w:rsid w:val="00A54DC9"/>
    <w:rsid w:val="00A54E56"/>
    <w:rsid w:val="00A5577F"/>
    <w:rsid w:val="00A5641A"/>
    <w:rsid w:val="00A570BF"/>
    <w:rsid w:val="00A57DBD"/>
    <w:rsid w:val="00A60157"/>
    <w:rsid w:val="00A636EB"/>
    <w:rsid w:val="00A63B9B"/>
    <w:rsid w:val="00A644C2"/>
    <w:rsid w:val="00A64529"/>
    <w:rsid w:val="00A652DB"/>
    <w:rsid w:val="00A65A00"/>
    <w:rsid w:val="00A65E41"/>
    <w:rsid w:val="00A6704E"/>
    <w:rsid w:val="00A67A94"/>
    <w:rsid w:val="00A70197"/>
    <w:rsid w:val="00A71D1E"/>
    <w:rsid w:val="00A72601"/>
    <w:rsid w:val="00A75CE3"/>
    <w:rsid w:val="00A8042F"/>
    <w:rsid w:val="00A81948"/>
    <w:rsid w:val="00A81EFF"/>
    <w:rsid w:val="00A82055"/>
    <w:rsid w:val="00A82303"/>
    <w:rsid w:val="00A83929"/>
    <w:rsid w:val="00A8405C"/>
    <w:rsid w:val="00A84F4A"/>
    <w:rsid w:val="00A85CB8"/>
    <w:rsid w:val="00A8623E"/>
    <w:rsid w:val="00A86309"/>
    <w:rsid w:val="00A867A4"/>
    <w:rsid w:val="00A87491"/>
    <w:rsid w:val="00A90019"/>
    <w:rsid w:val="00A9148D"/>
    <w:rsid w:val="00A91621"/>
    <w:rsid w:val="00A91690"/>
    <w:rsid w:val="00A91981"/>
    <w:rsid w:val="00A9624D"/>
    <w:rsid w:val="00AA1A3C"/>
    <w:rsid w:val="00AA2354"/>
    <w:rsid w:val="00AA2AFA"/>
    <w:rsid w:val="00AA3DC0"/>
    <w:rsid w:val="00AA4679"/>
    <w:rsid w:val="00AA4CD0"/>
    <w:rsid w:val="00AA53F4"/>
    <w:rsid w:val="00AA59EA"/>
    <w:rsid w:val="00AB01B9"/>
    <w:rsid w:val="00AB0D48"/>
    <w:rsid w:val="00AB2AD9"/>
    <w:rsid w:val="00AB33E4"/>
    <w:rsid w:val="00AB366C"/>
    <w:rsid w:val="00AB403B"/>
    <w:rsid w:val="00AB435F"/>
    <w:rsid w:val="00AB450C"/>
    <w:rsid w:val="00AB4BFE"/>
    <w:rsid w:val="00AB60D1"/>
    <w:rsid w:val="00AB6126"/>
    <w:rsid w:val="00AB70C9"/>
    <w:rsid w:val="00AB7658"/>
    <w:rsid w:val="00AC0AE1"/>
    <w:rsid w:val="00AC0FEB"/>
    <w:rsid w:val="00AC1140"/>
    <w:rsid w:val="00AC3F4D"/>
    <w:rsid w:val="00AC4042"/>
    <w:rsid w:val="00AC40F0"/>
    <w:rsid w:val="00AC4AA8"/>
    <w:rsid w:val="00AC572D"/>
    <w:rsid w:val="00AC723D"/>
    <w:rsid w:val="00AC7D9B"/>
    <w:rsid w:val="00AD31E6"/>
    <w:rsid w:val="00AD38D2"/>
    <w:rsid w:val="00AD464E"/>
    <w:rsid w:val="00AD6629"/>
    <w:rsid w:val="00AD73E2"/>
    <w:rsid w:val="00AE1BDB"/>
    <w:rsid w:val="00AE34D1"/>
    <w:rsid w:val="00AE39C5"/>
    <w:rsid w:val="00AE44A7"/>
    <w:rsid w:val="00AE481E"/>
    <w:rsid w:val="00AE48F6"/>
    <w:rsid w:val="00AE68FB"/>
    <w:rsid w:val="00AF1A96"/>
    <w:rsid w:val="00AF21DE"/>
    <w:rsid w:val="00AF227B"/>
    <w:rsid w:val="00AF333C"/>
    <w:rsid w:val="00AF38A6"/>
    <w:rsid w:val="00AF7C64"/>
    <w:rsid w:val="00AF7DF6"/>
    <w:rsid w:val="00B0184E"/>
    <w:rsid w:val="00B023D7"/>
    <w:rsid w:val="00B03137"/>
    <w:rsid w:val="00B038F7"/>
    <w:rsid w:val="00B04FFB"/>
    <w:rsid w:val="00B059BD"/>
    <w:rsid w:val="00B05F00"/>
    <w:rsid w:val="00B06612"/>
    <w:rsid w:val="00B076A0"/>
    <w:rsid w:val="00B11822"/>
    <w:rsid w:val="00B13435"/>
    <w:rsid w:val="00B2080F"/>
    <w:rsid w:val="00B2088C"/>
    <w:rsid w:val="00B20BA2"/>
    <w:rsid w:val="00B22117"/>
    <w:rsid w:val="00B226F6"/>
    <w:rsid w:val="00B237B0"/>
    <w:rsid w:val="00B259F9"/>
    <w:rsid w:val="00B26F21"/>
    <w:rsid w:val="00B31C49"/>
    <w:rsid w:val="00B33D99"/>
    <w:rsid w:val="00B34693"/>
    <w:rsid w:val="00B34C71"/>
    <w:rsid w:val="00B35810"/>
    <w:rsid w:val="00B35A3B"/>
    <w:rsid w:val="00B363BF"/>
    <w:rsid w:val="00B3745A"/>
    <w:rsid w:val="00B37FA5"/>
    <w:rsid w:val="00B40416"/>
    <w:rsid w:val="00B4324A"/>
    <w:rsid w:val="00B444EB"/>
    <w:rsid w:val="00B455A2"/>
    <w:rsid w:val="00B45A66"/>
    <w:rsid w:val="00B46A28"/>
    <w:rsid w:val="00B46C94"/>
    <w:rsid w:val="00B47E8E"/>
    <w:rsid w:val="00B50495"/>
    <w:rsid w:val="00B50FED"/>
    <w:rsid w:val="00B51843"/>
    <w:rsid w:val="00B52116"/>
    <w:rsid w:val="00B57655"/>
    <w:rsid w:val="00B603B4"/>
    <w:rsid w:val="00B61A1A"/>
    <w:rsid w:val="00B63E74"/>
    <w:rsid w:val="00B6564D"/>
    <w:rsid w:val="00B65D1F"/>
    <w:rsid w:val="00B660D5"/>
    <w:rsid w:val="00B6779A"/>
    <w:rsid w:val="00B70A2C"/>
    <w:rsid w:val="00B7225D"/>
    <w:rsid w:val="00B72E2E"/>
    <w:rsid w:val="00B73A40"/>
    <w:rsid w:val="00B73DEC"/>
    <w:rsid w:val="00B742CB"/>
    <w:rsid w:val="00B743A2"/>
    <w:rsid w:val="00B750BC"/>
    <w:rsid w:val="00B7574A"/>
    <w:rsid w:val="00B75AB1"/>
    <w:rsid w:val="00B76703"/>
    <w:rsid w:val="00B76A31"/>
    <w:rsid w:val="00B7717E"/>
    <w:rsid w:val="00B80412"/>
    <w:rsid w:val="00B80934"/>
    <w:rsid w:val="00B80F58"/>
    <w:rsid w:val="00B81A36"/>
    <w:rsid w:val="00B81CF9"/>
    <w:rsid w:val="00B81E64"/>
    <w:rsid w:val="00B84A5C"/>
    <w:rsid w:val="00B84CE2"/>
    <w:rsid w:val="00B8523E"/>
    <w:rsid w:val="00B85666"/>
    <w:rsid w:val="00B92CA6"/>
    <w:rsid w:val="00B92F82"/>
    <w:rsid w:val="00B94F00"/>
    <w:rsid w:val="00B94FF2"/>
    <w:rsid w:val="00B968BD"/>
    <w:rsid w:val="00B979C3"/>
    <w:rsid w:val="00B97B25"/>
    <w:rsid w:val="00BA08C4"/>
    <w:rsid w:val="00BA0A15"/>
    <w:rsid w:val="00BA1B7E"/>
    <w:rsid w:val="00BA32F7"/>
    <w:rsid w:val="00BA3DB1"/>
    <w:rsid w:val="00BA6307"/>
    <w:rsid w:val="00BA7E5A"/>
    <w:rsid w:val="00BB09BC"/>
    <w:rsid w:val="00BB17BB"/>
    <w:rsid w:val="00BB1A15"/>
    <w:rsid w:val="00BB1E87"/>
    <w:rsid w:val="00BB4331"/>
    <w:rsid w:val="00BB5AF4"/>
    <w:rsid w:val="00BB66E8"/>
    <w:rsid w:val="00BB70F3"/>
    <w:rsid w:val="00BB75FA"/>
    <w:rsid w:val="00BC06A5"/>
    <w:rsid w:val="00BC0874"/>
    <w:rsid w:val="00BC204E"/>
    <w:rsid w:val="00BC219A"/>
    <w:rsid w:val="00BC403C"/>
    <w:rsid w:val="00BC5D9E"/>
    <w:rsid w:val="00BC6A21"/>
    <w:rsid w:val="00BC75FE"/>
    <w:rsid w:val="00BC7A39"/>
    <w:rsid w:val="00BC7C07"/>
    <w:rsid w:val="00BC7CAF"/>
    <w:rsid w:val="00BD1AC2"/>
    <w:rsid w:val="00BD21B3"/>
    <w:rsid w:val="00BD2C93"/>
    <w:rsid w:val="00BD2D9F"/>
    <w:rsid w:val="00BD2E3D"/>
    <w:rsid w:val="00BD41D3"/>
    <w:rsid w:val="00BD46FD"/>
    <w:rsid w:val="00BD5991"/>
    <w:rsid w:val="00BD69D3"/>
    <w:rsid w:val="00BD7A72"/>
    <w:rsid w:val="00BE1787"/>
    <w:rsid w:val="00BE1A7B"/>
    <w:rsid w:val="00BE25B7"/>
    <w:rsid w:val="00BE4618"/>
    <w:rsid w:val="00BE6CEB"/>
    <w:rsid w:val="00BE79D9"/>
    <w:rsid w:val="00BE7EEC"/>
    <w:rsid w:val="00BF1FDE"/>
    <w:rsid w:val="00BF25F5"/>
    <w:rsid w:val="00BF37B1"/>
    <w:rsid w:val="00BF4464"/>
    <w:rsid w:val="00BF56BF"/>
    <w:rsid w:val="00BF675B"/>
    <w:rsid w:val="00BF7BAF"/>
    <w:rsid w:val="00C05850"/>
    <w:rsid w:val="00C05AFC"/>
    <w:rsid w:val="00C06631"/>
    <w:rsid w:val="00C0667B"/>
    <w:rsid w:val="00C108F0"/>
    <w:rsid w:val="00C119E7"/>
    <w:rsid w:val="00C145AD"/>
    <w:rsid w:val="00C1594D"/>
    <w:rsid w:val="00C15D37"/>
    <w:rsid w:val="00C16B99"/>
    <w:rsid w:val="00C20837"/>
    <w:rsid w:val="00C2265C"/>
    <w:rsid w:val="00C2298D"/>
    <w:rsid w:val="00C26ACB"/>
    <w:rsid w:val="00C302B3"/>
    <w:rsid w:val="00C30B78"/>
    <w:rsid w:val="00C31379"/>
    <w:rsid w:val="00C327FE"/>
    <w:rsid w:val="00C35017"/>
    <w:rsid w:val="00C35E45"/>
    <w:rsid w:val="00C36A59"/>
    <w:rsid w:val="00C37313"/>
    <w:rsid w:val="00C4249C"/>
    <w:rsid w:val="00C42665"/>
    <w:rsid w:val="00C42C75"/>
    <w:rsid w:val="00C444E5"/>
    <w:rsid w:val="00C44D53"/>
    <w:rsid w:val="00C46971"/>
    <w:rsid w:val="00C4698C"/>
    <w:rsid w:val="00C4735F"/>
    <w:rsid w:val="00C47442"/>
    <w:rsid w:val="00C47C65"/>
    <w:rsid w:val="00C47F54"/>
    <w:rsid w:val="00C5116B"/>
    <w:rsid w:val="00C516D7"/>
    <w:rsid w:val="00C527DE"/>
    <w:rsid w:val="00C52851"/>
    <w:rsid w:val="00C53802"/>
    <w:rsid w:val="00C538B4"/>
    <w:rsid w:val="00C566B9"/>
    <w:rsid w:val="00C57FC5"/>
    <w:rsid w:val="00C60110"/>
    <w:rsid w:val="00C6279E"/>
    <w:rsid w:val="00C62A1F"/>
    <w:rsid w:val="00C63CF9"/>
    <w:rsid w:val="00C63D8C"/>
    <w:rsid w:val="00C6572A"/>
    <w:rsid w:val="00C657D2"/>
    <w:rsid w:val="00C66A38"/>
    <w:rsid w:val="00C67D7E"/>
    <w:rsid w:val="00C7108E"/>
    <w:rsid w:val="00C71140"/>
    <w:rsid w:val="00C73064"/>
    <w:rsid w:val="00C7368E"/>
    <w:rsid w:val="00C738F3"/>
    <w:rsid w:val="00C73A74"/>
    <w:rsid w:val="00C74ED1"/>
    <w:rsid w:val="00C75B25"/>
    <w:rsid w:val="00C76596"/>
    <w:rsid w:val="00C81166"/>
    <w:rsid w:val="00C814AB"/>
    <w:rsid w:val="00C81870"/>
    <w:rsid w:val="00C838E4"/>
    <w:rsid w:val="00C84817"/>
    <w:rsid w:val="00C85993"/>
    <w:rsid w:val="00C86137"/>
    <w:rsid w:val="00C87BC9"/>
    <w:rsid w:val="00C918D8"/>
    <w:rsid w:val="00C9312A"/>
    <w:rsid w:val="00C93581"/>
    <w:rsid w:val="00C93F09"/>
    <w:rsid w:val="00C94568"/>
    <w:rsid w:val="00C94797"/>
    <w:rsid w:val="00C95FB9"/>
    <w:rsid w:val="00C96B73"/>
    <w:rsid w:val="00CA0B23"/>
    <w:rsid w:val="00CA0E2D"/>
    <w:rsid w:val="00CA1109"/>
    <w:rsid w:val="00CA3268"/>
    <w:rsid w:val="00CA326B"/>
    <w:rsid w:val="00CA41E8"/>
    <w:rsid w:val="00CA6631"/>
    <w:rsid w:val="00CA783D"/>
    <w:rsid w:val="00CB027D"/>
    <w:rsid w:val="00CB059D"/>
    <w:rsid w:val="00CB0C0F"/>
    <w:rsid w:val="00CB2C47"/>
    <w:rsid w:val="00CB2D49"/>
    <w:rsid w:val="00CB3595"/>
    <w:rsid w:val="00CB47E4"/>
    <w:rsid w:val="00CB4817"/>
    <w:rsid w:val="00CB6234"/>
    <w:rsid w:val="00CB6455"/>
    <w:rsid w:val="00CB7A09"/>
    <w:rsid w:val="00CC0CF0"/>
    <w:rsid w:val="00CC3B9D"/>
    <w:rsid w:val="00CC4D06"/>
    <w:rsid w:val="00CC52A7"/>
    <w:rsid w:val="00CC638B"/>
    <w:rsid w:val="00CC7E31"/>
    <w:rsid w:val="00CD0714"/>
    <w:rsid w:val="00CD2A56"/>
    <w:rsid w:val="00CD2C7C"/>
    <w:rsid w:val="00CD70FC"/>
    <w:rsid w:val="00CE0765"/>
    <w:rsid w:val="00CE131A"/>
    <w:rsid w:val="00CE41A1"/>
    <w:rsid w:val="00CE48DD"/>
    <w:rsid w:val="00CF0213"/>
    <w:rsid w:val="00CF114D"/>
    <w:rsid w:val="00CF1A10"/>
    <w:rsid w:val="00CF1BF1"/>
    <w:rsid w:val="00CF27A2"/>
    <w:rsid w:val="00CF3780"/>
    <w:rsid w:val="00CF3B27"/>
    <w:rsid w:val="00CF4065"/>
    <w:rsid w:val="00CF5196"/>
    <w:rsid w:val="00CF5524"/>
    <w:rsid w:val="00CF5EA4"/>
    <w:rsid w:val="00CF765B"/>
    <w:rsid w:val="00D01901"/>
    <w:rsid w:val="00D01FE2"/>
    <w:rsid w:val="00D029E1"/>
    <w:rsid w:val="00D03869"/>
    <w:rsid w:val="00D06223"/>
    <w:rsid w:val="00D06D72"/>
    <w:rsid w:val="00D105F0"/>
    <w:rsid w:val="00D11C48"/>
    <w:rsid w:val="00D13265"/>
    <w:rsid w:val="00D1348C"/>
    <w:rsid w:val="00D139EE"/>
    <w:rsid w:val="00D13C4A"/>
    <w:rsid w:val="00D14E6F"/>
    <w:rsid w:val="00D17663"/>
    <w:rsid w:val="00D20B89"/>
    <w:rsid w:val="00D2216F"/>
    <w:rsid w:val="00D233CC"/>
    <w:rsid w:val="00D240A3"/>
    <w:rsid w:val="00D24854"/>
    <w:rsid w:val="00D24980"/>
    <w:rsid w:val="00D24C59"/>
    <w:rsid w:val="00D27003"/>
    <w:rsid w:val="00D271B6"/>
    <w:rsid w:val="00D278CC"/>
    <w:rsid w:val="00D32C3E"/>
    <w:rsid w:val="00D32C7F"/>
    <w:rsid w:val="00D345F2"/>
    <w:rsid w:val="00D3594B"/>
    <w:rsid w:val="00D36F54"/>
    <w:rsid w:val="00D37D82"/>
    <w:rsid w:val="00D405EC"/>
    <w:rsid w:val="00D406E4"/>
    <w:rsid w:val="00D41CC3"/>
    <w:rsid w:val="00D45EB3"/>
    <w:rsid w:val="00D512E2"/>
    <w:rsid w:val="00D53BF0"/>
    <w:rsid w:val="00D54438"/>
    <w:rsid w:val="00D559FA"/>
    <w:rsid w:val="00D56CD4"/>
    <w:rsid w:val="00D56D0A"/>
    <w:rsid w:val="00D6183D"/>
    <w:rsid w:val="00D61FE2"/>
    <w:rsid w:val="00D627F0"/>
    <w:rsid w:val="00D632B0"/>
    <w:rsid w:val="00D63DFF"/>
    <w:rsid w:val="00D65C29"/>
    <w:rsid w:val="00D6751F"/>
    <w:rsid w:val="00D67BA6"/>
    <w:rsid w:val="00D726D7"/>
    <w:rsid w:val="00D72DEE"/>
    <w:rsid w:val="00D7414F"/>
    <w:rsid w:val="00D7481E"/>
    <w:rsid w:val="00D8029E"/>
    <w:rsid w:val="00D84299"/>
    <w:rsid w:val="00D84460"/>
    <w:rsid w:val="00D84952"/>
    <w:rsid w:val="00D85E8C"/>
    <w:rsid w:val="00D875CE"/>
    <w:rsid w:val="00D90887"/>
    <w:rsid w:val="00D90D9C"/>
    <w:rsid w:val="00D91871"/>
    <w:rsid w:val="00D91C75"/>
    <w:rsid w:val="00D91F83"/>
    <w:rsid w:val="00D93317"/>
    <w:rsid w:val="00D93331"/>
    <w:rsid w:val="00D94606"/>
    <w:rsid w:val="00D96928"/>
    <w:rsid w:val="00DA3D4A"/>
    <w:rsid w:val="00DA5879"/>
    <w:rsid w:val="00DA5E0E"/>
    <w:rsid w:val="00DA64FA"/>
    <w:rsid w:val="00DA67E8"/>
    <w:rsid w:val="00DB0408"/>
    <w:rsid w:val="00DB3160"/>
    <w:rsid w:val="00DB45B0"/>
    <w:rsid w:val="00DB4D25"/>
    <w:rsid w:val="00DB4F2F"/>
    <w:rsid w:val="00DB7B6B"/>
    <w:rsid w:val="00DC0D48"/>
    <w:rsid w:val="00DC16A7"/>
    <w:rsid w:val="00DC33EB"/>
    <w:rsid w:val="00DC3796"/>
    <w:rsid w:val="00DC37EF"/>
    <w:rsid w:val="00DC5500"/>
    <w:rsid w:val="00DC5B1C"/>
    <w:rsid w:val="00DD3337"/>
    <w:rsid w:val="00DD3C32"/>
    <w:rsid w:val="00DD3DEF"/>
    <w:rsid w:val="00DD701E"/>
    <w:rsid w:val="00DE283B"/>
    <w:rsid w:val="00DE3941"/>
    <w:rsid w:val="00DE40C4"/>
    <w:rsid w:val="00DE410B"/>
    <w:rsid w:val="00DE43B4"/>
    <w:rsid w:val="00DE4E05"/>
    <w:rsid w:val="00DE503E"/>
    <w:rsid w:val="00DE51A6"/>
    <w:rsid w:val="00DE53F9"/>
    <w:rsid w:val="00DE5BD0"/>
    <w:rsid w:val="00DE6323"/>
    <w:rsid w:val="00DE7A7B"/>
    <w:rsid w:val="00DF0446"/>
    <w:rsid w:val="00DF1832"/>
    <w:rsid w:val="00DF1D82"/>
    <w:rsid w:val="00DF2761"/>
    <w:rsid w:val="00DF2F0C"/>
    <w:rsid w:val="00DF369B"/>
    <w:rsid w:val="00DF3BC5"/>
    <w:rsid w:val="00DF4686"/>
    <w:rsid w:val="00DF4839"/>
    <w:rsid w:val="00DF4F63"/>
    <w:rsid w:val="00DF5BC7"/>
    <w:rsid w:val="00DF6306"/>
    <w:rsid w:val="00DF6766"/>
    <w:rsid w:val="00DF6B3C"/>
    <w:rsid w:val="00E023DD"/>
    <w:rsid w:val="00E031C9"/>
    <w:rsid w:val="00E03295"/>
    <w:rsid w:val="00E03B9F"/>
    <w:rsid w:val="00E04213"/>
    <w:rsid w:val="00E07C06"/>
    <w:rsid w:val="00E07FB1"/>
    <w:rsid w:val="00E103BD"/>
    <w:rsid w:val="00E1186D"/>
    <w:rsid w:val="00E11AEA"/>
    <w:rsid w:val="00E12D59"/>
    <w:rsid w:val="00E136EF"/>
    <w:rsid w:val="00E14912"/>
    <w:rsid w:val="00E155E3"/>
    <w:rsid w:val="00E15E07"/>
    <w:rsid w:val="00E175CB"/>
    <w:rsid w:val="00E17859"/>
    <w:rsid w:val="00E17D2B"/>
    <w:rsid w:val="00E20590"/>
    <w:rsid w:val="00E21A72"/>
    <w:rsid w:val="00E21B23"/>
    <w:rsid w:val="00E23543"/>
    <w:rsid w:val="00E236CC"/>
    <w:rsid w:val="00E23BBF"/>
    <w:rsid w:val="00E246BB"/>
    <w:rsid w:val="00E2471B"/>
    <w:rsid w:val="00E25451"/>
    <w:rsid w:val="00E256F6"/>
    <w:rsid w:val="00E2763D"/>
    <w:rsid w:val="00E30013"/>
    <w:rsid w:val="00E30AC2"/>
    <w:rsid w:val="00E331AC"/>
    <w:rsid w:val="00E33C29"/>
    <w:rsid w:val="00E34FCB"/>
    <w:rsid w:val="00E36010"/>
    <w:rsid w:val="00E36A47"/>
    <w:rsid w:val="00E37C59"/>
    <w:rsid w:val="00E37F73"/>
    <w:rsid w:val="00E414C1"/>
    <w:rsid w:val="00E46D6F"/>
    <w:rsid w:val="00E477A2"/>
    <w:rsid w:val="00E47CAD"/>
    <w:rsid w:val="00E5063E"/>
    <w:rsid w:val="00E513D6"/>
    <w:rsid w:val="00E52034"/>
    <w:rsid w:val="00E529AA"/>
    <w:rsid w:val="00E533FD"/>
    <w:rsid w:val="00E53BF1"/>
    <w:rsid w:val="00E53BFB"/>
    <w:rsid w:val="00E55220"/>
    <w:rsid w:val="00E56277"/>
    <w:rsid w:val="00E60296"/>
    <w:rsid w:val="00E60686"/>
    <w:rsid w:val="00E61F9F"/>
    <w:rsid w:val="00E623AD"/>
    <w:rsid w:val="00E6295D"/>
    <w:rsid w:val="00E63E77"/>
    <w:rsid w:val="00E64AD2"/>
    <w:rsid w:val="00E655A6"/>
    <w:rsid w:val="00E65FAD"/>
    <w:rsid w:val="00E673BA"/>
    <w:rsid w:val="00E708FB"/>
    <w:rsid w:val="00E71827"/>
    <w:rsid w:val="00E73F23"/>
    <w:rsid w:val="00E75035"/>
    <w:rsid w:val="00E75794"/>
    <w:rsid w:val="00E803A1"/>
    <w:rsid w:val="00E81211"/>
    <w:rsid w:val="00E83A77"/>
    <w:rsid w:val="00E83E22"/>
    <w:rsid w:val="00E85B4D"/>
    <w:rsid w:val="00E90CE8"/>
    <w:rsid w:val="00E921B7"/>
    <w:rsid w:val="00E925DA"/>
    <w:rsid w:val="00E926CF"/>
    <w:rsid w:val="00E9561D"/>
    <w:rsid w:val="00E95D2F"/>
    <w:rsid w:val="00E969F5"/>
    <w:rsid w:val="00EA116F"/>
    <w:rsid w:val="00EA142C"/>
    <w:rsid w:val="00EA2F23"/>
    <w:rsid w:val="00EA348E"/>
    <w:rsid w:val="00EA4A9A"/>
    <w:rsid w:val="00EA7610"/>
    <w:rsid w:val="00EA77E9"/>
    <w:rsid w:val="00EA7C9A"/>
    <w:rsid w:val="00EA7CA5"/>
    <w:rsid w:val="00EB0F9E"/>
    <w:rsid w:val="00EB10FC"/>
    <w:rsid w:val="00EB1ACC"/>
    <w:rsid w:val="00EB1BE8"/>
    <w:rsid w:val="00EB3199"/>
    <w:rsid w:val="00EB372D"/>
    <w:rsid w:val="00EB54DC"/>
    <w:rsid w:val="00EB55B0"/>
    <w:rsid w:val="00EB61D2"/>
    <w:rsid w:val="00EB6C75"/>
    <w:rsid w:val="00EB79AC"/>
    <w:rsid w:val="00EB7BF3"/>
    <w:rsid w:val="00EC0103"/>
    <w:rsid w:val="00EC05C9"/>
    <w:rsid w:val="00EC0729"/>
    <w:rsid w:val="00EC0C29"/>
    <w:rsid w:val="00EC0C33"/>
    <w:rsid w:val="00EC1ADB"/>
    <w:rsid w:val="00EC2084"/>
    <w:rsid w:val="00EC2093"/>
    <w:rsid w:val="00EC20FD"/>
    <w:rsid w:val="00EC2E8A"/>
    <w:rsid w:val="00EC37DB"/>
    <w:rsid w:val="00EC42F8"/>
    <w:rsid w:val="00EC4366"/>
    <w:rsid w:val="00EC4534"/>
    <w:rsid w:val="00EC6F27"/>
    <w:rsid w:val="00ED25E9"/>
    <w:rsid w:val="00ED2B99"/>
    <w:rsid w:val="00ED3FB9"/>
    <w:rsid w:val="00ED4C34"/>
    <w:rsid w:val="00ED59F9"/>
    <w:rsid w:val="00ED5FC4"/>
    <w:rsid w:val="00ED7D8A"/>
    <w:rsid w:val="00EE1355"/>
    <w:rsid w:val="00EE3A73"/>
    <w:rsid w:val="00EE5282"/>
    <w:rsid w:val="00EE738E"/>
    <w:rsid w:val="00EF0B6B"/>
    <w:rsid w:val="00EF3563"/>
    <w:rsid w:val="00EF3EF6"/>
    <w:rsid w:val="00EF4668"/>
    <w:rsid w:val="00EF4B4C"/>
    <w:rsid w:val="00EF55FA"/>
    <w:rsid w:val="00EF5DEA"/>
    <w:rsid w:val="00F00F7C"/>
    <w:rsid w:val="00F02213"/>
    <w:rsid w:val="00F03BCE"/>
    <w:rsid w:val="00F04AEE"/>
    <w:rsid w:val="00F04CF8"/>
    <w:rsid w:val="00F04FBE"/>
    <w:rsid w:val="00F05437"/>
    <w:rsid w:val="00F075B1"/>
    <w:rsid w:val="00F0770A"/>
    <w:rsid w:val="00F101CA"/>
    <w:rsid w:val="00F10444"/>
    <w:rsid w:val="00F11992"/>
    <w:rsid w:val="00F11ADA"/>
    <w:rsid w:val="00F11EAD"/>
    <w:rsid w:val="00F126C6"/>
    <w:rsid w:val="00F1313F"/>
    <w:rsid w:val="00F146DD"/>
    <w:rsid w:val="00F15A2B"/>
    <w:rsid w:val="00F15FB5"/>
    <w:rsid w:val="00F16D8D"/>
    <w:rsid w:val="00F23001"/>
    <w:rsid w:val="00F240DB"/>
    <w:rsid w:val="00F255AA"/>
    <w:rsid w:val="00F2650A"/>
    <w:rsid w:val="00F27564"/>
    <w:rsid w:val="00F27EF0"/>
    <w:rsid w:val="00F307F2"/>
    <w:rsid w:val="00F31706"/>
    <w:rsid w:val="00F324DD"/>
    <w:rsid w:val="00F33B83"/>
    <w:rsid w:val="00F33D63"/>
    <w:rsid w:val="00F33E3D"/>
    <w:rsid w:val="00F34508"/>
    <w:rsid w:val="00F34851"/>
    <w:rsid w:val="00F40B5E"/>
    <w:rsid w:val="00F4160D"/>
    <w:rsid w:val="00F41623"/>
    <w:rsid w:val="00F4459F"/>
    <w:rsid w:val="00F4739E"/>
    <w:rsid w:val="00F50865"/>
    <w:rsid w:val="00F50F20"/>
    <w:rsid w:val="00F52B00"/>
    <w:rsid w:val="00F53035"/>
    <w:rsid w:val="00F56944"/>
    <w:rsid w:val="00F5779F"/>
    <w:rsid w:val="00F5789D"/>
    <w:rsid w:val="00F57FFB"/>
    <w:rsid w:val="00F60019"/>
    <w:rsid w:val="00F609AF"/>
    <w:rsid w:val="00F6161E"/>
    <w:rsid w:val="00F61BFD"/>
    <w:rsid w:val="00F62F49"/>
    <w:rsid w:val="00F64A09"/>
    <w:rsid w:val="00F656DC"/>
    <w:rsid w:val="00F660A8"/>
    <w:rsid w:val="00F676F0"/>
    <w:rsid w:val="00F67D91"/>
    <w:rsid w:val="00F7100F"/>
    <w:rsid w:val="00F71222"/>
    <w:rsid w:val="00F71BE6"/>
    <w:rsid w:val="00F722B2"/>
    <w:rsid w:val="00F724E1"/>
    <w:rsid w:val="00F729EB"/>
    <w:rsid w:val="00F74670"/>
    <w:rsid w:val="00F7469C"/>
    <w:rsid w:val="00F75447"/>
    <w:rsid w:val="00F7637E"/>
    <w:rsid w:val="00F77284"/>
    <w:rsid w:val="00F80814"/>
    <w:rsid w:val="00F832AA"/>
    <w:rsid w:val="00F8415D"/>
    <w:rsid w:val="00F846C2"/>
    <w:rsid w:val="00F84976"/>
    <w:rsid w:val="00F86DCA"/>
    <w:rsid w:val="00F8714E"/>
    <w:rsid w:val="00F9022F"/>
    <w:rsid w:val="00F9149C"/>
    <w:rsid w:val="00F924C8"/>
    <w:rsid w:val="00F92759"/>
    <w:rsid w:val="00F95DD3"/>
    <w:rsid w:val="00F96197"/>
    <w:rsid w:val="00F967AC"/>
    <w:rsid w:val="00F97215"/>
    <w:rsid w:val="00F97D59"/>
    <w:rsid w:val="00F97EB8"/>
    <w:rsid w:val="00FA0137"/>
    <w:rsid w:val="00FA403E"/>
    <w:rsid w:val="00FA59D7"/>
    <w:rsid w:val="00FA6433"/>
    <w:rsid w:val="00FA7526"/>
    <w:rsid w:val="00FB04FC"/>
    <w:rsid w:val="00FB0D8E"/>
    <w:rsid w:val="00FB2580"/>
    <w:rsid w:val="00FB2F8E"/>
    <w:rsid w:val="00FB3D46"/>
    <w:rsid w:val="00FB48EF"/>
    <w:rsid w:val="00FB55AC"/>
    <w:rsid w:val="00FC0DFE"/>
    <w:rsid w:val="00FC3CC4"/>
    <w:rsid w:val="00FC45E1"/>
    <w:rsid w:val="00FC55C0"/>
    <w:rsid w:val="00FC6928"/>
    <w:rsid w:val="00FD0CDC"/>
    <w:rsid w:val="00FD1D0E"/>
    <w:rsid w:val="00FD3086"/>
    <w:rsid w:val="00FD3E37"/>
    <w:rsid w:val="00FD3EAB"/>
    <w:rsid w:val="00FD4195"/>
    <w:rsid w:val="00FD4C5B"/>
    <w:rsid w:val="00FD5AC2"/>
    <w:rsid w:val="00FD5F45"/>
    <w:rsid w:val="00FD6C23"/>
    <w:rsid w:val="00FD7B9F"/>
    <w:rsid w:val="00FD7F49"/>
    <w:rsid w:val="00FE046F"/>
    <w:rsid w:val="00FE0AA8"/>
    <w:rsid w:val="00FE44AE"/>
    <w:rsid w:val="00FE61DF"/>
    <w:rsid w:val="00FE6250"/>
    <w:rsid w:val="00FE66DC"/>
    <w:rsid w:val="00FE72A8"/>
    <w:rsid w:val="00FE7EEB"/>
    <w:rsid w:val="00FF11E5"/>
    <w:rsid w:val="00FF170A"/>
    <w:rsid w:val="00FF18F4"/>
    <w:rsid w:val="00FF19AE"/>
    <w:rsid w:val="00FF31D5"/>
    <w:rsid w:val="00FF32B2"/>
    <w:rsid w:val="00FF3F7E"/>
    <w:rsid w:val="00FF5931"/>
    <w:rsid w:val="00FF6535"/>
    <w:rsid w:val="00FF75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6A12AF"/>
  <w15:chartTrackingRefBased/>
  <w15:docId w15:val="{65A721DE-8E69-4DAE-A6B2-E01DB84E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BFD"/>
    <w:pPr>
      <w:spacing w:after="220" w:line="240" w:lineRule="auto"/>
    </w:pPr>
    <w:rPr>
      <w:rFonts w:ascii="Calibri" w:hAnsi="Calibri"/>
      <w:color w:val="000000" w:themeColor="text1"/>
    </w:rPr>
  </w:style>
  <w:style w:type="paragraph" w:styleId="Heading1">
    <w:name w:val="heading 1"/>
    <w:aliases w:val="Heading 1 Not Numbered"/>
    <w:basedOn w:val="HeadingBaseStyle"/>
    <w:next w:val="Normal"/>
    <w:link w:val="Heading1Char"/>
    <w:autoRedefine/>
    <w:qFormat/>
    <w:rsid w:val="008258FE"/>
    <w:pPr>
      <w:spacing w:after="240"/>
      <w:outlineLvl w:val="0"/>
    </w:pPr>
    <w:rPr>
      <w:rFonts w:ascii="Arial Bold" w:hAnsi="Arial Bold"/>
      <w:b/>
      <w:sz w:val="36"/>
    </w:rPr>
  </w:style>
  <w:style w:type="paragraph" w:styleId="Heading2">
    <w:name w:val="heading 2"/>
    <w:basedOn w:val="HeadingBaseStyle"/>
    <w:next w:val="Normal"/>
    <w:link w:val="Heading2Char"/>
    <w:qFormat/>
    <w:rsid w:val="00150BFD"/>
    <w:pPr>
      <w:widowControl w:val="0"/>
      <w:tabs>
        <w:tab w:val="left" w:pos="426"/>
        <w:tab w:val="num" w:pos="3402"/>
      </w:tabs>
      <w:adjustRightInd w:val="0"/>
      <w:spacing w:before="360" w:after="24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150BFD"/>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150BFD"/>
    <w:pPr>
      <w:numPr>
        <w:ilvl w:val="2"/>
        <w:numId w:val="20"/>
      </w:numPr>
      <w:tabs>
        <w:tab w:val="left" w:pos="680"/>
      </w:tabs>
      <w:spacing w:after="120"/>
      <w:outlineLvl w:val="3"/>
    </w:pPr>
    <w:rPr>
      <w:b/>
    </w:rPr>
  </w:style>
  <w:style w:type="paragraph" w:styleId="Heading5">
    <w:name w:val="heading 5"/>
    <w:basedOn w:val="HeadingBaseStyle"/>
    <w:next w:val="Normal"/>
    <w:link w:val="Heading5Char"/>
    <w:autoRedefine/>
    <w:rsid w:val="00150BFD"/>
    <w:pPr>
      <w:spacing w:after="240"/>
      <w:outlineLvl w:val="4"/>
    </w:pPr>
    <w:rPr>
      <w:i/>
    </w:rPr>
  </w:style>
  <w:style w:type="paragraph" w:styleId="Heading6">
    <w:name w:val="heading 6"/>
    <w:aliases w:val="Appendix2"/>
    <w:basedOn w:val="HeadingBaseStyle"/>
    <w:next w:val="Normal"/>
    <w:link w:val="Heading6Char"/>
    <w:rsid w:val="00150BFD"/>
    <w:pPr>
      <w:widowControl w:val="0"/>
      <w:spacing w:after="60"/>
      <w:outlineLvl w:val="5"/>
    </w:pPr>
    <w:rPr>
      <w:snapToGrid w:val="0"/>
      <w:sz w:val="19"/>
    </w:rPr>
  </w:style>
  <w:style w:type="paragraph" w:styleId="Heading7">
    <w:name w:val="heading 7"/>
    <w:basedOn w:val="Normal"/>
    <w:next w:val="Normal"/>
    <w:link w:val="Heading7Char"/>
    <w:rsid w:val="00150BFD"/>
    <w:pPr>
      <w:spacing w:after="0"/>
      <w:outlineLvl w:val="6"/>
    </w:pPr>
    <w:rPr>
      <w:rFonts w:ascii="Arial" w:hAnsi="Arial"/>
      <w:color w:val="000080"/>
      <w:sz w:val="19"/>
      <w:u w:val="single"/>
    </w:rPr>
  </w:style>
  <w:style w:type="paragraph" w:styleId="Heading8">
    <w:name w:val="heading 8"/>
    <w:basedOn w:val="Normal"/>
    <w:next w:val="Normal"/>
    <w:link w:val="Heading8Char"/>
    <w:rsid w:val="00150BFD"/>
    <w:pPr>
      <w:keepNext/>
      <w:spacing w:before="120" w:after="60" w:line="0" w:lineRule="atLeast"/>
      <w:outlineLvl w:val="7"/>
    </w:pPr>
    <w:rPr>
      <w:b/>
      <w:color w:val="000080"/>
    </w:rPr>
  </w:style>
  <w:style w:type="paragraph" w:styleId="Heading9">
    <w:name w:val="heading 9"/>
    <w:basedOn w:val="Normal"/>
    <w:next w:val="Normal"/>
    <w:link w:val="Heading9Char"/>
    <w:rsid w:val="00150BFD"/>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ot Numbered Char"/>
    <w:basedOn w:val="DefaultParagraphFont"/>
    <w:link w:val="Heading1"/>
    <w:rsid w:val="008258FE"/>
    <w:rPr>
      <w:rFonts w:ascii="Arial Bold" w:hAnsi="Arial Bold"/>
      <w:b/>
      <w:color w:val="002C47" w:themeColor="accent1"/>
      <w:sz w:val="36"/>
    </w:rPr>
  </w:style>
  <w:style w:type="character" w:customStyle="1" w:styleId="Heading2Char">
    <w:name w:val="Heading 2 Char"/>
    <w:basedOn w:val="DefaultParagraphFont"/>
    <w:link w:val="Heading2"/>
    <w:rsid w:val="00150BFD"/>
    <w:rPr>
      <w:rFonts w:ascii="Arial Bold" w:hAnsi="Arial Bold"/>
      <w:b/>
      <w:smallCaps/>
      <w:color w:val="002C47" w:themeColor="accent1"/>
      <w:sz w:val="32"/>
    </w:rPr>
  </w:style>
  <w:style w:type="character" w:customStyle="1" w:styleId="Heading3Char">
    <w:name w:val="Heading 3 Char"/>
    <w:basedOn w:val="DefaultParagraphFont"/>
    <w:link w:val="Heading3"/>
    <w:rsid w:val="00150BFD"/>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150BFD"/>
    <w:rPr>
      <w:rFonts w:ascii="Arial" w:hAnsi="Arial"/>
      <w:b/>
      <w:color w:val="002C47" w:themeColor="accent1"/>
    </w:rPr>
  </w:style>
  <w:style w:type="character" w:customStyle="1" w:styleId="Heading5Char">
    <w:name w:val="Heading 5 Char"/>
    <w:basedOn w:val="DefaultParagraphFont"/>
    <w:link w:val="Heading5"/>
    <w:rsid w:val="00150BFD"/>
    <w:rPr>
      <w:rFonts w:ascii="Arial" w:hAnsi="Arial"/>
      <w:i/>
      <w:color w:val="002C47" w:themeColor="accent1"/>
    </w:rPr>
  </w:style>
  <w:style w:type="character" w:customStyle="1" w:styleId="Heading6Char">
    <w:name w:val="Heading 6 Char"/>
    <w:aliases w:val="Appendix2 Char"/>
    <w:basedOn w:val="DefaultParagraphFont"/>
    <w:link w:val="Heading6"/>
    <w:rsid w:val="00150BFD"/>
    <w:rPr>
      <w:rFonts w:ascii="Arial" w:hAnsi="Arial"/>
      <w:snapToGrid w:val="0"/>
      <w:color w:val="002C47" w:themeColor="accent1"/>
      <w:sz w:val="19"/>
    </w:rPr>
  </w:style>
  <w:style w:type="character" w:customStyle="1" w:styleId="Heading7Char">
    <w:name w:val="Heading 7 Char"/>
    <w:basedOn w:val="DefaultParagraphFont"/>
    <w:link w:val="Heading7"/>
    <w:rsid w:val="00150BFD"/>
    <w:rPr>
      <w:rFonts w:ascii="Arial" w:hAnsi="Arial"/>
      <w:color w:val="000080"/>
      <w:sz w:val="19"/>
      <w:u w:val="single"/>
    </w:rPr>
  </w:style>
  <w:style w:type="character" w:customStyle="1" w:styleId="Heading8Char">
    <w:name w:val="Heading 8 Char"/>
    <w:basedOn w:val="DefaultParagraphFont"/>
    <w:link w:val="Heading8"/>
    <w:rsid w:val="00150BFD"/>
    <w:rPr>
      <w:rFonts w:ascii="Calibri" w:hAnsi="Calibri"/>
      <w:b/>
      <w:color w:val="000080"/>
    </w:rPr>
  </w:style>
  <w:style w:type="character" w:customStyle="1" w:styleId="Heading9Char">
    <w:name w:val="Heading 9 Char"/>
    <w:basedOn w:val="DefaultParagraphFont"/>
    <w:link w:val="Heading9"/>
    <w:rsid w:val="00150BFD"/>
    <w:rPr>
      <w:rFonts w:ascii="Calibri" w:hAnsi="Calibri"/>
      <w:color w:val="000080"/>
      <w:u w:val="single"/>
    </w:rPr>
  </w:style>
  <w:style w:type="paragraph" w:customStyle="1" w:styleId="HeadingBase">
    <w:name w:val="Heading Base"/>
    <w:next w:val="Normal"/>
    <w:rsid w:val="00150BFD"/>
    <w:pPr>
      <w:keepNext/>
      <w:spacing w:after="0" w:line="240" w:lineRule="auto"/>
    </w:pPr>
    <w:rPr>
      <w:rFonts w:asciiTheme="majorHAnsi" w:eastAsia="Times New Roman" w:hAnsiTheme="majorHAnsi" w:cs="Times New Roman"/>
      <w:color w:val="003057"/>
      <w:sz w:val="20"/>
      <w:szCs w:val="20"/>
      <w:lang w:eastAsia="en-AU"/>
    </w:rPr>
  </w:style>
  <w:style w:type="paragraph" w:customStyle="1" w:styleId="ChartGraphic">
    <w:name w:val="Chart Graphic"/>
    <w:basedOn w:val="HeadingBase"/>
    <w:next w:val="Normal"/>
    <w:rsid w:val="00150BFD"/>
    <w:pPr>
      <w:jc w:val="center"/>
    </w:pPr>
  </w:style>
  <w:style w:type="paragraph" w:customStyle="1" w:styleId="TableGraphic">
    <w:name w:val="Table Graphic"/>
    <w:basedOn w:val="HeadingBase"/>
    <w:next w:val="Normal"/>
    <w:rsid w:val="00150BFD"/>
  </w:style>
  <w:style w:type="paragraph" w:customStyle="1" w:styleId="AlphaParagraph">
    <w:name w:val="Alpha Paragraph"/>
    <w:basedOn w:val="Normal"/>
    <w:qFormat/>
    <w:rsid w:val="00150BFD"/>
    <w:pPr>
      <w:numPr>
        <w:numId w:val="3"/>
      </w:numPr>
    </w:pPr>
  </w:style>
  <w:style w:type="paragraph" w:customStyle="1" w:styleId="AppendixHeading">
    <w:name w:val="Appendix Heading"/>
    <w:basedOn w:val="HeadingBase"/>
    <w:next w:val="Normal"/>
    <w:rsid w:val="00150BFD"/>
    <w:pPr>
      <w:spacing w:before="720" w:after="360"/>
      <w:outlineLvl w:val="0"/>
    </w:pPr>
    <w:rPr>
      <w:sz w:val="36"/>
      <w:szCs w:val="36"/>
    </w:rPr>
  </w:style>
  <w:style w:type="paragraph" w:styleId="BalloonText">
    <w:name w:val="Balloon Text"/>
    <w:basedOn w:val="Normal"/>
    <w:link w:val="BalloonTextChar"/>
    <w:rsid w:val="00150BFD"/>
    <w:pPr>
      <w:spacing w:after="0"/>
    </w:pPr>
    <w:rPr>
      <w:rFonts w:ascii="Tahoma" w:hAnsi="Tahoma" w:cs="Tahoma"/>
      <w:sz w:val="16"/>
      <w:szCs w:val="16"/>
    </w:rPr>
  </w:style>
  <w:style w:type="character" w:customStyle="1" w:styleId="BalloonTextChar">
    <w:name w:val="Balloon Text Char"/>
    <w:basedOn w:val="DefaultParagraphFont"/>
    <w:link w:val="BalloonText"/>
    <w:rsid w:val="00150BFD"/>
    <w:rPr>
      <w:rFonts w:ascii="Tahoma" w:hAnsi="Tahoma" w:cs="Tahoma"/>
      <w:color w:val="000000" w:themeColor="text1"/>
      <w:sz w:val="16"/>
      <w:szCs w:val="16"/>
    </w:rPr>
  </w:style>
  <w:style w:type="character" w:customStyle="1" w:styleId="Bold">
    <w:name w:val="Bold"/>
    <w:basedOn w:val="DefaultParagraphFont"/>
    <w:rsid w:val="00150BFD"/>
    <w:rPr>
      <w:b/>
    </w:rPr>
  </w:style>
  <w:style w:type="paragraph" w:customStyle="1" w:styleId="BoxTextBase">
    <w:name w:val="Box Text Base"/>
    <w:basedOn w:val="Normal"/>
    <w:rsid w:val="00150BFD"/>
  </w:style>
  <w:style w:type="paragraph" w:customStyle="1" w:styleId="BoxBullet">
    <w:name w:val="Box Bullet"/>
    <w:basedOn w:val="BoxTextBase"/>
    <w:rsid w:val="00150BFD"/>
    <w:pPr>
      <w:numPr>
        <w:numId w:val="2"/>
      </w:numPr>
    </w:pPr>
  </w:style>
  <w:style w:type="paragraph" w:customStyle="1" w:styleId="BoxDash">
    <w:name w:val="Box Dash"/>
    <w:basedOn w:val="Normal"/>
    <w:rsid w:val="00150BFD"/>
    <w:pPr>
      <w:numPr>
        <w:ilvl w:val="1"/>
        <w:numId w:val="2"/>
      </w:numPr>
    </w:pPr>
  </w:style>
  <w:style w:type="paragraph" w:customStyle="1" w:styleId="BoxDoubleDot">
    <w:name w:val="Box Double Dot"/>
    <w:basedOn w:val="BoxTextBase"/>
    <w:rsid w:val="00150BFD"/>
    <w:pPr>
      <w:numPr>
        <w:ilvl w:val="2"/>
        <w:numId w:val="2"/>
      </w:numPr>
    </w:pPr>
  </w:style>
  <w:style w:type="paragraph" w:customStyle="1" w:styleId="BoxHeading">
    <w:name w:val="Box Heading"/>
    <w:basedOn w:val="HeadingBaseStyle"/>
    <w:next w:val="Normal"/>
    <w:rsid w:val="001A3532"/>
    <w:pPr>
      <w:spacing w:after="180"/>
    </w:pPr>
    <w:rPr>
      <w:b/>
      <w:sz w:val="24"/>
      <w:lang w:val="en-US"/>
    </w:rPr>
  </w:style>
  <w:style w:type="paragraph" w:customStyle="1" w:styleId="BoxText">
    <w:name w:val="Box Text"/>
    <w:basedOn w:val="BoxTextBase"/>
    <w:rsid w:val="001A3532"/>
    <w:pPr>
      <w:spacing w:after="120"/>
    </w:pPr>
    <w:rPr>
      <w:color w:val="002C47" w:themeColor="accent1"/>
    </w:rPr>
  </w:style>
  <w:style w:type="paragraph" w:customStyle="1" w:styleId="Bullet">
    <w:name w:val="Bullet"/>
    <w:aliases w:val="b,b1,b + line,level 1,Body"/>
    <w:basedOn w:val="Normal"/>
    <w:link w:val="BulletChar"/>
    <w:qFormat/>
    <w:rsid w:val="00483013"/>
    <w:pPr>
      <w:keepNext/>
      <w:numPr>
        <w:numId w:val="18"/>
      </w:numPr>
    </w:pPr>
  </w:style>
  <w:style w:type="paragraph" w:styleId="NormalIndent">
    <w:name w:val="Normal Indent"/>
    <w:basedOn w:val="Normal"/>
    <w:rsid w:val="00150BFD"/>
    <w:pPr>
      <w:ind w:left="567"/>
    </w:pPr>
    <w:rPr>
      <w:rFonts w:ascii="Book Antiqua" w:hAnsi="Book Antiqua"/>
      <w:sz w:val="20"/>
    </w:rPr>
  </w:style>
  <w:style w:type="paragraph" w:customStyle="1" w:styleId="ChartandTableFootnoteAlpha">
    <w:name w:val="Chart and Table Footnote Alpha"/>
    <w:rsid w:val="00150BFD"/>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320A66"/>
    <w:pPr>
      <w:spacing w:after="20"/>
      <w:jc w:val="center"/>
    </w:pPr>
    <w:rPr>
      <w:rFonts w:ascii="Arial" w:hAnsi="Arial"/>
      <w:b/>
      <w:color w:val="002C47" w:themeColor="accent1"/>
      <w:sz w:val="22"/>
    </w:rPr>
  </w:style>
  <w:style w:type="paragraph" w:customStyle="1" w:styleId="ChartorTableNote">
    <w:name w:val="Chart or Table Note"/>
    <w:next w:val="Normal"/>
    <w:rsid w:val="000D3113"/>
    <w:pPr>
      <w:spacing w:after="60" w:line="240" w:lineRule="auto"/>
      <w:jc w:val="both"/>
    </w:pPr>
    <w:rPr>
      <w:rFonts w:ascii="Arial" w:eastAsia="Times New Roman" w:hAnsi="Arial" w:cs="Times New Roman"/>
      <w:sz w:val="16"/>
      <w:szCs w:val="20"/>
      <w:lang w:eastAsia="en-AU"/>
    </w:rPr>
  </w:style>
  <w:style w:type="paragraph" w:customStyle="1" w:styleId="ChartSecondHeading">
    <w:name w:val="Chart Second Heading"/>
    <w:basedOn w:val="HeadingBase"/>
    <w:next w:val="ChartGraphic"/>
    <w:rsid w:val="00150BFD"/>
    <w:pPr>
      <w:spacing w:after="20"/>
      <w:jc w:val="center"/>
    </w:pPr>
    <w:rPr>
      <w:color w:val="002C47" w:themeColor="accent1"/>
    </w:rPr>
  </w:style>
  <w:style w:type="paragraph" w:customStyle="1" w:styleId="Classification">
    <w:name w:val="Classification"/>
    <w:basedOn w:val="HeadingBase"/>
    <w:next w:val="Footer"/>
    <w:rsid w:val="00150BFD"/>
    <w:pPr>
      <w:spacing w:after="120"/>
      <w:jc w:val="center"/>
    </w:pPr>
    <w:rPr>
      <w:b/>
      <w:smallCaps/>
    </w:rPr>
  </w:style>
  <w:style w:type="paragraph" w:styleId="Footer">
    <w:name w:val="footer"/>
    <w:basedOn w:val="Normal"/>
    <w:link w:val="FooterChar"/>
    <w:uiPriority w:val="99"/>
    <w:rsid w:val="00150BFD"/>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150BFD"/>
    <w:rPr>
      <w:rFonts w:ascii="Arial" w:hAnsi="Arial"/>
      <w:color w:val="003157"/>
      <w:sz w:val="18"/>
    </w:rPr>
  </w:style>
  <w:style w:type="paragraph" w:customStyle="1" w:styleId="ContentsHeading">
    <w:name w:val="Contents Heading"/>
    <w:basedOn w:val="Heading1"/>
    <w:next w:val="Normal"/>
    <w:rsid w:val="00005E7C"/>
    <w:pPr>
      <w:outlineLvl w:val="9"/>
    </w:pPr>
    <w:rPr>
      <w:smallCaps/>
    </w:rPr>
  </w:style>
  <w:style w:type="paragraph" w:customStyle="1" w:styleId="CoverTitleSub">
    <w:name w:val="Cover Title Sub"/>
    <w:basedOn w:val="HeadingBase"/>
    <w:rsid w:val="00150BFD"/>
    <w:pPr>
      <w:spacing w:after="360"/>
      <w:jc w:val="center"/>
    </w:pPr>
    <w:rPr>
      <w:sz w:val="36"/>
    </w:rPr>
  </w:style>
  <w:style w:type="paragraph" w:customStyle="1" w:styleId="Covertitlelevel3">
    <w:name w:val="Cover title level 3"/>
    <w:basedOn w:val="CoverTitleSub"/>
    <w:rsid w:val="00150BFD"/>
    <w:pPr>
      <w:spacing w:after="120"/>
    </w:pPr>
    <w:rPr>
      <w:sz w:val="28"/>
      <w:szCs w:val="28"/>
    </w:rPr>
  </w:style>
  <w:style w:type="paragraph" w:customStyle="1" w:styleId="CoverTitleMain">
    <w:name w:val="Cover Title Main"/>
    <w:basedOn w:val="HeadingBase"/>
    <w:next w:val="Normal"/>
    <w:rsid w:val="00150BFD"/>
    <w:pPr>
      <w:spacing w:after="480"/>
      <w:jc w:val="center"/>
    </w:pPr>
    <w:rPr>
      <w:b/>
      <w:sz w:val="48"/>
    </w:rPr>
  </w:style>
  <w:style w:type="paragraph" w:customStyle="1" w:styleId="Dash">
    <w:name w:val="Dash"/>
    <w:basedOn w:val="Normal"/>
    <w:link w:val="DashChar"/>
    <w:qFormat/>
    <w:rsid w:val="00150BFD"/>
    <w:pPr>
      <w:numPr>
        <w:ilvl w:val="1"/>
        <w:numId w:val="18"/>
      </w:numPr>
    </w:pPr>
  </w:style>
  <w:style w:type="paragraph" w:customStyle="1" w:styleId="DoubleDot">
    <w:name w:val="Double Dot"/>
    <w:basedOn w:val="Dash"/>
    <w:rsid w:val="00150BFD"/>
    <w:pPr>
      <w:numPr>
        <w:ilvl w:val="2"/>
      </w:numPr>
    </w:pPr>
  </w:style>
  <w:style w:type="paragraph" w:customStyle="1" w:styleId="Figuregraphic">
    <w:name w:val="Figure graphic"/>
    <w:basedOn w:val="Normal"/>
    <w:rsid w:val="00150BFD"/>
    <w:pPr>
      <w:jc w:val="center"/>
    </w:pPr>
  </w:style>
  <w:style w:type="paragraph" w:customStyle="1" w:styleId="FigureHeading">
    <w:name w:val="Figure Heading"/>
    <w:basedOn w:val="ChartMainHeading"/>
    <w:next w:val="Figuregraphic"/>
    <w:rsid w:val="000D3113"/>
  </w:style>
  <w:style w:type="paragraph" w:customStyle="1" w:styleId="FigureSecondHeading">
    <w:name w:val="Figure Second Heading"/>
    <w:basedOn w:val="HeadingBase"/>
    <w:next w:val="Figuregraphic"/>
    <w:rsid w:val="00150BFD"/>
    <w:pPr>
      <w:spacing w:after="20"/>
      <w:jc w:val="center"/>
    </w:pPr>
  </w:style>
  <w:style w:type="paragraph" w:customStyle="1" w:styleId="TableMainHeading">
    <w:name w:val="Table Main Heading"/>
    <w:basedOn w:val="HeadingBase"/>
    <w:next w:val="TableGraphic"/>
    <w:rsid w:val="00BC0874"/>
    <w:pPr>
      <w:spacing w:after="120"/>
    </w:pPr>
    <w:rPr>
      <w:rFonts w:ascii="Arial" w:hAnsi="Arial"/>
      <w:b/>
      <w:color w:val="002C47" w:themeColor="accent1"/>
      <w:sz w:val="23"/>
      <w:szCs w:val="23"/>
    </w:rPr>
  </w:style>
  <w:style w:type="paragraph" w:customStyle="1" w:styleId="FooterCentered">
    <w:name w:val="Footer Centered"/>
    <w:basedOn w:val="Footer"/>
    <w:rsid w:val="00150BFD"/>
    <w:pPr>
      <w:jc w:val="center"/>
    </w:pPr>
  </w:style>
  <w:style w:type="paragraph" w:customStyle="1" w:styleId="FooterEven">
    <w:name w:val="Footer Even"/>
    <w:basedOn w:val="Footer"/>
    <w:rsid w:val="00B6779A"/>
    <w:pPr>
      <w:jc w:val="left"/>
    </w:pPr>
  </w:style>
  <w:style w:type="paragraph" w:customStyle="1" w:styleId="FooterOdd">
    <w:name w:val="Footer Odd"/>
    <w:basedOn w:val="Footer"/>
    <w:rsid w:val="00150BFD"/>
  </w:style>
  <w:style w:type="character" w:styleId="FootnoteReference">
    <w:name w:val="footnote reference"/>
    <w:uiPriority w:val="99"/>
    <w:rsid w:val="00A32979"/>
    <w:rPr>
      <w:vertAlign w:val="superscript"/>
    </w:rPr>
  </w:style>
  <w:style w:type="paragraph" w:styleId="FootnoteText">
    <w:name w:val="footnote text"/>
    <w:basedOn w:val="Normal"/>
    <w:link w:val="FootnoteTextChar"/>
    <w:uiPriority w:val="99"/>
    <w:rsid w:val="00005E7C"/>
    <w:pPr>
      <w:tabs>
        <w:tab w:val="left" w:pos="284"/>
      </w:tabs>
      <w:spacing w:after="20"/>
      <w:ind w:left="284" w:hanging="284"/>
    </w:pPr>
    <w:rPr>
      <w:sz w:val="18"/>
    </w:rPr>
  </w:style>
  <w:style w:type="character" w:customStyle="1" w:styleId="FootnoteTextChar">
    <w:name w:val="Footnote Text Char"/>
    <w:basedOn w:val="DefaultParagraphFont"/>
    <w:link w:val="FootnoteText"/>
    <w:uiPriority w:val="99"/>
    <w:rsid w:val="00005E7C"/>
    <w:rPr>
      <w:rFonts w:ascii="Calibri" w:hAnsi="Calibri"/>
      <w:color w:val="000000" w:themeColor="text1"/>
      <w:sz w:val="18"/>
    </w:rPr>
  </w:style>
  <w:style w:type="character" w:customStyle="1" w:styleId="FramedFooter">
    <w:name w:val="Framed Footer"/>
    <w:rsid w:val="00150BFD"/>
    <w:rPr>
      <w:rFonts w:ascii="Arial" w:hAnsi="Arial"/>
      <w:sz w:val="18"/>
    </w:rPr>
  </w:style>
  <w:style w:type="character" w:customStyle="1" w:styleId="FramedHeader">
    <w:name w:val="Framed Header"/>
    <w:basedOn w:val="DefaultParagraphFont"/>
    <w:rsid w:val="00150BFD"/>
    <w:rPr>
      <w:rFonts w:ascii="Arial" w:hAnsi="Arial"/>
      <w:dstrike w:val="0"/>
      <w:color w:val="auto"/>
      <w:sz w:val="18"/>
      <w:vertAlign w:val="baseline"/>
    </w:rPr>
  </w:style>
  <w:style w:type="paragraph" w:styleId="Header">
    <w:name w:val="header"/>
    <w:basedOn w:val="HeadingBaseStyle"/>
    <w:link w:val="HeaderChar"/>
    <w:rsid w:val="00150BFD"/>
    <w:pPr>
      <w:jc w:val="center"/>
    </w:pPr>
    <w:rPr>
      <w:sz w:val="18"/>
    </w:rPr>
  </w:style>
  <w:style w:type="character" w:customStyle="1" w:styleId="HeaderChar">
    <w:name w:val="Header Char"/>
    <w:basedOn w:val="DefaultParagraphFont"/>
    <w:link w:val="Header"/>
    <w:rsid w:val="00150BFD"/>
    <w:rPr>
      <w:rFonts w:ascii="Arial" w:hAnsi="Arial"/>
      <w:color w:val="002C47" w:themeColor="accent1"/>
      <w:sz w:val="18"/>
    </w:rPr>
  </w:style>
  <w:style w:type="paragraph" w:customStyle="1" w:styleId="HeaderEven">
    <w:name w:val="Header Even"/>
    <w:basedOn w:val="Header"/>
    <w:rsid w:val="0098586C"/>
    <w:pPr>
      <w:jc w:val="left"/>
    </w:pPr>
  </w:style>
  <w:style w:type="paragraph" w:customStyle="1" w:styleId="HeaderOdd">
    <w:name w:val="Header Odd"/>
    <w:basedOn w:val="Header"/>
    <w:rsid w:val="00150BFD"/>
    <w:pPr>
      <w:jc w:val="right"/>
    </w:pPr>
  </w:style>
  <w:style w:type="character" w:styleId="Hyperlink">
    <w:name w:val="Hyperlink"/>
    <w:basedOn w:val="DefaultParagraphFont"/>
    <w:uiPriority w:val="99"/>
    <w:rsid w:val="00150BFD"/>
    <w:rPr>
      <w:color w:val="3A6FAF" w:themeColor="accent2"/>
      <w:u w:val="single"/>
    </w:rPr>
  </w:style>
  <w:style w:type="character" w:customStyle="1" w:styleId="italic">
    <w:name w:val="italic"/>
    <w:basedOn w:val="DefaultParagraphFont"/>
    <w:rsid w:val="00150BFD"/>
    <w:rPr>
      <w:i/>
    </w:rPr>
  </w:style>
  <w:style w:type="paragraph" w:styleId="NormalWeb">
    <w:name w:val="Normal (Web)"/>
    <w:basedOn w:val="Normal"/>
    <w:uiPriority w:val="99"/>
    <w:unhideWhenUsed/>
    <w:rsid w:val="00150BFD"/>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150BFD"/>
    <w:rPr>
      <w:i/>
    </w:rPr>
  </w:style>
  <w:style w:type="paragraph" w:customStyle="1" w:styleId="OutlineNumbered1">
    <w:name w:val="Outline Numbered 1"/>
    <w:basedOn w:val="Normal"/>
    <w:rsid w:val="00150BFD"/>
    <w:pPr>
      <w:numPr>
        <w:numId w:val="9"/>
      </w:numPr>
    </w:pPr>
  </w:style>
  <w:style w:type="paragraph" w:customStyle="1" w:styleId="OneLevelNumberedParagraph">
    <w:name w:val="One Level Numbered Paragraph"/>
    <w:basedOn w:val="Normal"/>
    <w:rsid w:val="00150BFD"/>
    <w:pPr>
      <w:numPr>
        <w:numId w:val="8"/>
      </w:numPr>
    </w:pPr>
  </w:style>
  <w:style w:type="paragraph" w:customStyle="1" w:styleId="OutlineNumbered2">
    <w:name w:val="Outline Numbered 2"/>
    <w:basedOn w:val="Normal"/>
    <w:rsid w:val="00150BFD"/>
    <w:pPr>
      <w:numPr>
        <w:ilvl w:val="1"/>
        <w:numId w:val="9"/>
      </w:numPr>
    </w:pPr>
  </w:style>
  <w:style w:type="paragraph" w:customStyle="1" w:styleId="OutlineNumbered3">
    <w:name w:val="Outline Numbered 3"/>
    <w:basedOn w:val="Normal"/>
    <w:rsid w:val="00150BFD"/>
    <w:pPr>
      <w:numPr>
        <w:ilvl w:val="2"/>
        <w:numId w:val="9"/>
      </w:numPr>
    </w:pPr>
  </w:style>
  <w:style w:type="character" w:styleId="PageNumber">
    <w:name w:val="page number"/>
    <w:basedOn w:val="DefaultParagraphFont"/>
    <w:rsid w:val="00150BFD"/>
    <w:rPr>
      <w:rFonts w:asciiTheme="minorHAnsi" w:hAnsiTheme="minorHAnsi"/>
      <w:color w:val="003057"/>
      <w:sz w:val="22"/>
    </w:rPr>
  </w:style>
  <w:style w:type="paragraph" w:customStyle="1" w:styleId="Principle">
    <w:name w:val="Principle"/>
    <w:basedOn w:val="Normal"/>
    <w:rsid w:val="00150BFD"/>
    <w:pPr>
      <w:keepNext/>
      <w:spacing w:after="60"/>
      <w:ind w:left="573"/>
    </w:pPr>
    <w:rPr>
      <w:rFonts w:ascii="Book Antiqua" w:hAnsi="Book Antiqua"/>
      <w:i/>
      <w:sz w:val="20"/>
    </w:rPr>
  </w:style>
  <w:style w:type="paragraph" w:customStyle="1" w:styleId="RecommendationTextBase">
    <w:name w:val="Recommendation Text Base"/>
    <w:basedOn w:val="Normal"/>
    <w:rsid w:val="00150BFD"/>
    <w:rPr>
      <w:i/>
    </w:rPr>
  </w:style>
  <w:style w:type="paragraph" w:customStyle="1" w:styleId="RecommendationBullet">
    <w:name w:val="Recommendation Bullet"/>
    <w:basedOn w:val="RecommendationTextBase"/>
    <w:rsid w:val="00150BFD"/>
    <w:pPr>
      <w:numPr>
        <w:numId w:val="10"/>
      </w:numPr>
    </w:pPr>
  </w:style>
  <w:style w:type="paragraph" w:customStyle="1" w:styleId="RecommendationDash">
    <w:name w:val="Recommendation Dash"/>
    <w:basedOn w:val="RecommendationTextBase"/>
    <w:rsid w:val="00150BFD"/>
    <w:pPr>
      <w:numPr>
        <w:ilvl w:val="1"/>
        <w:numId w:val="10"/>
      </w:numPr>
    </w:pPr>
  </w:style>
  <w:style w:type="paragraph" w:customStyle="1" w:styleId="RecommendationDoubleDot">
    <w:name w:val="Recommendation Double Dot"/>
    <w:basedOn w:val="RecommendationTextBase"/>
    <w:rsid w:val="00150BFD"/>
    <w:pPr>
      <w:numPr>
        <w:ilvl w:val="2"/>
        <w:numId w:val="10"/>
      </w:numPr>
    </w:pPr>
  </w:style>
  <w:style w:type="paragraph" w:customStyle="1" w:styleId="RecommendationHeading">
    <w:name w:val="Recommendation Heading"/>
    <w:basedOn w:val="HeadingBase"/>
    <w:next w:val="Normal"/>
    <w:rsid w:val="00150BFD"/>
    <w:pPr>
      <w:spacing w:before="120" w:after="240"/>
    </w:pPr>
    <w:rPr>
      <w:b/>
      <w:sz w:val="22"/>
    </w:rPr>
  </w:style>
  <w:style w:type="paragraph" w:customStyle="1" w:styleId="RecommendationText">
    <w:name w:val="Recommendation Text"/>
    <w:basedOn w:val="RecommendationTextBase"/>
    <w:rsid w:val="00150BFD"/>
  </w:style>
  <w:style w:type="paragraph" w:customStyle="1" w:styleId="Romannumeral">
    <w:name w:val="Roman numeral"/>
    <w:basedOn w:val="Normal"/>
    <w:rsid w:val="00150BFD"/>
    <w:pPr>
      <w:numPr>
        <w:numId w:val="11"/>
      </w:numPr>
    </w:pPr>
  </w:style>
  <w:style w:type="paragraph" w:customStyle="1" w:styleId="SingleParagraph">
    <w:name w:val="Single Paragraph"/>
    <w:basedOn w:val="Normal"/>
    <w:rsid w:val="00150BFD"/>
    <w:pPr>
      <w:spacing w:after="0"/>
    </w:pPr>
  </w:style>
  <w:style w:type="paragraph" w:customStyle="1" w:styleId="SingleParagraphIndent">
    <w:name w:val="Single Paragraph Indent"/>
    <w:basedOn w:val="SingleParagraph"/>
    <w:rsid w:val="00150BFD"/>
    <w:pPr>
      <w:ind w:left="567"/>
    </w:pPr>
  </w:style>
  <w:style w:type="paragraph" w:customStyle="1" w:styleId="TableSecondHeading">
    <w:name w:val="Table Second Heading"/>
    <w:basedOn w:val="HeadingBase"/>
    <w:next w:val="TableGraphic"/>
    <w:rsid w:val="00150BFD"/>
    <w:pPr>
      <w:spacing w:after="20"/>
    </w:pPr>
  </w:style>
  <w:style w:type="paragraph" w:customStyle="1" w:styleId="TableTextBase">
    <w:name w:val="Table Text Base"/>
    <w:rsid w:val="00150BFD"/>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ColumnHeadingLeft"/>
    <w:rsid w:val="00725708"/>
    <w:pPr>
      <w:spacing w:before="60" w:after="60"/>
      <w:jc w:val="center"/>
    </w:pPr>
  </w:style>
  <w:style w:type="paragraph" w:customStyle="1" w:styleId="TableColumnHeadingBase">
    <w:name w:val="Table Column Heading Base"/>
    <w:basedOn w:val="Normal"/>
    <w:rsid w:val="00150BFD"/>
    <w:pPr>
      <w:spacing w:before="40" w:after="40"/>
    </w:pPr>
    <w:rPr>
      <w:rFonts w:ascii="Arial" w:hAnsi="Arial"/>
      <w:b/>
      <w:sz w:val="16"/>
    </w:rPr>
  </w:style>
  <w:style w:type="paragraph" w:customStyle="1" w:styleId="TableColumnHeadingLeft">
    <w:name w:val="Table Column Heading Left"/>
    <w:basedOn w:val="TableTextBase"/>
    <w:rsid w:val="00774FB9"/>
    <w:rPr>
      <w:rFonts w:ascii="Calibri" w:hAnsi="Calibri"/>
      <w:b/>
      <w:sz w:val="22"/>
    </w:rPr>
  </w:style>
  <w:style w:type="paragraph" w:customStyle="1" w:styleId="TableColumnHeadingRight">
    <w:name w:val="Table Column Heading Right"/>
    <w:basedOn w:val="TableTextBase"/>
    <w:rsid w:val="00150BFD"/>
    <w:pPr>
      <w:jc w:val="right"/>
    </w:pPr>
    <w:rPr>
      <w:b/>
    </w:rPr>
  </w:style>
  <w:style w:type="table" w:styleId="TableGrid">
    <w:name w:val="Table Grid"/>
    <w:basedOn w:val="TableNormal"/>
    <w:rsid w:val="00150BF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150BFD"/>
    <w:pPr>
      <w:pageBreakBefore/>
      <w:spacing w:after="20"/>
    </w:pPr>
    <w:rPr>
      <w:b/>
      <w:color w:val="002C47" w:themeColor="accent1"/>
      <w:sz w:val="22"/>
    </w:rPr>
  </w:style>
  <w:style w:type="paragraph" w:customStyle="1" w:styleId="TableTextCentered">
    <w:name w:val="Table Text Centered"/>
    <w:basedOn w:val="TableTextBase"/>
    <w:rsid w:val="00150BFD"/>
    <w:pPr>
      <w:jc w:val="center"/>
    </w:pPr>
  </w:style>
  <w:style w:type="paragraph" w:customStyle="1" w:styleId="TableTextIndented">
    <w:name w:val="Table Text Indented"/>
    <w:basedOn w:val="TableTextBase"/>
    <w:rsid w:val="00150BFD"/>
    <w:pPr>
      <w:ind w:left="284"/>
    </w:pPr>
  </w:style>
  <w:style w:type="paragraph" w:customStyle="1" w:styleId="TableTextLeft">
    <w:name w:val="Table Text Left"/>
    <w:basedOn w:val="TableTextBase"/>
    <w:rsid w:val="00150BFD"/>
  </w:style>
  <w:style w:type="paragraph" w:customStyle="1" w:styleId="TableTextRight">
    <w:name w:val="Table Text Right"/>
    <w:basedOn w:val="TableTextBase"/>
    <w:rsid w:val="00150BFD"/>
    <w:pPr>
      <w:jc w:val="right"/>
    </w:pPr>
  </w:style>
  <w:style w:type="paragraph" w:styleId="TOC1">
    <w:name w:val="toc 1"/>
    <w:basedOn w:val="Normal"/>
    <w:next w:val="Normal"/>
    <w:uiPriority w:val="39"/>
    <w:rsid w:val="00B6779A"/>
    <w:pPr>
      <w:widowControl w:val="0"/>
      <w:tabs>
        <w:tab w:val="left" w:pos="340"/>
        <w:tab w:val="right" w:leader="dot" w:pos="8930"/>
      </w:tabs>
      <w:adjustRightInd w:val="0"/>
      <w:spacing w:before="100" w:after="30"/>
      <w:ind w:left="340" w:right="567" w:hanging="340"/>
      <w:jc w:val="both"/>
      <w:textAlignment w:val="baseline"/>
    </w:pPr>
    <w:rPr>
      <w:rFonts w:ascii="Arial Bold" w:hAnsi="Arial Bold" w:cs="Arial"/>
      <w:b/>
      <w:caps/>
      <w:noProof/>
      <w:color w:val="002C47" w:themeColor="accent1"/>
      <w:sz w:val="21"/>
      <w:lang w:val="en-US" w:eastAsia="en-AU"/>
    </w:rPr>
  </w:style>
  <w:style w:type="paragraph" w:styleId="TOC2">
    <w:name w:val="toc 2"/>
    <w:basedOn w:val="Normal"/>
    <w:next w:val="Normal"/>
    <w:uiPriority w:val="39"/>
    <w:rsid w:val="00A54E56"/>
    <w:pPr>
      <w:tabs>
        <w:tab w:val="left" w:pos="851"/>
        <w:tab w:val="right" w:leader="dot" w:pos="8931"/>
      </w:tabs>
      <w:spacing w:before="40" w:after="30"/>
      <w:ind w:left="340"/>
    </w:pPr>
    <w:rPr>
      <w:rFonts w:ascii="Arial" w:hAnsi="Arial" w:cstheme="minorHAnsi"/>
      <w:color w:val="002C47" w:themeColor="accent1"/>
      <w:sz w:val="19"/>
    </w:rPr>
  </w:style>
  <w:style w:type="paragraph" w:styleId="TOC3">
    <w:name w:val="toc 3"/>
    <w:basedOn w:val="Normal"/>
    <w:next w:val="Normal"/>
    <w:autoRedefine/>
    <w:rsid w:val="00150BFD"/>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150BFD"/>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150BFD"/>
    <w:pPr>
      <w:spacing w:after="120" w:line="480" w:lineRule="auto"/>
      <w:ind w:left="283"/>
    </w:pPr>
  </w:style>
  <w:style w:type="character" w:customStyle="1" w:styleId="BodyTextIndent2Char">
    <w:name w:val="Body Text Indent 2 Char"/>
    <w:basedOn w:val="DefaultParagraphFont"/>
    <w:link w:val="BodyTextIndent2"/>
    <w:rsid w:val="00150BFD"/>
    <w:rPr>
      <w:rFonts w:ascii="Calibri" w:hAnsi="Calibri"/>
      <w:color w:val="000000" w:themeColor="text1"/>
    </w:rPr>
  </w:style>
  <w:style w:type="character" w:customStyle="1" w:styleId="BoldandItalic">
    <w:name w:val="Bold and Italic"/>
    <w:basedOn w:val="DefaultParagraphFont"/>
    <w:rsid w:val="00150BFD"/>
    <w:rPr>
      <w:rFonts w:ascii="Arial" w:hAnsi="Arial"/>
      <w:b/>
      <w:i/>
    </w:rPr>
  </w:style>
  <w:style w:type="paragraph" w:styleId="Caption">
    <w:name w:val="caption"/>
    <w:basedOn w:val="Normal"/>
    <w:next w:val="Normal"/>
    <w:unhideWhenUsed/>
    <w:rsid w:val="00150BFD"/>
    <w:rPr>
      <w:b/>
      <w:bCs/>
      <w:color w:val="003157"/>
      <w:sz w:val="18"/>
      <w:szCs w:val="18"/>
    </w:rPr>
  </w:style>
  <w:style w:type="character" w:styleId="CommentReference">
    <w:name w:val="annotation reference"/>
    <w:basedOn w:val="DefaultParagraphFont"/>
    <w:rsid w:val="00150BFD"/>
    <w:rPr>
      <w:sz w:val="16"/>
      <w:szCs w:val="16"/>
    </w:rPr>
  </w:style>
  <w:style w:type="paragraph" w:styleId="CommentText">
    <w:name w:val="annotation text"/>
    <w:basedOn w:val="Normal"/>
    <w:link w:val="CommentTextChar"/>
    <w:rsid w:val="00150BFD"/>
    <w:rPr>
      <w:sz w:val="20"/>
    </w:rPr>
  </w:style>
  <w:style w:type="character" w:customStyle="1" w:styleId="CommentTextChar">
    <w:name w:val="Comment Text Char"/>
    <w:basedOn w:val="DefaultParagraphFont"/>
    <w:link w:val="CommentText"/>
    <w:rsid w:val="00150BFD"/>
    <w:rPr>
      <w:rFonts w:ascii="Calibri" w:hAnsi="Calibri"/>
      <w:color w:val="000000" w:themeColor="text1"/>
      <w:sz w:val="20"/>
    </w:rPr>
  </w:style>
  <w:style w:type="paragraph" w:styleId="CommentSubject">
    <w:name w:val="annotation subject"/>
    <w:basedOn w:val="CommentText"/>
    <w:next w:val="CommentText"/>
    <w:link w:val="CommentSubjectChar"/>
    <w:rsid w:val="00150BFD"/>
    <w:rPr>
      <w:b/>
      <w:bCs/>
    </w:rPr>
  </w:style>
  <w:style w:type="character" w:customStyle="1" w:styleId="CommentSubjectChar">
    <w:name w:val="Comment Subject Char"/>
    <w:basedOn w:val="CommentTextChar"/>
    <w:link w:val="CommentSubject"/>
    <w:rsid w:val="00150BFD"/>
    <w:rPr>
      <w:rFonts w:ascii="Calibri" w:hAnsi="Calibri"/>
      <w:b/>
      <w:bCs/>
      <w:color w:val="000000" w:themeColor="text1"/>
      <w:sz w:val="20"/>
    </w:rPr>
  </w:style>
  <w:style w:type="paragraph" w:styleId="DocumentMap">
    <w:name w:val="Document Map"/>
    <w:basedOn w:val="Normal"/>
    <w:link w:val="DocumentMapChar"/>
    <w:semiHidden/>
    <w:rsid w:val="00150BFD"/>
    <w:pPr>
      <w:shd w:val="clear" w:color="auto" w:fill="00CCFF"/>
    </w:pPr>
    <w:rPr>
      <w:rFonts w:ascii="Tahoma" w:hAnsi="Tahoma" w:cs="Tahoma"/>
    </w:rPr>
  </w:style>
  <w:style w:type="character" w:customStyle="1" w:styleId="DocumentMapChar">
    <w:name w:val="Document Map Char"/>
    <w:basedOn w:val="DefaultParagraphFont"/>
    <w:link w:val="DocumentMap"/>
    <w:semiHidden/>
    <w:rsid w:val="00150BFD"/>
    <w:rPr>
      <w:rFonts w:ascii="Tahoma" w:hAnsi="Tahoma" w:cs="Tahoma"/>
      <w:color w:val="000000" w:themeColor="text1"/>
      <w:shd w:val="clear" w:color="auto" w:fill="00CCFF"/>
    </w:rPr>
  </w:style>
  <w:style w:type="character" w:styleId="EndnoteReference">
    <w:name w:val="endnote reference"/>
    <w:basedOn w:val="DefaultParagraphFont"/>
    <w:rsid w:val="00150BFD"/>
    <w:rPr>
      <w:vertAlign w:val="superscript"/>
    </w:rPr>
  </w:style>
  <w:style w:type="paragraph" w:styleId="EndnoteText">
    <w:name w:val="endnote text"/>
    <w:basedOn w:val="Normal"/>
    <w:link w:val="EndnoteTextChar"/>
    <w:rsid w:val="00150BFD"/>
    <w:pPr>
      <w:spacing w:after="0"/>
    </w:pPr>
    <w:rPr>
      <w:sz w:val="20"/>
    </w:rPr>
  </w:style>
  <w:style w:type="character" w:customStyle="1" w:styleId="EndnoteTextChar">
    <w:name w:val="Endnote Text Char"/>
    <w:basedOn w:val="DefaultParagraphFont"/>
    <w:link w:val="EndnoteText"/>
    <w:rsid w:val="00150BFD"/>
    <w:rPr>
      <w:rFonts w:ascii="Calibri" w:hAnsi="Calibri"/>
      <w:color w:val="000000" w:themeColor="text1"/>
      <w:sz w:val="20"/>
    </w:rPr>
  </w:style>
  <w:style w:type="character" w:styleId="FollowedHyperlink">
    <w:name w:val="FollowedHyperlink"/>
    <w:basedOn w:val="DefaultParagraphFont"/>
    <w:rsid w:val="00150BFD"/>
    <w:rPr>
      <w:color w:val="auto"/>
      <w:u w:val="none"/>
    </w:rPr>
  </w:style>
  <w:style w:type="paragraph" w:styleId="Index1">
    <w:name w:val="index 1"/>
    <w:basedOn w:val="Normal"/>
    <w:next w:val="Normal"/>
    <w:autoRedefine/>
    <w:semiHidden/>
    <w:rsid w:val="00150BFD"/>
    <w:pPr>
      <w:spacing w:after="0"/>
      <w:ind w:left="238" w:hanging="238"/>
    </w:pPr>
  </w:style>
  <w:style w:type="paragraph" w:styleId="Index2">
    <w:name w:val="index 2"/>
    <w:basedOn w:val="Normal"/>
    <w:next w:val="Normal"/>
    <w:autoRedefine/>
    <w:semiHidden/>
    <w:rsid w:val="00150BFD"/>
    <w:pPr>
      <w:spacing w:after="0"/>
      <w:ind w:left="480" w:hanging="240"/>
    </w:pPr>
    <w:rPr>
      <w:sz w:val="20"/>
    </w:rPr>
  </w:style>
  <w:style w:type="paragraph" w:styleId="Index3">
    <w:name w:val="index 3"/>
    <w:basedOn w:val="Normal"/>
    <w:next w:val="Normal"/>
    <w:autoRedefine/>
    <w:semiHidden/>
    <w:rsid w:val="00150BFD"/>
    <w:pPr>
      <w:ind w:left="600" w:hanging="200"/>
    </w:pPr>
  </w:style>
  <w:style w:type="paragraph" w:styleId="Index4">
    <w:name w:val="index 4"/>
    <w:basedOn w:val="Normal"/>
    <w:next w:val="Normal"/>
    <w:autoRedefine/>
    <w:semiHidden/>
    <w:rsid w:val="00150BFD"/>
    <w:pPr>
      <w:ind w:left="800" w:hanging="200"/>
    </w:pPr>
  </w:style>
  <w:style w:type="paragraph" w:styleId="Index5">
    <w:name w:val="index 5"/>
    <w:basedOn w:val="Normal"/>
    <w:next w:val="Normal"/>
    <w:autoRedefine/>
    <w:semiHidden/>
    <w:rsid w:val="00150BFD"/>
    <w:pPr>
      <w:ind w:left="1000" w:hanging="200"/>
    </w:pPr>
  </w:style>
  <w:style w:type="paragraph" w:styleId="Index6">
    <w:name w:val="index 6"/>
    <w:basedOn w:val="Normal"/>
    <w:next w:val="Normal"/>
    <w:autoRedefine/>
    <w:semiHidden/>
    <w:rsid w:val="00150BFD"/>
    <w:pPr>
      <w:ind w:left="1200" w:hanging="200"/>
    </w:pPr>
  </w:style>
  <w:style w:type="paragraph" w:styleId="Index7">
    <w:name w:val="index 7"/>
    <w:basedOn w:val="Normal"/>
    <w:next w:val="Normal"/>
    <w:autoRedefine/>
    <w:semiHidden/>
    <w:rsid w:val="00150BFD"/>
    <w:pPr>
      <w:ind w:left="1400" w:hanging="200"/>
    </w:pPr>
  </w:style>
  <w:style w:type="paragraph" w:styleId="Index8">
    <w:name w:val="index 8"/>
    <w:basedOn w:val="Normal"/>
    <w:next w:val="Normal"/>
    <w:autoRedefine/>
    <w:semiHidden/>
    <w:rsid w:val="00150BFD"/>
    <w:pPr>
      <w:ind w:left="1600" w:hanging="200"/>
    </w:pPr>
  </w:style>
  <w:style w:type="paragraph" w:styleId="Index9">
    <w:name w:val="index 9"/>
    <w:basedOn w:val="Normal"/>
    <w:next w:val="Normal"/>
    <w:autoRedefine/>
    <w:semiHidden/>
    <w:rsid w:val="00150BFD"/>
    <w:pPr>
      <w:ind w:left="1800" w:hanging="200"/>
    </w:pPr>
  </w:style>
  <w:style w:type="paragraph" w:styleId="IndexHeading">
    <w:name w:val="index heading"/>
    <w:basedOn w:val="Normal"/>
    <w:next w:val="Index1"/>
    <w:semiHidden/>
    <w:rsid w:val="00150BFD"/>
    <w:pPr>
      <w:pBdr>
        <w:top w:val="single" w:sz="12" w:space="0" w:color="auto"/>
      </w:pBdr>
      <w:spacing w:before="360"/>
    </w:pPr>
    <w:rPr>
      <w:rFonts w:ascii="Times New Roman" w:hAnsi="Times New Roman"/>
      <w:b/>
      <w:i/>
    </w:rPr>
  </w:style>
  <w:style w:type="paragraph" w:styleId="MacroText">
    <w:name w:val="macro"/>
    <w:link w:val="MacroTextChar"/>
    <w:semiHidden/>
    <w:rsid w:val="00150BFD"/>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150BFD"/>
    <w:rPr>
      <w:rFonts w:ascii="Courier New" w:eastAsia="Times New Roman" w:hAnsi="Courier New" w:cs="Courier New"/>
      <w:color w:val="000000"/>
      <w:sz w:val="20"/>
      <w:szCs w:val="20"/>
      <w:lang w:eastAsia="en-AU"/>
    </w:rPr>
  </w:style>
  <w:style w:type="numbering" w:customStyle="1" w:styleId="OutlineList">
    <w:name w:val="OutlineList"/>
    <w:uiPriority w:val="99"/>
    <w:rsid w:val="00150BFD"/>
    <w:pPr>
      <w:numPr>
        <w:numId w:val="5"/>
      </w:numPr>
    </w:pPr>
  </w:style>
  <w:style w:type="paragraph" w:customStyle="1" w:styleId="PictureCentred">
    <w:name w:val="Picture Centred"/>
    <w:basedOn w:val="Normal"/>
    <w:rsid w:val="00150BFD"/>
    <w:pPr>
      <w:spacing w:before="120" w:line="240" w:lineRule="atLeast"/>
      <w:jc w:val="center"/>
    </w:pPr>
  </w:style>
  <w:style w:type="paragraph" w:customStyle="1" w:styleId="PictureLeft">
    <w:name w:val="Picture Left"/>
    <w:basedOn w:val="PictureCentred"/>
    <w:rsid w:val="00150BFD"/>
    <w:pPr>
      <w:jc w:val="left"/>
    </w:pPr>
  </w:style>
  <w:style w:type="paragraph" w:customStyle="1" w:styleId="PictureIndent">
    <w:name w:val="Picture Indent"/>
    <w:basedOn w:val="PictureLeft"/>
    <w:rsid w:val="00150BFD"/>
    <w:pPr>
      <w:ind w:left="284"/>
    </w:pPr>
  </w:style>
  <w:style w:type="paragraph" w:styleId="TableofAuthorities">
    <w:name w:val="table of authorities"/>
    <w:basedOn w:val="Normal"/>
    <w:next w:val="Normal"/>
    <w:rsid w:val="00150BFD"/>
    <w:pPr>
      <w:ind w:left="200" w:hanging="200"/>
    </w:pPr>
  </w:style>
  <w:style w:type="paragraph" w:styleId="TableofFigures">
    <w:name w:val="table of figures"/>
    <w:basedOn w:val="Normal"/>
    <w:next w:val="Normal"/>
    <w:rsid w:val="00150BFD"/>
  </w:style>
  <w:style w:type="paragraph" w:styleId="TOAHeading">
    <w:name w:val="toa heading"/>
    <w:basedOn w:val="Normal"/>
    <w:next w:val="Normal"/>
    <w:semiHidden/>
    <w:rsid w:val="00150BFD"/>
    <w:pPr>
      <w:spacing w:before="120"/>
    </w:pPr>
    <w:rPr>
      <w:rFonts w:ascii="Arial" w:hAnsi="Arial" w:cs="Arial"/>
      <w:b/>
      <w:bCs/>
      <w:sz w:val="24"/>
      <w:szCs w:val="24"/>
    </w:rPr>
  </w:style>
  <w:style w:type="paragraph" w:styleId="TOC5">
    <w:name w:val="toc 5"/>
    <w:basedOn w:val="Normal"/>
    <w:next w:val="Normal"/>
    <w:autoRedefine/>
    <w:semiHidden/>
    <w:rsid w:val="00150BFD"/>
    <w:pPr>
      <w:ind w:left="1040"/>
    </w:pPr>
  </w:style>
  <w:style w:type="paragraph" w:styleId="TOC6">
    <w:name w:val="toc 6"/>
    <w:basedOn w:val="Normal"/>
    <w:next w:val="Normal"/>
    <w:autoRedefine/>
    <w:semiHidden/>
    <w:rsid w:val="00150BFD"/>
    <w:pPr>
      <w:ind w:left="1300"/>
    </w:pPr>
  </w:style>
  <w:style w:type="paragraph" w:styleId="TOC7">
    <w:name w:val="toc 7"/>
    <w:basedOn w:val="Normal"/>
    <w:next w:val="Normal"/>
    <w:autoRedefine/>
    <w:semiHidden/>
    <w:rsid w:val="00150BFD"/>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150BFD"/>
    <w:pPr>
      <w:tabs>
        <w:tab w:val="right" w:leader="dot" w:pos="7711"/>
      </w:tabs>
      <w:spacing w:after="0"/>
      <w:ind w:left="1134"/>
    </w:pPr>
    <w:rPr>
      <w:noProof/>
    </w:rPr>
  </w:style>
  <w:style w:type="paragraph" w:styleId="TOC9">
    <w:name w:val="toc 9"/>
    <w:basedOn w:val="Normal"/>
    <w:next w:val="Normal"/>
    <w:autoRedefine/>
    <w:semiHidden/>
    <w:rsid w:val="00150BFD"/>
    <w:pPr>
      <w:ind w:left="2080"/>
    </w:pPr>
  </w:style>
  <w:style w:type="numbering" w:customStyle="1" w:styleId="BulletedList">
    <w:name w:val="Bulleted List"/>
    <w:uiPriority w:val="99"/>
    <w:rsid w:val="00150BFD"/>
    <w:pPr>
      <w:numPr>
        <w:numId w:val="1"/>
      </w:numPr>
    </w:pPr>
  </w:style>
  <w:style w:type="numbering" w:customStyle="1" w:styleId="BoxBulletedList">
    <w:name w:val="Box Bulleted List"/>
    <w:uiPriority w:val="99"/>
    <w:rsid w:val="00150BFD"/>
    <w:pPr>
      <w:numPr>
        <w:numId w:val="2"/>
      </w:numPr>
    </w:pPr>
  </w:style>
  <w:style w:type="numbering" w:customStyle="1" w:styleId="AlphaParagraphList">
    <w:name w:val="Alpha Paragraph List"/>
    <w:uiPriority w:val="99"/>
    <w:rsid w:val="00150BFD"/>
    <w:pPr>
      <w:numPr>
        <w:numId w:val="3"/>
      </w:numPr>
    </w:pPr>
  </w:style>
  <w:style w:type="numbering" w:customStyle="1" w:styleId="OneLevelList">
    <w:name w:val="OneLevelList"/>
    <w:uiPriority w:val="99"/>
    <w:rsid w:val="00150BFD"/>
    <w:pPr>
      <w:numPr>
        <w:numId w:val="4"/>
      </w:numPr>
    </w:pPr>
  </w:style>
  <w:style w:type="numbering" w:customStyle="1" w:styleId="RecommendationBulletList">
    <w:name w:val="RecommendationBulletList"/>
    <w:uiPriority w:val="99"/>
    <w:rsid w:val="00150BFD"/>
    <w:pPr>
      <w:numPr>
        <w:numId w:val="6"/>
      </w:numPr>
    </w:pPr>
  </w:style>
  <w:style w:type="numbering" w:customStyle="1" w:styleId="RomanNumeralList">
    <w:name w:val="RomanNumeralList"/>
    <w:uiPriority w:val="99"/>
    <w:rsid w:val="00150BFD"/>
    <w:pPr>
      <w:numPr>
        <w:numId w:val="7"/>
      </w:numPr>
    </w:pPr>
  </w:style>
  <w:style w:type="numbering" w:customStyle="1" w:styleId="ChartandTableFootnoteAlphaList">
    <w:name w:val="ChartandTableFootnoteAlphaList"/>
    <w:uiPriority w:val="99"/>
    <w:rsid w:val="00150BFD"/>
    <w:pPr>
      <w:numPr>
        <w:numId w:val="12"/>
      </w:numPr>
    </w:pPr>
  </w:style>
  <w:style w:type="paragraph" w:customStyle="1" w:styleId="TableTextBullet">
    <w:name w:val="Table Text Bullet"/>
    <w:basedOn w:val="TableTextBase"/>
    <w:rsid w:val="00150BFD"/>
    <w:pPr>
      <w:numPr>
        <w:numId w:val="14"/>
      </w:numPr>
    </w:pPr>
  </w:style>
  <w:style w:type="numbering" w:customStyle="1" w:styleId="TableTestBulletList">
    <w:name w:val="Table Test Bullet List"/>
    <w:uiPriority w:val="99"/>
    <w:rsid w:val="00150BFD"/>
    <w:pPr>
      <w:numPr>
        <w:numId w:val="13"/>
      </w:numPr>
    </w:pPr>
  </w:style>
  <w:style w:type="numbering" w:customStyle="1" w:styleId="TableTextBulletList">
    <w:name w:val="Table Text Bullet List"/>
    <w:uiPriority w:val="99"/>
    <w:rsid w:val="00150BFD"/>
    <w:pPr>
      <w:numPr>
        <w:numId w:val="14"/>
      </w:numPr>
    </w:pPr>
  </w:style>
  <w:style w:type="paragraph" w:customStyle="1" w:styleId="StyleTableTextBulletLinespacingExactly13pt">
    <w:name w:val="Style Table Text Bullet + Line spacing:  Exactly 13 pt"/>
    <w:basedOn w:val="TableTextBullet"/>
    <w:rsid w:val="00150BFD"/>
    <w:pPr>
      <w:numPr>
        <w:numId w:val="0"/>
      </w:numPr>
      <w:spacing w:after="80" w:line="260" w:lineRule="exact"/>
    </w:pPr>
  </w:style>
  <w:style w:type="paragraph" w:customStyle="1" w:styleId="SecurityClassificationHeader">
    <w:name w:val="Security Classification Header"/>
    <w:link w:val="SecurityClassificationHeaderChar"/>
    <w:rsid w:val="00150BFD"/>
    <w:pPr>
      <w:spacing w:before="60" w:after="60" w:line="240" w:lineRule="auto"/>
      <w:jc w:val="center"/>
    </w:pPr>
    <w:rPr>
      <w:rFonts w:ascii="Arial" w:eastAsia="Times New Roman" w:hAnsi="Arial" w:cs="Times New Roman"/>
      <w:b/>
      <w:caps/>
      <w:color w:val="002C47" w:themeColor="accent1"/>
      <w:sz w:val="24"/>
      <w:szCs w:val="20"/>
      <w:lang w:eastAsia="en-AU"/>
    </w:rPr>
  </w:style>
  <w:style w:type="character" w:customStyle="1" w:styleId="SecurityClassificationHeaderChar">
    <w:name w:val="Security Classification Header Char"/>
    <w:basedOn w:val="HeaderChar"/>
    <w:link w:val="SecurityClassificationHeader"/>
    <w:rsid w:val="00150BFD"/>
    <w:rPr>
      <w:rFonts w:ascii="Arial" w:eastAsia="Times New Roman" w:hAnsi="Arial" w:cs="Times New Roman"/>
      <w:b/>
      <w:caps/>
      <w:color w:val="002C47" w:themeColor="accent1"/>
      <w:sz w:val="24"/>
      <w:szCs w:val="20"/>
      <w:lang w:eastAsia="en-AU"/>
    </w:rPr>
  </w:style>
  <w:style w:type="paragraph" w:customStyle="1" w:styleId="SecurityClassificationFooter">
    <w:name w:val="Security Classification Footer"/>
    <w:link w:val="SecurityClassificationFooterChar"/>
    <w:rsid w:val="00150BFD"/>
    <w:pPr>
      <w:spacing w:before="60" w:after="40" w:line="240" w:lineRule="auto"/>
      <w:jc w:val="center"/>
    </w:pPr>
    <w:rPr>
      <w:rFonts w:ascii="Arial" w:eastAsia="Times New Roman" w:hAnsi="Arial" w:cs="Times New Roman"/>
      <w:b/>
      <w:caps/>
      <w:color w:val="002C47" w:themeColor="accent1"/>
      <w:sz w:val="24"/>
      <w:szCs w:val="20"/>
      <w:lang w:eastAsia="en-AU"/>
    </w:rPr>
  </w:style>
  <w:style w:type="character" w:customStyle="1" w:styleId="SecurityClassificationFooterChar">
    <w:name w:val="Security Classification Footer Char"/>
    <w:basedOn w:val="HeaderChar"/>
    <w:link w:val="SecurityClassificationFooter"/>
    <w:rsid w:val="00150BFD"/>
    <w:rPr>
      <w:rFonts w:ascii="Arial" w:eastAsia="Times New Roman" w:hAnsi="Arial" w:cs="Times New Roman"/>
      <w:b/>
      <w:caps/>
      <w:color w:val="002C47" w:themeColor="accent1"/>
      <w:sz w:val="24"/>
      <w:szCs w:val="20"/>
      <w:lang w:eastAsia="en-AU"/>
    </w:rPr>
  </w:style>
  <w:style w:type="paragraph" w:customStyle="1" w:styleId="DLMSecurityHeader">
    <w:name w:val="DLM Security Header"/>
    <w:link w:val="DLMSecurityHeaderChar"/>
    <w:rsid w:val="00150BFD"/>
    <w:pPr>
      <w:spacing w:before="60" w:after="240" w:line="276" w:lineRule="auto"/>
      <w:jc w:val="center"/>
    </w:pPr>
    <w:rPr>
      <w:rFonts w:ascii="Times New Roman" w:eastAsia="Times New Roman" w:hAnsi="Times New Roman" w:cs="Times New Roman"/>
      <w:b/>
      <w:caps/>
      <w:color w:val="002C47" w:themeColor="accent1"/>
      <w:sz w:val="24"/>
      <w:szCs w:val="20"/>
      <w:lang w:eastAsia="en-AU"/>
    </w:rPr>
  </w:style>
  <w:style w:type="character" w:customStyle="1" w:styleId="DLMSecurityHeaderChar">
    <w:name w:val="DLM Security Header Char"/>
    <w:basedOn w:val="HeaderChar"/>
    <w:link w:val="DLMSecurityHeader"/>
    <w:rsid w:val="00150BFD"/>
    <w:rPr>
      <w:rFonts w:ascii="Times New Roman" w:eastAsia="Times New Roman" w:hAnsi="Times New Roman" w:cs="Times New Roman"/>
      <w:b/>
      <w:caps/>
      <w:color w:val="002C47" w:themeColor="accent1"/>
      <w:sz w:val="24"/>
      <w:szCs w:val="20"/>
      <w:lang w:eastAsia="en-AU"/>
    </w:rPr>
  </w:style>
  <w:style w:type="paragraph" w:customStyle="1" w:styleId="DLMSecurityFooter">
    <w:name w:val="DLM Security Footer"/>
    <w:link w:val="DLMSecurityFooterChar"/>
    <w:rsid w:val="00150BFD"/>
    <w:pPr>
      <w:spacing w:before="240" w:after="60" w:line="276" w:lineRule="auto"/>
      <w:jc w:val="center"/>
    </w:pPr>
    <w:rPr>
      <w:rFonts w:ascii="Times New Roman" w:eastAsia="Times New Roman" w:hAnsi="Times New Roman" w:cs="Times New Roman"/>
      <w:b/>
      <w:caps/>
      <w:color w:val="002C47" w:themeColor="accent1"/>
      <w:sz w:val="24"/>
      <w:szCs w:val="20"/>
      <w:lang w:eastAsia="en-AU"/>
    </w:rPr>
  </w:style>
  <w:style w:type="character" w:customStyle="1" w:styleId="DLMSecurityFooterChar">
    <w:name w:val="DLM Security Footer Char"/>
    <w:basedOn w:val="HeaderChar"/>
    <w:link w:val="DLMSecurityFooter"/>
    <w:rsid w:val="00150BFD"/>
    <w:rPr>
      <w:rFonts w:ascii="Times New Roman" w:eastAsia="Times New Roman" w:hAnsi="Times New Roman" w:cs="Times New Roman"/>
      <w:b/>
      <w:caps/>
      <w:color w:val="002C47" w:themeColor="accent1"/>
      <w:sz w:val="24"/>
      <w:szCs w:val="20"/>
      <w:lang w:eastAsia="en-AU"/>
    </w:rPr>
  </w:style>
  <w:style w:type="paragraph" w:customStyle="1" w:styleId="AuthorName">
    <w:name w:val="Author Name"/>
    <w:basedOn w:val="Normal"/>
    <w:rsid w:val="009561DE"/>
    <w:pPr>
      <w:spacing w:before="120" w:after="360"/>
      <w:jc w:val="center"/>
    </w:pPr>
    <w:rPr>
      <w:rFonts w:ascii="Arial Bold" w:hAnsi="Arial Bold"/>
      <w:b/>
      <w:sz w:val="24"/>
    </w:rPr>
  </w:style>
  <w:style w:type="paragraph" w:styleId="Title">
    <w:name w:val="Title"/>
    <w:basedOn w:val="HeadingBaseStyle"/>
    <w:link w:val="TitleChar"/>
    <w:autoRedefine/>
    <w:qFormat/>
    <w:rsid w:val="00A14887"/>
    <w:pPr>
      <w:spacing w:before="3240" w:after="480"/>
      <w:ind w:right="27"/>
      <w:jc w:val="center"/>
      <w:outlineLvl w:val="0"/>
    </w:pPr>
    <w:rPr>
      <w:rFonts w:ascii="Arial Bold" w:hAnsi="Arial Bold"/>
      <w:b/>
      <w:color w:val="003157"/>
      <w:kern w:val="28"/>
      <w:sz w:val="48"/>
      <w:szCs w:val="48"/>
    </w:rPr>
  </w:style>
  <w:style w:type="character" w:customStyle="1" w:styleId="TitleChar">
    <w:name w:val="Title Char"/>
    <w:basedOn w:val="DefaultParagraphFont"/>
    <w:link w:val="Title"/>
    <w:rsid w:val="00A14887"/>
    <w:rPr>
      <w:rFonts w:ascii="Arial Bold" w:hAnsi="Arial Bold"/>
      <w:b/>
      <w:color w:val="003157"/>
      <w:kern w:val="28"/>
      <w:sz w:val="48"/>
      <w:szCs w:val="48"/>
    </w:rPr>
  </w:style>
  <w:style w:type="paragraph" w:styleId="Subtitle">
    <w:name w:val="Subtitle"/>
    <w:basedOn w:val="HeadingBaseStyle"/>
    <w:link w:val="SubtitleChar"/>
    <w:qFormat/>
    <w:rsid w:val="009561DE"/>
    <w:pPr>
      <w:spacing w:before="480" w:after="480"/>
      <w:jc w:val="center"/>
    </w:pPr>
    <w:rPr>
      <w:rFonts w:ascii="Arial Bold" w:hAnsi="Arial Bold"/>
      <w:b/>
      <w:color w:val="auto"/>
      <w:sz w:val="40"/>
    </w:rPr>
  </w:style>
  <w:style w:type="character" w:customStyle="1" w:styleId="SubtitleChar">
    <w:name w:val="Subtitle Char"/>
    <w:basedOn w:val="DefaultParagraphFont"/>
    <w:link w:val="Subtitle"/>
    <w:rsid w:val="009561DE"/>
    <w:rPr>
      <w:rFonts w:ascii="Arial Bold" w:hAnsi="Arial Bold"/>
      <w:b/>
      <w:sz w:val="40"/>
    </w:rPr>
  </w:style>
  <w:style w:type="paragraph" w:customStyle="1" w:styleId="SeriesNumber">
    <w:name w:val="Series Number"/>
    <w:basedOn w:val="HeadingBaseStyle"/>
    <w:rsid w:val="00150BFD"/>
    <w:pPr>
      <w:spacing w:after="300"/>
      <w:jc w:val="center"/>
    </w:pPr>
    <w:rPr>
      <w:rFonts w:ascii="Arial Bold" w:hAnsi="Arial Bold"/>
      <w:b/>
      <w:color w:val="auto"/>
      <w:sz w:val="32"/>
    </w:rPr>
  </w:style>
  <w:style w:type="character" w:customStyle="1" w:styleId="A5">
    <w:name w:val="A5"/>
    <w:uiPriority w:val="99"/>
    <w:rsid w:val="00150BFD"/>
    <w:rPr>
      <w:rFonts w:cs="Swiss 721 BT"/>
      <w:color w:val="000000"/>
      <w:sz w:val="20"/>
      <w:szCs w:val="20"/>
    </w:rPr>
  </w:style>
  <w:style w:type="paragraph" w:customStyle="1" w:styleId="Abstract">
    <w:name w:val="Abstract"/>
    <w:basedOn w:val="Normal"/>
    <w:link w:val="AbstractChar"/>
    <w:qFormat/>
    <w:rsid w:val="00150BFD"/>
  </w:style>
  <w:style w:type="character" w:customStyle="1" w:styleId="AbstractChar">
    <w:name w:val="Abstract Char"/>
    <w:basedOn w:val="DefaultParagraphFont"/>
    <w:link w:val="Abstract"/>
    <w:rsid w:val="00150BFD"/>
    <w:rPr>
      <w:rFonts w:ascii="Calibri" w:hAnsi="Calibri"/>
      <w:color w:val="000000" w:themeColor="text1"/>
    </w:rPr>
  </w:style>
  <w:style w:type="paragraph" w:customStyle="1" w:styleId="AppendixHeadingLevel2NotNumbered">
    <w:name w:val="Appendix Heading Level 2 Not Numbered"/>
    <w:basedOn w:val="Normal"/>
    <w:qFormat/>
    <w:rsid w:val="00150BFD"/>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150BFD"/>
    <w:pPr>
      <w:spacing w:after="0"/>
    </w:pPr>
  </w:style>
  <w:style w:type="paragraph" w:customStyle="1" w:styleId="Alphanumbered">
    <w:name w:val="Alpha numbered"/>
    <w:basedOn w:val="Normal"/>
    <w:rsid w:val="00150BFD"/>
    <w:pPr>
      <w:numPr>
        <w:numId w:val="15"/>
      </w:numPr>
    </w:pPr>
  </w:style>
  <w:style w:type="paragraph" w:customStyle="1" w:styleId="HeadingBaseStyle">
    <w:name w:val="HeadingBaseStyle"/>
    <w:basedOn w:val="Normal"/>
    <w:rsid w:val="00150BFD"/>
    <w:pPr>
      <w:keepNext/>
      <w:spacing w:after="0"/>
    </w:pPr>
    <w:rPr>
      <w:rFonts w:ascii="Arial" w:hAnsi="Arial"/>
      <w:color w:val="002C47" w:themeColor="accent1"/>
    </w:rPr>
  </w:style>
  <w:style w:type="paragraph" w:customStyle="1" w:styleId="AppendixHeadingNotNumbered">
    <w:name w:val="Appendix Heading Not Numbered"/>
    <w:basedOn w:val="HeadingBaseStyle"/>
    <w:rsid w:val="00150BFD"/>
    <w:pPr>
      <w:numPr>
        <w:numId w:val="16"/>
      </w:numPr>
      <w:spacing w:before="480" w:after="320"/>
    </w:pPr>
    <w:rPr>
      <w:b/>
      <w:smallCaps/>
      <w:sz w:val="32"/>
      <w:szCs w:val="28"/>
    </w:rPr>
  </w:style>
  <w:style w:type="paragraph" w:customStyle="1" w:styleId="AppendixHeadingLevel2">
    <w:name w:val="Appendix Heading Level 2"/>
    <w:basedOn w:val="AppendixHeadingNotNumbered"/>
    <w:next w:val="Normal"/>
    <w:rsid w:val="00150BFD"/>
    <w:pPr>
      <w:numPr>
        <w:ilvl w:val="1"/>
      </w:numPr>
    </w:pPr>
  </w:style>
  <w:style w:type="paragraph" w:customStyle="1" w:styleId="AppendixHeadingLevel3">
    <w:name w:val="Appendix Heading Level 3"/>
    <w:basedOn w:val="Heading3"/>
    <w:next w:val="Normal"/>
    <w:rsid w:val="00150BFD"/>
    <w:pPr>
      <w:numPr>
        <w:ilvl w:val="2"/>
        <w:numId w:val="16"/>
      </w:numPr>
    </w:pPr>
  </w:style>
  <w:style w:type="paragraph" w:customStyle="1" w:styleId="AppendixHeadingLevel4">
    <w:name w:val="Appendix Heading Level 4"/>
    <w:basedOn w:val="Heading4"/>
    <w:next w:val="Normal"/>
    <w:rsid w:val="00150BFD"/>
    <w:pPr>
      <w:numPr>
        <w:ilvl w:val="3"/>
        <w:numId w:val="16"/>
      </w:numPr>
    </w:pPr>
  </w:style>
  <w:style w:type="paragraph" w:customStyle="1" w:styleId="Attachment">
    <w:name w:val="Attachment"/>
    <w:basedOn w:val="HeadingBaseStyle"/>
    <w:next w:val="Normal"/>
    <w:rsid w:val="00150BFD"/>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150BFD"/>
    <w:pPr>
      <w:numPr>
        <w:numId w:val="17"/>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150BFD"/>
    <w:pPr>
      <w:spacing w:after="20"/>
      <w:jc w:val="center"/>
    </w:pPr>
    <w:rPr>
      <w:color w:val="auto"/>
      <w:sz w:val="24"/>
    </w:rPr>
  </w:style>
  <w:style w:type="paragraph" w:customStyle="1" w:styleId="CaptionHeading1">
    <w:name w:val="Caption Heading 1"/>
    <w:basedOn w:val="Normal"/>
    <w:next w:val="Captiongraphic"/>
    <w:rsid w:val="00150BFD"/>
    <w:pPr>
      <w:keepNext/>
      <w:spacing w:before="120" w:after="0"/>
      <w:jc w:val="center"/>
    </w:pPr>
    <w:rPr>
      <w:rFonts w:ascii="Arial" w:hAnsi="Arial"/>
      <w:color w:val="002C47" w:themeColor="accent1"/>
      <w:sz w:val="24"/>
    </w:rPr>
  </w:style>
  <w:style w:type="paragraph" w:customStyle="1" w:styleId="CaptionHeading2">
    <w:name w:val="Caption Heading 2"/>
    <w:basedOn w:val="Normal"/>
    <w:rsid w:val="00150BFD"/>
    <w:pPr>
      <w:keepNext/>
      <w:spacing w:after="0"/>
      <w:jc w:val="center"/>
    </w:pPr>
    <w:rPr>
      <w:rFonts w:ascii="Arial" w:hAnsi="Arial"/>
      <w:color w:val="002C47" w:themeColor="accent1"/>
      <w:sz w:val="20"/>
    </w:rPr>
  </w:style>
  <w:style w:type="paragraph" w:customStyle="1" w:styleId="CaptionHeading3">
    <w:name w:val="Caption Heading 3"/>
    <w:basedOn w:val="CaptionHeading2"/>
    <w:next w:val="Captiongraphic"/>
    <w:rsid w:val="00150BFD"/>
    <w:rPr>
      <w:rFonts w:ascii="Arial Bold" w:hAnsi="Arial Bold"/>
      <w:b/>
      <w:color w:val="000000"/>
    </w:rPr>
  </w:style>
  <w:style w:type="paragraph" w:styleId="NoSpacing">
    <w:name w:val="No Spacing"/>
    <w:link w:val="NoSpacingChar"/>
    <w:uiPriority w:val="1"/>
    <w:rsid w:val="00150BFD"/>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150BFD"/>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BD2E3D"/>
    <w:pPr>
      <w:keepNext/>
      <w:tabs>
        <w:tab w:val="left" w:pos="4438"/>
      </w:tabs>
      <w:spacing w:before="60" w:after="180"/>
      <w:jc w:val="left"/>
    </w:pPr>
    <w:rPr>
      <w:rFonts w:ascii="Arial" w:hAnsi="Arial"/>
      <w:b/>
      <w:color w:val="003157"/>
      <w:sz w:val="24"/>
      <w:szCs w:val="24"/>
    </w:rPr>
  </w:style>
  <w:style w:type="character" w:customStyle="1" w:styleId="Caption1Char">
    <w:name w:val="Caption1 Char"/>
    <w:basedOn w:val="NoSpacingChar"/>
    <w:link w:val="Caption1"/>
    <w:rsid w:val="00BD2E3D"/>
    <w:rPr>
      <w:rFonts w:ascii="Arial" w:eastAsia="Times New Roman" w:hAnsi="Arial" w:cs="Times New Roman"/>
      <w:b/>
      <w:color w:val="003157"/>
      <w:sz w:val="24"/>
      <w:szCs w:val="24"/>
      <w:lang w:eastAsia="en-AU"/>
    </w:rPr>
  </w:style>
  <w:style w:type="paragraph" w:customStyle="1" w:styleId="ClassificationandMetadata">
    <w:name w:val="Classification and Metadata"/>
    <w:basedOn w:val="HeadingBaseStyle"/>
    <w:rsid w:val="00150BFD"/>
    <w:pPr>
      <w:spacing w:after="240" w:line="260" w:lineRule="exact"/>
    </w:pPr>
    <w:rPr>
      <w:color w:val="auto"/>
      <w:sz w:val="24"/>
    </w:rPr>
  </w:style>
  <w:style w:type="character" w:styleId="Emphasis">
    <w:name w:val="Emphasis"/>
    <w:basedOn w:val="DefaultParagraphFont"/>
    <w:qFormat/>
    <w:rsid w:val="00150BFD"/>
    <w:rPr>
      <w:i/>
      <w:iCs/>
    </w:rPr>
  </w:style>
  <w:style w:type="paragraph" w:customStyle="1" w:styleId="Equation">
    <w:name w:val="Equation"/>
    <w:basedOn w:val="Normal"/>
    <w:next w:val="Normal"/>
    <w:rsid w:val="00B444EB"/>
    <w:pPr>
      <w:spacing w:before="120" w:after="120"/>
      <w:ind w:left="357"/>
      <w:jc w:val="center"/>
    </w:pPr>
    <w:rPr>
      <w:rFonts w:ascii="Times New Roman" w:hAnsi="Times New Roman"/>
    </w:rPr>
  </w:style>
  <w:style w:type="paragraph" w:customStyle="1" w:styleId="ExampleBullet">
    <w:name w:val="Example Bullet"/>
    <w:basedOn w:val="Normal"/>
    <w:rsid w:val="00150BFD"/>
    <w:pPr>
      <w:numPr>
        <w:numId w:val="19"/>
      </w:numPr>
      <w:spacing w:before="40" w:after="40"/>
    </w:pPr>
    <w:rPr>
      <w:rFonts w:ascii="Arial" w:hAnsi="Arial"/>
      <w:sz w:val="18"/>
    </w:rPr>
  </w:style>
  <w:style w:type="paragraph" w:customStyle="1" w:styleId="Heading2NotNumbered">
    <w:name w:val="Heading 2 Not Numbered"/>
    <w:basedOn w:val="Heading2"/>
    <w:rsid w:val="00B63E74"/>
    <w:pPr>
      <w:tabs>
        <w:tab w:val="clear" w:pos="3402"/>
      </w:tabs>
      <w:spacing w:before="0"/>
    </w:pPr>
    <w:rPr>
      <w:smallCaps w:val="0"/>
      <w:color w:val="003157"/>
      <w:lang w:val="en-US" w:eastAsia="en-AU"/>
    </w:rPr>
  </w:style>
  <w:style w:type="paragraph" w:customStyle="1" w:styleId="Heading3NotNumbered">
    <w:name w:val="Heading 3 Not Numbered"/>
    <w:basedOn w:val="Heading4"/>
    <w:rsid w:val="00150BFD"/>
    <w:pPr>
      <w:numPr>
        <w:ilvl w:val="0"/>
        <w:numId w:val="0"/>
      </w:numPr>
    </w:pPr>
    <w:rPr>
      <w:b w:val="0"/>
      <w:sz w:val="28"/>
    </w:rPr>
  </w:style>
  <w:style w:type="paragraph" w:customStyle="1" w:styleId="Indented">
    <w:name w:val="Indented"/>
    <w:basedOn w:val="Normal"/>
    <w:rsid w:val="00150BFD"/>
    <w:pPr>
      <w:ind w:left="851"/>
    </w:pPr>
  </w:style>
  <w:style w:type="paragraph" w:styleId="IntenseQuote">
    <w:name w:val="Intense Quote"/>
    <w:basedOn w:val="Normal"/>
    <w:next w:val="Normal"/>
    <w:link w:val="IntenseQuoteChar"/>
    <w:uiPriority w:val="30"/>
    <w:rsid w:val="00150BFD"/>
    <w:pPr>
      <w:pBdr>
        <w:bottom w:val="single" w:sz="4" w:space="4" w:color="002C47" w:themeColor="accent1"/>
      </w:pBdr>
      <w:spacing w:before="200" w:after="280"/>
      <w:ind w:left="936" w:right="936"/>
    </w:pPr>
    <w:rPr>
      <w:b/>
      <w:bCs/>
      <w:i/>
      <w:iCs/>
      <w:color w:val="002C47" w:themeColor="accent1"/>
    </w:rPr>
  </w:style>
  <w:style w:type="character" w:customStyle="1" w:styleId="IntenseQuoteChar">
    <w:name w:val="Intense Quote Char"/>
    <w:basedOn w:val="DefaultParagraphFont"/>
    <w:link w:val="IntenseQuote"/>
    <w:uiPriority w:val="30"/>
    <w:rsid w:val="00150BFD"/>
    <w:rPr>
      <w:rFonts w:ascii="Calibri" w:hAnsi="Calibri"/>
      <w:b/>
      <w:bCs/>
      <w:i/>
      <w:iCs/>
      <w:color w:val="002C47" w:themeColor="accent1"/>
    </w:rPr>
  </w:style>
  <w:style w:type="paragraph" w:customStyle="1" w:styleId="MTDisplayEquation">
    <w:name w:val="MTDisplayEquation"/>
    <w:basedOn w:val="Normal"/>
    <w:next w:val="Normal"/>
    <w:link w:val="MTDisplayEquationChar"/>
    <w:rsid w:val="00150BFD"/>
    <w:pPr>
      <w:tabs>
        <w:tab w:val="center" w:pos="4640"/>
        <w:tab w:val="right" w:pos="9300"/>
      </w:tabs>
    </w:pPr>
  </w:style>
  <w:style w:type="character" w:customStyle="1" w:styleId="MTDisplayEquationChar">
    <w:name w:val="MTDisplayEquation Char"/>
    <w:basedOn w:val="DefaultParagraphFont"/>
    <w:link w:val="MTDisplayEquation"/>
    <w:rsid w:val="00150BFD"/>
    <w:rPr>
      <w:rFonts w:ascii="Calibri" w:hAnsi="Calibri"/>
      <w:color w:val="000000" w:themeColor="text1"/>
    </w:rPr>
  </w:style>
  <w:style w:type="character" w:customStyle="1" w:styleId="MTEquationSection">
    <w:name w:val="MTEquationSection"/>
    <w:basedOn w:val="DefaultParagraphFont"/>
    <w:rsid w:val="00150BFD"/>
    <w:rPr>
      <w:vanish w:val="0"/>
      <w:color w:val="FF0000"/>
    </w:rPr>
  </w:style>
  <w:style w:type="character" w:customStyle="1" w:styleId="NormalBold">
    <w:name w:val="Normal Bold"/>
    <w:basedOn w:val="DefaultParagraphFont"/>
    <w:rsid w:val="00150BFD"/>
    <w:rPr>
      <w:rFonts w:ascii="Calibri" w:hAnsi="Calibri"/>
      <w:b/>
      <w:sz w:val="22"/>
    </w:rPr>
  </w:style>
  <w:style w:type="character" w:customStyle="1" w:styleId="Normalitalics">
    <w:name w:val="Normal italics"/>
    <w:basedOn w:val="DefaultParagraphFont"/>
    <w:rsid w:val="00150BFD"/>
    <w:rPr>
      <w:i/>
    </w:rPr>
  </w:style>
  <w:style w:type="paragraph" w:customStyle="1" w:styleId="Note">
    <w:name w:val="Note"/>
    <w:basedOn w:val="HeadingBaseStyle"/>
    <w:next w:val="Normal"/>
    <w:rsid w:val="00150BFD"/>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150BFD"/>
    <w:rPr>
      <w:i/>
    </w:rPr>
  </w:style>
  <w:style w:type="paragraph" w:customStyle="1" w:styleId="NumberedParagraph">
    <w:name w:val="Numbered Paragraph"/>
    <w:basedOn w:val="Normal"/>
    <w:autoRedefine/>
    <w:rsid w:val="00150BFD"/>
    <w:pPr>
      <w:numPr>
        <w:numId w:val="21"/>
      </w:numPr>
    </w:pPr>
  </w:style>
  <w:style w:type="character" w:styleId="PlaceholderText">
    <w:name w:val="Placeholder Text"/>
    <w:basedOn w:val="DefaultParagraphFont"/>
    <w:uiPriority w:val="99"/>
    <w:semiHidden/>
    <w:rsid w:val="00150BFD"/>
    <w:rPr>
      <w:color w:val="808080"/>
    </w:rPr>
  </w:style>
  <w:style w:type="paragraph" w:customStyle="1" w:styleId="References">
    <w:name w:val="References"/>
    <w:basedOn w:val="Normal"/>
    <w:rsid w:val="00150BFD"/>
    <w:pPr>
      <w:widowControl w:val="0"/>
      <w:adjustRightInd w:val="0"/>
      <w:textAlignment w:val="baseline"/>
    </w:pPr>
  </w:style>
  <w:style w:type="paragraph" w:customStyle="1" w:styleId="SeriesMonth">
    <w:name w:val="Series Month"/>
    <w:basedOn w:val="HeadingBaseStyle"/>
    <w:rsid w:val="00150BFD"/>
    <w:pPr>
      <w:spacing w:after="240"/>
      <w:jc w:val="center"/>
    </w:pPr>
    <w:rPr>
      <w:rFonts w:ascii="Arial Bold" w:hAnsi="Arial Bold"/>
      <w:b/>
      <w:color w:val="auto"/>
      <w:sz w:val="32"/>
    </w:rPr>
  </w:style>
  <w:style w:type="paragraph" w:customStyle="1" w:styleId="TableHeading1">
    <w:name w:val="Table Heading 1"/>
    <w:basedOn w:val="HeadingBaseStyle"/>
    <w:next w:val="Tablegraphic0"/>
    <w:rsid w:val="00150BFD"/>
    <w:pPr>
      <w:spacing w:before="120" w:after="20"/>
      <w:jc w:val="center"/>
    </w:pPr>
    <w:rPr>
      <w:sz w:val="24"/>
    </w:rPr>
  </w:style>
  <w:style w:type="paragraph" w:customStyle="1" w:styleId="Tableheading2">
    <w:name w:val="Table heading 2"/>
    <w:basedOn w:val="TableHeading1"/>
    <w:next w:val="Tablegraphic0"/>
    <w:rsid w:val="00150BFD"/>
    <w:pPr>
      <w:spacing w:before="0"/>
    </w:pPr>
    <w:rPr>
      <w:sz w:val="22"/>
    </w:rPr>
  </w:style>
  <w:style w:type="paragraph" w:customStyle="1" w:styleId="TableHeadingcontinued">
    <w:name w:val="Table Heading continued"/>
    <w:basedOn w:val="HeadingBaseStyle"/>
    <w:next w:val="Tablegraphic0"/>
    <w:rsid w:val="00150BFD"/>
    <w:pPr>
      <w:jc w:val="center"/>
    </w:pPr>
  </w:style>
  <w:style w:type="paragraph" w:customStyle="1" w:styleId="Tabletextcentred">
    <w:name w:val="Table text centred"/>
    <w:basedOn w:val="TableTextBase"/>
    <w:rsid w:val="00150BFD"/>
    <w:pPr>
      <w:jc w:val="center"/>
    </w:pPr>
  </w:style>
  <w:style w:type="paragraph" w:customStyle="1" w:styleId="Tabletextleft0">
    <w:name w:val="Table text left"/>
    <w:basedOn w:val="TableTextBase"/>
    <w:rsid w:val="00150BFD"/>
  </w:style>
  <w:style w:type="character" w:customStyle="1" w:styleId="DashChar">
    <w:name w:val="Dash Char"/>
    <w:basedOn w:val="DefaultParagraphFont"/>
    <w:link w:val="Dash"/>
    <w:rsid w:val="00AB403B"/>
    <w:rPr>
      <w:rFonts w:ascii="Calibri" w:hAnsi="Calibri"/>
      <w:color w:val="000000" w:themeColor="text1"/>
    </w:rPr>
  </w:style>
  <w:style w:type="paragraph" w:customStyle="1" w:styleId="Default">
    <w:name w:val="Default"/>
    <w:rsid w:val="00AB40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ulletChar">
    <w:name w:val="Bullet Char"/>
    <w:aliases w:val="b Char Char,b Char,b + line Char Char"/>
    <w:basedOn w:val="DefaultParagraphFont"/>
    <w:link w:val="Bullet"/>
    <w:rsid w:val="00483013"/>
    <w:rPr>
      <w:rFonts w:ascii="Calibri" w:hAnsi="Calibri"/>
      <w:color w:val="000000" w:themeColor="text1"/>
    </w:rPr>
  </w:style>
  <w:style w:type="paragraph" w:customStyle="1" w:styleId="Chart">
    <w:name w:val="Chart"/>
    <w:basedOn w:val="Normal"/>
    <w:link w:val="ChartChar"/>
    <w:qFormat/>
    <w:rsid w:val="00AB403B"/>
    <w:pPr>
      <w:keepNext/>
      <w:tabs>
        <w:tab w:val="left" w:pos="3573"/>
      </w:tabs>
      <w:spacing w:after="0"/>
      <w:jc w:val="center"/>
    </w:pPr>
    <w:rPr>
      <w:rFonts w:ascii="Rockwell" w:hAnsi="Rockwell"/>
      <w:b/>
      <w:color w:val="auto"/>
      <w:sz w:val="20"/>
      <w:szCs w:val="20"/>
    </w:rPr>
  </w:style>
  <w:style w:type="character" w:customStyle="1" w:styleId="ChartChar">
    <w:name w:val="Chart Char"/>
    <w:basedOn w:val="DefaultParagraphFont"/>
    <w:link w:val="Chart"/>
    <w:rsid w:val="00AB403B"/>
    <w:rPr>
      <w:rFonts w:ascii="Rockwell" w:hAnsi="Rockwell"/>
      <w:b/>
      <w:sz w:val="20"/>
      <w:szCs w:val="20"/>
    </w:rPr>
  </w:style>
  <w:style w:type="paragraph" w:customStyle="1" w:styleId="TableBody">
    <w:name w:val="Table Body"/>
    <w:uiPriority w:val="53"/>
    <w:qFormat/>
    <w:rsid w:val="00AB403B"/>
    <w:pPr>
      <w:spacing w:before="40" w:after="40" w:line="240" w:lineRule="auto"/>
      <w:jc w:val="right"/>
    </w:pPr>
    <w:rPr>
      <w:rFonts w:ascii="Calibri" w:eastAsiaTheme="minorEastAsia" w:hAnsi="Calibri"/>
      <w:sz w:val="20"/>
      <w:lang w:eastAsia="en-AU"/>
    </w:rPr>
  </w:style>
  <w:style w:type="table" w:customStyle="1" w:styleId="PlainTable51">
    <w:name w:val="Plain Table 51"/>
    <w:basedOn w:val="TableNormal"/>
    <w:uiPriority w:val="45"/>
    <w:rsid w:val="00AB40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AB403B"/>
    <w:pPr>
      <w:spacing w:after="0" w:line="240" w:lineRule="auto"/>
    </w:pPr>
    <w:rPr>
      <w:rFonts w:eastAsiaTheme="minorEastAsia"/>
      <w:lang w:eastAsia="en-AU"/>
    </w:rPr>
  </w:style>
  <w:style w:type="paragraph" w:customStyle="1" w:styleId="TableFootnote">
    <w:name w:val="Table Footnote"/>
    <w:uiPriority w:val="54"/>
    <w:rsid w:val="00AB403B"/>
    <w:pPr>
      <w:tabs>
        <w:tab w:val="left" w:pos="425"/>
      </w:tabs>
      <w:spacing w:before="60" w:after="60" w:line="240" w:lineRule="auto"/>
      <w:ind w:left="425" w:hanging="425"/>
      <w:contextualSpacing/>
    </w:pPr>
    <w:rPr>
      <w:rFonts w:ascii="Calibri" w:eastAsiaTheme="minorEastAsia" w:hAnsi="Calibri"/>
      <w:sz w:val="18"/>
      <w:lang w:eastAsia="en-AU"/>
    </w:rPr>
  </w:style>
  <w:style w:type="paragraph" w:customStyle="1" w:styleId="TableTitle">
    <w:name w:val="Table Title"/>
    <w:next w:val="BodyText"/>
    <w:uiPriority w:val="57"/>
    <w:rsid w:val="00AB403B"/>
    <w:pPr>
      <w:keepNext/>
      <w:spacing w:before="120" w:after="60" w:line="240" w:lineRule="auto"/>
      <w:jc w:val="center"/>
    </w:pPr>
    <w:rPr>
      <w:rFonts w:eastAsiaTheme="minorEastAsia"/>
      <w:b/>
      <w:lang w:eastAsia="en-AU"/>
    </w:rPr>
  </w:style>
  <w:style w:type="paragraph" w:customStyle="1" w:styleId="ColumnHeading1">
    <w:name w:val="Column Heading 1"/>
    <w:basedOn w:val="TableBody"/>
    <w:uiPriority w:val="51"/>
    <w:rsid w:val="00AB403B"/>
    <w:rPr>
      <w:rFonts w:asciiTheme="minorHAnsi" w:hAnsiTheme="minorHAnsi"/>
      <w:b/>
    </w:rPr>
  </w:style>
  <w:style w:type="paragraph" w:styleId="BodyText">
    <w:name w:val="Body Text"/>
    <w:basedOn w:val="Normal"/>
    <w:link w:val="BodyTextChar"/>
    <w:uiPriority w:val="99"/>
    <w:unhideWhenUsed/>
    <w:rsid w:val="00AB403B"/>
    <w:pPr>
      <w:spacing w:after="120" w:line="276" w:lineRule="auto"/>
    </w:pPr>
    <w:rPr>
      <w:rFonts w:asciiTheme="minorHAnsi" w:eastAsiaTheme="minorEastAsia" w:hAnsiTheme="minorHAnsi"/>
      <w:color w:val="auto"/>
      <w:lang w:eastAsia="en-AU"/>
    </w:rPr>
  </w:style>
  <w:style w:type="character" w:customStyle="1" w:styleId="BodyTextChar">
    <w:name w:val="Body Text Char"/>
    <w:basedOn w:val="DefaultParagraphFont"/>
    <w:link w:val="BodyText"/>
    <w:uiPriority w:val="99"/>
    <w:rsid w:val="00AB403B"/>
    <w:rPr>
      <w:rFonts w:eastAsiaTheme="minorEastAsia"/>
      <w:lang w:eastAsia="en-AU"/>
    </w:rPr>
  </w:style>
  <w:style w:type="table" w:customStyle="1" w:styleId="TableGrid1">
    <w:name w:val="Table Grid1"/>
    <w:basedOn w:val="TableNormal"/>
    <w:next w:val="TableGrid"/>
    <w:uiPriority w:val="59"/>
    <w:rsid w:val="00AB403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uiPriority w:val="99"/>
    <w:rsid w:val="00AB403B"/>
    <w:pPr>
      <w:autoSpaceDE w:val="0"/>
      <w:autoSpaceDN w:val="0"/>
      <w:spacing w:after="0"/>
    </w:pPr>
    <w:rPr>
      <w:rFonts w:ascii="Times New Roman" w:eastAsia="Times New Roman" w:hAnsi="Times New Roman" w:cs="Times New Roman"/>
      <w:color w:val="000000"/>
      <w:sz w:val="24"/>
      <w:szCs w:val="24"/>
      <w:lang w:eastAsia="en-AU"/>
    </w:rPr>
  </w:style>
  <w:style w:type="paragraph" w:customStyle="1" w:styleId="xbullet">
    <w:name w:val="x_bullet"/>
    <w:basedOn w:val="Normal"/>
    <w:uiPriority w:val="99"/>
    <w:rsid w:val="00AB403B"/>
    <w:pPr>
      <w:spacing w:after="200" w:line="276" w:lineRule="auto"/>
      <w:ind w:left="520" w:hanging="520"/>
    </w:pPr>
    <w:rPr>
      <w:rFonts w:ascii="Times New Roman" w:eastAsia="Times New Roman" w:hAnsi="Times New Roman" w:cs="Times New Roman"/>
      <w:color w:val="auto"/>
      <w:sz w:val="20"/>
      <w:szCs w:val="20"/>
      <w:lang w:eastAsia="en-AU"/>
    </w:rPr>
  </w:style>
  <w:style w:type="table" w:customStyle="1" w:styleId="TableGrid2">
    <w:name w:val="Table Grid2"/>
    <w:basedOn w:val="TableNormal"/>
    <w:next w:val="TableGrid"/>
    <w:uiPriority w:val="59"/>
    <w:rsid w:val="00AB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B403B"/>
    <w:pPr>
      <w:spacing w:after="0"/>
      <w:ind w:left="720"/>
    </w:pPr>
    <w:rPr>
      <w:rFonts w:cs="Times New Roman"/>
      <w:color w:val="auto"/>
    </w:rPr>
  </w:style>
  <w:style w:type="character" w:customStyle="1" w:styleId="UnresolvedMention1">
    <w:name w:val="Unresolved Mention1"/>
    <w:basedOn w:val="DefaultParagraphFont"/>
    <w:uiPriority w:val="99"/>
    <w:semiHidden/>
    <w:unhideWhenUsed/>
    <w:rsid w:val="00AB403B"/>
    <w:rPr>
      <w:color w:val="605E5C"/>
      <w:shd w:val="clear" w:color="auto" w:fill="E1DFDD"/>
    </w:rPr>
  </w:style>
  <w:style w:type="paragraph" w:customStyle="1" w:styleId="Sectionheading">
    <w:name w:val="Section heading"/>
    <w:basedOn w:val="Heading3"/>
    <w:link w:val="SectionheadingChar"/>
    <w:qFormat/>
    <w:rsid w:val="00AB403B"/>
    <w:pPr>
      <w:keepLines/>
      <w:widowControl/>
      <w:tabs>
        <w:tab w:val="clear" w:pos="0"/>
      </w:tabs>
      <w:adjustRightInd/>
      <w:spacing w:before="200" w:after="200"/>
      <w:jc w:val="both"/>
      <w:textAlignment w:val="auto"/>
    </w:pPr>
    <w:rPr>
      <w:rFonts w:asciiTheme="minorHAnsi" w:eastAsiaTheme="majorEastAsia" w:hAnsiTheme="minorHAnsi" w:cstheme="majorBidi"/>
      <w:b/>
      <w:bCs/>
      <w:color w:val="EAEAEA" w:themeColor="background2"/>
      <w:szCs w:val="26"/>
      <w:lang w:val="en-AU" w:eastAsia="en-US"/>
    </w:rPr>
  </w:style>
  <w:style w:type="character" w:customStyle="1" w:styleId="SectionheadingChar">
    <w:name w:val="Section heading Char"/>
    <w:basedOn w:val="DefaultParagraphFont"/>
    <w:link w:val="Sectionheading"/>
    <w:rsid w:val="00AB403B"/>
    <w:rPr>
      <w:rFonts w:eastAsiaTheme="majorEastAsia" w:cstheme="majorBidi"/>
      <w:b/>
      <w:bCs/>
      <w:color w:val="EAEAEA" w:themeColor="background2"/>
      <w:sz w:val="28"/>
      <w:szCs w:val="26"/>
    </w:rPr>
  </w:style>
  <w:style w:type="character" w:customStyle="1" w:styleId="ListParagraphChar">
    <w:name w:val="List Paragraph Char"/>
    <w:basedOn w:val="DefaultParagraphFont"/>
    <w:link w:val="ListParagraph"/>
    <w:uiPriority w:val="34"/>
    <w:rsid w:val="00AB403B"/>
    <w:rPr>
      <w:rFonts w:ascii="Calibri" w:hAnsi="Calibri" w:cs="Times New Roman"/>
    </w:rPr>
  </w:style>
  <w:style w:type="table" w:customStyle="1" w:styleId="BoxPlaceholder">
    <w:name w:val="Box Placeholder"/>
    <w:basedOn w:val="TableNormal"/>
    <w:uiPriority w:val="99"/>
    <w:rsid w:val="00AB403B"/>
    <w:pPr>
      <w:spacing w:after="0" w:line="240" w:lineRule="auto"/>
    </w:pPr>
    <w:tblPr>
      <w:tblInd w:w="142" w:type="dxa"/>
      <w:tblCellMar>
        <w:top w:w="113" w:type="dxa"/>
        <w:left w:w="142" w:type="dxa"/>
        <w:bottom w:w="113" w:type="dxa"/>
        <w:right w:w="142" w:type="dxa"/>
      </w:tblCellMar>
    </w:tblPr>
    <w:tcPr>
      <w:shd w:val="clear" w:color="auto" w:fill="E6DAED" w:themeFill="accent6" w:themeFillTint="33"/>
    </w:tcPr>
  </w:style>
  <w:style w:type="paragraph" w:customStyle="1" w:styleId="CaptionLeft">
    <w:name w:val="Caption Left"/>
    <w:basedOn w:val="Caption"/>
    <w:next w:val="BodyText"/>
    <w:qFormat/>
    <w:rsid w:val="00AB403B"/>
    <w:pPr>
      <w:keepNext/>
      <w:spacing w:before="40" w:after="40"/>
    </w:pPr>
    <w:rPr>
      <w:rFonts w:asciiTheme="minorHAnsi" w:hAnsiTheme="minorHAnsi"/>
      <w:color w:val="EAEAEA" w:themeColor="background2"/>
      <w:sz w:val="22"/>
      <w:szCs w:val="22"/>
    </w:rPr>
  </w:style>
  <w:style w:type="table" w:styleId="ListTable4-Accent3">
    <w:name w:val="List Table 4 Accent 3"/>
    <w:basedOn w:val="TableNormal"/>
    <w:uiPriority w:val="49"/>
    <w:rsid w:val="00F97215"/>
    <w:pPr>
      <w:spacing w:after="0" w:line="240" w:lineRule="auto"/>
    </w:pPr>
    <w:tblPr>
      <w:tblStyleRowBandSize w:val="1"/>
      <w:tblStyleColBandSize w:val="1"/>
      <w:tblBorders>
        <w:top w:val="single" w:sz="4" w:space="0" w:color="1CFFCF" w:themeColor="accent3" w:themeTint="99"/>
        <w:left w:val="single" w:sz="4" w:space="0" w:color="1CFFCF" w:themeColor="accent3" w:themeTint="99"/>
        <w:bottom w:val="single" w:sz="4" w:space="0" w:color="1CFFCF" w:themeColor="accent3" w:themeTint="99"/>
        <w:right w:val="single" w:sz="4" w:space="0" w:color="1CFFCF" w:themeColor="accent3" w:themeTint="99"/>
        <w:insideH w:val="single" w:sz="4" w:space="0" w:color="1CFFCF" w:themeColor="accent3" w:themeTint="99"/>
      </w:tblBorders>
    </w:tblPr>
    <w:tblStylePr w:type="firstRow">
      <w:rPr>
        <w:b/>
        <w:bCs/>
        <w:color w:val="FFFFFF" w:themeColor="background1"/>
      </w:rPr>
      <w:tblPr/>
      <w:tcPr>
        <w:tcBorders>
          <w:top w:val="single" w:sz="4" w:space="0" w:color="008569" w:themeColor="accent3"/>
          <w:left w:val="single" w:sz="4" w:space="0" w:color="008569" w:themeColor="accent3"/>
          <w:bottom w:val="single" w:sz="4" w:space="0" w:color="008569" w:themeColor="accent3"/>
          <w:right w:val="single" w:sz="4" w:space="0" w:color="008569" w:themeColor="accent3"/>
          <w:insideH w:val="nil"/>
        </w:tcBorders>
        <w:shd w:val="clear" w:color="auto" w:fill="008569" w:themeFill="accent3"/>
      </w:tcPr>
    </w:tblStylePr>
    <w:tblStylePr w:type="lastRow">
      <w:rPr>
        <w:b/>
        <w:bCs/>
      </w:rPr>
      <w:tblPr/>
      <w:tcPr>
        <w:tcBorders>
          <w:top w:val="double" w:sz="4" w:space="0" w:color="1CFFCF" w:themeColor="accent3" w:themeTint="99"/>
        </w:tcBorders>
      </w:tcPr>
    </w:tblStylePr>
    <w:tblStylePr w:type="firstCol">
      <w:rPr>
        <w:b/>
        <w:bCs/>
      </w:rPr>
    </w:tblStylePr>
    <w:tblStylePr w:type="lastCol">
      <w:rPr>
        <w:b/>
        <w:bCs/>
      </w:rPr>
    </w:tblStylePr>
    <w:tblStylePr w:type="band1Vert">
      <w:tblPr/>
      <w:tcPr>
        <w:shd w:val="clear" w:color="auto" w:fill="B3FFEE" w:themeFill="accent3" w:themeFillTint="33"/>
      </w:tcPr>
    </w:tblStylePr>
    <w:tblStylePr w:type="band1Horz">
      <w:tblPr/>
      <w:tcPr>
        <w:shd w:val="clear" w:color="auto" w:fill="B3FFEE" w:themeFill="accent3" w:themeFillTint="33"/>
      </w:tcPr>
    </w:tblStylePr>
  </w:style>
  <w:style w:type="table" w:styleId="TableGridLight">
    <w:name w:val="Grid Table Light"/>
    <w:basedOn w:val="TableNormal"/>
    <w:uiPriority w:val="40"/>
    <w:rsid w:val="00F972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uthor">
    <w:name w:val="author"/>
    <w:basedOn w:val="DefaultParagraphFont"/>
    <w:rsid w:val="001C4B4B"/>
  </w:style>
  <w:style w:type="character" w:customStyle="1" w:styleId="pubyear">
    <w:name w:val="pubyear"/>
    <w:basedOn w:val="DefaultParagraphFont"/>
    <w:rsid w:val="001C4B4B"/>
  </w:style>
  <w:style w:type="character" w:customStyle="1" w:styleId="othertitle">
    <w:name w:val="othertitle"/>
    <w:basedOn w:val="DefaultParagraphFont"/>
    <w:rsid w:val="001C4B4B"/>
  </w:style>
  <w:style w:type="paragraph" w:customStyle="1" w:styleId="Tablegraphic0">
    <w:name w:val="Table graphic"/>
    <w:basedOn w:val="HeadingBaseStyle"/>
    <w:next w:val="Normal"/>
    <w:rsid w:val="00150BFD"/>
    <w:pPr>
      <w:spacing w:after="20"/>
      <w:ind w:right="-113"/>
    </w:pPr>
    <w:rPr>
      <w:color w:val="auto"/>
      <w:sz w:val="24"/>
    </w:rPr>
  </w:style>
  <w:style w:type="paragraph" w:customStyle="1" w:styleId="Heading1-Numbered">
    <w:name w:val="Heading 1 - Numbered"/>
    <w:basedOn w:val="Heading1"/>
    <w:rsid w:val="00860681"/>
    <w:pPr>
      <w:numPr>
        <w:numId w:val="20"/>
      </w:numPr>
      <w:tabs>
        <w:tab w:val="clear" w:pos="3402"/>
        <w:tab w:val="num" w:pos="567"/>
      </w:tabs>
      <w:spacing w:after="480"/>
      <w:ind w:left="567" w:hanging="567"/>
    </w:pPr>
    <w:rPr>
      <w:color w:val="003157"/>
      <w:sz w:val="38"/>
    </w:rPr>
  </w:style>
  <w:style w:type="paragraph" w:styleId="Quote">
    <w:name w:val="Quote"/>
    <w:basedOn w:val="Normal"/>
    <w:next w:val="Normal"/>
    <w:link w:val="QuoteChar"/>
    <w:uiPriority w:val="29"/>
    <w:qFormat/>
    <w:rsid w:val="002A0400"/>
    <w:pPr>
      <w:spacing w:before="240" w:after="360"/>
      <w:ind w:left="862" w:right="862"/>
      <w:jc w:val="center"/>
    </w:pPr>
    <w:rPr>
      <w:b/>
      <w:i/>
      <w:iCs/>
      <w:color w:val="002C47" w:themeColor="accent1"/>
      <w:sz w:val="24"/>
    </w:rPr>
  </w:style>
  <w:style w:type="character" w:customStyle="1" w:styleId="QuoteChar">
    <w:name w:val="Quote Char"/>
    <w:basedOn w:val="DefaultParagraphFont"/>
    <w:link w:val="Quote"/>
    <w:uiPriority w:val="29"/>
    <w:rsid w:val="002A0400"/>
    <w:rPr>
      <w:rFonts w:ascii="Calibri" w:hAnsi="Calibri"/>
      <w:b/>
      <w:i/>
      <w:iCs/>
      <w:color w:val="002C47" w:themeColor="accent1"/>
      <w:sz w:val="24"/>
    </w:rPr>
  </w:style>
  <w:style w:type="paragraph" w:customStyle="1" w:styleId="EquationNotes">
    <w:name w:val="Equation Notes"/>
    <w:basedOn w:val="ChartorTableNote"/>
    <w:rsid w:val="008D1764"/>
    <w:pPr>
      <w:jc w:val="left"/>
    </w:pPr>
    <w:rPr>
      <w:sz w:val="18"/>
    </w:rPr>
  </w:style>
  <w:style w:type="paragraph" w:customStyle="1" w:styleId="BoxSubHeading">
    <w:name w:val="Box SubHeading"/>
    <w:basedOn w:val="Normal"/>
    <w:rsid w:val="00BC0874"/>
    <w:pPr>
      <w:spacing w:before="120" w:after="180"/>
    </w:pPr>
    <w:rPr>
      <w:rFonts w:eastAsia="Times New Roman" w:cs="Times New Roman"/>
      <w:b/>
      <w:bCs/>
      <w:szCs w:val="20"/>
      <w:lang w:eastAsia="en-AU"/>
    </w:rPr>
  </w:style>
  <w:style w:type="character" w:styleId="UnresolvedMention">
    <w:name w:val="Unresolved Mention"/>
    <w:basedOn w:val="DefaultParagraphFont"/>
    <w:uiPriority w:val="99"/>
    <w:semiHidden/>
    <w:unhideWhenUsed/>
    <w:rsid w:val="00E80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8183">
      <w:bodyDiv w:val="1"/>
      <w:marLeft w:val="0"/>
      <w:marRight w:val="0"/>
      <w:marTop w:val="0"/>
      <w:marBottom w:val="0"/>
      <w:divBdr>
        <w:top w:val="none" w:sz="0" w:space="0" w:color="auto"/>
        <w:left w:val="none" w:sz="0" w:space="0" w:color="auto"/>
        <w:bottom w:val="none" w:sz="0" w:space="0" w:color="auto"/>
        <w:right w:val="none" w:sz="0" w:space="0" w:color="auto"/>
      </w:divBdr>
    </w:div>
    <w:div w:id="372120916">
      <w:bodyDiv w:val="1"/>
      <w:marLeft w:val="0"/>
      <w:marRight w:val="0"/>
      <w:marTop w:val="0"/>
      <w:marBottom w:val="0"/>
      <w:divBdr>
        <w:top w:val="none" w:sz="0" w:space="0" w:color="auto"/>
        <w:left w:val="none" w:sz="0" w:space="0" w:color="auto"/>
        <w:bottom w:val="none" w:sz="0" w:space="0" w:color="auto"/>
        <w:right w:val="none" w:sz="0" w:space="0" w:color="auto"/>
      </w:divBdr>
    </w:div>
    <w:div w:id="384451608">
      <w:bodyDiv w:val="1"/>
      <w:marLeft w:val="0"/>
      <w:marRight w:val="0"/>
      <w:marTop w:val="0"/>
      <w:marBottom w:val="0"/>
      <w:divBdr>
        <w:top w:val="none" w:sz="0" w:space="0" w:color="auto"/>
        <w:left w:val="none" w:sz="0" w:space="0" w:color="auto"/>
        <w:bottom w:val="none" w:sz="0" w:space="0" w:color="auto"/>
        <w:right w:val="none" w:sz="0" w:space="0" w:color="auto"/>
      </w:divBdr>
    </w:div>
    <w:div w:id="484323371">
      <w:bodyDiv w:val="1"/>
      <w:marLeft w:val="0"/>
      <w:marRight w:val="0"/>
      <w:marTop w:val="0"/>
      <w:marBottom w:val="0"/>
      <w:divBdr>
        <w:top w:val="none" w:sz="0" w:space="0" w:color="auto"/>
        <w:left w:val="none" w:sz="0" w:space="0" w:color="auto"/>
        <w:bottom w:val="none" w:sz="0" w:space="0" w:color="auto"/>
        <w:right w:val="none" w:sz="0" w:space="0" w:color="auto"/>
      </w:divBdr>
    </w:div>
    <w:div w:id="853111951">
      <w:bodyDiv w:val="1"/>
      <w:marLeft w:val="0"/>
      <w:marRight w:val="0"/>
      <w:marTop w:val="0"/>
      <w:marBottom w:val="0"/>
      <w:divBdr>
        <w:top w:val="none" w:sz="0" w:space="0" w:color="auto"/>
        <w:left w:val="none" w:sz="0" w:space="0" w:color="auto"/>
        <w:bottom w:val="none" w:sz="0" w:space="0" w:color="auto"/>
        <w:right w:val="none" w:sz="0" w:space="0" w:color="auto"/>
      </w:divBdr>
    </w:div>
    <w:div w:id="1156460606">
      <w:bodyDiv w:val="1"/>
      <w:marLeft w:val="0"/>
      <w:marRight w:val="0"/>
      <w:marTop w:val="0"/>
      <w:marBottom w:val="0"/>
      <w:divBdr>
        <w:top w:val="none" w:sz="0" w:space="0" w:color="auto"/>
        <w:left w:val="none" w:sz="0" w:space="0" w:color="auto"/>
        <w:bottom w:val="none" w:sz="0" w:space="0" w:color="auto"/>
        <w:right w:val="none" w:sz="0" w:space="0" w:color="auto"/>
      </w:divBdr>
    </w:div>
    <w:div w:id="1208420461">
      <w:bodyDiv w:val="1"/>
      <w:marLeft w:val="0"/>
      <w:marRight w:val="0"/>
      <w:marTop w:val="0"/>
      <w:marBottom w:val="0"/>
      <w:divBdr>
        <w:top w:val="none" w:sz="0" w:space="0" w:color="auto"/>
        <w:left w:val="none" w:sz="0" w:space="0" w:color="auto"/>
        <w:bottom w:val="none" w:sz="0" w:space="0" w:color="auto"/>
        <w:right w:val="none" w:sz="0" w:space="0" w:color="auto"/>
      </w:divBdr>
    </w:div>
    <w:div w:id="1213038524">
      <w:bodyDiv w:val="1"/>
      <w:marLeft w:val="0"/>
      <w:marRight w:val="0"/>
      <w:marTop w:val="0"/>
      <w:marBottom w:val="0"/>
      <w:divBdr>
        <w:top w:val="none" w:sz="0" w:space="0" w:color="auto"/>
        <w:left w:val="none" w:sz="0" w:space="0" w:color="auto"/>
        <w:bottom w:val="none" w:sz="0" w:space="0" w:color="auto"/>
        <w:right w:val="none" w:sz="0" w:space="0" w:color="auto"/>
      </w:divBdr>
    </w:div>
    <w:div w:id="1366172501">
      <w:bodyDiv w:val="1"/>
      <w:marLeft w:val="0"/>
      <w:marRight w:val="0"/>
      <w:marTop w:val="0"/>
      <w:marBottom w:val="0"/>
      <w:divBdr>
        <w:top w:val="none" w:sz="0" w:space="0" w:color="auto"/>
        <w:left w:val="none" w:sz="0" w:space="0" w:color="auto"/>
        <w:bottom w:val="none" w:sz="0" w:space="0" w:color="auto"/>
        <w:right w:val="none" w:sz="0" w:space="0" w:color="auto"/>
      </w:divBdr>
    </w:div>
    <w:div w:id="1503885559">
      <w:bodyDiv w:val="1"/>
      <w:marLeft w:val="0"/>
      <w:marRight w:val="0"/>
      <w:marTop w:val="0"/>
      <w:marBottom w:val="0"/>
      <w:divBdr>
        <w:top w:val="none" w:sz="0" w:space="0" w:color="auto"/>
        <w:left w:val="none" w:sz="0" w:space="0" w:color="auto"/>
        <w:bottom w:val="none" w:sz="0" w:space="0" w:color="auto"/>
        <w:right w:val="none" w:sz="0" w:space="0" w:color="auto"/>
      </w:divBdr>
    </w:div>
    <w:div w:id="1636373436">
      <w:bodyDiv w:val="1"/>
      <w:marLeft w:val="0"/>
      <w:marRight w:val="0"/>
      <w:marTop w:val="0"/>
      <w:marBottom w:val="0"/>
      <w:divBdr>
        <w:top w:val="none" w:sz="0" w:space="0" w:color="auto"/>
        <w:left w:val="none" w:sz="0" w:space="0" w:color="auto"/>
        <w:bottom w:val="none" w:sz="0" w:space="0" w:color="auto"/>
        <w:right w:val="none" w:sz="0" w:space="0" w:color="auto"/>
      </w:divBdr>
    </w:div>
    <w:div w:id="1642347413">
      <w:bodyDiv w:val="1"/>
      <w:marLeft w:val="0"/>
      <w:marRight w:val="0"/>
      <w:marTop w:val="0"/>
      <w:marBottom w:val="0"/>
      <w:divBdr>
        <w:top w:val="none" w:sz="0" w:space="0" w:color="auto"/>
        <w:left w:val="none" w:sz="0" w:space="0" w:color="auto"/>
        <w:bottom w:val="none" w:sz="0" w:space="0" w:color="auto"/>
        <w:right w:val="none" w:sz="0" w:space="0" w:color="auto"/>
      </w:divBdr>
    </w:div>
    <w:div w:id="1908682384">
      <w:bodyDiv w:val="1"/>
      <w:marLeft w:val="0"/>
      <w:marRight w:val="0"/>
      <w:marTop w:val="0"/>
      <w:marBottom w:val="0"/>
      <w:divBdr>
        <w:top w:val="none" w:sz="0" w:space="0" w:color="auto"/>
        <w:left w:val="none" w:sz="0" w:space="0" w:color="auto"/>
        <w:bottom w:val="none" w:sz="0" w:space="0" w:color="auto"/>
        <w:right w:val="none" w:sz="0" w:space="0" w:color="auto"/>
      </w:divBdr>
    </w:div>
    <w:div w:id="20067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yperlink" Target="mailto:media@treasury.gov.au" TargetMode="External"/><Relationship Id="rId39" Type="http://schemas.openxmlformats.org/officeDocument/2006/relationships/header" Target="header10.xml"/><Relationship Id="rId21" Type="http://schemas.openxmlformats.org/officeDocument/2006/relationships/hyperlink" Target="http://creativecommons.org/licenses/by/3.0/au/deed.en" TargetMode="External"/><Relationship Id="rId34" Type="http://schemas.openxmlformats.org/officeDocument/2006/relationships/header" Target="header7.xml"/><Relationship Id="rId42" Type="http://schemas.openxmlformats.org/officeDocument/2006/relationships/footer" Target="footer9.xml"/><Relationship Id="rId47" Type="http://schemas.openxmlformats.org/officeDocument/2006/relationships/header" Target="header15.xml"/><Relationship Id="rId50" Type="http://schemas.openxmlformats.org/officeDocument/2006/relationships/header" Target="header16.xml"/><Relationship Id="rId55" Type="http://schemas.openxmlformats.org/officeDocument/2006/relationships/footer" Target="footer1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www.pmc.gov.au/government/commonwealth-coat-arms" TargetMode="External"/><Relationship Id="rId33" Type="http://schemas.openxmlformats.org/officeDocument/2006/relationships/image" Target="media/image3.emf"/><Relationship Id="rId38" Type="http://schemas.openxmlformats.org/officeDocument/2006/relationships/footer" Target="footer8.xml"/><Relationship Id="rId46" Type="http://schemas.openxmlformats.org/officeDocument/2006/relationships/footer" Target="footer11.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41" Type="http://schemas.openxmlformats.org/officeDocument/2006/relationships/header" Target="header12.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creativecommons.org/licenses/by/3.0/au/deed.en" TargetMode="Externa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eader" Target="header14.xml"/><Relationship Id="rId53" Type="http://schemas.openxmlformats.org/officeDocument/2006/relationships/footer" Target="footer15.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wmf"/><Relationship Id="rId28" Type="http://schemas.openxmlformats.org/officeDocument/2006/relationships/header" Target="header5.xml"/><Relationship Id="rId36" Type="http://schemas.openxmlformats.org/officeDocument/2006/relationships/footer" Target="footer7.xml"/><Relationship Id="rId49" Type="http://schemas.openxmlformats.org/officeDocument/2006/relationships/footer" Target="footer13.xml"/><Relationship Id="rId57" Type="http://schemas.openxmlformats.org/officeDocument/2006/relationships/header" Target="header20.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footer" Target="footer5.xml"/><Relationship Id="rId44" Type="http://schemas.openxmlformats.org/officeDocument/2006/relationships/footer" Target="footer10.xml"/><Relationship Id="rId52"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creativecommons.org/licenses/by/3.0/au/legalcode"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8.xml"/><Relationship Id="rId43" Type="http://schemas.openxmlformats.org/officeDocument/2006/relationships/header" Target="header13.xml"/><Relationship Id="rId48" Type="http://schemas.openxmlformats.org/officeDocument/2006/relationships/footer" Target="footer12.xml"/><Relationship Id="rId56" Type="http://schemas.openxmlformats.org/officeDocument/2006/relationships/header" Target="header19.xml"/><Relationship Id="rId8" Type="http://schemas.openxmlformats.org/officeDocument/2006/relationships/customXml" Target="../customXml/item8.xml"/><Relationship Id="rId51" Type="http://schemas.openxmlformats.org/officeDocument/2006/relationships/header" Target="header17.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mailto:jared.bullen@treasury.gov.au" TargetMode="External"/><Relationship Id="rId1" Type="http://schemas.openxmlformats.org/officeDocument/2006/relationships/hyperlink" Target="mailto:nicholas.stoney@treasury.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6880fa62fd2465ea894b48b45824d1c xmlns="7b7093c8-93e3-453c-bbde-f50fc0255437">
      <Terms xmlns="http://schemas.microsoft.com/office/infopath/2007/PartnerControls">
        <TermInfo xmlns="http://schemas.microsoft.com/office/infopath/2007/PartnerControls">
          <TermName xmlns="http://schemas.microsoft.com/office/infopath/2007/PartnerControls">COVID-19</TermName>
          <TermId xmlns="http://schemas.microsoft.com/office/infopath/2007/PartnerControls">cc09a21e-f925-49e1-9a69-f2288a9e1b97</TermId>
        </TermInfo>
      </Terms>
    </i6880fa62fd2465ea894b48b45824d1c>
    <b28d6f385f6a4ddd8f70db7de348c2ac xmlns="7b7093c8-93e3-453c-bbde-f50fc0255437">
      <Terms xmlns="http://schemas.microsoft.com/office/infopath/2007/PartnerControls">
        <TermInfo xmlns="http://schemas.microsoft.com/office/infopath/2007/PartnerControls">
          <TermName xmlns="http://schemas.microsoft.com/office/infopath/2007/PartnerControls">Published / for publication</TermName>
          <TermId xmlns="http://schemas.microsoft.com/office/infopath/2007/PartnerControls">fe70173f-4181-4cba-8fce-71bc42382dad</TermId>
        </TermInfo>
      </Terms>
    </b28d6f385f6a4ddd8f70db7de348c2ac>
    <IconOverlay xmlns="http://schemas.microsoft.com/sharepoint/v4" xsi:nil="true"/>
    <Project_x0020_numbers xmlns="7b7093c8-93e3-453c-bbde-f50fc0255437" xsi:nil="true"/>
    <TaxCatchAll xmlns="0f563589-9cf9-4143-b1eb-fb0534803d38">
      <Value>222</Value>
      <Value>1383</Value>
      <Value>5</Value>
      <Value>38</Value>
      <Value>35</Value>
    </TaxCatchAll>
    <l75aeb9a8e464b59841463ae49082037 xmlns="7b7093c8-93e3-453c-bbde-f50fc0255437">
      <Terms xmlns="http://schemas.microsoft.com/office/infopath/2007/PartnerControls">
        <TermInfo xmlns="http://schemas.microsoft.com/office/infopath/2007/PartnerControls">
          <TermName xmlns="http://schemas.microsoft.com/office/infopath/2007/PartnerControls">Macroeconometric model</TermName>
          <TermId xmlns="http://schemas.microsoft.com/office/infopath/2007/PartnerControls">6b378c9c-ad57-4e7a-81ed-cec43386942e</TermId>
        </TermInfo>
      </Terms>
    </l75aeb9a8e464b59841463ae49082037>
    <TaxKeywordTaxHTField xmlns="0f563589-9cf9-4143-b1eb-fb0534803d38">
      <Terms xmlns="http://schemas.microsoft.com/office/infopath/2007/PartnerControls">
        <TermInfo xmlns="http://schemas.microsoft.com/office/infopath/2007/PartnerControls">
          <TermName xmlns="http://schemas.microsoft.com/office/infopath/2007/PartnerControls">1 - EMMA</TermName>
          <TermId xmlns="http://schemas.microsoft.com/office/infopath/2007/PartnerControls">3e8a90c2-5ad1-4caa-b9b1-2dcef395cef1</TermId>
        </TermInfo>
      </Terms>
    </TaxKeywordTaxHTField>
    <Excel_x0020_hyper xmlns="9e7db118-1ac0-48b9-b8f6-d18569f388dc">
      <Url xsi:nil="true"/>
      <Description xsi:nil="true"/>
    </Excel_x0020_hyper>
    <f1612e37b3de452aa1eacc5e3a463a07 xmlns="7b7093c8-93e3-453c-bbde-f50fc0255437">
      <Terms xmlns="http://schemas.microsoft.com/office/infopath/2007/PartnerControls">
        <TermInfo xmlns="http://schemas.microsoft.com/office/infopath/2007/PartnerControls">
          <TermName xmlns="http://schemas.microsoft.com/office/infopath/2007/PartnerControls">Model documentation, manuals, instructions</TermName>
          <TermId xmlns="http://schemas.microsoft.com/office/infopath/2007/PartnerControls">d9c4a8f5-f508-4e72-b7e9-c7fc3850e5ef</TermId>
        </TermInfo>
      </Terms>
    </f1612e37b3de452aa1eacc5e3a463a07>
    <_dlc_DocId xmlns="0f563589-9cf9-4143-b1eb-fb0534803d38">20213HDVMQHH-310896007-4379</_dlc_DocId>
    <_dlc_DocIdUrl xmlns="0f563589-9cf9-4143-b1eb-fb0534803d38">
      <Url>http://tweb/sites/econcond/macroeccon/_layouts/15/DocIdRedir.aspx?ID=20213HDVMQHH-310896007-4379</Url>
      <Description>20213HDVMQHH-310896007-4379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BCBF50F8A60B9C40BFC256C0F7AAB54B003C9531AF200F1444B252092862C6B18A" ma:contentTypeVersion="18959" ma:contentTypeDescription="" ma:contentTypeScope="" ma:versionID="e93e39603c6adc5b768f7b1a4829bef2">
  <xsd:schema xmlns:xsd="http://www.w3.org/2001/XMLSchema" xmlns:xs="http://www.w3.org/2001/XMLSchema" xmlns:p="http://schemas.microsoft.com/office/2006/metadata/properties" xmlns:ns1="http://schemas.microsoft.com/sharepoint/v3" xmlns:ns2="0f563589-9cf9-4143-b1eb-fb0534803d38" xmlns:ns3="7b7093c8-93e3-453c-bbde-f50fc0255437" xmlns:ns4="9e7db118-1ac0-48b9-b8f6-d18569f388dc" xmlns:ns5="http://schemas.microsoft.com/sharepoint/v4" targetNamespace="http://schemas.microsoft.com/office/2006/metadata/properties" ma:root="true" ma:fieldsID="1df02b7f985ea46e6936e957403e5253" ns1:_="" ns2:_="" ns3:_="" ns4:_="" ns5:_="">
    <xsd:import namespace="http://schemas.microsoft.com/sharepoint/v3"/>
    <xsd:import namespace="0f563589-9cf9-4143-b1eb-fb0534803d38"/>
    <xsd:import namespace="7b7093c8-93e3-453c-bbde-f50fc0255437"/>
    <xsd:import namespace="9e7db118-1ac0-48b9-b8f6-d18569f388dc"/>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f1612e37b3de452aa1eacc5e3a463a07" minOccurs="0"/>
                <xsd:element ref="ns3:l75aeb9a8e464b59841463ae49082037" minOccurs="0"/>
                <xsd:element ref="ns3:b28d6f385f6a4ddd8f70db7de348c2ac" minOccurs="0"/>
                <xsd:element ref="ns3:Project_x0020_numbers" minOccurs="0"/>
                <xsd:element ref="ns4:Excel_x0020_hyper" minOccurs="0"/>
                <xsd:element ref="ns3:i6880fa62fd2465ea894b48b45824d1c"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vti_ItemDeclaredRecord" ma:index="27" nillable="true" ma:displayName="Declared Record"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e23a9ec-1e7e-4849-ada3-26f0ad6cd38e}" ma:internalName="TaxCatchAll" ma:showField="CatchAllData" ma:web="7b7093c8-93e3-453c-bbde-f50fc025543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e23a9ec-1e7e-4849-ada3-26f0ad6cd38e}" ma:internalName="TaxCatchAllLabel" ma:readOnly="true" ma:showField="CatchAllDataLabel" ma:web="7b7093c8-93e3-453c-bbde-f50fc0255437">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7093c8-93e3-453c-bbde-f50fc0255437" elementFormDefault="qualified">
    <xsd:import namespace="http://schemas.microsoft.com/office/2006/documentManagement/types"/>
    <xsd:import namespace="http://schemas.microsoft.com/office/infopath/2007/PartnerControls"/>
    <xsd:element name="f1612e37b3de452aa1eacc5e3a463a07" ma:index="17" ma:taxonomy="true" ma:internalName="f1612e37b3de452aa1eacc5e3a463a07" ma:taxonomyFieldName="MEC_x0020_Document_x0020_type" ma:displayName="MEC Document type" ma:readOnly="false" ma:default="" ma:fieldId="{f1612e37-b3de-452a-a1ea-cc5e3a463a07}" ma:taxonomyMulti="true" ma:sspId="77b7a547-5880-464f-83f8-cefe583c3af4" ma:termSetId="dce56b06-6a04-4f63-9f46-cd7374137aa5" ma:anchorId="00000000-0000-0000-0000-000000000000" ma:open="false" ma:isKeyword="false">
      <xsd:complexType>
        <xsd:sequence>
          <xsd:element ref="pc:Terms" minOccurs="0" maxOccurs="1"/>
        </xsd:sequence>
      </xsd:complexType>
    </xsd:element>
    <xsd:element name="l75aeb9a8e464b59841463ae49082037" ma:index="19" ma:taxonomy="true" ma:internalName="l75aeb9a8e464b59841463ae49082037" ma:taxonomyFieldName="MEC_x0020_Topics" ma:displayName="MEC Topics" ma:readOnly="false" ma:default="" ma:fieldId="{575aeb9a-8e46-4b59-8414-63ae49082037}" ma:taxonomyMulti="true" ma:sspId="77b7a547-5880-464f-83f8-cefe583c3af4" ma:termSetId="2237f28b-a312-4a72-a91f-d7eea27d9905" ma:anchorId="00000000-0000-0000-0000-000000000000" ma:open="false" ma:isKeyword="false">
      <xsd:complexType>
        <xsd:sequence>
          <xsd:element ref="pc:Terms" minOccurs="0" maxOccurs="1"/>
        </xsd:sequence>
      </xsd:complexType>
    </xsd:element>
    <xsd:element name="b28d6f385f6a4ddd8f70db7de348c2ac" ma:index="21" ma:taxonomy="true" ma:internalName="b28d6f385f6a4ddd8f70db7de348c2ac" ma:taxonomyFieldName="MEC_x0020_Client" ma:displayName="MEC Client" ma:readOnly="false" ma:default="" ma:fieldId="{b28d6f38-5f6a-4ddd-8f70-db7de348c2ac}" ma:taxonomyMulti="true" ma:sspId="77b7a547-5880-464f-83f8-cefe583c3af4" ma:termSetId="6adf975c-a917-44a2-90e8-2304c9df14b8" ma:anchorId="00000000-0000-0000-0000-000000000000" ma:open="false" ma:isKeyword="false">
      <xsd:complexType>
        <xsd:sequence>
          <xsd:element ref="pc:Terms" minOccurs="0" maxOccurs="1"/>
        </xsd:sequence>
      </xsd:complexType>
    </xsd:element>
    <xsd:element name="Project_x0020_numbers" ma:index="22" nillable="true" ma:displayName="Project numbers" ma:format="Dropdown" ma:internalName="Project_x0020_numbers">
      <xsd:simpleType>
        <xsd:restriction base="dms:Choice">
          <xsd:enumeration value="1 - EMMA"/>
          <xsd:enumeration value="2 - Forecasting"/>
          <xsd:enumeration value="3 - International organisations"/>
          <xsd:enumeration value="4 - Business liaison"/>
          <xsd:enumeration value="5 - Training, skills and techniques"/>
          <xsd:enumeration value="6 - Net lending"/>
          <xsd:enumeration value="7 - Trade tensions"/>
          <xsd:enumeration value="8 - Medium term project"/>
          <xsd:enumeration value="9 - IGR 2020"/>
          <xsd:enumeration value="10 - Oxford model"/>
          <xsd:enumeration value="11 - ABS engagement"/>
          <xsd:enumeration value="12 - Knowledge management"/>
          <xsd:enumeration value="13 - Australian economic outlook brief"/>
          <xsd:enumeration value="14 - Forecast Review"/>
        </xsd:restriction>
      </xsd:simpleType>
    </xsd:element>
    <xsd:element name="i6880fa62fd2465ea894b48b45824d1c" ma:index="25" nillable="true" ma:taxonomy="true" ma:internalName="i6880fa62fd2465ea894b48b45824d1c" ma:taxonomyFieldName="TSYTopic" ma:displayName="TSY Topic" ma:readOnly="false" ma:default="222;#COVID-19|cc09a21e-f925-49e1-9a69-f2288a9e1b97" ma:fieldId="{26880fa6-2fd2-465e-a894-b48b45824d1c}"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7db118-1ac0-48b9-b8f6-d18569f388dc" elementFormDefault="qualified">
    <xsd:import namespace="http://schemas.microsoft.com/office/2006/documentManagement/types"/>
    <xsd:import namespace="http://schemas.microsoft.com/office/infopath/2007/PartnerControls"/>
    <xsd:element name="Excel_x0020_hyper" ma:index="23" nillable="true" ma:displayName="Excel/P:Drive link" ma:description="Include link to the primary Excel spreadsheet that was used for analysis. If there are any other spreadsheet used, please include this information in the primary spreadsheet.&#10;You could also link to a relevant P:Drive folder.&#10;If the link is not working, it could be because it starts with &quot;P:&quot;; if so insert at the beginning &quot;file://&quot;" ma:format="Hyperlink" ma:internalName="Excel_x0020_hyper">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7b7a547-5880-464f-83f8-cefe583c3af4" ContentTypeId="0x010100BCBF50F8A60B9C40BFC256C0F7AAB54B" PreviousValue="false"/>
</file>

<file path=customXml/item5.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4DC12-F988-4979-81A3-8E2BE2A6D903}">
  <ds:schemaRefs>
    <ds:schemaRef ds:uri="9e7db118-1ac0-48b9-b8f6-d18569f388dc"/>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7b7093c8-93e3-453c-bbde-f50fc0255437"/>
    <ds:schemaRef ds:uri="http://www.w3.org/XML/1998/namespace"/>
    <ds:schemaRef ds:uri="http://purl.org/dc/dcmitype/"/>
  </ds:schemaRefs>
</ds:datastoreItem>
</file>

<file path=customXml/itemProps2.xml><?xml version="1.0" encoding="utf-8"?>
<ds:datastoreItem xmlns:ds="http://schemas.openxmlformats.org/officeDocument/2006/customXml" ds:itemID="{61B3F149-77B0-4F0A-96CD-8B58CD8C3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7b7093c8-93e3-453c-bbde-f50fc0255437"/>
    <ds:schemaRef ds:uri="9e7db118-1ac0-48b9-b8f6-d18569f388d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587B6-15DA-4E50-B9D3-9598F30A8899}">
  <ds:schemaRefs>
    <ds:schemaRef ds:uri="http://schemas.microsoft.com/sharepoint/v3/contenttype/forms"/>
  </ds:schemaRefs>
</ds:datastoreItem>
</file>

<file path=customXml/itemProps4.xml><?xml version="1.0" encoding="utf-8"?>
<ds:datastoreItem xmlns:ds="http://schemas.openxmlformats.org/officeDocument/2006/customXml" ds:itemID="{8A79F37E-9A32-4CB1-AD00-11D85D372277}">
  <ds:schemaRefs>
    <ds:schemaRef ds:uri="Microsoft.SharePoint.Taxonomy.ContentTypeSync"/>
  </ds:schemaRefs>
</ds:datastoreItem>
</file>

<file path=customXml/itemProps5.xml><?xml version="1.0" encoding="utf-8"?>
<ds:datastoreItem xmlns:ds="http://schemas.openxmlformats.org/officeDocument/2006/customXml" ds:itemID="{0BFBF491-0C6A-4CEB-82E5-EF4936CAFACF}">
  <ds:schemaRefs>
    <ds:schemaRef ds:uri="office.server.policy"/>
  </ds:schemaRefs>
</ds:datastoreItem>
</file>

<file path=customXml/itemProps6.xml><?xml version="1.0" encoding="utf-8"?>
<ds:datastoreItem xmlns:ds="http://schemas.openxmlformats.org/officeDocument/2006/customXml" ds:itemID="{C90ADF81-2579-42BB-B7EB-894258C8D96C}">
  <ds:schemaRefs>
    <ds:schemaRef ds:uri="http://schemas.microsoft.com/office/2006/metadata/customXsn"/>
  </ds:schemaRefs>
</ds:datastoreItem>
</file>

<file path=customXml/itemProps7.xml><?xml version="1.0" encoding="utf-8"?>
<ds:datastoreItem xmlns:ds="http://schemas.openxmlformats.org/officeDocument/2006/customXml" ds:itemID="{D444D505-4180-48B1-AACC-73567E8A2DFD}">
  <ds:schemaRefs>
    <ds:schemaRef ds:uri="http://schemas.microsoft.com/sharepoint/events"/>
  </ds:schemaRefs>
</ds:datastoreItem>
</file>

<file path=customXml/itemProps8.xml><?xml version="1.0" encoding="utf-8"?>
<ds:datastoreItem xmlns:ds="http://schemas.openxmlformats.org/officeDocument/2006/customXml" ds:itemID="{044F8F9E-5152-4427-933D-2DEA6B9F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4</TotalTime>
  <Pages>71</Pages>
  <Words>22827</Words>
  <Characters>131204</Characters>
  <Application>Microsoft Office Word</Application>
  <DocSecurity>0</DocSecurity>
  <Lines>2433</Lines>
  <Paragraphs>924</Paragraphs>
  <ScaleCrop>false</ScaleCrop>
  <HeadingPairs>
    <vt:vector size="2" baseType="variant">
      <vt:variant>
        <vt:lpstr>Title</vt:lpstr>
      </vt:variant>
      <vt:variant>
        <vt:i4>1</vt:i4>
      </vt:variant>
    </vt:vector>
  </HeadingPairs>
  <TitlesOfParts>
    <vt:vector size="1" baseType="lpstr">
      <vt:lpstr>The Treasury Macroeconometric Model of Australia - Modelling approach</vt:lpstr>
    </vt:vector>
  </TitlesOfParts>
  <Company>The Department of the Treasury</Company>
  <LinksUpToDate>false</LinksUpToDate>
  <CharactersWithSpaces>153197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Treasury Macroeconometric Model of Australia - Modelling approach</dc:title>
  <dc:subject/>
  <dc:creator>Bullen, Jared</dc:creator>
  <cp:keywords>1 - EMMA</cp:keywords>
  <dc:description/>
  <cp:lastModifiedBy>Hill, Christine</cp:lastModifiedBy>
  <cp:revision>3</cp:revision>
  <cp:lastPrinted>2021-06-04T04:22:00Z</cp:lastPrinted>
  <dcterms:created xsi:type="dcterms:W3CDTF">2021-09-03T03:40:00Z</dcterms:created>
  <dcterms:modified xsi:type="dcterms:W3CDTF">2021-09-03T03:57:00Z</dcterms:modified>
  <cp:category/>
  <cp:contentStatus/>
</cp:coreProperties>
</file>