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05730" w14:textId="77777777" w:rsidR="000E0B74" w:rsidRPr="006D0240" w:rsidRDefault="000E0B74" w:rsidP="008E6292">
      <w:bookmarkStart w:id="0" w:name="_GoBack"/>
      <w:bookmarkEnd w:id="0"/>
    </w:p>
    <w:p w14:paraId="01FDB797" w14:textId="77777777" w:rsidR="000E0B74" w:rsidRPr="006D0240" w:rsidRDefault="000E0B74" w:rsidP="001D4EAA">
      <w:pPr>
        <w:pStyle w:val="Crest"/>
        <w:spacing w:after="1320"/>
        <w:jc w:val="left"/>
      </w:pPr>
    </w:p>
    <w:p w14:paraId="7D78C596" w14:textId="727473F7" w:rsidR="000E0B74" w:rsidRPr="001D4EAA" w:rsidRDefault="00E627BE" w:rsidP="001D4EAA">
      <w:pPr>
        <w:pStyle w:val="Title"/>
      </w:pPr>
      <w:r>
        <w:t>Single Disciplinary Body</w:t>
      </w:r>
      <w:r w:rsidR="00B0537D">
        <w:t>:</w:t>
      </w:r>
      <w:r w:rsidR="00800ECE">
        <w:t xml:space="preserve"> </w:t>
      </w:r>
      <w:r w:rsidR="00523364">
        <w:t>P</w:t>
      </w:r>
      <w:r w:rsidR="00820747">
        <w:t>olicy</w:t>
      </w:r>
      <w:r w:rsidR="00523364">
        <w:t xml:space="preserve"> Paper</w:t>
      </w:r>
    </w:p>
    <w:p w14:paraId="1D41125E" w14:textId="5A4F771B" w:rsidR="000E0B74" w:rsidRPr="001D4EAA" w:rsidRDefault="00820F7C" w:rsidP="001D4EAA">
      <w:pPr>
        <w:pStyle w:val="Subtitle"/>
      </w:pPr>
      <w:r w:rsidRPr="00820F7C">
        <w:t>Financial Sector Reform (Hayne Royal Commission Response—Better Advice) Bill 2021</w:t>
      </w:r>
      <w:r w:rsidR="00335879">
        <w:t xml:space="preserve"> </w:t>
      </w:r>
    </w:p>
    <w:p w14:paraId="646A68E7" w14:textId="5C9FFA45" w:rsidR="00056880" w:rsidRDefault="008C3543" w:rsidP="001D4EAA">
      <w:pPr>
        <w:pStyle w:val="ReportDate"/>
        <w:rPr>
          <w:rFonts w:ascii="Rockwell" w:hAnsi="Rockwell"/>
          <w:sz w:val="24"/>
        </w:rPr>
      </w:pPr>
      <w:r>
        <w:rPr>
          <w:rStyle w:val="ReportDateChar"/>
        </w:rPr>
        <w:t>August</w:t>
      </w:r>
      <w:r w:rsidR="00335879">
        <w:rPr>
          <w:rStyle w:val="ReportDateChar"/>
        </w:rPr>
        <w:t xml:space="preserve"> 2021</w:t>
      </w:r>
    </w:p>
    <w:p w14:paraId="61474E11" w14:textId="77777777" w:rsidR="002F617F" w:rsidRPr="001D4EAA" w:rsidRDefault="002F617F" w:rsidP="001D4EAA">
      <w:pPr>
        <w:spacing w:after="6000"/>
      </w:pPr>
    </w:p>
    <w:p w14:paraId="078ACE73" w14:textId="77777777" w:rsidR="002F617F" w:rsidRDefault="002F617F"/>
    <w:p w14:paraId="5B4F3E9B" w14:textId="77777777" w:rsidR="000E0B74" w:rsidRDefault="000E0B74" w:rsidP="000E0B74">
      <w:pPr>
        <w:rPr>
          <w:rFonts w:cs="Calibri"/>
          <w:sz w:val="20"/>
        </w:rPr>
      </w:pPr>
    </w:p>
    <w:p w14:paraId="0A21B517" w14:textId="77777777" w:rsidR="000E0B74" w:rsidRDefault="000E0B74" w:rsidP="000E0B74">
      <w:pPr>
        <w:sectPr w:rsidR="000E0B74" w:rsidSect="00E1136B">
          <w:headerReference w:type="default" r:id="rId15"/>
          <w:pgSz w:w="11906" w:h="16838"/>
          <w:pgMar w:top="1418" w:right="1418" w:bottom="1418" w:left="1418" w:header="709" w:footer="709" w:gutter="0"/>
          <w:pgNumType w:fmt="lowerRoman" w:start="1"/>
          <w:cols w:space="720"/>
        </w:sectPr>
      </w:pPr>
    </w:p>
    <w:p w14:paraId="20CC42B7" w14:textId="07B328B5" w:rsidR="00BB66C4" w:rsidRDefault="00BB66C4" w:rsidP="00BB66C4">
      <w:pPr>
        <w:spacing w:before="240"/>
      </w:pPr>
      <w:r w:rsidRPr="00661BF0">
        <w:lastRenderedPageBreak/>
        <w:t xml:space="preserve">© Commonwealth of Australia </w:t>
      </w:r>
      <w:r w:rsidRPr="003B0479">
        <w:t>2021</w:t>
      </w:r>
    </w:p>
    <w:p w14:paraId="57281A41" w14:textId="6D49A3AB" w:rsidR="00BB66C4" w:rsidRPr="00086F82" w:rsidRDefault="00BB66C4" w:rsidP="00BB66C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7"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8841D29" w14:textId="77777777" w:rsidR="00BB66C4" w:rsidRDefault="00BB66C4" w:rsidP="00BB66C4">
      <w:pPr>
        <w:pStyle w:val="ChartGraphic"/>
        <w:jc w:val="left"/>
      </w:pPr>
      <w:r w:rsidRPr="00E56DFB">
        <w:rPr>
          <w:noProof/>
          <w:lang w:eastAsia="zh-CN"/>
        </w:rPr>
        <w:drawing>
          <wp:inline distT="0" distB="0" distL="0" distR="0" wp14:anchorId="6B250A01" wp14:editId="06FDAD7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F5F76CD" w14:textId="77777777" w:rsidR="00BB66C4" w:rsidRPr="006627B4" w:rsidRDefault="00BB66C4" w:rsidP="00BB66C4">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C5D6632" w14:textId="77777777" w:rsidR="00BB66C4" w:rsidRPr="002F1BC2" w:rsidRDefault="00BB66C4" w:rsidP="00BB66C4">
      <w:pPr>
        <w:ind w:left="709"/>
        <w:rPr>
          <w:i/>
        </w:rPr>
      </w:pPr>
      <w:r w:rsidRPr="002F1BC2">
        <w:rPr>
          <w:i/>
        </w:rPr>
        <w:t xml:space="preserve">Treasury material used </w:t>
      </w:r>
      <w:r>
        <w:rPr>
          <w:i/>
        </w:rPr>
        <w:t>‘</w:t>
      </w:r>
      <w:r w:rsidRPr="002F1BC2">
        <w:rPr>
          <w:i/>
        </w:rPr>
        <w:t>as supplied</w:t>
      </w:r>
      <w:r>
        <w:rPr>
          <w:i/>
        </w:rPr>
        <w:t>’.</w:t>
      </w:r>
    </w:p>
    <w:p w14:paraId="36267032" w14:textId="77777777" w:rsidR="00BB66C4" w:rsidRPr="00476F09" w:rsidRDefault="00BB66C4" w:rsidP="00BB66C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BAAF472" w14:textId="1BCE1469" w:rsidR="00BB66C4" w:rsidRPr="00A13A11" w:rsidRDefault="00BB66C4" w:rsidP="00BB66C4">
      <w:pPr>
        <w:ind w:firstLine="720"/>
      </w:pPr>
      <w:r w:rsidRPr="002F1BC2">
        <w:rPr>
          <w:i/>
        </w:rPr>
        <w:t xml:space="preserve">Source: The </w:t>
      </w:r>
      <w:r w:rsidRPr="002F1BC2">
        <w:rPr>
          <w:i/>
          <w:iCs/>
        </w:rPr>
        <w:t>Australian Government the Treasury</w:t>
      </w:r>
      <w:r>
        <w:t>.</w:t>
      </w:r>
    </w:p>
    <w:p w14:paraId="6870A1C9" w14:textId="77777777" w:rsidR="00BB66C4" w:rsidRPr="006627B4" w:rsidRDefault="00BB66C4" w:rsidP="00BB66C4">
      <w:pPr>
        <w:spacing w:before="240"/>
      </w:pPr>
      <w:r w:rsidRPr="00CC63CC">
        <w:rPr>
          <w:b/>
        </w:rPr>
        <w:t>Derivative</w:t>
      </w:r>
      <w:r w:rsidRPr="006627B4">
        <w:t xml:space="preserve"> </w:t>
      </w:r>
      <w:r w:rsidRPr="00CC63CC">
        <w:rPr>
          <w:b/>
        </w:rPr>
        <w:t>material</w:t>
      </w:r>
    </w:p>
    <w:p w14:paraId="43FB9D45" w14:textId="77777777" w:rsidR="00BB66C4" w:rsidRPr="006627B4" w:rsidRDefault="00BB66C4" w:rsidP="00BB66C4">
      <w:r w:rsidRPr="006627B4">
        <w:t xml:space="preserve">If you have modified or transformed Treasury material, or derived new material from those of the Treasury in any way, then Treasury prefers the following attribution: </w:t>
      </w:r>
    </w:p>
    <w:p w14:paraId="26CD4692" w14:textId="5A11FB6D" w:rsidR="00BB66C4" w:rsidRPr="006627B4" w:rsidRDefault="00BB66C4" w:rsidP="00BB66C4">
      <w:pPr>
        <w:ind w:firstLine="720"/>
      </w:pPr>
      <w:r w:rsidRPr="002F1BC2">
        <w:rPr>
          <w:i/>
        </w:rPr>
        <w:t>Based on The Australian Government the Treasury data</w:t>
      </w:r>
      <w:r>
        <w:t>.</w:t>
      </w:r>
    </w:p>
    <w:p w14:paraId="2C191519" w14:textId="77777777" w:rsidR="00BB66C4" w:rsidRPr="006627B4" w:rsidRDefault="00BB66C4" w:rsidP="00BB66C4">
      <w:pPr>
        <w:spacing w:before="240"/>
        <w:rPr>
          <w:b/>
        </w:rPr>
      </w:pPr>
      <w:r w:rsidRPr="006627B4">
        <w:rPr>
          <w:b/>
        </w:rPr>
        <w:t>Use of the Coat of Arms</w:t>
      </w:r>
    </w:p>
    <w:p w14:paraId="594B338D" w14:textId="77777777" w:rsidR="00BB66C4" w:rsidRPr="006627B4" w:rsidRDefault="00BB66C4" w:rsidP="00BB66C4">
      <w:r w:rsidRPr="004A7BC2">
        <w:t>The terms under which the Coat of Arms can be used are set out</w:t>
      </w:r>
      <w:r>
        <w:t xml:space="preserve"> on the Department of the Prime </w:t>
      </w:r>
      <w:r w:rsidRPr="004A7BC2">
        <w:t xml:space="preserve">Minister and Cabinet website (see </w:t>
      </w:r>
      <w:hyperlink r:id="rId20" w:history="1">
        <w:r w:rsidRPr="005A283B">
          <w:rPr>
            <w:rStyle w:val="Hyperlink"/>
          </w:rPr>
          <w:t>www.pmc.gov.au/government/commonwealth-coat-arm</w:t>
        </w:r>
      </w:hyperlink>
      <w:r w:rsidRPr="004A7BC2">
        <w:t>s).</w:t>
      </w:r>
    </w:p>
    <w:p w14:paraId="35058F66" w14:textId="77777777" w:rsidR="00BB66C4" w:rsidRPr="006627B4" w:rsidRDefault="00BB66C4" w:rsidP="00BB66C4">
      <w:pPr>
        <w:spacing w:before="240"/>
        <w:rPr>
          <w:b/>
        </w:rPr>
      </w:pPr>
      <w:r>
        <w:rPr>
          <w:b/>
        </w:rPr>
        <w:t>Other u</w:t>
      </w:r>
      <w:r w:rsidRPr="006627B4">
        <w:rPr>
          <w:b/>
        </w:rPr>
        <w:t>ses</w:t>
      </w:r>
    </w:p>
    <w:p w14:paraId="315B1A77" w14:textId="77777777" w:rsidR="00BB66C4" w:rsidRPr="006627B4" w:rsidRDefault="00BB66C4" w:rsidP="00BB66C4">
      <w:r>
        <w:t>E</w:t>
      </w:r>
      <w:r w:rsidRPr="006627B4">
        <w:t>nquiries regarding this licence and any other use of this document are welcome at:</w:t>
      </w:r>
    </w:p>
    <w:p w14:paraId="0F131BFA" w14:textId="77777777" w:rsidR="00BB66C4" w:rsidRPr="002F1BC2" w:rsidRDefault="00BB66C4" w:rsidP="00BB66C4">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1" w:history="1">
        <w:r w:rsidRPr="000951A5">
          <w:rPr>
            <w:rStyle w:val="Hyperlink"/>
          </w:rPr>
          <w:t>media@treasury.gov.au</w:t>
        </w:r>
      </w:hyperlink>
      <w:r>
        <w:t xml:space="preserve"> </w:t>
      </w:r>
    </w:p>
    <w:p w14:paraId="692E8C5E" w14:textId="77777777" w:rsidR="000E0B74" w:rsidRDefault="000E0B74" w:rsidP="000E0B74">
      <w:pPr>
        <w:pStyle w:val="SingleParagraph"/>
        <w:sectPr w:rsidR="000E0B74" w:rsidSect="00475B7B">
          <w:headerReference w:type="even" r:id="rId22"/>
          <w:headerReference w:type="default" r:id="rId23"/>
          <w:footerReference w:type="even" r:id="rId24"/>
          <w:pgSz w:w="11906" w:h="16838" w:code="9"/>
          <w:pgMar w:top="1418" w:right="1418" w:bottom="1418" w:left="1418" w:header="709" w:footer="709" w:gutter="0"/>
          <w:pgNumType w:fmt="lowerRoman"/>
          <w:cols w:space="708"/>
          <w:titlePg/>
          <w:docGrid w:linePitch="360"/>
        </w:sectPr>
      </w:pPr>
    </w:p>
    <w:p w14:paraId="39CBDF65" w14:textId="77777777" w:rsidR="000E0B74" w:rsidRPr="00354FBB" w:rsidRDefault="000E0B74" w:rsidP="00354FBB">
      <w:pPr>
        <w:pStyle w:val="Heading1"/>
      </w:pPr>
      <w:bookmarkStart w:id="1" w:name="_Toc79153505"/>
      <w:r w:rsidRPr="00344D94">
        <w:lastRenderedPageBreak/>
        <w:t>Contents</w:t>
      </w:r>
      <w:bookmarkEnd w:id="1"/>
    </w:p>
    <w:p w14:paraId="21BAB71E" w14:textId="2A8A9E99" w:rsidR="008B460D"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9153505" w:history="1">
        <w:r w:rsidR="008B460D" w:rsidRPr="00720282">
          <w:rPr>
            <w:rStyle w:val="Hyperlink"/>
          </w:rPr>
          <w:t>Contents</w:t>
        </w:r>
        <w:r w:rsidR="008B460D">
          <w:rPr>
            <w:webHidden/>
          </w:rPr>
          <w:tab/>
        </w:r>
        <w:r w:rsidR="008B460D">
          <w:rPr>
            <w:webHidden/>
          </w:rPr>
          <w:fldChar w:fldCharType="begin"/>
        </w:r>
        <w:r w:rsidR="008B460D">
          <w:rPr>
            <w:webHidden/>
          </w:rPr>
          <w:instrText xml:space="preserve"> PAGEREF _Toc79153505 \h </w:instrText>
        </w:r>
        <w:r w:rsidR="008B460D">
          <w:rPr>
            <w:webHidden/>
          </w:rPr>
        </w:r>
        <w:r w:rsidR="008B460D">
          <w:rPr>
            <w:webHidden/>
          </w:rPr>
          <w:fldChar w:fldCharType="separate"/>
        </w:r>
        <w:r w:rsidR="008B460D">
          <w:rPr>
            <w:webHidden/>
          </w:rPr>
          <w:t>iii</w:t>
        </w:r>
        <w:r w:rsidR="008B460D">
          <w:rPr>
            <w:webHidden/>
          </w:rPr>
          <w:fldChar w:fldCharType="end"/>
        </w:r>
      </w:hyperlink>
    </w:p>
    <w:p w14:paraId="130FC907" w14:textId="595CFC57" w:rsidR="008B460D" w:rsidRDefault="00B27458">
      <w:pPr>
        <w:pStyle w:val="TOC1"/>
        <w:rPr>
          <w:rFonts w:asciiTheme="minorHAnsi" w:eastAsiaTheme="minorEastAsia" w:hAnsiTheme="minorHAnsi" w:cstheme="minorBidi"/>
          <w:b w:val="0"/>
          <w:color w:val="auto"/>
        </w:rPr>
      </w:pPr>
      <w:hyperlink w:anchor="_Toc79153506" w:history="1">
        <w:r w:rsidR="008B460D" w:rsidRPr="00720282">
          <w:rPr>
            <w:rStyle w:val="Hyperlink"/>
          </w:rPr>
          <w:t>Consultation Process</w:t>
        </w:r>
        <w:r w:rsidR="008B460D">
          <w:rPr>
            <w:webHidden/>
          </w:rPr>
          <w:tab/>
        </w:r>
        <w:r w:rsidR="008B460D">
          <w:rPr>
            <w:webHidden/>
          </w:rPr>
          <w:fldChar w:fldCharType="begin"/>
        </w:r>
        <w:r w:rsidR="008B460D">
          <w:rPr>
            <w:webHidden/>
          </w:rPr>
          <w:instrText xml:space="preserve"> PAGEREF _Toc79153506 \h </w:instrText>
        </w:r>
        <w:r w:rsidR="008B460D">
          <w:rPr>
            <w:webHidden/>
          </w:rPr>
        </w:r>
        <w:r w:rsidR="008B460D">
          <w:rPr>
            <w:webHidden/>
          </w:rPr>
          <w:fldChar w:fldCharType="separate"/>
        </w:r>
        <w:r w:rsidR="008B460D">
          <w:rPr>
            <w:webHidden/>
          </w:rPr>
          <w:t>1</w:t>
        </w:r>
        <w:r w:rsidR="008B460D">
          <w:rPr>
            <w:webHidden/>
          </w:rPr>
          <w:fldChar w:fldCharType="end"/>
        </w:r>
      </w:hyperlink>
    </w:p>
    <w:p w14:paraId="5F9FBDD3" w14:textId="33DBCB4B" w:rsidR="008B460D" w:rsidRDefault="00B27458">
      <w:pPr>
        <w:pStyle w:val="TOC2"/>
        <w:rPr>
          <w:rFonts w:asciiTheme="minorHAnsi" w:eastAsiaTheme="minorEastAsia" w:hAnsiTheme="minorHAnsi" w:cstheme="minorBidi"/>
          <w:color w:val="auto"/>
          <w:szCs w:val="22"/>
        </w:rPr>
      </w:pPr>
      <w:hyperlink w:anchor="_Toc79153507" w:history="1">
        <w:r w:rsidR="008B460D" w:rsidRPr="00720282">
          <w:rPr>
            <w:rStyle w:val="Hyperlink"/>
          </w:rPr>
          <w:t>Request for feedback and comments</w:t>
        </w:r>
        <w:r w:rsidR="008B460D">
          <w:rPr>
            <w:webHidden/>
          </w:rPr>
          <w:tab/>
        </w:r>
        <w:r w:rsidR="008B460D">
          <w:rPr>
            <w:webHidden/>
          </w:rPr>
          <w:fldChar w:fldCharType="begin"/>
        </w:r>
        <w:r w:rsidR="008B460D">
          <w:rPr>
            <w:webHidden/>
          </w:rPr>
          <w:instrText xml:space="preserve"> PAGEREF _Toc79153507 \h </w:instrText>
        </w:r>
        <w:r w:rsidR="008B460D">
          <w:rPr>
            <w:webHidden/>
          </w:rPr>
        </w:r>
        <w:r w:rsidR="008B460D">
          <w:rPr>
            <w:webHidden/>
          </w:rPr>
          <w:fldChar w:fldCharType="separate"/>
        </w:r>
        <w:r w:rsidR="008B460D">
          <w:rPr>
            <w:webHidden/>
          </w:rPr>
          <w:t>1</w:t>
        </w:r>
        <w:r w:rsidR="008B460D">
          <w:rPr>
            <w:webHidden/>
          </w:rPr>
          <w:fldChar w:fldCharType="end"/>
        </w:r>
      </w:hyperlink>
    </w:p>
    <w:p w14:paraId="0E422EE8" w14:textId="011C3D71" w:rsidR="008B460D" w:rsidRDefault="00B27458">
      <w:pPr>
        <w:pStyle w:val="TOC1"/>
        <w:rPr>
          <w:rFonts w:asciiTheme="minorHAnsi" w:eastAsiaTheme="minorEastAsia" w:hAnsiTheme="minorHAnsi" w:cstheme="minorBidi"/>
          <w:b w:val="0"/>
          <w:color w:val="auto"/>
        </w:rPr>
      </w:pPr>
      <w:hyperlink w:anchor="_Toc79153508" w:history="1">
        <w:r w:rsidR="008B460D" w:rsidRPr="00720282">
          <w:rPr>
            <w:rStyle w:val="Hyperlink"/>
          </w:rPr>
          <w:t>Single Disciplinary Body</w:t>
        </w:r>
        <w:r w:rsidR="008B460D">
          <w:rPr>
            <w:webHidden/>
          </w:rPr>
          <w:tab/>
        </w:r>
        <w:r w:rsidR="008B460D">
          <w:rPr>
            <w:webHidden/>
          </w:rPr>
          <w:fldChar w:fldCharType="begin"/>
        </w:r>
        <w:r w:rsidR="008B460D">
          <w:rPr>
            <w:webHidden/>
          </w:rPr>
          <w:instrText xml:space="preserve"> PAGEREF _Toc79153508 \h </w:instrText>
        </w:r>
        <w:r w:rsidR="008B460D">
          <w:rPr>
            <w:webHidden/>
          </w:rPr>
        </w:r>
        <w:r w:rsidR="008B460D">
          <w:rPr>
            <w:webHidden/>
          </w:rPr>
          <w:fldChar w:fldCharType="separate"/>
        </w:r>
        <w:r w:rsidR="008B460D">
          <w:rPr>
            <w:webHidden/>
          </w:rPr>
          <w:t>2</w:t>
        </w:r>
        <w:r w:rsidR="008B460D">
          <w:rPr>
            <w:webHidden/>
          </w:rPr>
          <w:fldChar w:fldCharType="end"/>
        </w:r>
      </w:hyperlink>
    </w:p>
    <w:p w14:paraId="1C0E394C" w14:textId="41C40A8E" w:rsidR="008B460D" w:rsidRDefault="00B27458">
      <w:pPr>
        <w:pStyle w:val="TOC2"/>
        <w:rPr>
          <w:rFonts w:asciiTheme="minorHAnsi" w:eastAsiaTheme="minorEastAsia" w:hAnsiTheme="minorHAnsi" w:cstheme="minorBidi"/>
          <w:color w:val="auto"/>
          <w:szCs w:val="22"/>
        </w:rPr>
      </w:pPr>
      <w:hyperlink w:anchor="_Toc79153509" w:history="1">
        <w:r w:rsidR="008B460D" w:rsidRPr="00720282">
          <w:rPr>
            <w:rStyle w:val="Hyperlink"/>
          </w:rPr>
          <w:t>Background</w:t>
        </w:r>
        <w:r w:rsidR="008B460D">
          <w:rPr>
            <w:webHidden/>
          </w:rPr>
          <w:tab/>
        </w:r>
        <w:r w:rsidR="008B460D">
          <w:rPr>
            <w:webHidden/>
          </w:rPr>
          <w:fldChar w:fldCharType="begin"/>
        </w:r>
        <w:r w:rsidR="008B460D">
          <w:rPr>
            <w:webHidden/>
          </w:rPr>
          <w:instrText xml:space="preserve"> PAGEREF _Toc79153509 \h </w:instrText>
        </w:r>
        <w:r w:rsidR="008B460D">
          <w:rPr>
            <w:webHidden/>
          </w:rPr>
        </w:r>
        <w:r w:rsidR="008B460D">
          <w:rPr>
            <w:webHidden/>
          </w:rPr>
          <w:fldChar w:fldCharType="separate"/>
        </w:r>
        <w:r w:rsidR="008B460D">
          <w:rPr>
            <w:webHidden/>
          </w:rPr>
          <w:t>2</w:t>
        </w:r>
        <w:r w:rsidR="008B460D">
          <w:rPr>
            <w:webHidden/>
          </w:rPr>
          <w:fldChar w:fldCharType="end"/>
        </w:r>
      </w:hyperlink>
    </w:p>
    <w:p w14:paraId="68B8E93B" w14:textId="2CE3FDFC" w:rsidR="008B460D" w:rsidRDefault="00B27458">
      <w:pPr>
        <w:pStyle w:val="TOC2"/>
        <w:rPr>
          <w:rFonts w:asciiTheme="minorHAnsi" w:eastAsiaTheme="minorEastAsia" w:hAnsiTheme="minorHAnsi" w:cstheme="minorBidi"/>
          <w:color w:val="auto"/>
          <w:szCs w:val="22"/>
        </w:rPr>
      </w:pPr>
      <w:hyperlink w:anchor="_Toc79153510" w:history="1">
        <w:r w:rsidR="008B460D" w:rsidRPr="00720282">
          <w:rPr>
            <w:rStyle w:val="Hyperlink"/>
          </w:rPr>
          <w:t>Purpose</w:t>
        </w:r>
        <w:r w:rsidR="008B460D">
          <w:rPr>
            <w:webHidden/>
          </w:rPr>
          <w:tab/>
        </w:r>
        <w:r w:rsidR="008B460D">
          <w:rPr>
            <w:webHidden/>
          </w:rPr>
          <w:fldChar w:fldCharType="begin"/>
        </w:r>
        <w:r w:rsidR="008B460D">
          <w:rPr>
            <w:webHidden/>
          </w:rPr>
          <w:instrText xml:space="preserve"> PAGEREF _Toc79153510 \h </w:instrText>
        </w:r>
        <w:r w:rsidR="008B460D">
          <w:rPr>
            <w:webHidden/>
          </w:rPr>
        </w:r>
        <w:r w:rsidR="008B460D">
          <w:rPr>
            <w:webHidden/>
          </w:rPr>
          <w:fldChar w:fldCharType="separate"/>
        </w:r>
        <w:r w:rsidR="008B460D">
          <w:rPr>
            <w:webHidden/>
          </w:rPr>
          <w:t>2</w:t>
        </w:r>
        <w:r w:rsidR="008B460D">
          <w:rPr>
            <w:webHidden/>
          </w:rPr>
          <w:fldChar w:fldCharType="end"/>
        </w:r>
      </w:hyperlink>
    </w:p>
    <w:p w14:paraId="18D8675C" w14:textId="3581F236" w:rsidR="008B460D" w:rsidRDefault="00B27458">
      <w:pPr>
        <w:pStyle w:val="TOC1"/>
        <w:rPr>
          <w:rFonts w:asciiTheme="minorHAnsi" w:eastAsiaTheme="minorEastAsia" w:hAnsiTheme="minorHAnsi" w:cstheme="minorBidi"/>
          <w:b w:val="0"/>
          <w:color w:val="auto"/>
        </w:rPr>
      </w:pPr>
      <w:hyperlink w:anchor="_Toc79153511" w:history="1">
        <w:r w:rsidR="008B460D" w:rsidRPr="00720282">
          <w:rPr>
            <w:rStyle w:val="Hyperlink"/>
          </w:rPr>
          <w:t>When a Financial Services and Credit Panel must be convened</w:t>
        </w:r>
        <w:r w:rsidR="008B460D">
          <w:rPr>
            <w:webHidden/>
          </w:rPr>
          <w:tab/>
        </w:r>
        <w:r w:rsidR="008B460D">
          <w:rPr>
            <w:webHidden/>
          </w:rPr>
          <w:fldChar w:fldCharType="begin"/>
        </w:r>
        <w:r w:rsidR="008B460D">
          <w:rPr>
            <w:webHidden/>
          </w:rPr>
          <w:instrText xml:space="preserve"> PAGEREF _Toc79153511 \h </w:instrText>
        </w:r>
        <w:r w:rsidR="008B460D">
          <w:rPr>
            <w:webHidden/>
          </w:rPr>
        </w:r>
        <w:r w:rsidR="008B460D">
          <w:rPr>
            <w:webHidden/>
          </w:rPr>
          <w:fldChar w:fldCharType="separate"/>
        </w:r>
        <w:r w:rsidR="008B460D">
          <w:rPr>
            <w:webHidden/>
          </w:rPr>
          <w:t>3</w:t>
        </w:r>
        <w:r w:rsidR="008B460D">
          <w:rPr>
            <w:webHidden/>
          </w:rPr>
          <w:fldChar w:fldCharType="end"/>
        </w:r>
      </w:hyperlink>
    </w:p>
    <w:p w14:paraId="4101EF9E" w14:textId="28BC099C" w:rsidR="008B460D" w:rsidRDefault="00B27458">
      <w:pPr>
        <w:pStyle w:val="TOC2"/>
        <w:rPr>
          <w:rFonts w:asciiTheme="minorHAnsi" w:eastAsiaTheme="minorEastAsia" w:hAnsiTheme="minorHAnsi" w:cstheme="minorBidi"/>
          <w:color w:val="auto"/>
          <w:szCs w:val="22"/>
        </w:rPr>
      </w:pPr>
      <w:hyperlink w:anchor="_Toc79153512" w:history="1">
        <w:r w:rsidR="008B460D" w:rsidRPr="00720282">
          <w:rPr>
            <w:rStyle w:val="Hyperlink"/>
          </w:rPr>
          <w:t>Operation of the Bill</w:t>
        </w:r>
        <w:r w:rsidR="008B460D">
          <w:rPr>
            <w:webHidden/>
          </w:rPr>
          <w:tab/>
        </w:r>
        <w:r w:rsidR="008B460D">
          <w:rPr>
            <w:webHidden/>
          </w:rPr>
          <w:fldChar w:fldCharType="begin"/>
        </w:r>
        <w:r w:rsidR="008B460D">
          <w:rPr>
            <w:webHidden/>
          </w:rPr>
          <w:instrText xml:space="preserve"> PAGEREF _Toc79153512 \h </w:instrText>
        </w:r>
        <w:r w:rsidR="008B460D">
          <w:rPr>
            <w:webHidden/>
          </w:rPr>
        </w:r>
        <w:r w:rsidR="008B460D">
          <w:rPr>
            <w:webHidden/>
          </w:rPr>
          <w:fldChar w:fldCharType="separate"/>
        </w:r>
        <w:r w:rsidR="008B460D">
          <w:rPr>
            <w:webHidden/>
          </w:rPr>
          <w:t>3</w:t>
        </w:r>
        <w:r w:rsidR="008B460D">
          <w:rPr>
            <w:webHidden/>
          </w:rPr>
          <w:fldChar w:fldCharType="end"/>
        </w:r>
      </w:hyperlink>
    </w:p>
    <w:p w14:paraId="025246E9" w14:textId="1B6CBE72" w:rsidR="008B460D" w:rsidRDefault="00B27458">
      <w:pPr>
        <w:pStyle w:val="TOC2"/>
        <w:rPr>
          <w:rFonts w:asciiTheme="minorHAnsi" w:eastAsiaTheme="minorEastAsia" w:hAnsiTheme="minorHAnsi" w:cstheme="minorBidi"/>
          <w:color w:val="auto"/>
          <w:szCs w:val="22"/>
        </w:rPr>
      </w:pPr>
      <w:hyperlink w:anchor="_Toc79153513" w:history="1">
        <w:r w:rsidR="008B460D" w:rsidRPr="00720282">
          <w:rPr>
            <w:rStyle w:val="Hyperlink"/>
          </w:rPr>
          <w:t>Stakeholder feedback</w:t>
        </w:r>
        <w:r w:rsidR="008B460D">
          <w:rPr>
            <w:webHidden/>
          </w:rPr>
          <w:tab/>
        </w:r>
        <w:r w:rsidR="008B460D">
          <w:rPr>
            <w:webHidden/>
          </w:rPr>
          <w:fldChar w:fldCharType="begin"/>
        </w:r>
        <w:r w:rsidR="008B460D">
          <w:rPr>
            <w:webHidden/>
          </w:rPr>
          <w:instrText xml:space="preserve"> PAGEREF _Toc79153513 \h </w:instrText>
        </w:r>
        <w:r w:rsidR="008B460D">
          <w:rPr>
            <w:webHidden/>
          </w:rPr>
        </w:r>
        <w:r w:rsidR="008B460D">
          <w:rPr>
            <w:webHidden/>
          </w:rPr>
          <w:fldChar w:fldCharType="separate"/>
        </w:r>
        <w:r w:rsidR="008B460D">
          <w:rPr>
            <w:webHidden/>
          </w:rPr>
          <w:t>3</w:t>
        </w:r>
        <w:r w:rsidR="008B460D">
          <w:rPr>
            <w:webHidden/>
          </w:rPr>
          <w:fldChar w:fldCharType="end"/>
        </w:r>
      </w:hyperlink>
    </w:p>
    <w:p w14:paraId="29770933" w14:textId="3708D008" w:rsidR="008B460D" w:rsidRDefault="00B27458">
      <w:pPr>
        <w:pStyle w:val="TOC2"/>
        <w:rPr>
          <w:rFonts w:asciiTheme="minorHAnsi" w:eastAsiaTheme="minorEastAsia" w:hAnsiTheme="minorHAnsi" w:cstheme="minorBidi"/>
          <w:color w:val="auto"/>
          <w:szCs w:val="22"/>
        </w:rPr>
      </w:pPr>
      <w:hyperlink w:anchor="_Toc79153514" w:history="1">
        <w:r w:rsidR="008B460D" w:rsidRPr="00720282">
          <w:rPr>
            <w:rStyle w:val="Hyperlink"/>
          </w:rPr>
          <w:t>Policy objectives</w:t>
        </w:r>
        <w:r w:rsidR="008B460D">
          <w:rPr>
            <w:webHidden/>
          </w:rPr>
          <w:tab/>
        </w:r>
        <w:r w:rsidR="008B460D">
          <w:rPr>
            <w:webHidden/>
          </w:rPr>
          <w:fldChar w:fldCharType="begin"/>
        </w:r>
        <w:r w:rsidR="008B460D">
          <w:rPr>
            <w:webHidden/>
          </w:rPr>
          <w:instrText xml:space="preserve"> PAGEREF _Toc79153514 \h </w:instrText>
        </w:r>
        <w:r w:rsidR="008B460D">
          <w:rPr>
            <w:webHidden/>
          </w:rPr>
        </w:r>
        <w:r w:rsidR="008B460D">
          <w:rPr>
            <w:webHidden/>
          </w:rPr>
          <w:fldChar w:fldCharType="separate"/>
        </w:r>
        <w:r w:rsidR="008B460D">
          <w:rPr>
            <w:webHidden/>
          </w:rPr>
          <w:t>3</w:t>
        </w:r>
        <w:r w:rsidR="008B460D">
          <w:rPr>
            <w:webHidden/>
          </w:rPr>
          <w:fldChar w:fldCharType="end"/>
        </w:r>
      </w:hyperlink>
    </w:p>
    <w:p w14:paraId="56A8B7FB" w14:textId="7FF083D9" w:rsidR="008B460D" w:rsidRDefault="00B27458">
      <w:pPr>
        <w:pStyle w:val="TOC2"/>
        <w:rPr>
          <w:rFonts w:asciiTheme="minorHAnsi" w:eastAsiaTheme="minorEastAsia" w:hAnsiTheme="minorHAnsi" w:cstheme="minorBidi"/>
          <w:color w:val="auto"/>
          <w:szCs w:val="22"/>
        </w:rPr>
      </w:pPr>
      <w:hyperlink w:anchor="_Toc79153515" w:history="1">
        <w:r w:rsidR="008B460D" w:rsidRPr="00720282">
          <w:rPr>
            <w:rStyle w:val="Hyperlink"/>
          </w:rPr>
          <w:t>Circumstances under which ASIC must convene an FSCP: Criteria to be prescribed in Regulations</w:t>
        </w:r>
        <w:r w:rsidR="008B460D">
          <w:rPr>
            <w:webHidden/>
          </w:rPr>
          <w:tab/>
        </w:r>
        <w:r w:rsidR="008B460D">
          <w:rPr>
            <w:webHidden/>
          </w:rPr>
          <w:fldChar w:fldCharType="begin"/>
        </w:r>
        <w:r w:rsidR="008B460D">
          <w:rPr>
            <w:webHidden/>
          </w:rPr>
          <w:instrText xml:space="preserve"> PAGEREF _Toc79153515 \h </w:instrText>
        </w:r>
        <w:r w:rsidR="008B460D">
          <w:rPr>
            <w:webHidden/>
          </w:rPr>
        </w:r>
        <w:r w:rsidR="008B460D">
          <w:rPr>
            <w:webHidden/>
          </w:rPr>
          <w:fldChar w:fldCharType="separate"/>
        </w:r>
        <w:r w:rsidR="008B460D">
          <w:rPr>
            <w:webHidden/>
          </w:rPr>
          <w:t>4</w:t>
        </w:r>
        <w:r w:rsidR="008B460D">
          <w:rPr>
            <w:webHidden/>
          </w:rPr>
          <w:fldChar w:fldCharType="end"/>
        </w:r>
      </w:hyperlink>
    </w:p>
    <w:p w14:paraId="21A6E97C" w14:textId="6EB4D438" w:rsidR="008B460D" w:rsidRDefault="00B27458">
      <w:pPr>
        <w:pStyle w:val="TOC1"/>
        <w:rPr>
          <w:rFonts w:asciiTheme="minorHAnsi" w:eastAsiaTheme="minorEastAsia" w:hAnsiTheme="minorHAnsi" w:cstheme="minorBidi"/>
          <w:b w:val="0"/>
          <w:color w:val="auto"/>
        </w:rPr>
      </w:pPr>
      <w:hyperlink w:anchor="_Toc79153516" w:history="1">
        <w:r w:rsidR="008B460D" w:rsidRPr="00720282">
          <w:rPr>
            <w:rStyle w:val="Hyperlink"/>
          </w:rPr>
          <w:t>Sanctions to be listed on the Financial Advisers Register</w:t>
        </w:r>
        <w:r w:rsidR="008B460D">
          <w:rPr>
            <w:webHidden/>
          </w:rPr>
          <w:tab/>
        </w:r>
        <w:r w:rsidR="008B460D">
          <w:rPr>
            <w:webHidden/>
          </w:rPr>
          <w:fldChar w:fldCharType="begin"/>
        </w:r>
        <w:r w:rsidR="008B460D">
          <w:rPr>
            <w:webHidden/>
          </w:rPr>
          <w:instrText xml:space="preserve"> PAGEREF _Toc79153516 \h </w:instrText>
        </w:r>
        <w:r w:rsidR="008B460D">
          <w:rPr>
            <w:webHidden/>
          </w:rPr>
        </w:r>
        <w:r w:rsidR="008B460D">
          <w:rPr>
            <w:webHidden/>
          </w:rPr>
          <w:fldChar w:fldCharType="separate"/>
        </w:r>
        <w:r w:rsidR="008B460D">
          <w:rPr>
            <w:webHidden/>
          </w:rPr>
          <w:t>7</w:t>
        </w:r>
        <w:r w:rsidR="008B460D">
          <w:rPr>
            <w:webHidden/>
          </w:rPr>
          <w:fldChar w:fldCharType="end"/>
        </w:r>
      </w:hyperlink>
    </w:p>
    <w:p w14:paraId="1B57F099" w14:textId="149F5105" w:rsidR="008B460D" w:rsidRDefault="00B27458">
      <w:pPr>
        <w:pStyle w:val="TOC2"/>
        <w:rPr>
          <w:rFonts w:asciiTheme="minorHAnsi" w:eastAsiaTheme="minorEastAsia" w:hAnsiTheme="minorHAnsi" w:cstheme="minorBidi"/>
          <w:color w:val="auto"/>
          <w:szCs w:val="22"/>
        </w:rPr>
      </w:pPr>
      <w:hyperlink w:anchor="_Toc79153517" w:history="1">
        <w:r w:rsidR="008B460D" w:rsidRPr="00720282">
          <w:rPr>
            <w:rStyle w:val="Hyperlink"/>
          </w:rPr>
          <w:t>Operation of the Bill</w:t>
        </w:r>
        <w:r w:rsidR="008B460D">
          <w:rPr>
            <w:webHidden/>
          </w:rPr>
          <w:tab/>
        </w:r>
        <w:r w:rsidR="008B460D">
          <w:rPr>
            <w:webHidden/>
          </w:rPr>
          <w:fldChar w:fldCharType="begin"/>
        </w:r>
        <w:r w:rsidR="008B460D">
          <w:rPr>
            <w:webHidden/>
          </w:rPr>
          <w:instrText xml:space="preserve"> PAGEREF _Toc79153517 \h </w:instrText>
        </w:r>
        <w:r w:rsidR="008B460D">
          <w:rPr>
            <w:webHidden/>
          </w:rPr>
        </w:r>
        <w:r w:rsidR="008B460D">
          <w:rPr>
            <w:webHidden/>
          </w:rPr>
          <w:fldChar w:fldCharType="separate"/>
        </w:r>
        <w:r w:rsidR="008B460D">
          <w:rPr>
            <w:webHidden/>
          </w:rPr>
          <w:t>7</w:t>
        </w:r>
        <w:r w:rsidR="008B460D">
          <w:rPr>
            <w:webHidden/>
          </w:rPr>
          <w:fldChar w:fldCharType="end"/>
        </w:r>
      </w:hyperlink>
    </w:p>
    <w:p w14:paraId="17B5DA0D" w14:textId="540A2AC1" w:rsidR="008B460D" w:rsidRDefault="00B27458">
      <w:pPr>
        <w:pStyle w:val="TOC2"/>
        <w:rPr>
          <w:rFonts w:asciiTheme="minorHAnsi" w:eastAsiaTheme="minorEastAsia" w:hAnsiTheme="minorHAnsi" w:cstheme="minorBidi"/>
          <w:color w:val="auto"/>
          <w:szCs w:val="22"/>
        </w:rPr>
      </w:pPr>
      <w:hyperlink w:anchor="_Toc79153518" w:history="1">
        <w:r w:rsidR="008B460D" w:rsidRPr="00720282">
          <w:rPr>
            <w:rStyle w:val="Hyperlink"/>
          </w:rPr>
          <w:t>Stakeholder feedback</w:t>
        </w:r>
        <w:r w:rsidR="008B460D">
          <w:rPr>
            <w:webHidden/>
          </w:rPr>
          <w:tab/>
        </w:r>
        <w:r w:rsidR="008B460D">
          <w:rPr>
            <w:webHidden/>
          </w:rPr>
          <w:fldChar w:fldCharType="begin"/>
        </w:r>
        <w:r w:rsidR="008B460D">
          <w:rPr>
            <w:webHidden/>
          </w:rPr>
          <w:instrText xml:space="preserve"> PAGEREF _Toc79153518 \h </w:instrText>
        </w:r>
        <w:r w:rsidR="008B460D">
          <w:rPr>
            <w:webHidden/>
          </w:rPr>
        </w:r>
        <w:r w:rsidR="008B460D">
          <w:rPr>
            <w:webHidden/>
          </w:rPr>
          <w:fldChar w:fldCharType="separate"/>
        </w:r>
        <w:r w:rsidR="008B460D">
          <w:rPr>
            <w:webHidden/>
          </w:rPr>
          <w:t>7</w:t>
        </w:r>
        <w:r w:rsidR="008B460D">
          <w:rPr>
            <w:webHidden/>
          </w:rPr>
          <w:fldChar w:fldCharType="end"/>
        </w:r>
      </w:hyperlink>
    </w:p>
    <w:p w14:paraId="367AEE9A" w14:textId="70A5B37D" w:rsidR="008B460D" w:rsidRDefault="00B27458">
      <w:pPr>
        <w:pStyle w:val="TOC2"/>
        <w:rPr>
          <w:rFonts w:asciiTheme="minorHAnsi" w:eastAsiaTheme="minorEastAsia" w:hAnsiTheme="minorHAnsi" w:cstheme="minorBidi"/>
          <w:color w:val="auto"/>
          <w:szCs w:val="22"/>
        </w:rPr>
      </w:pPr>
      <w:hyperlink w:anchor="_Toc79153519" w:history="1">
        <w:r w:rsidR="008B460D" w:rsidRPr="00720282">
          <w:rPr>
            <w:rStyle w:val="Hyperlink"/>
          </w:rPr>
          <w:t>Policy objectives</w:t>
        </w:r>
        <w:r w:rsidR="008B460D">
          <w:rPr>
            <w:webHidden/>
          </w:rPr>
          <w:tab/>
        </w:r>
        <w:r w:rsidR="008B460D">
          <w:rPr>
            <w:webHidden/>
          </w:rPr>
          <w:fldChar w:fldCharType="begin"/>
        </w:r>
        <w:r w:rsidR="008B460D">
          <w:rPr>
            <w:webHidden/>
          </w:rPr>
          <w:instrText xml:space="preserve"> PAGEREF _Toc79153519 \h </w:instrText>
        </w:r>
        <w:r w:rsidR="008B460D">
          <w:rPr>
            <w:webHidden/>
          </w:rPr>
        </w:r>
        <w:r w:rsidR="008B460D">
          <w:rPr>
            <w:webHidden/>
          </w:rPr>
          <w:fldChar w:fldCharType="separate"/>
        </w:r>
        <w:r w:rsidR="008B460D">
          <w:rPr>
            <w:webHidden/>
          </w:rPr>
          <w:t>7</w:t>
        </w:r>
        <w:r w:rsidR="008B460D">
          <w:rPr>
            <w:webHidden/>
          </w:rPr>
          <w:fldChar w:fldCharType="end"/>
        </w:r>
      </w:hyperlink>
    </w:p>
    <w:p w14:paraId="25206788" w14:textId="78270C0C" w:rsidR="008B460D" w:rsidRDefault="00B27458">
      <w:pPr>
        <w:pStyle w:val="TOC2"/>
        <w:rPr>
          <w:rFonts w:asciiTheme="minorHAnsi" w:eastAsiaTheme="minorEastAsia" w:hAnsiTheme="minorHAnsi" w:cstheme="minorBidi"/>
          <w:color w:val="auto"/>
          <w:szCs w:val="22"/>
        </w:rPr>
      </w:pPr>
      <w:hyperlink w:anchor="_Toc79153520" w:history="1">
        <w:r w:rsidR="008B460D" w:rsidRPr="00720282">
          <w:rPr>
            <w:rStyle w:val="Hyperlink"/>
          </w:rPr>
          <w:t>Proposal</w:t>
        </w:r>
        <w:r w:rsidR="008B460D">
          <w:rPr>
            <w:webHidden/>
          </w:rPr>
          <w:tab/>
        </w:r>
        <w:r w:rsidR="008B460D">
          <w:rPr>
            <w:webHidden/>
          </w:rPr>
          <w:fldChar w:fldCharType="begin"/>
        </w:r>
        <w:r w:rsidR="008B460D">
          <w:rPr>
            <w:webHidden/>
          </w:rPr>
          <w:instrText xml:space="preserve"> PAGEREF _Toc79153520 \h </w:instrText>
        </w:r>
        <w:r w:rsidR="008B460D">
          <w:rPr>
            <w:webHidden/>
          </w:rPr>
        </w:r>
        <w:r w:rsidR="008B460D">
          <w:rPr>
            <w:webHidden/>
          </w:rPr>
          <w:fldChar w:fldCharType="separate"/>
        </w:r>
        <w:r w:rsidR="008B460D">
          <w:rPr>
            <w:webHidden/>
          </w:rPr>
          <w:t>8</w:t>
        </w:r>
        <w:r w:rsidR="008B460D">
          <w:rPr>
            <w:webHidden/>
          </w:rPr>
          <w:fldChar w:fldCharType="end"/>
        </w:r>
      </w:hyperlink>
    </w:p>
    <w:p w14:paraId="2DB6009D" w14:textId="6730A139"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A424B98" w14:textId="1291B1FD" w:rsidR="000E0B74" w:rsidRDefault="000E0B74" w:rsidP="00354FBB">
      <w:pPr>
        <w:pStyle w:val="Heading1"/>
      </w:pPr>
      <w:bookmarkStart w:id="2" w:name="_Toc79153506"/>
      <w:bookmarkStart w:id="3" w:name="_Toc432067103"/>
      <w:r>
        <w:lastRenderedPageBreak/>
        <w:t>Consultation Process</w:t>
      </w:r>
      <w:bookmarkEnd w:id="2"/>
    </w:p>
    <w:p w14:paraId="1C5AE7C7" w14:textId="77777777" w:rsidR="000E0B74" w:rsidRDefault="000E0B74" w:rsidP="000E0B74">
      <w:pPr>
        <w:pStyle w:val="Heading2"/>
      </w:pPr>
      <w:bookmarkStart w:id="4" w:name="_Toc79153507"/>
      <w:r>
        <w:t>Request for feedback and comments</w:t>
      </w:r>
      <w:bookmarkEnd w:id="4"/>
    </w:p>
    <w:p w14:paraId="781EABAF" w14:textId="688FB0A6" w:rsidR="00891AD1" w:rsidRDefault="00D17D38" w:rsidP="00640F61">
      <w:bookmarkStart w:id="5" w:name="_Hlk78962488"/>
      <w:r>
        <w:t xml:space="preserve">The purpose of this Paper is to seek </w:t>
      </w:r>
      <w:r w:rsidR="00640F61">
        <w:t>feedback o</w:t>
      </w:r>
      <w:r w:rsidR="00632A5A">
        <w:t xml:space="preserve">n the Government’s </w:t>
      </w:r>
      <w:r w:rsidR="00640F61">
        <w:t xml:space="preserve">proposals </w:t>
      </w:r>
      <w:r w:rsidR="00632A5A">
        <w:t xml:space="preserve">to implement </w:t>
      </w:r>
      <w:r w:rsidR="00640F61">
        <w:t>Regulations</w:t>
      </w:r>
      <w:r w:rsidR="00632A5A">
        <w:t xml:space="preserve"> under the </w:t>
      </w:r>
      <w:r w:rsidR="00632A5A" w:rsidRPr="009106A2">
        <w:rPr>
          <w:i/>
          <w:iCs/>
        </w:rPr>
        <w:t>Financial Sector Reform (Hayne Royal Commission Response—Better Advice) Bill 2021</w:t>
      </w:r>
      <w:r w:rsidR="00E33269">
        <w:t xml:space="preserve"> (the Bill)</w:t>
      </w:r>
      <w:bookmarkEnd w:id="5"/>
      <w:r w:rsidR="00891AD1">
        <w:t>, which was introduced into Parliament on 24 June 2021.</w:t>
      </w:r>
      <w:r w:rsidR="00E33269">
        <w:t xml:space="preserve"> The Bill implements Recommendation 2.10 of the </w:t>
      </w:r>
      <w:r w:rsidR="00E33269" w:rsidRPr="006339F2">
        <w:rPr>
          <w:i/>
          <w:iCs/>
        </w:rPr>
        <w:t>Royal Commission into Misconduct in the Banking, Superannuation</w:t>
      </w:r>
      <w:r w:rsidR="00E33269" w:rsidRPr="006339F2">
        <w:t xml:space="preserve"> </w:t>
      </w:r>
      <w:r w:rsidR="00E33269" w:rsidRPr="000B0F09">
        <w:rPr>
          <w:i/>
          <w:iCs/>
        </w:rPr>
        <w:t>and Financial Services Industry</w:t>
      </w:r>
      <w:r w:rsidR="00555A7C">
        <w:rPr>
          <w:i/>
          <w:iCs/>
        </w:rPr>
        <w:t xml:space="preserve"> </w:t>
      </w:r>
      <w:r w:rsidR="00555A7C">
        <w:t>(Royal Commission)</w:t>
      </w:r>
      <w:r w:rsidR="00E33269">
        <w:t xml:space="preserve"> </w:t>
      </w:r>
      <w:r w:rsidR="00B3297F">
        <w:t xml:space="preserve">and </w:t>
      </w:r>
      <w:r w:rsidR="00E33269">
        <w:t xml:space="preserve">establishes a single disciplinary body (SDB) for financial advisers. </w:t>
      </w:r>
    </w:p>
    <w:p w14:paraId="595B9A97" w14:textId="3BE0E264" w:rsidR="00640F61" w:rsidRDefault="00B64FEA" w:rsidP="00640F61">
      <w:r w:rsidRPr="00B64FEA">
        <w:t xml:space="preserve">Interested parties are invited to comment on the proposals in this </w:t>
      </w:r>
      <w:r w:rsidR="00E81FF7">
        <w:t>P</w:t>
      </w:r>
      <w:r w:rsidRPr="00B64FEA">
        <w:t xml:space="preserve">aper by </w:t>
      </w:r>
      <w:r w:rsidR="00B3297F" w:rsidRPr="00095E9B">
        <w:rPr>
          <w:b/>
          <w:bCs/>
        </w:rPr>
        <w:t>20</w:t>
      </w:r>
      <w:r w:rsidR="00477462" w:rsidRPr="00095E9B">
        <w:rPr>
          <w:b/>
          <w:bCs/>
        </w:rPr>
        <w:t xml:space="preserve"> </w:t>
      </w:r>
      <w:r w:rsidR="00CC37C0">
        <w:rPr>
          <w:b/>
          <w:bCs/>
        </w:rPr>
        <w:t xml:space="preserve">August </w:t>
      </w:r>
      <w:r w:rsidR="00CC37C0" w:rsidRPr="00CC37C0">
        <w:rPr>
          <w:b/>
          <w:bCs/>
        </w:rPr>
        <w:t>2021</w:t>
      </w:r>
      <w:r w:rsidR="00CC37C0">
        <w:t xml:space="preserve">. </w:t>
      </w:r>
      <w:r w:rsidR="00891AD1">
        <w:t xml:space="preserve">Stakeholder feedback will inform the development of exposure draft Regulations which will be released later this year for public consultation. It is intended that Regulations will come into force on 1 January 2022, subject to passage of the Bill. </w:t>
      </w:r>
    </w:p>
    <w:p w14:paraId="2A46886B" w14:textId="15D4BD22" w:rsidR="00640F61" w:rsidRDefault="00640F61" w:rsidP="00640F61">
      <w:r w:rsidRPr="009D5441">
        <w:t xml:space="preserve">Submissions in response to this </w:t>
      </w:r>
      <w:r>
        <w:t>P</w:t>
      </w:r>
      <w:r w:rsidRPr="009D5441">
        <w:t xml:space="preserve">aper should be provided by close of business </w:t>
      </w:r>
      <w:r w:rsidR="00B3297F">
        <w:rPr>
          <w:b/>
          <w:bCs/>
        </w:rPr>
        <w:t>20</w:t>
      </w:r>
      <w:r w:rsidRPr="00062BCB">
        <w:rPr>
          <w:b/>
          <w:bCs/>
        </w:rPr>
        <w:t xml:space="preserve"> August 2021</w:t>
      </w:r>
      <w:r w:rsidRPr="009D5441">
        <w:t xml:space="preserve">, electronically or by post. While submissions may be lodged electronically or by post, electronic lodgement via email to </w:t>
      </w:r>
      <w:r w:rsidRPr="00062BCB">
        <w:rPr>
          <w:u w:val="single"/>
        </w:rPr>
        <w:t>SDBConsultation@treasury.gov.au</w:t>
      </w:r>
      <w:r w:rsidRPr="009D5441">
        <w:t xml:space="preserve"> is preferred. For accessibility reasons, please submit responses sent via email in a Word or </w:t>
      </w:r>
      <w:r>
        <w:t>PDF</w:t>
      </w:r>
      <w:r w:rsidRPr="009D5441">
        <w:t xml:space="preserve"> format. </w:t>
      </w:r>
    </w:p>
    <w:p w14:paraId="7691B291" w14:textId="449FAC7C" w:rsidR="00E33269" w:rsidRDefault="00E33269" w:rsidP="00E33269">
      <w:r>
        <w:t xml:space="preserve">All information (including name and address details) contained in submissions </w:t>
      </w:r>
      <w:r w:rsidR="008B336F">
        <w:t xml:space="preserve">may </w:t>
      </w:r>
      <w:r>
        <w:t xml:space="preserve">be made available to the public on the Treasury website unless you indicate that you would like all or part of your submission to remain in confidence. Automatically generated confidentiality statements in emails are not </w:t>
      </w:r>
      <w:proofErr w:type="gramStart"/>
      <w:r>
        <w:t>sufficient</w:t>
      </w:r>
      <w:proofErr w:type="gramEnd"/>
      <w:r>
        <w:t xml:space="preserve"> for this purpose. If you would like only part of your submission to remain confidential, please provide this information clearly marked as such in a separate attachment. </w:t>
      </w:r>
    </w:p>
    <w:p w14:paraId="480D1242" w14:textId="752A7E30" w:rsidR="00E33269" w:rsidRDefault="00E33269" w:rsidP="00640F61">
      <w:r>
        <w:t xml:space="preserve">Legal requirements, such as those imposed by the </w:t>
      </w:r>
      <w:r w:rsidRPr="008B336F">
        <w:rPr>
          <w:i/>
          <w:iCs/>
        </w:rPr>
        <w:t>Freedom of Information Act 1982</w:t>
      </w:r>
      <w:r>
        <w:t>, may affect the confidentiality of your submission.</w:t>
      </w:r>
    </w:p>
    <w:p w14:paraId="051F2665" w14:textId="6B78AC2A" w:rsidR="000E0B74" w:rsidRDefault="000E0B74" w:rsidP="00257AEE">
      <w:pPr>
        <w:pStyle w:val="Heading3noTOC"/>
      </w:pPr>
      <w:r>
        <w:t xml:space="preserve">Closing date for submissions: </w:t>
      </w:r>
      <w:sdt>
        <w:sdtPr>
          <w:rPr>
            <w:rStyle w:val="Heading3Char"/>
          </w:rPr>
          <w:id w:val="1454836312"/>
          <w:placeholder>
            <w:docPart w:val="7BF32C787AA148BD894779A51CBB75C5"/>
          </w:placeholder>
          <w:date w:fullDate="2021-08-20T00:00:00Z">
            <w:dateFormat w:val="dd MMMM yyyy"/>
            <w:lid w:val="en-AU"/>
            <w:storeMappedDataAs w:val="dateTime"/>
            <w:calendar w:val="gregorian"/>
          </w:date>
        </w:sdtPr>
        <w:sdtEndPr>
          <w:rPr>
            <w:rStyle w:val="DefaultParagraphFont"/>
            <w:rFonts w:cs="Calibri"/>
          </w:rPr>
        </w:sdtEndPr>
        <w:sdtContent>
          <w:r w:rsidR="00B3297F">
            <w:rPr>
              <w:rStyle w:val="Heading3Char"/>
            </w:rPr>
            <w:t>20</w:t>
          </w:r>
          <w:r w:rsidR="00D17976">
            <w:rPr>
              <w:rStyle w:val="Heading3Char"/>
            </w:rPr>
            <w:t xml:space="preserve"> August 2021</w:t>
          </w:r>
        </w:sdtContent>
      </w:sdt>
    </w:p>
    <w:tbl>
      <w:tblPr>
        <w:tblStyle w:val="TableGrid"/>
        <w:tblW w:w="0" w:type="auto"/>
        <w:tblLook w:val="04A0" w:firstRow="1" w:lastRow="0" w:firstColumn="1" w:lastColumn="0" w:noHBand="0" w:noVBand="1"/>
      </w:tblPr>
      <w:tblGrid>
        <w:gridCol w:w="1515"/>
        <w:gridCol w:w="7555"/>
      </w:tblGrid>
      <w:tr w:rsidR="000E0B74" w:rsidRPr="00B85F47" w14:paraId="145F5242" w14:textId="77777777" w:rsidTr="00B85F47">
        <w:tc>
          <w:tcPr>
            <w:tcW w:w="1526" w:type="dxa"/>
            <w:shd w:val="clear" w:color="auto" w:fill="auto"/>
          </w:tcPr>
          <w:p w14:paraId="171098C8"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72C1EAF3" w14:textId="33AACE71" w:rsidR="000E0B74" w:rsidRPr="00272742" w:rsidRDefault="00B27458" w:rsidP="00516785">
            <w:pPr>
              <w:rPr>
                <w:sz w:val="22"/>
                <w:szCs w:val="22"/>
              </w:rPr>
            </w:pPr>
            <w:hyperlink r:id="rId25" w:history="1">
              <w:r w:rsidR="00777CC9" w:rsidRPr="00272742">
                <w:rPr>
                  <w:rStyle w:val="Hyperlink"/>
                  <w:sz w:val="22"/>
                  <w:szCs w:val="22"/>
                </w:rPr>
                <w:t>SDBConsultation@treasury.gov.au</w:t>
              </w:r>
            </w:hyperlink>
          </w:p>
        </w:tc>
      </w:tr>
      <w:tr w:rsidR="000E0B74" w:rsidRPr="00B85F47" w14:paraId="46CFFC57" w14:textId="77777777" w:rsidTr="00B85F47">
        <w:tc>
          <w:tcPr>
            <w:tcW w:w="1526" w:type="dxa"/>
            <w:shd w:val="clear" w:color="auto" w:fill="auto"/>
          </w:tcPr>
          <w:p w14:paraId="27E369B2" w14:textId="77777777" w:rsidR="000E0B74" w:rsidRPr="00B85F47" w:rsidRDefault="000E0B74" w:rsidP="0017089D">
            <w:pPr>
              <w:rPr>
                <w:sz w:val="22"/>
                <w:szCs w:val="22"/>
              </w:rPr>
            </w:pPr>
            <w:r w:rsidRPr="00B85F47">
              <w:rPr>
                <w:sz w:val="22"/>
                <w:szCs w:val="22"/>
              </w:rPr>
              <w:t>Mail</w:t>
            </w:r>
          </w:p>
          <w:p w14:paraId="5A5AA296" w14:textId="77777777" w:rsidR="008D7F38" w:rsidRPr="00B85F47" w:rsidRDefault="008D7F38" w:rsidP="0017089D">
            <w:pPr>
              <w:rPr>
                <w:sz w:val="22"/>
                <w:szCs w:val="22"/>
              </w:rPr>
            </w:pPr>
          </w:p>
          <w:p w14:paraId="621C34EC" w14:textId="77777777" w:rsidR="008D7F38" w:rsidRPr="00B85F47" w:rsidRDefault="008D7F38" w:rsidP="0017089D">
            <w:pPr>
              <w:rPr>
                <w:sz w:val="22"/>
                <w:szCs w:val="22"/>
              </w:rPr>
            </w:pPr>
          </w:p>
        </w:tc>
        <w:tc>
          <w:tcPr>
            <w:tcW w:w="7654" w:type="dxa"/>
            <w:shd w:val="clear" w:color="auto" w:fill="auto"/>
          </w:tcPr>
          <w:p w14:paraId="6F27392B" w14:textId="7B15A400" w:rsidR="000E0B74" w:rsidRPr="00B85F47" w:rsidRDefault="00487A3C" w:rsidP="0017089D">
            <w:pPr>
              <w:pStyle w:val="SingleParagraph"/>
              <w:rPr>
                <w:rFonts w:cs="Arial"/>
                <w:sz w:val="22"/>
                <w:szCs w:val="22"/>
              </w:rPr>
            </w:pPr>
            <w:r w:rsidRPr="00487A3C">
              <w:rPr>
                <w:rFonts w:cs="Arial"/>
                <w:sz w:val="22"/>
                <w:szCs w:val="22"/>
              </w:rPr>
              <w:t>Director</w:t>
            </w:r>
          </w:p>
          <w:p w14:paraId="4EC914FD" w14:textId="2E8A35E9" w:rsidR="000E0B74" w:rsidRPr="00B85F47" w:rsidRDefault="00487A3C" w:rsidP="0017089D">
            <w:pPr>
              <w:pStyle w:val="SingleParagraph"/>
              <w:rPr>
                <w:rFonts w:cs="Arial"/>
                <w:sz w:val="22"/>
                <w:szCs w:val="22"/>
              </w:rPr>
            </w:pPr>
            <w:r w:rsidRPr="00487A3C">
              <w:rPr>
                <w:rFonts w:cs="Arial"/>
                <w:sz w:val="22"/>
                <w:szCs w:val="22"/>
              </w:rPr>
              <w:t>Retirement, Advice and Investment Division</w:t>
            </w:r>
          </w:p>
          <w:p w14:paraId="13371D2F"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44673D6F"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47ACAF5A"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4A6D762C" w14:textId="77777777" w:rsidTr="00B85F47">
        <w:tc>
          <w:tcPr>
            <w:tcW w:w="1526" w:type="dxa"/>
            <w:shd w:val="clear" w:color="auto" w:fill="auto"/>
          </w:tcPr>
          <w:p w14:paraId="34107DFB"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77BDE0FE" w14:textId="7B76FC8D" w:rsidR="000E0B74" w:rsidRPr="00B85F47" w:rsidRDefault="000E0B74" w:rsidP="0017089D">
            <w:pPr>
              <w:rPr>
                <w:sz w:val="22"/>
                <w:szCs w:val="22"/>
              </w:rPr>
            </w:pPr>
            <w:r w:rsidRPr="00B85F47">
              <w:rPr>
                <w:rFonts w:cs="Arial"/>
                <w:sz w:val="22"/>
                <w:szCs w:val="22"/>
              </w:rPr>
              <w:t>Enquiries can be initially directed t</w:t>
            </w:r>
            <w:r w:rsidR="00487A3C">
              <w:rPr>
                <w:rFonts w:cs="Arial"/>
                <w:sz w:val="22"/>
                <w:szCs w:val="22"/>
              </w:rPr>
              <w:t xml:space="preserve">o Anna Schneider Rumble. </w:t>
            </w:r>
          </w:p>
        </w:tc>
      </w:tr>
      <w:tr w:rsidR="000E0B74" w:rsidRPr="00B85F47" w14:paraId="1FABF749" w14:textId="77777777" w:rsidTr="00B85F47">
        <w:tc>
          <w:tcPr>
            <w:tcW w:w="1526" w:type="dxa"/>
            <w:shd w:val="clear" w:color="auto" w:fill="auto"/>
          </w:tcPr>
          <w:p w14:paraId="645B403D"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1BBC3E3A" w14:textId="4102EDBA" w:rsidR="000E0B74" w:rsidRPr="00B85F47" w:rsidRDefault="000E0B74" w:rsidP="0017089D">
            <w:pPr>
              <w:rPr>
                <w:sz w:val="22"/>
                <w:szCs w:val="22"/>
              </w:rPr>
            </w:pPr>
            <w:r w:rsidRPr="00B85F47">
              <w:rPr>
                <w:rFonts w:cs="Arial"/>
                <w:sz w:val="22"/>
                <w:szCs w:val="22"/>
              </w:rPr>
              <w:t>02 626</w:t>
            </w:r>
            <w:r w:rsidR="00487A3C">
              <w:rPr>
                <w:rFonts w:cs="Arial"/>
                <w:sz w:val="22"/>
                <w:szCs w:val="22"/>
              </w:rPr>
              <w:t>3 3852</w:t>
            </w:r>
          </w:p>
        </w:tc>
      </w:tr>
      <w:bookmarkEnd w:id="3"/>
    </w:tbl>
    <w:p w14:paraId="455C23B9" w14:textId="77777777" w:rsidR="00E10D39" w:rsidRPr="00E33269" w:rsidRDefault="00E10D39">
      <w:pPr>
        <w:spacing w:before="0" w:after="160" w:line="259" w:lineRule="auto"/>
        <w:rPr>
          <w:rFonts w:cs="Arial"/>
          <w:color w:val="004A7F"/>
          <w:kern w:val="32"/>
          <w:sz w:val="2"/>
          <w:szCs w:val="2"/>
        </w:rPr>
      </w:pPr>
      <w:r w:rsidRPr="00E33269">
        <w:rPr>
          <w:sz w:val="2"/>
          <w:szCs w:val="2"/>
        </w:rPr>
        <w:br w:type="page"/>
      </w:r>
    </w:p>
    <w:p w14:paraId="7AD356B5" w14:textId="0C59AE61" w:rsidR="000E0B74" w:rsidRDefault="005E221E" w:rsidP="00354FBB">
      <w:pPr>
        <w:pStyle w:val="Heading1"/>
      </w:pPr>
      <w:bookmarkStart w:id="6" w:name="_Toc79153508"/>
      <w:r>
        <w:lastRenderedPageBreak/>
        <w:t>Single Disciplinary Bod</w:t>
      </w:r>
      <w:r w:rsidR="00886612">
        <w:t>y</w:t>
      </w:r>
      <w:bookmarkEnd w:id="6"/>
      <w:r w:rsidR="00CA5019">
        <w:t xml:space="preserve"> </w:t>
      </w:r>
    </w:p>
    <w:p w14:paraId="18B24A2E" w14:textId="079936E5" w:rsidR="000E0B74" w:rsidRDefault="000E0B74" w:rsidP="000E0B74">
      <w:pPr>
        <w:pStyle w:val="Heading2"/>
      </w:pPr>
      <w:bookmarkStart w:id="7" w:name="_Toc306887371"/>
      <w:bookmarkStart w:id="8" w:name="_Toc432064635"/>
      <w:bookmarkStart w:id="9" w:name="_Toc79153509"/>
      <w:r>
        <w:t>Background</w:t>
      </w:r>
      <w:bookmarkEnd w:id="7"/>
      <w:bookmarkEnd w:id="8"/>
      <w:bookmarkEnd w:id="9"/>
    </w:p>
    <w:p w14:paraId="503643C7" w14:textId="10FCFFFD" w:rsidR="006E20A9" w:rsidRDefault="00534620" w:rsidP="00E10D39">
      <w:r>
        <w:t xml:space="preserve">Recommendation 2.10 </w:t>
      </w:r>
      <w:r w:rsidR="006339F2" w:rsidRPr="006339F2">
        <w:t>of the Final Report of the Royal Commission</w:t>
      </w:r>
      <w:r w:rsidR="0010065A">
        <w:t xml:space="preserve"> </w:t>
      </w:r>
      <w:r w:rsidR="006E20A9">
        <w:t xml:space="preserve">called for the establishment of a single, central, disciplinary body for financial advisers. </w:t>
      </w:r>
    </w:p>
    <w:p w14:paraId="71F9A6C8" w14:textId="4C27EC7E" w:rsidR="008E718F" w:rsidRDefault="008E718F" w:rsidP="008E718F">
      <w:r>
        <w:t>On 19 April 2021, the Government released exposure draft legislation to establish the single disciplinary body for financial advisers. It established the Financial Services and Credit Panel (FSCP) within the Australian Securities and Investments Commission (ASIC) as the single disciplinary body.</w:t>
      </w:r>
    </w:p>
    <w:p w14:paraId="11803B53" w14:textId="77777777" w:rsidR="008E718F" w:rsidRDefault="008E718F" w:rsidP="008E718F">
      <w:r>
        <w:t xml:space="preserve">Stakeholder feedback focussed on the potentially large number of matters that would be referred to the FSCP if ASIC was required to convene a panel for all breaches and misconduct; and whether all sanctions should be listed on the Financial Advisers Register (FAR), given the potentially </w:t>
      </w:r>
      <w:r w:rsidRPr="00373DEE">
        <w:t xml:space="preserve">negative effect </w:t>
      </w:r>
      <w:r>
        <w:t>the listing of a sanction may have on a financial</w:t>
      </w:r>
      <w:r w:rsidRPr="00373DEE">
        <w:t xml:space="preserve"> adviser relative to the gravity </w:t>
      </w:r>
      <w:r>
        <w:t>of the mis</w:t>
      </w:r>
      <w:r w:rsidRPr="00373DEE">
        <w:t>conduct</w:t>
      </w:r>
      <w:r>
        <w:t xml:space="preserve">. </w:t>
      </w:r>
    </w:p>
    <w:p w14:paraId="072D7C84" w14:textId="294003F0" w:rsidR="008E718F" w:rsidRDefault="00B3297F" w:rsidP="008E718F">
      <w:r w:rsidRPr="00477462">
        <w:t>T</w:t>
      </w:r>
      <w:r w:rsidR="008E718F" w:rsidRPr="00477462">
        <w:t>he</w:t>
      </w:r>
      <w:r w:rsidR="008E718F" w:rsidRPr="00477462">
        <w:rPr>
          <w:i/>
          <w:iCs/>
        </w:rPr>
        <w:t xml:space="preserve"> </w:t>
      </w:r>
      <w:r w:rsidR="008E718F" w:rsidRPr="00477462">
        <w:t>Bill was introduced into Parliament</w:t>
      </w:r>
      <w:r w:rsidRPr="00477462">
        <w:t xml:space="preserve"> on 24 June 2021</w:t>
      </w:r>
      <w:r w:rsidR="008E718F" w:rsidRPr="00477462">
        <w:t>.</w:t>
      </w:r>
      <w:r w:rsidR="008E718F">
        <w:t xml:space="preserve"> </w:t>
      </w:r>
    </w:p>
    <w:p w14:paraId="7F708B95" w14:textId="77777777" w:rsidR="008E718F" w:rsidRDefault="008E718F" w:rsidP="008E718F">
      <w:r>
        <w:t xml:space="preserve">In response to stakeholder feedback, the Bill allows the Government to prescribe in Regulations (rather than the primary law) when ASIC must convene an FSCP and the types of administrative sanctions to be included on the FAR. </w:t>
      </w:r>
    </w:p>
    <w:p w14:paraId="1BA7C852" w14:textId="3F68ABD7" w:rsidR="008E718F" w:rsidRDefault="008E718F" w:rsidP="008E718F">
      <w:r>
        <w:t>The purpose of introducing the regulation</w:t>
      </w:r>
      <w:r w:rsidR="00820747">
        <w:t>-</w:t>
      </w:r>
      <w:r>
        <w:t xml:space="preserve">making power </w:t>
      </w:r>
      <w:r w:rsidR="00820747">
        <w:t>is</w:t>
      </w:r>
      <w:r>
        <w:t xml:space="preserve"> to allow for further consult</w:t>
      </w:r>
      <w:r w:rsidR="00820747">
        <w:t>ation</w:t>
      </w:r>
      <w:r>
        <w:t xml:space="preserve"> on the policy settings for these matters and provide flexibility to amend the Regulations as appropriate. </w:t>
      </w:r>
    </w:p>
    <w:p w14:paraId="54F545EE" w14:textId="17E3D167" w:rsidR="008E718F" w:rsidRDefault="00F24684" w:rsidP="00E10D39">
      <w:r>
        <w:t xml:space="preserve">As the Bill is currently in Parliament, section references in this policy paper are to the new sections </w:t>
      </w:r>
      <w:r w:rsidR="00A217A3">
        <w:t xml:space="preserve">as inserted by the Bill, unless otherwise stated. </w:t>
      </w:r>
    </w:p>
    <w:p w14:paraId="136EDFFA" w14:textId="4EE02E52" w:rsidR="000E0B74" w:rsidRDefault="000E0B74" w:rsidP="000E0B74">
      <w:pPr>
        <w:pStyle w:val="Heading2"/>
      </w:pPr>
      <w:bookmarkStart w:id="10" w:name="_Toc306887372"/>
      <w:bookmarkStart w:id="11" w:name="_Toc432064636"/>
      <w:bookmarkStart w:id="12" w:name="_Toc79153510"/>
      <w:r>
        <w:t>Purpose</w:t>
      </w:r>
      <w:bookmarkEnd w:id="10"/>
      <w:bookmarkEnd w:id="11"/>
      <w:bookmarkEnd w:id="12"/>
      <w:r w:rsidR="00847034">
        <w:t xml:space="preserve"> </w:t>
      </w:r>
    </w:p>
    <w:p w14:paraId="3DFBD6B3" w14:textId="08A49E81" w:rsidR="00E832DF" w:rsidRDefault="00E832DF" w:rsidP="00E832DF">
      <w:r>
        <w:t xml:space="preserve">The objective of this Paper is to </w:t>
      </w:r>
      <w:r w:rsidR="00003A13">
        <w:t>seek feedback on:</w:t>
      </w:r>
    </w:p>
    <w:p w14:paraId="016857EA" w14:textId="77777777" w:rsidR="00E832DF" w:rsidRDefault="00E832DF" w:rsidP="00E832DF">
      <w:pPr>
        <w:pStyle w:val="ListParagraph"/>
        <w:numPr>
          <w:ilvl w:val="0"/>
          <w:numId w:val="20"/>
        </w:numPr>
      </w:pPr>
      <w:r>
        <w:t>the circumstances when ASIC must convene an FSCP to determine a disciplinary matter; and</w:t>
      </w:r>
    </w:p>
    <w:p w14:paraId="1B01590B" w14:textId="77777777" w:rsidR="00E832DF" w:rsidRDefault="00E832DF" w:rsidP="00E832DF">
      <w:pPr>
        <w:pStyle w:val="ListParagraph"/>
        <w:numPr>
          <w:ilvl w:val="0"/>
          <w:numId w:val="20"/>
        </w:numPr>
      </w:pPr>
      <w:r>
        <w:t xml:space="preserve">the types of administrative sanctions made against a financial adviser that must be included on the FAR. </w:t>
      </w:r>
    </w:p>
    <w:p w14:paraId="46A3E4E7" w14:textId="6AE6EB7E" w:rsidR="001C6FF0" w:rsidRDefault="001C6FF0" w:rsidP="001C6FF0">
      <w:r>
        <w:t xml:space="preserve">Treasury is seeking feedback from stakeholders </w:t>
      </w:r>
      <w:r w:rsidR="008E718F">
        <w:t xml:space="preserve">which will then </w:t>
      </w:r>
      <w:r w:rsidR="009D5441">
        <w:t xml:space="preserve">inform the development of </w:t>
      </w:r>
      <w:r w:rsidR="00F70DDB">
        <w:t>R</w:t>
      </w:r>
      <w:r w:rsidR="009D5441">
        <w:t>egulations</w:t>
      </w:r>
      <w:r w:rsidR="00820747">
        <w:t>.</w:t>
      </w:r>
      <w:r w:rsidR="008E718F">
        <w:t xml:space="preserve"> </w:t>
      </w:r>
      <w:proofErr w:type="gramStart"/>
      <w:r w:rsidR="00820747">
        <w:t>I</w:t>
      </w:r>
      <w:r w:rsidR="008E718F">
        <w:t>n particular</w:t>
      </w:r>
      <w:r w:rsidR="00820747">
        <w:t>,</w:t>
      </w:r>
      <w:r w:rsidR="008E718F">
        <w:t xml:space="preserve"> Treasury</w:t>
      </w:r>
      <w:proofErr w:type="gramEnd"/>
      <w:r w:rsidR="008E718F">
        <w:t xml:space="preserve"> is seeking feedback on</w:t>
      </w:r>
      <w:r w:rsidR="009D5441">
        <w:t>:</w:t>
      </w:r>
    </w:p>
    <w:p w14:paraId="6867FF07" w14:textId="544D21FE" w:rsidR="009D5441" w:rsidRDefault="00453081" w:rsidP="001C6FF0">
      <w:pPr>
        <w:pStyle w:val="Bullet"/>
        <w:numPr>
          <w:ilvl w:val="0"/>
          <w:numId w:val="17"/>
        </w:numPr>
        <w:spacing w:after="160" w:line="256" w:lineRule="auto"/>
      </w:pPr>
      <w:r>
        <w:t>the impact</w:t>
      </w:r>
      <w:r w:rsidR="00F70DDB">
        <w:t xml:space="preserve"> of </w:t>
      </w:r>
      <w:r w:rsidR="008E718F">
        <w:t xml:space="preserve">the </w:t>
      </w:r>
      <w:r w:rsidR="00963458">
        <w:t>proposals</w:t>
      </w:r>
      <w:r>
        <w:t xml:space="preserve"> on industry and stakeholders</w:t>
      </w:r>
      <w:r w:rsidR="008E718F">
        <w:t xml:space="preserve">, including </w:t>
      </w:r>
      <w:r w:rsidR="00F24684">
        <w:t xml:space="preserve">the </w:t>
      </w:r>
      <w:r w:rsidR="008E718F">
        <w:t xml:space="preserve">cost </w:t>
      </w:r>
      <w:r w:rsidR="00F24684">
        <w:t xml:space="preserve">to business and the best </w:t>
      </w:r>
      <w:r w:rsidR="00F762BA">
        <w:t xml:space="preserve">approach </w:t>
      </w:r>
      <w:r w:rsidR="00F24684">
        <w:t>to minimise consumer harm</w:t>
      </w:r>
      <w:r w:rsidR="009D5441">
        <w:t>; and</w:t>
      </w:r>
    </w:p>
    <w:p w14:paraId="318311B9" w14:textId="25E1C6B3" w:rsidR="00453081" w:rsidRDefault="008E718F" w:rsidP="001C6FF0">
      <w:pPr>
        <w:pStyle w:val="Bullet"/>
        <w:numPr>
          <w:ilvl w:val="0"/>
          <w:numId w:val="17"/>
        </w:numPr>
        <w:spacing w:after="160" w:line="256" w:lineRule="auto"/>
      </w:pPr>
      <w:r>
        <w:t xml:space="preserve">whether there are </w:t>
      </w:r>
      <w:r w:rsidR="009D5441">
        <w:t>alternative</w:t>
      </w:r>
      <w:r>
        <w:t xml:space="preserve"> option</w:t>
      </w:r>
      <w:r w:rsidR="00820747">
        <w:t>s</w:t>
      </w:r>
      <w:r>
        <w:t xml:space="preserve"> which should be considered</w:t>
      </w:r>
      <w:r w:rsidR="00F70DDB">
        <w:t xml:space="preserve">. </w:t>
      </w:r>
    </w:p>
    <w:p w14:paraId="20A6B100" w14:textId="2E1DE684" w:rsidR="00640F61" w:rsidRDefault="00640F61" w:rsidP="00976D87">
      <w:r>
        <w:t>The Paper also sets out specific questions</w:t>
      </w:r>
      <w:r w:rsidR="00F24684">
        <w:t xml:space="preserve">. </w:t>
      </w:r>
      <w:r>
        <w:t xml:space="preserve">Stakeholders are invited to comment generally on the </w:t>
      </w:r>
      <w:r w:rsidR="00963458">
        <w:t>proposals</w:t>
      </w:r>
      <w:r w:rsidR="00F24684">
        <w:t xml:space="preserve"> </w:t>
      </w:r>
      <w:r>
        <w:t xml:space="preserve">in this Paper and need not confine themselves to commenting in response to </w:t>
      </w:r>
      <w:r w:rsidR="00F24684">
        <w:t xml:space="preserve">the </w:t>
      </w:r>
      <w:r>
        <w:t xml:space="preserve">specific consultation questions. </w:t>
      </w:r>
    </w:p>
    <w:p w14:paraId="6B746793" w14:textId="57D5E58B" w:rsidR="0068649C" w:rsidRDefault="00976D87" w:rsidP="0068649C">
      <w:r>
        <w:t>Th</w:t>
      </w:r>
      <w:r w:rsidR="00F70DDB">
        <w:t>e</w:t>
      </w:r>
      <w:r>
        <w:t xml:space="preserve"> Paper does not </w:t>
      </w:r>
      <w:r w:rsidR="000658CC">
        <w:t>discuss the Government’s proposal to extend the deadline for existing providers to complete the financial adviser exam. In their joint media release on 24 June 2021, the Treasurer and the Minister for Superannuation, Financial Services and the Digital Economy and Minister for Women’s Economic Security</w:t>
      </w:r>
      <w:r w:rsidR="00F762BA">
        <w:t>,</w:t>
      </w:r>
      <w:r w:rsidR="000658CC">
        <w:t xml:space="preserve"> announced that the Government will use the regulation-making power to extend the </w:t>
      </w:r>
      <w:r w:rsidR="00F70DDB">
        <w:t xml:space="preserve">exam </w:t>
      </w:r>
      <w:r w:rsidR="000658CC">
        <w:t>cut-off date to 30 September 2022 for financial advisers</w:t>
      </w:r>
      <w:r w:rsidR="001462CD">
        <w:t xml:space="preserve"> who have attempted the exam twice prior to 1 January 2022.</w:t>
      </w:r>
      <w:r w:rsidR="000658CC">
        <w:t xml:space="preserve"> </w:t>
      </w:r>
      <w:r w:rsidR="001462CD">
        <w:t xml:space="preserve">Exposure draft regulations on the exam deadline will be released </w:t>
      </w:r>
      <w:r w:rsidR="00F70DDB">
        <w:t>later this year</w:t>
      </w:r>
      <w:r w:rsidR="001462CD">
        <w:t xml:space="preserve"> for public consultation. </w:t>
      </w:r>
      <w:r w:rsidR="0068649C">
        <w:br w:type="page"/>
      </w:r>
    </w:p>
    <w:p w14:paraId="7D8F38F6" w14:textId="70385DAE" w:rsidR="00683E01" w:rsidRDefault="00304D5E" w:rsidP="00683E01">
      <w:pPr>
        <w:pStyle w:val="Heading1"/>
      </w:pPr>
      <w:bookmarkStart w:id="13" w:name="_Toc79153511"/>
      <w:r>
        <w:lastRenderedPageBreak/>
        <w:t xml:space="preserve">When </w:t>
      </w:r>
      <w:r w:rsidR="00892743">
        <w:t>a Financial Services and Credit Panel</w:t>
      </w:r>
      <w:r>
        <w:t xml:space="preserve"> must be convened</w:t>
      </w:r>
      <w:bookmarkEnd w:id="13"/>
    </w:p>
    <w:p w14:paraId="69DAF404" w14:textId="15347DAB" w:rsidR="00683E01" w:rsidRDefault="009106A2" w:rsidP="003B2F84">
      <w:pPr>
        <w:pStyle w:val="Heading2"/>
      </w:pPr>
      <w:bookmarkStart w:id="14" w:name="_Toc79153512"/>
      <w:r>
        <w:t>Operation of the Bill</w:t>
      </w:r>
      <w:bookmarkEnd w:id="14"/>
    </w:p>
    <w:p w14:paraId="6563BB24" w14:textId="6A51E98B" w:rsidR="00E618DE" w:rsidRDefault="00F24684" w:rsidP="00683E01">
      <w:r>
        <w:t>New s</w:t>
      </w:r>
      <w:r w:rsidR="00892743">
        <w:t xml:space="preserve">ection </w:t>
      </w:r>
      <w:r w:rsidR="00A85335">
        <w:t>139</w:t>
      </w:r>
      <w:r w:rsidR="00892743">
        <w:t xml:space="preserve"> of the </w:t>
      </w:r>
      <w:r w:rsidR="00892743">
        <w:rPr>
          <w:i/>
          <w:iCs/>
        </w:rPr>
        <w:t>Australian Securities and Investments Act 2001</w:t>
      </w:r>
      <w:r w:rsidR="00892743">
        <w:t xml:space="preserve"> (</w:t>
      </w:r>
      <w:r w:rsidR="0008624F">
        <w:t>ASIC Act – i</w:t>
      </w:r>
      <w:r w:rsidR="00892743">
        <w:t xml:space="preserve">tem 12 of the Bill) </w:t>
      </w:r>
      <w:r>
        <w:t xml:space="preserve">will provide </w:t>
      </w:r>
      <w:r w:rsidR="00516D8A">
        <w:t xml:space="preserve">that ASIC </w:t>
      </w:r>
      <w:r w:rsidR="00516D8A" w:rsidRPr="00C510A0">
        <w:rPr>
          <w:u w:val="single"/>
        </w:rPr>
        <w:t>may</w:t>
      </w:r>
      <w:r w:rsidR="00C510A0">
        <w:t xml:space="preserve"> </w:t>
      </w:r>
      <w:r w:rsidR="00516D8A" w:rsidRPr="00C510A0">
        <w:t>convene</w:t>
      </w:r>
      <w:r w:rsidR="00516D8A">
        <w:t xml:space="preserve"> one or more Financial Services and Credit Panels (FSCPs)</w:t>
      </w:r>
      <w:r w:rsidR="00892743">
        <w:t xml:space="preserve"> if</w:t>
      </w:r>
      <w:r w:rsidR="00E618DE">
        <w:t xml:space="preserve"> a circumstance in </w:t>
      </w:r>
      <w:r>
        <w:t xml:space="preserve">new </w:t>
      </w:r>
      <w:r w:rsidR="00E618DE">
        <w:t xml:space="preserve">section 921K </w:t>
      </w:r>
      <w:r w:rsidR="00892743">
        <w:t xml:space="preserve">of the </w:t>
      </w:r>
      <w:r w:rsidR="00892743">
        <w:rPr>
          <w:i/>
          <w:iCs/>
        </w:rPr>
        <w:t>Corporations Act 2001</w:t>
      </w:r>
      <w:r w:rsidR="00892743">
        <w:t xml:space="preserve"> (</w:t>
      </w:r>
      <w:r w:rsidR="0008624F">
        <w:t xml:space="preserve">Corporations Act – </w:t>
      </w:r>
      <w:r w:rsidR="00892743">
        <w:t>item 49 of the Bill) exists or has occurred,</w:t>
      </w:r>
      <w:r w:rsidR="00E618DE">
        <w:t xml:space="preserve"> or </w:t>
      </w:r>
      <w:r w:rsidR="00892743">
        <w:t xml:space="preserve">there has been </w:t>
      </w:r>
      <w:r w:rsidR="00E618DE">
        <w:t>a breach of a restricted civil penalty provision.</w:t>
      </w:r>
      <w:r w:rsidR="00B42488">
        <w:t xml:space="preserve"> </w:t>
      </w:r>
    </w:p>
    <w:p w14:paraId="393C554B" w14:textId="6739558E" w:rsidR="000A4C39" w:rsidRDefault="00B42488" w:rsidP="00683E01">
      <w:r>
        <w:t xml:space="preserve">However, ASIC </w:t>
      </w:r>
      <w:r w:rsidRPr="00C510A0">
        <w:rPr>
          <w:u w:val="single"/>
        </w:rPr>
        <w:t>must</w:t>
      </w:r>
      <w:r>
        <w:t xml:space="preserve"> convene a</w:t>
      </w:r>
      <w:r w:rsidR="0008624F">
        <w:t>n FSCP</w:t>
      </w:r>
      <w:r>
        <w:t xml:space="preserve"> in circumstances prescribed by the </w:t>
      </w:r>
      <w:r w:rsidR="00B644FF">
        <w:t>R</w:t>
      </w:r>
      <w:r>
        <w:t>egulations</w:t>
      </w:r>
      <w:r w:rsidR="00394EA4">
        <w:t xml:space="preserve"> (if any). </w:t>
      </w:r>
    </w:p>
    <w:p w14:paraId="32415283" w14:textId="47E3E21D" w:rsidR="00386F4B" w:rsidRDefault="00D531D4" w:rsidP="00683E01">
      <w:r>
        <w:t xml:space="preserve">Where </w:t>
      </w:r>
      <w:r w:rsidR="00E618DE">
        <w:t xml:space="preserve">ASIC </w:t>
      </w:r>
      <w:r>
        <w:t xml:space="preserve">reasonably believes that a breach has occurred in specified circumstances set out in </w:t>
      </w:r>
      <w:r w:rsidR="00A217A3">
        <w:t xml:space="preserve">new </w:t>
      </w:r>
      <w:r>
        <w:t>section 921</w:t>
      </w:r>
      <w:r w:rsidR="0008624F">
        <w:t>K</w:t>
      </w:r>
      <w:r>
        <w:t xml:space="preserve"> and ASIC does not convene an FSCP or take other disciplinary action, ASIC must give the affected adviser a written warning or reprimand. </w:t>
      </w:r>
      <w:r w:rsidR="00386F4B">
        <w:t xml:space="preserve">This ensures that </w:t>
      </w:r>
      <w:r w:rsidR="003A20F2">
        <w:t xml:space="preserve">where </w:t>
      </w:r>
      <w:r w:rsidR="00386F4B">
        <w:t xml:space="preserve">misconduct </w:t>
      </w:r>
      <w:r w:rsidR="003A20F2">
        <w:t>has occurred, but no other disciplinary action</w:t>
      </w:r>
      <w:r w:rsidR="002F5F78">
        <w:t xml:space="preserve"> is</w:t>
      </w:r>
      <w:r w:rsidR="003A20F2">
        <w:t xml:space="preserve"> taken, </w:t>
      </w:r>
      <w:r w:rsidR="006C747A">
        <w:t xml:space="preserve">the misconduct </w:t>
      </w:r>
      <w:r w:rsidR="00386F4B">
        <w:t>does not go unaddressed.</w:t>
      </w:r>
    </w:p>
    <w:p w14:paraId="152BBE26" w14:textId="07DE857D" w:rsidR="005F2A9F" w:rsidRDefault="005F2A9F" w:rsidP="00683E01">
      <w:r w:rsidRPr="005F2A9F">
        <w:t>The Bill also implements Recommendation 7.1 of the Independent Review of the Tax Practitioners Board (TPB Review) so that tax (financial) advisers are only subject to one disciplinary system. Subject to the passage of the Bill, from 1 January 2022 financial advisers that provide tax (financial) advice services to retail clients will be subject to the disciplinary remit of the FSCP and may be subject to disciplinary action in relation to the provision of these additional services.</w:t>
      </w:r>
      <w:r>
        <w:t xml:space="preserve">  </w:t>
      </w:r>
    </w:p>
    <w:p w14:paraId="772366F2" w14:textId="7664A980" w:rsidR="006829B6" w:rsidRDefault="006829B6" w:rsidP="00683E01">
      <w:r w:rsidRPr="00C510A0">
        <w:rPr>
          <w:b/>
          <w:bCs/>
        </w:rPr>
        <w:t xml:space="preserve">Attachment </w:t>
      </w:r>
      <w:r w:rsidR="00AA46EA">
        <w:rPr>
          <w:b/>
          <w:bCs/>
        </w:rPr>
        <w:t>1</w:t>
      </w:r>
      <w:r>
        <w:t xml:space="preserve"> sets out the disciplinary process </w:t>
      </w:r>
      <w:r w:rsidR="006C747A">
        <w:t xml:space="preserve">provided for </w:t>
      </w:r>
      <w:r>
        <w:t>in the Bill. The first three stages in the flowchart (</w:t>
      </w:r>
      <w:r w:rsidR="00B644FF">
        <w:t>C</w:t>
      </w:r>
      <w:r>
        <w:t xml:space="preserve">omplaints and </w:t>
      </w:r>
      <w:r w:rsidR="00B644FF">
        <w:t>B</w:t>
      </w:r>
      <w:r>
        <w:t xml:space="preserve">reach </w:t>
      </w:r>
      <w:r w:rsidR="00B644FF">
        <w:t>R</w:t>
      </w:r>
      <w:r>
        <w:t xml:space="preserve">eporting, ASIC </w:t>
      </w:r>
      <w:r w:rsidR="00B644FF">
        <w:t>T</w:t>
      </w:r>
      <w:r>
        <w:t xml:space="preserve">riage, </w:t>
      </w:r>
      <w:r w:rsidR="00B644FF">
        <w:t>I</w:t>
      </w:r>
      <w:r>
        <w:t xml:space="preserve">nvestigation) reflect ASIC’s current </w:t>
      </w:r>
      <w:r w:rsidR="00B644FF">
        <w:t xml:space="preserve">operational </w:t>
      </w:r>
      <w:r>
        <w:t>processes when progressing a matter for which a banning order could be made under section 920A of the</w:t>
      </w:r>
      <w:r w:rsidR="0008624F">
        <w:t xml:space="preserve"> Corporations Act</w:t>
      </w:r>
      <w:r>
        <w:t xml:space="preserve">. That is, the Bill leverages ASIC’s current processes when triaging and investigating matters and these established processes are not subject to stakeholder feedback as part of this Paper. The process flowchart is for demonstrative purposes only.  </w:t>
      </w:r>
    </w:p>
    <w:p w14:paraId="4523CEE7" w14:textId="1E524431" w:rsidR="009106A2" w:rsidRDefault="009106A2" w:rsidP="009106A2">
      <w:pPr>
        <w:pStyle w:val="Heading2"/>
      </w:pPr>
      <w:bookmarkStart w:id="15" w:name="_Toc79153513"/>
      <w:r>
        <w:t>Stakeholder feedback</w:t>
      </w:r>
      <w:bookmarkEnd w:id="15"/>
    </w:p>
    <w:p w14:paraId="12A43382" w14:textId="536576E1" w:rsidR="006829B6" w:rsidRDefault="00F41DB0" w:rsidP="00683E01">
      <w:r>
        <w:t>As part of the public</w:t>
      </w:r>
      <w:r w:rsidR="000B423B">
        <w:t xml:space="preserve"> consultation</w:t>
      </w:r>
      <w:r w:rsidR="006C4825">
        <w:t xml:space="preserve"> on the exposure draft legislation for the single disciplinary body,</w:t>
      </w:r>
      <w:r w:rsidR="000B423B">
        <w:t xml:space="preserve"> </w:t>
      </w:r>
      <w:r w:rsidR="00A862B3">
        <w:t xml:space="preserve">a number of </w:t>
      </w:r>
      <w:r w:rsidR="000B423B">
        <w:t xml:space="preserve">stakeholders </w:t>
      </w:r>
      <w:r>
        <w:t xml:space="preserve">noted that the mandatory convening of panels for alleged misconduct where ASIC does not take other disciplinary action may lead to a large volume of matters </w:t>
      </w:r>
      <w:r w:rsidR="005F2A9F">
        <w:t>being referred to the FSCP</w:t>
      </w:r>
      <w:r>
        <w:t xml:space="preserve">. </w:t>
      </w:r>
    </w:p>
    <w:p w14:paraId="7BCC140D" w14:textId="73FD0034" w:rsidR="006C4825" w:rsidRDefault="006C4825" w:rsidP="00683E01">
      <w:r>
        <w:t xml:space="preserve">Stakeholders </w:t>
      </w:r>
      <w:r w:rsidR="00FF4A7E">
        <w:t xml:space="preserve">raised </w:t>
      </w:r>
      <w:proofErr w:type="gramStart"/>
      <w:r w:rsidR="00FF4A7E">
        <w:t>a number of</w:t>
      </w:r>
      <w:proofErr w:type="gramEnd"/>
      <w:r w:rsidR="00FF4A7E">
        <w:t xml:space="preserve"> suggestions to limit the </w:t>
      </w:r>
      <w:r w:rsidR="00E95B5F">
        <w:t>volume</w:t>
      </w:r>
      <w:r w:rsidR="00FF4A7E">
        <w:t xml:space="preserve"> of matters that </w:t>
      </w:r>
      <w:r w:rsidR="00386F4B">
        <w:t xml:space="preserve">would </w:t>
      </w:r>
      <w:r w:rsidR="00D76B23">
        <w:t>require an FSCP to be convened</w:t>
      </w:r>
      <w:r w:rsidR="00A862B3">
        <w:t xml:space="preserve"> and thereby reduce time and cost pressures on both ASIC and the FSCP</w:t>
      </w:r>
      <w:r w:rsidR="00D76B23">
        <w:t xml:space="preserve">. </w:t>
      </w:r>
      <w:r w:rsidR="006829B6">
        <w:t>These</w:t>
      </w:r>
      <w:r w:rsidR="00D76B23">
        <w:t xml:space="preserve"> suggestions </w:t>
      </w:r>
      <w:r w:rsidR="003A20F2">
        <w:t>primarily</w:t>
      </w:r>
      <w:r w:rsidR="00D76B23">
        <w:t xml:space="preserve"> focussed on only significant or serious matters </w:t>
      </w:r>
      <w:r w:rsidR="003A20F2">
        <w:t>requiring an FSCP to be convened</w:t>
      </w:r>
      <w:r w:rsidR="006829B6">
        <w:t xml:space="preserve">, with some stakeholders suggesting </w:t>
      </w:r>
      <w:r w:rsidR="00E151D0">
        <w:t>leveraging the ‘significance t</w:t>
      </w:r>
      <w:r w:rsidR="00D45C58">
        <w:t>est</w:t>
      </w:r>
      <w:r w:rsidR="00E151D0">
        <w:t xml:space="preserve">’ </w:t>
      </w:r>
      <w:r w:rsidR="006829B6">
        <w:t>in the new breach reporting regime commencing 1 October 2021</w:t>
      </w:r>
      <w:r w:rsidR="00E151D0">
        <w:t xml:space="preserve">. </w:t>
      </w:r>
    </w:p>
    <w:p w14:paraId="7451B222" w14:textId="55592A44" w:rsidR="009106A2" w:rsidRDefault="009106A2" w:rsidP="009106A2">
      <w:pPr>
        <w:pStyle w:val="Heading2"/>
      </w:pPr>
      <w:bookmarkStart w:id="16" w:name="_Toc79153514"/>
      <w:r>
        <w:t xml:space="preserve">Policy </w:t>
      </w:r>
      <w:r w:rsidR="008E50C9">
        <w:t>o</w:t>
      </w:r>
      <w:r w:rsidR="006012EA">
        <w:t>bjectives</w:t>
      </w:r>
      <w:bookmarkEnd w:id="16"/>
      <w:r>
        <w:t xml:space="preserve"> </w:t>
      </w:r>
    </w:p>
    <w:p w14:paraId="08E6465A" w14:textId="082D75BF" w:rsidR="009D5441" w:rsidRPr="00E04C30" w:rsidRDefault="009D5441" w:rsidP="009D5441">
      <w:r>
        <w:t xml:space="preserve">Commissioner Hayne set out broad parameters for the single disciplinary body but did not set out in detail how the new body should be established or the form it should take. Commissioner Hayne noted that ASIC has </w:t>
      </w:r>
      <w:r w:rsidR="00746B70">
        <w:t>a limited set of</w:t>
      </w:r>
      <w:r>
        <w:t xml:space="preserve"> powers</w:t>
      </w:r>
      <w:r w:rsidR="00E151D0">
        <w:t xml:space="preserve"> </w:t>
      </w:r>
      <w:r>
        <w:t xml:space="preserve">that it can use to </w:t>
      </w:r>
      <w:proofErr w:type="gramStart"/>
      <w:r>
        <w:t>take action</w:t>
      </w:r>
      <w:proofErr w:type="gramEnd"/>
      <w:r>
        <w:t xml:space="preserve"> against individual advisers</w:t>
      </w:r>
      <w:r w:rsidR="00E151D0">
        <w:t>, such as banning individuals from providing financial advice</w:t>
      </w:r>
      <w:r>
        <w:t xml:space="preserve">. </w:t>
      </w:r>
      <w:r w:rsidRPr="00E04C30">
        <w:t xml:space="preserve">ASIC’s power to ban advisers is a serious sanction which may not always be appropriate, leading to minor misconduct going unaddressed. </w:t>
      </w:r>
      <w:r w:rsidR="004409FF">
        <w:lastRenderedPageBreak/>
        <w:t>As</w:t>
      </w:r>
      <w:r w:rsidR="00313BD9">
        <w:t> </w:t>
      </w:r>
      <w:r w:rsidR="004409FF">
        <w:t>Commissioner Hayne noted, “there is an important role for less serious sanctions in demonstrating that particular conduct is unacceptable…”</w:t>
      </w:r>
    </w:p>
    <w:p w14:paraId="420026FC" w14:textId="13390C62" w:rsidR="00EF21D1" w:rsidRDefault="00896741" w:rsidP="00FF4A7E">
      <w:r>
        <w:t xml:space="preserve">Commissioner Hayne envisioned a </w:t>
      </w:r>
      <w:r w:rsidR="00FF4A7E">
        <w:t>“body dedicated to the investigation of matters concerning individual advisers</w:t>
      </w:r>
      <w:r>
        <w:t xml:space="preserve"> [that]</w:t>
      </w:r>
      <w:r w:rsidR="00FF4A7E">
        <w:t xml:space="preserve"> could be expected to consider a broader range of cases than ASIC currently does.” If only the most serious of matters </w:t>
      </w:r>
      <w:r w:rsidR="00EF21D1">
        <w:t>require ASIC to convene an</w:t>
      </w:r>
      <w:r w:rsidR="004F5CDC">
        <w:t xml:space="preserve"> FSCP</w:t>
      </w:r>
      <w:r w:rsidR="00EF21D1">
        <w:t>, ASIC would continue to focus on matters that are serious enough to warrant a ban</w:t>
      </w:r>
      <w:r w:rsidR="00746B70">
        <w:t>ning order</w:t>
      </w:r>
      <w:r w:rsidR="00EF21D1">
        <w:t xml:space="preserve"> and the FSCP</w:t>
      </w:r>
      <w:r w:rsidR="004F5CDC">
        <w:t xml:space="preserve"> would not be considering a </w:t>
      </w:r>
      <w:r w:rsidR="00EF21D1">
        <w:t>‘</w:t>
      </w:r>
      <w:r w:rsidR="004F5CDC">
        <w:t xml:space="preserve">broader range of </w:t>
      </w:r>
      <w:proofErr w:type="gramStart"/>
      <w:r w:rsidR="004F5CDC">
        <w:t>cases</w:t>
      </w:r>
      <w:r w:rsidR="00EF21D1">
        <w:t>’</w:t>
      </w:r>
      <w:proofErr w:type="gramEnd"/>
      <w:r>
        <w:t xml:space="preserve">. </w:t>
      </w:r>
    </w:p>
    <w:p w14:paraId="3AB774BC" w14:textId="19925FEC" w:rsidR="00A97E5E" w:rsidRDefault="002F278D" w:rsidP="00EF21D1">
      <w:r>
        <w:t xml:space="preserve">Commissioner Hayne also saw a role for the single disciplinary body to ensure that disciplinary action goes beyond an employment relationship. </w:t>
      </w:r>
    </w:p>
    <w:p w14:paraId="3AF9A412" w14:textId="01EDAE49" w:rsidR="00EF21D1" w:rsidRDefault="00EF21D1" w:rsidP="00EF21D1">
      <w:r>
        <w:t xml:space="preserve">ASIC does not have the power to issue </w:t>
      </w:r>
      <w:r w:rsidR="00F24700">
        <w:t xml:space="preserve">the administrative sanctions that are in the FSCP’s </w:t>
      </w:r>
      <w:r w:rsidR="00414340">
        <w:t xml:space="preserve">disciplinary </w:t>
      </w:r>
      <w:r w:rsidR="00F24700">
        <w:t xml:space="preserve">toolkit </w:t>
      </w:r>
      <w:r>
        <w:t>other than</w:t>
      </w:r>
      <w:r w:rsidR="00F24700">
        <w:t xml:space="preserve"> giving written</w:t>
      </w:r>
      <w:r>
        <w:t xml:space="preserve"> warnings or reprimands (</w:t>
      </w:r>
      <w:r w:rsidR="00F24700">
        <w:t>in specific circumstances</w:t>
      </w:r>
      <w:r>
        <w:t>)</w:t>
      </w:r>
      <w:r w:rsidR="00725CB6">
        <w:t xml:space="preserve">. This may result in circumstances where because a matter has not been referred to the FSCP, ASIC’s limited enforcement toolkit may not be the appropriate response to </w:t>
      </w:r>
      <w:r w:rsidR="00414340">
        <w:t xml:space="preserve">financial adviser </w:t>
      </w:r>
      <w:r w:rsidR="00725CB6">
        <w:t>misconduct</w:t>
      </w:r>
      <w:r w:rsidR="0038387A">
        <w:t xml:space="preserve">.  </w:t>
      </w:r>
    </w:p>
    <w:p w14:paraId="256337F7" w14:textId="4DF128D7" w:rsidR="00414340" w:rsidRDefault="00414340" w:rsidP="00FF4A7E">
      <w:r>
        <w:t xml:space="preserve">Based on Commissioner Hayne’s recommendation and stakeholder feedback on the exposure draft legislation, the </w:t>
      </w:r>
      <w:r w:rsidR="00980305">
        <w:t>possible circumstances</w:t>
      </w:r>
      <w:r>
        <w:t xml:space="preserve"> set out below seek to find a balance </w:t>
      </w:r>
      <w:r w:rsidR="00746B70">
        <w:t>between</w:t>
      </w:r>
      <w:r>
        <w:t xml:space="preserve"> lowering the number of matters that require an FSCP to be convened (</w:t>
      </w:r>
      <w:r w:rsidR="00717E9E">
        <w:t>thereby</w:t>
      </w:r>
      <w:r>
        <w:t xml:space="preserve">, reducing cost and time pressures on ASIC and the FSCP) while ensuring that the FSCP considers a broader range of matters </w:t>
      </w:r>
      <w:r w:rsidR="004C525A">
        <w:t xml:space="preserve">so that minor misconduct does not go unaddressed. </w:t>
      </w:r>
    </w:p>
    <w:p w14:paraId="422B94CF" w14:textId="1CEC95C1" w:rsidR="00B7285E" w:rsidRDefault="006E1F5C" w:rsidP="00B7285E">
      <w:pPr>
        <w:pStyle w:val="Heading2"/>
      </w:pPr>
      <w:bookmarkStart w:id="17" w:name="_Toc79153515"/>
      <w:r>
        <w:t>Circumstances under which</w:t>
      </w:r>
      <w:r w:rsidR="00B7285E">
        <w:t xml:space="preserve"> ASIC must convene </w:t>
      </w:r>
      <w:r w:rsidR="008B2D13">
        <w:t xml:space="preserve">an </w:t>
      </w:r>
      <w:r w:rsidR="00B7285E">
        <w:t>FSCP</w:t>
      </w:r>
      <w:r w:rsidR="00496FE1">
        <w:t xml:space="preserve">: Criteria to be prescribed in </w:t>
      </w:r>
      <w:r w:rsidR="0009258B">
        <w:t>R</w:t>
      </w:r>
      <w:r w:rsidR="00496FE1">
        <w:t>egulations</w:t>
      </w:r>
      <w:bookmarkEnd w:id="17"/>
      <w:r w:rsidR="00B7285E">
        <w:t xml:space="preserve"> </w:t>
      </w:r>
    </w:p>
    <w:p w14:paraId="639EE325" w14:textId="799BC94E" w:rsidR="00E618DE" w:rsidRDefault="006E1F5C" w:rsidP="00683E01">
      <w:r>
        <w:t>The</w:t>
      </w:r>
      <w:r w:rsidR="000376A2">
        <w:t xml:space="preserve"> Regulations </w:t>
      </w:r>
      <w:r w:rsidR="00980305">
        <w:t xml:space="preserve">will </w:t>
      </w:r>
      <w:r w:rsidR="00B91752">
        <w:t xml:space="preserve">prescribe the circumstances in which ASIC </w:t>
      </w:r>
      <w:r w:rsidR="00B91752" w:rsidRPr="00344D94">
        <w:rPr>
          <w:u w:val="single"/>
        </w:rPr>
        <w:t>must</w:t>
      </w:r>
      <w:r w:rsidR="00B91752">
        <w:t xml:space="preserve"> convene an FSCP. </w:t>
      </w:r>
    </w:p>
    <w:p w14:paraId="46592594" w14:textId="435B4223" w:rsidR="00201363" w:rsidRDefault="00CA5CF5" w:rsidP="00683E01">
      <w:r>
        <w:t xml:space="preserve">The following are the proposed </w:t>
      </w:r>
      <w:r w:rsidR="00496FE1">
        <w:t>criteria to set these circumstances</w:t>
      </w:r>
      <w:r>
        <w:t xml:space="preserve">. At the end of this section are questions for consultation on how some of these criteria could be implemented or amended to ensure </w:t>
      </w:r>
      <w:r w:rsidR="00DD678B">
        <w:t xml:space="preserve">the settings </w:t>
      </w:r>
      <w:r w:rsidR="008B2D13">
        <w:t>achieve</w:t>
      </w:r>
      <w:r w:rsidR="00DD678B">
        <w:t xml:space="preserve"> the poli</w:t>
      </w:r>
      <w:r w:rsidR="006012EA">
        <w:t>cy objectives</w:t>
      </w:r>
      <w:r w:rsidR="00DD678B">
        <w:t xml:space="preserve">. </w:t>
      </w:r>
      <w:r w:rsidR="008704A0">
        <w:t xml:space="preserve">That is, managing the numbers of matters that go to the FSCP while ensuring that minor misconduct does not go unaddressed. </w:t>
      </w:r>
    </w:p>
    <w:p w14:paraId="4E07725D" w14:textId="5B8514D1" w:rsidR="00CA5CF5" w:rsidRDefault="00855AAF" w:rsidP="00683E01">
      <w:r>
        <w:t>The criteria ha</w:t>
      </w:r>
      <w:r w:rsidR="00CE728F">
        <w:t>s</w:t>
      </w:r>
      <w:r>
        <w:t xml:space="preserve"> been drawn from</w:t>
      </w:r>
      <w:r w:rsidR="00CE728F">
        <w:t xml:space="preserve"> the key factors ASIC considers when deciding to suspend, cancel or vary an Australian financial services licence (see Regulatory Guide 98 </w:t>
      </w:r>
      <w:r w:rsidR="00CE728F">
        <w:rPr>
          <w:i/>
          <w:iCs/>
        </w:rPr>
        <w:t>ASIC’s powers to suspend, cancel and vary AFS licences and make banning orders</w:t>
      </w:r>
      <w:r w:rsidR="00CE728F">
        <w:t>) and from the</w:t>
      </w:r>
      <w:r w:rsidR="00201363">
        <w:t xml:space="preserve"> ‘significance </w:t>
      </w:r>
      <w:r w:rsidR="00D45C58">
        <w:t>test</w:t>
      </w:r>
      <w:r w:rsidR="00201363">
        <w:t>’ in the</w:t>
      </w:r>
      <w:r w:rsidR="00CE728F">
        <w:t xml:space="preserve"> </w:t>
      </w:r>
      <w:r w:rsidR="0001576E">
        <w:t xml:space="preserve">new </w:t>
      </w:r>
      <w:r w:rsidR="00CE728F">
        <w:t xml:space="preserve">breach reporting regime </w:t>
      </w:r>
      <w:r w:rsidR="00201363">
        <w:t xml:space="preserve">(see section 912D in the </w:t>
      </w:r>
      <w:r w:rsidR="00201363" w:rsidRPr="00201363">
        <w:rPr>
          <w:i/>
          <w:iCs/>
        </w:rPr>
        <w:t>Financial Sector Reform (Hayne Royal Commission Response) Act 2020</w:t>
      </w:r>
      <w:r w:rsidR="00201363">
        <w:t xml:space="preserve">). </w:t>
      </w:r>
    </w:p>
    <w:p w14:paraId="40B4D093" w14:textId="57995ED7" w:rsidR="00757909" w:rsidRPr="00201363" w:rsidRDefault="00757909" w:rsidP="00683E01">
      <w:r>
        <w:t>While introducing a threshold</w:t>
      </w:r>
      <w:r w:rsidR="004D5D58">
        <w:t xml:space="preserve"> </w:t>
      </w:r>
      <w:r w:rsidR="00C60852">
        <w:t xml:space="preserve">so that only the most serious </w:t>
      </w:r>
      <w:r w:rsidR="004D5D58">
        <w:t>matters</w:t>
      </w:r>
      <w:r w:rsidR="00AA0E78">
        <w:t xml:space="preserve"> </w:t>
      </w:r>
      <w:r w:rsidR="00C60852">
        <w:t xml:space="preserve">require ASIC to convene an FSCP </w:t>
      </w:r>
      <w:r>
        <w:t xml:space="preserve">would limit the number of matters </w:t>
      </w:r>
      <w:r w:rsidR="00C60852">
        <w:t xml:space="preserve">referred to the FSCP it </w:t>
      </w:r>
      <w:r>
        <w:t xml:space="preserve">would be contrary to Commissioner Hayne’s recommendation that minor misconduct should not go unaddressed. </w:t>
      </w:r>
    </w:p>
    <w:p w14:paraId="5BE6FB67" w14:textId="77777777" w:rsidR="00477462" w:rsidRDefault="00477462" w:rsidP="00683E01">
      <w:pPr>
        <w:rPr>
          <w:b/>
          <w:bCs/>
          <w:i/>
          <w:iCs/>
        </w:rPr>
      </w:pPr>
    </w:p>
    <w:p w14:paraId="38F267C4" w14:textId="0DAA5E0E" w:rsidR="00CA5CF5" w:rsidRPr="00DD678B" w:rsidRDefault="00DD678B" w:rsidP="00683E01">
      <w:pPr>
        <w:rPr>
          <w:b/>
          <w:bCs/>
          <w:i/>
          <w:iCs/>
        </w:rPr>
      </w:pPr>
      <w:r w:rsidRPr="00DD678B">
        <w:rPr>
          <w:b/>
          <w:bCs/>
          <w:i/>
          <w:iCs/>
        </w:rPr>
        <w:t>Proposed c</w:t>
      </w:r>
      <w:r w:rsidR="00CA5CF5" w:rsidRPr="00DD678B">
        <w:rPr>
          <w:b/>
          <w:bCs/>
          <w:i/>
          <w:iCs/>
        </w:rPr>
        <w:t>riteria</w:t>
      </w:r>
    </w:p>
    <w:p w14:paraId="61CE86C2" w14:textId="2C337FC2" w:rsidR="00CA5CF5" w:rsidRDefault="00CA5CF5" w:rsidP="00E618DE">
      <w:r>
        <w:t>ASIC must convene an FSCP if:</w:t>
      </w:r>
    </w:p>
    <w:p w14:paraId="1A9780EC" w14:textId="71B9EB45" w:rsidR="003766D4" w:rsidRDefault="00E618DE" w:rsidP="003766D4">
      <w:pPr>
        <w:pStyle w:val="ListParagraph"/>
        <w:numPr>
          <w:ilvl w:val="0"/>
          <w:numId w:val="22"/>
        </w:numPr>
      </w:pPr>
      <w:r>
        <w:t>ASIC reasonably believes that the relevant provider has contravened a restricted civil penalty provision</w:t>
      </w:r>
      <w:r w:rsidR="00391E94">
        <w:t>,</w:t>
      </w:r>
      <w:r>
        <w:t xml:space="preserve"> or a circumstance </w:t>
      </w:r>
      <w:r w:rsidR="003766D4">
        <w:t>prescribed in section 921K of the Bill</w:t>
      </w:r>
      <w:r w:rsidR="006901C4">
        <w:t xml:space="preserve"> exists or has </w:t>
      </w:r>
      <w:r w:rsidR="00427498">
        <w:t>occurred</w:t>
      </w:r>
      <w:r>
        <w:t>; and</w:t>
      </w:r>
    </w:p>
    <w:p w14:paraId="061ACFE0" w14:textId="31D8377F" w:rsidR="003766D4" w:rsidRDefault="00427498" w:rsidP="003766D4">
      <w:pPr>
        <w:pStyle w:val="ListParagraph"/>
        <w:numPr>
          <w:ilvl w:val="0"/>
          <w:numId w:val="22"/>
        </w:numPr>
      </w:pPr>
      <w:r w:rsidRPr="00427498">
        <w:t>ASIC has not exercised, and does not propose to exercise, any of its powers under the Corporations legislation (</w:t>
      </w:r>
      <w:r w:rsidR="008C0A6B">
        <w:t xml:space="preserve">other than </w:t>
      </w:r>
      <w:r w:rsidRPr="00427498">
        <w:t xml:space="preserve">section 921S of the Corporations Act) against the relevant provider </w:t>
      </w:r>
      <w:r w:rsidR="002734C1">
        <w:t>for</w:t>
      </w:r>
      <w:r w:rsidRPr="00427498">
        <w:t xml:space="preserve"> the matter</w:t>
      </w:r>
      <w:r>
        <w:t xml:space="preserve"> (such as</w:t>
      </w:r>
      <w:r w:rsidR="00E618DE">
        <w:t xml:space="preserve"> mak</w:t>
      </w:r>
      <w:r>
        <w:t>ing</w:t>
      </w:r>
      <w:r w:rsidR="00E618DE">
        <w:t xml:space="preserve"> a banning order</w:t>
      </w:r>
      <w:r w:rsidR="003766D4">
        <w:t xml:space="preserve"> or </w:t>
      </w:r>
      <w:r>
        <w:t>pursuing civil penalty action)</w:t>
      </w:r>
      <w:r w:rsidR="00E618DE">
        <w:t>; and</w:t>
      </w:r>
    </w:p>
    <w:p w14:paraId="014C8705" w14:textId="785B39A2" w:rsidR="003766D4" w:rsidRDefault="008B2D13" w:rsidP="00E618DE">
      <w:pPr>
        <w:pStyle w:val="ListParagraph"/>
        <w:numPr>
          <w:ilvl w:val="0"/>
          <w:numId w:val="22"/>
        </w:numPr>
      </w:pPr>
      <w:r>
        <w:t>the contravention</w:t>
      </w:r>
      <w:r w:rsidR="00427498">
        <w:t xml:space="preserve"> or circumstance</w:t>
      </w:r>
      <w:r w:rsidR="00E618DE">
        <w:t>:</w:t>
      </w:r>
    </w:p>
    <w:p w14:paraId="66C795FD" w14:textId="6BF63302" w:rsidR="003766D4" w:rsidRDefault="00E618DE" w:rsidP="00451BA9">
      <w:pPr>
        <w:pStyle w:val="ListParagraph"/>
        <w:numPr>
          <w:ilvl w:val="1"/>
          <w:numId w:val="38"/>
        </w:numPr>
      </w:pPr>
      <w:r>
        <w:t>has resulted in, or is likely to result in material loss or damage to clients;</w:t>
      </w:r>
    </w:p>
    <w:p w14:paraId="4CAEA447" w14:textId="292B0520" w:rsidR="003766D4" w:rsidRDefault="00391E94" w:rsidP="00A10908">
      <w:pPr>
        <w:pStyle w:val="ListParagraph"/>
        <w:numPr>
          <w:ilvl w:val="1"/>
          <w:numId w:val="38"/>
        </w:numPr>
      </w:pPr>
      <w:r>
        <w:lastRenderedPageBreak/>
        <w:t>has resulted in, or is likely to result in a</w:t>
      </w:r>
      <w:r w:rsidR="00F05E0A">
        <w:t xml:space="preserve"> material</w:t>
      </w:r>
      <w:r>
        <w:t xml:space="preserve"> benefit </w:t>
      </w:r>
      <w:r w:rsidR="002734C1">
        <w:t>to the relevant provider</w:t>
      </w:r>
      <w:r w:rsidR="00855AAF">
        <w:t>;</w:t>
      </w:r>
    </w:p>
    <w:p w14:paraId="35F0969B" w14:textId="0339F948" w:rsidR="00F05E0A" w:rsidRDefault="00E618DE" w:rsidP="00451BA9">
      <w:pPr>
        <w:pStyle w:val="ListParagraph"/>
        <w:numPr>
          <w:ilvl w:val="1"/>
          <w:numId w:val="38"/>
        </w:numPr>
      </w:pPr>
      <w:r>
        <w:t>affects the suitability of the person to provide personal advice to retail clients in relation to relevant financial products</w:t>
      </w:r>
      <w:r w:rsidR="004F7A1B">
        <w:t>;</w:t>
      </w:r>
    </w:p>
    <w:p w14:paraId="621D0390" w14:textId="198AF7D0" w:rsidR="00A10908" w:rsidRDefault="00A10908" w:rsidP="00451BA9">
      <w:pPr>
        <w:pStyle w:val="ListParagraph"/>
        <w:numPr>
          <w:ilvl w:val="1"/>
          <w:numId w:val="38"/>
        </w:numPr>
      </w:pPr>
      <w:r>
        <w:t>involves dishonesty or fraud;</w:t>
      </w:r>
    </w:p>
    <w:p w14:paraId="788287E6" w14:textId="77777777" w:rsidR="00901F9A" w:rsidRDefault="00F05E0A" w:rsidP="00451BA9">
      <w:pPr>
        <w:pStyle w:val="ListParagraph"/>
        <w:numPr>
          <w:ilvl w:val="1"/>
          <w:numId w:val="38"/>
        </w:numPr>
      </w:pPr>
      <w:r>
        <w:t>involves the provision of financial product advice to retail clients without being registered;</w:t>
      </w:r>
      <w:r w:rsidR="00855AAF">
        <w:t xml:space="preserve"> </w:t>
      </w:r>
    </w:p>
    <w:p w14:paraId="70111A2E" w14:textId="60F6F313" w:rsidR="00B500D2" w:rsidRDefault="00901F9A" w:rsidP="00451BA9">
      <w:pPr>
        <w:pStyle w:val="ListParagraph"/>
        <w:numPr>
          <w:ilvl w:val="1"/>
          <w:numId w:val="38"/>
        </w:numPr>
      </w:pPr>
      <w:r>
        <w:t>involves the provision of financial product advice to retail clients without meeting the education and training requirements (other than the requirements for continuing professional development) in section 921B</w:t>
      </w:r>
      <w:r w:rsidR="00C23873">
        <w:t xml:space="preserve"> of the</w:t>
      </w:r>
      <w:r w:rsidR="004F7A1B">
        <w:t xml:space="preserve"> Corporations Act</w:t>
      </w:r>
      <w:r>
        <w:t xml:space="preserve">; </w:t>
      </w:r>
    </w:p>
    <w:p w14:paraId="45BD4494" w14:textId="2B77F2AD" w:rsidR="00476245" w:rsidRDefault="00B500D2" w:rsidP="00451BA9">
      <w:pPr>
        <w:pStyle w:val="ListParagraph"/>
        <w:numPr>
          <w:ilvl w:val="1"/>
          <w:numId w:val="38"/>
        </w:numPr>
      </w:pPr>
      <w:r>
        <w:t xml:space="preserve">involves the provision of </w:t>
      </w:r>
      <w:r w:rsidR="00C23873">
        <w:t>a Statement of Advice by a provisional relevant provider that has not been approved by a supervisor required under subsection 921</w:t>
      </w:r>
      <w:proofErr w:type="gramStart"/>
      <w:r w:rsidR="00C23873">
        <w:t>F(</w:t>
      </w:r>
      <w:proofErr w:type="gramEnd"/>
      <w:r w:rsidR="00C23873">
        <w:t>4) of the</w:t>
      </w:r>
      <w:r w:rsidR="004F7A1B">
        <w:t xml:space="preserve"> Corporations Act</w:t>
      </w:r>
      <w:r w:rsidR="00C23873">
        <w:t xml:space="preserve">; </w:t>
      </w:r>
      <w:r w:rsidR="00855AAF">
        <w:t>or</w:t>
      </w:r>
    </w:p>
    <w:p w14:paraId="36BF8A49" w14:textId="4FD9C5F8" w:rsidR="00476245" w:rsidRDefault="00E618DE" w:rsidP="00451BA9">
      <w:pPr>
        <w:pStyle w:val="ListParagraph"/>
        <w:numPr>
          <w:ilvl w:val="1"/>
          <w:numId w:val="38"/>
        </w:numPr>
      </w:pPr>
      <w:r>
        <w:t xml:space="preserve">is </w:t>
      </w:r>
      <w:r w:rsidR="00855AAF">
        <w:t xml:space="preserve">a </w:t>
      </w:r>
      <w:r>
        <w:t>s</w:t>
      </w:r>
      <w:r w:rsidR="00AA0E78">
        <w:t>erious</w:t>
      </w:r>
      <w:r w:rsidR="00855AAF">
        <w:t xml:space="preserve"> or repeated breach. </w:t>
      </w:r>
    </w:p>
    <w:p w14:paraId="1331E683" w14:textId="6766EF87" w:rsidR="00B500D2" w:rsidRDefault="00B500D2" w:rsidP="00B500D2">
      <w:r>
        <w:t>The f</w:t>
      </w:r>
      <w:r w:rsidR="00C23873">
        <w:t xml:space="preserve">ollowing </w:t>
      </w:r>
      <w:r w:rsidR="00CA369E">
        <w:t>restricted civil penalty provisions in the Bill may not result in an FSCP being convened</w:t>
      </w:r>
      <w:r w:rsidR="006A718A">
        <w:t xml:space="preserve"> unless the breach meets the</w:t>
      </w:r>
      <w:r w:rsidR="00595C20">
        <w:t xml:space="preserve"> proposed</w:t>
      </w:r>
      <w:r w:rsidR="006A718A">
        <w:t xml:space="preserve"> criteria above</w:t>
      </w:r>
      <w:r w:rsidR="00CA369E">
        <w:t>:</w:t>
      </w:r>
    </w:p>
    <w:p w14:paraId="33B47492" w14:textId="78DD0C42" w:rsidR="00CA369E" w:rsidRDefault="00CA369E" w:rsidP="00CA369E">
      <w:pPr>
        <w:pStyle w:val="ListParagraph"/>
        <w:numPr>
          <w:ilvl w:val="0"/>
          <w:numId w:val="23"/>
        </w:numPr>
      </w:pPr>
      <w:r>
        <w:t>a breach of the continuing professional development requirements;</w:t>
      </w:r>
    </w:p>
    <w:p w14:paraId="36894E50" w14:textId="0C475F59" w:rsidR="00CA369E" w:rsidRDefault="00CA369E" w:rsidP="00CA369E">
      <w:pPr>
        <w:pStyle w:val="ListParagraph"/>
        <w:numPr>
          <w:ilvl w:val="0"/>
          <w:numId w:val="23"/>
        </w:numPr>
      </w:pPr>
      <w:r>
        <w:t>a breach of the Code of Ethics;</w:t>
      </w:r>
    </w:p>
    <w:p w14:paraId="68C97ECD" w14:textId="77777777" w:rsidR="00CA369E" w:rsidRDefault="00CA369E" w:rsidP="00CA369E">
      <w:pPr>
        <w:pStyle w:val="ListParagraph"/>
        <w:numPr>
          <w:ilvl w:val="0"/>
          <w:numId w:val="23"/>
        </w:numPr>
      </w:pPr>
      <w:r>
        <w:t>a breach of the following provisional relevant provider requirements:</w:t>
      </w:r>
    </w:p>
    <w:p w14:paraId="4C6D323C" w14:textId="35C97B2D" w:rsidR="00CA369E" w:rsidRDefault="004F7A1B" w:rsidP="00451BA9">
      <w:pPr>
        <w:pStyle w:val="ListParagraph"/>
        <w:numPr>
          <w:ilvl w:val="0"/>
          <w:numId w:val="40"/>
        </w:numPr>
      </w:pPr>
      <w:r>
        <w:t xml:space="preserve">to </w:t>
      </w:r>
      <w:r w:rsidR="00CA369E">
        <w:t xml:space="preserve">ensure that appropriate supervision is provided to a provisional relevant provider; </w:t>
      </w:r>
    </w:p>
    <w:p w14:paraId="08A24649" w14:textId="3AC6BD1E" w:rsidR="00CA369E" w:rsidRDefault="004F7A1B" w:rsidP="00451BA9">
      <w:pPr>
        <w:pStyle w:val="ListParagraph"/>
        <w:numPr>
          <w:ilvl w:val="0"/>
          <w:numId w:val="40"/>
        </w:numPr>
      </w:pPr>
      <w:r>
        <w:t xml:space="preserve">that </w:t>
      </w:r>
      <w:r w:rsidR="00CA369E">
        <w:t>a supervisor must ensure a retail client is informed about the provisional relevant provider;</w:t>
      </w:r>
    </w:p>
    <w:p w14:paraId="5F083FAE" w14:textId="66E3D2D9" w:rsidR="00CA369E" w:rsidRDefault="004F7A1B" w:rsidP="00451BA9">
      <w:pPr>
        <w:pStyle w:val="ListParagraph"/>
        <w:numPr>
          <w:ilvl w:val="0"/>
          <w:numId w:val="40"/>
        </w:numPr>
      </w:pPr>
      <w:r>
        <w:t xml:space="preserve">that </w:t>
      </w:r>
      <w:r w:rsidR="00E45E0D">
        <w:t xml:space="preserve">a </w:t>
      </w:r>
      <w:r w:rsidR="00CA369E">
        <w:t>provisional relevant provider must not obstruct or hinder a supervisor of the provisional relevant provider in ensuring that appropriate supervision is provided to the provisional relevant provider.</w:t>
      </w:r>
    </w:p>
    <w:p w14:paraId="0EC23CD1" w14:textId="6ADA539B" w:rsidR="00E45E0D" w:rsidRDefault="00E45E0D" w:rsidP="00E45E0D">
      <w:r>
        <w:t>The following matters under section 921K may not result in a panel being convened</w:t>
      </w:r>
      <w:r w:rsidR="006A718A">
        <w:t xml:space="preserve"> unless the breach meets the</w:t>
      </w:r>
      <w:r w:rsidR="00595C20">
        <w:t xml:space="preserve"> proposed</w:t>
      </w:r>
      <w:r w:rsidR="006A718A">
        <w:t xml:space="preserve"> criteria above</w:t>
      </w:r>
      <w:r>
        <w:t>:</w:t>
      </w:r>
    </w:p>
    <w:p w14:paraId="7BD4CFF0" w14:textId="77777777" w:rsidR="00E45E0D" w:rsidRDefault="00E45E0D" w:rsidP="00E45E0D">
      <w:pPr>
        <w:pStyle w:val="ListParagraph"/>
        <w:numPr>
          <w:ilvl w:val="0"/>
          <w:numId w:val="29"/>
        </w:numPr>
      </w:pPr>
      <w:r>
        <w:t>a contravention of a financial services law (other than those specified in the Regulations);</w:t>
      </w:r>
    </w:p>
    <w:p w14:paraId="615BA3BE" w14:textId="29E10D1E" w:rsidR="00E45E0D" w:rsidRDefault="0009228E" w:rsidP="00E45E0D">
      <w:pPr>
        <w:pStyle w:val="ListParagraph"/>
        <w:numPr>
          <w:ilvl w:val="0"/>
          <w:numId w:val="29"/>
        </w:numPr>
      </w:pPr>
      <w:r>
        <w:t xml:space="preserve">the person has been involved in another’s </w:t>
      </w:r>
      <w:r w:rsidR="00E45E0D">
        <w:t>contravention of the financial services law;</w:t>
      </w:r>
      <w:r w:rsidR="00861A38">
        <w:t xml:space="preserve"> and</w:t>
      </w:r>
    </w:p>
    <w:p w14:paraId="235189EA" w14:textId="69A787F3" w:rsidR="00E45E0D" w:rsidRDefault="0027042E" w:rsidP="00E45E0D">
      <w:pPr>
        <w:pStyle w:val="ListParagraph"/>
        <w:numPr>
          <w:ilvl w:val="0"/>
          <w:numId w:val="29"/>
        </w:numPr>
      </w:pPr>
      <w:r>
        <w:t xml:space="preserve">being twice </w:t>
      </w:r>
      <w:r w:rsidR="00E45E0D">
        <w:t>linked to</w:t>
      </w:r>
      <w:r>
        <w:t xml:space="preserve"> a refusal or failure to give effect to an</w:t>
      </w:r>
      <w:r w:rsidR="00E45E0D">
        <w:t xml:space="preserve"> AFCA determination</w:t>
      </w:r>
      <w:r w:rsidR="00861A38">
        <w:t>.</w:t>
      </w:r>
    </w:p>
    <w:p w14:paraId="0F88C997" w14:textId="77777777" w:rsidR="00477462" w:rsidRDefault="00477462" w:rsidP="00B500D2">
      <w:pPr>
        <w:rPr>
          <w:b/>
          <w:bCs/>
          <w:i/>
          <w:iCs/>
        </w:rPr>
      </w:pPr>
    </w:p>
    <w:p w14:paraId="1A292CA0" w14:textId="3CA1355B" w:rsidR="009D1BC8" w:rsidRPr="009D1BC8" w:rsidRDefault="009D1BC8" w:rsidP="00B500D2">
      <w:pPr>
        <w:rPr>
          <w:b/>
          <w:bCs/>
          <w:i/>
          <w:iCs/>
        </w:rPr>
      </w:pPr>
      <w:r>
        <w:rPr>
          <w:b/>
          <w:bCs/>
          <w:i/>
          <w:iCs/>
        </w:rPr>
        <w:t>Questions for stakeholders</w:t>
      </w:r>
    </w:p>
    <w:p w14:paraId="52E629C6" w14:textId="5C7E0DDA" w:rsidR="00DC2AA6" w:rsidRDefault="009D1BC8" w:rsidP="009D1BC8">
      <w:pPr>
        <w:pStyle w:val="ListParagraph"/>
        <w:numPr>
          <w:ilvl w:val="0"/>
          <w:numId w:val="30"/>
        </w:numPr>
      </w:pPr>
      <w:r>
        <w:t xml:space="preserve">Should the criteria include other </w:t>
      </w:r>
      <w:r w:rsidR="00DC2AA6">
        <w:t>specified breaches of the law such as other restricted civil penalty provisions or circumstances prescribed in section 921K of the Bill?</w:t>
      </w:r>
    </w:p>
    <w:p w14:paraId="6AE6490C" w14:textId="115BF4DB" w:rsidR="00AA0E78" w:rsidRDefault="00AA0E78" w:rsidP="009D1BC8">
      <w:pPr>
        <w:pStyle w:val="ListParagraph"/>
        <w:numPr>
          <w:ilvl w:val="0"/>
          <w:numId w:val="30"/>
        </w:numPr>
      </w:pPr>
      <w:r>
        <w:t xml:space="preserve">Should the proposed criteria </w:t>
      </w:r>
      <w:r w:rsidR="00B068CB">
        <w:t xml:space="preserve">be linked to </w:t>
      </w:r>
      <w:r>
        <w:t xml:space="preserve">the ‘significance </w:t>
      </w:r>
      <w:r w:rsidR="00D45C58">
        <w:t>test</w:t>
      </w:r>
      <w:r>
        <w:t xml:space="preserve">’ in the breach reporting regime? </w:t>
      </w:r>
    </w:p>
    <w:p w14:paraId="446E9C74" w14:textId="2F6B4C40" w:rsidR="00AA0E78" w:rsidRDefault="00AA0E78" w:rsidP="00AA0E78">
      <w:pPr>
        <w:pStyle w:val="ListParagraph"/>
        <w:numPr>
          <w:ilvl w:val="0"/>
          <w:numId w:val="41"/>
        </w:numPr>
      </w:pPr>
      <w:r>
        <w:t xml:space="preserve">The effect of this would be that every breach reported by a licensee to ASIC would then be required to be referred to the FSCP, if ASIC does not take other action (such as banning). </w:t>
      </w:r>
    </w:p>
    <w:p w14:paraId="42591183" w14:textId="0D208D3B" w:rsidR="00F21B14" w:rsidRDefault="00F21B14" w:rsidP="004F09FB">
      <w:pPr>
        <w:pStyle w:val="ListParagraph"/>
        <w:numPr>
          <w:ilvl w:val="0"/>
          <w:numId w:val="41"/>
        </w:numPr>
      </w:pPr>
      <w:r>
        <w:t>Complaints received by the public would also be subject to the ‘significance t</w:t>
      </w:r>
      <w:r w:rsidR="00D45C58">
        <w:t>est</w:t>
      </w:r>
      <w:r>
        <w:t xml:space="preserve">’ in the breach reporting regime. </w:t>
      </w:r>
    </w:p>
    <w:p w14:paraId="1563D45F" w14:textId="708C89D7" w:rsidR="00F229E1" w:rsidRDefault="00F229E1" w:rsidP="00F229E1">
      <w:pPr>
        <w:pStyle w:val="ListParagraph"/>
        <w:numPr>
          <w:ilvl w:val="0"/>
          <w:numId w:val="30"/>
        </w:numPr>
      </w:pPr>
      <w:r>
        <w:t>Should the terms ‘</w:t>
      </w:r>
      <w:r w:rsidR="00931B7B">
        <w:t>serious</w:t>
      </w:r>
      <w:r>
        <w:t>’ and ‘repeated breach’ be defined</w:t>
      </w:r>
      <w:r w:rsidR="004F6C7D">
        <w:t xml:space="preserve"> in Regulations</w:t>
      </w:r>
      <w:r>
        <w:t>?</w:t>
      </w:r>
      <w:r w:rsidR="00B55018">
        <w:t xml:space="preserve"> if so, how </w:t>
      </w:r>
      <w:r w:rsidR="00595C20">
        <w:t>should</w:t>
      </w:r>
      <w:r w:rsidR="00B55018">
        <w:t xml:space="preserve"> they be defined?</w:t>
      </w:r>
    </w:p>
    <w:p w14:paraId="0CFE1AF8" w14:textId="06C5B7DD" w:rsidR="00451BA9" w:rsidRDefault="00451BA9" w:rsidP="00451BA9">
      <w:pPr>
        <w:pStyle w:val="ListParagraph"/>
        <w:numPr>
          <w:ilvl w:val="0"/>
          <w:numId w:val="30"/>
        </w:numPr>
      </w:pPr>
      <w:r>
        <w:t>Should the proposed criteria in (a) and (b) above be included as part of the definition of ‘s</w:t>
      </w:r>
      <w:r w:rsidR="00931B7B">
        <w:t>erious</w:t>
      </w:r>
      <w:r>
        <w:t>’? For example, “the contravention is a s</w:t>
      </w:r>
      <w:r w:rsidR="00931B7B">
        <w:t>erious</w:t>
      </w:r>
      <w:r>
        <w:t xml:space="preserve"> breach </w:t>
      </w:r>
      <w:proofErr w:type="gramStart"/>
      <w:r>
        <w:t>taking into account</w:t>
      </w:r>
      <w:proofErr w:type="gramEnd"/>
      <w:r>
        <w:t>:</w:t>
      </w:r>
    </w:p>
    <w:p w14:paraId="4FB9FB54" w14:textId="77777777" w:rsidR="00451BA9" w:rsidRDefault="00451BA9" w:rsidP="00451BA9">
      <w:pPr>
        <w:pStyle w:val="ListParagraph"/>
        <w:numPr>
          <w:ilvl w:val="0"/>
          <w:numId w:val="37"/>
        </w:numPr>
      </w:pPr>
      <w:r>
        <w:t>the material loss or damage to clients;</w:t>
      </w:r>
    </w:p>
    <w:p w14:paraId="6DB2F05D" w14:textId="24339A43" w:rsidR="00451BA9" w:rsidRDefault="00451BA9" w:rsidP="00451BA9">
      <w:pPr>
        <w:pStyle w:val="ListParagraph"/>
        <w:numPr>
          <w:ilvl w:val="0"/>
          <w:numId w:val="37"/>
        </w:numPr>
      </w:pPr>
      <w:r>
        <w:t xml:space="preserve">the benefit gained by the </w:t>
      </w:r>
      <w:r w:rsidR="002734C1">
        <w:t>relevant provider</w:t>
      </w:r>
      <w:r>
        <w:t>; and</w:t>
      </w:r>
    </w:p>
    <w:p w14:paraId="1664E2AA" w14:textId="37E972F4" w:rsidR="00451BA9" w:rsidRDefault="00451BA9" w:rsidP="00451BA9">
      <w:pPr>
        <w:pStyle w:val="ListParagraph"/>
        <w:numPr>
          <w:ilvl w:val="0"/>
          <w:numId w:val="37"/>
        </w:numPr>
      </w:pPr>
      <w:r>
        <w:t>repeated breaches of a similar nature.</w:t>
      </w:r>
      <w:r w:rsidR="002B5C1B">
        <w:t>”</w:t>
      </w:r>
    </w:p>
    <w:p w14:paraId="5950493B" w14:textId="17F65FFE" w:rsidR="00AF64D5" w:rsidRDefault="00AF64D5" w:rsidP="00F229E1">
      <w:pPr>
        <w:pStyle w:val="ListParagraph"/>
        <w:numPr>
          <w:ilvl w:val="0"/>
          <w:numId w:val="30"/>
        </w:numPr>
      </w:pPr>
      <w:r>
        <w:lastRenderedPageBreak/>
        <w:t>Should a repeated breach be interpreted as similar breaches that have occurred on two or more occasions</w:t>
      </w:r>
      <w:r w:rsidR="0001576E">
        <w:t xml:space="preserve"> and in a specific timeframe, such as in a </w:t>
      </w:r>
      <w:r w:rsidR="00AA0E78">
        <w:t>12-month</w:t>
      </w:r>
      <w:r w:rsidR="0001576E">
        <w:t xml:space="preserve"> period?</w:t>
      </w:r>
    </w:p>
    <w:p w14:paraId="4C62BB53" w14:textId="6AB1CA57" w:rsidR="00941357" w:rsidRDefault="00941357" w:rsidP="00F229E1">
      <w:pPr>
        <w:pStyle w:val="ListParagraph"/>
        <w:numPr>
          <w:ilvl w:val="0"/>
          <w:numId w:val="30"/>
        </w:numPr>
      </w:pPr>
      <w:r>
        <w:t>Should the proposed criteria in c) specify breaches that may affect</w:t>
      </w:r>
      <w:r w:rsidR="007D1CDC">
        <w:t xml:space="preserve"> the</w:t>
      </w:r>
      <w:r>
        <w:t xml:space="preserve"> suitability of a person to provide financial product advice? For example, the person is not a fit and proper person </w:t>
      </w:r>
      <w:proofErr w:type="gramStart"/>
      <w:r>
        <w:t>taking into account</w:t>
      </w:r>
      <w:proofErr w:type="gramEnd"/>
      <w:r>
        <w:t xml:space="preserve"> the fit and proper criteria in the Bill, or the person has been involved in conduct that </w:t>
      </w:r>
      <w:r w:rsidR="001D30CF">
        <w:t xml:space="preserve">is dishonest or fraudulent. </w:t>
      </w:r>
    </w:p>
    <w:p w14:paraId="0B91B6C0" w14:textId="77777777" w:rsidR="0001576E" w:rsidRDefault="0001576E">
      <w:pPr>
        <w:spacing w:before="0" w:after="160" w:line="259" w:lineRule="auto"/>
        <w:rPr>
          <w:rFonts w:cs="Arial"/>
          <w:color w:val="002C47" w:themeColor="accent1"/>
          <w:kern w:val="32"/>
          <w:sz w:val="48"/>
          <w:szCs w:val="36"/>
        </w:rPr>
      </w:pPr>
      <w:r>
        <w:br w:type="page"/>
      </w:r>
    </w:p>
    <w:p w14:paraId="48B8F673" w14:textId="5D9A829D" w:rsidR="005B1DB9" w:rsidRDefault="005B1DB9" w:rsidP="005B1DB9">
      <w:pPr>
        <w:pStyle w:val="Heading1"/>
      </w:pPr>
      <w:bookmarkStart w:id="18" w:name="_Toc79153516"/>
      <w:r>
        <w:lastRenderedPageBreak/>
        <w:t>Sanctions to be listed on the Financial Advisers Register</w:t>
      </w:r>
      <w:bookmarkEnd w:id="18"/>
    </w:p>
    <w:p w14:paraId="7AD385D2" w14:textId="59D1BC1C" w:rsidR="005B1DB9" w:rsidRDefault="00F92FBC" w:rsidP="005B1DB9">
      <w:pPr>
        <w:pStyle w:val="Heading2"/>
      </w:pPr>
      <w:bookmarkStart w:id="19" w:name="_Toc79153517"/>
      <w:r>
        <w:t>Operation of the Bill</w:t>
      </w:r>
      <w:bookmarkEnd w:id="19"/>
      <w:r w:rsidR="005B1DB9">
        <w:t xml:space="preserve"> </w:t>
      </w:r>
    </w:p>
    <w:p w14:paraId="3A037361" w14:textId="46244092" w:rsidR="00F92FBC" w:rsidRDefault="000E1EB4" w:rsidP="00683E01">
      <w:bookmarkStart w:id="20" w:name="_Hlk76615719"/>
      <w:r>
        <w:t>New s</w:t>
      </w:r>
      <w:r w:rsidR="006319AE">
        <w:t>ubsection 922</w:t>
      </w:r>
      <w:proofErr w:type="gramStart"/>
      <w:r w:rsidR="006319AE">
        <w:t>Q(</w:t>
      </w:r>
      <w:proofErr w:type="gramEnd"/>
      <w:r w:rsidR="006319AE">
        <w:t xml:space="preserve">3) </w:t>
      </w:r>
      <w:r w:rsidR="00F4781E">
        <w:t xml:space="preserve">of the Corporations Act (item 73 </w:t>
      </w:r>
      <w:r w:rsidR="006319AE">
        <w:t>of the Bill</w:t>
      </w:r>
      <w:r w:rsidR="00F4781E">
        <w:t>)</w:t>
      </w:r>
      <w:r w:rsidR="006319AE">
        <w:t xml:space="preserve"> provides that Regulations may prescribe the</w:t>
      </w:r>
      <w:r w:rsidR="004F6C7D">
        <w:t xml:space="preserve"> types of</w:t>
      </w:r>
      <w:r w:rsidR="006319AE">
        <w:t xml:space="preserve"> administrative sanctions that are to be included on the FAR. </w:t>
      </w:r>
    </w:p>
    <w:p w14:paraId="1C829A83" w14:textId="0BE5ECB3" w:rsidR="006319AE" w:rsidRDefault="006319AE" w:rsidP="00683E01">
      <w:r>
        <w:t xml:space="preserve">These </w:t>
      </w:r>
      <w:r w:rsidR="004F6C7D">
        <w:t xml:space="preserve">types of </w:t>
      </w:r>
      <w:r>
        <w:t xml:space="preserve">administrative sanctions are set out in </w:t>
      </w:r>
      <w:r w:rsidR="000E1EB4">
        <w:t xml:space="preserve">new </w:t>
      </w:r>
      <w:r>
        <w:t>sections 921L, 921S and 921T of the</w:t>
      </w:r>
      <w:r w:rsidR="00F4781E">
        <w:t xml:space="preserve"> Corporations Act (item 49 of the</w:t>
      </w:r>
      <w:r>
        <w:t xml:space="preserve"> Bill</w:t>
      </w:r>
      <w:r w:rsidR="00F4781E">
        <w:t>)</w:t>
      </w:r>
      <w:r>
        <w:t xml:space="preserve"> and include:</w:t>
      </w:r>
    </w:p>
    <w:p w14:paraId="296B9592" w14:textId="2065AE42" w:rsidR="00C52158" w:rsidRDefault="00C52158" w:rsidP="00C52158">
      <w:pPr>
        <w:pStyle w:val="ListParagraph"/>
        <w:numPr>
          <w:ilvl w:val="0"/>
          <w:numId w:val="32"/>
        </w:numPr>
      </w:pPr>
      <w:r>
        <w:t>a written warning or reprimand by the FSCP or ASIC;</w:t>
      </w:r>
    </w:p>
    <w:p w14:paraId="3E282CA1" w14:textId="602292EE" w:rsidR="00C52158" w:rsidRDefault="00C52158" w:rsidP="00C52158">
      <w:pPr>
        <w:pStyle w:val="ListParagraph"/>
        <w:numPr>
          <w:ilvl w:val="0"/>
          <w:numId w:val="32"/>
        </w:numPr>
      </w:pPr>
      <w:r>
        <w:t>a written direction by the FSCP to undertake specified training;</w:t>
      </w:r>
    </w:p>
    <w:p w14:paraId="2644E3AC" w14:textId="15196478" w:rsidR="00C52158" w:rsidRDefault="00C52158" w:rsidP="00C52158">
      <w:pPr>
        <w:pStyle w:val="ListParagraph"/>
        <w:numPr>
          <w:ilvl w:val="0"/>
          <w:numId w:val="32"/>
        </w:numPr>
      </w:pPr>
      <w:r>
        <w:t>a written direction by the FSCP to receive specified counselling;</w:t>
      </w:r>
    </w:p>
    <w:p w14:paraId="3BDF0664" w14:textId="482F4988" w:rsidR="00C52158" w:rsidRDefault="00C52158" w:rsidP="00C52158">
      <w:pPr>
        <w:pStyle w:val="ListParagraph"/>
        <w:numPr>
          <w:ilvl w:val="0"/>
          <w:numId w:val="32"/>
        </w:numPr>
      </w:pPr>
      <w:r>
        <w:t>a written direction by the FSCP to receive specified supervision;</w:t>
      </w:r>
    </w:p>
    <w:p w14:paraId="7604FA0D" w14:textId="4BD907F5" w:rsidR="00C52158" w:rsidRDefault="00C52158" w:rsidP="00C52158">
      <w:pPr>
        <w:pStyle w:val="ListParagraph"/>
        <w:numPr>
          <w:ilvl w:val="0"/>
          <w:numId w:val="32"/>
        </w:numPr>
      </w:pPr>
      <w:r>
        <w:t>a written direction by the FSCP to report specified matters to ASIC; or</w:t>
      </w:r>
    </w:p>
    <w:p w14:paraId="37F9A8C1" w14:textId="3AD14B91" w:rsidR="00C52158" w:rsidRDefault="00C52158" w:rsidP="00C52158">
      <w:pPr>
        <w:pStyle w:val="ListParagraph"/>
        <w:numPr>
          <w:ilvl w:val="0"/>
          <w:numId w:val="32"/>
        </w:numPr>
      </w:pPr>
      <w:r>
        <w:t xml:space="preserve">a written registration suspension or prohibition order by the FSCP. </w:t>
      </w:r>
    </w:p>
    <w:p w14:paraId="6A73FA66" w14:textId="1D4FB15E" w:rsidR="00C52158" w:rsidRDefault="00C52158" w:rsidP="00683E01">
      <w:r>
        <w:t xml:space="preserve">Under the Bill, the following disciplinary action taken by the FSCP must be included on the FAR and </w:t>
      </w:r>
      <w:r w:rsidR="00B55018">
        <w:t xml:space="preserve">is </w:t>
      </w:r>
      <w:r>
        <w:t>not subject to Regulations:</w:t>
      </w:r>
    </w:p>
    <w:p w14:paraId="47F1D141" w14:textId="48877097" w:rsidR="00DE619F" w:rsidRDefault="00C52158" w:rsidP="00DE619F">
      <w:pPr>
        <w:pStyle w:val="ListParagraph"/>
        <w:numPr>
          <w:ilvl w:val="0"/>
          <w:numId w:val="33"/>
        </w:numPr>
      </w:pPr>
      <w:r>
        <w:t>details of an infringement notice after an individual has complied with the notice, along with the following statements:</w:t>
      </w:r>
    </w:p>
    <w:p w14:paraId="259FF5E7" w14:textId="509AC4A3" w:rsidR="00DE619F" w:rsidRDefault="00DE619F" w:rsidP="00C52158">
      <w:pPr>
        <w:pStyle w:val="ListParagraph"/>
        <w:numPr>
          <w:ilvl w:val="0"/>
          <w:numId w:val="34"/>
        </w:numPr>
      </w:pPr>
      <w:r>
        <w:t>that the adviser has complied with the notice;</w:t>
      </w:r>
    </w:p>
    <w:p w14:paraId="1E8FA9FF" w14:textId="6CA499B9" w:rsidR="00C52158" w:rsidRDefault="00DE619F" w:rsidP="00C52158">
      <w:pPr>
        <w:pStyle w:val="ListParagraph"/>
        <w:numPr>
          <w:ilvl w:val="0"/>
          <w:numId w:val="34"/>
        </w:numPr>
      </w:pPr>
      <w:r>
        <w:t xml:space="preserve">that </w:t>
      </w:r>
      <w:r w:rsidR="00C52158">
        <w:t>compliance with the notice is not an admission of guilt or liability; and</w:t>
      </w:r>
    </w:p>
    <w:p w14:paraId="33884A68" w14:textId="6E5A3ADE" w:rsidR="00C52158" w:rsidRDefault="00C52158" w:rsidP="00C52158">
      <w:pPr>
        <w:pStyle w:val="ListParagraph"/>
        <w:numPr>
          <w:ilvl w:val="0"/>
          <w:numId w:val="34"/>
        </w:numPr>
      </w:pPr>
      <w:r>
        <w:t xml:space="preserve">the individual is not regarded as having contravened the provision specified in the infringement notice. </w:t>
      </w:r>
    </w:p>
    <w:p w14:paraId="6B0C89E2" w14:textId="43E0AE0F" w:rsidR="00C52158" w:rsidRDefault="00FD71A3" w:rsidP="00C52158">
      <w:pPr>
        <w:pStyle w:val="ListParagraph"/>
        <w:numPr>
          <w:ilvl w:val="0"/>
          <w:numId w:val="33"/>
        </w:numPr>
      </w:pPr>
      <w:r>
        <w:t>a dec</w:t>
      </w:r>
      <w:r w:rsidR="00DE619F">
        <w:t>laration by</w:t>
      </w:r>
      <w:r>
        <w:t xml:space="preserve"> a court </w:t>
      </w:r>
      <w:r w:rsidR="00DE619F">
        <w:t>that the adviser has contravened a restricted</w:t>
      </w:r>
      <w:r>
        <w:t xml:space="preserve"> civil penalty</w:t>
      </w:r>
      <w:r w:rsidR="00DE619F">
        <w:t xml:space="preserve"> provision</w:t>
      </w:r>
      <w:r>
        <w:t>; and</w:t>
      </w:r>
    </w:p>
    <w:p w14:paraId="14CB4C32" w14:textId="77CE043E" w:rsidR="00FD71A3" w:rsidRDefault="00FD71A3" w:rsidP="00DE619F">
      <w:pPr>
        <w:pStyle w:val="ListParagraph"/>
        <w:numPr>
          <w:ilvl w:val="0"/>
          <w:numId w:val="33"/>
        </w:numPr>
      </w:pPr>
      <w:r>
        <w:t>details of an enforceable undertaking</w:t>
      </w:r>
      <w:r w:rsidR="00DE619F" w:rsidRPr="00DE619F">
        <w:t xml:space="preserve"> given to ASIC (under </w:t>
      </w:r>
      <w:r w:rsidR="006311E7">
        <w:t xml:space="preserve">existing </w:t>
      </w:r>
      <w:r w:rsidR="00DE619F" w:rsidRPr="00DE619F">
        <w:t>section 93AA of the ASIC</w:t>
      </w:r>
      <w:r w:rsidR="006311E7">
        <w:t> </w:t>
      </w:r>
      <w:r w:rsidR="00DE619F" w:rsidRPr="00DE619F">
        <w:t xml:space="preserve">Act) or the FSCP (under </w:t>
      </w:r>
      <w:r w:rsidR="006311E7">
        <w:t xml:space="preserve">new </w:t>
      </w:r>
      <w:r w:rsidR="00DE619F" w:rsidRPr="00DE619F">
        <w:t>section 171E of the</w:t>
      </w:r>
      <w:r w:rsidR="000A07E8">
        <w:t xml:space="preserve"> ASIC Act – item 12 of the</w:t>
      </w:r>
      <w:r w:rsidR="00DE619F" w:rsidRPr="00DE619F">
        <w:t xml:space="preserve"> Bill).</w:t>
      </w:r>
    </w:p>
    <w:p w14:paraId="16ADFBBD" w14:textId="10F1379F" w:rsidR="00F92FBC" w:rsidRDefault="00F92FBC" w:rsidP="00F92FBC">
      <w:pPr>
        <w:pStyle w:val="Heading2"/>
      </w:pPr>
      <w:bookmarkStart w:id="21" w:name="_Toc79153518"/>
      <w:r>
        <w:t>Stakeholder feedback</w:t>
      </w:r>
      <w:bookmarkEnd w:id="21"/>
    </w:p>
    <w:p w14:paraId="65E33C74" w14:textId="460D5656" w:rsidR="00F4781E" w:rsidRDefault="00F4781E" w:rsidP="00FD71A3">
      <w:r>
        <w:t>As part of the</w:t>
      </w:r>
      <w:r w:rsidR="00FD71A3">
        <w:t xml:space="preserve"> consultation on the exposure draft legislation for the single disciplinary body, there were mixed views </w:t>
      </w:r>
      <w:r w:rsidR="0082059A">
        <w:t>on whether all</w:t>
      </w:r>
      <w:r w:rsidR="00AB73AD">
        <w:t>,</w:t>
      </w:r>
      <w:r w:rsidR="0082059A">
        <w:t xml:space="preserve"> or some</w:t>
      </w:r>
      <w:r w:rsidR="00AB73AD">
        <w:t>,</w:t>
      </w:r>
      <w:r w:rsidR="0082059A">
        <w:t xml:space="preserve"> sanctions should be included on the FAR or should be removed after </w:t>
      </w:r>
      <w:proofErr w:type="gramStart"/>
      <w:r w:rsidR="0082059A">
        <w:t>a period of time</w:t>
      </w:r>
      <w:proofErr w:type="gramEnd"/>
      <w:r w:rsidR="0082059A">
        <w:t xml:space="preserve">. </w:t>
      </w:r>
      <w:r w:rsidR="006311E7">
        <w:t xml:space="preserve">The FAR is a searchable database which is available to the public. </w:t>
      </w:r>
    </w:p>
    <w:p w14:paraId="19BF1F10" w14:textId="4FCA5F4C" w:rsidR="0082059A" w:rsidRDefault="00AB73AD" w:rsidP="00FD71A3">
      <w:r>
        <w:t>S</w:t>
      </w:r>
      <w:r w:rsidR="0082059A">
        <w:t xml:space="preserve">ome stakeholders </w:t>
      </w:r>
      <w:r w:rsidR="00F4781E">
        <w:t>noted that</w:t>
      </w:r>
      <w:r w:rsidR="0082059A">
        <w:t xml:space="preserve"> minor sanctions or </w:t>
      </w:r>
      <w:r w:rsidR="00F4781E">
        <w:t>first-time</w:t>
      </w:r>
      <w:r w:rsidR="0082059A">
        <w:t xml:space="preserve"> offences being included on the FAR</w:t>
      </w:r>
      <w:r w:rsidR="00F4781E">
        <w:t xml:space="preserve"> may have a </w:t>
      </w:r>
      <w:r w:rsidR="0082059A">
        <w:t xml:space="preserve">negative </w:t>
      </w:r>
      <w:r>
        <w:t xml:space="preserve">effect </w:t>
      </w:r>
      <w:r w:rsidR="0082059A">
        <w:t xml:space="preserve">on advisers </w:t>
      </w:r>
      <w:r>
        <w:t>relative</w:t>
      </w:r>
      <w:r w:rsidR="0082059A">
        <w:t xml:space="preserve"> to the gravity of the sanction</w:t>
      </w:r>
      <w:r>
        <w:t xml:space="preserve"> or conduct. O</w:t>
      </w:r>
      <w:r w:rsidR="0082059A">
        <w:t xml:space="preserve">ther stakeholders suggested that all disciplinary action (even where a sanction was not imposed) should be made public. </w:t>
      </w:r>
    </w:p>
    <w:p w14:paraId="3FEC7616" w14:textId="059BE74B" w:rsidR="00F92FBC" w:rsidRDefault="00F92FBC" w:rsidP="00F92FBC">
      <w:pPr>
        <w:pStyle w:val="Heading2"/>
      </w:pPr>
      <w:bookmarkStart w:id="22" w:name="_Toc79153519"/>
      <w:r>
        <w:t xml:space="preserve">Policy </w:t>
      </w:r>
      <w:r w:rsidR="00756309">
        <w:t>o</w:t>
      </w:r>
      <w:r>
        <w:t>bjectives</w:t>
      </w:r>
      <w:bookmarkEnd w:id="22"/>
    </w:p>
    <w:p w14:paraId="2FB8B8DE" w14:textId="77777777" w:rsidR="00543354" w:rsidRDefault="003A20F2" w:rsidP="00683E01">
      <w:r w:rsidRPr="00E04C30">
        <w:t xml:space="preserve">Commissioner Hayne stated that the </w:t>
      </w:r>
      <w:r>
        <w:t>single disciplinary body</w:t>
      </w:r>
      <w:r w:rsidRPr="00E04C30">
        <w:t xml:space="preserve"> should have a range of sanctions varying in severity, </w:t>
      </w:r>
      <w:bookmarkEnd w:id="20"/>
      <w:r w:rsidRPr="00E04C30">
        <w:t xml:space="preserve">the most serious of which must be cancellation of registration. The sanctions the </w:t>
      </w:r>
      <w:r>
        <w:t>FSCP c</w:t>
      </w:r>
      <w:r w:rsidRPr="00E04C30">
        <w:t>an impose are based on ASI</w:t>
      </w:r>
      <w:r>
        <w:t xml:space="preserve">C Regulatory Guide 269 </w:t>
      </w:r>
      <w:r>
        <w:rPr>
          <w:i/>
          <w:iCs/>
        </w:rPr>
        <w:t>Approval and oversight of compliance schemes for financial advisers</w:t>
      </w:r>
      <w:r>
        <w:t>, and th</w:t>
      </w:r>
      <w:r w:rsidRPr="00E04C30">
        <w:t>e types of sanctions code monitoring bodies would have been able to impose on advisers for breaches of the Code</w:t>
      </w:r>
      <w:r>
        <w:t xml:space="preserve"> of Ethics</w:t>
      </w:r>
      <w:r w:rsidRPr="00E04C30">
        <w:t xml:space="preserve">. </w:t>
      </w:r>
    </w:p>
    <w:p w14:paraId="36D72088" w14:textId="32F6456D" w:rsidR="00543354" w:rsidRDefault="003A20F2" w:rsidP="00683E01">
      <w:r w:rsidRPr="00E04C30">
        <w:lastRenderedPageBreak/>
        <w:t>Similarly, as was intended for code monitoring bodies, sanctions imposed by the FSCP will be listed on the FAR</w:t>
      </w:r>
      <w:r>
        <w:t xml:space="preserve"> subject to </w:t>
      </w:r>
      <w:r w:rsidR="00C54939">
        <w:t>R</w:t>
      </w:r>
      <w:r>
        <w:t>egulations</w:t>
      </w:r>
      <w:r w:rsidRPr="00E04C30">
        <w:t xml:space="preserve">. </w:t>
      </w:r>
      <w:r w:rsidR="00543354">
        <w:t xml:space="preserve">As Commissioner Hayne noted, this will “ensure valuable information about financial advisers </w:t>
      </w:r>
      <w:r w:rsidR="00065755">
        <w:t>i</w:t>
      </w:r>
      <w:r w:rsidR="00543354">
        <w:t>s made available to the public”</w:t>
      </w:r>
      <w:r w:rsidR="00065755">
        <w:t xml:space="preserve">. </w:t>
      </w:r>
    </w:p>
    <w:p w14:paraId="01B70394" w14:textId="33AFC08E" w:rsidR="00C54939" w:rsidRDefault="00C54939" w:rsidP="00C54939">
      <w:r>
        <w:t>Under the Bill, t</w:t>
      </w:r>
      <w:r w:rsidR="005B1DB9">
        <w:t>he FSCP does not have discretion to decide which sanctions are</w:t>
      </w:r>
      <w:r>
        <w:t xml:space="preserve"> to be</w:t>
      </w:r>
      <w:r w:rsidR="005B1DB9">
        <w:t xml:space="preserve"> </w:t>
      </w:r>
      <w:r>
        <w:t>included</w:t>
      </w:r>
      <w:r w:rsidR="005B1DB9">
        <w:t xml:space="preserve"> on the FAR.</w:t>
      </w:r>
      <w:r>
        <w:t xml:space="preserve"> Additionally, any disciplinary action or sanctions that are included on the FAR, will remain on the FAR unless they are </w:t>
      </w:r>
      <w:r w:rsidR="00AB73AD">
        <w:t>subsequently revoked</w:t>
      </w:r>
      <w:r>
        <w:t xml:space="preserve"> by the FSCP. </w:t>
      </w:r>
      <w:r w:rsidR="00F976F0">
        <w:t xml:space="preserve">There is no power in the Bill for sanctions that are included on the FAR to be removed after </w:t>
      </w:r>
      <w:proofErr w:type="gramStart"/>
      <w:r w:rsidR="00F976F0">
        <w:t>a period of time</w:t>
      </w:r>
      <w:proofErr w:type="gramEnd"/>
      <w:r w:rsidR="00F976F0">
        <w:t xml:space="preserve">, unless the sanction is revoked. </w:t>
      </w:r>
    </w:p>
    <w:p w14:paraId="48886126" w14:textId="6D377289" w:rsidR="00F34E42" w:rsidRDefault="00F34E42" w:rsidP="00C54939">
      <w:r>
        <w:t xml:space="preserve">The proposal below seeks to balance consumer protection and public transparency recommended by Commissioner Hayne against </w:t>
      </w:r>
      <w:r w:rsidR="005D319D">
        <w:t xml:space="preserve">any </w:t>
      </w:r>
      <w:r>
        <w:t xml:space="preserve">adverse reputational harm that may impact financial advisers that is not in proportion to the gravity of the disciplinary action.  </w:t>
      </w:r>
    </w:p>
    <w:p w14:paraId="76C8357D" w14:textId="0A013B70" w:rsidR="001E5300" w:rsidRDefault="001E5300" w:rsidP="001E5300">
      <w:pPr>
        <w:pStyle w:val="Heading2"/>
      </w:pPr>
      <w:bookmarkStart w:id="23" w:name="_Toc79153520"/>
      <w:r>
        <w:t>Proposal</w:t>
      </w:r>
      <w:bookmarkEnd w:id="23"/>
      <w:r>
        <w:t xml:space="preserve"> </w:t>
      </w:r>
    </w:p>
    <w:p w14:paraId="25BD10A9" w14:textId="6288EEAC" w:rsidR="000A4C39" w:rsidRDefault="001E5300" w:rsidP="00683E01">
      <w:r>
        <w:t xml:space="preserve">Mandate the following sanctions that are to be </w:t>
      </w:r>
      <w:r w:rsidR="00F34E42">
        <w:t>included</w:t>
      </w:r>
      <w:r>
        <w:t xml:space="preserve"> on the FAR</w:t>
      </w:r>
      <w:r w:rsidR="00844129">
        <w:t>, including for first-time offences</w:t>
      </w:r>
      <w:r w:rsidR="000C189C">
        <w:t>:</w:t>
      </w:r>
    </w:p>
    <w:p w14:paraId="4E85CCB9" w14:textId="77777777" w:rsidR="00F34E42" w:rsidRDefault="00F34E42" w:rsidP="00F34E42">
      <w:pPr>
        <w:pStyle w:val="ListParagraph"/>
        <w:numPr>
          <w:ilvl w:val="0"/>
          <w:numId w:val="35"/>
        </w:numPr>
      </w:pPr>
      <w:r>
        <w:t>a written direction by the FSCP to undertake specified training;</w:t>
      </w:r>
    </w:p>
    <w:p w14:paraId="7E0BAEAB" w14:textId="77777777" w:rsidR="00F34E42" w:rsidRDefault="00F34E42" w:rsidP="00F34E42">
      <w:pPr>
        <w:pStyle w:val="ListParagraph"/>
        <w:numPr>
          <w:ilvl w:val="0"/>
          <w:numId w:val="35"/>
        </w:numPr>
      </w:pPr>
      <w:r>
        <w:t>a written direction by the FSCP to receive specified counselling;</w:t>
      </w:r>
    </w:p>
    <w:p w14:paraId="2138D1AE" w14:textId="77777777" w:rsidR="00F34E42" w:rsidRDefault="00F34E42" w:rsidP="00F34E42">
      <w:pPr>
        <w:pStyle w:val="ListParagraph"/>
        <w:numPr>
          <w:ilvl w:val="0"/>
          <w:numId w:val="35"/>
        </w:numPr>
      </w:pPr>
      <w:r>
        <w:t>a written direction by the FSCP to receive specified supervision;</w:t>
      </w:r>
    </w:p>
    <w:p w14:paraId="1BD0C7EB" w14:textId="77777777" w:rsidR="00F34E42" w:rsidRDefault="00F34E42" w:rsidP="00F34E42">
      <w:pPr>
        <w:pStyle w:val="ListParagraph"/>
        <w:numPr>
          <w:ilvl w:val="0"/>
          <w:numId w:val="35"/>
        </w:numPr>
      </w:pPr>
      <w:r>
        <w:t>a written direction by the FSCP to report specified matters to ASIC; or</w:t>
      </w:r>
    </w:p>
    <w:p w14:paraId="339255B1" w14:textId="77777777" w:rsidR="00F34E42" w:rsidRDefault="00F34E42" w:rsidP="00F34E42">
      <w:pPr>
        <w:pStyle w:val="ListParagraph"/>
        <w:numPr>
          <w:ilvl w:val="0"/>
          <w:numId w:val="35"/>
        </w:numPr>
      </w:pPr>
      <w:r>
        <w:t xml:space="preserve">a written registration suspension or prohibition order by the FSCP. </w:t>
      </w:r>
    </w:p>
    <w:p w14:paraId="6CBAD14C" w14:textId="60154C66" w:rsidR="00E35C1A" w:rsidRDefault="008105B3" w:rsidP="00E35C1A">
      <w:r>
        <w:t>Administrative sanctions prescribed in the Regulations will be included on the FAR</w:t>
      </w:r>
      <w:r w:rsidR="00BE1ECD">
        <w:t xml:space="preserve"> at the time they are made and are not contingent on</w:t>
      </w:r>
      <w:r>
        <w:t xml:space="preserve"> </w:t>
      </w:r>
      <w:r w:rsidR="00BE1ECD">
        <w:t xml:space="preserve">compliance. They will only be removed if the sanction has been revoked by the FSCP. </w:t>
      </w:r>
      <w:r w:rsidR="00E35C1A">
        <w:t>This would result in written warnings or reprimands issued by ASIC or the FSCP not be</w:t>
      </w:r>
      <w:r w:rsidR="002D601E">
        <w:t xml:space="preserve">ing </w:t>
      </w:r>
      <w:r w:rsidR="00F34E42">
        <w:t>included</w:t>
      </w:r>
      <w:r w:rsidR="00E35C1A">
        <w:t xml:space="preserve"> on the FAR. </w:t>
      </w:r>
    </w:p>
    <w:p w14:paraId="52EF1B4A" w14:textId="77777777" w:rsidR="00A47FCE" w:rsidRDefault="00A47FCE" w:rsidP="00683E01"/>
    <w:p w14:paraId="176AB2B1" w14:textId="77777777" w:rsidR="00683E01" w:rsidRPr="00683E01" w:rsidRDefault="00683E01" w:rsidP="00683E01"/>
    <w:p w14:paraId="17D65EA3" w14:textId="77777777" w:rsidR="008361B4" w:rsidRDefault="008361B4" w:rsidP="008361B4"/>
    <w:sectPr w:rsidR="008361B4"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9E4E1" w14:textId="77777777" w:rsidR="00B77519" w:rsidRDefault="00B77519">
      <w:pPr>
        <w:spacing w:before="0" w:after="0"/>
      </w:pPr>
      <w:r>
        <w:separator/>
      </w:r>
    </w:p>
  </w:endnote>
  <w:endnote w:type="continuationSeparator" w:id="0">
    <w:p w14:paraId="10525422" w14:textId="77777777" w:rsidR="00B77519" w:rsidRDefault="00B77519">
      <w:pPr>
        <w:spacing w:before="0" w:after="0"/>
      </w:pPr>
      <w:r>
        <w:continuationSeparator/>
      </w:r>
    </w:p>
  </w:endnote>
  <w:endnote w:type="continuationNotice" w:id="1">
    <w:p w14:paraId="5D1C1F44" w14:textId="77777777" w:rsidR="00B77519" w:rsidRDefault="00B775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altName w:val="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7354" w14:textId="77777777" w:rsidR="000836F3" w:rsidRPr="00E77C89" w:rsidRDefault="000836F3"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1DC5" w14:textId="77777777" w:rsidR="000836F3" w:rsidRPr="00E77C89" w:rsidRDefault="000836F3"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3EA5" w14:textId="58EDD9DB" w:rsidR="000836F3" w:rsidRPr="00E1136B" w:rsidRDefault="000836F3" w:rsidP="00E1136B">
    <w:pPr>
      <w:pStyle w:val="Footer"/>
    </w:pPr>
    <w:r>
      <w:fldChar w:fldCharType="begin"/>
    </w:r>
    <w:r>
      <w:instrText xml:space="preserve"> PAGE   \* MERGEFORMAT </w:instrText>
    </w:r>
    <w:r>
      <w:fldChar w:fldCharType="separate"/>
    </w:r>
    <w:r w:rsidR="006E1F5C">
      <w:rPr>
        <w:noProof/>
      </w:rPr>
      <w:t>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41F4A" w14:textId="77777777" w:rsidR="000836F3" w:rsidRDefault="00083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82BD4" w14:textId="77777777" w:rsidR="00B77519" w:rsidRDefault="00B77519">
      <w:pPr>
        <w:spacing w:before="0" w:after="0"/>
      </w:pPr>
      <w:r>
        <w:separator/>
      </w:r>
    </w:p>
  </w:footnote>
  <w:footnote w:type="continuationSeparator" w:id="0">
    <w:p w14:paraId="08E235E1" w14:textId="77777777" w:rsidR="00B77519" w:rsidRDefault="00B77519">
      <w:pPr>
        <w:spacing w:before="0" w:after="0"/>
      </w:pPr>
      <w:r>
        <w:continuationSeparator/>
      </w:r>
    </w:p>
  </w:footnote>
  <w:footnote w:type="continuationNotice" w:id="1">
    <w:p w14:paraId="6223A796" w14:textId="77777777" w:rsidR="00B77519" w:rsidRDefault="00B7751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FBD1" w14:textId="33ABB023" w:rsidR="000836F3" w:rsidRDefault="000836F3" w:rsidP="00B3374E">
    <w:pPr>
      <w:pStyle w:val="Header"/>
      <w:jc w:val="center"/>
    </w:pPr>
    <w:r>
      <w:rPr>
        <w:noProof/>
      </w:rPr>
      <w:drawing>
        <wp:anchor distT="0" distB="0" distL="114300" distR="114300" simplePos="0" relativeHeight="251657216" behindDoc="1" locked="0" layoutInCell="1" allowOverlap="1" wp14:anchorId="007322A2" wp14:editId="5C045D64">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2037" w14:textId="77777777" w:rsidR="000836F3" w:rsidRPr="001F3912" w:rsidRDefault="000836F3"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3419" w14:textId="77777777" w:rsidR="000836F3" w:rsidRPr="001F3912" w:rsidRDefault="000836F3"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16B2" w14:textId="77777777" w:rsidR="000836F3" w:rsidRPr="001F3912" w:rsidRDefault="000836F3"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8152F" w14:textId="64D996D0" w:rsidR="000836F3" w:rsidRPr="00B3374E" w:rsidRDefault="000836F3" w:rsidP="00C15E8F">
    <w:pPr>
      <w:pStyle w:val="Header"/>
      <w:jc w:val="center"/>
      <w:rPr>
        <w:color w:val="2B5282" w:themeColor="accent2" w:themeShade="BF"/>
      </w:rPr>
    </w:pPr>
    <w:r w:rsidRPr="00C15E8F">
      <w:rPr>
        <w:b/>
        <w:bCs/>
        <w:color w:val="FF0000"/>
      </w:rPr>
      <w:ptab w:relativeTo="margin" w:alignment="center" w:leader="none"/>
    </w:r>
    <w:r w:rsidRPr="00C15E8F">
      <w:rPr>
        <w:b/>
        <w:bCs/>
        <w:color w:val="FF0000"/>
      </w:rPr>
      <w:ptab w:relativeTo="margin" w:alignment="right" w:leader="none"/>
    </w:r>
    <w:r w:rsidRPr="00B3374E">
      <w:rPr>
        <w:color w:val="2B5282" w:themeColor="accent2" w:themeShade="BF"/>
      </w:rPr>
      <w:t xml:space="preserve"> </w:t>
    </w:r>
    <w:r w:rsidRPr="00B3374E">
      <w:t>Single Disciplinary Body: Policy Paper</w:t>
    </w:r>
  </w:p>
  <w:p w14:paraId="08A991F3" w14:textId="675C1D55" w:rsidR="000836F3" w:rsidRPr="001F3912" w:rsidRDefault="000836F3" w:rsidP="00B337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CDC2C" w14:textId="77777777" w:rsidR="000836F3" w:rsidRDefault="00083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19AA"/>
    <w:multiLevelType w:val="hybridMultilevel"/>
    <w:tmpl w:val="755CC3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933E7E"/>
    <w:multiLevelType w:val="hybridMultilevel"/>
    <w:tmpl w:val="659CA31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FDB701A"/>
    <w:multiLevelType w:val="hybridMultilevel"/>
    <w:tmpl w:val="036A5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EE422E"/>
    <w:multiLevelType w:val="hybridMultilevel"/>
    <w:tmpl w:val="4B381D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AF4F68"/>
    <w:multiLevelType w:val="hybridMultilevel"/>
    <w:tmpl w:val="FDBE184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2091F49"/>
    <w:multiLevelType w:val="multilevel"/>
    <w:tmpl w:val="6EA41C54"/>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9" w15:restartNumberingAfterBreak="0">
    <w:nsid w:val="16CC4E5D"/>
    <w:multiLevelType w:val="multilevel"/>
    <w:tmpl w:val="D10E9CF6"/>
    <w:numStyleLink w:val="OneLevelList"/>
  </w:abstractNum>
  <w:abstractNum w:abstractNumId="10" w15:restartNumberingAfterBreak="0">
    <w:nsid w:val="17583BE1"/>
    <w:multiLevelType w:val="hybridMultilevel"/>
    <w:tmpl w:val="C3EE33DE"/>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2165DC"/>
    <w:multiLevelType w:val="hybridMultilevel"/>
    <w:tmpl w:val="C832AA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5A6565"/>
    <w:multiLevelType w:val="hybridMultilevel"/>
    <w:tmpl w:val="1E785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FC2DBE"/>
    <w:multiLevelType w:val="hybridMultilevel"/>
    <w:tmpl w:val="0318FC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5826D3"/>
    <w:multiLevelType w:val="hybridMultilevel"/>
    <w:tmpl w:val="6994B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616A10"/>
    <w:multiLevelType w:val="hybridMultilevel"/>
    <w:tmpl w:val="4C1C61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F63781"/>
    <w:multiLevelType w:val="hybridMultilevel"/>
    <w:tmpl w:val="2E40D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C7342"/>
    <w:multiLevelType w:val="hybridMultilevel"/>
    <w:tmpl w:val="DA50AA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0D2021"/>
    <w:multiLevelType w:val="multilevel"/>
    <w:tmpl w:val="72F8140E"/>
    <w:numStyleLink w:val="OutlineList"/>
  </w:abstractNum>
  <w:abstractNum w:abstractNumId="24" w15:restartNumberingAfterBreak="0">
    <w:nsid w:val="54ED5440"/>
    <w:multiLevelType w:val="hybridMultilevel"/>
    <w:tmpl w:val="ABFEDC5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58E87502"/>
    <w:multiLevelType w:val="hybridMultilevel"/>
    <w:tmpl w:val="5A7CD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606390"/>
    <w:multiLevelType w:val="hybridMultilevel"/>
    <w:tmpl w:val="925422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EDD0A8B"/>
    <w:multiLevelType w:val="hybridMultilevel"/>
    <w:tmpl w:val="3F4CC8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7D53587"/>
    <w:multiLevelType w:val="hybridMultilevel"/>
    <w:tmpl w:val="8B42F8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285860"/>
    <w:multiLevelType w:val="hybridMultilevel"/>
    <w:tmpl w:val="7F2409EA"/>
    <w:lvl w:ilvl="0" w:tplc="D4CAEB4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3E2889"/>
    <w:multiLevelType w:val="hybridMultilevel"/>
    <w:tmpl w:val="9B8CFA1E"/>
    <w:lvl w:ilvl="0" w:tplc="6840F9E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6133E5"/>
    <w:multiLevelType w:val="hybridMultilevel"/>
    <w:tmpl w:val="4C1C61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713049"/>
    <w:multiLevelType w:val="hybridMultilevel"/>
    <w:tmpl w:val="6052A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0F4A96"/>
    <w:multiLevelType w:val="hybridMultilevel"/>
    <w:tmpl w:val="4B381D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B74245"/>
    <w:multiLevelType w:val="hybridMultilevel"/>
    <w:tmpl w:val="16A86B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6" w15:restartNumberingAfterBreak="0">
    <w:nsid w:val="7EDB6639"/>
    <w:multiLevelType w:val="hybridMultilevel"/>
    <w:tmpl w:val="C46ACC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FB62B90"/>
    <w:multiLevelType w:val="hybridMultilevel"/>
    <w:tmpl w:val="D966BA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7"/>
  </w:num>
  <w:num w:numId="2">
    <w:abstractNumId w:val="1"/>
  </w:num>
  <w:num w:numId="3">
    <w:abstractNumId w:val="19"/>
  </w:num>
  <w:num w:numId="4">
    <w:abstractNumId w:val="6"/>
  </w:num>
  <w:num w:numId="5">
    <w:abstractNumId w:val="9"/>
  </w:num>
  <w:num w:numId="6">
    <w:abstractNumId w:val="23"/>
  </w:num>
  <w:num w:numId="7">
    <w:abstractNumId w:val="1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1"/>
  </w:num>
  <w:num w:numId="9">
    <w:abstractNumId w:val="2"/>
  </w:num>
  <w:num w:numId="10">
    <w:abstractNumId w:val="14"/>
  </w:num>
  <w:num w:numId="11">
    <w:abstractNumId w:val="35"/>
  </w:num>
  <w:num w:numId="12">
    <w:abstractNumId w:val="23"/>
  </w:num>
  <w:num w:numId="13">
    <w:abstractNumId w:val="14"/>
  </w:num>
  <w:num w:numId="14">
    <w:abstractNumId w:val="18"/>
  </w:num>
  <w:num w:numId="15">
    <w:abstractNumId w:val="29"/>
  </w:num>
  <w:num w:numId="16">
    <w:abstractNumId w:val="20"/>
  </w:num>
  <w:num w:numId="1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31"/>
  </w:num>
  <w:num w:numId="21">
    <w:abstractNumId w:val="0"/>
  </w:num>
  <w:num w:numId="22">
    <w:abstractNumId w:val="12"/>
  </w:num>
  <w:num w:numId="23">
    <w:abstractNumId w:val="16"/>
  </w:num>
  <w:num w:numId="24">
    <w:abstractNumId w:val="30"/>
  </w:num>
  <w:num w:numId="25">
    <w:abstractNumId w:val="21"/>
  </w:num>
  <w:num w:numId="26">
    <w:abstractNumId w:val="34"/>
  </w:num>
  <w:num w:numId="27">
    <w:abstractNumId w:val="3"/>
  </w:num>
  <w:num w:numId="28">
    <w:abstractNumId w:val="36"/>
  </w:num>
  <w:num w:numId="29">
    <w:abstractNumId w:val="15"/>
  </w:num>
  <w:num w:numId="30">
    <w:abstractNumId w:val="22"/>
  </w:num>
  <w:num w:numId="31">
    <w:abstractNumId w:val="25"/>
  </w:num>
  <w:num w:numId="32">
    <w:abstractNumId w:val="33"/>
  </w:num>
  <w:num w:numId="33">
    <w:abstractNumId w:val="28"/>
  </w:num>
  <w:num w:numId="34">
    <w:abstractNumId w:val="26"/>
  </w:num>
  <w:num w:numId="35">
    <w:abstractNumId w:val="5"/>
  </w:num>
  <w:num w:numId="36">
    <w:abstractNumId w:val="32"/>
  </w:num>
  <w:num w:numId="37">
    <w:abstractNumId w:val="37"/>
  </w:num>
  <w:num w:numId="38">
    <w:abstractNumId w:val="10"/>
  </w:num>
  <w:num w:numId="39">
    <w:abstractNumId w:val="24"/>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178"/>
    <w:rsid w:val="00003A13"/>
    <w:rsid w:val="00011725"/>
    <w:rsid w:val="00012C62"/>
    <w:rsid w:val="00013E33"/>
    <w:rsid w:val="0001576E"/>
    <w:rsid w:val="00022BCC"/>
    <w:rsid w:val="00024281"/>
    <w:rsid w:val="0002544D"/>
    <w:rsid w:val="000255ED"/>
    <w:rsid w:val="00036EEB"/>
    <w:rsid w:val="000376A2"/>
    <w:rsid w:val="00041A8B"/>
    <w:rsid w:val="0004274D"/>
    <w:rsid w:val="00043528"/>
    <w:rsid w:val="00044C0A"/>
    <w:rsid w:val="00050079"/>
    <w:rsid w:val="00056880"/>
    <w:rsid w:val="0005787F"/>
    <w:rsid w:val="00062BCB"/>
    <w:rsid w:val="00063392"/>
    <w:rsid w:val="00065755"/>
    <w:rsid w:val="000658CC"/>
    <w:rsid w:val="00066D95"/>
    <w:rsid w:val="000675D1"/>
    <w:rsid w:val="000702B4"/>
    <w:rsid w:val="000706A5"/>
    <w:rsid w:val="0007102C"/>
    <w:rsid w:val="00072352"/>
    <w:rsid w:val="00073521"/>
    <w:rsid w:val="000775DE"/>
    <w:rsid w:val="000836F3"/>
    <w:rsid w:val="000858F2"/>
    <w:rsid w:val="0008624F"/>
    <w:rsid w:val="00087FAF"/>
    <w:rsid w:val="0009228E"/>
    <w:rsid w:val="0009258B"/>
    <w:rsid w:val="00095E9B"/>
    <w:rsid w:val="000A07E8"/>
    <w:rsid w:val="000A34FE"/>
    <w:rsid w:val="000A4C39"/>
    <w:rsid w:val="000B0F09"/>
    <w:rsid w:val="000B3BA3"/>
    <w:rsid w:val="000B423B"/>
    <w:rsid w:val="000C189C"/>
    <w:rsid w:val="000C4BC0"/>
    <w:rsid w:val="000C5F40"/>
    <w:rsid w:val="000D0EAA"/>
    <w:rsid w:val="000D63AB"/>
    <w:rsid w:val="000E0B74"/>
    <w:rsid w:val="000E1EB4"/>
    <w:rsid w:val="000F0BF8"/>
    <w:rsid w:val="000F6EE5"/>
    <w:rsid w:val="000F7517"/>
    <w:rsid w:val="0010065A"/>
    <w:rsid w:val="00104EF7"/>
    <w:rsid w:val="0010581C"/>
    <w:rsid w:val="00107068"/>
    <w:rsid w:val="0013725C"/>
    <w:rsid w:val="0014091C"/>
    <w:rsid w:val="001462CD"/>
    <w:rsid w:val="001606CF"/>
    <w:rsid w:val="0016128D"/>
    <w:rsid w:val="001637D8"/>
    <w:rsid w:val="00164A79"/>
    <w:rsid w:val="0017089D"/>
    <w:rsid w:val="00177B5B"/>
    <w:rsid w:val="0019101A"/>
    <w:rsid w:val="00195FF2"/>
    <w:rsid w:val="001A7D60"/>
    <w:rsid w:val="001B00B8"/>
    <w:rsid w:val="001C358D"/>
    <w:rsid w:val="001C4E4F"/>
    <w:rsid w:val="001C6FF0"/>
    <w:rsid w:val="001D30CF"/>
    <w:rsid w:val="001D4EAA"/>
    <w:rsid w:val="001E5300"/>
    <w:rsid w:val="001E6CF1"/>
    <w:rsid w:val="00201363"/>
    <w:rsid w:val="00204633"/>
    <w:rsid w:val="00215272"/>
    <w:rsid w:val="0022190E"/>
    <w:rsid w:val="00231049"/>
    <w:rsid w:val="002314D2"/>
    <w:rsid w:val="002372A6"/>
    <w:rsid w:val="0025772E"/>
    <w:rsid w:val="00257AEE"/>
    <w:rsid w:val="00263B6C"/>
    <w:rsid w:val="00264CBA"/>
    <w:rsid w:val="0027042E"/>
    <w:rsid w:val="00272742"/>
    <w:rsid w:val="002734C1"/>
    <w:rsid w:val="00274DD8"/>
    <w:rsid w:val="0027590B"/>
    <w:rsid w:val="00285969"/>
    <w:rsid w:val="002869EB"/>
    <w:rsid w:val="00293448"/>
    <w:rsid w:val="002940EC"/>
    <w:rsid w:val="00294246"/>
    <w:rsid w:val="002B2108"/>
    <w:rsid w:val="002B3829"/>
    <w:rsid w:val="002B4D4D"/>
    <w:rsid w:val="002B5C1B"/>
    <w:rsid w:val="002B5C39"/>
    <w:rsid w:val="002C1FBA"/>
    <w:rsid w:val="002C4427"/>
    <w:rsid w:val="002D488F"/>
    <w:rsid w:val="002D601E"/>
    <w:rsid w:val="002D729F"/>
    <w:rsid w:val="002E0213"/>
    <w:rsid w:val="002E7942"/>
    <w:rsid w:val="002F278D"/>
    <w:rsid w:val="002F5F78"/>
    <w:rsid w:val="002F617F"/>
    <w:rsid w:val="00304D5E"/>
    <w:rsid w:val="00310DED"/>
    <w:rsid w:val="003122E1"/>
    <w:rsid w:val="003122F4"/>
    <w:rsid w:val="003138A2"/>
    <w:rsid w:val="00313BD9"/>
    <w:rsid w:val="003268D5"/>
    <w:rsid w:val="00335879"/>
    <w:rsid w:val="00341ECD"/>
    <w:rsid w:val="00344779"/>
    <w:rsid w:val="00344D94"/>
    <w:rsid w:val="00354D27"/>
    <w:rsid w:val="00354FBB"/>
    <w:rsid w:val="00356C0D"/>
    <w:rsid w:val="003636CB"/>
    <w:rsid w:val="003678DC"/>
    <w:rsid w:val="00373DEE"/>
    <w:rsid w:val="003766D4"/>
    <w:rsid w:val="0038387A"/>
    <w:rsid w:val="003839F0"/>
    <w:rsid w:val="003858A6"/>
    <w:rsid w:val="00386F4B"/>
    <w:rsid w:val="00391E94"/>
    <w:rsid w:val="00392CEB"/>
    <w:rsid w:val="00392DCC"/>
    <w:rsid w:val="00392E87"/>
    <w:rsid w:val="00394EA4"/>
    <w:rsid w:val="00397D7E"/>
    <w:rsid w:val="003A20F2"/>
    <w:rsid w:val="003A67C5"/>
    <w:rsid w:val="003B0479"/>
    <w:rsid w:val="003B2F84"/>
    <w:rsid w:val="003C05C5"/>
    <w:rsid w:val="003C3626"/>
    <w:rsid w:val="003C5419"/>
    <w:rsid w:val="003E16F9"/>
    <w:rsid w:val="003E38B0"/>
    <w:rsid w:val="003E4D87"/>
    <w:rsid w:val="003E7CF4"/>
    <w:rsid w:val="003F71F2"/>
    <w:rsid w:val="003F7AC9"/>
    <w:rsid w:val="00406F4B"/>
    <w:rsid w:val="00414340"/>
    <w:rsid w:val="00415B8B"/>
    <w:rsid w:val="00416762"/>
    <w:rsid w:val="00421351"/>
    <w:rsid w:val="00425A68"/>
    <w:rsid w:val="00427498"/>
    <w:rsid w:val="0043592C"/>
    <w:rsid w:val="004409FF"/>
    <w:rsid w:val="00442039"/>
    <w:rsid w:val="00445265"/>
    <w:rsid w:val="00451BA9"/>
    <w:rsid w:val="00453081"/>
    <w:rsid w:val="004559CE"/>
    <w:rsid w:val="00475B7B"/>
    <w:rsid w:val="00475F4D"/>
    <w:rsid w:val="00476245"/>
    <w:rsid w:val="00477462"/>
    <w:rsid w:val="00482AD1"/>
    <w:rsid w:val="00483049"/>
    <w:rsid w:val="00487A3C"/>
    <w:rsid w:val="00492FCB"/>
    <w:rsid w:val="004938D1"/>
    <w:rsid w:val="004951A8"/>
    <w:rsid w:val="00496FE1"/>
    <w:rsid w:val="004A077D"/>
    <w:rsid w:val="004A7BC2"/>
    <w:rsid w:val="004B00CB"/>
    <w:rsid w:val="004B231F"/>
    <w:rsid w:val="004C24A8"/>
    <w:rsid w:val="004C525A"/>
    <w:rsid w:val="004C62C3"/>
    <w:rsid w:val="004D5D58"/>
    <w:rsid w:val="004F09FB"/>
    <w:rsid w:val="004F1164"/>
    <w:rsid w:val="004F5CDC"/>
    <w:rsid w:val="004F6C7D"/>
    <w:rsid w:val="004F7A1B"/>
    <w:rsid w:val="00502666"/>
    <w:rsid w:val="00516785"/>
    <w:rsid w:val="00516D8A"/>
    <w:rsid w:val="00523364"/>
    <w:rsid w:val="0052419D"/>
    <w:rsid w:val="005273C0"/>
    <w:rsid w:val="005301F8"/>
    <w:rsid w:val="005312FC"/>
    <w:rsid w:val="00534620"/>
    <w:rsid w:val="00535168"/>
    <w:rsid w:val="0053603D"/>
    <w:rsid w:val="00543354"/>
    <w:rsid w:val="00555A7C"/>
    <w:rsid w:val="00565D4A"/>
    <w:rsid w:val="005868DE"/>
    <w:rsid w:val="00595C20"/>
    <w:rsid w:val="00596BE1"/>
    <w:rsid w:val="005B06AF"/>
    <w:rsid w:val="005B0998"/>
    <w:rsid w:val="005B1DB9"/>
    <w:rsid w:val="005C53B3"/>
    <w:rsid w:val="005D2C6A"/>
    <w:rsid w:val="005D319D"/>
    <w:rsid w:val="005D4714"/>
    <w:rsid w:val="005D640E"/>
    <w:rsid w:val="005D76E2"/>
    <w:rsid w:val="005D7A75"/>
    <w:rsid w:val="005E221E"/>
    <w:rsid w:val="005F2A9F"/>
    <w:rsid w:val="006012EA"/>
    <w:rsid w:val="0060595B"/>
    <w:rsid w:val="00605AFD"/>
    <w:rsid w:val="00607C7C"/>
    <w:rsid w:val="006123D4"/>
    <w:rsid w:val="0062205C"/>
    <w:rsid w:val="006311E7"/>
    <w:rsid w:val="006319AE"/>
    <w:rsid w:val="00632A5A"/>
    <w:rsid w:val="006339F2"/>
    <w:rsid w:val="00634783"/>
    <w:rsid w:val="00637C14"/>
    <w:rsid w:val="00640F61"/>
    <w:rsid w:val="00647045"/>
    <w:rsid w:val="00647D51"/>
    <w:rsid w:val="00656356"/>
    <w:rsid w:val="006621E6"/>
    <w:rsid w:val="006755BF"/>
    <w:rsid w:val="006829B6"/>
    <w:rsid w:val="00683E01"/>
    <w:rsid w:val="00686165"/>
    <w:rsid w:val="0068649C"/>
    <w:rsid w:val="006901C4"/>
    <w:rsid w:val="00691CB5"/>
    <w:rsid w:val="006940BC"/>
    <w:rsid w:val="006A359D"/>
    <w:rsid w:val="006A6EE1"/>
    <w:rsid w:val="006A718A"/>
    <w:rsid w:val="006B0734"/>
    <w:rsid w:val="006B1A43"/>
    <w:rsid w:val="006B5E7C"/>
    <w:rsid w:val="006C4825"/>
    <w:rsid w:val="006C645D"/>
    <w:rsid w:val="006C747A"/>
    <w:rsid w:val="006D42C7"/>
    <w:rsid w:val="006D4CC6"/>
    <w:rsid w:val="006E1F5C"/>
    <w:rsid w:val="006E20A9"/>
    <w:rsid w:val="006E3CC3"/>
    <w:rsid w:val="006E486A"/>
    <w:rsid w:val="006E7DF5"/>
    <w:rsid w:val="006F4D21"/>
    <w:rsid w:val="006F656C"/>
    <w:rsid w:val="00706CD2"/>
    <w:rsid w:val="00707014"/>
    <w:rsid w:val="00717E9E"/>
    <w:rsid w:val="00725CB6"/>
    <w:rsid w:val="00732D55"/>
    <w:rsid w:val="00745A87"/>
    <w:rsid w:val="00746B70"/>
    <w:rsid w:val="00756309"/>
    <w:rsid w:val="00757816"/>
    <w:rsid w:val="00757909"/>
    <w:rsid w:val="00763751"/>
    <w:rsid w:val="007739DC"/>
    <w:rsid w:val="00777CC9"/>
    <w:rsid w:val="0078509F"/>
    <w:rsid w:val="00785632"/>
    <w:rsid w:val="0079326A"/>
    <w:rsid w:val="00794499"/>
    <w:rsid w:val="007B55D4"/>
    <w:rsid w:val="007B570B"/>
    <w:rsid w:val="007B5A41"/>
    <w:rsid w:val="007C196F"/>
    <w:rsid w:val="007C7085"/>
    <w:rsid w:val="007D1BF0"/>
    <w:rsid w:val="007D1CDC"/>
    <w:rsid w:val="007D5AA6"/>
    <w:rsid w:val="007E2AB9"/>
    <w:rsid w:val="007E61FD"/>
    <w:rsid w:val="007E6456"/>
    <w:rsid w:val="007F034E"/>
    <w:rsid w:val="007F2974"/>
    <w:rsid w:val="00800ECE"/>
    <w:rsid w:val="008061E3"/>
    <w:rsid w:val="008105B3"/>
    <w:rsid w:val="00812E19"/>
    <w:rsid w:val="0082059A"/>
    <w:rsid w:val="00820747"/>
    <w:rsid w:val="00820F7C"/>
    <w:rsid w:val="00830357"/>
    <w:rsid w:val="00834243"/>
    <w:rsid w:val="008361B4"/>
    <w:rsid w:val="00841867"/>
    <w:rsid w:val="00844129"/>
    <w:rsid w:val="00847034"/>
    <w:rsid w:val="00855618"/>
    <w:rsid w:val="00855AAF"/>
    <w:rsid w:val="00857969"/>
    <w:rsid w:val="00861691"/>
    <w:rsid w:val="00861A38"/>
    <w:rsid w:val="008704A0"/>
    <w:rsid w:val="00884DD7"/>
    <w:rsid w:val="00885F55"/>
    <w:rsid w:val="00886612"/>
    <w:rsid w:val="00891AD1"/>
    <w:rsid w:val="00892743"/>
    <w:rsid w:val="00896741"/>
    <w:rsid w:val="008A1187"/>
    <w:rsid w:val="008B1499"/>
    <w:rsid w:val="008B2D13"/>
    <w:rsid w:val="008B336F"/>
    <w:rsid w:val="008B460D"/>
    <w:rsid w:val="008C0A6B"/>
    <w:rsid w:val="008C3543"/>
    <w:rsid w:val="008D1705"/>
    <w:rsid w:val="008D339F"/>
    <w:rsid w:val="008D4671"/>
    <w:rsid w:val="008D6FF4"/>
    <w:rsid w:val="008D7F38"/>
    <w:rsid w:val="008E50C9"/>
    <w:rsid w:val="008E6292"/>
    <w:rsid w:val="008E6642"/>
    <w:rsid w:val="008E718F"/>
    <w:rsid w:val="008F249E"/>
    <w:rsid w:val="008F5F84"/>
    <w:rsid w:val="00901F9A"/>
    <w:rsid w:val="009031E3"/>
    <w:rsid w:val="009061C9"/>
    <w:rsid w:val="009106A2"/>
    <w:rsid w:val="00910E74"/>
    <w:rsid w:val="00925175"/>
    <w:rsid w:val="00925AA5"/>
    <w:rsid w:val="00927454"/>
    <w:rsid w:val="00931B7B"/>
    <w:rsid w:val="00932207"/>
    <w:rsid w:val="0094019D"/>
    <w:rsid w:val="00941018"/>
    <w:rsid w:val="00941357"/>
    <w:rsid w:val="00942302"/>
    <w:rsid w:val="00942C11"/>
    <w:rsid w:val="00947055"/>
    <w:rsid w:val="00963458"/>
    <w:rsid w:val="00967026"/>
    <w:rsid w:val="009732EC"/>
    <w:rsid w:val="00976D87"/>
    <w:rsid w:val="00980305"/>
    <w:rsid w:val="00981F68"/>
    <w:rsid w:val="009821CE"/>
    <w:rsid w:val="009852CF"/>
    <w:rsid w:val="00991409"/>
    <w:rsid w:val="00996F70"/>
    <w:rsid w:val="009A01CA"/>
    <w:rsid w:val="009A658F"/>
    <w:rsid w:val="009A668A"/>
    <w:rsid w:val="009B0C2B"/>
    <w:rsid w:val="009B0CD1"/>
    <w:rsid w:val="009C0CB4"/>
    <w:rsid w:val="009C124E"/>
    <w:rsid w:val="009D1BC8"/>
    <w:rsid w:val="009D1EDC"/>
    <w:rsid w:val="009D5441"/>
    <w:rsid w:val="009D5FA2"/>
    <w:rsid w:val="009D6113"/>
    <w:rsid w:val="009D68F1"/>
    <w:rsid w:val="009E4AFF"/>
    <w:rsid w:val="009F09E5"/>
    <w:rsid w:val="009F0AA8"/>
    <w:rsid w:val="00A02296"/>
    <w:rsid w:val="00A10908"/>
    <w:rsid w:val="00A16E03"/>
    <w:rsid w:val="00A217A3"/>
    <w:rsid w:val="00A21956"/>
    <w:rsid w:val="00A22735"/>
    <w:rsid w:val="00A260CD"/>
    <w:rsid w:val="00A31AF7"/>
    <w:rsid w:val="00A3749B"/>
    <w:rsid w:val="00A418E5"/>
    <w:rsid w:val="00A43E13"/>
    <w:rsid w:val="00A47FCE"/>
    <w:rsid w:val="00A54874"/>
    <w:rsid w:val="00A6199A"/>
    <w:rsid w:val="00A62E42"/>
    <w:rsid w:val="00A64A71"/>
    <w:rsid w:val="00A65652"/>
    <w:rsid w:val="00A7054C"/>
    <w:rsid w:val="00A751E2"/>
    <w:rsid w:val="00A85335"/>
    <w:rsid w:val="00A862B3"/>
    <w:rsid w:val="00A9024E"/>
    <w:rsid w:val="00A90968"/>
    <w:rsid w:val="00A97E5E"/>
    <w:rsid w:val="00AA0E78"/>
    <w:rsid w:val="00AA46EA"/>
    <w:rsid w:val="00AB73AD"/>
    <w:rsid w:val="00AB7E27"/>
    <w:rsid w:val="00AE2F90"/>
    <w:rsid w:val="00AE552A"/>
    <w:rsid w:val="00AF52A9"/>
    <w:rsid w:val="00AF64D5"/>
    <w:rsid w:val="00B0537D"/>
    <w:rsid w:val="00B05BB1"/>
    <w:rsid w:val="00B068CB"/>
    <w:rsid w:val="00B14CBD"/>
    <w:rsid w:val="00B165BF"/>
    <w:rsid w:val="00B26E09"/>
    <w:rsid w:val="00B27458"/>
    <w:rsid w:val="00B3149D"/>
    <w:rsid w:val="00B3297F"/>
    <w:rsid w:val="00B3374E"/>
    <w:rsid w:val="00B42488"/>
    <w:rsid w:val="00B46BD6"/>
    <w:rsid w:val="00B500D2"/>
    <w:rsid w:val="00B55018"/>
    <w:rsid w:val="00B644FF"/>
    <w:rsid w:val="00B64FEA"/>
    <w:rsid w:val="00B670C8"/>
    <w:rsid w:val="00B7285E"/>
    <w:rsid w:val="00B74318"/>
    <w:rsid w:val="00B770FF"/>
    <w:rsid w:val="00B77519"/>
    <w:rsid w:val="00B82C24"/>
    <w:rsid w:val="00B82EF9"/>
    <w:rsid w:val="00B85F47"/>
    <w:rsid w:val="00B87927"/>
    <w:rsid w:val="00B91752"/>
    <w:rsid w:val="00B9244F"/>
    <w:rsid w:val="00B92619"/>
    <w:rsid w:val="00B93732"/>
    <w:rsid w:val="00BB5425"/>
    <w:rsid w:val="00BB66C4"/>
    <w:rsid w:val="00BD5650"/>
    <w:rsid w:val="00BE1ECD"/>
    <w:rsid w:val="00BE5080"/>
    <w:rsid w:val="00C15E8F"/>
    <w:rsid w:val="00C23873"/>
    <w:rsid w:val="00C30297"/>
    <w:rsid w:val="00C510A0"/>
    <w:rsid w:val="00C52158"/>
    <w:rsid w:val="00C54939"/>
    <w:rsid w:val="00C54E4E"/>
    <w:rsid w:val="00C60852"/>
    <w:rsid w:val="00C663AB"/>
    <w:rsid w:val="00C74ECF"/>
    <w:rsid w:val="00C77AD7"/>
    <w:rsid w:val="00C85314"/>
    <w:rsid w:val="00C8593F"/>
    <w:rsid w:val="00C864CB"/>
    <w:rsid w:val="00C87178"/>
    <w:rsid w:val="00CA369E"/>
    <w:rsid w:val="00CA42A7"/>
    <w:rsid w:val="00CA46D6"/>
    <w:rsid w:val="00CA4BC0"/>
    <w:rsid w:val="00CA5019"/>
    <w:rsid w:val="00CA5CF5"/>
    <w:rsid w:val="00CA6BB0"/>
    <w:rsid w:val="00CB6467"/>
    <w:rsid w:val="00CC1324"/>
    <w:rsid w:val="00CC37C0"/>
    <w:rsid w:val="00CC559D"/>
    <w:rsid w:val="00CD2A30"/>
    <w:rsid w:val="00CD62BE"/>
    <w:rsid w:val="00CD654B"/>
    <w:rsid w:val="00CD6BD4"/>
    <w:rsid w:val="00CE223E"/>
    <w:rsid w:val="00CE3C94"/>
    <w:rsid w:val="00CE5B0C"/>
    <w:rsid w:val="00CE728F"/>
    <w:rsid w:val="00D145F5"/>
    <w:rsid w:val="00D17976"/>
    <w:rsid w:val="00D17D38"/>
    <w:rsid w:val="00D355F0"/>
    <w:rsid w:val="00D37EE3"/>
    <w:rsid w:val="00D45AF8"/>
    <w:rsid w:val="00D45C58"/>
    <w:rsid w:val="00D51C05"/>
    <w:rsid w:val="00D531D4"/>
    <w:rsid w:val="00D76B23"/>
    <w:rsid w:val="00D82A95"/>
    <w:rsid w:val="00D83BD9"/>
    <w:rsid w:val="00D942D6"/>
    <w:rsid w:val="00D95FB9"/>
    <w:rsid w:val="00DA43D4"/>
    <w:rsid w:val="00DA5680"/>
    <w:rsid w:val="00DA5E99"/>
    <w:rsid w:val="00DA686B"/>
    <w:rsid w:val="00DB7F09"/>
    <w:rsid w:val="00DC00E8"/>
    <w:rsid w:val="00DC2AA6"/>
    <w:rsid w:val="00DC7224"/>
    <w:rsid w:val="00DD678B"/>
    <w:rsid w:val="00DE619F"/>
    <w:rsid w:val="00E00421"/>
    <w:rsid w:val="00E01F71"/>
    <w:rsid w:val="00E04C30"/>
    <w:rsid w:val="00E10D39"/>
    <w:rsid w:val="00E1136B"/>
    <w:rsid w:val="00E151D0"/>
    <w:rsid w:val="00E22D51"/>
    <w:rsid w:val="00E30A37"/>
    <w:rsid w:val="00E33269"/>
    <w:rsid w:val="00E35C1A"/>
    <w:rsid w:val="00E35FA1"/>
    <w:rsid w:val="00E3627E"/>
    <w:rsid w:val="00E45E0D"/>
    <w:rsid w:val="00E50B40"/>
    <w:rsid w:val="00E50E7C"/>
    <w:rsid w:val="00E51545"/>
    <w:rsid w:val="00E54A60"/>
    <w:rsid w:val="00E55326"/>
    <w:rsid w:val="00E55FEE"/>
    <w:rsid w:val="00E57FB8"/>
    <w:rsid w:val="00E618DE"/>
    <w:rsid w:val="00E627BE"/>
    <w:rsid w:val="00E668A1"/>
    <w:rsid w:val="00E711D7"/>
    <w:rsid w:val="00E764F4"/>
    <w:rsid w:val="00E77D4C"/>
    <w:rsid w:val="00E81FF7"/>
    <w:rsid w:val="00E832DF"/>
    <w:rsid w:val="00E902B0"/>
    <w:rsid w:val="00E902E8"/>
    <w:rsid w:val="00E95B5F"/>
    <w:rsid w:val="00EA4647"/>
    <w:rsid w:val="00EA7F07"/>
    <w:rsid w:val="00EB030F"/>
    <w:rsid w:val="00EB503C"/>
    <w:rsid w:val="00EB531B"/>
    <w:rsid w:val="00EC3AE2"/>
    <w:rsid w:val="00EC6B16"/>
    <w:rsid w:val="00EC6DA8"/>
    <w:rsid w:val="00ED3ED7"/>
    <w:rsid w:val="00EE677F"/>
    <w:rsid w:val="00EF21D1"/>
    <w:rsid w:val="00EF2FBF"/>
    <w:rsid w:val="00EF7D59"/>
    <w:rsid w:val="00F0082D"/>
    <w:rsid w:val="00F05E0A"/>
    <w:rsid w:val="00F07C90"/>
    <w:rsid w:val="00F20469"/>
    <w:rsid w:val="00F21B14"/>
    <w:rsid w:val="00F229E1"/>
    <w:rsid w:val="00F24684"/>
    <w:rsid w:val="00F24700"/>
    <w:rsid w:val="00F27517"/>
    <w:rsid w:val="00F34E42"/>
    <w:rsid w:val="00F35E99"/>
    <w:rsid w:val="00F41DB0"/>
    <w:rsid w:val="00F4781E"/>
    <w:rsid w:val="00F66B9F"/>
    <w:rsid w:val="00F679B3"/>
    <w:rsid w:val="00F70DDB"/>
    <w:rsid w:val="00F71A0E"/>
    <w:rsid w:val="00F73832"/>
    <w:rsid w:val="00F74E87"/>
    <w:rsid w:val="00F762BA"/>
    <w:rsid w:val="00F83DC1"/>
    <w:rsid w:val="00F92279"/>
    <w:rsid w:val="00F92FBC"/>
    <w:rsid w:val="00F976F0"/>
    <w:rsid w:val="00FA6DE1"/>
    <w:rsid w:val="00FB64AA"/>
    <w:rsid w:val="00FC6ADA"/>
    <w:rsid w:val="00FD71A3"/>
    <w:rsid w:val="00FD71CB"/>
    <w:rsid w:val="00FE12EC"/>
    <w:rsid w:val="00FE2703"/>
    <w:rsid w:val="00FE3D5C"/>
    <w:rsid w:val="00FF4A7E"/>
    <w:rsid w:val="00FF53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70DF0F"/>
  <w15:docId w15:val="{27C17615-0407-4EAA-9148-EED6ED6D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ListParagraph">
    <w:name w:val="List Paragraph"/>
    <w:basedOn w:val="Normal"/>
    <w:uiPriority w:val="34"/>
    <w:qFormat/>
    <w:rsid w:val="000B0F09"/>
    <w:pPr>
      <w:ind w:left="720"/>
      <w:contextualSpacing/>
    </w:pPr>
  </w:style>
  <w:style w:type="character" w:customStyle="1" w:styleId="BulletChar">
    <w:name w:val="Bullet Char"/>
    <w:basedOn w:val="DefaultParagraphFont"/>
    <w:link w:val="Bullet"/>
    <w:locked/>
    <w:rsid w:val="009F09E5"/>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647045"/>
    <w:rPr>
      <w:sz w:val="16"/>
      <w:szCs w:val="16"/>
    </w:rPr>
  </w:style>
  <w:style w:type="paragraph" w:styleId="CommentText">
    <w:name w:val="annotation text"/>
    <w:basedOn w:val="Normal"/>
    <w:link w:val="CommentTextChar"/>
    <w:uiPriority w:val="99"/>
    <w:semiHidden/>
    <w:unhideWhenUsed/>
    <w:rsid w:val="00647045"/>
    <w:rPr>
      <w:sz w:val="20"/>
    </w:rPr>
  </w:style>
  <w:style w:type="character" w:customStyle="1" w:styleId="CommentTextChar">
    <w:name w:val="Comment Text Char"/>
    <w:basedOn w:val="DefaultParagraphFont"/>
    <w:link w:val="CommentText"/>
    <w:uiPriority w:val="99"/>
    <w:semiHidden/>
    <w:rsid w:val="0064704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47045"/>
    <w:rPr>
      <w:b/>
      <w:bCs/>
    </w:rPr>
  </w:style>
  <w:style w:type="character" w:customStyle="1" w:styleId="CommentSubjectChar">
    <w:name w:val="Comment Subject Char"/>
    <w:basedOn w:val="CommentTextChar"/>
    <w:link w:val="CommentSubject"/>
    <w:uiPriority w:val="99"/>
    <w:semiHidden/>
    <w:rsid w:val="00647045"/>
    <w:rPr>
      <w:rFonts w:ascii="Calibri" w:eastAsia="Times New Roman" w:hAnsi="Calibri" w:cs="Times New Roman"/>
      <w:b/>
      <w:bCs/>
      <w:sz w:val="20"/>
      <w:szCs w:val="20"/>
      <w:lang w:eastAsia="en-AU"/>
    </w:rPr>
  </w:style>
  <w:style w:type="character" w:customStyle="1" w:styleId="UnresolvedMention1">
    <w:name w:val="Unresolved Mention1"/>
    <w:basedOn w:val="DefaultParagraphFont"/>
    <w:uiPriority w:val="99"/>
    <w:semiHidden/>
    <w:unhideWhenUsed/>
    <w:rsid w:val="003C5419"/>
    <w:rPr>
      <w:color w:val="605E5C"/>
      <w:shd w:val="clear" w:color="auto" w:fill="E1DFDD"/>
    </w:rPr>
  </w:style>
  <w:style w:type="paragraph" w:styleId="Revision">
    <w:name w:val="Revision"/>
    <w:hidden/>
    <w:uiPriority w:val="99"/>
    <w:semiHidden/>
    <w:rsid w:val="00E832DF"/>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217536">
      <w:bodyDiv w:val="1"/>
      <w:marLeft w:val="0"/>
      <w:marRight w:val="0"/>
      <w:marTop w:val="0"/>
      <w:marBottom w:val="0"/>
      <w:divBdr>
        <w:top w:val="none" w:sz="0" w:space="0" w:color="auto"/>
        <w:left w:val="none" w:sz="0" w:space="0" w:color="auto"/>
        <w:bottom w:val="none" w:sz="0" w:space="0" w:color="auto"/>
        <w:right w:val="none" w:sz="0" w:space="0" w:color="auto"/>
      </w:divBdr>
    </w:div>
    <w:div w:id="16425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hyperlink" Target="mailto:SDBConsultation@treasury.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F32C787AA148BD894779A51CBB75C5"/>
        <w:category>
          <w:name w:val="General"/>
          <w:gallery w:val="placeholder"/>
        </w:category>
        <w:types>
          <w:type w:val="bbPlcHdr"/>
        </w:types>
        <w:behaviors>
          <w:behavior w:val="content"/>
        </w:behaviors>
        <w:guid w:val="{E6037341-E9C7-46CD-87AA-E3E8E47FF7AA}"/>
      </w:docPartPr>
      <w:docPartBody>
        <w:p w:rsidR="00E91E11" w:rsidRDefault="00D904C9">
          <w:pPr>
            <w:pStyle w:val="7BF32C787AA148BD894779A51CBB75C5"/>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altName w:val="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C9"/>
    <w:rsid w:val="0009075C"/>
    <w:rsid w:val="00146CE3"/>
    <w:rsid w:val="0055681E"/>
    <w:rsid w:val="005D0B9C"/>
    <w:rsid w:val="00734D3F"/>
    <w:rsid w:val="008B3FDF"/>
    <w:rsid w:val="009B1EF6"/>
    <w:rsid w:val="009F2B88"/>
    <w:rsid w:val="00AE053A"/>
    <w:rsid w:val="00BD2EFA"/>
    <w:rsid w:val="00C95659"/>
    <w:rsid w:val="00D904C9"/>
    <w:rsid w:val="00DF078B"/>
    <w:rsid w:val="00E84C7A"/>
    <w:rsid w:val="00E86148"/>
    <w:rsid w:val="00E91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BF32C787AA148BD894779A51CBB75C5">
    <w:name w:val="7BF32C787AA148BD894779A51CBB75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7b7a547-5880-464f-83f8-cefe583c3af4" ContentTypeId="0x010100BCBF50F8A60B9C40BFC256C0F7AAB54B" PreviousValue="false"/>
</file>

<file path=customXml/item2.xml><?xml version="1.0" encoding="utf-8"?>
<p:properties xmlns:p="http://schemas.microsoft.com/office/2006/metadata/properties" xmlns:xsi="http://www.w3.org/2001/XMLSchema-instance" xmlns:pc="http://schemas.microsoft.com/office/infopath/2007/PartnerControls">
  <documentManagement>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2.7</TermName>
          <TermId xmlns="http://schemas.microsoft.com/office/infopath/2007/PartnerControls">21a8ecb0-0416-461b-b79f-1fb6b978894a</TermId>
        </TermInfo>
        <TermInfo xmlns="http://schemas.microsoft.com/office/infopath/2007/PartnerControls">
          <TermName xmlns="http://schemas.microsoft.com/office/infopath/2007/PartnerControls">RC 2.8</TermName>
          <TermId xmlns="http://schemas.microsoft.com/office/infopath/2007/PartnerControls">71c1ba02-65c3-4721-8810-060e376e3cf6</TermId>
        </TermInfo>
        <TermInfo xmlns="http://schemas.microsoft.com/office/infopath/2007/PartnerControls">
          <TermName xmlns="http://schemas.microsoft.com/office/infopath/2007/PartnerControls">RC 2.9</TermName>
          <TermId xmlns="http://schemas.microsoft.com/office/infopath/2007/PartnerControls">edfb2d9e-7088-401e-8f70-ac5bc81cb11d</TermId>
        </TermInfo>
        <TermInfo xmlns="http://schemas.microsoft.com/office/infopath/2007/PartnerControls">
          <TermName xmlns="http://schemas.microsoft.com/office/infopath/2007/PartnerControls">RC 2.10</TermName>
          <TermId xmlns="http://schemas.microsoft.com/office/infopath/2007/PartnerControls">f5a7db88-c6e0-43e7-84e9-d017939c161d</TermId>
        </TermInfo>
      </Terms>
    </mad6820d043c45bdbfaec06364038ba1>
    <TaxCatchAll xmlns="0f563589-9cf9-4143-b1eb-fb0534803d38">
      <Value>40</Value>
      <Value>4</Value>
      <Value>17</Value>
      <Value>16</Value>
      <Value>15</Value>
    </TaxCatchAll>
    <TaxKeywordTaxHTField xmlns="0f563589-9cf9-4143-b1eb-fb0534803d38">
      <Terms xmlns="http://schemas.microsoft.com/office/infopath/2007/PartnerControls"/>
    </TaxKeywordTaxHTField>
    <_dlc_DocId xmlns="0f563589-9cf9-4143-b1eb-fb0534803d38">2021A6EXK24D-1237562699-587</_dlc_DocId>
    <_dlc_DocIdUrl xmlns="0f563589-9cf9-4143-b1eb-fb0534803d38">
      <Url>http://tweb/sites/fsr/finadv/_layouts/15/DocIdRedir.aspx?ID=2021A6EXK24D-1237562699-587</Url>
      <Description>2021A6EXK24D-1237562699-587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DED5FB3DB48A8A42B480780A9E09AFDA" ma:contentTypeVersion="20354" ma:contentTypeDescription="" ma:contentTypeScope="" ma:versionID="686cc50e0b624dc90e751ae998d4c1ab">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516EC-6EF3-48FE-A3F1-17E0E4FBEB00}">
  <ds:schemaRefs>
    <ds:schemaRef ds:uri="Microsoft.SharePoint.Taxonomy.ContentTypeSync"/>
  </ds:schemaRefs>
</ds:datastoreItem>
</file>

<file path=customXml/itemProps2.xml><?xml version="1.0" encoding="utf-8"?>
<ds:datastoreItem xmlns:ds="http://schemas.openxmlformats.org/officeDocument/2006/customXml" ds:itemID="{F1F6CB54-8FC8-41A0-9C68-8E8C66E58F5F}">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a3f3b895-a12d-40ed-bbf9-82c550ef3149"/>
    <ds:schemaRef ds:uri="http://www.w3.org/XML/1998/namespace"/>
    <ds:schemaRef ds:uri="http://purl.org/dc/dcmitype/"/>
  </ds:schemaRefs>
</ds:datastoreItem>
</file>

<file path=customXml/itemProps3.xml><?xml version="1.0" encoding="utf-8"?>
<ds:datastoreItem xmlns:ds="http://schemas.openxmlformats.org/officeDocument/2006/customXml" ds:itemID="{E6C54582-5BD5-4C71-9D7A-71F9A8764516}">
  <ds:schemaRefs>
    <ds:schemaRef ds:uri="http://schemas.microsoft.com/sharepoint/events"/>
  </ds:schemaRefs>
</ds:datastoreItem>
</file>

<file path=customXml/itemProps4.xml><?xml version="1.0" encoding="utf-8"?>
<ds:datastoreItem xmlns:ds="http://schemas.openxmlformats.org/officeDocument/2006/customXml" ds:itemID="{512D4169-F935-4F3D-876B-CDBF9B0D2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71FCE9-9D74-40C0-A565-3BA57EBEE30F}">
  <ds:schemaRefs>
    <ds:schemaRef ds:uri="http://schemas.microsoft.com/sharepoint/v3/contenttype/forms"/>
  </ds:schemaRefs>
</ds:datastoreItem>
</file>

<file path=customXml/itemProps6.xml><?xml version="1.0" encoding="utf-8"?>
<ds:datastoreItem xmlns:ds="http://schemas.openxmlformats.org/officeDocument/2006/customXml" ds:itemID="{C84DCF2A-1D90-47FD-BDB7-5F57583BFD6A}">
  <ds:schemaRefs>
    <ds:schemaRef ds:uri="http://schemas.microsoft.com/office/2006/metadata/customXsn"/>
  </ds:schemaRefs>
</ds:datastoreItem>
</file>

<file path=customXml/itemProps7.xml><?xml version="1.0" encoding="utf-8"?>
<ds:datastoreItem xmlns:ds="http://schemas.openxmlformats.org/officeDocument/2006/customXml" ds:itemID="{6E8349E4-D96E-4BA9-AAE5-5A599AD43FA1}">
  <ds:schemaRefs>
    <ds:schemaRef ds:uri="office.server.policy"/>
  </ds:schemaRefs>
</ds:datastoreItem>
</file>

<file path=customXml/itemProps8.xml><?xml version="1.0" encoding="utf-8"?>
<ds:datastoreItem xmlns:ds="http://schemas.openxmlformats.org/officeDocument/2006/customXml" ds:itemID="{86A59AF5-B5AE-4243-96BB-6B9C74CE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15</TotalTime>
  <Pages>11</Pages>
  <Words>3456</Words>
  <Characters>18459</Characters>
  <Application>Microsoft Office Word</Application>
  <DocSecurity>0</DocSecurity>
  <Lines>337</Lines>
  <Paragraphs>162</Paragraphs>
  <ScaleCrop>false</ScaleCrop>
  <HeadingPairs>
    <vt:vector size="2" baseType="variant">
      <vt:variant>
        <vt:lpstr>Title</vt:lpstr>
      </vt:variant>
      <vt:variant>
        <vt:i4>1</vt:i4>
      </vt:variant>
    </vt:vector>
  </HeadingPairs>
  <TitlesOfParts>
    <vt:vector size="1" baseType="lpstr">
      <vt:lpstr>Single Disciplinary Body: Policy Paper</vt:lpstr>
    </vt:vector>
  </TitlesOfParts>
  <Company>Australian Government - The Treasury</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Disciplinary Body: Policy Paper</dc:title>
  <dc:subject/>
  <dc:creator>Treasury</dc:creator>
  <cp:keywords/>
  <dc:description/>
  <cp:lastModifiedBy>Hill, Christine</cp:lastModifiedBy>
  <cp:revision>13</cp:revision>
  <cp:lastPrinted>2021-07-19T03:08:00Z</cp:lastPrinted>
  <dcterms:created xsi:type="dcterms:W3CDTF">2021-08-06T04:41:00Z</dcterms:created>
  <dcterms:modified xsi:type="dcterms:W3CDTF">2021-08-06T05:18:00Z</dcterms:modified>
  <cp:category/>
</cp:coreProperties>
</file>