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18AB4" w14:textId="0CFF48D8" w:rsidR="00256E2E" w:rsidRPr="00FF33B3" w:rsidRDefault="00E22F42" w:rsidP="00AD305F">
      <w:pPr>
        <w:widowControl w:val="0"/>
        <w:autoSpaceDE w:val="0"/>
        <w:autoSpaceDN w:val="0"/>
        <w:adjustRightInd w:val="0"/>
        <w:rPr>
          <w:rFonts w:ascii="Fira Sans" w:hAnsi="Fira Sans" w:cs="Calibri"/>
          <w:sz w:val="22"/>
          <w:szCs w:val="22"/>
        </w:rPr>
      </w:pPr>
      <w:bookmarkStart w:id="0" w:name="_GoBack"/>
      <w:bookmarkEnd w:id="0"/>
      <w:r>
        <w:rPr>
          <w:rFonts w:ascii="Fira Sans" w:hAnsi="Fira Sans" w:cs="Calibri"/>
          <w:sz w:val="22"/>
          <w:szCs w:val="22"/>
        </w:rPr>
        <w:t>Ma</w:t>
      </w:r>
      <w:r w:rsidR="0097285D">
        <w:rPr>
          <w:rFonts w:ascii="Fira Sans" w:hAnsi="Fira Sans" w:cs="Calibri"/>
          <w:sz w:val="22"/>
          <w:szCs w:val="22"/>
        </w:rPr>
        <w:t>y 25</w:t>
      </w:r>
      <w:r w:rsidR="00256E2E" w:rsidRPr="009E5C9A">
        <w:rPr>
          <w:rFonts w:ascii="Fira Sans" w:hAnsi="Fira Sans" w:cs="Calibri"/>
          <w:sz w:val="22"/>
          <w:szCs w:val="22"/>
        </w:rPr>
        <w:t>, 2</w:t>
      </w:r>
      <w:r w:rsidR="00FD1C52">
        <w:rPr>
          <w:rFonts w:ascii="Fira Sans" w:hAnsi="Fira Sans" w:cs="Calibri"/>
          <w:sz w:val="22"/>
          <w:szCs w:val="22"/>
        </w:rPr>
        <w:t>02</w:t>
      </w:r>
      <w:r>
        <w:rPr>
          <w:rFonts w:ascii="Fira Sans" w:hAnsi="Fira Sans" w:cs="Calibri"/>
          <w:sz w:val="22"/>
          <w:szCs w:val="22"/>
        </w:rPr>
        <w:t>1</w:t>
      </w:r>
    </w:p>
    <w:p w14:paraId="0986AE6F" w14:textId="526B6ADC" w:rsidR="00256E2E" w:rsidRPr="005C70CA" w:rsidRDefault="00256E2E" w:rsidP="00AD305F">
      <w:pPr>
        <w:widowControl w:val="0"/>
        <w:autoSpaceDE w:val="0"/>
        <w:autoSpaceDN w:val="0"/>
        <w:adjustRightInd w:val="0"/>
        <w:rPr>
          <w:rFonts w:ascii="Fira Sans" w:hAnsi="Fira Sans" w:cs="Calibri"/>
          <w:sz w:val="22"/>
          <w:szCs w:val="22"/>
        </w:rPr>
      </w:pPr>
    </w:p>
    <w:p w14:paraId="6A881406" w14:textId="4D236024" w:rsidR="007D5394" w:rsidRPr="001918ED" w:rsidRDefault="007D5394" w:rsidP="754355F1">
      <w:pPr>
        <w:shd w:val="clear" w:color="auto" w:fill="FFFFFF" w:themeFill="background1"/>
        <w:rPr>
          <w:rFonts w:ascii="Fira Sans" w:hAnsi="Fira Sans"/>
          <w:sz w:val="22"/>
          <w:szCs w:val="22"/>
        </w:rPr>
      </w:pPr>
      <w:r w:rsidRPr="754355F1">
        <w:rPr>
          <w:rFonts w:ascii="Fira Sans" w:hAnsi="Fira Sans"/>
          <w:sz w:val="22"/>
          <w:szCs w:val="22"/>
        </w:rPr>
        <w:t>Director</w:t>
      </w:r>
      <w:r w:rsidR="7308D66B" w:rsidRPr="754355F1">
        <w:rPr>
          <w:rFonts w:ascii="Fira Sans" w:hAnsi="Fira Sans"/>
          <w:sz w:val="22"/>
          <w:szCs w:val="22"/>
        </w:rPr>
        <w:t xml:space="preserve">, </w:t>
      </w:r>
      <w:r w:rsidRPr="754355F1">
        <w:rPr>
          <w:rFonts w:ascii="Fira Sans" w:hAnsi="Fira Sans"/>
          <w:sz w:val="22"/>
          <w:szCs w:val="22"/>
        </w:rPr>
        <w:t>Retirement Income Policy Division</w:t>
      </w:r>
      <w:r>
        <w:br/>
      </w:r>
      <w:r w:rsidRPr="754355F1">
        <w:rPr>
          <w:rFonts w:ascii="Fira Sans" w:hAnsi="Fira Sans"/>
          <w:sz w:val="22"/>
          <w:szCs w:val="22"/>
        </w:rPr>
        <w:t>Treasury</w:t>
      </w:r>
      <w:r>
        <w:br/>
      </w:r>
      <w:r w:rsidRPr="754355F1">
        <w:rPr>
          <w:rFonts w:ascii="Fira Sans" w:hAnsi="Fira Sans"/>
          <w:sz w:val="22"/>
          <w:szCs w:val="22"/>
        </w:rPr>
        <w:t>Langton Cres</w:t>
      </w:r>
      <w:r>
        <w:br/>
      </w:r>
      <w:r w:rsidRPr="754355F1">
        <w:rPr>
          <w:rFonts w:ascii="Fira Sans" w:hAnsi="Fira Sans"/>
          <w:sz w:val="22"/>
          <w:szCs w:val="22"/>
        </w:rPr>
        <w:t>Parkes ACT 2600</w:t>
      </w:r>
    </w:p>
    <w:p w14:paraId="4DCF6657" w14:textId="5BE5828B" w:rsidR="00DE2F5E" w:rsidRPr="001918ED" w:rsidRDefault="005C70CA" w:rsidP="001918ED">
      <w:pPr>
        <w:shd w:val="clear" w:color="auto" w:fill="FFFFFF"/>
        <w:rPr>
          <w:rFonts w:ascii="Fira Sans" w:hAnsi="Fira Sans"/>
          <w:color w:val="000000"/>
          <w:sz w:val="22"/>
          <w:szCs w:val="22"/>
          <w:shd w:val="clear" w:color="auto" w:fill="FFFFFF"/>
        </w:rPr>
      </w:pPr>
      <w:r w:rsidRPr="001918ED">
        <w:rPr>
          <w:rFonts w:ascii="Fira Sans" w:hAnsi="Fira Sans"/>
          <w:sz w:val="22"/>
          <w:szCs w:val="22"/>
        </w:rPr>
        <w:br/>
      </w:r>
      <w:r w:rsidR="00DE2F5E" w:rsidRPr="001918ED">
        <w:rPr>
          <w:rFonts w:ascii="Fira Sans" w:hAnsi="Fira Sans"/>
          <w:color w:val="000000"/>
          <w:sz w:val="22"/>
          <w:szCs w:val="22"/>
          <w:shd w:val="clear" w:color="auto" w:fill="FFFFFF"/>
        </w:rPr>
        <w:t xml:space="preserve">Email: </w:t>
      </w:r>
      <w:hyperlink r:id="rId13" w:history="1">
        <w:r w:rsidR="00DE2F5E" w:rsidRPr="001918ED">
          <w:rPr>
            <w:rStyle w:val="Hyperlink"/>
            <w:rFonts w:ascii="Fira Sans" w:hAnsi="Fira Sans"/>
            <w:color w:val="00698F"/>
            <w:sz w:val="22"/>
            <w:szCs w:val="22"/>
            <w:shd w:val="clear" w:color="auto" w:fill="FFFFFF"/>
          </w:rPr>
          <w:t>superannuation@treasury.gov.au</w:t>
        </w:r>
      </w:hyperlink>
    </w:p>
    <w:p w14:paraId="3A31D929" w14:textId="77777777" w:rsidR="005C70CA" w:rsidRPr="005C70CA" w:rsidRDefault="005C70CA" w:rsidP="00AD305F">
      <w:pPr>
        <w:widowControl w:val="0"/>
        <w:autoSpaceDE w:val="0"/>
        <w:autoSpaceDN w:val="0"/>
        <w:adjustRightInd w:val="0"/>
        <w:rPr>
          <w:rFonts w:ascii="Fira Sans" w:hAnsi="Fira Sans" w:cs="Calibri"/>
          <w:b/>
          <w:sz w:val="22"/>
          <w:szCs w:val="22"/>
        </w:rPr>
      </w:pPr>
    </w:p>
    <w:p w14:paraId="45B80ABC" w14:textId="2C0014EF" w:rsidR="005D0BD6" w:rsidRDefault="005D0BD6" w:rsidP="005D0BD6">
      <w:pPr>
        <w:pStyle w:val="RIAAHeadB"/>
        <w:rPr>
          <w:lang w:bidi="en-AU"/>
        </w:rPr>
      </w:pPr>
      <w:r w:rsidRPr="00697912">
        <w:rPr>
          <w:lang w:bidi="en-AU"/>
        </w:rPr>
        <w:t xml:space="preserve">Your </w:t>
      </w:r>
      <w:r w:rsidR="00F60D56">
        <w:rPr>
          <w:lang w:bidi="en-AU"/>
        </w:rPr>
        <w:t>F</w:t>
      </w:r>
      <w:r w:rsidRPr="00697912">
        <w:rPr>
          <w:lang w:bidi="en-AU"/>
        </w:rPr>
        <w:t>uture</w:t>
      </w:r>
      <w:r>
        <w:rPr>
          <w:lang w:bidi="en-AU"/>
        </w:rPr>
        <w:t>,</w:t>
      </w:r>
      <w:r w:rsidRPr="00697912">
        <w:rPr>
          <w:lang w:bidi="en-AU"/>
        </w:rPr>
        <w:t xml:space="preserve"> </w:t>
      </w:r>
      <w:r w:rsidR="00F60D56">
        <w:rPr>
          <w:lang w:bidi="en-AU"/>
        </w:rPr>
        <w:t>Y</w:t>
      </w:r>
      <w:r w:rsidRPr="00697912">
        <w:rPr>
          <w:lang w:bidi="en-AU"/>
        </w:rPr>
        <w:t xml:space="preserve">our </w:t>
      </w:r>
      <w:r w:rsidR="00F60D56">
        <w:rPr>
          <w:lang w:bidi="en-AU"/>
        </w:rPr>
        <w:t>S</w:t>
      </w:r>
      <w:r w:rsidRPr="00697912">
        <w:rPr>
          <w:lang w:bidi="en-AU"/>
        </w:rPr>
        <w:t>uper</w:t>
      </w:r>
      <w:r>
        <w:rPr>
          <w:lang w:bidi="en-AU"/>
        </w:rPr>
        <w:t xml:space="preserve"> </w:t>
      </w:r>
      <w:r w:rsidR="00F60D56">
        <w:rPr>
          <w:lang w:bidi="en-AU"/>
        </w:rPr>
        <w:t>E</w:t>
      </w:r>
      <w:r>
        <w:rPr>
          <w:lang w:bidi="en-AU"/>
        </w:rPr>
        <w:t xml:space="preserve">xposure </w:t>
      </w:r>
      <w:r w:rsidR="00F60D56">
        <w:rPr>
          <w:lang w:bidi="en-AU"/>
        </w:rPr>
        <w:t>D</w:t>
      </w:r>
      <w:r>
        <w:rPr>
          <w:lang w:bidi="en-AU"/>
        </w:rPr>
        <w:t xml:space="preserve">raft </w:t>
      </w:r>
      <w:r w:rsidR="00F60D56">
        <w:rPr>
          <w:lang w:bidi="en-AU"/>
        </w:rPr>
        <w:t>R</w:t>
      </w:r>
      <w:r>
        <w:rPr>
          <w:lang w:bidi="en-AU"/>
        </w:rPr>
        <w:t>egulations</w:t>
      </w:r>
    </w:p>
    <w:p w14:paraId="5DED92C0" w14:textId="77777777" w:rsidR="00553A02" w:rsidRDefault="00553A02" w:rsidP="00AD305F">
      <w:pPr>
        <w:widowControl w:val="0"/>
        <w:autoSpaceDE w:val="0"/>
        <w:autoSpaceDN w:val="0"/>
        <w:adjustRightInd w:val="0"/>
        <w:rPr>
          <w:rFonts w:ascii="Fira Sans" w:hAnsi="Fira Sans" w:cs="Calibri"/>
          <w:b/>
          <w:sz w:val="22"/>
          <w:szCs w:val="22"/>
        </w:rPr>
      </w:pPr>
    </w:p>
    <w:p w14:paraId="47CA81C1" w14:textId="1063C0F1" w:rsidR="00AD305F" w:rsidRPr="00FF33B3" w:rsidRDefault="00901DEF" w:rsidP="00AD305F">
      <w:pPr>
        <w:widowControl w:val="0"/>
        <w:autoSpaceDE w:val="0"/>
        <w:autoSpaceDN w:val="0"/>
        <w:adjustRightInd w:val="0"/>
        <w:rPr>
          <w:rFonts w:ascii="Fira Sans" w:hAnsi="Fira Sans" w:cs="Calibri"/>
          <w:b/>
          <w:sz w:val="22"/>
          <w:szCs w:val="22"/>
        </w:rPr>
      </w:pPr>
      <w:r w:rsidRPr="00FF33B3">
        <w:rPr>
          <w:rFonts w:ascii="Fira Sans" w:hAnsi="Fira Sans" w:cs="Calibri"/>
          <w:b/>
          <w:sz w:val="22"/>
          <w:szCs w:val="22"/>
        </w:rPr>
        <w:t>Submission by the Responsible Investment Association Australasia</w:t>
      </w:r>
    </w:p>
    <w:p w14:paraId="4EDDCA17" w14:textId="70EAC515" w:rsidR="0038343A" w:rsidRPr="00FF33B3" w:rsidRDefault="00901DEF" w:rsidP="62BED5C6">
      <w:pPr>
        <w:spacing w:before="100" w:beforeAutospacing="1" w:after="100" w:afterAutospacing="1"/>
        <w:rPr>
          <w:rFonts w:ascii="Fira Sans" w:hAnsi="Fira Sans" w:cs="Calibri"/>
          <w:sz w:val="22"/>
          <w:szCs w:val="22"/>
        </w:rPr>
      </w:pPr>
      <w:r w:rsidRPr="62BED5C6">
        <w:rPr>
          <w:rFonts w:ascii="Fira Sans" w:hAnsi="Fira Sans" w:cs="Calibri"/>
          <w:sz w:val="22"/>
          <w:szCs w:val="22"/>
        </w:rPr>
        <w:t xml:space="preserve">The Responsible Investment Association Australasia (RIAA) welcomes the </w:t>
      </w:r>
      <w:r w:rsidR="00824A03" w:rsidRPr="62BED5C6">
        <w:rPr>
          <w:rFonts w:ascii="Fira Sans" w:hAnsi="Fira Sans" w:cs="Calibri"/>
          <w:sz w:val="22"/>
          <w:szCs w:val="22"/>
        </w:rPr>
        <w:t>opportunity</w:t>
      </w:r>
      <w:r w:rsidRPr="62BED5C6">
        <w:rPr>
          <w:rFonts w:ascii="Fira Sans" w:hAnsi="Fira Sans" w:cs="Calibri"/>
          <w:sz w:val="22"/>
          <w:szCs w:val="22"/>
        </w:rPr>
        <w:t xml:space="preserve"> to make a submission to </w:t>
      </w:r>
      <w:r w:rsidR="005D0BD6" w:rsidRPr="62BED5C6">
        <w:rPr>
          <w:rFonts w:ascii="Fira Sans" w:hAnsi="Fira Sans" w:cs="Calibri"/>
          <w:sz w:val="22"/>
          <w:szCs w:val="22"/>
        </w:rPr>
        <w:t xml:space="preserve">in relation to the exposure draft of the Your Future, Your Super Regulations (‘the Regulations’). </w:t>
      </w:r>
      <w:r w:rsidR="00C01449" w:rsidRPr="62BED5C6">
        <w:rPr>
          <w:rFonts w:ascii="Fira Sans" w:hAnsi="Fira Sans" w:cs="Calibri"/>
          <w:sz w:val="22"/>
          <w:szCs w:val="22"/>
        </w:rPr>
        <w:t xml:space="preserve">The scope of RIAA’s submission </w:t>
      </w:r>
      <w:r w:rsidR="00D903E5" w:rsidRPr="62BED5C6">
        <w:rPr>
          <w:rFonts w:ascii="Fira Sans" w:hAnsi="Fira Sans" w:cs="Calibri"/>
          <w:sz w:val="22"/>
          <w:szCs w:val="22"/>
        </w:rPr>
        <w:t xml:space="preserve">relates to </w:t>
      </w:r>
      <w:r w:rsidR="00692CC6" w:rsidRPr="62BED5C6">
        <w:rPr>
          <w:rFonts w:ascii="Fira Sans" w:hAnsi="Fira Sans" w:cs="Calibri"/>
          <w:sz w:val="22"/>
          <w:szCs w:val="22"/>
        </w:rPr>
        <w:t>Schedules 1</w:t>
      </w:r>
      <w:r w:rsidR="00073BBF" w:rsidRPr="62BED5C6">
        <w:rPr>
          <w:rFonts w:ascii="Fira Sans" w:hAnsi="Fira Sans" w:cs="Calibri"/>
          <w:sz w:val="22"/>
          <w:szCs w:val="22"/>
        </w:rPr>
        <w:t xml:space="preserve">, 2 </w:t>
      </w:r>
      <w:r w:rsidR="00692CC6" w:rsidRPr="62BED5C6">
        <w:rPr>
          <w:rFonts w:ascii="Fira Sans" w:hAnsi="Fira Sans" w:cs="Calibri"/>
          <w:sz w:val="22"/>
          <w:szCs w:val="22"/>
        </w:rPr>
        <w:t>and 3 being respectively the</w:t>
      </w:r>
      <w:r w:rsidR="00D903E5" w:rsidRPr="62BED5C6">
        <w:rPr>
          <w:rFonts w:ascii="Fira Sans" w:hAnsi="Fira Sans" w:cs="Calibri"/>
          <w:sz w:val="22"/>
          <w:szCs w:val="22"/>
        </w:rPr>
        <w:t xml:space="preserve"> </w:t>
      </w:r>
      <w:r w:rsidR="00254FF8" w:rsidRPr="62BED5C6">
        <w:rPr>
          <w:rFonts w:ascii="Fira Sans" w:hAnsi="Fira Sans" w:cs="Calibri"/>
          <w:sz w:val="22"/>
          <w:szCs w:val="22"/>
        </w:rPr>
        <w:t>way</w:t>
      </w:r>
      <w:r w:rsidR="00D903E5" w:rsidRPr="62BED5C6">
        <w:rPr>
          <w:rFonts w:ascii="Fira Sans" w:hAnsi="Fira Sans" w:cs="Calibri"/>
          <w:sz w:val="22"/>
          <w:szCs w:val="22"/>
        </w:rPr>
        <w:t xml:space="preserve"> the portfolio holdings disclosures</w:t>
      </w:r>
      <w:r w:rsidR="00073BBF" w:rsidRPr="62BED5C6">
        <w:rPr>
          <w:rFonts w:ascii="Fira Sans" w:hAnsi="Fira Sans" w:cs="Calibri"/>
          <w:sz w:val="22"/>
          <w:szCs w:val="22"/>
        </w:rPr>
        <w:t xml:space="preserve"> are organised, annual members’ meetings, a</w:t>
      </w:r>
      <w:r w:rsidR="00381BE5" w:rsidRPr="62BED5C6">
        <w:rPr>
          <w:rFonts w:ascii="Fira Sans" w:hAnsi="Fira Sans" w:cs="Calibri"/>
          <w:sz w:val="22"/>
          <w:szCs w:val="22"/>
        </w:rPr>
        <w:t xml:space="preserve">nd </w:t>
      </w:r>
      <w:r w:rsidR="00073BBF" w:rsidRPr="62BED5C6">
        <w:rPr>
          <w:rFonts w:ascii="Fira Sans" w:hAnsi="Fira Sans" w:cs="Calibri"/>
          <w:sz w:val="22"/>
          <w:szCs w:val="22"/>
        </w:rPr>
        <w:t xml:space="preserve">use of goods or services to influence </w:t>
      </w:r>
      <w:r w:rsidR="00381BE5" w:rsidRPr="62BED5C6">
        <w:rPr>
          <w:rFonts w:ascii="Fira Sans" w:hAnsi="Fira Sans" w:cs="Calibri"/>
          <w:sz w:val="22"/>
          <w:szCs w:val="22"/>
        </w:rPr>
        <w:t>employers</w:t>
      </w:r>
      <w:r w:rsidR="004A6C80" w:rsidRPr="62BED5C6">
        <w:rPr>
          <w:rFonts w:ascii="Fira Sans" w:hAnsi="Fira Sans" w:cs="Calibri"/>
          <w:sz w:val="22"/>
          <w:szCs w:val="22"/>
        </w:rPr>
        <w:t>/regulation making powers</w:t>
      </w:r>
      <w:r w:rsidR="00381BE5" w:rsidRPr="62BED5C6">
        <w:rPr>
          <w:rFonts w:ascii="Fira Sans" w:hAnsi="Fira Sans" w:cs="Calibri"/>
          <w:sz w:val="22"/>
          <w:szCs w:val="22"/>
        </w:rPr>
        <w:t xml:space="preserve">. </w:t>
      </w:r>
      <w:r w:rsidR="0029783B" w:rsidRPr="62BED5C6">
        <w:rPr>
          <w:rFonts w:ascii="Fira Sans" w:hAnsi="Fira Sans" w:cs="Calibri"/>
          <w:sz w:val="22"/>
          <w:szCs w:val="22"/>
        </w:rPr>
        <w:t>This submission builds on RIAA’s submission</w:t>
      </w:r>
      <w:r w:rsidR="004B1694" w:rsidRPr="62BED5C6">
        <w:rPr>
          <w:rFonts w:ascii="Fira Sans" w:hAnsi="Fira Sans" w:cs="Calibri"/>
          <w:sz w:val="22"/>
          <w:szCs w:val="22"/>
        </w:rPr>
        <w:t xml:space="preserve"> </w:t>
      </w:r>
      <w:r w:rsidR="23F8FB84" w:rsidRPr="62BED5C6">
        <w:rPr>
          <w:rFonts w:ascii="Fira Sans" w:hAnsi="Fira Sans" w:cs="Calibri"/>
          <w:sz w:val="22"/>
          <w:szCs w:val="22"/>
        </w:rPr>
        <w:t xml:space="preserve">to Treasury dated </w:t>
      </w:r>
      <w:r w:rsidR="117BAF5C" w:rsidRPr="62BED5C6">
        <w:rPr>
          <w:rFonts w:ascii="Fira Sans" w:hAnsi="Fira Sans" w:cs="Calibri"/>
          <w:sz w:val="22"/>
          <w:szCs w:val="22"/>
        </w:rPr>
        <w:t>12</w:t>
      </w:r>
      <w:r w:rsidR="117BAF5C" w:rsidRPr="62BED5C6">
        <w:rPr>
          <w:rFonts w:ascii="Fira Sans" w:hAnsi="Fira Sans" w:cs="Calibri"/>
          <w:sz w:val="22"/>
          <w:szCs w:val="22"/>
          <w:vertAlign w:val="superscript"/>
        </w:rPr>
        <w:t>th</w:t>
      </w:r>
      <w:r w:rsidR="117BAF5C" w:rsidRPr="62BED5C6">
        <w:rPr>
          <w:rFonts w:ascii="Fira Sans" w:hAnsi="Fira Sans" w:cs="Calibri"/>
          <w:sz w:val="22"/>
          <w:szCs w:val="22"/>
        </w:rPr>
        <w:t xml:space="preserve"> </w:t>
      </w:r>
      <w:r w:rsidR="3B46EBB0" w:rsidRPr="62BED5C6">
        <w:rPr>
          <w:rFonts w:ascii="Fira Sans" w:hAnsi="Fira Sans" w:cs="Calibri"/>
          <w:sz w:val="22"/>
          <w:szCs w:val="22"/>
        </w:rPr>
        <w:t>December</w:t>
      </w:r>
      <w:r w:rsidR="23F8FB84" w:rsidRPr="62BED5C6">
        <w:rPr>
          <w:rFonts w:ascii="Fira Sans" w:hAnsi="Fira Sans" w:cs="Calibri"/>
          <w:sz w:val="22"/>
          <w:szCs w:val="22"/>
        </w:rPr>
        <w:t xml:space="preserve"> 2020 and to the Senate </w:t>
      </w:r>
      <w:r w:rsidR="00346F58">
        <w:rPr>
          <w:rFonts w:ascii="Fira Sans" w:hAnsi="Fira Sans" w:cs="Calibri"/>
          <w:sz w:val="22"/>
          <w:szCs w:val="22"/>
        </w:rPr>
        <w:t xml:space="preserve">Economics Legislation </w:t>
      </w:r>
      <w:r w:rsidR="23F8FB84" w:rsidRPr="62BED5C6">
        <w:rPr>
          <w:rFonts w:ascii="Fira Sans" w:hAnsi="Fira Sans" w:cs="Calibri"/>
          <w:sz w:val="22"/>
          <w:szCs w:val="22"/>
        </w:rPr>
        <w:t>Committee</w:t>
      </w:r>
      <w:r w:rsidR="004B1694" w:rsidRPr="62BED5C6">
        <w:rPr>
          <w:rFonts w:ascii="Fira Sans" w:hAnsi="Fira Sans" w:cs="Calibri"/>
          <w:sz w:val="22"/>
          <w:szCs w:val="22"/>
        </w:rPr>
        <w:t xml:space="preserve"> 17</w:t>
      </w:r>
      <w:r w:rsidR="62F034F9" w:rsidRPr="62BED5C6">
        <w:rPr>
          <w:rFonts w:ascii="Fira Sans" w:hAnsi="Fira Sans" w:cs="Calibri"/>
          <w:sz w:val="22"/>
          <w:szCs w:val="22"/>
          <w:vertAlign w:val="superscript"/>
        </w:rPr>
        <w:t>th</w:t>
      </w:r>
      <w:r w:rsidR="62F034F9" w:rsidRPr="62BED5C6">
        <w:rPr>
          <w:rFonts w:ascii="Fira Sans" w:hAnsi="Fira Sans" w:cs="Calibri"/>
          <w:sz w:val="22"/>
          <w:szCs w:val="22"/>
        </w:rPr>
        <w:t xml:space="preserve"> </w:t>
      </w:r>
      <w:r w:rsidR="004B1694" w:rsidRPr="62BED5C6">
        <w:rPr>
          <w:rFonts w:ascii="Fira Sans" w:hAnsi="Fira Sans" w:cs="Calibri"/>
          <w:sz w:val="22"/>
          <w:szCs w:val="22"/>
        </w:rPr>
        <w:t xml:space="preserve">March </w:t>
      </w:r>
      <w:r w:rsidR="48BAFD89" w:rsidRPr="62BED5C6">
        <w:rPr>
          <w:rFonts w:ascii="Fira Sans" w:hAnsi="Fira Sans" w:cs="Calibri"/>
          <w:sz w:val="22"/>
          <w:szCs w:val="22"/>
        </w:rPr>
        <w:t>2021.</w:t>
      </w:r>
    </w:p>
    <w:p w14:paraId="15CCBB1C" w14:textId="244189BF" w:rsidR="00DE75E6" w:rsidRPr="00DE75E6" w:rsidRDefault="00DE75E6" w:rsidP="00DE75E6">
      <w:pPr>
        <w:widowControl w:val="0"/>
        <w:autoSpaceDE w:val="0"/>
        <w:autoSpaceDN w:val="0"/>
        <w:adjustRightInd w:val="0"/>
        <w:rPr>
          <w:rFonts w:ascii="Fira Sans" w:hAnsi="Fira Sans" w:cs="Calibri"/>
          <w:b/>
          <w:sz w:val="22"/>
          <w:szCs w:val="22"/>
        </w:rPr>
      </w:pPr>
      <w:r w:rsidRPr="00DE75E6">
        <w:rPr>
          <w:rFonts w:ascii="Fira Sans" w:hAnsi="Fira Sans" w:cs="Calibri"/>
          <w:b/>
          <w:sz w:val="22"/>
          <w:szCs w:val="22"/>
        </w:rPr>
        <w:t>About RIAA</w:t>
      </w:r>
      <w:r w:rsidR="001C38A7">
        <w:rPr>
          <w:rFonts w:ascii="Fira Sans" w:hAnsi="Fira Sans" w:cs="Calibri"/>
          <w:b/>
          <w:sz w:val="22"/>
          <w:szCs w:val="22"/>
        </w:rPr>
        <w:t xml:space="preserve">, </w:t>
      </w:r>
      <w:r w:rsidR="00F65314">
        <w:rPr>
          <w:rFonts w:ascii="Fira Sans" w:hAnsi="Fira Sans" w:cs="Calibri"/>
          <w:b/>
          <w:sz w:val="22"/>
          <w:szCs w:val="22"/>
        </w:rPr>
        <w:t>its</w:t>
      </w:r>
      <w:r>
        <w:rPr>
          <w:rFonts w:ascii="Fira Sans" w:hAnsi="Fira Sans" w:cs="Calibri"/>
          <w:b/>
          <w:sz w:val="22"/>
          <w:szCs w:val="22"/>
        </w:rPr>
        <w:t xml:space="preserve"> members</w:t>
      </w:r>
      <w:r w:rsidR="00F3443C">
        <w:rPr>
          <w:rFonts w:ascii="Fira Sans" w:hAnsi="Fira Sans" w:cs="Calibri"/>
          <w:b/>
          <w:sz w:val="22"/>
          <w:szCs w:val="22"/>
        </w:rPr>
        <w:t>,</w:t>
      </w:r>
      <w:r w:rsidR="001C38A7">
        <w:rPr>
          <w:rFonts w:ascii="Fira Sans" w:hAnsi="Fira Sans" w:cs="Calibri"/>
          <w:b/>
          <w:sz w:val="22"/>
          <w:szCs w:val="22"/>
        </w:rPr>
        <w:t xml:space="preserve"> and interest in RSEs</w:t>
      </w:r>
    </w:p>
    <w:p w14:paraId="45305971" w14:textId="77777777" w:rsidR="00A13664" w:rsidRPr="00A13664" w:rsidRDefault="00A13664" w:rsidP="00A13664">
      <w:pPr>
        <w:widowControl w:val="0"/>
        <w:autoSpaceDE w:val="0"/>
        <w:autoSpaceDN w:val="0"/>
        <w:adjustRightInd w:val="0"/>
        <w:rPr>
          <w:rFonts w:ascii="Fira Sans" w:hAnsi="Fira Sans" w:cs="Calibri"/>
          <w:sz w:val="22"/>
          <w:szCs w:val="22"/>
        </w:rPr>
      </w:pPr>
    </w:p>
    <w:p w14:paraId="54B9300A" w14:textId="72196E95" w:rsidR="00FD1C52" w:rsidRPr="00FD1C52" w:rsidRDefault="002B3953" w:rsidP="009B156E">
      <w:pPr>
        <w:widowControl w:val="0"/>
        <w:autoSpaceDE w:val="0"/>
        <w:autoSpaceDN w:val="0"/>
        <w:adjustRightInd w:val="0"/>
        <w:rPr>
          <w:rFonts w:ascii="Fira Sans" w:hAnsi="Fira Sans" w:cs="Calibri"/>
          <w:sz w:val="22"/>
          <w:szCs w:val="22"/>
          <w:lang w:val="en-AU"/>
        </w:rPr>
      </w:pPr>
      <w:r w:rsidRPr="00A13664">
        <w:rPr>
          <w:rFonts w:ascii="Fira Sans" w:hAnsi="Fira Sans" w:cs="Calibri"/>
          <w:sz w:val="22"/>
          <w:szCs w:val="22"/>
        </w:rPr>
        <w:t>RIAA champions responsible investing and a sustainable financial system in Australia and New Zealand</w:t>
      </w:r>
      <w:bookmarkStart w:id="1" w:name="_Hlk23841821"/>
      <w:r w:rsidR="00A13664">
        <w:rPr>
          <w:rFonts w:ascii="Fira Sans" w:hAnsi="Fira Sans" w:cs="Calibri"/>
          <w:sz w:val="22"/>
          <w:szCs w:val="22"/>
        </w:rPr>
        <w:t xml:space="preserve"> and </w:t>
      </w:r>
      <w:r w:rsidRPr="00A13664">
        <w:rPr>
          <w:rFonts w:ascii="Fira Sans" w:hAnsi="Fira Sans" w:cs="Calibri"/>
          <w:sz w:val="22"/>
          <w:szCs w:val="22"/>
        </w:rPr>
        <w:t>is dedic</w:t>
      </w:r>
      <w:r w:rsidRPr="00503D8E">
        <w:rPr>
          <w:rFonts w:ascii="Fira Sans" w:hAnsi="Fira Sans"/>
          <w:sz w:val="22"/>
          <w:szCs w:val="22"/>
        </w:rPr>
        <w:t xml:space="preserve">ated to ensuring capital is aligned with achieving a healthy society, </w:t>
      </w:r>
      <w:r w:rsidR="00E60437" w:rsidRPr="00503D8E">
        <w:rPr>
          <w:rFonts w:ascii="Fira Sans" w:hAnsi="Fira Sans"/>
          <w:sz w:val="22"/>
          <w:szCs w:val="22"/>
        </w:rPr>
        <w:t>environment,</w:t>
      </w:r>
      <w:r w:rsidRPr="00503D8E">
        <w:rPr>
          <w:rFonts w:ascii="Fira Sans" w:hAnsi="Fira Sans"/>
          <w:sz w:val="22"/>
          <w:szCs w:val="22"/>
        </w:rPr>
        <w:t xml:space="preserve"> and economy.</w:t>
      </w:r>
      <w:r w:rsidR="00B42510">
        <w:rPr>
          <w:rFonts w:ascii="Fira Sans" w:hAnsi="Fira Sans"/>
          <w:sz w:val="22"/>
          <w:szCs w:val="22"/>
        </w:rPr>
        <w:t xml:space="preserve"> </w:t>
      </w:r>
      <w:r w:rsidRPr="00503D8E">
        <w:rPr>
          <w:rFonts w:ascii="Fira Sans" w:hAnsi="Fira Sans"/>
          <w:sz w:val="22"/>
          <w:szCs w:val="22"/>
        </w:rPr>
        <w:t xml:space="preserve">With over </w:t>
      </w:r>
      <w:r>
        <w:rPr>
          <w:rFonts w:ascii="Fira Sans" w:hAnsi="Fira Sans"/>
          <w:sz w:val="22"/>
          <w:szCs w:val="22"/>
        </w:rPr>
        <w:t>350</w:t>
      </w:r>
      <w:r w:rsidRPr="00503D8E">
        <w:rPr>
          <w:rFonts w:ascii="Fira Sans" w:hAnsi="Fira Sans"/>
          <w:sz w:val="22"/>
          <w:szCs w:val="22"/>
        </w:rPr>
        <w:t xml:space="preserve"> members managing more than $9 trillion in assets globally, RIAA is the </w:t>
      </w:r>
      <w:r w:rsidRPr="00503D8E">
        <w:rPr>
          <w:rFonts w:ascii="Fira Sans" w:hAnsi="Fira Sans"/>
          <w:bCs/>
          <w:sz w:val="22"/>
          <w:szCs w:val="22"/>
        </w:rPr>
        <w:t xml:space="preserve">largest </w:t>
      </w:r>
      <w:r w:rsidRPr="00503D8E">
        <w:rPr>
          <w:rFonts w:ascii="Fira Sans" w:hAnsi="Fira Sans"/>
          <w:sz w:val="22"/>
          <w:szCs w:val="22"/>
        </w:rPr>
        <w:t xml:space="preserve">and </w:t>
      </w:r>
      <w:r w:rsidRPr="00503D8E">
        <w:rPr>
          <w:rFonts w:ascii="Fira Sans" w:hAnsi="Fira Sans"/>
          <w:bCs/>
          <w:sz w:val="22"/>
          <w:szCs w:val="22"/>
        </w:rPr>
        <w:t xml:space="preserve">most active </w:t>
      </w:r>
      <w:r w:rsidRPr="00503D8E">
        <w:rPr>
          <w:rFonts w:ascii="Fira Sans" w:hAnsi="Fira Sans"/>
          <w:sz w:val="22"/>
          <w:szCs w:val="22"/>
        </w:rPr>
        <w:t>network of people and organisations engaged in responsible, ethical and impact investing across Australia and New Zealand.</w:t>
      </w:r>
      <w:bookmarkEnd w:id="1"/>
      <w:r w:rsidR="009B156E">
        <w:rPr>
          <w:rFonts w:ascii="Fira Sans" w:hAnsi="Fira Sans"/>
          <w:sz w:val="22"/>
          <w:szCs w:val="22"/>
        </w:rPr>
        <w:t xml:space="preserve"> </w:t>
      </w:r>
      <w:r w:rsidR="00FD1C52" w:rsidRPr="00FD1C52">
        <w:rPr>
          <w:rFonts w:ascii="Fira Sans" w:hAnsi="Fira Sans" w:cs="Calibri"/>
          <w:sz w:val="22"/>
          <w:szCs w:val="22"/>
          <w:lang w:val="en-AU"/>
        </w:rPr>
        <w:t>RIAA’s membership includes</w:t>
      </w:r>
      <w:r w:rsidR="00FD1C52">
        <w:rPr>
          <w:rFonts w:ascii="Fira Sans" w:hAnsi="Fira Sans" w:cs="Calibri"/>
          <w:sz w:val="22"/>
          <w:szCs w:val="22"/>
          <w:lang w:val="en-AU"/>
        </w:rPr>
        <w:t xml:space="preserve"> </w:t>
      </w:r>
      <w:r w:rsidR="00FD1C52" w:rsidRPr="00FD1C52">
        <w:rPr>
          <w:rFonts w:ascii="Fira Sans" w:hAnsi="Fira Sans" w:cs="Calibri"/>
          <w:sz w:val="22"/>
          <w:szCs w:val="22"/>
          <w:lang w:val="en-AU"/>
        </w:rPr>
        <w:t>super</w:t>
      </w:r>
      <w:r w:rsidR="007E5403">
        <w:rPr>
          <w:rFonts w:ascii="Fira Sans" w:hAnsi="Fira Sans" w:cs="Calibri"/>
          <w:sz w:val="22"/>
          <w:szCs w:val="22"/>
          <w:lang w:val="en-AU"/>
        </w:rPr>
        <w:t xml:space="preserve">annuation </w:t>
      </w:r>
      <w:r w:rsidR="00FD1C52" w:rsidRPr="00FD1C52">
        <w:rPr>
          <w:rFonts w:ascii="Fira Sans" w:hAnsi="Fira Sans" w:cs="Calibri"/>
          <w:sz w:val="22"/>
          <w:szCs w:val="22"/>
          <w:lang w:val="en-AU"/>
        </w:rPr>
        <w:t xml:space="preserve">funds, fund managers, banks, researchers, brokers, impact investors, property managers, community trusts, foundations, faith-based groups, </w:t>
      </w:r>
      <w:r>
        <w:rPr>
          <w:rFonts w:ascii="Fira Sans" w:hAnsi="Fira Sans" w:cs="Calibri"/>
          <w:sz w:val="22"/>
          <w:szCs w:val="22"/>
          <w:lang w:val="en-AU"/>
        </w:rPr>
        <w:t xml:space="preserve">financial advisers, financial advisory </w:t>
      </w:r>
      <w:r w:rsidR="00E60437">
        <w:rPr>
          <w:rFonts w:ascii="Fira Sans" w:hAnsi="Fira Sans" w:cs="Calibri"/>
          <w:sz w:val="22"/>
          <w:szCs w:val="22"/>
          <w:lang w:val="en-AU"/>
        </w:rPr>
        <w:t>groups,</w:t>
      </w:r>
      <w:r w:rsidRPr="00FD1C52">
        <w:rPr>
          <w:rFonts w:ascii="Fira Sans" w:hAnsi="Fira Sans" w:cs="Calibri"/>
          <w:sz w:val="22"/>
          <w:szCs w:val="22"/>
          <w:lang w:val="en-AU"/>
        </w:rPr>
        <w:t xml:space="preserve"> </w:t>
      </w:r>
      <w:r w:rsidR="00FD1C52" w:rsidRPr="00FD1C52">
        <w:rPr>
          <w:rFonts w:ascii="Fira Sans" w:hAnsi="Fira Sans" w:cs="Calibri"/>
          <w:sz w:val="22"/>
          <w:szCs w:val="22"/>
          <w:lang w:val="en-AU"/>
        </w:rPr>
        <w:t>and</w:t>
      </w:r>
      <w:r w:rsidR="00FD1C52" w:rsidRPr="00FF33B3">
        <w:rPr>
          <w:rFonts w:ascii="Fira Sans" w:hAnsi="Fira Sans" w:cs="Calibri"/>
          <w:sz w:val="22"/>
          <w:szCs w:val="22"/>
          <w:lang w:val="en-AU"/>
        </w:rPr>
        <w:t xml:space="preserve"> others involved in the finance industry</w:t>
      </w:r>
      <w:r w:rsidR="006B13EF">
        <w:rPr>
          <w:rFonts w:ascii="Fira Sans" w:hAnsi="Fira Sans" w:cs="Calibri"/>
          <w:sz w:val="22"/>
          <w:szCs w:val="22"/>
          <w:lang w:val="en-AU"/>
        </w:rPr>
        <w:t>.</w:t>
      </w:r>
    </w:p>
    <w:p w14:paraId="05B00B09" w14:textId="62F2DD4B" w:rsidR="006C5FB1" w:rsidRDefault="006C5FB1">
      <w:pPr>
        <w:rPr>
          <w:rFonts w:ascii="Fira Sans" w:hAnsi="Fira Sans" w:cs="Calibri"/>
          <w:b/>
          <w:sz w:val="22"/>
          <w:szCs w:val="22"/>
        </w:rPr>
      </w:pPr>
    </w:p>
    <w:p w14:paraId="1A20804F" w14:textId="411C863C" w:rsidR="006C5FB1" w:rsidRDefault="006C5FB1">
      <w:pPr>
        <w:rPr>
          <w:rFonts w:ascii="Fira Sans" w:hAnsi="Fira Sans" w:cs="Calibri"/>
          <w:sz w:val="22"/>
          <w:szCs w:val="22"/>
          <w:lang w:val="en-AU"/>
        </w:rPr>
      </w:pPr>
      <w:r w:rsidRPr="06E10A23">
        <w:rPr>
          <w:rFonts w:ascii="Fira Sans" w:hAnsi="Fira Sans" w:cs="Calibri"/>
          <w:sz w:val="22"/>
          <w:szCs w:val="22"/>
          <w:lang w:val="en-AU"/>
        </w:rPr>
        <w:t>RIAA is a mission</w:t>
      </w:r>
      <w:r w:rsidR="00CD7EC5" w:rsidRPr="06E10A23">
        <w:rPr>
          <w:rFonts w:ascii="Fira Sans" w:hAnsi="Fira Sans" w:cs="Calibri"/>
          <w:sz w:val="22"/>
          <w:szCs w:val="22"/>
          <w:lang w:val="en-AU"/>
        </w:rPr>
        <w:t>-</w:t>
      </w:r>
      <w:r w:rsidRPr="06E10A23">
        <w:rPr>
          <w:rFonts w:ascii="Fira Sans" w:hAnsi="Fira Sans" w:cs="Calibri"/>
          <w:sz w:val="22"/>
          <w:szCs w:val="22"/>
          <w:lang w:val="en-AU"/>
        </w:rPr>
        <w:t xml:space="preserve">based organisation that derives </w:t>
      </w:r>
      <w:r w:rsidR="002D01CF" w:rsidRPr="06E10A23">
        <w:rPr>
          <w:rFonts w:ascii="Fira Sans" w:hAnsi="Fira Sans" w:cs="Calibri"/>
          <w:sz w:val="22"/>
          <w:szCs w:val="22"/>
          <w:lang w:val="en-AU"/>
        </w:rPr>
        <w:t xml:space="preserve">approximately 60% of </w:t>
      </w:r>
      <w:r w:rsidR="00CD7EC5" w:rsidRPr="06E10A23">
        <w:rPr>
          <w:rFonts w:ascii="Fira Sans" w:hAnsi="Fira Sans" w:cs="Calibri"/>
          <w:sz w:val="22"/>
          <w:szCs w:val="22"/>
          <w:lang w:val="en-AU"/>
        </w:rPr>
        <w:t>its revenue from membership. As of December 2020, RIAA ha</w:t>
      </w:r>
      <w:r w:rsidR="007E5403">
        <w:rPr>
          <w:rFonts w:ascii="Fira Sans" w:hAnsi="Fira Sans" w:cs="Calibri"/>
          <w:sz w:val="22"/>
          <w:szCs w:val="22"/>
          <w:lang w:val="en-AU"/>
        </w:rPr>
        <w:t>d</w:t>
      </w:r>
      <w:r w:rsidR="00CD7EC5" w:rsidRPr="06E10A23">
        <w:rPr>
          <w:rFonts w:ascii="Fira Sans" w:hAnsi="Fira Sans" w:cs="Calibri"/>
          <w:sz w:val="22"/>
          <w:szCs w:val="22"/>
          <w:lang w:val="en-AU"/>
        </w:rPr>
        <w:t xml:space="preserve"> 23 RSE members providing 6% of its annual operating revenue. RIAA is committed </w:t>
      </w:r>
      <w:r w:rsidR="00663983" w:rsidRPr="06E10A23">
        <w:rPr>
          <w:rFonts w:ascii="Fira Sans" w:hAnsi="Fira Sans" w:cs="Calibri"/>
          <w:sz w:val="22"/>
          <w:szCs w:val="22"/>
          <w:lang w:val="en-AU"/>
        </w:rPr>
        <w:t xml:space="preserve">to </w:t>
      </w:r>
      <w:r w:rsidR="00CD7EC5" w:rsidRPr="06E10A23">
        <w:rPr>
          <w:rFonts w:ascii="Fira Sans" w:hAnsi="Fira Sans" w:cs="Calibri"/>
          <w:sz w:val="22"/>
          <w:szCs w:val="22"/>
          <w:lang w:val="en-AU"/>
        </w:rPr>
        <w:t xml:space="preserve">improving </w:t>
      </w:r>
      <w:r w:rsidR="007E5403">
        <w:rPr>
          <w:rFonts w:ascii="Fira Sans" w:hAnsi="Fira Sans" w:cs="Calibri"/>
          <w:sz w:val="22"/>
          <w:szCs w:val="22"/>
          <w:lang w:val="en-AU"/>
        </w:rPr>
        <w:t xml:space="preserve">its </w:t>
      </w:r>
      <w:r w:rsidR="00CD7EC5" w:rsidRPr="06E10A23">
        <w:rPr>
          <w:rFonts w:ascii="Fira Sans" w:hAnsi="Fira Sans" w:cs="Calibri"/>
          <w:sz w:val="22"/>
          <w:szCs w:val="22"/>
          <w:lang w:val="en-AU"/>
        </w:rPr>
        <w:t>member</w:t>
      </w:r>
      <w:r w:rsidR="00882A98" w:rsidRPr="06E10A23">
        <w:rPr>
          <w:rFonts w:ascii="Fira Sans" w:hAnsi="Fira Sans" w:cs="Calibri"/>
          <w:sz w:val="22"/>
          <w:szCs w:val="22"/>
          <w:lang w:val="en-AU"/>
        </w:rPr>
        <w:t>s’</w:t>
      </w:r>
      <w:r w:rsidR="00CD7EC5" w:rsidRPr="06E10A23">
        <w:rPr>
          <w:rFonts w:ascii="Fira Sans" w:hAnsi="Fira Sans" w:cs="Calibri"/>
          <w:sz w:val="22"/>
          <w:szCs w:val="22"/>
          <w:lang w:val="en-AU"/>
        </w:rPr>
        <w:t xml:space="preserve"> capacity to deliver stronger outcomes</w:t>
      </w:r>
      <w:r w:rsidR="000D348C" w:rsidRPr="06E10A23">
        <w:rPr>
          <w:rFonts w:ascii="Fira Sans" w:hAnsi="Fira Sans" w:cs="Calibri"/>
          <w:sz w:val="22"/>
          <w:szCs w:val="22"/>
          <w:lang w:val="en-AU"/>
        </w:rPr>
        <w:t xml:space="preserve"> for beneficiaries </w:t>
      </w:r>
      <w:r w:rsidR="00CD7EC5" w:rsidRPr="06E10A23">
        <w:rPr>
          <w:rFonts w:ascii="Fira Sans" w:hAnsi="Fira Sans" w:cs="Calibri"/>
          <w:sz w:val="22"/>
          <w:szCs w:val="22"/>
          <w:lang w:val="en-AU"/>
        </w:rPr>
        <w:t xml:space="preserve">and </w:t>
      </w:r>
      <w:r w:rsidR="00882A98" w:rsidRPr="06E10A23">
        <w:rPr>
          <w:rFonts w:ascii="Fira Sans" w:hAnsi="Fira Sans" w:cs="Calibri"/>
          <w:sz w:val="22"/>
          <w:szCs w:val="22"/>
          <w:lang w:val="en-AU"/>
        </w:rPr>
        <w:t xml:space="preserve">we work to </w:t>
      </w:r>
      <w:r w:rsidR="007B374A" w:rsidRPr="06E10A23">
        <w:rPr>
          <w:rFonts w:ascii="Fira Sans" w:hAnsi="Fira Sans" w:cs="Calibri"/>
          <w:sz w:val="22"/>
          <w:szCs w:val="22"/>
          <w:lang w:val="en-AU"/>
        </w:rPr>
        <w:t xml:space="preserve">protect </w:t>
      </w:r>
      <w:r w:rsidR="00CD7EC5" w:rsidRPr="06E10A23">
        <w:rPr>
          <w:rFonts w:ascii="Fira Sans" w:hAnsi="Fira Sans" w:cs="Calibri"/>
          <w:sz w:val="22"/>
          <w:szCs w:val="22"/>
          <w:lang w:val="en-AU"/>
        </w:rPr>
        <w:t>consumer</w:t>
      </w:r>
      <w:r w:rsidR="007B374A" w:rsidRPr="06E10A23">
        <w:rPr>
          <w:rFonts w:ascii="Fira Sans" w:hAnsi="Fira Sans" w:cs="Calibri"/>
          <w:sz w:val="22"/>
          <w:szCs w:val="22"/>
          <w:lang w:val="en-AU"/>
        </w:rPr>
        <w:t>s more broadly</w:t>
      </w:r>
      <w:r w:rsidR="00882A98" w:rsidRPr="06E10A23">
        <w:rPr>
          <w:rFonts w:ascii="Fira Sans" w:hAnsi="Fira Sans" w:cs="Calibri"/>
          <w:sz w:val="22"/>
          <w:szCs w:val="22"/>
          <w:lang w:val="en-AU"/>
        </w:rPr>
        <w:t xml:space="preserve">. </w:t>
      </w:r>
      <w:r w:rsidR="002058AF" w:rsidRPr="06E10A23">
        <w:rPr>
          <w:rFonts w:ascii="Fira Sans" w:hAnsi="Fira Sans" w:cs="Calibri"/>
          <w:sz w:val="22"/>
          <w:szCs w:val="22"/>
          <w:lang w:val="en-AU"/>
        </w:rPr>
        <w:t>RIAA believes strongly in the importance of transparency and accountability of RSEs to their beneficiary groups, as evidenced by o</w:t>
      </w:r>
      <w:r w:rsidR="00EA26FC" w:rsidRPr="06E10A23">
        <w:rPr>
          <w:rFonts w:ascii="Fira Sans" w:hAnsi="Fira Sans" w:cs="Calibri"/>
          <w:sz w:val="22"/>
          <w:szCs w:val="22"/>
          <w:lang w:val="en-AU"/>
        </w:rPr>
        <w:t xml:space="preserve">ur work to improve </w:t>
      </w:r>
      <w:r w:rsidR="00CD7EC5" w:rsidRPr="06E10A23">
        <w:rPr>
          <w:rFonts w:ascii="Fira Sans" w:hAnsi="Fira Sans" w:cs="Calibri"/>
          <w:sz w:val="22"/>
          <w:szCs w:val="22"/>
          <w:lang w:val="en-AU"/>
        </w:rPr>
        <w:t xml:space="preserve">the accountability of the superannuation industry </w:t>
      </w:r>
      <w:r w:rsidR="002058AF" w:rsidRPr="06E10A23">
        <w:rPr>
          <w:rFonts w:ascii="Fira Sans" w:hAnsi="Fira Sans" w:cs="Calibri"/>
          <w:sz w:val="22"/>
          <w:szCs w:val="22"/>
          <w:lang w:val="en-AU"/>
        </w:rPr>
        <w:t>such as</w:t>
      </w:r>
      <w:r w:rsidR="00CD7EC5" w:rsidRPr="06E10A23">
        <w:rPr>
          <w:rFonts w:ascii="Fira Sans" w:hAnsi="Fira Sans" w:cs="Calibri"/>
          <w:sz w:val="22"/>
          <w:szCs w:val="22"/>
          <w:lang w:val="en-AU"/>
        </w:rPr>
        <w:t>:</w:t>
      </w:r>
    </w:p>
    <w:p w14:paraId="28104C99" w14:textId="14576080" w:rsidR="00CD7EC5" w:rsidRDefault="00CD7EC5">
      <w:pPr>
        <w:rPr>
          <w:rFonts w:ascii="Fira Sans" w:hAnsi="Fira Sans" w:cs="Calibri"/>
          <w:sz w:val="22"/>
          <w:szCs w:val="22"/>
          <w:lang w:val="en-AU"/>
        </w:rPr>
      </w:pPr>
    </w:p>
    <w:p w14:paraId="771DDCF2" w14:textId="747DDC68" w:rsidR="00CD7EC5" w:rsidRPr="00CD7EC5" w:rsidRDefault="00CD7EC5" w:rsidP="00CD7EC5">
      <w:pPr>
        <w:pStyle w:val="ListParagraph"/>
        <w:numPr>
          <w:ilvl w:val="0"/>
          <w:numId w:val="22"/>
        </w:numPr>
        <w:rPr>
          <w:rFonts w:ascii="Fira Sans" w:hAnsi="Fira Sans" w:cs="Calibri"/>
          <w:sz w:val="22"/>
          <w:szCs w:val="22"/>
          <w:lang w:val="en-AU"/>
        </w:rPr>
      </w:pPr>
      <w:r w:rsidRPr="797BD695">
        <w:rPr>
          <w:rFonts w:ascii="Fira Sans" w:hAnsi="Fira Sans" w:cs="Calibri"/>
          <w:sz w:val="22"/>
          <w:szCs w:val="22"/>
          <w:lang w:val="en-AU"/>
        </w:rPr>
        <w:t xml:space="preserve">Operating the world’s longest running </w:t>
      </w:r>
      <w:hyperlink r:id="rId14">
        <w:r w:rsidR="18BBC245" w:rsidRPr="797BD695">
          <w:rPr>
            <w:rStyle w:val="Hyperlink"/>
            <w:rFonts w:ascii="Fira Sans" w:hAnsi="Fira Sans" w:cs="Calibri"/>
            <w:i/>
            <w:iCs/>
            <w:sz w:val="22"/>
            <w:szCs w:val="22"/>
            <w:lang w:val="en-AU"/>
          </w:rPr>
          <w:t>Ce</w:t>
        </w:r>
        <w:r w:rsidRPr="797BD695">
          <w:rPr>
            <w:rStyle w:val="Hyperlink"/>
            <w:rFonts w:ascii="Fira Sans" w:hAnsi="Fira Sans" w:cs="Calibri"/>
            <w:i/>
            <w:iCs/>
            <w:sz w:val="22"/>
            <w:szCs w:val="22"/>
            <w:lang w:val="en-AU"/>
          </w:rPr>
          <w:t xml:space="preserve">rtification </w:t>
        </w:r>
        <w:r w:rsidR="0D425B76" w:rsidRPr="797BD695">
          <w:rPr>
            <w:rStyle w:val="Hyperlink"/>
            <w:rFonts w:ascii="Fira Sans" w:hAnsi="Fira Sans" w:cs="Calibri"/>
            <w:i/>
            <w:iCs/>
            <w:sz w:val="22"/>
            <w:szCs w:val="22"/>
            <w:lang w:val="en-AU"/>
          </w:rPr>
          <w:t>P</w:t>
        </w:r>
        <w:r w:rsidRPr="797BD695">
          <w:rPr>
            <w:rStyle w:val="Hyperlink"/>
            <w:rFonts w:ascii="Fira Sans" w:hAnsi="Fira Sans" w:cs="Calibri"/>
            <w:i/>
            <w:iCs/>
            <w:sz w:val="22"/>
            <w:szCs w:val="22"/>
            <w:lang w:val="en-AU"/>
          </w:rPr>
          <w:t>rogram</w:t>
        </w:r>
      </w:hyperlink>
      <w:r w:rsidRPr="797BD695">
        <w:rPr>
          <w:rFonts w:ascii="Fira Sans" w:hAnsi="Fira Sans" w:cs="Calibri"/>
          <w:sz w:val="22"/>
          <w:szCs w:val="22"/>
          <w:lang w:val="en-AU"/>
        </w:rPr>
        <w:t xml:space="preserve"> covering</w:t>
      </w:r>
      <w:r w:rsidR="00663983" w:rsidRPr="797BD695">
        <w:rPr>
          <w:rFonts w:ascii="Fira Sans" w:hAnsi="Fira Sans" w:cs="Calibri"/>
          <w:sz w:val="22"/>
          <w:szCs w:val="22"/>
          <w:lang w:val="en-AU"/>
        </w:rPr>
        <w:t xml:space="preserve"> responsible investment </w:t>
      </w:r>
      <w:r w:rsidRPr="797BD695">
        <w:rPr>
          <w:rFonts w:ascii="Fira Sans" w:hAnsi="Fira Sans" w:cs="Calibri"/>
          <w:sz w:val="22"/>
          <w:szCs w:val="22"/>
          <w:lang w:val="en-AU"/>
        </w:rPr>
        <w:t>products (as being true</w:t>
      </w:r>
      <w:r w:rsidR="00076A4B" w:rsidRPr="797BD695">
        <w:rPr>
          <w:rFonts w:ascii="Fira Sans" w:hAnsi="Fira Sans" w:cs="Calibri"/>
          <w:sz w:val="22"/>
          <w:szCs w:val="22"/>
          <w:lang w:val="en-AU"/>
        </w:rPr>
        <w:t>-</w:t>
      </w:r>
      <w:r w:rsidRPr="797BD695">
        <w:rPr>
          <w:rFonts w:ascii="Fira Sans" w:hAnsi="Fira Sans" w:cs="Calibri"/>
          <w:sz w:val="22"/>
          <w:szCs w:val="22"/>
          <w:lang w:val="en-AU"/>
        </w:rPr>
        <w:t>to</w:t>
      </w:r>
      <w:r w:rsidR="00076A4B" w:rsidRPr="797BD695">
        <w:rPr>
          <w:rFonts w:ascii="Fira Sans" w:hAnsi="Fira Sans" w:cs="Calibri"/>
          <w:sz w:val="22"/>
          <w:szCs w:val="22"/>
          <w:lang w:val="en-AU"/>
        </w:rPr>
        <w:t>-</w:t>
      </w:r>
      <w:r w:rsidRPr="797BD695">
        <w:rPr>
          <w:rFonts w:ascii="Fira Sans" w:hAnsi="Fira Sans" w:cs="Calibri"/>
          <w:sz w:val="22"/>
          <w:szCs w:val="22"/>
          <w:lang w:val="en-AU"/>
        </w:rPr>
        <w:t>label</w:t>
      </w:r>
      <w:r w:rsidR="001527BB" w:rsidRPr="797BD695">
        <w:rPr>
          <w:rFonts w:ascii="Fira Sans" w:hAnsi="Fira Sans" w:cs="Calibri"/>
          <w:sz w:val="22"/>
          <w:szCs w:val="22"/>
          <w:lang w:val="en-AU"/>
        </w:rPr>
        <w:t>);</w:t>
      </w:r>
    </w:p>
    <w:p w14:paraId="391F39AF" w14:textId="604E34D6" w:rsidR="00CD7EC5" w:rsidRPr="00CD7EC5" w:rsidRDefault="00CD7EC5" w:rsidP="00CD7EC5">
      <w:pPr>
        <w:pStyle w:val="ListParagraph"/>
        <w:numPr>
          <w:ilvl w:val="0"/>
          <w:numId w:val="22"/>
        </w:numPr>
        <w:rPr>
          <w:rFonts w:ascii="Fira Sans" w:hAnsi="Fira Sans" w:cs="Calibri"/>
          <w:sz w:val="22"/>
          <w:szCs w:val="22"/>
          <w:lang w:val="en-AU"/>
        </w:rPr>
      </w:pPr>
      <w:r w:rsidRPr="00CD7EC5">
        <w:rPr>
          <w:rFonts w:ascii="Fira Sans" w:hAnsi="Fira Sans" w:cs="Calibri"/>
          <w:sz w:val="22"/>
          <w:szCs w:val="22"/>
          <w:lang w:val="en-AU"/>
        </w:rPr>
        <w:t xml:space="preserve">Hosting the consumer site, </w:t>
      </w:r>
      <w:hyperlink r:id="rId15" w:history="1">
        <w:r w:rsidR="00663983" w:rsidRPr="00663983">
          <w:rPr>
            <w:rStyle w:val="Hyperlink"/>
            <w:rFonts w:ascii="Fira Sans" w:hAnsi="Fira Sans" w:cs="Calibri"/>
            <w:i/>
            <w:iCs/>
            <w:sz w:val="22"/>
            <w:szCs w:val="22"/>
            <w:lang w:val="en-AU"/>
          </w:rPr>
          <w:t>R</w:t>
        </w:r>
        <w:r w:rsidRPr="00663983">
          <w:rPr>
            <w:rStyle w:val="Hyperlink"/>
            <w:rFonts w:ascii="Fira Sans" w:hAnsi="Fira Sans" w:cs="Calibri"/>
            <w:i/>
            <w:iCs/>
            <w:sz w:val="22"/>
            <w:szCs w:val="22"/>
            <w:lang w:val="en-AU"/>
          </w:rPr>
          <w:t xml:space="preserve">esponsible </w:t>
        </w:r>
        <w:r w:rsidR="00663983" w:rsidRPr="00663983">
          <w:rPr>
            <w:rStyle w:val="Hyperlink"/>
            <w:rFonts w:ascii="Fira Sans" w:hAnsi="Fira Sans" w:cs="Calibri"/>
            <w:i/>
            <w:iCs/>
            <w:sz w:val="22"/>
            <w:szCs w:val="22"/>
            <w:lang w:val="en-AU"/>
          </w:rPr>
          <w:t>R</w:t>
        </w:r>
        <w:r w:rsidRPr="00663983">
          <w:rPr>
            <w:rStyle w:val="Hyperlink"/>
            <w:rFonts w:ascii="Fira Sans" w:hAnsi="Fira Sans" w:cs="Calibri"/>
            <w:i/>
            <w:iCs/>
            <w:sz w:val="22"/>
            <w:szCs w:val="22"/>
            <w:lang w:val="en-AU"/>
          </w:rPr>
          <w:t>eturns</w:t>
        </w:r>
      </w:hyperlink>
      <w:r w:rsidRPr="00CD7EC5">
        <w:rPr>
          <w:rFonts w:ascii="Fira Sans" w:hAnsi="Fira Sans" w:cs="Calibri"/>
          <w:sz w:val="22"/>
          <w:szCs w:val="22"/>
          <w:lang w:val="en-AU"/>
        </w:rPr>
        <w:t xml:space="preserve"> which assists retail investors with finding </w:t>
      </w:r>
      <w:r w:rsidR="002D01CF">
        <w:rPr>
          <w:rFonts w:ascii="Fira Sans" w:hAnsi="Fira Sans" w:cs="Calibri"/>
          <w:sz w:val="22"/>
          <w:szCs w:val="22"/>
          <w:lang w:val="en-AU"/>
        </w:rPr>
        <w:t xml:space="preserve">responsible investment information on </w:t>
      </w:r>
      <w:r w:rsidRPr="00CD7EC5">
        <w:rPr>
          <w:rFonts w:ascii="Fira Sans" w:hAnsi="Fira Sans" w:cs="Calibri"/>
          <w:sz w:val="22"/>
          <w:szCs w:val="22"/>
          <w:lang w:val="en-AU"/>
        </w:rPr>
        <w:t>superannuation and other investment products</w:t>
      </w:r>
      <w:r w:rsidR="00161B56">
        <w:rPr>
          <w:rFonts w:ascii="Fira Sans" w:hAnsi="Fira Sans" w:cs="Calibri"/>
          <w:sz w:val="22"/>
          <w:szCs w:val="22"/>
          <w:lang w:val="en-AU"/>
        </w:rPr>
        <w:t>; and</w:t>
      </w:r>
    </w:p>
    <w:p w14:paraId="45496C5C" w14:textId="481460F4" w:rsidR="00CD7EC5" w:rsidRPr="00CD7EC5" w:rsidRDefault="00CD7EC5" w:rsidP="00CD7EC5">
      <w:pPr>
        <w:pStyle w:val="ListParagraph"/>
        <w:numPr>
          <w:ilvl w:val="0"/>
          <w:numId w:val="22"/>
        </w:numPr>
        <w:rPr>
          <w:rFonts w:ascii="Fira Sans" w:hAnsi="Fira Sans" w:cs="Calibri"/>
          <w:sz w:val="22"/>
          <w:szCs w:val="22"/>
          <w:lang w:val="en-AU"/>
        </w:rPr>
      </w:pPr>
      <w:r w:rsidRPr="797BD695">
        <w:rPr>
          <w:rFonts w:ascii="Fira Sans" w:hAnsi="Fira Sans" w:cs="Calibri"/>
          <w:sz w:val="22"/>
          <w:szCs w:val="22"/>
          <w:lang w:val="en-AU"/>
        </w:rPr>
        <w:t xml:space="preserve">Publishing the biennial </w:t>
      </w:r>
      <w:hyperlink r:id="rId16">
        <w:r w:rsidRPr="797BD695">
          <w:rPr>
            <w:rStyle w:val="Hyperlink"/>
            <w:rFonts w:ascii="Fira Sans" w:hAnsi="Fira Sans" w:cs="Calibri"/>
            <w:i/>
            <w:iCs/>
            <w:sz w:val="22"/>
            <w:szCs w:val="22"/>
            <w:lang w:val="en-AU"/>
          </w:rPr>
          <w:t>RI Super Study</w:t>
        </w:r>
      </w:hyperlink>
      <w:r w:rsidRPr="797BD695">
        <w:rPr>
          <w:rFonts w:ascii="Fira Sans" w:hAnsi="Fira Sans" w:cs="Calibri"/>
          <w:sz w:val="22"/>
          <w:szCs w:val="22"/>
          <w:lang w:val="en-AU"/>
        </w:rPr>
        <w:t xml:space="preserve"> which assesses the 50 largest APRA regulated superfunds against a framework of good governance based on ISO9000 quality systems that rewards funds in part for their formal investment decision making processes, record keeping and disclosures</w:t>
      </w:r>
      <w:r w:rsidR="00663983" w:rsidRPr="797BD695">
        <w:rPr>
          <w:rFonts w:ascii="Fira Sans" w:hAnsi="Fira Sans" w:cs="Calibri"/>
          <w:sz w:val="22"/>
          <w:szCs w:val="22"/>
          <w:lang w:val="en-AU"/>
        </w:rPr>
        <w:t>.</w:t>
      </w:r>
      <w:r w:rsidR="00C31729">
        <w:rPr>
          <w:rFonts w:ascii="Fira Sans" w:hAnsi="Fira Sans" w:cs="Calibri"/>
          <w:sz w:val="22"/>
          <w:szCs w:val="22"/>
          <w:lang w:val="en-AU"/>
        </w:rPr>
        <w:t xml:space="preserve"> The publications includes a leader board</w:t>
      </w:r>
      <w:r w:rsidR="00DB2C03">
        <w:rPr>
          <w:rFonts w:ascii="Fira Sans" w:hAnsi="Fira Sans" w:cs="Calibri"/>
          <w:sz w:val="22"/>
          <w:szCs w:val="22"/>
          <w:lang w:val="en-AU"/>
        </w:rPr>
        <w:t xml:space="preserve"> (pp4, </w:t>
      </w:r>
      <w:r w:rsidR="00AA3AA6">
        <w:rPr>
          <w:rFonts w:ascii="Fira Sans" w:hAnsi="Fira Sans" w:cs="Calibri"/>
          <w:sz w:val="22"/>
          <w:szCs w:val="22"/>
          <w:lang w:val="en-AU"/>
        </w:rPr>
        <w:t>30</w:t>
      </w:r>
      <w:r w:rsidR="00DB2C03">
        <w:rPr>
          <w:rFonts w:ascii="Fira Sans" w:hAnsi="Fira Sans" w:cs="Calibri"/>
          <w:sz w:val="22"/>
          <w:szCs w:val="22"/>
          <w:lang w:val="en-AU"/>
        </w:rPr>
        <w:t>)</w:t>
      </w:r>
      <w:r w:rsidR="00C31729">
        <w:rPr>
          <w:rFonts w:ascii="Fira Sans" w:hAnsi="Fira Sans" w:cs="Calibri"/>
          <w:sz w:val="22"/>
          <w:szCs w:val="22"/>
          <w:lang w:val="en-AU"/>
        </w:rPr>
        <w:t>.</w:t>
      </w:r>
    </w:p>
    <w:p w14:paraId="17719C76" w14:textId="74640E3C" w:rsidR="005F0EAF" w:rsidRDefault="005F0EAF" w:rsidP="797BD695">
      <w:pPr>
        <w:widowControl w:val="0"/>
        <w:autoSpaceDE w:val="0"/>
        <w:autoSpaceDN w:val="0"/>
        <w:adjustRightInd w:val="0"/>
        <w:rPr>
          <w:rFonts w:ascii="Fira Sans" w:hAnsi="Fira Sans" w:cs="Calibri"/>
          <w:b/>
          <w:bCs/>
          <w:sz w:val="22"/>
          <w:szCs w:val="22"/>
        </w:rPr>
      </w:pPr>
      <w:r w:rsidRPr="797BD695">
        <w:rPr>
          <w:rFonts w:ascii="Fira Sans" w:hAnsi="Fira Sans" w:cs="Calibri"/>
          <w:b/>
          <w:bCs/>
          <w:sz w:val="22"/>
          <w:szCs w:val="22"/>
        </w:rPr>
        <w:lastRenderedPageBreak/>
        <w:t>RIAA’s position with respect to the Regulations</w:t>
      </w:r>
    </w:p>
    <w:p w14:paraId="639914EC" w14:textId="02C4871E" w:rsidR="005F0EAF" w:rsidRDefault="005F0EAF" w:rsidP="00550AB9">
      <w:pPr>
        <w:widowControl w:val="0"/>
        <w:autoSpaceDE w:val="0"/>
        <w:autoSpaceDN w:val="0"/>
        <w:adjustRightInd w:val="0"/>
        <w:rPr>
          <w:rFonts w:ascii="Fira Sans" w:hAnsi="Fira Sans" w:cs="Calibri"/>
          <w:b/>
          <w:sz w:val="22"/>
          <w:szCs w:val="22"/>
        </w:rPr>
      </w:pPr>
    </w:p>
    <w:p w14:paraId="1DC2D43C" w14:textId="3A696160" w:rsidR="00630A68" w:rsidRDefault="00413C40" w:rsidP="00413C40">
      <w:pPr>
        <w:pStyle w:val="RIAABody"/>
        <w:rPr>
          <w:rFonts w:ascii="Fira Sans" w:hAnsi="Fira Sans" w:cs="Calibri"/>
          <w:sz w:val="22"/>
          <w:szCs w:val="22"/>
          <w:lang w:val="en-AU" w:eastAsia="en-GB"/>
        </w:rPr>
      </w:pPr>
      <w:r w:rsidRPr="797BD695">
        <w:rPr>
          <w:rFonts w:ascii="Fira Sans" w:hAnsi="Fira Sans" w:cs="Calibri"/>
          <w:sz w:val="22"/>
          <w:szCs w:val="22"/>
          <w:lang w:val="en-AU" w:eastAsia="en-GB"/>
        </w:rPr>
        <w:t xml:space="preserve">Overall, RIAA commends the intent of these proposed laws and their enabling </w:t>
      </w:r>
      <w:r w:rsidR="733BA706" w:rsidRPr="797BD695">
        <w:rPr>
          <w:rFonts w:ascii="Fira Sans" w:hAnsi="Fira Sans" w:cs="Calibri"/>
          <w:sz w:val="22"/>
          <w:szCs w:val="22"/>
          <w:lang w:val="en-AU" w:eastAsia="en-GB"/>
        </w:rPr>
        <w:t xml:space="preserve">regulations </w:t>
      </w:r>
      <w:r w:rsidRPr="797BD695">
        <w:rPr>
          <w:rFonts w:ascii="Fira Sans" w:hAnsi="Fira Sans" w:cs="Calibri"/>
          <w:sz w:val="22"/>
          <w:szCs w:val="22"/>
          <w:lang w:val="en-AU" w:eastAsia="en-GB"/>
        </w:rPr>
        <w:t>which is to deliver stronger outcomes from superannuation members.</w:t>
      </w:r>
      <w:r w:rsidR="00630A68">
        <w:rPr>
          <w:rFonts w:ascii="Fira Sans" w:hAnsi="Fira Sans" w:cs="Calibri"/>
          <w:sz w:val="22"/>
          <w:szCs w:val="22"/>
          <w:lang w:val="en-AU" w:eastAsia="en-GB"/>
        </w:rPr>
        <w:t xml:space="preserve"> </w:t>
      </w:r>
      <w:r w:rsidR="006F3803">
        <w:rPr>
          <w:rFonts w:ascii="Fira Sans" w:hAnsi="Fira Sans" w:cs="Calibri"/>
          <w:sz w:val="22"/>
          <w:szCs w:val="22"/>
          <w:lang w:val="en-AU" w:eastAsia="en-GB"/>
        </w:rPr>
        <w:t>However</w:t>
      </w:r>
      <w:r w:rsidR="00B75047">
        <w:rPr>
          <w:rFonts w:ascii="Fira Sans" w:hAnsi="Fira Sans" w:cs="Calibri"/>
          <w:sz w:val="22"/>
          <w:szCs w:val="22"/>
          <w:lang w:val="en-AU" w:eastAsia="en-GB"/>
        </w:rPr>
        <w:t xml:space="preserve">, </w:t>
      </w:r>
      <w:r w:rsidR="006F3803">
        <w:rPr>
          <w:rFonts w:ascii="Fira Sans" w:hAnsi="Fira Sans" w:cs="Calibri"/>
          <w:sz w:val="22"/>
          <w:szCs w:val="22"/>
          <w:lang w:val="en-AU" w:eastAsia="en-GB"/>
        </w:rPr>
        <w:t>a</w:t>
      </w:r>
      <w:r w:rsidRPr="62BED5C6">
        <w:rPr>
          <w:rFonts w:ascii="Fira Sans" w:hAnsi="Fira Sans" w:cs="Calibri"/>
          <w:sz w:val="22"/>
          <w:szCs w:val="22"/>
          <w:lang w:val="en-AU" w:eastAsia="en-GB"/>
        </w:rPr>
        <w:t xml:space="preserve">s currently drafted, </w:t>
      </w:r>
      <w:r w:rsidR="00ED4B09" w:rsidRPr="62BED5C6">
        <w:rPr>
          <w:rFonts w:ascii="Fira Sans" w:hAnsi="Fira Sans" w:cs="Calibri"/>
          <w:sz w:val="22"/>
          <w:szCs w:val="22"/>
          <w:lang w:val="en-AU" w:eastAsia="en-GB"/>
        </w:rPr>
        <w:t xml:space="preserve">RIAA has concerns about </w:t>
      </w:r>
      <w:r w:rsidRPr="62BED5C6">
        <w:rPr>
          <w:rFonts w:ascii="Fira Sans" w:hAnsi="Fira Sans" w:cs="Calibri"/>
          <w:sz w:val="22"/>
          <w:szCs w:val="22"/>
          <w:lang w:val="en-AU" w:eastAsia="en-GB"/>
        </w:rPr>
        <w:t>the Regulations</w:t>
      </w:r>
      <w:r w:rsidR="00DB389D" w:rsidRPr="62BED5C6">
        <w:rPr>
          <w:rFonts w:ascii="Fira Sans" w:hAnsi="Fira Sans" w:cs="Calibri"/>
          <w:sz w:val="22"/>
          <w:szCs w:val="22"/>
          <w:lang w:val="en-AU" w:eastAsia="en-GB"/>
        </w:rPr>
        <w:t>, that risks undermining the intent and effectiveness of their implementation. In particular, the Regulations as drafted:</w:t>
      </w:r>
      <w:r w:rsidR="00F3443C" w:rsidRPr="62BED5C6">
        <w:rPr>
          <w:rFonts w:ascii="Fira Sans" w:hAnsi="Fira Sans" w:cs="Calibri"/>
          <w:sz w:val="22"/>
          <w:szCs w:val="22"/>
          <w:lang w:val="en-AU" w:eastAsia="en-GB"/>
        </w:rPr>
        <w:t xml:space="preserve"> </w:t>
      </w:r>
    </w:p>
    <w:p w14:paraId="3388DAF0" w14:textId="7925F835" w:rsidR="0042040D" w:rsidRDefault="00E22F4E" w:rsidP="00DB389D">
      <w:pPr>
        <w:pStyle w:val="RIAABody"/>
        <w:numPr>
          <w:ilvl w:val="0"/>
          <w:numId w:val="34"/>
        </w:numPr>
        <w:rPr>
          <w:rFonts w:ascii="Fira Sans" w:hAnsi="Fira Sans" w:cs="Calibri"/>
          <w:sz w:val="22"/>
          <w:szCs w:val="22"/>
          <w:lang w:val="en-AU" w:eastAsia="en-GB"/>
        </w:rPr>
      </w:pPr>
      <w:r>
        <w:rPr>
          <w:rFonts w:ascii="Fira Sans" w:hAnsi="Fira Sans" w:cs="Calibri"/>
          <w:sz w:val="22"/>
          <w:szCs w:val="22"/>
          <w:lang w:val="en-AU" w:eastAsia="en-GB"/>
        </w:rPr>
        <w:t xml:space="preserve">Risk </w:t>
      </w:r>
      <w:r w:rsidR="00413C40" w:rsidRPr="62BED5C6">
        <w:rPr>
          <w:rFonts w:ascii="Fira Sans" w:hAnsi="Fira Sans" w:cs="Calibri"/>
          <w:sz w:val="22"/>
          <w:szCs w:val="22"/>
          <w:lang w:val="en-AU" w:eastAsia="en-GB"/>
        </w:rPr>
        <w:t>contribut</w:t>
      </w:r>
      <w:r w:rsidR="00DB389D" w:rsidRPr="62BED5C6">
        <w:rPr>
          <w:rFonts w:ascii="Fira Sans" w:hAnsi="Fira Sans" w:cs="Calibri"/>
          <w:sz w:val="22"/>
          <w:szCs w:val="22"/>
          <w:lang w:val="en-AU" w:eastAsia="en-GB"/>
        </w:rPr>
        <w:t>ing</w:t>
      </w:r>
      <w:r w:rsidR="00413C40" w:rsidRPr="62BED5C6">
        <w:rPr>
          <w:rFonts w:ascii="Fira Sans" w:hAnsi="Fira Sans" w:cs="Calibri"/>
          <w:sz w:val="22"/>
          <w:szCs w:val="22"/>
          <w:lang w:val="en-AU" w:eastAsia="en-GB"/>
        </w:rPr>
        <w:t xml:space="preserve"> to decision-making uncertainty for trustees</w:t>
      </w:r>
      <w:r w:rsidR="00E50FEB" w:rsidRPr="62BED5C6">
        <w:rPr>
          <w:rFonts w:ascii="Fira Sans" w:hAnsi="Fira Sans" w:cs="Calibri"/>
          <w:sz w:val="22"/>
          <w:szCs w:val="22"/>
          <w:lang w:val="en-AU" w:eastAsia="en-GB"/>
        </w:rPr>
        <w:t xml:space="preserve"> </w:t>
      </w:r>
      <w:r w:rsidR="00DB389D" w:rsidRPr="62BED5C6">
        <w:rPr>
          <w:rFonts w:ascii="Fira Sans" w:hAnsi="Fira Sans" w:cs="Calibri"/>
          <w:sz w:val="22"/>
          <w:szCs w:val="22"/>
          <w:lang w:val="en-AU" w:eastAsia="en-GB"/>
        </w:rPr>
        <w:t xml:space="preserve">specifically as they require a </w:t>
      </w:r>
      <w:r w:rsidR="00E50FEB" w:rsidRPr="62BED5C6">
        <w:rPr>
          <w:rFonts w:ascii="Fira Sans" w:hAnsi="Fira Sans" w:cs="Calibri"/>
          <w:sz w:val="22"/>
          <w:szCs w:val="22"/>
          <w:lang w:val="en-AU" w:eastAsia="en-GB"/>
        </w:rPr>
        <w:t>reversed burden of proof</w:t>
      </w:r>
      <w:r w:rsidR="004B651C" w:rsidRPr="62BED5C6">
        <w:rPr>
          <w:rFonts w:ascii="Fira Sans" w:hAnsi="Fira Sans" w:cs="Calibri"/>
          <w:sz w:val="22"/>
          <w:szCs w:val="22"/>
          <w:lang w:val="en-AU" w:eastAsia="en-GB"/>
        </w:rPr>
        <w:t xml:space="preserve"> without a codified list of prohibited behaviours</w:t>
      </w:r>
      <w:r w:rsidR="299A55CC" w:rsidRPr="62BED5C6">
        <w:rPr>
          <w:rFonts w:ascii="Fira Sans" w:hAnsi="Fira Sans" w:cs="Calibri"/>
          <w:sz w:val="22"/>
          <w:szCs w:val="22"/>
          <w:lang w:val="en-AU" w:eastAsia="en-GB"/>
        </w:rPr>
        <w:t>;</w:t>
      </w:r>
      <w:r w:rsidR="00F3443C" w:rsidRPr="62BED5C6">
        <w:rPr>
          <w:rFonts w:ascii="Fira Sans" w:hAnsi="Fira Sans" w:cs="Calibri"/>
          <w:sz w:val="22"/>
          <w:szCs w:val="22"/>
          <w:lang w:val="en-AU" w:eastAsia="en-GB"/>
        </w:rPr>
        <w:t xml:space="preserve"> </w:t>
      </w:r>
    </w:p>
    <w:p w14:paraId="75CAD719" w14:textId="18FD660F" w:rsidR="0042040D" w:rsidRDefault="00E22F4E" w:rsidP="00DB389D">
      <w:pPr>
        <w:pStyle w:val="RIAABody"/>
        <w:numPr>
          <w:ilvl w:val="0"/>
          <w:numId w:val="34"/>
        </w:numPr>
        <w:rPr>
          <w:rFonts w:ascii="Fira Sans" w:hAnsi="Fira Sans" w:cs="Calibri"/>
          <w:sz w:val="22"/>
          <w:szCs w:val="22"/>
          <w:lang w:val="en-AU" w:eastAsia="en-GB"/>
        </w:rPr>
      </w:pPr>
      <w:r>
        <w:rPr>
          <w:rFonts w:ascii="Fira Sans" w:hAnsi="Fira Sans" w:cs="Calibri"/>
          <w:sz w:val="22"/>
          <w:szCs w:val="22"/>
          <w:lang w:val="en-AU" w:eastAsia="en-GB"/>
        </w:rPr>
        <w:t xml:space="preserve">Risk </w:t>
      </w:r>
      <w:r w:rsidR="00F3443C" w:rsidRPr="62BED5C6">
        <w:rPr>
          <w:rFonts w:ascii="Fira Sans" w:hAnsi="Fira Sans" w:cs="Calibri"/>
          <w:sz w:val="22"/>
          <w:szCs w:val="22"/>
          <w:lang w:val="en-AU" w:eastAsia="en-GB"/>
        </w:rPr>
        <w:t>unintentionally confus</w:t>
      </w:r>
      <w:r w:rsidR="0042040D" w:rsidRPr="62BED5C6">
        <w:rPr>
          <w:rFonts w:ascii="Fira Sans" w:hAnsi="Fira Sans" w:cs="Calibri"/>
          <w:sz w:val="22"/>
          <w:szCs w:val="22"/>
          <w:lang w:val="en-AU" w:eastAsia="en-GB"/>
        </w:rPr>
        <w:t>ing</w:t>
      </w:r>
      <w:r w:rsidR="00651497" w:rsidRPr="62BED5C6">
        <w:rPr>
          <w:rFonts w:ascii="Fira Sans" w:hAnsi="Fira Sans" w:cs="Calibri"/>
          <w:sz w:val="22"/>
          <w:szCs w:val="22"/>
          <w:lang w:val="en-AU" w:eastAsia="en-GB"/>
        </w:rPr>
        <w:t xml:space="preserve"> beneficiaries</w:t>
      </w:r>
      <w:r w:rsidR="0042040D" w:rsidRPr="62BED5C6">
        <w:rPr>
          <w:rFonts w:ascii="Fira Sans" w:hAnsi="Fira Sans" w:cs="Calibri"/>
          <w:sz w:val="22"/>
          <w:szCs w:val="22"/>
          <w:lang w:val="en-AU" w:eastAsia="en-GB"/>
        </w:rPr>
        <w:t xml:space="preserve">, in particular due to the </w:t>
      </w:r>
      <w:r w:rsidR="001F003D" w:rsidRPr="62BED5C6">
        <w:rPr>
          <w:rFonts w:ascii="Fira Sans" w:hAnsi="Fira Sans" w:cs="Calibri"/>
          <w:sz w:val="22"/>
          <w:szCs w:val="22"/>
          <w:lang w:val="en-AU" w:eastAsia="en-GB"/>
        </w:rPr>
        <w:t xml:space="preserve">manner in which </w:t>
      </w:r>
      <w:r w:rsidR="00E50FEB" w:rsidRPr="62BED5C6">
        <w:rPr>
          <w:rFonts w:ascii="Fira Sans" w:hAnsi="Fira Sans" w:cs="Calibri"/>
          <w:sz w:val="22"/>
          <w:szCs w:val="22"/>
          <w:lang w:val="en-AU" w:eastAsia="en-GB"/>
        </w:rPr>
        <w:t xml:space="preserve">portfolio holdings </w:t>
      </w:r>
      <w:r w:rsidR="001F003D" w:rsidRPr="62BED5C6">
        <w:rPr>
          <w:rFonts w:ascii="Fira Sans" w:hAnsi="Fira Sans" w:cs="Calibri"/>
          <w:sz w:val="22"/>
          <w:szCs w:val="22"/>
          <w:lang w:val="en-AU" w:eastAsia="en-GB"/>
        </w:rPr>
        <w:t xml:space="preserve">are </w:t>
      </w:r>
      <w:r w:rsidR="0042040D" w:rsidRPr="62BED5C6">
        <w:rPr>
          <w:rFonts w:ascii="Fira Sans" w:hAnsi="Fira Sans" w:cs="Calibri"/>
          <w:sz w:val="22"/>
          <w:szCs w:val="22"/>
          <w:lang w:val="en-AU" w:eastAsia="en-GB"/>
        </w:rPr>
        <w:t xml:space="preserve">proposed to be </w:t>
      </w:r>
      <w:r w:rsidR="00E50FEB" w:rsidRPr="62BED5C6">
        <w:rPr>
          <w:rFonts w:ascii="Fira Sans" w:hAnsi="Fira Sans" w:cs="Calibri"/>
          <w:sz w:val="22"/>
          <w:szCs w:val="22"/>
          <w:lang w:val="en-AU" w:eastAsia="en-GB"/>
        </w:rPr>
        <w:t>disclos</w:t>
      </w:r>
      <w:r w:rsidR="001F003D" w:rsidRPr="62BED5C6">
        <w:rPr>
          <w:rFonts w:ascii="Fira Sans" w:hAnsi="Fira Sans" w:cs="Calibri"/>
          <w:sz w:val="22"/>
          <w:szCs w:val="22"/>
          <w:lang w:val="en-AU" w:eastAsia="en-GB"/>
        </w:rPr>
        <w:t>ed</w:t>
      </w:r>
      <w:r w:rsidR="0699AAB7" w:rsidRPr="62BED5C6">
        <w:rPr>
          <w:rFonts w:ascii="Fira Sans" w:hAnsi="Fira Sans" w:cs="Calibri"/>
          <w:sz w:val="22"/>
          <w:szCs w:val="22"/>
          <w:lang w:val="en-AU" w:eastAsia="en-GB"/>
        </w:rPr>
        <w:t>;</w:t>
      </w:r>
      <w:r w:rsidR="00651497" w:rsidRPr="62BED5C6">
        <w:rPr>
          <w:rFonts w:ascii="Fira Sans" w:hAnsi="Fira Sans" w:cs="Calibri"/>
          <w:sz w:val="22"/>
          <w:szCs w:val="22"/>
          <w:lang w:val="en-AU" w:eastAsia="en-GB"/>
        </w:rPr>
        <w:t xml:space="preserve"> </w:t>
      </w:r>
    </w:p>
    <w:p w14:paraId="5BC546F9" w14:textId="052199DB" w:rsidR="00A27260" w:rsidRDefault="00E22F4E" w:rsidP="00DB389D">
      <w:pPr>
        <w:pStyle w:val="RIAABody"/>
        <w:numPr>
          <w:ilvl w:val="0"/>
          <w:numId w:val="34"/>
        </w:numPr>
        <w:rPr>
          <w:rFonts w:ascii="Fira Sans" w:hAnsi="Fira Sans" w:cs="Calibri"/>
          <w:sz w:val="22"/>
          <w:szCs w:val="22"/>
          <w:lang w:val="en-AU" w:eastAsia="en-GB"/>
        </w:rPr>
      </w:pPr>
      <w:r>
        <w:rPr>
          <w:rFonts w:ascii="Fira Sans" w:hAnsi="Fira Sans" w:cs="Calibri"/>
          <w:sz w:val="22"/>
          <w:szCs w:val="22"/>
          <w:lang w:val="en-AU" w:eastAsia="en-GB"/>
        </w:rPr>
        <w:t xml:space="preserve">Risk </w:t>
      </w:r>
      <w:r w:rsidR="00221E99" w:rsidRPr="62BED5C6">
        <w:rPr>
          <w:rFonts w:ascii="Fira Sans" w:hAnsi="Fira Sans" w:cs="Calibri"/>
          <w:sz w:val="22"/>
          <w:szCs w:val="22"/>
          <w:lang w:val="en-AU" w:eastAsia="en-GB"/>
        </w:rPr>
        <w:t xml:space="preserve">undermining </w:t>
      </w:r>
      <w:r w:rsidR="002E44E2" w:rsidRPr="62BED5C6">
        <w:rPr>
          <w:rFonts w:ascii="Fira Sans" w:hAnsi="Fira Sans" w:cs="Calibri"/>
          <w:sz w:val="22"/>
          <w:szCs w:val="22"/>
          <w:lang w:val="en-AU" w:eastAsia="en-GB"/>
        </w:rPr>
        <w:t xml:space="preserve">a </w:t>
      </w:r>
      <w:r w:rsidR="00E86533" w:rsidRPr="62BED5C6">
        <w:rPr>
          <w:rFonts w:ascii="Fira Sans" w:hAnsi="Fira Sans" w:cs="Calibri"/>
          <w:sz w:val="22"/>
          <w:szCs w:val="22"/>
          <w:lang w:val="en-AU" w:eastAsia="en-GB"/>
        </w:rPr>
        <w:t>trustees</w:t>
      </w:r>
      <w:r w:rsidR="001A58B3" w:rsidRPr="62BED5C6">
        <w:rPr>
          <w:rFonts w:ascii="Fira Sans" w:hAnsi="Fira Sans" w:cs="Calibri"/>
          <w:sz w:val="22"/>
          <w:szCs w:val="22"/>
          <w:lang w:val="en-AU" w:eastAsia="en-GB"/>
        </w:rPr>
        <w:t>’</w:t>
      </w:r>
      <w:r w:rsidR="00E86533" w:rsidRPr="62BED5C6">
        <w:rPr>
          <w:rFonts w:ascii="Fira Sans" w:hAnsi="Fira Sans" w:cs="Calibri"/>
          <w:sz w:val="22"/>
          <w:szCs w:val="22"/>
          <w:lang w:val="en-AU" w:eastAsia="en-GB"/>
        </w:rPr>
        <w:t xml:space="preserve"> commercial position </w:t>
      </w:r>
      <w:r w:rsidR="009640C7" w:rsidRPr="62BED5C6">
        <w:rPr>
          <w:rFonts w:ascii="Fira Sans" w:hAnsi="Fira Sans" w:cs="Calibri"/>
          <w:sz w:val="22"/>
          <w:szCs w:val="22"/>
          <w:lang w:val="en-AU" w:eastAsia="en-GB"/>
        </w:rPr>
        <w:t>to</w:t>
      </w:r>
      <w:r w:rsidR="00E86533" w:rsidRPr="62BED5C6">
        <w:rPr>
          <w:rFonts w:ascii="Fira Sans" w:hAnsi="Fira Sans" w:cs="Calibri"/>
          <w:sz w:val="22"/>
          <w:szCs w:val="22"/>
          <w:lang w:val="en-AU" w:eastAsia="en-GB"/>
        </w:rPr>
        <w:t xml:space="preserve"> act in the best financial interest of members</w:t>
      </w:r>
      <w:r w:rsidR="002E44E2" w:rsidRPr="62BED5C6">
        <w:rPr>
          <w:rFonts w:ascii="Fira Sans" w:hAnsi="Fira Sans" w:cs="Calibri"/>
          <w:sz w:val="22"/>
          <w:szCs w:val="22"/>
          <w:lang w:val="en-AU" w:eastAsia="en-GB"/>
        </w:rPr>
        <w:t xml:space="preserve">, due to </w:t>
      </w:r>
      <w:r w:rsidR="003B331B" w:rsidRPr="62BED5C6">
        <w:rPr>
          <w:rFonts w:ascii="Fira Sans" w:hAnsi="Fira Sans" w:cs="Calibri"/>
          <w:sz w:val="22"/>
          <w:szCs w:val="22"/>
          <w:lang w:val="en-AU" w:eastAsia="en-GB"/>
        </w:rPr>
        <w:t>requiring pricing information to be disclosed for certain asset classes</w:t>
      </w:r>
      <w:r w:rsidR="00A27260" w:rsidRPr="62BED5C6">
        <w:rPr>
          <w:rFonts w:ascii="Fira Sans" w:hAnsi="Fira Sans" w:cs="Calibri"/>
          <w:sz w:val="22"/>
          <w:szCs w:val="22"/>
          <w:lang w:val="en-AU" w:eastAsia="en-GB"/>
        </w:rPr>
        <w:t xml:space="preserve"> whereby there are good reasons to protect this information as commercial in confidence, and where the disclosure of them adds negligible benefits to the intended user of this information, the beneficiary;</w:t>
      </w:r>
      <w:r w:rsidR="005B730B" w:rsidRPr="62BED5C6">
        <w:rPr>
          <w:rFonts w:ascii="Fira Sans" w:hAnsi="Fira Sans" w:cs="Calibri"/>
          <w:sz w:val="22"/>
          <w:szCs w:val="22"/>
          <w:lang w:val="en-AU" w:eastAsia="en-GB"/>
        </w:rPr>
        <w:t xml:space="preserve"> and </w:t>
      </w:r>
    </w:p>
    <w:p w14:paraId="14B40C29" w14:textId="0732C8BF" w:rsidR="00651497" w:rsidRDefault="00E22F4E" w:rsidP="62BED5C6">
      <w:pPr>
        <w:pStyle w:val="RIAABody"/>
        <w:numPr>
          <w:ilvl w:val="0"/>
          <w:numId w:val="34"/>
        </w:numPr>
        <w:rPr>
          <w:rFonts w:ascii="Fira Sans" w:hAnsi="Fira Sans" w:cs="Calibri"/>
          <w:sz w:val="22"/>
          <w:szCs w:val="22"/>
          <w:lang w:val="en-AU" w:eastAsia="en-GB"/>
        </w:rPr>
      </w:pPr>
      <w:r>
        <w:rPr>
          <w:rFonts w:ascii="Fira Sans" w:hAnsi="Fira Sans" w:cs="Calibri"/>
          <w:sz w:val="22"/>
          <w:szCs w:val="22"/>
          <w:lang w:val="en-AU" w:eastAsia="en-GB"/>
        </w:rPr>
        <w:t xml:space="preserve">Risk </w:t>
      </w:r>
      <w:r w:rsidR="00835C3B">
        <w:rPr>
          <w:rFonts w:ascii="Fira Sans" w:hAnsi="Fira Sans" w:cs="Calibri"/>
          <w:sz w:val="22"/>
          <w:szCs w:val="22"/>
          <w:lang w:val="en-AU" w:eastAsia="en-GB"/>
        </w:rPr>
        <w:t>further reducing clarity and contributing to</w:t>
      </w:r>
      <w:r w:rsidR="005B730B" w:rsidRPr="62BED5C6">
        <w:rPr>
          <w:rFonts w:ascii="Fira Sans" w:hAnsi="Fira Sans" w:cs="Calibri"/>
          <w:sz w:val="22"/>
          <w:szCs w:val="22"/>
          <w:lang w:val="en-AU" w:eastAsia="en-GB"/>
        </w:rPr>
        <w:t xml:space="preserve"> industry uncertainty</w:t>
      </w:r>
      <w:r w:rsidR="00A27260" w:rsidRPr="62BED5C6">
        <w:rPr>
          <w:rFonts w:ascii="Fira Sans" w:hAnsi="Fira Sans" w:cs="Calibri"/>
          <w:sz w:val="22"/>
          <w:szCs w:val="22"/>
          <w:lang w:val="en-AU" w:eastAsia="en-GB"/>
        </w:rPr>
        <w:t xml:space="preserve">, by </w:t>
      </w:r>
      <w:r w:rsidR="000B6DFB" w:rsidRPr="62BED5C6">
        <w:rPr>
          <w:rFonts w:ascii="Fira Sans" w:hAnsi="Fira Sans" w:cs="Calibri"/>
          <w:sz w:val="22"/>
          <w:szCs w:val="22"/>
          <w:lang w:val="en-AU" w:eastAsia="en-GB"/>
        </w:rPr>
        <w:t>providing regulation</w:t>
      </w:r>
      <w:r w:rsidR="006C4EF4">
        <w:rPr>
          <w:rFonts w:ascii="Fira Sans" w:hAnsi="Fira Sans" w:cs="Calibri"/>
          <w:sz w:val="22"/>
          <w:szCs w:val="22"/>
          <w:lang w:val="en-AU" w:eastAsia="en-GB"/>
        </w:rPr>
        <w:t>-</w:t>
      </w:r>
      <w:r w:rsidR="005B730B" w:rsidRPr="62BED5C6">
        <w:rPr>
          <w:rFonts w:ascii="Fira Sans" w:hAnsi="Fira Sans" w:cs="Calibri"/>
          <w:sz w:val="22"/>
          <w:szCs w:val="22"/>
          <w:lang w:val="en-AU" w:eastAsia="en-GB"/>
        </w:rPr>
        <w:t>creating powers outside of the parliamentary process</w:t>
      </w:r>
      <w:r w:rsidR="5491A454" w:rsidRPr="62BED5C6">
        <w:rPr>
          <w:rFonts w:ascii="Fira Sans" w:hAnsi="Fira Sans" w:cs="Calibri"/>
          <w:sz w:val="22"/>
          <w:szCs w:val="22"/>
          <w:lang w:val="en-AU" w:eastAsia="en-GB"/>
        </w:rPr>
        <w:t xml:space="preserve"> </w:t>
      </w:r>
      <w:r w:rsidR="00A143C7">
        <w:rPr>
          <w:rFonts w:ascii="Fira Sans" w:hAnsi="Fira Sans" w:cs="Calibri"/>
          <w:sz w:val="22"/>
          <w:szCs w:val="22"/>
          <w:lang w:val="en-AU" w:eastAsia="en-GB"/>
        </w:rPr>
        <w:t xml:space="preserve">with respect to imposing </w:t>
      </w:r>
      <w:r w:rsidR="5491A454" w:rsidRPr="62BED5C6">
        <w:rPr>
          <w:rFonts w:ascii="Fira Sans" w:hAnsi="Fira Sans" w:cs="Calibri"/>
          <w:sz w:val="22"/>
          <w:szCs w:val="22"/>
          <w:lang w:val="en-AU" w:eastAsia="en-GB"/>
        </w:rPr>
        <w:t>additional requirements on trustees in order to fulfill their best financial interests duty</w:t>
      </w:r>
      <w:r w:rsidR="005B730B" w:rsidRPr="62BED5C6">
        <w:rPr>
          <w:rFonts w:ascii="Fira Sans" w:hAnsi="Fira Sans" w:cs="Calibri"/>
          <w:sz w:val="22"/>
          <w:szCs w:val="22"/>
          <w:lang w:val="en-AU" w:eastAsia="en-GB"/>
        </w:rPr>
        <w:t>.</w:t>
      </w:r>
      <w:r w:rsidR="003B331B" w:rsidRPr="62BED5C6">
        <w:rPr>
          <w:rFonts w:ascii="Fira Sans" w:hAnsi="Fira Sans" w:cs="Calibri"/>
          <w:sz w:val="22"/>
          <w:szCs w:val="22"/>
          <w:lang w:val="en-AU" w:eastAsia="en-GB"/>
        </w:rPr>
        <w:t xml:space="preserve"> </w:t>
      </w:r>
    </w:p>
    <w:p w14:paraId="13F12B13" w14:textId="260E368B" w:rsidR="00CC7F7D" w:rsidRDefault="00CC7F7D" w:rsidP="00413C40">
      <w:pPr>
        <w:pStyle w:val="RIAABody"/>
        <w:rPr>
          <w:rFonts w:ascii="Fira Sans" w:hAnsi="Fira Sans" w:cs="Calibri"/>
          <w:sz w:val="22"/>
          <w:szCs w:val="22"/>
          <w:lang w:val="en-AU" w:eastAsia="en-GB"/>
        </w:rPr>
      </w:pPr>
    </w:p>
    <w:p w14:paraId="70683F76" w14:textId="2F5FAB1B" w:rsidR="00B622AD" w:rsidRDefault="002058AF" w:rsidP="00B622AD">
      <w:pPr>
        <w:rPr>
          <w:rFonts w:ascii="Fira Sans" w:hAnsi="Fira Sans" w:cs="Calibri"/>
          <w:sz w:val="22"/>
          <w:szCs w:val="22"/>
        </w:rPr>
      </w:pPr>
      <w:r>
        <w:rPr>
          <w:rFonts w:ascii="Fira Sans" w:hAnsi="Fira Sans" w:cs="Calibri"/>
          <w:sz w:val="22"/>
          <w:szCs w:val="22"/>
          <w:lang w:val="en-AU"/>
        </w:rPr>
        <w:t xml:space="preserve">With </w:t>
      </w:r>
      <w:r w:rsidR="00510FF8">
        <w:rPr>
          <w:rFonts w:ascii="Fira Sans" w:hAnsi="Fira Sans" w:cs="Calibri"/>
          <w:sz w:val="22"/>
          <w:szCs w:val="22"/>
          <w:lang w:val="en-AU"/>
        </w:rPr>
        <w:t xml:space="preserve">refinements to the </w:t>
      </w:r>
      <w:r w:rsidR="00D9554F">
        <w:rPr>
          <w:rFonts w:ascii="Fira Sans" w:hAnsi="Fira Sans" w:cs="Calibri"/>
          <w:sz w:val="22"/>
          <w:szCs w:val="22"/>
          <w:lang w:val="en-AU"/>
        </w:rPr>
        <w:t>R</w:t>
      </w:r>
      <w:r w:rsidR="00510FF8">
        <w:rPr>
          <w:rFonts w:ascii="Fira Sans" w:hAnsi="Fira Sans" w:cs="Calibri"/>
          <w:sz w:val="22"/>
          <w:szCs w:val="22"/>
          <w:lang w:val="en-AU"/>
        </w:rPr>
        <w:t xml:space="preserve">egulations based on </w:t>
      </w:r>
      <w:r w:rsidR="009B5C6F">
        <w:rPr>
          <w:rFonts w:ascii="Fira Sans" w:hAnsi="Fira Sans" w:cs="Calibri"/>
          <w:sz w:val="22"/>
          <w:szCs w:val="22"/>
          <w:lang w:val="en-AU"/>
        </w:rPr>
        <w:t>considered s</w:t>
      </w:r>
      <w:r w:rsidR="00AF6AD7">
        <w:rPr>
          <w:rFonts w:ascii="Fira Sans" w:hAnsi="Fira Sans" w:cs="Calibri"/>
          <w:sz w:val="22"/>
          <w:szCs w:val="22"/>
          <w:lang w:val="en-AU"/>
        </w:rPr>
        <w:t xml:space="preserve">takeholder input (such as the </w:t>
      </w:r>
      <w:r w:rsidR="00CE39EA">
        <w:rPr>
          <w:rFonts w:ascii="Fira Sans" w:hAnsi="Fira Sans" w:cs="Calibri"/>
          <w:sz w:val="22"/>
          <w:szCs w:val="22"/>
          <w:lang w:val="en-AU"/>
        </w:rPr>
        <w:t xml:space="preserve">way that portfolio </w:t>
      </w:r>
      <w:r w:rsidR="00AF6AD7">
        <w:rPr>
          <w:rFonts w:ascii="Fira Sans" w:hAnsi="Fira Sans" w:cs="Calibri"/>
          <w:sz w:val="22"/>
          <w:szCs w:val="22"/>
          <w:lang w:val="en-AU"/>
        </w:rPr>
        <w:t xml:space="preserve">holdings </w:t>
      </w:r>
      <w:r w:rsidR="00CE39EA">
        <w:rPr>
          <w:rFonts w:ascii="Fira Sans" w:hAnsi="Fira Sans" w:cs="Calibri"/>
          <w:sz w:val="22"/>
          <w:szCs w:val="22"/>
          <w:lang w:val="en-AU"/>
        </w:rPr>
        <w:t xml:space="preserve">disclosures </w:t>
      </w:r>
      <w:r w:rsidR="00AF6AD7">
        <w:rPr>
          <w:rFonts w:ascii="Fira Sans" w:hAnsi="Fira Sans" w:cs="Calibri"/>
          <w:sz w:val="22"/>
          <w:szCs w:val="22"/>
          <w:lang w:val="en-AU"/>
        </w:rPr>
        <w:t xml:space="preserve">are </w:t>
      </w:r>
      <w:r w:rsidR="00CE39EA">
        <w:rPr>
          <w:rFonts w:ascii="Fira Sans" w:hAnsi="Fira Sans" w:cs="Calibri"/>
          <w:sz w:val="22"/>
          <w:szCs w:val="22"/>
          <w:lang w:val="en-AU"/>
        </w:rPr>
        <w:t>organised</w:t>
      </w:r>
      <w:r w:rsidR="00AF6AD7">
        <w:rPr>
          <w:rFonts w:ascii="Fira Sans" w:hAnsi="Fira Sans" w:cs="Calibri"/>
          <w:sz w:val="22"/>
          <w:szCs w:val="22"/>
          <w:lang w:val="en-AU"/>
        </w:rPr>
        <w:t>)</w:t>
      </w:r>
      <w:r>
        <w:rPr>
          <w:rFonts w:ascii="Fira Sans" w:hAnsi="Fira Sans" w:cs="Calibri"/>
          <w:sz w:val="22"/>
          <w:szCs w:val="22"/>
          <w:lang w:val="en-AU"/>
        </w:rPr>
        <w:t xml:space="preserve">, we </w:t>
      </w:r>
      <w:r w:rsidR="008109A7">
        <w:rPr>
          <w:rFonts w:ascii="Fira Sans" w:hAnsi="Fira Sans" w:cs="Calibri"/>
          <w:sz w:val="22"/>
          <w:szCs w:val="22"/>
          <w:lang w:val="en-AU"/>
        </w:rPr>
        <w:t xml:space="preserve">believe </w:t>
      </w:r>
      <w:r w:rsidR="00C20512">
        <w:rPr>
          <w:rFonts w:ascii="Fira Sans" w:hAnsi="Fira Sans" w:cs="Calibri"/>
          <w:sz w:val="22"/>
          <w:szCs w:val="22"/>
          <w:lang w:val="en-AU"/>
        </w:rPr>
        <w:t xml:space="preserve">the </w:t>
      </w:r>
      <w:r w:rsidR="00D9554F">
        <w:rPr>
          <w:rFonts w:ascii="Fira Sans" w:hAnsi="Fira Sans" w:cs="Calibri"/>
          <w:sz w:val="22"/>
          <w:szCs w:val="22"/>
          <w:lang w:val="en-AU"/>
        </w:rPr>
        <w:t>measures</w:t>
      </w:r>
      <w:r w:rsidR="008109A7">
        <w:rPr>
          <w:rFonts w:ascii="Fira Sans" w:hAnsi="Fira Sans" w:cs="Calibri"/>
          <w:sz w:val="22"/>
          <w:szCs w:val="22"/>
          <w:lang w:val="en-AU"/>
        </w:rPr>
        <w:t xml:space="preserve"> can be important </w:t>
      </w:r>
      <w:r w:rsidR="00110322">
        <w:rPr>
          <w:rFonts w:ascii="Fira Sans" w:hAnsi="Fira Sans" w:cs="Calibri"/>
          <w:sz w:val="22"/>
          <w:szCs w:val="22"/>
          <w:lang w:val="en-AU"/>
        </w:rPr>
        <w:t>contributors</w:t>
      </w:r>
      <w:r w:rsidR="008109A7">
        <w:rPr>
          <w:rFonts w:ascii="Fira Sans" w:hAnsi="Fira Sans" w:cs="Calibri"/>
          <w:sz w:val="22"/>
          <w:szCs w:val="22"/>
          <w:lang w:val="en-AU"/>
        </w:rPr>
        <w:t xml:space="preserve"> to a better functioning super system, that supports greater engagement and outcomes </w:t>
      </w:r>
      <w:r w:rsidR="00C04188">
        <w:rPr>
          <w:rFonts w:ascii="Fira Sans" w:hAnsi="Fira Sans" w:cs="Calibri"/>
          <w:sz w:val="22"/>
          <w:szCs w:val="22"/>
          <w:lang w:val="en-AU"/>
        </w:rPr>
        <w:t>with</w:t>
      </w:r>
      <w:r w:rsidR="008109A7">
        <w:rPr>
          <w:rFonts w:ascii="Fira Sans" w:hAnsi="Fira Sans" w:cs="Calibri"/>
          <w:sz w:val="22"/>
          <w:szCs w:val="22"/>
          <w:lang w:val="en-AU"/>
        </w:rPr>
        <w:t xml:space="preserve"> and for </w:t>
      </w:r>
      <w:r w:rsidR="00C04188">
        <w:rPr>
          <w:rFonts w:ascii="Fira Sans" w:hAnsi="Fira Sans" w:cs="Calibri"/>
          <w:sz w:val="22"/>
          <w:szCs w:val="22"/>
          <w:lang w:val="en-AU"/>
        </w:rPr>
        <w:t>beneficiaries</w:t>
      </w:r>
      <w:r w:rsidR="008109A7">
        <w:rPr>
          <w:rFonts w:ascii="Fira Sans" w:hAnsi="Fira Sans" w:cs="Calibri"/>
          <w:sz w:val="22"/>
          <w:szCs w:val="22"/>
          <w:lang w:val="en-AU"/>
        </w:rPr>
        <w:t xml:space="preserve">. </w:t>
      </w:r>
    </w:p>
    <w:p w14:paraId="034B4493" w14:textId="6A5796A3" w:rsidR="002058AF" w:rsidRDefault="002058AF" w:rsidP="00413C40">
      <w:pPr>
        <w:pStyle w:val="RIAABody"/>
        <w:rPr>
          <w:rFonts w:ascii="Fira Sans" w:hAnsi="Fira Sans" w:cs="Calibri"/>
          <w:sz w:val="22"/>
          <w:szCs w:val="22"/>
          <w:lang w:val="en-AU" w:eastAsia="en-GB"/>
        </w:rPr>
      </w:pPr>
    </w:p>
    <w:p w14:paraId="0D989D4A" w14:textId="49F2F2DF" w:rsidR="00E35136" w:rsidRPr="00C172A6" w:rsidRDefault="00E35136" w:rsidP="797BD695">
      <w:pPr>
        <w:widowControl w:val="0"/>
        <w:autoSpaceDE w:val="0"/>
        <w:autoSpaceDN w:val="0"/>
        <w:adjustRightInd w:val="0"/>
        <w:rPr>
          <w:rFonts w:ascii="Fira Sans" w:hAnsi="Fira Sans" w:cs="Calibri"/>
          <w:b/>
          <w:bCs/>
          <w:sz w:val="22"/>
          <w:szCs w:val="22"/>
        </w:rPr>
      </w:pPr>
      <w:r w:rsidRPr="797BD695">
        <w:rPr>
          <w:rFonts w:ascii="Fira Sans" w:hAnsi="Fira Sans" w:cs="Calibri"/>
          <w:b/>
          <w:bCs/>
          <w:sz w:val="22"/>
          <w:szCs w:val="22"/>
        </w:rPr>
        <w:t xml:space="preserve">Schedules 1 </w:t>
      </w:r>
      <w:r w:rsidR="193EE4FA" w:rsidRPr="797BD695">
        <w:rPr>
          <w:rFonts w:ascii="Fira Sans" w:hAnsi="Fira Sans" w:cs="Calibri"/>
          <w:b/>
          <w:bCs/>
          <w:sz w:val="22"/>
          <w:szCs w:val="22"/>
        </w:rPr>
        <w:t>P</w:t>
      </w:r>
      <w:r w:rsidRPr="797BD695">
        <w:rPr>
          <w:rFonts w:ascii="Fira Sans" w:hAnsi="Fira Sans" w:cs="Calibri"/>
          <w:b/>
          <w:bCs/>
          <w:sz w:val="22"/>
          <w:szCs w:val="22"/>
        </w:rPr>
        <w:t xml:space="preserve">ortfolio holdings disclosures </w:t>
      </w:r>
      <w:r w:rsidR="005B730B" w:rsidRPr="797BD695">
        <w:rPr>
          <w:rFonts w:ascii="Fira Sans" w:hAnsi="Fira Sans" w:cs="Calibri"/>
          <w:b/>
          <w:bCs/>
          <w:sz w:val="22"/>
          <w:szCs w:val="22"/>
        </w:rPr>
        <w:t xml:space="preserve">(PHD) </w:t>
      </w:r>
    </w:p>
    <w:p w14:paraId="7E9D222B" w14:textId="77777777" w:rsidR="008C6285" w:rsidRDefault="008C6285" w:rsidP="008C6285">
      <w:pPr>
        <w:rPr>
          <w:rFonts w:ascii="Fira Sans" w:hAnsi="Fira Sans" w:cs="Calibri"/>
          <w:sz w:val="22"/>
          <w:szCs w:val="22"/>
        </w:rPr>
      </w:pPr>
    </w:p>
    <w:p w14:paraId="406E545B" w14:textId="6109FB78" w:rsidR="00343037" w:rsidRDefault="00A938EF" w:rsidP="008C6285">
      <w:pPr>
        <w:rPr>
          <w:rFonts w:ascii="Fira Sans" w:hAnsi="Fira Sans" w:cs="Calibri"/>
          <w:sz w:val="22"/>
          <w:szCs w:val="22"/>
        </w:rPr>
      </w:pPr>
      <w:r>
        <w:rPr>
          <w:rFonts w:ascii="Fira Sans" w:hAnsi="Fira Sans" w:cs="Calibri"/>
          <w:sz w:val="22"/>
          <w:szCs w:val="22"/>
        </w:rPr>
        <w:t xml:space="preserve">RIAA is </w:t>
      </w:r>
      <w:r w:rsidR="005B730B">
        <w:rPr>
          <w:rFonts w:ascii="Fira Sans" w:hAnsi="Fira Sans" w:cs="Calibri"/>
          <w:sz w:val="22"/>
          <w:szCs w:val="22"/>
        </w:rPr>
        <w:t>highly</w:t>
      </w:r>
      <w:r>
        <w:rPr>
          <w:rFonts w:ascii="Fira Sans" w:hAnsi="Fira Sans" w:cs="Calibri"/>
          <w:sz w:val="22"/>
          <w:szCs w:val="22"/>
        </w:rPr>
        <w:t xml:space="preserve"> supportive of the introduction of PHD measures for RSEs</w:t>
      </w:r>
      <w:r w:rsidR="001232B8">
        <w:rPr>
          <w:rFonts w:ascii="Fira Sans" w:hAnsi="Fira Sans" w:cs="Calibri"/>
          <w:sz w:val="22"/>
          <w:szCs w:val="22"/>
        </w:rPr>
        <w:t xml:space="preserve">; </w:t>
      </w:r>
      <w:r w:rsidR="008C22C9">
        <w:rPr>
          <w:rFonts w:ascii="Fira Sans" w:hAnsi="Fira Sans" w:cs="Calibri"/>
          <w:sz w:val="22"/>
          <w:szCs w:val="22"/>
        </w:rPr>
        <w:t>we have advocated for many years</w:t>
      </w:r>
      <w:r w:rsidR="001232B8">
        <w:rPr>
          <w:rFonts w:ascii="Fira Sans" w:hAnsi="Fira Sans" w:cs="Calibri"/>
          <w:sz w:val="22"/>
          <w:szCs w:val="22"/>
        </w:rPr>
        <w:t xml:space="preserve"> that PHD is</w:t>
      </w:r>
      <w:r w:rsidR="00716FD7">
        <w:rPr>
          <w:rFonts w:ascii="Fira Sans" w:hAnsi="Fira Sans" w:cs="Calibri"/>
          <w:sz w:val="22"/>
          <w:szCs w:val="22"/>
        </w:rPr>
        <w:t xml:space="preserve"> a critical element of transparency for the underlying beneficiar</w:t>
      </w:r>
      <w:r w:rsidR="00FC49E7">
        <w:rPr>
          <w:rFonts w:ascii="Fira Sans" w:hAnsi="Fira Sans" w:cs="Calibri"/>
          <w:sz w:val="22"/>
          <w:szCs w:val="22"/>
        </w:rPr>
        <w:t>y members</w:t>
      </w:r>
      <w:r w:rsidR="00716FD7">
        <w:rPr>
          <w:rFonts w:ascii="Fira Sans" w:hAnsi="Fira Sans" w:cs="Calibri"/>
          <w:sz w:val="22"/>
          <w:szCs w:val="22"/>
        </w:rPr>
        <w:t xml:space="preserve"> </w:t>
      </w:r>
      <w:r w:rsidR="000B1803">
        <w:rPr>
          <w:rFonts w:ascii="Fira Sans" w:hAnsi="Fira Sans" w:cs="Calibri"/>
          <w:sz w:val="22"/>
          <w:szCs w:val="22"/>
        </w:rPr>
        <w:t xml:space="preserve">of the superannuation funds. Whilst we </w:t>
      </w:r>
      <w:r w:rsidR="005B17B3">
        <w:rPr>
          <w:rFonts w:ascii="Fira Sans" w:hAnsi="Fira Sans" w:cs="Calibri"/>
          <w:sz w:val="22"/>
          <w:szCs w:val="22"/>
        </w:rPr>
        <w:t>welcome</w:t>
      </w:r>
      <w:r w:rsidR="000B1803">
        <w:rPr>
          <w:rFonts w:ascii="Fira Sans" w:hAnsi="Fira Sans" w:cs="Calibri"/>
          <w:sz w:val="22"/>
          <w:szCs w:val="22"/>
        </w:rPr>
        <w:t xml:space="preserve"> </w:t>
      </w:r>
      <w:r w:rsidR="00F771AD">
        <w:rPr>
          <w:rFonts w:ascii="Fira Sans" w:hAnsi="Fira Sans" w:cs="Calibri"/>
          <w:sz w:val="22"/>
          <w:szCs w:val="22"/>
        </w:rPr>
        <w:t>PHD</w:t>
      </w:r>
      <w:r w:rsidR="005C4583">
        <w:rPr>
          <w:rFonts w:ascii="Fira Sans" w:hAnsi="Fira Sans" w:cs="Calibri"/>
          <w:sz w:val="22"/>
          <w:szCs w:val="22"/>
        </w:rPr>
        <w:t xml:space="preserve">, we do </w:t>
      </w:r>
      <w:r w:rsidR="002F5473">
        <w:rPr>
          <w:rFonts w:ascii="Fira Sans" w:hAnsi="Fira Sans" w:cs="Calibri"/>
          <w:sz w:val="22"/>
          <w:szCs w:val="22"/>
        </w:rPr>
        <w:t xml:space="preserve">believe there are areas that </w:t>
      </w:r>
      <w:r w:rsidR="00F771AD">
        <w:rPr>
          <w:rFonts w:ascii="Fira Sans" w:hAnsi="Fira Sans" w:cs="Calibri"/>
          <w:sz w:val="22"/>
          <w:szCs w:val="22"/>
        </w:rPr>
        <w:t>c</w:t>
      </w:r>
      <w:r w:rsidR="002F5473">
        <w:rPr>
          <w:rFonts w:ascii="Fira Sans" w:hAnsi="Fira Sans" w:cs="Calibri"/>
          <w:sz w:val="22"/>
          <w:szCs w:val="22"/>
        </w:rPr>
        <w:t xml:space="preserve">ould be strengthened to better </w:t>
      </w:r>
      <w:r w:rsidR="00F73CF0">
        <w:rPr>
          <w:rFonts w:ascii="Fira Sans" w:hAnsi="Fira Sans" w:cs="Calibri"/>
          <w:sz w:val="22"/>
          <w:szCs w:val="22"/>
        </w:rPr>
        <w:t>deliver the intent, which is to provide better transparency and accountability across the sector</w:t>
      </w:r>
      <w:r w:rsidR="003176FB">
        <w:rPr>
          <w:rFonts w:ascii="Fira Sans" w:hAnsi="Fira Sans" w:cs="Calibri"/>
          <w:sz w:val="22"/>
          <w:szCs w:val="22"/>
        </w:rPr>
        <w:t xml:space="preserve"> and support better investment decisions which are in the best financial interests of superannuation beneficiaries. </w:t>
      </w:r>
    </w:p>
    <w:p w14:paraId="1898164D" w14:textId="51D2DF84" w:rsidR="003176FB" w:rsidRDefault="003176FB" w:rsidP="008C6285">
      <w:pPr>
        <w:rPr>
          <w:rFonts w:ascii="Fira Sans" w:hAnsi="Fira Sans" w:cs="Calibri"/>
          <w:sz w:val="22"/>
          <w:szCs w:val="22"/>
        </w:rPr>
      </w:pPr>
    </w:p>
    <w:p w14:paraId="21D59B5A" w14:textId="32EE5246" w:rsidR="003176FB" w:rsidRDefault="00050883" w:rsidP="008C6285">
      <w:pPr>
        <w:rPr>
          <w:rFonts w:ascii="Fira Sans" w:hAnsi="Fira Sans" w:cs="Calibri"/>
          <w:sz w:val="22"/>
          <w:szCs w:val="22"/>
        </w:rPr>
      </w:pPr>
      <w:r>
        <w:rPr>
          <w:rFonts w:ascii="Fira Sans" w:hAnsi="Fira Sans" w:cs="Calibri"/>
          <w:sz w:val="22"/>
          <w:szCs w:val="22"/>
        </w:rPr>
        <w:t xml:space="preserve">RIAA has been operating </w:t>
      </w:r>
      <w:r w:rsidR="00EA3483">
        <w:rPr>
          <w:rFonts w:ascii="Fira Sans" w:hAnsi="Fira Sans" w:cs="Calibri"/>
          <w:sz w:val="22"/>
          <w:szCs w:val="22"/>
        </w:rPr>
        <w:t>the</w:t>
      </w:r>
      <w:r>
        <w:rPr>
          <w:rFonts w:ascii="Fira Sans" w:hAnsi="Fira Sans" w:cs="Calibri"/>
          <w:sz w:val="22"/>
          <w:szCs w:val="22"/>
        </w:rPr>
        <w:t xml:space="preserve"> Responsible Investment </w:t>
      </w:r>
      <w:r w:rsidR="00FC4D2A">
        <w:rPr>
          <w:rFonts w:ascii="Fira Sans" w:hAnsi="Fira Sans" w:cs="Calibri"/>
          <w:sz w:val="22"/>
          <w:szCs w:val="22"/>
        </w:rPr>
        <w:t>Certification</w:t>
      </w:r>
      <w:r>
        <w:rPr>
          <w:rFonts w:ascii="Fira Sans" w:hAnsi="Fira Sans" w:cs="Calibri"/>
          <w:sz w:val="22"/>
          <w:szCs w:val="22"/>
        </w:rPr>
        <w:t xml:space="preserve"> Program since 2005</w:t>
      </w:r>
      <w:r w:rsidR="00426EC6">
        <w:rPr>
          <w:rFonts w:ascii="Fira Sans" w:hAnsi="Fira Sans" w:cs="Calibri"/>
          <w:sz w:val="22"/>
          <w:szCs w:val="22"/>
        </w:rPr>
        <w:t xml:space="preserve">; transparency </w:t>
      </w:r>
      <w:r w:rsidR="00AA0925">
        <w:rPr>
          <w:rFonts w:ascii="Fira Sans" w:hAnsi="Fira Sans" w:cs="Calibri"/>
          <w:sz w:val="22"/>
          <w:szCs w:val="22"/>
        </w:rPr>
        <w:t xml:space="preserve">for superannuation customers </w:t>
      </w:r>
      <w:r w:rsidR="00085963">
        <w:rPr>
          <w:rFonts w:ascii="Fira Sans" w:hAnsi="Fira Sans" w:cs="Calibri"/>
          <w:sz w:val="22"/>
          <w:szCs w:val="22"/>
        </w:rPr>
        <w:t xml:space="preserve">and beneficiaries </w:t>
      </w:r>
      <w:r w:rsidR="00AA0925">
        <w:rPr>
          <w:rFonts w:ascii="Fira Sans" w:hAnsi="Fira Sans" w:cs="Calibri"/>
          <w:sz w:val="22"/>
          <w:szCs w:val="22"/>
        </w:rPr>
        <w:t xml:space="preserve">is an integral part of the Program’s objectives. </w:t>
      </w:r>
      <w:r w:rsidR="00EA3483">
        <w:rPr>
          <w:rFonts w:ascii="Fira Sans" w:hAnsi="Fira Sans" w:cs="Calibri"/>
          <w:sz w:val="22"/>
          <w:szCs w:val="22"/>
        </w:rPr>
        <w:t>C</w:t>
      </w:r>
      <w:r>
        <w:rPr>
          <w:rFonts w:ascii="Fira Sans" w:hAnsi="Fira Sans" w:cs="Calibri"/>
          <w:sz w:val="22"/>
          <w:szCs w:val="22"/>
        </w:rPr>
        <w:t>ertified funds, including super</w:t>
      </w:r>
      <w:r w:rsidR="00EA3483">
        <w:rPr>
          <w:rFonts w:ascii="Fira Sans" w:hAnsi="Fira Sans" w:cs="Calibri"/>
          <w:sz w:val="22"/>
          <w:szCs w:val="22"/>
        </w:rPr>
        <w:t>annuation products and options</w:t>
      </w:r>
      <w:r w:rsidR="00835B8D">
        <w:rPr>
          <w:rFonts w:ascii="Fira Sans" w:hAnsi="Fira Sans" w:cs="Calibri"/>
          <w:sz w:val="22"/>
          <w:szCs w:val="22"/>
        </w:rPr>
        <w:t>,</w:t>
      </w:r>
      <w:r w:rsidR="00FC4D2A">
        <w:rPr>
          <w:rFonts w:ascii="Fira Sans" w:hAnsi="Fira Sans" w:cs="Calibri"/>
          <w:sz w:val="22"/>
          <w:szCs w:val="22"/>
        </w:rPr>
        <w:t xml:space="preserve"> </w:t>
      </w:r>
      <w:r w:rsidR="00FC4D2A" w:rsidRPr="00D03AA0">
        <w:rPr>
          <w:rFonts w:ascii="Fira Sans" w:hAnsi="Fira Sans" w:cs="Calibri"/>
          <w:sz w:val="22"/>
          <w:szCs w:val="22"/>
        </w:rPr>
        <w:t xml:space="preserve">must disclose their full holdings </w:t>
      </w:r>
      <w:r w:rsidR="00FC4D2A">
        <w:rPr>
          <w:rFonts w:ascii="Fira Sans" w:hAnsi="Fira Sans" w:cs="Calibri"/>
          <w:sz w:val="22"/>
          <w:szCs w:val="22"/>
        </w:rPr>
        <w:t>to comply with the</w:t>
      </w:r>
      <w:r w:rsidR="0064191D">
        <w:rPr>
          <w:rFonts w:ascii="Fira Sans" w:hAnsi="Fira Sans" w:cs="Calibri"/>
          <w:sz w:val="22"/>
          <w:szCs w:val="22"/>
        </w:rPr>
        <w:t xml:space="preserve"> Requirement P5 of the</w:t>
      </w:r>
      <w:r w:rsidR="00FC4D2A">
        <w:rPr>
          <w:rFonts w:ascii="Fira Sans" w:hAnsi="Fira Sans" w:cs="Calibri"/>
          <w:sz w:val="22"/>
          <w:szCs w:val="22"/>
        </w:rPr>
        <w:t xml:space="preserve"> </w:t>
      </w:r>
      <w:hyperlink r:id="rId17" w:history="1">
        <w:r w:rsidR="00FC4D2A" w:rsidRPr="002276D4">
          <w:rPr>
            <w:rStyle w:val="Hyperlink"/>
            <w:rFonts w:ascii="Fira Sans" w:hAnsi="Fira Sans" w:cs="Calibri"/>
            <w:sz w:val="22"/>
            <w:szCs w:val="22"/>
          </w:rPr>
          <w:t>Standard</w:t>
        </w:r>
        <w:r w:rsidR="00085963" w:rsidRPr="002276D4">
          <w:rPr>
            <w:rStyle w:val="Hyperlink"/>
            <w:rFonts w:ascii="Fira Sans" w:hAnsi="Fira Sans" w:cs="Calibri"/>
            <w:sz w:val="22"/>
            <w:szCs w:val="22"/>
          </w:rPr>
          <w:t xml:space="preserve"> </w:t>
        </w:r>
      </w:hyperlink>
      <w:r w:rsidR="00085963">
        <w:rPr>
          <w:rFonts w:ascii="Fira Sans" w:hAnsi="Fira Sans" w:cs="Calibri"/>
          <w:sz w:val="22"/>
          <w:szCs w:val="22"/>
        </w:rPr>
        <w:t xml:space="preserve">and be </w:t>
      </w:r>
      <w:r w:rsidR="006E42CE">
        <w:rPr>
          <w:rFonts w:ascii="Fira Sans" w:hAnsi="Fira Sans" w:cs="Calibri"/>
          <w:sz w:val="22"/>
          <w:szCs w:val="22"/>
        </w:rPr>
        <w:t xml:space="preserve">entered </w:t>
      </w:r>
      <w:r w:rsidR="00085963">
        <w:rPr>
          <w:rFonts w:ascii="Fira Sans" w:hAnsi="Fira Sans" w:cs="Calibri"/>
          <w:sz w:val="22"/>
          <w:szCs w:val="22"/>
        </w:rPr>
        <w:t>into the Program</w:t>
      </w:r>
      <w:r w:rsidR="00426EC6">
        <w:rPr>
          <w:rFonts w:ascii="Fira Sans" w:hAnsi="Fira Sans" w:cs="Calibri"/>
          <w:sz w:val="22"/>
          <w:szCs w:val="22"/>
        </w:rPr>
        <w:t xml:space="preserve">. </w:t>
      </w:r>
      <w:r w:rsidR="00835B8D">
        <w:rPr>
          <w:rFonts w:ascii="Fira Sans" w:hAnsi="Fira Sans" w:cs="Calibri"/>
          <w:sz w:val="22"/>
          <w:szCs w:val="22"/>
        </w:rPr>
        <w:t xml:space="preserve"> </w:t>
      </w:r>
      <w:r w:rsidR="005B730B">
        <w:rPr>
          <w:rFonts w:ascii="Fira Sans" w:hAnsi="Fira Sans" w:cs="Calibri"/>
          <w:sz w:val="22"/>
          <w:szCs w:val="22"/>
          <w:lang w:val="en-AU"/>
        </w:rPr>
        <w:t xml:space="preserve">RIAA’s </w:t>
      </w:r>
      <w:r w:rsidR="00085963">
        <w:rPr>
          <w:rFonts w:ascii="Fira Sans" w:hAnsi="Fira Sans" w:cs="Calibri"/>
          <w:sz w:val="22"/>
          <w:szCs w:val="22"/>
          <w:lang w:val="en-AU"/>
        </w:rPr>
        <w:t>C</w:t>
      </w:r>
      <w:r w:rsidR="005B730B">
        <w:rPr>
          <w:rFonts w:ascii="Fira Sans" w:hAnsi="Fira Sans" w:cs="Calibri"/>
          <w:sz w:val="22"/>
          <w:szCs w:val="22"/>
          <w:lang w:val="en-AU"/>
        </w:rPr>
        <w:t>ertified product disclosures require:</w:t>
      </w:r>
    </w:p>
    <w:p w14:paraId="27BFD6F7" w14:textId="404C7829" w:rsidR="00087120" w:rsidRPr="00A10A37" w:rsidRDefault="00087120" w:rsidP="00A10A37">
      <w:pPr>
        <w:pStyle w:val="ListParagraph"/>
        <w:numPr>
          <w:ilvl w:val="0"/>
          <w:numId w:val="32"/>
        </w:numPr>
        <w:rPr>
          <w:rFonts w:ascii="Fira Sans" w:hAnsi="Fira Sans" w:cs="Calibri"/>
          <w:sz w:val="22"/>
          <w:szCs w:val="22"/>
        </w:rPr>
      </w:pPr>
      <w:r w:rsidRPr="00B564CB">
        <w:rPr>
          <w:rFonts w:ascii="Fira Sans" w:hAnsi="Fira Sans" w:cs="Calibri"/>
          <w:b/>
          <w:bCs/>
          <w:sz w:val="22"/>
          <w:szCs w:val="22"/>
        </w:rPr>
        <w:t xml:space="preserve">a </w:t>
      </w:r>
      <w:r w:rsidR="00B564CB" w:rsidRPr="00B564CB">
        <w:rPr>
          <w:rFonts w:ascii="Fira Sans" w:hAnsi="Fira Sans" w:cs="Calibri"/>
          <w:b/>
          <w:bCs/>
          <w:sz w:val="22"/>
          <w:szCs w:val="22"/>
        </w:rPr>
        <w:t xml:space="preserve">full </w:t>
      </w:r>
      <w:r w:rsidRPr="00B564CB">
        <w:rPr>
          <w:rFonts w:ascii="Fira Sans" w:hAnsi="Fira Sans" w:cs="Calibri"/>
          <w:b/>
          <w:bCs/>
          <w:sz w:val="22"/>
          <w:szCs w:val="22"/>
        </w:rPr>
        <w:t xml:space="preserve">look through </w:t>
      </w:r>
      <w:r w:rsidRPr="00A10A37">
        <w:rPr>
          <w:rFonts w:ascii="Fira Sans" w:hAnsi="Fira Sans" w:cs="Calibri"/>
          <w:sz w:val="22"/>
          <w:szCs w:val="22"/>
        </w:rPr>
        <w:t>to the ultimate underlying asset</w:t>
      </w:r>
      <w:r w:rsidR="002F66D1" w:rsidRPr="00A10A37">
        <w:rPr>
          <w:rFonts w:ascii="Fira Sans" w:hAnsi="Fira Sans" w:cs="Calibri"/>
          <w:sz w:val="22"/>
          <w:szCs w:val="22"/>
        </w:rPr>
        <w:t>s</w:t>
      </w:r>
      <w:r w:rsidR="00B45E06" w:rsidRPr="00A10A37">
        <w:rPr>
          <w:rFonts w:ascii="Fira Sans" w:hAnsi="Fira Sans" w:cs="Calibri"/>
          <w:sz w:val="22"/>
          <w:szCs w:val="22"/>
        </w:rPr>
        <w:t xml:space="preserve"> so that consumers have data that they need</w:t>
      </w:r>
      <w:r w:rsidR="00DD4F3A">
        <w:rPr>
          <w:rFonts w:ascii="Fira Sans" w:hAnsi="Fira Sans" w:cs="Calibri"/>
          <w:sz w:val="22"/>
          <w:szCs w:val="22"/>
        </w:rPr>
        <w:t xml:space="preserve"> and want</w:t>
      </w:r>
      <w:r w:rsidR="00B45E06" w:rsidRPr="00A10A37">
        <w:rPr>
          <w:rFonts w:ascii="Fira Sans" w:hAnsi="Fira Sans" w:cs="Calibri"/>
          <w:sz w:val="22"/>
          <w:szCs w:val="22"/>
        </w:rPr>
        <w:t xml:space="preserve"> (not just the name of a fund manager)</w:t>
      </w:r>
      <w:r w:rsidR="004D0255">
        <w:rPr>
          <w:rFonts w:ascii="Fira Sans" w:hAnsi="Fira Sans" w:cs="Calibri"/>
          <w:sz w:val="22"/>
          <w:szCs w:val="22"/>
        </w:rPr>
        <w:t xml:space="preserve">, including how </w:t>
      </w:r>
      <w:r w:rsidR="002D6642">
        <w:rPr>
          <w:rFonts w:ascii="Fira Sans" w:hAnsi="Fira Sans" w:cs="Calibri"/>
          <w:sz w:val="22"/>
          <w:szCs w:val="22"/>
        </w:rPr>
        <w:t xml:space="preserve">to </w:t>
      </w:r>
      <w:r w:rsidR="00436A85">
        <w:rPr>
          <w:rFonts w:ascii="Fira Sans" w:hAnsi="Fira Sans" w:cs="Calibri"/>
          <w:sz w:val="22"/>
          <w:szCs w:val="22"/>
        </w:rPr>
        <w:t xml:space="preserve">manage holdings disclosure for </w:t>
      </w:r>
      <w:r w:rsidR="004D0255">
        <w:rPr>
          <w:rFonts w:ascii="Fira Sans" w:hAnsi="Fira Sans" w:cs="Calibri"/>
          <w:sz w:val="22"/>
          <w:szCs w:val="22"/>
        </w:rPr>
        <w:t>short-selling</w:t>
      </w:r>
      <w:r w:rsidR="000E2A88">
        <w:rPr>
          <w:rFonts w:ascii="Fira Sans" w:hAnsi="Fira Sans" w:cs="Calibri"/>
          <w:sz w:val="22"/>
          <w:szCs w:val="22"/>
        </w:rPr>
        <w:t xml:space="preserve"> for example</w:t>
      </w:r>
    </w:p>
    <w:p w14:paraId="75D28B5E" w14:textId="34431FA7" w:rsidR="00087120" w:rsidRPr="00A10A37" w:rsidRDefault="00087120" w:rsidP="00A10A37">
      <w:pPr>
        <w:pStyle w:val="ListParagraph"/>
        <w:numPr>
          <w:ilvl w:val="0"/>
          <w:numId w:val="32"/>
        </w:numPr>
        <w:rPr>
          <w:rFonts w:ascii="Fira Sans" w:hAnsi="Fira Sans" w:cs="Calibri"/>
          <w:sz w:val="22"/>
          <w:szCs w:val="22"/>
        </w:rPr>
      </w:pPr>
      <w:r w:rsidRPr="00A10A37">
        <w:rPr>
          <w:rFonts w:ascii="Fira Sans" w:hAnsi="Fira Sans" w:cs="Calibri"/>
          <w:sz w:val="22"/>
          <w:szCs w:val="22"/>
        </w:rPr>
        <w:t>holdings to be</w:t>
      </w:r>
      <w:r w:rsidRPr="00B564CB">
        <w:rPr>
          <w:rFonts w:ascii="Fira Sans" w:hAnsi="Fira Sans" w:cs="Calibri"/>
          <w:b/>
          <w:bCs/>
          <w:sz w:val="22"/>
          <w:szCs w:val="22"/>
        </w:rPr>
        <w:t xml:space="preserve"> presented in an aggregate format </w:t>
      </w:r>
      <w:r w:rsidRPr="00A10A37">
        <w:rPr>
          <w:rFonts w:ascii="Fira Sans" w:hAnsi="Fira Sans" w:cs="Calibri"/>
          <w:sz w:val="22"/>
          <w:szCs w:val="22"/>
        </w:rPr>
        <w:t>such that it is meaningful and fit-for-consumer purposes</w:t>
      </w:r>
      <w:r w:rsidR="00DD4F3A">
        <w:rPr>
          <w:rFonts w:ascii="Fira Sans" w:hAnsi="Fira Sans" w:cs="Calibri"/>
          <w:sz w:val="22"/>
          <w:szCs w:val="22"/>
        </w:rPr>
        <w:t xml:space="preserve"> (not disaggregated where they must manually calculate overall exposure to a particular holding)</w:t>
      </w:r>
    </w:p>
    <w:p w14:paraId="7FC6F290" w14:textId="02C0256F" w:rsidR="00087120" w:rsidRDefault="00B45E06" w:rsidP="797BD695">
      <w:pPr>
        <w:pStyle w:val="ListParagraph"/>
        <w:numPr>
          <w:ilvl w:val="0"/>
          <w:numId w:val="32"/>
        </w:numPr>
        <w:rPr>
          <w:rFonts w:cstheme="minorBidi"/>
          <w:sz w:val="22"/>
          <w:szCs w:val="22"/>
        </w:rPr>
      </w:pPr>
      <w:r w:rsidRPr="00B564CB">
        <w:rPr>
          <w:rFonts w:ascii="Fira Sans" w:hAnsi="Fira Sans" w:cs="Calibri"/>
          <w:b/>
          <w:bCs/>
          <w:sz w:val="22"/>
          <w:szCs w:val="22"/>
        </w:rPr>
        <w:t xml:space="preserve">only the </w:t>
      </w:r>
      <w:r w:rsidRPr="00B564CB">
        <w:rPr>
          <w:rFonts w:ascii="Fira Sans" w:hAnsi="Fira Sans" w:cs="Calibri"/>
          <w:b/>
          <w:bCs/>
          <w:i/>
          <w:iCs/>
          <w:sz w:val="22"/>
          <w:szCs w:val="22"/>
        </w:rPr>
        <w:t>name</w:t>
      </w:r>
      <w:r w:rsidRPr="00B564CB">
        <w:rPr>
          <w:rFonts w:ascii="Fira Sans" w:hAnsi="Fira Sans" w:cs="Calibri"/>
          <w:b/>
          <w:bCs/>
          <w:sz w:val="22"/>
          <w:szCs w:val="22"/>
        </w:rPr>
        <w:t xml:space="preserve"> of the holdings </w:t>
      </w:r>
      <w:r w:rsidRPr="0065149E">
        <w:rPr>
          <w:rFonts w:ascii="Fira Sans" w:hAnsi="Fira Sans" w:cs="Calibri"/>
          <w:sz w:val="22"/>
          <w:szCs w:val="22"/>
        </w:rPr>
        <w:t>to be publicly disclosed</w:t>
      </w:r>
      <w:r w:rsidR="00E56B4F" w:rsidRPr="797BD695">
        <w:rPr>
          <w:rFonts w:ascii="Fira Sans" w:hAnsi="Fira Sans" w:cs="Calibri"/>
          <w:sz w:val="22"/>
          <w:szCs w:val="22"/>
        </w:rPr>
        <w:t xml:space="preserve"> (</w:t>
      </w:r>
      <w:r w:rsidRPr="797BD695">
        <w:rPr>
          <w:rFonts w:ascii="Fira Sans" w:hAnsi="Fira Sans" w:cs="Calibri"/>
          <w:sz w:val="22"/>
          <w:szCs w:val="22"/>
        </w:rPr>
        <w:t xml:space="preserve">so as </w:t>
      </w:r>
      <w:r w:rsidR="00087120" w:rsidRPr="797BD695">
        <w:rPr>
          <w:rFonts w:ascii="Fira Sans" w:hAnsi="Fira Sans" w:cs="Calibri"/>
          <w:sz w:val="22"/>
          <w:szCs w:val="22"/>
        </w:rPr>
        <w:t xml:space="preserve">not </w:t>
      </w:r>
      <w:r w:rsidRPr="797BD695">
        <w:rPr>
          <w:rFonts w:ascii="Fira Sans" w:hAnsi="Fira Sans" w:cs="Calibri"/>
          <w:sz w:val="22"/>
          <w:szCs w:val="22"/>
        </w:rPr>
        <w:t xml:space="preserve">to </w:t>
      </w:r>
      <w:r w:rsidR="00087120" w:rsidRPr="797BD695">
        <w:rPr>
          <w:rFonts w:ascii="Fira Sans" w:hAnsi="Fira Sans" w:cs="Calibri"/>
          <w:sz w:val="22"/>
          <w:szCs w:val="22"/>
        </w:rPr>
        <w:t xml:space="preserve">unduly </w:t>
      </w:r>
      <w:r w:rsidR="00A10A37" w:rsidRPr="797BD695">
        <w:rPr>
          <w:rFonts w:ascii="Fira Sans" w:hAnsi="Fira Sans" w:cs="Calibri"/>
          <w:sz w:val="22"/>
          <w:szCs w:val="22"/>
        </w:rPr>
        <w:t>jeopardise</w:t>
      </w:r>
      <w:r w:rsidR="00087120" w:rsidRPr="797BD695">
        <w:rPr>
          <w:rFonts w:ascii="Fira Sans" w:hAnsi="Fira Sans" w:cs="Calibri"/>
          <w:sz w:val="22"/>
          <w:szCs w:val="22"/>
        </w:rPr>
        <w:t xml:space="preserve"> the commercial</w:t>
      </w:r>
      <w:r w:rsidR="00B836D8" w:rsidRPr="797BD695">
        <w:rPr>
          <w:rFonts w:ascii="Fira Sans" w:hAnsi="Fira Sans" w:cs="Calibri"/>
          <w:sz w:val="22"/>
          <w:szCs w:val="22"/>
        </w:rPr>
        <w:t xml:space="preserve">ly sensitive pricing for particular asset classes </w:t>
      </w:r>
      <w:r w:rsidR="00DD4F3A" w:rsidRPr="797BD695">
        <w:rPr>
          <w:rFonts w:ascii="Fira Sans" w:hAnsi="Fira Sans" w:cs="Calibri"/>
          <w:sz w:val="22"/>
          <w:szCs w:val="22"/>
        </w:rPr>
        <w:t>i</w:t>
      </w:r>
      <w:r w:rsidR="00B836D8" w:rsidRPr="797BD695">
        <w:rPr>
          <w:rFonts w:ascii="Fira Sans" w:hAnsi="Fira Sans" w:cs="Calibri"/>
          <w:sz w:val="22"/>
          <w:szCs w:val="22"/>
        </w:rPr>
        <w:t>ncluding private equity</w:t>
      </w:r>
      <w:r w:rsidR="00AD67EC">
        <w:rPr>
          <w:rFonts w:ascii="Fira Sans" w:hAnsi="Fira Sans" w:cs="Calibri"/>
          <w:sz w:val="22"/>
          <w:szCs w:val="22"/>
        </w:rPr>
        <w:t>,</w:t>
      </w:r>
      <w:r w:rsidR="00B836D8" w:rsidRPr="797BD695">
        <w:rPr>
          <w:rFonts w:ascii="Fira Sans" w:hAnsi="Fira Sans" w:cs="Calibri"/>
          <w:sz w:val="22"/>
          <w:szCs w:val="22"/>
        </w:rPr>
        <w:t xml:space="preserve"> where the </w:t>
      </w:r>
      <w:r w:rsidR="00A10A37" w:rsidRPr="797BD695">
        <w:rPr>
          <w:rFonts w:ascii="Fira Sans" w:hAnsi="Fira Sans" w:cs="Calibri"/>
          <w:sz w:val="22"/>
          <w:szCs w:val="22"/>
        </w:rPr>
        <w:t>disclosure</w:t>
      </w:r>
      <w:r w:rsidR="00B836D8" w:rsidRPr="797BD695">
        <w:rPr>
          <w:rFonts w:ascii="Fira Sans" w:hAnsi="Fira Sans" w:cs="Calibri"/>
          <w:sz w:val="22"/>
          <w:szCs w:val="22"/>
        </w:rPr>
        <w:t xml:space="preserve"> of these would run counter to the </w:t>
      </w:r>
      <w:r w:rsidR="00A10A37" w:rsidRPr="797BD695">
        <w:rPr>
          <w:rFonts w:ascii="Fira Sans" w:hAnsi="Fira Sans" w:cs="Calibri"/>
          <w:sz w:val="22"/>
          <w:szCs w:val="22"/>
        </w:rPr>
        <w:t>intent of delivering ‘best financial interest of members</w:t>
      </w:r>
      <w:r w:rsidR="00E56B4F" w:rsidRPr="797BD695">
        <w:rPr>
          <w:rFonts w:ascii="Fira Sans" w:hAnsi="Fira Sans" w:cs="Calibri"/>
          <w:sz w:val="22"/>
          <w:szCs w:val="22"/>
        </w:rPr>
        <w:t>’)</w:t>
      </w:r>
      <w:r w:rsidR="00A10A37" w:rsidRPr="797BD695">
        <w:rPr>
          <w:rFonts w:ascii="Fira Sans" w:hAnsi="Fira Sans" w:cs="Calibri"/>
          <w:sz w:val="22"/>
          <w:szCs w:val="22"/>
        </w:rPr>
        <w:t xml:space="preserve"> </w:t>
      </w:r>
      <w:r w:rsidR="6315D82F" w:rsidRPr="797BD695">
        <w:rPr>
          <w:rFonts w:ascii="Fira Sans" w:hAnsi="Fira Sans" w:cs="Calibri"/>
          <w:sz w:val="22"/>
          <w:szCs w:val="22"/>
        </w:rPr>
        <w:t xml:space="preserve">Click </w:t>
      </w:r>
      <w:hyperlink r:id="rId18">
        <w:r w:rsidR="6315D82F" w:rsidRPr="797BD695">
          <w:rPr>
            <w:rStyle w:val="Hyperlink"/>
            <w:rFonts w:ascii="Fira Sans" w:hAnsi="Fira Sans" w:cs="Calibri"/>
            <w:sz w:val="22"/>
            <w:szCs w:val="22"/>
          </w:rPr>
          <w:t xml:space="preserve">here </w:t>
        </w:r>
      </w:hyperlink>
      <w:r w:rsidR="6315D82F" w:rsidRPr="797BD695">
        <w:rPr>
          <w:rFonts w:ascii="Fira Sans" w:hAnsi="Fira Sans" w:cs="Calibri"/>
          <w:sz w:val="22"/>
          <w:szCs w:val="22"/>
        </w:rPr>
        <w:t>for the Certified RI Standard relevant Guidance Note</w:t>
      </w:r>
    </w:p>
    <w:p w14:paraId="5C648824" w14:textId="50AAA02C" w:rsidR="00A10A37" w:rsidRPr="00A10A37" w:rsidRDefault="00A10A37" w:rsidP="00A10A37">
      <w:pPr>
        <w:pStyle w:val="ListParagraph"/>
        <w:numPr>
          <w:ilvl w:val="0"/>
          <w:numId w:val="32"/>
        </w:numPr>
        <w:rPr>
          <w:rFonts w:ascii="Fira Sans" w:hAnsi="Fira Sans" w:cs="Calibri"/>
          <w:sz w:val="22"/>
          <w:szCs w:val="22"/>
        </w:rPr>
      </w:pPr>
      <w:r w:rsidRPr="0065149E">
        <w:rPr>
          <w:rFonts w:ascii="Fira Sans" w:hAnsi="Fira Sans" w:cs="Calibri"/>
          <w:b/>
          <w:bCs/>
          <w:sz w:val="22"/>
          <w:szCs w:val="22"/>
        </w:rPr>
        <w:t>holdings to be updated at least six-monthly</w:t>
      </w:r>
      <w:r w:rsidRPr="797BD695">
        <w:rPr>
          <w:rFonts w:ascii="Fira Sans" w:hAnsi="Fira Sans" w:cs="Calibri"/>
          <w:sz w:val="22"/>
          <w:szCs w:val="22"/>
        </w:rPr>
        <w:t xml:space="preserve"> with no longer than a 90-day lag, also to accommodate </w:t>
      </w:r>
      <w:r w:rsidR="00C1664A" w:rsidRPr="797BD695">
        <w:rPr>
          <w:rFonts w:ascii="Fira Sans" w:hAnsi="Fira Sans" w:cs="Calibri"/>
          <w:sz w:val="22"/>
          <w:szCs w:val="22"/>
        </w:rPr>
        <w:t xml:space="preserve">the needs of funds with respect to investment and portfolio construction </w:t>
      </w:r>
      <w:r w:rsidR="009C055F" w:rsidRPr="797BD695">
        <w:rPr>
          <w:rFonts w:ascii="Fira Sans" w:hAnsi="Fira Sans" w:cs="Calibri"/>
          <w:sz w:val="22"/>
          <w:szCs w:val="22"/>
        </w:rPr>
        <w:t>intellectual property</w:t>
      </w:r>
      <w:r w:rsidR="000E2A88">
        <w:rPr>
          <w:rFonts w:ascii="Fira Sans" w:hAnsi="Fira Sans" w:cs="Calibri"/>
          <w:sz w:val="22"/>
          <w:szCs w:val="22"/>
        </w:rPr>
        <w:t>.</w:t>
      </w:r>
    </w:p>
    <w:p w14:paraId="13247086" w14:textId="77777777" w:rsidR="00077542" w:rsidRDefault="00077542" w:rsidP="008C6285">
      <w:pPr>
        <w:rPr>
          <w:rFonts w:ascii="Fira Sans" w:hAnsi="Fira Sans" w:cs="Calibri"/>
          <w:sz w:val="22"/>
          <w:szCs w:val="22"/>
        </w:rPr>
      </w:pPr>
    </w:p>
    <w:p w14:paraId="1863EB8D" w14:textId="15964AF2" w:rsidR="00FC4D2A" w:rsidRDefault="63439023" w:rsidP="008C6285">
      <w:pPr>
        <w:rPr>
          <w:rFonts w:ascii="Fira Sans" w:hAnsi="Fira Sans" w:cs="Calibri"/>
          <w:sz w:val="22"/>
          <w:szCs w:val="22"/>
        </w:rPr>
      </w:pPr>
      <w:r w:rsidRPr="2F5B9FB6">
        <w:rPr>
          <w:rFonts w:ascii="Fira Sans" w:hAnsi="Fira Sans" w:cs="Calibri"/>
          <w:sz w:val="22"/>
          <w:szCs w:val="22"/>
        </w:rPr>
        <w:t xml:space="preserve">Once successfully through the assessment process, Certified </w:t>
      </w:r>
      <w:r w:rsidR="5FB61BBA" w:rsidRPr="2F5B9FB6">
        <w:rPr>
          <w:rFonts w:ascii="Fira Sans" w:hAnsi="Fira Sans" w:cs="Calibri"/>
          <w:sz w:val="22"/>
          <w:szCs w:val="22"/>
        </w:rPr>
        <w:t xml:space="preserve">RI </w:t>
      </w:r>
      <w:r w:rsidRPr="2F5B9FB6">
        <w:rPr>
          <w:rFonts w:ascii="Fira Sans" w:hAnsi="Fira Sans" w:cs="Calibri"/>
          <w:sz w:val="22"/>
          <w:szCs w:val="22"/>
        </w:rPr>
        <w:t>Products are listed on RIAA’s consumer</w:t>
      </w:r>
      <w:r w:rsidRPr="2F5B9FB6">
        <w:rPr>
          <w:rFonts w:ascii="Fira Sans" w:hAnsi="Fira Sans" w:cs="Calibri"/>
          <w:sz w:val="22"/>
          <w:szCs w:val="22"/>
          <w:lang w:val="en-AU"/>
        </w:rPr>
        <w:t xml:space="preserve"> site, </w:t>
      </w:r>
      <w:hyperlink r:id="rId19">
        <w:r w:rsidRPr="2F5B9FB6">
          <w:rPr>
            <w:rStyle w:val="Hyperlink"/>
            <w:rFonts w:ascii="Fira Sans" w:hAnsi="Fira Sans" w:cs="Calibri"/>
            <w:i/>
            <w:iCs/>
            <w:sz w:val="22"/>
            <w:szCs w:val="22"/>
            <w:lang w:val="en-AU"/>
          </w:rPr>
          <w:t>Responsible Returns</w:t>
        </w:r>
      </w:hyperlink>
      <w:r w:rsidRPr="2F5B9FB6">
        <w:rPr>
          <w:rFonts w:ascii="Fira Sans" w:hAnsi="Fira Sans" w:cs="Calibri"/>
          <w:sz w:val="22"/>
          <w:szCs w:val="22"/>
          <w:lang w:val="en-AU"/>
        </w:rPr>
        <w:t xml:space="preserve"> – which assists investors with finding responsible investment information on superannuation and other investment products.</w:t>
      </w:r>
      <w:r w:rsidR="646BFCA0" w:rsidRPr="2F5B9FB6">
        <w:rPr>
          <w:rFonts w:ascii="Fira Sans" w:hAnsi="Fira Sans" w:cs="Calibri"/>
          <w:sz w:val="22"/>
          <w:szCs w:val="22"/>
          <w:lang w:val="en-AU"/>
        </w:rPr>
        <w:t xml:space="preserve"> </w:t>
      </w:r>
    </w:p>
    <w:p w14:paraId="09ECA3F8" w14:textId="77777777" w:rsidR="00343037" w:rsidRDefault="00343037" w:rsidP="008C6285">
      <w:pPr>
        <w:rPr>
          <w:rFonts w:ascii="Fira Sans" w:hAnsi="Fira Sans" w:cs="Calibri"/>
          <w:sz w:val="22"/>
          <w:szCs w:val="22"/>
        </w:rPr>
      </w:pPr>
    </w:p>
    <w:p w14:paraId="4E0B0D02" w14:textId="557C0D9B" w:rsidR="00803310" w:rsidRDefault="00123099" w:rsidP="00C05931">
      <w:pPr>
        <w:pStyle w:val="Default"/>
        <w:rPr>
          <w:rFonts w:ascii="Fira Sans" w:hAnsi="Fira Sans"/>
          <w:sz w:val="22"/>
          <w:szCs w:val="22"/>
        </w:rPr>
      </w:pPr>
      <w:r w:rsidRPr="62BED5C6">
        <w:rPr>
          <w:rFonts w:ascii="Fira Sans" w:hAnsi="Fira Sans"/>
          <w:sz w:val="22"/>
          <w:szCs w:val="22"/>
        </w:rPr>
        <w:lastRenderedPageBreak/>
        <w:t>T</w:t>
      </w:r>
      <w:r w:rsidR="00803310" w:rsidRPr="62BED5C6">
        <w:rPr>
          <w:rFonts w:ascii="Fira Sans" w:hAnsi="Fira Sans"/>
          <w:sz w:val="22"/>
          <w:szCs w:val="22"/>
        </w:rPr>
        <w:t xml:space="preserve">o deliver on the intent of the </w:t>
      </w:r>
      <w:r w:rsidR="00CC6B6C" w:rsidRPr="62BED5C6">
        <w:rPr>
          <w:rFonts w:ascii="Fira Sans" w:hAnsi="Fira Sans"/>
          <w:sz w:val="22"/>
          <w:szCs w:val="22"/>
        </w:rPr>
        <w:t>B</w:t>
      </w:r>
      <w:r w:rsidR="00803310" w:rsidRPr="62BED5C6">
        <w:rPr>
          <w:rFonts w:ascii="Fira Sans" w:hAnsi="Fira Sans"/>
          <w:sz w:val="22"/>
          <w:szCs w:val="22"/>
        </w:rPr>
        <w:t>ills</w:t>
      </w:r>
      <w:r w:rsidR="00134347">
        <w:rPr>
          <w:rFonts w:ascii="Fira Sans" w:hAnsi="Fira Sans"/>
          <w:sz w:val="22"/>
          <w:szCs w:val="22"/>
        </w:rPr>
        <w:t xml:space="preserve"> and </w:t>
      </w:r>
      <w:r w:rsidR="00707B3E">
        <w:rPr>
          <w:rFonts w:ascii="Fira Sans" w:hAnsi="Fira Sans"/>
          <w:sz w:val="22"/>
          <w:szCs w:val="22"/>
        </w:rPr>
        <w:t xml:space="preserve">the </w:t>
      </w:r>
      <w:r w:rsidR="00134347">
        <w:rPr>
          <w:rFonts w:ascii="Fira Sans" w:hAnsi="Fira Sans"/>
          <w:sz w:val="22"/>
          <w:szCs w:val="22"/>
        </w:rPr>
        <w:t xml:space="preserve">proposed </w:t>
      </w:r>
      <w:r w:rsidR="00707B3E">
        <w:rPr>
          <w:rFonts w:ascii="Fira Sans" w:hAnsi="Fira Sans"/>
          <w:sz w:val="22"/>
          <w:szCs w:val="22"/>
        </w:rPr>
        <w:t>R</w:t>
      </w:r>
      <w:r w:rsidR="00803310" w:rsidRPr="62BED5C6">
        <w:rPr>
          <w:rFonts w:ascii="Fira Sans" w:hAnsi="Fira Sans"/>
          <w:sz w:val="22"/>
          <w:szCs w:val="22"/>
        </w:rPr>
        <w:t>egulations</w:t>
      </w:r>
      <w:r w:rsidR="00134347">
        <w:rPr>
          <w:rFonts w:ascii="Fira Sans" w:hAnsi="Fira Sans"/>
          <w:sz w:val="22"/>
          <w:szCs w:val="22"/>
        </w:rPr>
        <w:t xml:space="preserve"> </w:t>
      </w:r>
      <w:r w:rsidR="00580DA9">
        <w:rPr>
          <w:rFonts w:ascii="Fira Sans" w:hAnsi="Fira Sans"/>
          <w:sz w:val="22"/>
          <w:szCs w:val="22"/>
        </w:rPr>
        <w:t>–</w:t>
      </w:r>
      <w:r w:rsidR="00D80194">
        <w:rPr>
          <w:rFonts w:ascii="Fira Sans" w:hAnsi="Fira Sans"/>
          <w:sz w:val="22"/>
          <w:szCs w:val="22"/>
        </w:rPr>
        <w:t xml:space="preserve"> </w:t>
      </w:r>
      <w:r w:rsidR="00580DA9">
        <w:rPr>
          <w:rFonts w:ascii="Fira Sans" w:hAnsi="Fira Sans"/>
          <w:sz w:val="22"/>
          <w:szCs w:val="22"/>
        </w:rPr>
        <w:t>improving ac</w:t>
      </w:r>
      <w:r w:rsidR="00580DA9" w:rsidRPr="00580DA9">
        <w:rPr>
          <w:rFonts w:ascii="Fira Sans" w:hAnsi="Fira Sans"/>
          <w:sz w:val="22"/>
          <w:szCs w:val="22"/>
        </w:rPr>
        <w:t xml:space="preserve">countability and </w:t>
      </w:r>
      <w:r w:rsidR="00580DA9">
        <w:rPr>
          <w:rFonts w:ascii="Fira Sans" w:hAnsi="Fira Sans"/>
          <w:sz w:val="22"/>
          <w:szCs w:val="22"/>
        </w:rPr>
        <w:t>m</w:t>
      </w:r>
      <w:r w:rsidR="00580DA9" w:rsidRPr="00580DA9">
        <w:rPr>
          <w:rFonts w:ascii="Fira Sans" w:hAnsi="Fira Sans"/>
          <w:sz w:val="22"/>
          <w:szCs w:val="22"/>
        </w:rPr>
        <w:t xml:space="preserve">ember </w:t>
      </w:r>
      <w:r w:rsidR="00580DA9">
        <w:rPr>
          <w:rFonts w:ascii="Fira Sans" w:hAnsi="Fira Sans"/>
          <w:sz w:val="22"/>
          <w:szCs w:val="22"/>
        </w:rPr>
        <w:t>o</w:t>
      </w:r>
      <w:r w:rsidR="00580DA9" w:rsidRPr="00580DA9">
        <w:rPr>
          <w:rFonts w:ascii="Fira Sans" w:hAnsi="Fira Sans"/>
          <w:sz w:val="22"/>
          <w:szCs w:val="22"/>
        </w:rPr>
        <w:t xml:space="preserve">utcomes </w:t>
      </w:r>
      <w:r w:rsidR="00580DA9">
        <w:rPr>
          <w:rFonts w:ascii="Fira Sans" w:hAnsi="Fira Sans"/>
          <w:sz w:val="22"/>
          <w:szCs w:val="22"/>
        </w:rPr>
        <w:t>in superannuation</w:t>
      </w:r>
      <w:r w:rsidR="00134347">
        <w:rPr>
          <w:rFonts w:ascii="Fira Sans" w:hAnsi="Fira Sans"/>
          <w:sz w:val="22"/>
          <w:szCs w:val="22"/>
        </w:rPr>
        <w:t xml:space="preserve"> - </w:t>
      </w:r>
      <w:r w:rsidR="009C055F" w:rsidRPr="62BED5C6">
        <w:rPr>
          <w:rFonts w:ascii="Fira Sans" w:hAnsi="Fira Sans"/>
          <w:sz w:val="22"/>
          <w:szCs w:val="22"/>
        </w:rPr>
        <w:t>RIAA recommends that Treasury:</w:t>
      </w:r>
    </w:p>
    <w:p w14:paraId="6B08503D" w14:textId="6F06ACC7" w:rsidR="009C055F" w:rsidRPr="00A328DD" w:rsidRDefault="00BE20B4" w:rsidP="00A61627">
      <w:pPr>
        <w:pStyle w:val="ListParagraph"/>
        <w:numPr>
          <w:ilvl w:val="0"/>
          <w:numId w:val="33"/>
        </w:numPr>
        <w:spacing w:before="120" w:after="120"/>
        <w:rPr>
          <w:rFonts w:ascii="Fira Sans" w:hAnsi="Fira Sans"/>
          <w:sz w:val="22"/>
          <w:szCs w:val="22"/>
          <w:lang w:val="en-AU"/>
        </w:rPr>
      </w:pPr>
      <w:r>
        <w:rPr>
          <w:rFonts w:ascii="Fira Sans" w:hAnsi="Fira Sans"/>
          <w:sz w:val="22"/>
          <w:szCs w:val="22"/>
          <w:lang w:val="en-AU"/>
        </w:rPr>
        <w:t>f</w:t>
      </w:r>
      <w:r w:rsidR="009C055F" w:rsidRPr="00A328DD">
        <w:rPr>
          <w:rFonts w:ascii="Fira Sans" w:hAnsi="Fira Sans"/>
          <w:sz w:val="22"/>
          <w:szCs w:val="22"/>
          <w:lang w:val="en-AU"/>
        </w:rPr>
        <w:t xml:space="preserve">urther considers </w:t>
      </w:r>
      <w:r w:rsidR="00C54398">
        <w:rPr>
          <w:rFonts w:ascii="Fira Sans" w:hAnsi="Fira Sans"/>
          <w:sz w:val="22"/>
          <w:szCs w:val="22"/>
          <w:lang w:val="en-AU"/>
        </w:rPr>
        <w:t xml:space="preserve">the </w:t>
      </w:r>
      <w:r w:rsidR="007A464D">
        <w:rPr>
          <w:rFonts w:ascii="Fira Sans" w:hAnsi="Fira Sans"/>
          <w:sz w:val="22"/>
          <w:szCs w:val="22"/>
          <w:lang w:val="en-AU"/>
        </w:rPr>
        <w:t xml:space="preserve">approach to </w:t>
      </w:r>
      <w:r w:rsidR="009C055F" w:rsidRPr="00A328DD">
        <w:rPr>
          <w:rFonts w:ascii="Fira Sans" w:hAnsi="Fira Sans"/>
          <w:sz w:val="22"/>
          <w:szCs w:val="22"/>
          <w:lang w:val="en-AU"/>
        </w:rPr>
        <w:t xml:space="preserve">PHD </w:t>
      </w:r>
      <w:r w:rsidR="00456201">
        <w:rPr>
          <w:rFonts w:ascii="Fira Sans" w:hAnsi="Fira Sans"/>
          <w:sz w:val="22"/>
          <w:szCs w:val="22"/>
          <w:lang w:val="en-AU"/>
        </w:rPr>
        <w:t xml:space="preserve">taken by </w:t>
      </w:r>
      <w:hyperlink r:id="rId20" w:history="1">
        <w:r w:rsidR="00456201" w:rsidRPr="005B5202">
          <w:rPr>
            <w:rStyle w:val="Hyperlink"/>
            <w:rFonts w:ascii="Fira Sans" w:hAnsi="Fira Sans"/>
            <w:sz w:val="22"/>
            <w:szCs w:val="22"/>
            <w:lang w:val="en-AU"/>
          </w:rPr>
          <w:t>RIAA’s Certification Program</w:t>
        </w:r>
      </w:hyperlink>
      <w:r w:rsidR="00365EAE">
        <w:rPr>
          <w:rFonts w:ascii="Fira Sans" w:hAnsi="Fira Sans"/>
          <w:sz w:val="22"/>
          <w:szCs w:val="22"/>
          <w:lang w:val="en-AU"/>
        </w:rPr>
        <w:t xml:space="preserve">, based on experience from running this program for </w:t>
      </w:r>
      <w:r w:rsidR="009C055F" w:rsidRPr="00A328DD">
        <w:rPr>
          <w:rFonts w:ascii="Fira Sans" w:hAnsi="Fira Sans"/>
          <w:sz w:val="22"/>
          <w:szCs w:val="22"/>
          <w:lang w:val="en-AU"/>
        </w:rPr>
        <w:t>16 years in the Australian marketplace</w:t>
      </w:r>
      <w:r w:rsidR="00E61315">
        <w:rPr>
          <w:rFonts w:ascii="Fira Sans" w:hAnsi="Fira Sans"/>
          <w:sz w:val="22"/>
          <w:szCs w:val="22"/>
          <w:lang w:val="en-AU"/>
        </w:rPr>
        <w:t xml:space="preserve">, </w:t>
      </w:r>
      <w:r w:rsidR="00A328DD" w:rsidRPr="00A328DD">
        <w:rPr>
          <w:rFonts w:ascii="Fira Sans" w:hAnsi="Fira Sans"/>
          <w:sz w:val="22"/>
          <w:szCs w:val="22"/>
          <w:lang w:val="en-AU"/>
        </w:rPr>
        <w:t>cover</w:t>
      </w:r>
      <w:r w:rsidR="00E61315">
        <w:rPr>
          <w:rFonts w:ascii="Fira Sans" w:hAnsi="Fira Sans"/>
          <w:sz w:val="22"/>
          <w:szCs w:val="22"/>
          <w:lang w:val="en-AU"/>
        </w:rPr>
        <w:t>ing</w:t>
      </w:r>
      <w:r w:rsidR="00A328DD" w:rsidRPr="00A328DD">
        <w:rPr>
          <w:rFonts w:ascii="Fira Sans" w:hAnsi="Fira Sans"/>
          <w:sz w:val="22"/>
          <w:szCs w:val="22"/>
          <w:lang w:val="en-AU"/>
        </w:rPr>
        <w:t xml:space="preserve"> 2</w:t>
      </w:r>
      <w:r w:rsidR="00E61315">
        <w:rPr>
          <w:rFonts w:ascii="Fira Sans" w:hAnsi="Fira Sans"/>
          <w:sz w:val="22"/>
          <w:szCs w:val="22"/>
          <w:lang w:val="en-AU"/>
        </w:rPr>
        <w:t>10</w:t>
      </w:r>
      <w:r w:rsidR="00A328DD" w:rsidRPr="00A328DD">
        <w:rPr>
          <w:rFonts w:ascii="Fira Sans" w:hAnsi="Fira Sans"/>
          <w:sz w:val="22"/>
          <w:szCs w:val="22"/>
          <w:lang w:val="en-AU"/>
        </w:rPr>
        <w:t xml:space="preserve"> products</w:t>
      </w:r>
      <w:r w:rsidR="00E61315">
        <w:rPr>
          <w:rFonts w:ascii="Fira Sans" w:hAnsi="Fira Sans"/>
          <w:sz w:val="22"/>
          <w:szCs w:val="22"/>
          <w:lang w:val="en-AU"/>
        </w:rPr>
        <w:t>/options</w:t>
      </w:r>
      <w:r w:rsidR="00A328DD" w:rsidRPr="00A328DD">
        <w:rPr>
          <w:rFonts w:ascii="Fira Sans" w:hAnsi="Fira Sans"/>
          <w:sz w:val="22"/>
          <w:szCs w:val="22"/>
          <w:lang w:val="en-AU"/>
        </w:rPr>
        <w:t xml:space="preserve">, of which 38 are issued by </w:t>
      </w:r>
      <w:r w:rsidR="009D5C8B">
        <w:rPr>
          <w:rFonts w:ascii="Fira Sans" w:hAnsi="Fira Sans"/>
          <w:sz w:val="22"/>
          <w:szCs w:val="22"/>
          <w:lang w:val="en-AU"/>
        </w:rPr>
        <w:t xml:space="preserve">10 APRA-regulated </w:t>
      </w:r>
      <w:r w:rsidR="001527BB" w:rsidRPr="00A328DD">
        <w:rPr>
          <w:rFonts w:ascii="Fira Sans" w:hAnsi="Fira Sans"/>
          <w:sz w:val="22"/>
          <w:szCs w:val="22"/>
          <w:lang w:val="en-AU"/>
        </w:rPr>
        <w:t>RSEs</w:t>
      </w:r>
      <w:r w:rsidR="009C055F" w:rsidRPr="00A328DD">
        <w:rPr>
          <w:rFonts w:ascii="Fira Sans" w:hAnsi="Fira Sans"/>
          <w:sz w:val="22"/>
          <w:szCs w:val="22"/>
          <w:lang w:val="en-AU"/>
        </w:rPr>
        <w:t xml:space="preserve"> </w:t>
      </w:r>
    </w:p>
    <w:p w14:paraId="7FB1ABB0" w14:textId="7317F07D" w:rsidR="007D2994" w:rsidRDefault="00BE20B4" w:rsidP="007D2994">
      <w:pPr>
        <w:pStyle w:val="ListParagraph"/>
        <w:numPr>
          <w:ilvl w:val="0"/>
          <w:numId w:val="33"/>
        </w:numPr>
        <w:rPr>
          <w:rFonts w:ascii="Fira Sans" w:hAnsi="Fira Sans"/>
          <w:sz w:val="22"/>
          <w:szCs w:val="22"/>
          <w:lang w:val="en-AU"/>
        </w:rPr>
      </w:pPr>
      <w:r>
        <w:rPr>
          <w:rFonts w:ascii="Fira Sans" w:hAnsi="Fira Sans"/>
          <w:sz w:val="22"/>
          <w:szCs w:val="22"/>
          <w:lang w:val="en-AU"/>
        </w:rPr>
        <w:t>r</w:t>
      </w:r>
      <w:r w:rsidR="007D2994" w:rsidRPr="007D2994">
        <w:rPr>
          <w:rFonts w:ascii="Fira Sans" w:hAnsi="Fira Sans"/>
          <w:sz w:val="22"/>
          <w:szCs w:val="22"/>
          <w:lang w:val="en-AU"/>
        </w:rPr>
        <w:t>emove</w:t>
      </w:r>
      <w:r>
        <w:rPr>
          <w:rFonts w:ascii="Fira Sans" w:hAnsi="Fira Sans"/>
          <w:sz w:val="22"/>
          <w:szCs w:val="22"/>
          <w:lang w:val="en-AU"/>
        </w:rPr>
        <w:t>s</w:t>
      </w:r>
      <w:r w:rsidR="007D2994" w:rsidRPr="007D2994">
        <w:rPr>
          <w:rFonts w:ascii="Fira Sans" w:hAnsi="Fira Sans"/>
          <w:sz w:val="22"/>
          <w:szCs w:val="22"/>
          <w:lang w:val="en-AU"/>
        </w:rPr>
        <w:t xml:space="preserve"> the requirement to disclose pricing information for all asset classes (or at least commercially sensitive ones, such as private equities)</w:t>
      </w:r>
      <w:r w:rsidR="007D3E44">
        <w:rPr>
          <w:rFonts w:ascii="Fira Sans" w:hAnsi="Fira Sans"/>
          <w:sz w:val="22"/>
          <w:szCs w:val="22"/>
          <w:lang w:val="en-AU"/>
        </w:rPr>
        <w:t>. It is not in the best financial interest of members to have market-sensitive information in the public domain</w:t>
      </w:r>
    </w:p>
    <w:p w14:paraId="4AB3AD7C" w14:textId="1E3688E3" w:rsidR="00C45BF8" w:rsidRDefault="00BE20B4" w:rsidP="007D2994">
      <w:pPr>
        <w:pStyle w:val="ListParagraph"/>
        <w:numPr>
          <w:ilvl w:val="0"/>
          <w:numId w:val="33"/>
        </w:numPr>
        <w:rPr>
          <w:rFonts w:ascii="Fira Sans" w:hAnsi="Fira Sans"/>
          <w:sz w:val="22"/>
          <w:szCs w:val="22"/>
          <w:lang w:val="en-AU"/>
        </w:rPr>
      </w:pPr>
      <w:r>
        <w:rPr>
          <w:rFonts w:ascii="Fira Sans" w:hAnsi="Fira Sans"/>
          <w:sz w:val="22"/>
          <w:szCs w:val="22"/>
          <w:lang w:val="en-AU"/>
        </w:rPr>
        <w:t>r</w:t>
      </w:r>
      <w:r w:rsidR="00C45BF8">
        <w:rPr>
          <w:rFonts w:ascii="Fira Sans" w:hAnsi="Fira Sans"/>
          <w:sz w:val="22"/>
          <w:szCs w:val="22"/>
          <w:lang w:val="en-AU"/>
        </w:rPr>
        <w:t>equire</w:t>
      </w:r>
      <w:r>
        <w:rPr>
          <w:rFonts w:ascii="Fira Sans" w:hAnsi="Fira Sans"/>
          <w:sz w:val="22"/>
          <w:szCs w:val="22"/>
          <w:lang w:val="en-AU"/>
        </w:rPr>
        <w:t>s</w:t>
      </w:r>
      <w:r w:rsidR="00C45BF8">
        <w:rPr>
          <w:rFonts w:ascii="Fira Sans" w:hAnsi="Fira Sans"/>
          <w:sz w:val="22"/>
          <w:szCs w:val="22"/>
          <w:lang w:val="en-AU"/>
        </w:rPr>
        <w:t xml:space="preserve"> a look</w:t>
      </w:r>
      <w:r w:rsidR="00735F8D">
        <w:rPr>
          <w:rFonts w:ascii="Fira Sans" w:hAnsi="Fira Sans"/>
          <w:sz w:val="22"/>
          <w:szCs w:val="22"/>
          <w:lang w:val="en-AU"/>
        </w:rPr>
        <w:t>-</w:t>
      </w:r>
      <w:r w:rsidR="00C45BF8">
        <w:rPr>
          <w:rFonts w:ascii="Fira Sans" w:hAnsi="Fira Sans"/>
          <w:sz w:val="22"/>
          <w:szCs w:val="22"/>
          <w:lang w:val="en-AU"/>
        </w:rPr>
        <w:t xml:space="preserve">through that is meaningful to the end-user </w:t>
      </w:r>
      <w:r w:rsidR="00A33B71">
        <w:rPr>
          <w:rFonts w:ascii="Fira Sans" w:hAnsi="Fira Sans"/>
          <w:sz w:val="22"/>
          <w:szCs w:val="22"/>
          <w:lang w:val="en-AU"/>
        </w:rPr>
        <w:t xml:space="preserve">(beneficiary) </w:t>
      </w:r>
      <w:r w:rsidR="00C45BF8">
        <w:rPr>
          <w:rFonts w:ascii="Fira Sans" w:hAnsi="Fira Sans"/>
          <w:sz w:val="22"/>
          <w:szCs w:val="22"/>
          <w:lang w:val="en-AU"/>
        </w:rPr>
        <w:t xml:space="preserve">and goes beyond associated entities </w:t>
      </w:r>
      <w:r w:rsidR="00DD2D82">
        <w:rPr>
          <w:rFonts w:ascii="Fira Sans" w:hAnsi="Fira Sans"/>
          <w:sz w:val="22"/>
          <w:szCs w:val="22"/>
          <w:lang w:val="en-AU"/>
        </w:rPr>
        <w:t>(i</w:t>
      </w:r>
      <w:r w:rsidR="00690554">
        <w:rPr>
          <w:rFonts w:ascii="Fira Sans" w:hAnsi="Fira Sans"/>
          <w:sz w:val="22"/>
          <w:szCs w:val="22"/>
          <w:lang w:val="en-AU"/>
        </w:rPr>
        <w:t>.</w:t>
      </w:r>
      <w:r w:rsidR="00DD2D82">
        <w:rPr>
          <w:rFonts w:ascii="Fira Sans" w:hAnsi="Fira Sans"/>
          <w:sz w:val="22"/>
          <w:szCs w:val="22"/>
          <w:lang w:val="en-AU"/>
        </w:rPr>
        <w:t>e</w:t>
      </w:r>
      <w:r w:rsidR="00690554">
        <w:rPr>
          <w:rFonts w:ascii="Fira Sans" w:hAnsi="Fira Sans"/>
          <w:sz w:val="22"/>
          <w:szCs w:val="22"/>
          <w:lang w:val="en-AU"/>
        </w:rPr>
        <w:t>.</w:t>
      </w:r>
      <w:r w:rsidR="00DD2D82">
        <w:rPr>
          <w:rFonts w:ascii="Fira Sans" w:hAnsi="Fira Sans"/>
          <w:sz w:val="22"/>
          <w:szCs w:val="22"/>
          <w:lang w:val="en-AU"/>
        </w:rPr>
        <w:t xml:space="preserve"> fund manager names) </w:t>
      </w:r>
      <w:r w:rsidR="00C45BF8">
        <w:rPr>
          <w:rFonts w:ascii="Fira Sans" w:hAnsi="Fira Sans"/>
          <w:sz w:val="22"/>
          <w:szCs w:val="22"/>
          <w:lang w:val="en-AU"/>
        </w:rPr>
        <w:t xml:space="preserve">to </w:t>
      </w:r>
      <w:r w:rsidR="00523B32">
        <w:rPr>
          <w:rFonts w:ascii="Fira Sans" w:hAnsi="Fira Sans"/>
          <w:sz w:val="22"/>
          <w:szCs w:val="22"/>
          <w:lang w:val="en-AU"/>
        </w:rPr>
        <w:t xml:space="preserve">the holdings themselves </w:t>
      </w:r>
      <w:r w:rsidR="00EB1BB2">
        <w:rPr>
          <w:rFonts w:ascii="Fira Sans" w:hAnsi="Fira Sans"/>
          <w:sz w:val="22"/>
          <w:szCs w:val="22"/>
          <w:lang w:val="en-AU"/>
        </w:rPr>
        <w:t>in order to</w:t>
      </w:r>
      <w:r w:rsidR="00123263">
        <w:rPr>
          <w:rFonts w:ascii="Fira Sans" w:hAnsi="Fira Sans"/>
          <w:sz w:val="22"/>
          <w:szCs w:val="22"/>
          <w:lang w:val="en-AU"/>
        </w:rPr>
        <w:t xml:space="preserve"> </w:t>
      </w:r>
      <w:r w:rsidR="00C45BF8">
        <w:rPr>
          <w:rFonts w:ascii="Fira Sans" w:hAnsi="Fira Sans"/>
          <w:sz w:val="22"/>
          <w:szCs w:val="22"/>
          <w:lang w:val="en-AU"/>
        </w:rPr>
        <w:t xml:space="preserve">deliver on the objective of transparency. When </w:t>
      </w:r>
      <w:r w:rsidR="00735F8D">
        <w:rPr>
          <w:rFonts w:ascii="Fira Sans" w:hAnsi="Fira Sans"/>
          <w:sz w:val="22"/>
          <w:szCs w:val="22"/>
          <w:lang w:val="en-AU"/>
        </w:rPr>
        <w:t xml:space="preserve">examining </w:t>
      </w:r>
      <w:r w:rsidR="00C45BF8">
        <w:rPr>
          <w:rFonts w:ascii="Fira Sans" w:hAnsi="Fira Sans"/>
          <w:sz w:val="22"/>
          <w:szCs w:val="22"/>
          <w:lang w:val="en-AU"/>
        </w:rPr>
        <w:t>portfolio holdings, beneficiaries are looking to understand the extent to which the portfolio aligns with their investment objectives</w:t>
      </w:r>
      <w:r w:rsidR="008D76DC">
        <w:rPr>
          <w:rFonts w:ascii="Fira Sans" w:hAnsi="Fira Sans"/>
          <w:sz w:val="22"/>
          <w:szCs w:val="22"/>
          <w:lang w:val="en-AU"/>
        </w:rPr>
        <w:t xml:space="preserve"> and to do this require the actual names of the assets themselves, in particular the companies that the RSE is invested in</w:t>
      </w:r>
      <w:r w:rsidR="002F6FF5">
        <w:rPr>
          <w:rFonts w:ascii="Fira Sans" w:hAnsi="Fira Sans"/>
          <w:sz w:val="22"/>
          <w:szCs w:val="22"/>
          <w:lang w:val="en-AU"/>
        </w:rPr>
        <w:t xml:space="preserve"> – directly or </w:t>
      </w:r>
      <w:r w:rsidR="00387821">
        <w:rPr>
          <w:rFonts w:ascii="Fira Sans" w:hAnsi="Fira Sans"/>
          <w:sz w:val="22"/>
          <w:szCs w:val="22"/>
          <w:lang w:val="en-AU"/>
        </w:rPr>
        <w:t>via underlying managers</w:t>
      </w:r>
    </w:p>
    <w:p w14:paraId="0DE879F3" w14:textId="48753140" w:rsidR="00C45BF8" w:rsidRDefault="00BE20B4" w:rsidP="007D2994">
      <w:pPr>
        <w:pStyle w:val="ListParagraph"/>
        <w:numPr>
          <w:ilvl w:val="0"/>
          <w:numId w:val="33"/>
        </w:numPr>
        <w:rPr>
          <w:rFonts w:ascii="Fira Sans" w:hAnsi="Fira Sans"/>
          <w:sz w:val="22"/>
          <w:szCs w:val="22"/>
          <w:lang w:val="en-AU"/>
        </w:rPr>
      </w:pPr>
      <w:r>
        <w:rPr>
          <w:rFonts w:ascii="Fira Sans" w:hAnsi="Fira Sans"/>
          <w:sz w:val="22"/>
          <w:szCs w:val="22"/>
          <w:lang w:val="en-AU"/>
        </w:rPr>
        <w:t>r</w:t>
      </w:r>
      <w:r w:rsidR="00C45BF8">
        <w:rPr>
          <w:rFonts w:ascii="Fira Sans" w:hAnsi="Fira Sans"/>
          <w:sz w:val="22"/>
          <w:szCs w:val="22"/>
          <w:lang w:val="en-AU"/>
        </w:rPr>
        <w:t>evise</w:t>
      </w:r>
      <w:r w:rsidR="00FB0B80">
        <w:rPr>
          <w:rFonts w:ascii="Fira Sans" w:hAnsi="Fira Sans"/>
          <w:sz w:val="22"/>
          <w:szCs w:val="22"/>
          <w:lang w:val="en-AU"/>
        </w:rPr>
        <w:t>s</w:t>
      </w:r>
      <w:r w:rsidR="00C45BF8">
        <w:rPr>
          <w:rFonts w:ascii="Fira Sans" w:hAnsi="Fira Sans"/>
          <w:sz w:val="22"/>
          <w:szCs w:val="22"/>
          <w:lang w:val="en-AU"/>
        </w:rPr>
        <w:t xml:space="preserve"> any disclosure requirements to </w:t>
      </w:r>
      <w:r w:rsidR="00A255B0">
        <w:rPr>
          <w:rFonts w:ascii="Fira Sans" w:hAnsi="Fira Sans"/>
          <w:sz w:val="22"/>
          <w:szCs w:val="22"/>
          <w:lang w:val="en-AU"/>
        </w:rPr>
        <w:t>enable underlying holdings disclosure in an aggregate format</w:t>
      </w:r>
      <w:r w:rsidR="00347DA7">
        <w:rPr>
          <w:rFonts w:ascii="Fira Sans" w:hAnsi="Fira Sans"/>
          <w:sz w:val="22"/>
          <w:szCs w:val="22"/>
          <w:lang w:val="en-AU"/>
        </w:rPr>
        <w:t xml:space="preserve"> as this is a format that is better fit</w:t>
      </w:r>
      <w:r w:rsidR="00DD7D3B">
        <w:rPr>
          <w:rFonts w:ascii="Fira Sans" w:hAnsi="Fira Sans"/>
          <w:sz w:val="22"/>
          <w:szCs w:val="22"/>
          <w:lang w:val="en-AU"/>
        </w:rPr>
        <w:t>-</w:t>
      </w:r>
      <w:r w:rsidR="00347DA7">
        <w:rPr>
          <w:rFonts w:ascii="Fira Sans" w:hAnsi="Fira Sans"/>
          <w:sz w:val="22"/>
          <w:szCs w:val="22"/>
          <w:lang w:val="en-AU"/>
        </w:rPr>
        <w:t>for</w:t>
      </w:r>
      <w:r w:rsidR="00DD7D3B">
        <w:rPr>
          <w:rFonts w:ascii="Fira Sans" w:hAnsi="Fira Sans"/>
          <w:sz w:val="22"/>
          <w:szCs w:val="22"/>
          <w:lang w:val="en-AU"/>
        </w:rPr>
        <w:t>-</w:t>
      </w:r>
      <w:r w:rsidR="00347DA7">
        <w:rPr>
          <w:rFonts w:ascii="Fira Sans" w:hAnsi="Fira Sans"/>
          <w:sz w:val="22"/>
          <w:szCs w:val="22"/>
          <w:lang w:val="en-AU"/>
        </w:rPr>
        <w:t xml:space="preserve">the purpose </w:t>
      </w:r>
      <w:r w:rsidR="00DD7D3B">
        <w:rPr>
          <w:rFonts w:ascii="Fira Sans" w:hAnsi="Fira Sans"/>
          <w:sz w:val="22"/>
          <w:szCs w:val="22"/>
          <w:lang w:val="en-AU"/>
        </w:rPr>
        <w:t>of beneficiaries</w:t>
      </w:r>
      <w:r w:rsidR="00105546">
        <w:rPr>
          <w:rFonts w:ascii="Fira Sans" w:hAnsi="Fira Sans"/>
          <w:sz w:val="22"/>
          <w:szCs w:val="22"/>
          <w:lang w:val="en-AU"/>
        </w:rPr>
        <w:t>.</w:t>
      </w:r>
      <w:r w:rsidR="00DD7D3B">
        <w:rPr>
          <w:rFonts w:ascii="Fira Sans" w:hAnsi="Fira Sans"/>
          <w:sz w:val="22"/>
          <w:szCs w:val="22"/>
          <w:lang w:val="en-AU"/>
        </w:rPr>
        <w:t xml:space="preserve"> </w:t>
      </w:r>
    </w:p>
    <w:p w14:paraId="7CB6CD96" w14:textId="77777777" w:rsidR="000976CE" w:rsidRDefault="000976CE" w:rsidP="000976CE">
      <w:pPr>
        <w:pStyle w:val="ListParagraph"/>
        <w:rPr>
          <w:rFonts w:ascii="Fira Sans" w:hAnsi="Fira Sans"/>
          <w:sz w:val="22"/>
          <w:szCs w:val="22"/>
          <w:lang w:val="en-AU"/>
        </w:rPr>
      </w:pPr>
    </w:p>
    <w:p w14:paraId="23CC6E4E" w14:textId="0A0BA59F" w:rsidR="00C75C4D" w:rsidRPr="00D5581F" w:rsidRDefault="00C75C4D" w:rsidP="000976CE">
      <w:pPr>
        <w:rPr>
          <w:rFonts w:ascii="Fira Sans" w:eastAsiaTheme="minorEastAsia" w:hAnsi="Fira Sans"/>
          <w:sz w:val="22"/>
          <w:szCs w:val="22"/>
          <w:lang w:val="en-AU"/>
        </w:rPr>
      </w:pPr>
      <w:r w:rsidRPr="000976CE">
        <w:rPr>
          <w:rFonts w:ascii="Fira Sans" w:hAnsi="Fira Sans"/>
          <w:sz w:val="22"/>
          <w:szCs w:val="22"/>
          <w:lang w:val="en-AU"/>
        </w:rPr>
        <w:t>We commend these improvements to strengthen the</w:t>
      </w:r>
      <w:r w:rsidR="002919B1">
        <w:rPr>
          <w:rFonts w:ascii="Fira Sans" w:hAnsi="Fira Sans"/>
          <w:sz w:val="22"/>
          <w:szCs w:val="22"/>
          <w:lang w:val="en-AU"/>
        </w:rPr>
        <w:t xml:space="preserve"> outcomes of the</w:t>
      </w:r>
      <w:r w:rsidRPr="000976CE">
        <w:rPr>
          <w:rFonts w:ascii="Fira Sans" w:hAnsi="Fira Sans"/>
          <w:sz w:val="22"/>
          <w:szCs w:val="22"/>
          <w:lang w:val="en-AU"/>
        </w:rPr>
        <w:t xml:space="preserve"> Regulatio</w:t>
      </w:r>
      <w:r w:rsidR="00B948C7" w:rsidRPr="000976CE">
        <w:rPr>
          <w:rFonts w:ascii="Fira Sans" w:hAnsi="Fira Sans"/>
          <w:sz w:val="22"/>
          <w:szCs w:val="22"/>
          <w:lang w:val="en-AU"/>
        </w:rPr>
        <w:t>n</w:t>
      </w:r>
      <w:r w:rsidRPr="000976CE">
        <w:rPr>
          <w:rFonts w:ascii="Fira Sans" w:hAnsi="Fira Sans"/>
          <w:sz w:val="22"/>
          <w:szCs w:val="22"/>
          <w:lang w:val="en-AU"/>
        </w:rPr>
        <w:t>s</w:t>
      </w:r>
      <w:r w:rsidR="002919B1">
        <w:rPr>
          <w:rFonts w:ascii="Fira Sans" w:hAnsi="Fira Sans"/>
          <w:sz w:val="22"/>
          <w:szCs w:val="22"/>
          <w:lang w:val="en-AU"/>
        </w:rPr>
        <w:t xml:space="preserve"> once operational</w:t>
      </w:r>
      <w:r w:rsidR="00B948C7" w:rsidRPr="000976CE">
        <w:rPr>
          <w:rFonts w:ascii="Fira Sans" w:hAnsi="Fira Sans"/>
          <w:sz w:val="22"/>
          <w:szCs w:val="22"/>
          <w:lang w:val="en-AU"/>
        </w:rPr>
        <w:t>.</w:t>
      </w:r>
      <w:r w:rsidRPr="000976CE">
        <w:rPr>
          <w:rFonts w:ascii="Fira Sans" w:hAnsi="Fira Sans"/>
          <w:sz w:val="22"/>
          <w:szCs w:val="22"/>
          <w:lang w:val="en-AU"/>
        </w:rPr>
        <w:t xml:space="preserve"> </w:t>
      </w:r>
      <w:r w:rsidR="002974FF">
        <w:rPr>
          <w:rFonts w:ascii="Fira Sans" w:hAnsi="Fira Sans"/>
          <w:sz w:val="22"/>
          <w:szCs w:val="22"/>
          <w:lang w:val="en-AU"/>
        </w:rPr>
        <w:t xml:space="preserve">The passage of laws that enable </w:t>
      </w:r>
      <w:r w:rsidR="008232C9">
        <w:rPr>
          <w:rFonts w:ascii="Fira Sans" w:hAnsi="Fira Sans"/>
          <w:sz w:val="22"/>
          <w:szCs w:val="22"/>
          <w:lang w:val="en-AU"/>
        </w:rPr>
        <w:t>full portfolio holdings disclosure</w:t>
      </w:r>
      <w:r w:rsidR="00B63732">
        <w:rPr>
          <w:rFonts w:ascii="Fira Sans" w:hAnsi="Fira Sans"/>
          <w:sz w:val="22"/>
          <w:szCs w:val="22"/>
          <w:lang w:val="en-AU"/>
        </w:rPr>
        <w:t xml:space="preserve">, </w:t>
      </w:r>
      <w:r w:rsidR="007964F5">
        <w:rPr>
          <w:rFonts w:ascii="Fira Sans" w:hAnsi="Fira Sans"/>
          <w:sz w:val="22"/>
          <w:szCs w:val="22"/>
          <w:lang w:val="en-AU"/>
        </w:rPr>
        <w:t xml:space="preserve">and that address the recommendations above, </w:t>
      </w:r>
      <w:r w:rsidR="008232C9">
        <w:rPr>
          <w:rFonts w:ascii="Fira Sans" w:hAnsi="Fira Sans"/>
          <w:sz w:val="22"/>
          <w:szCs w:val="22"/>
          <w:lang w:val="en-AU"/>
        </w:rPr>
        <w:t xml:space="preserve">shall bring </w:t>
      </w:r>
      <w:r w:rsidR="005D7E01">
        <w:rPr>
          <w:rFonts w:ascii="Fira Sans" w:hAnsi="Fira Sans"/>
          <w:sz w:val="22"/>
          <w:szCs w:val="22"/>
          <w:lang w:val="en-AU"/>
        </w:rPr>
        <w:t>Australia’s superannuation industry</w:t>
      </w:r>
      <w:r w:rsidR="008232C9">
        <w:rPr>
          <w:rFonts w:ascii="Fira Sans" w:hAnsi="Fira Sans"/>
          <w:sz w:val="22"/>
          <w:szCs w:val="22"/>
          <w:lang w:val="en-AU"/>
        </w:rPr>
        <w:t xml:space="preserve"> in line with global standards on </w:t>
      </w:r>
      <w:r w:rsidR="005D7E01">
        <w:rPr>
          <w:rFonts w:ascii="Fira Sans" w:hAnsi="Fira Sans"/>
          <w:sz w:val="22"/>
          <w:szCs w:val="22"/>
          <w:lang w:val="en-AU"/>
        </w:rPr>
        <w:t>financial product</w:t>
      </w:r>
      <w:r w:rsidR="008232C9">
        <w:rPr>
          <w:rFonts w:ascii="Fira Sans" w:hAnsi="Fira Sans"/>
          <w:sz w:val="22"/>
          <w:szCs w:val="22"/>
          <w:lang w:val="en-AU"/>
        </w:rPr>
        <w:t xml:space="preserve"> disclosures. </w:t>
      </w:r>
    </w:p>
    <w:p w14:paraId="688D5C9D" w14:textId="77777777" w:rsidR="00036FD7" w:rsidRDefault="00036FD7" w:rsidP="00550AB9">
      <w:pPr>
        <w:widowControl w:val="0"/>
        <w:autoSpaceDE w:val="0"/>
        <w:autoSpaceDN w:val="0"/>
        <w:adjustRightInd w:val="0"/>
        <w:rPr>
          <w:rFonts w:ascii="Fira Sans" w:hAnsi="Fira Sans" w:cs="Calibri"/>
          <w:b/>
          <w:sz w:val="22"/>
          <w:szCs w:val="22"/>
        </w:rPr>
      </w:pPr>
    </w:p>
    <w:p w14:paraId="3C2FBC3C" w14:textId="4B7A53EF" w:rsidR="00E35136" w:rsidRPr="00C172A6" w:rsidRDefault="00E35136" w:rsidP="797BD695">
      <w:pPr>
        <w:widowControl w:val="0"/>
        <w:autoSpaceDE w:val="0"/>
        <w:autoSpaceDN w:val="0"/>
        <w:adjustRightInd w:val="0"/>
        <w:rPr>
          <w:rFonts w:ascii="Fira Sans" w:hAnsi="Fira Sans" w:cs="Calibri"/>
          <w:b/>
          <w:bCs/>
          <w:sz w:val="22"/>
          <w:szCs w:val="22"/>
        </w:rPr>
      </w:pPr>
      <w:r w:rsidRPr="797BD695">
        <w:rPr>
          <w:rFonts w:ascii="Fira Sans" w:hAnsi="Fira Sans" w:cs="Calibri"/>
          <w:b/>
          <w:bCs/>
          <w:sz w:val="22"/>
          <w:szCs w:val="22"/>
        </w:rPr>
        <w:t xml:space="preserve">Schedule 2 </w:t>
      </w:r>
      <w:r w:rsidR="4647A838" w:rsidRPr="797BD695">
        <w:rPr>
          <w:rFonts w:ascii="Fira Sans" w:hAnsi="Fira Sans" w:cs="Calibri"/>
          <w:b/>
          <w:bCs/>
          <w:sz w:val="22"/>
          <w:szCs w:val="22"/>
        </w:rPr>
        <w:t>A</w:t>
      </w:r>
      <w:r w:rsidRPr="797BD695">
        <w:rPr>
          <w:rFonts w:ascii="Fira Sans" w:hAnsi="Fira Sans" w:cs="Calibri"/>
          <w:b/>
          <w:bCs/>
          <w:sz w:val="22"/>
          <w:szCs w:val="22"/>
        </w:rPr>
        <w:t>nnual members’ meetings</w:t>
      </w:r>
    </w:p>
    <w:p w14:paraId="44E443CB" w14:textId="31FCE966" w:rsidR="00E35136" w:rsidRDefault="00E35136" w:rsidP="00550AB9">
      <w:pPr>
        <w:widowControl w:val="0"/>
        <w:autoSpaceDE w:val="0"/>
        <w:autoSpaceDN w:val="0"/>
        <w:adjustRightInd w:val="0"/>
        <w:rPr>
          <w:rFonts w:ascii="Fira Sans" w:hAnsi="Fira Sans" w:cs="Calibri"/>
          <w:sz w:val="22"/>
          <w:szCs w:val="22"/>
        </w:rPr>
      </w:pPr>
    </w:p>
    <w:p w14:paraId="3C831C4D" w14:textId="5A809C04" w:rsidR="008C6285" w:rsidRDefault="004F2846" w:rsidP="00550AB9">
      <w:pPr>
        <w:widowControl w:val="0"/>
        <w:autoSpaceDE w:val="0"/>
        <w:autoSpaceDN w:val="0"/>
        <w:adjustRightInd w:val="0"/>
        <w:rPr>
          <w:rFonts w:ascii="Fira Sans" w:hAnsi="Fira Sans" w:cs="Calibri"/>
          <w:sz w:val="22"/>
          <w:szCs w:val="22"/>
        </w:rPr>
      </w:pPr>
      <w:r>
        <w:rPr>
          <w:rFonts w:ascii="Fira Sans" w:hAnsi="Fira Sans" w:cs="Calibri"/>
          <w:sz w:val="22"/>
          <w:szCs w:val="22"/>
        </w:rPr>
        <w:t xml:space="preserve">RIAA supports the scope of the proposed Regulations with respect to annual members’ meetings and notifications. </w:t>
      </w:r>
    </w:p>
    <w:p w14:paraId="7F479DFB" w14:textId="77777777" w:rsidR="00E35136" w:rsidRDefault="00E35136" w:rsidP="00550AB9">
      <w:pPr>
        <w:widowControl w:val="0"/>
        <w:autoSpaceDE w:val="0"/>
        <w:autoSpaceDN w:val="0"/>
        <w:adjustRightInd w:val="0"/>
        <w:rPr>
          <w:rFonts w:ascii="Fira Sans" w:hAnsi="Fira Sans" w:cs="Calibri"/>
          <w:sz w:val="22"/>
          <w:szCs w:val="22"/>
        </w:rPr>
      </w:pPr>
    </w:p>
    <w:p w14:paraId="231AC2A3" w14:textId="28338473" w:rsidR="005F0EAF" w:rsidRPr="00C172A6" w:rsidRDefault="00E35136" w:rsidP="797BD695">
      <w:pPr>
        <w:widowControl w:val="0"/>
        <w:autoSpaceDE w:val="0"/>
        <w:autoSpaceDN w:val="0"/>
        <w:adjustRightInd w:val="0"/>
        <w:rPr>
          <w:rFonts w:ascii="Fira Sans" w:hAnsi="Fira Sans" w:cs="Calibri"/>
          <w:b/>
          <w:bCs/>
          <w:sz w:val="22"/>
          <w:szCs w:val="22"/>
        </w:rPr>
      </w:pPr>
      <w:r w:rsidRPr="797BD695">
        <w:rPr>
          <w:rFonts w:ascii="Fira Sans" w:hAnsi="Fira Sans" w:cs="Calibri"/>
          <w:b/>
          <w:bCs/>
          <w:sz w:val="22"/>
          <w:szCs w:val="22"/>
        </w:rPr>
        <w:t xml:space="preserve">Schedule 3 </w:t>
      </w:r>
      <w:r w:rsidR="7A6B50CB" w:rsidRPr="797BD695">
        <w:rPr>
          <w:rFonts w:ascii="Fira Sans" w:hAnsi="Fira Sans" w:cs="Calibri"/>
          <w:b/>
          <w:bCs/>
          <w:sz w:val="22"/>
          <w:szCs w:val="22"/>
        </w:rPr>
        <w:t>U</w:t>
      </w:r>
      <w:r w:rsidRPr="797BD695">
        <w:rPr>
          <w:rFonts w:ascii="Fira Sans" w:hAnsi="Fira Sans" w:cs="Calibri"/>
          <w:b/>
          <w:bCs/>
          <w:sz w:val="22"/>
          <w:szCs w:val="22"/>
        </w:rPr>
        <w:t>se of goods or services to influence employers</w:t>
      </w:r>
      <w:r w:rsidR="0004793D" w:rsidRPr="797BD695">
        <w:rPr>
          <w:rFonts w:ascii="Fira Sans" w:hAnsi="Fira Sans" w:cs="Calibri"/>
          <w:b/>
          <w:bCs/>
          <w:sz w:val="22"/>
          <w:szCs w:val="22"/>
        </w:rPr>
        <w:t>/regulation-making powers</w:t>
      </w:r>
    </w:p>
    <w:p w14:paraId="49F26CE1" w14:textId="77777777" w:rsidR="0034400B" w:rsidRDefault="0034400B" w:rsidP="0086552C">
      <w:pPr>
        <w:widowControl w:val="0"/>
        <w:autoSpaceDE w:val="0"/>
        <w:autoSpaceDN w:val="0"/>
        <w:adjustRightInd w:val="0"/>
        <w:rPr>
          <w:rFonts w:ascii="Fira Sans" w:hAnsi="Fira Sans" w:cs="Calibri"/>
          <w:sz w:val="22"/>
          <w:szCs w:val="22"/>
        </w:rPr>
      </w:pPr>
    </w:p>
    <w:p w14:paraId="3EA1BA44" w14:textId="25FDA448" w:rsidR="00D96945" w:rsidRDefault="00D96945" w:rsidP="00D96945">
      <w:pPr>
        <w:widowControl w:val="0"/>
        <w:autoSpaceDE w:val="0"/>
        <w:autoSpaceDN w:val="0"/>
        <w:adjustRightInd w:val="0"/>
        <w:rPr>
          <w:rFonts w:ascii="Fira Sans" w:hAnsi="Fira Sans" w:cs="Calibri"/>
          <w:sz w:val="22"/>
          <w:szCs w:val="22"/>
        </w:rPr>
      </w:pPr>
      <w:r w:rsidRPr="007F3835">
        <w:rPr>
          <w:rFonts w:ascii="Fira Sans" w:hAnsi="Fira Sans" w:cs="Calibri"/>
          <w:sz w:val="22"/>
          <w:szCs w:val="22"/>
        </w:rPr>
        <w:t xml:space="preserve">The adoption of </w:t>
      </w:r>
      <w:r>
        <w:rPr>
          <w:rFonts w:ascii="Fira Sans" w:hAnsi="Fira Sans" w:cs="Calibri"/>
          <w:sz w:val="22"/>
          <w:szCs w:val="22"/>
        </w:rPr>
        <w:t>the p</w:t>
      </w:r>
      <w:r w:rsidRPr="007F3835">
        <w:rPr>
          <w:rFonts w:ascii="Fira Sans" w:hAnsi="Fira Sans" w:cs="Calibri"/>
          <w:sz w:val="22"/>
          <w:szCs w:val="22"/>
        </w:rPr>
        <w:t xml:space="preserve">roposed </w:t>
      </w:r>
      <w:r>
        <w:rPr>
          <w:rFonts w:ascii="Fira Sans" w:hAnsi="Fira Sans" w:cs="Calibri"/>
          <w:sz w:val="22"/>
          <w:szCs w:val="22"/>
        </w:rPr>
        <w:t xml:space="preserve">reversal on burden of proof for RSE trustees may </w:t>
      </w:r>
      <w:r w:rsidRPr="007F3835">
        <w:rPr>
          <w:rFonts w:ascii="Fira Sans" w:hAnsi="Fira Sans" w:cs="Calibri"/>
          <w:sz w:val="22"/>
          <w:szCs w:val="22"/>
        </w:rPr>
        <w:t xml:space="preserve">result in unworkable uncertainty for trustees </w:t>
      </w:r>
      <w:r>
        <w:rPr>
          <w:rFonts w:ascii="Fira Sans" w:hAnsi="Fira Sans" w:cs="Calibri"/>
          <w:sz w:val="22"/>
          <w:szCs w:val="22"/>
        </w:rPr>
        <w:t xml:space="preserve">when attempting to exercise their fiduciary duties to </w:t>
      </w:r>
      <w:r w:rsidRPr="007F3835">
        <w:rPr>
          <w:rFonts w:ascii="Fira Sans" w:hAnsi="Fira Sans" w:cs="Calibri"/>
          <w:sz w:val="22"/>
          <w:szCs w:val="22"/>
        </w:rPr>
        <w:t xml:space="preserve">other people’s money. </w:t>
      </w:r>
      <w:r>
        <w:rPr>
          <w:rFonts w:ascii="Fira Sans" w:hAnsi="Fira Sans" w:cs="Calibri"/>
          <w:sz w:val="22"/>
          <w:szCs w:val="22"/>
        </w:rPr>
        <w:t>T</w:t>
      </w:r>
      <w:r w:rsidRPr="00CD7B83">
        <w:rPr>
          <w:rFonts w:ascii="Fira Sans" w:hAnsi="Fira Sans" w:cs="Calibri"/>
          <w:sz w:val="22"/>
          <w:szCs w:val="22"/>
        </w:rPr>
        <w:t>rustees</w:t>
      </w:r>
      <w:r>
        <w:rPr>
          <w:rFonts w:ascii="Fira Sans" w:hAnsi="Fira Sans" w:cs="Calibri"/>
          <w:sz w:val="22"/>
          <w:szCs w:val="22"/>
        </w:rPr>
        <w:t xml:space="preserve"> depend on having </w:t>
      </w:r>
      <w:r w:rsidRPr="00CD7B83">
        <w:rPr>
          <w:rFonts w:ascii="Fira Sans" w:hAnsi="Fira Sans" w:cs="Calibri"/>
          <w:sz w:val="22"/>
          <w:szCs w:val="22"/>
        </w:rPr>
        <w:t xml:space="preserve">a clear and reliable basis on which to perform their expected duties. </w:t>
      </w:r>
      <w:r w:rsidRPr="007F3835">
        <w:rPr>
          <w:rFonts w:ascii="Fira Sans" w:hAnsi="Fira Sans" w:cs="Calibri"/>
          <w:sz w:val="22"/>
          <w:szCs w:val="22"/>
        </w:rPr>
        <w:t xml:space="preserve">Due to the proposed reversal of the burden of evidential proof, it is appropriate that </w:t>
      </w:r>
      <w:r>
        <w:rPr>
          <w:rFonts w:ascii="Fira Sans" w:hAnsi="Fira Sans" w:cs="Calibri"/>
          <w:sz w:val="22"/>
          <w:szCs w:val="22"/>
        </w:rPr>
        <w:t xml:space="preserve">‘prohibitive </w:t>
      </w:r>
      <w:r w:rsidRPr="007F3835">
        <w:rPr>
          <w:rFonts w:ascii="Fira Sans" w:hAnsi="Fira Sans" w:cs="Calibri"/>
          <w:sz w:val="22"/>
          <w:szCs w:val="22"/>
        </w:rPr>
        <w:t>payments</w:t>
      </w:r>
      <w:r>
        <w:rPr>
          <w:rFonts w:ascii="Fira Sans" w:hAnsi="Fira Sans" w:cs="Calibri"/>
          <w:sz w:val="22"/>
          <w:szCs w:val="22"/>
        </w:rPr>
        <w:t>’</w:t>
      </w:r>
      <w:r w:rsidRPr="007F3835">
        <w:rPr>
          <w:rFonts w:ascii="Fira Sans" w:hAnsi="Fira Sans" w:cs="Calibri"/>
          <w:sz w:val="22"/>
          <w:szCs w:val="22"/>
        </w:rPr>
        <w:t xml:space="preserve"> be codified in the </w:t>
      </w:r>
      <w:r>
        <w:rPr>
          <w:rFonts w:ascii="Fira Sans" w:hAnsi="Fira Sans" w:cs="Calibri"/>
          <w:sz w:val="22"/>
          <w:szCs w:val="22"/>
        </w:rPr>
        <w:t>A</w:t>
      </w:r>
      <w:r w:rsidRPr="007F3835">
        <w:rPr>
          <w:rFonts w:ascii="Fira Sans" w:hAnsi="Fira Sans" w:cs="Calibri"/>
          <w:sz w:val="22"/>
          <w:szCs w:val="22"/>
        </w:rPr>
        <w:t>ct itself</w:t>
      </w:r>
      <w:r>
        <w:rPr>
          <w:rFonts w:ascii="Fira Sans" w:hAnsi="Fira Sans" w:cs="Calibri"/>
          <w:sz w:val="22"/>
          <w:szCs w:val="22"/>
        </w:rPr>
        <w:t xml:space="preserve"> – this would be a schedule </w:t>
      </w:r>
      <w:r w:rsidRPr="00CD7B83">
        <w:rPr>
          <w:rFonts w:ascii="Fira Sans" w:hAnsi="Fira Sans" w:cs="Calibri"/>
          <w:sz w:val="22"/>
          <w:szCs w:val="22"/>
        </w:rPr>
        <w:t>of activities deemed to not be in the best financial interests of beneficiaries</w:t>
      </w:r>
      <w:r>
        <w:rPr>
          <w:rFonts w:ascii="Fira Sans" w:hAnsi="Fira Sans" w:cs="Calibri"/>
          <w:sz w:val="22"/>
          <w:szCs w:val="22"/>
        </w:rPr>
        <w:t xml:space="preserve"> – and not be left to the Regulations which may be subject to change by parties outside law-making entities</w:t>
      </w:r>
      <w:r w:rsidR="00FC5BD1">
        <w:rPr>
          <w:rFonts w:ascii="Fira Sans" w:hAnsi="Fira Sans" w:cs="Calibri"/>
          <w:sz w:val="22"/>
          <w:szCs w:val="22"/>
        </w:rPr>
        <w:t xml:space="preserve">. </w:t>
      </w:r>
    </w:p>
    <w:p w14:paraId="37F00AAB" w14:textId="77777777" w:rsidR="00D96945" w:rsidRPr="00CD7B83" w:rsidRDefault="00D96945" w:rsidP="00D96945">
      <w:pPr>
        <w:widowControl w:val="0"/>
        <w:autoSpaceDE w:val="0"/>
        <w:autoSpaceDN w:val="0"/>
        <w:adjustRightInd w:val="0"/>
        <w:rPr>
          <w:rFonts w:ascii="Fira Sans" w:hAnsi="Fira Sans" w:cs="Calibri"/>
          <w:sz w:val="22"/>
          <w:szCs w:val="22"/>
        </w:rPr>
      </w:pPr>
    </w:p>
    <w:p w14:paraId="16E20B3A" w14:textId="0341110C" w:rsidR="00395007" w:rsidRDefault="00BD118C" w:rsidP="00395007">
      <w:pPr>
        <w:widowControl w:val="0"/>
        <w:autoSpaceDE w:val="0"/>
        <w:autoSpaceDN w:val="0"/>
        <w:adjustRightInd w:val="0"/>
        <w:rPr>
          <w:rFonts w:ascii="Fira Sans" w:hAnsi="Fira Sans" w:cs="Calibri"/>
          <w:sz w:val="22"/>
          <w:szCs w:val="22"/>
        </w:rPr>
      </w:pPr>
      <w:r>
        <w:rPr>
          <w:rFonts w:ascii="Fira Sans" w:hAnsi="Fira Sans" w:cs="Calibri"/>
          <w:sz w:val="22"/>
          <w:szCs w:val="22"/>
        </w:rPr>
        <w:t>RIAA recommends that Treasury</w:t>
      </w:r>
      <w:r w:rsidR="00395007">
        <w:rPr>
          <w:rFonts w:ascii="Fira Sans" w:hAnsi="Fira Sans" w:cs="Calibri"/>
          <w:sz w:val="22"/>
          <w:szCs w:val="22"/>
        </w:rPr>
        <w:t>:</w:t>
      </w:r>
    </w:p>
    <w:p w14:paraId="78D56C4F" w14:textId="44D87E81" w:rsidR="00395007" w:rsidRPr="00DE7C37" w:rsidRDefault="00BE20B4" w:rsidP="00395007">
      <w:pPr>
        <w:pStyle w:val="ListParagraph"/>
        <w:widowControl w:val="0"/>
        <w:numPr>
          <w:ilvl w:val="0"/>
          <w:numId w:val="27"/>
        </w:numPr>
        <w:tabs>
          <w:tab w:val="num" w:pos="1276"/>
        </w:tabs>
        <w:autoSpaceDE w:val="0"/>
        <w:autoSpaceDN w:val="0"/>
        <w:adjustRightInd w:val="0"/>
        <w:spacing w:before="120" w:after="120"/>
        <w:rPr>
          <w:rFonts w:ascii="Fira Sans" w:hAnsi="Fira Sans" w:cs="Calibri"/>
          <w:sz w:val="22"/>
          <w:szCs w:val="22"/>
        </w:rPr>
      </w:pPr>
      <w:r>
        <w:rPr>
          <w:rFonts w:ascii="Fira Sans" w:hAnsi="Fira Sans" w:cs="Calibri"/>
          <w:sz w:val="22"/>
          <w:szCs w:val="22"/>
        </w:rPr>
        <w:t>p</w:t>
      </w:r>
      <w:r w:rsidR="006A5642">
        <w:rPr>
          <w:rFonts w:ascii="Fira Sans" w:hAnsi="Fira Sans" w:cs="Calibri"/>
          <w:sz w:val="22"/>
          <w:szCs w:val="22"/>
        </w:rPr>
        <w:t xml:space="preserve">rovides trustees </w:t>
      </w:r>
      <w:r w:rsidR="005009F6">
        <w:rPr>
          <w:rFonts w:ascii="Fira Sans" w:hAnsi="Fira Sans" w:cs="Calibri"/>
          <w:sz w:val="22"/>
          <w:szCs w:val="22"/>
        </w:rPr>
        <w:t xml:space="preserve">with a </w:t>
      </w:r>
      <w:r w:rsidR="005009F6" w:rsidRPr="00971510">
        <w:rPr>
          <w:rFonts w:ascii="Fira Sans" w:hAnsi="Fira Sans" w:cs="Calibri"/>
          <w:sz w:val="22"/>
          <w:szCs w:val="22"/>
        </w:rPr>
        <w:t>register/list of activities</w:t>
      </w:r>
      <w:r w:rsidR="00FC6BBD">
        <w:rPr>
          <w:rFonts w:ascii="Fira Sans" w:hAnsi="Fira Sans" w:cs="Calibri"/>
          <w:sz w:val="22"/>
          <w:szCs w:val="22"/>
        </w:rPr>
        <w:t xml:space="preserve"> </w:t>
      </w:r>
      <w:r w:rsidR="005009F6" w:rsidRPr="00971510">
        <w:rPr>
          <w:rFonts w:ascii="Fira Sans" w:hAnsi="Fira Sans" w:cs="Calibri"/>
          <w:sz w:val="22"/>
          <w:szCs w:val="22"/>
        </w:rPr>
        <w:t xml:space="preserve">deemed to not be in the best financial interests of beneficiaries </w:t>
      </w:r>
      <w:r w:rsidR="005009F6" w:rsidRPr="005778FE">
        <w:rPr>
          <w:rFonts w:ascii="Fira Sans" w:hAnsi="Fira Sans" w:cs="Calibri"/>
          <w:sz w:val="22"/>
          <w:szCs w:val="22"/>
        </w:rPr>
        <w:t xml:space="preserve">and have this </w:t>
      </w:r>
      <w:r w:rsidR="005009F6" w:rsidRPr="00971510">
        <w:rPr>
          <w:rFonts w:ascii="Fira Sans" w:hAnsi="Fira Sans" w:cs="Calibri"/>
          <w:sz w:val="22"/>
          <w:szCs w:val="22"/>
        </w:rPr>
        <w:t>codified in the law such that trustees have a clear an</w:t>
      </w:r>
      <w:r w:rsidR="00277BF5">
        <w:rPr>
          <w:rFonts w:ascii="Fira Sans" w:hAnsi="Fira Sans" w:cs="Calibri"/>
          <w:sz w:val="22"/>
          <w:szCs w:val="22"/>
        </w:rPr>
        <w:t>d</w:t>
      </w:r>
      <w:r w:rsidR="005009F6" w:rsidRPr="00971510">
        <w:rPr>
          <w:rFonts w:ascii="Fira Sans" w:hAnsi="Fira Sans" w:cs="Calibri"/>
          <w:sz w:val="22"/>
          <w:szCs w:val="22"/>
        </w:rPr>
        <w:t xml:space="preserve"> reliable basis on which to perform their revised expected duties</w:t>
      </w:r>
      <w:r w:rsidR="00277BF5">
        <w:rPr>
          <w:rFonts w:ascii="Fira Sans" w:hAnsi="Fira Sans" w:cs="Calibri"/>
          <w:sz w:val="22"/>
          <w:szCs w:val="22"/>
        </w:rPr>
        <w:t xml:space="preserve">; </w:t>
      </w:r>
      <w:r w:rsidR="004761F8">
        <w:rPr>
          <w:rFonts w:ascii="Fira Sans" w:hAnsi="Fira Sans" w:cs="Calibri"/>
          <w:sz w:val="22"/>
          <w:szCs w:val="22"/>
        </w:rPr>
        <w:t xml:space="preserve">and </w:t>
      </w:r>
      <w:r w:rsidR="005778FE">
        <w:rPr>
          <w:rFonts w:ascii="Fira Sans" w:hAnsi="Fira Sans" w:cs="Calibri"/>
          <w:sz w:val="22"/>
          <w:szCs w:val="22"/>
        </w:rPr>
        <w:t>so that further uncertainty is not created</w:t>
      </w:r>
    </w:p>
    <w:p w14:paraId="2EA91467" w14:textId="1F65E951" w:rsidR="00395007" w:rsidRDefault="00BE20B4" w:rsidP="00395007">
      <w:pPr>
        <w:pStyle w:val="ListParagraph"/>
        <w:widowControl w:val="0"/>
        <w:numPr>
          <w:ilvl w:val="0"/>
          <w:numId w:val="27"/>
        </w:numPr>
        <w:autoSpaceDE w:val="0"/>
        <w:autoSpaceDN w:val="0"/>
        <w:adjustRightInd w:val="0"/>
        <w:rPr>
          <w:rFonts w:ascii="Fira Sans" w:hAnsi="Fira Sans" w:cs="Calibri"/>
          <w:sz w:val="22"/>
          <w:szCs w:val="22"/>
        </w:rPr>
      </w:pPr>
      <w:r>
        <w:rPr>
          <w:rFonts w:ascii="Fira Sans" w:hAnsi="Fira Sans" w:cs="Calibri"/>
          <w:sz w:val="22"/>
          <w:szCs w:val="22"/>
        </w:rPr>
        <w:t>f</w:t>
      </w:r>
      <w:r w:rsidR="00165C3B">
        <w:rPr>
          <w:rFonts w:ascii="Fira Sans" w:hAnsi="Fira Sans" w:cs="Calibri"/>
          <w:sz w:val="22"/>
          <w:szCs w:val="22"/>
        </w:rPr>
        <w:t>or the reasons articulated in 1. above</w:t>
      </w:r>
      <w:r w:rsidR="002C0387">
        <w:rPr>
          <w:rFonts w:ascii="Fira Sans" w:hAnsi="Fira Sans" w:cs="Calibri"/>
          <w:sz w:val="22"/>
          <w:szCs w:val="22"/>
        </w:rPr>
        <w:t>,</w:t>
      </w:r>
      <w:r w:rsidR="00165C3B">
        <w:rPr>
          <w:rFonts w:ascii="Fira Sans" w:hAnsi="Fira Sans" w:cs="Calibri"/>
          <w:sz w:val="22"/>
          <w:szCs w:val="22"/>
        </w:rPr>
        <w:t xml:space="preserve"> e</w:t>
      </w:r>
      <w:r w:rsidR="00BB6339">
        <w:rPr>
          <w:rFonts w:ascii="Fira Sans" w:hAnsi="Fira Sans" w:cs="Calibri"/>
          <w:sz w:val="22"/>
          <w:szCs w:val="22"/>
        </w:rPr>
        <w:t>nsure</w:t>
      </w:r>
      <w:r w:rsidR="00165C3B">
        <w:rPr>
          <w:rFonts w:ascii="Fira Sans" w:hAnsi="Fira Sans" w:cs="Calibri"/>
          <w:sz w:val="22"/>
          <w:szCs w:val="22"/>
        </w:rPr>
        <w:t xml:space="preserve"> </w:t>
      </w:r>
      <w:r w:rsidR="00BB6339">
        <w:rPr>
          <w:rFonts w:ascii="Fira Sans" w:hAnsi="Fira Sans" w:cs="Calibri"/>
          <w:sz w:val="22"/>
          <w:szCs w:val="22"/>
        </w:rPr>
        <w:t xml:space="preserve">a </w:t>
      </w:r>
      <w:r w:rsidR="00395007">
        <w:rPr>
          <w:rFonts w:ascii="Fira Sans" w:hAnsi="Fira Sans" w:cs="Calibri"/>
          <w:sz w:val="22"/>
          <w:szCs w:val="22"/>
        </w:rPr>
        <w:t xml:space="preserve">schedule of complying and non-complying expenditures </w:t>
      </w:r>
      <w:r w:rsidR="004761F8">
        <w:rPr>
          <w:rFonts w:ascii="Fira Sans" w:hAnsi="Fira Sans" w:cs="Calibri"/>
          <w:sz w:val="22"/>
          <w:szCs w:val="22"/>
        </w:rPr>
        <w:t>is</w:t>
      </w:r>
      <w:r w:rsidR="00395007">
        <w:rPr>
          <w:rFonts w:ascii="Fira Sans" w:hAnsi="Fira Sans" w:cs="Calibri"/>
          <w:sz w:val="22"/>
          <w:szCs w:val="22"/>
        </w:rPr>
        <w:t xml:space="preserve"> codified in the </w:t>
      </w:r>
      <w:r w:rsidR="004A7466">
        <w:rPr>
          <w:rFonts w:ascii="Fira Sans" w:hAnsi="Fira Sans" w:cs="Calibri"/>
          <w:sz w:val="22"/>
          <w:szCs w:val="22"/>
        </w:rPr>
        <w:t>Act</w:t>
      </w:r>
      <w:r w:rsidR="00395007">
        <w:rPr>
          <w:rFonts w:ascii="Fira Sans" w:hAnsi="Fira Sans" w:cs="Calibri"/>
          <w:sz w:val="22"/>
          <w:szCs w:val="22"/>
        </w:rPr>
        <w:t xml:space="preserve"> itself </w:t>
      </w:r>
    </w:p>
    <w:p w14:paraId="27807714" w14:textId="55AD3ECB" w:rsidR="00395007" w:rsidRDefault="00BE20B4" w:rsidP="00395007">
      <w:pPr>
        <w:pStyle w:val="ListParagraph"/>
        <w:widowControl w:val="0"/>
        <w:numPr>
          <w:ilvl w:val="0"/>
          <w:numId w:val="27"/>
        </w:numPr>
        <w:autoSpaceDE w:val="0"/>
        <w:autoSpaceDN w:val="0"/>
        <w:adjustRightInd w:val="0"/>
        <w:rPr>
          <w:rFonts w:ascii="Fira Sans" w:hAnsi="Fira Sans" w:cs="Calibri"/>
          <w:sz w:val="22"/>
          <w:szCs w:val="22"/>
        </w:rPr>
      </w:pPr>
      <w:r>
        <w:rPr>
          <w:rFonts w:ascii="Fira Sans" w:hAnsi="Fira Sans" w:cs="Calibri"/>
          <w:sz w:val="22"/>
          <w:szCs w:val="22"/>
        </w:rPr>
        <w:t>e</w:t>
      </w:r>
      <w:r w:rsidR="004E31AC">
        <w:rPr>
          <w:rFonts w:ascii="Fira Sans" w:hAnsi="Fira Sans" w:cs="Calibri"/>
          <w:sz w:val="22"/>
          <w:szCs w:val="22"/>
        </w:rPr>
        <w:t>nsure</w:t>
      </w:r>
      <w:r w:rsidR="00F13D7D">
        <w:rPr>
          <w:rFonts w:ascii="Fira Sans" w:hAnsi="Fira Sans" w:cs="Calibri"/>
          <w:sz w:val="22"/>
          <w:szCs w:val="22"/>
        </w:rPr>
        <w:t>s</w:t>
      </w:r>
      <w:r w:rsidR="004E31AC">
        <w:rPr>
          <w:rFonts w:ascii="Fira Sans" w:hAnsi="Fira Sans" w:cs="Calibri"/>
          <w:sz w:val="22"/>
          <w:szCs w:val="22"/>
        </w:rPr>
        <w:t xml:space="preserve"> the </w:t>
      </w:r>
      <w:r w:rsidR="004A7466">
        <w:rPr>
          <w:rFonts w:ascii="Fira Sans" w:hAnsi="Fira Sans" w:cs="Calibri"/>
          <w:sz w:val="22"/>
          <w:szCs w:val="22"/>
        </w:rPr>
        <w:t>Act</w:t>
      </w:r>
      <w:r w:rsidR="004E31AC">
        <w:rPr>
          <w:rFonts w:ascii="Fira Sans" w:hAnsi="Fira Sans" w:cs="Calibri"/>
          <w:sz w:val="22"/>
          <w:szCs w:val="22"/>
        </w:rPr>
        <w:t>/Regulations d</w:t>
      </w:r>
      <w:r w:rsidR="00BB6339">
        <w:rPr>
          <w:rFonts w:ascii="Fira Sans" w:hAnsi="Fira Sans" w:cs="Calibri"/>
          <w:sz w:val="22"/>
          <w:szCs w:val="22"/>
        </w:rPr>
        <w:t xml:space="preserve">o not reverse the </w:t>
      </w:r>
      <w:r w:rsidR="00395007">
        <w:rPr>
          <w:rFonts w:ascii="Fira Sans" w:hAnsi="Fira Sans" w:cs="Calibri"/>
          <w:sz w:val="22"/>
          <w:szCs w:val="22"/>
        </w:rPr>
        <w:t>burden of evidential proof</w:t>
      </w:r>
      <w:r w:rsidR="006B1320">
        <w:rPr>
          <w:rFonts w:ascii="Fira Sans" w:hAnsi="Fira Sans" w:cs="Calibri"/>
          <w:sz w:val="22"/>
          <w:szCs w:val="22"/>
        </w:rPr>
        <w:t>. T</w:t>
      </w:r>
      <w:r w:rsidR="00395007">
        <w:rPr>
          <w:rFonts w:ascii="Fira Sans" w:hAnsi="Fira Sans" w:cs="Calibri"/>
          <w:sz w:val="22"/>
          <w:szCs w:val="22"/>
        </w:rPr>
        <w:t xml:space="preserve">his </w:t>
      </w:r>
      <w:r w:rsidR="002C0387">
        <w:rPr>
          <w:rFonts w:ascii="Fira Sans" w:hAnsi="Fira Sans" w:cs="Calibri"/>
          <w:sz w:val="22"/>
          <w:szCs w:val="22"/>
        </w:rPr>
        <w:t>measure</w:t>
      </w:r>
      <w:r w:rsidR="00277AD7">
        <w:rPr>
          <w:rFonts w:ascii="Fira Sans" w:hAnsi="Fira Sans" w:cs="Calibri"/>
          <w:sz w:val="22"/>
          <w:szCs w:val="22"/>
        </w:rPr>
        <w:t xml:space="preserve">, according to the </w:t>
      </w:r>
      <w:hyperlink r:id="rId21" w:history="1">
        <w:r w:rsidR="00277AD7" w:rsidRPr="00330F53">
          <w:rPr>
            <w:rStyle w:val="Hyperlink"/>
            <w:rFonts w:ascii="Fira Sans" w:hAnsi="Fira Sans" w:cs="Calibri"/>
            <w:sz w:val="22"/>
            <w:szCs w:val="22"/>
          </w:rPr>
          <w:t xml:space="preserve">Law </w:t>
        </w:r>
        <w:r w:rsidR="009B746B">
          <w:rPr>
            <w:rStyle w:val="Hyperlink"/>
            <w:rFonts w:ascii="Fira Sans" w:hAnsi="Fira Sans" w:cs="Calibri"/>
            <w:sz w:val="22"/>
            <w:szCs w:val="22"/>
          </w:rPr>
          <w:t>Council of Australia</w:t>
        </w:r>
      </w:hyperlink>
      <w:r w:rsidR="002C0387">
        <w:rPr>
          <w:rFonts w:ascii="Fira Sans" w:hAnsi="Fira Sans" w:cs="Calibri"/>
          <w:sz w:val="22"/>
          <w:szCs w:val="22"/>
        </w:rPr>
        <w:t xml:space="preserve"> runs counter to the </w:t>
      </w:r>
      <w:r w:rsidR="00277AD7">
        <w:rPr>
          <w:rFonts w:ascii="Fira Sans" w:hAnsi="Fira Sans" w:cs="Calibri"/>
          <w:sz w:val="22"/>
          <w:szCs w:val="22"/>
        </w:rPr>
        <w:t xml:space="preserve">universal principles </w:t>
      </w:r>
      <w:r w:rsidR="00F65BFF">
        <w:rPr>
          <w:rFonts w:ascii="Fira Sans" w:hAnsi="Fira Sans" w:cs="Calibri"/>
          <w:sz w:val="22"/>
          <w:szCs w:val="22"/>
        </w:rPr>
        <w:t xml:space="preserve">of </w:t>
      </w:r>
      <w:r w:rsidR="00330F53">
        <w:rPr>
          <w:rFonts w:ascii="Fira Sans" w:hAnsi="Fira Sans" w:cs="Calibri"/>
          <w:sz w:val="22"/>
          <w:szCs w:val="22"/>
        </w:rPr>
        <w:t xml:space="preserve">law </w:t>
      </w:r>
      <w:r w:rsidR="004E6C7F">
        <w:rPr>
          <w:rFonts w:ascii="Fira Sans" w:hAnsi="Fira Sans" w:cs="Calibri"/>
          <w:sz w:val="22"/>
          <w:szCs w:val="22"/>
        </w:rPr>
        <w:t>and may act as a barrier fo</w:t>
      </w:r>
      <w:r w:rsidR="005E5783">
        <w:rPr>
          <w:rFonts w:ascii="Fira Sans" w:hAnsi="Fira Sans" w:cs="Calibri"/>
          <w:sz w:val="22"/>
          <w:szCs w:val="22"/>
        </w:rPr>
        <w:t xml:space="preserve">r the sector retaining and attracting suitably </w:t>
      </w:r>
      <w:r w:rsidR="006B1320">
        <w:rPr>
          <w:rFonts w:ascii="Fira Sans" w:hAnsi="Fira Sans" w:cs="Calibri"/>
          <w:sz w:val="22"/>
          <w:szCs w:val="22"/>
        </w:rPr>
        <w:t>qualified</w:t>
      </w:r>
      <w:r w:rsidR="005E5783">
        <w:rPr>
          <w:rFonts w:ascii="Fira Sans" w:hAnsi="Fira Sans" w:cs="Calibri"/>
          <w:sz w:val="22"/>
          <w:szCs w:val="22"/>
        </w:rPr>
        <w:t xml:space="preserve"> and </w:t>
      </w:r>
      <w:r w:rsidR="006B1320">
        <w:rPr>
          <w:rFonts w:ascii="Fira Sans" w:hAnsi="Fira Sans" w:cs="Calibri"/>
          <w:sz w:val="22"/>
          <w:szCs w:val="22"/>
        </w:rPr>
        <w:t>principled</w:t>
      </w:r>
      <w:r w:rsidR="008803AB">
        <w:rPr>
          <w:rFonts w:ascii="Fira Sans" w:hAnsi="Fira Sans" w:cs="Calibri"/>
          <w:sz w:val="22"/>
          <w:szCs w:val="22"/>
        </w:rPr>
        <w:t xml:space="preserve"> </w:t>
      </w:r>
      <w:r w:rsidR="00D30193">
        <w:rPr>
          <w:rFonts w:ascii="Fira Sans" w:hAnsi="Fira Sans" w:cs="Calibri"/>
          <w:sz w:val="22"/>
          <w:szCs w:val="22"/>
        </w:rPr>
        <w:t>peoples</w:t>
      </w:r>
      <w:r w:rsidR="008803AB">
        <w:rPr>
          <w:rFonts w:ascii="Fira Sans" w:hAnsi="Fira Sans" w:cs="Calibri"/>
          <w:sz w:val="22"/>
          <w:szCs w:val="22"/>
        </w:rPr>
        <w:t xml:space="preserve"> to the position of </w:t>
      </w:r>
      <w:r w:rsidR="0086374C">
        <w:rPr>
          <w:rFonts w:ascii="Fira Sans" w:hAnsi="Fira Sans" w:cs="Calibri"/>
          <w:sz w:val="22"/>
          <w:szCs w:val="22"/>
        </w:rPr>
        <w:t xml:space="preserve">RSE </w:t>
      </w:r>
      <w:r w:rsidR="004E6C7F">
        <w:rPr>
          <w:rFonts w:ascii="Fira Sans" w:hAnsi="Fira Sans" w:cs="Calibri"/>
          <w:sz w:val="22"/>
          <w:szCs w:val="22"/>
        </w:rPr>
        <w:t>trustee</w:t>
      </w:r>
      <w:r w:rsidR="0086374C">
        <w:rPr>
          <w:rFonts w:ascii="Fira Sans" w:hAnsi="Fira Sans" w:cs="Calibri"/>
          <w:sz w:val="22"/>
          <w:szCs w:val="22"/>
        </w:rPr>
        <w:t xml:space="preserve"> </w:t>
      </w:r>
      <w:r w:rsidR="00D30193">
        <w:rPr>
          <w:rFonts w:ascii="Fira Sans" w:hAnsi="Fira Sans" w:cs="Calibri"/>
          <w:sz w:val="22"/>
          <w:szCs w:val="22"/>
        </w:rPr>
        <w:t>(potentially impacting member outcomes and the broader Australian economy in which RSEs invest)</w:t>
      </w:r>
      <w:r w:rsidR="008803AB">
        <w:rPr>
          <w:rFonts w:ascii="Fira Sans" w:hAnsi="Fira Sans" w:cs="Calibri"/>
          <w:sz w:val="22"/>
          <w:szCs w:val="22"/>
        </w:rPr>
        <w:t xml:space="preserve">; it </w:t>
      </w:r>
      <w:r w:rsidR="00C52141">
        <w:rPr>
          <w:rFonts w:ascii="Fira Sans" w:hAnsi="Fira Sans" w:cs="Calibri"/>
          <w:sz w:val="22"/>
          <w:szCs w:val="22"/>
        </w:rPr>
        <w:t xml:space="preserve">may </w:t>
      </w:r>
      <w:r w:rsidR="008803AB">
        <w:rPr>
          <w:rFonts w:ascii="Fira Sans" w:hAnsi="Fira Sans" w:cs="Calibri"/>
          <w:sz w:val="22"/>
          <w:szCs w:val="22"/>
        </w:rPr>
        <w:t xml:space="preserve">further </w:t>
      </w:r>
      <w:r w:rsidR="006B1320">
        <w:rPr>
          <w:rFonts w:ascii="Fira Sans" w:hAnsi="Fira Sans" w:cs="Calibri"/>
          <w:sz w:val="22"/>
          <w:szCs w:val="22"/>
        </w:rPr>
        <w:t xml:space="preserve">impact the ability of trustees to </w:t>
      </w:r>
      <w:r w:rsidR="004E6C7F">
        <w:rPr>
          <w:rFonts w:ascii="Fira Sans" w:hAnsi="Fira Sans" w:cs="Calibri"/>
          <w:sz w:val="22"/>
          <w:szCs w:val="22"/>
        </w:rPr>
        <w:t>secur</w:t>
      </w:r>
      <w:r w:rsidR="006B1320">
        <w:rPr>
          <w:rFonts w:ascii="Fira Sans" w:hAnsi="Fira Sans" w:cs="Calibri"/>
          <w:sz w:val="22"/>
          <w:szCs w:val="22"/>
        </w:rPr>
        <w:t>e</w:t>
      </w:r>
      <w:r w:rsidR="004E6C7F">
        <w:rPr>
          <w:rFonts w:ascii="Fira Sans" w:hAnsi="Fira Sans" w:cs="Calibri"/>
          <w:sz w:val="22"/>
          <w:szCs w:val="22"/>
        </w:rPr>
        <w:t xml:space="preserve"> indemnity insurance</w:t>
      </w:r>
    </w:p>
    <w:p w14:paraId="618247FC" w14:textId="02AA53AA" w:rsidR="00BE20B4" w:rsidRPr="002B79CD" w:rsidRDefault="00BE20B4" w:rsidP="00BE20B4">
      <w:pPr>
        <w:pStyle w:val="ListParagraph"/>
        <w:widowControl w:val="0"/>
        <w:numPr>
          <w:ilvl w:val="0"/>
          <w:numId w:val="27"/>
        </w:numPr>
        <w:autoSpaceDE w:val="0"/>
        <w:autoSpaceDN w:val="0"/>
        <w:adjustRightInd w:val="0"/>
        <w:rPr>
          <w:rFonts w:ascii="Fira Sans" w:hAnsi="Fira Sans" w:cs="Calibri"/>
          <w:sz w:val="22"/>
          <w:szCs w:val="22"/>
        </w:rPr>
      </w:pPr>
      <w:r w:rsidRPr="002B79CD">
        <w:rPr>
          <w:rFonts w:ascii="Fira Sans" w:hAnsi="Fira Sans" w:cs="Calibri"/>
          <w:sz w:val="22"/>
          <w:szCs w:val="22"/>
          <w:lang w:val="en-GB"/>
        </w:rPr>
        <w:t>to enable trustees to carry out their best financial interests duty with certainty and predictability, remove</w:t>
      </w:r>
      <w:r w:rsidR="00F13D7D">
        <w:rPr>
          <w:rFonts w:ascii="Fira Sans" w:hAnsi="Fira Sans" w:cs="Calibri"/>
          <w:sz w:val="22"/>
          <w:szCs w:val="22"/>
          <w:lang w:val="en-GB"/>
        </w:rPr>
        <w:t>s</w:t>
      </w:r>
      <w:r w:rsidRPr="002B79CD">
        <w:rPr>
          <w:rFonts w:ascii="Fira Sans" w:hAnsi="Fira Sans" w:cs="Calibri"/>
          <w:sz w:val="22"/>
          <w:szCs w:val="22"/>
          <w:lang w:val="en-GB"/>
        </w:rPr>
        <w:t xml:space="preserve"> the </w:t>
      </w:r>
      <w:r>
        <w:rPr>
          <w:rFonts w:ascii="Fira Sans" w:hAnsi="Fira Sans" w:cs="Calibri"/>
          <w:sz w:val="22"/>
          <w:szCs w:val="22"/>
          <w:lang w:val="en-GB"/>
        </w:rPr>
        <w:t>regulation</w:t>
      </w:r>
      <w:r w:rsidRPr="002B79CD">
        <w:rPr>
          <w:rFonts w:ascii="Fira Sans" w:hAnsi="Fira Sans" w:cs="Calibri"/>
          <w:sz w:val="22"/>
          <w:szCs w:val="22"/>
        </w:rPr>
        <w:t xml:space="preserve"> making powers in Schedule 3 of the Bill</w:t>
      </w:r>
    </w:p>
    <w:p w14:paraId="103C4695" w14:textId="3EE57A5F" w:rsidR="002B79CD" w:rsidRPr="002B79CD" w:rsidRDefault="00BE20B4" w:rsidP="002B79CD">
      <w:pPr>
        <w:pStyle w:val="ListParagraph"/>
        <w:widowControl w:val="0"/>
        <w:numPr>
          <w:ilvl w:val="0"/>
          <w:numId w:val="27"/>
        </w:numPr>
        <w:autoSpaceDE w:val="0"/>
        <w:autoSpaceDN w:val="0"/>
        <w:adjustRightInd w:val="0"/>
        <w:rPr>
          <w:rFonts w:ascii="Fira Sans" w:hAnsi="Fira Sans" w:cs="Calibri"/>
          <w:sz w:val="22"/>
          <w:szCs w:val="22"/>
          <w:lang w:val="en-AU"/>
        </w:rPr>
      </w:pPr>
      <w:r>
        <w:rPr>
          <w:rFonts w:ascii="Fira Sans" w:hAnsi="Fira Sans" w:cs="Calibri"/>
          <w:sz w:val="22"/>
          <w:szCs w:val="22"/>
        </w:rPr>
        <w:t>r</w:t>
      </w:r>
      <w:r w:rsidR="0012640C">
        <w:rPr>
          <w:rFonts w:ascii="Fira Sans" w:hAnsi="Fira Sans" w:cs="Calibri"/>
          <w:sz w:val="22"/>
          <w:szCs w:val="22"/>
        </w:rPr>
        <w:t>eviews all p</w:t>
      </w:r>
      <w:r w:rsidR="00395007" w:rsidRPr="00A3601D">
        <w:rPr>
          <w:rFonts w:ascii="Fira Sans" w:hAnsi="Fira Sans" w:cs="Calibri"/>
          <w:sz w:val="22"/>
          <w:szCs w:val="22"/>
        </w:rPr>
        <w:t>rovisions</w:t>
      </w:r>
      <w:r w:rsidR="0012640C">
        <w:rPr>
          <w:rFonts w:ascii="Fira Sans" w:hAnsi="Fira Sans" w:cs="Calibri"/>
          <w:sz w:val="22"/>
          <w:szCs w:val="22"/>
        </w:rPr>
        <w:t xml:space="preserve"> and ensure they </w:t>
      </w:r>
      <w:r w:rsidR="00833EB1">
        <w:rPr>
          <w:rFonts w:ascii="Fira Sans" w:hAnsi="Fira Sans" w:cs="Calibri"/>
          <w:sz w:val="22"/>
          <w:szCs w:val="22"/>
        </w:rPr>
        <w:t>do</w:t>
      </w:r>
      <w:r w:rsidR="0012640C">
        <w:rPr>
          <w:rFonts w:ascii="Fira Sans" w:hAnsi="Fira Sans" w:cs="Calibri"/>
          <w:sz w:val="22"/>
          <w:szCs w:val="22"/>
        </w:rPr>
        <w:t xml:space="preserve"> not unintentionally </w:t>
      </w:r>
      <w:r w:rsidR="00395007" w:rsidRPr="00A3601D">
        <w:rPr>
          <w:rFonts w:ascii="Fira Sans" w:hAnsi="Fira Sans" w:cs="Calibri"/>
          <w:sz w:val="22"/>
          <w:szCs w:val="22"/>
        </w:rPr>
        <w:t xml:space="preserve">limit consumer engagement and </w:t>
      </w:r>
      <w:r w:rsidR="00395007" w:rsidRPr="002B79CD">
        <w:rPr>
          <w:rFonts w:ascii="Fira Sans" w:hAnsi="Fira Sans" w:cs="Calibri"/>
          <w:sz w:val="22"/>
          <w:szCs w:val="22"/>
        </w:rPr>
        <w:t>choice (such as through prohibiting expenditure on developing and promoting invest</w:t>
      </w:r>
      <w:r w:rsidR="009411B9">
        <w:rPr>
          <w:rFonts w:ascii="Fira Sans" w:hAnsi="Fira Sans" w:cs="Calibri"/>
          <w:sz w:val="22"/>
          <w:szCs w:val="22"/>
        </w:rPr>
        <w:t>ment</w:t>
      </w:r>
      <w:r w:rsidR="00395007" w:rsidRPr="002B79CD">
        <w:rPr>
          <w:rFonts w:ascii="Fira Sans" w:hAnsi="Fira Sans" w:cs="Calibri"/>
          <w:sz w:val="22"/>
          <w:szCs w:val="22"/>
        </w:rPr>
        <w:t xml:space="preserve"> options</w:t>
      </w:r>
      <w:r w:rsidR="007F467D" w:rsidRPr="002B79CD">
        <w:rPr>
          <w:rFonts w:ascii="Fira Sans" w:hAnsi="Fira Sans" w:cs="Calibri"/>
          <w:sz w:val="22"/>
          <w:szCs w:val="22"/>
        </w:rPr>
        <w:t xml:space="preserve"> and/or promoting improved financial literacy with existing or potential members)</w:t>
      </w:r>
      <w:r w:rsidR="005048D5">
        <w:rPr>
          <w:rFonts w:ascii="Fira Sans" w:hAnsi="Fira Sans" w:cs="Calibri"/>
          <w:sz w:val="22"/>
          <w:szCs w:val="22"/>
        </w:rPr>
        <w:t>.</w:t>
      </w:r>
    </w:p>
    <w:p w14:paraId="77C2DE89" w14:textId="77777777" w:rsidR="0004793D" w:rsidRDefault="0004793D" w:rsidP="00A3601D">
      <w:pPr>
        <w:widowControl w:val="0"/>
        <w:autoSpaceDE w:val="0"/>
        <w:autoSpaceDN w:val="0"/>
        <w:adjustRightInd w:val="0"/>
        <w:rPr>
          <w:rFonts w:ascii="Fira Sans" w:hAnsi="Fira Sans" w:cs="Calibri"/>
          <w:sz w:val="22"/>
          <w:szCs w:val="22"/>
          <w:highlight w:val="yellow"/>
        </w:rPr>
      </w:pPr>
    </w:p>
    <w:p w14:paraId="38510F6F" w14:textId="2F8B2DBA" w:rsidR="005A7DD1" w:rsidRDefault="00BB075E" w:rsidP="005A7DD1">
      <w:pPr>
        <w:pStyle w:val="RIAABody"/>
        <w:rPr>
          <w:rFonts w:ascii="Fira Sans" w:hAnsi="Fira Sans" w:cs="Calibri"/>
          <w:sz w:val="22"/>
          <w:szCs w:val="22"/>
          <w:lang w:val="en-AU" w:eastAsia="en-GB"/>
        </w:rPr>
      </w:pPr>
      <w:r w:rsidRPr="62BED5C6">
        <w:rPr>
          <w:rFonts w:ascii="Fira Sans" w:hAnsi="Fira Sans" w:cs="Calibri"/>
          <w:sz w:val="22"/>
          <w:szCs w:val="22"/>
        </w:rPr>
        <w:t>RIAA welcomes strong and decisive action to improve the governance of the financial services sector where consumer best interests are pursued</w:t>
      </w:r>
      <w:r w:rsidR="00B35CDC" w:rsidRPr="62BED5C6">
        <w:rPr>
          <w:rFonts w:ascii="Fira Sans" w:hAnsi="Fira Sans" w:cs="Calibri"/>
          <w:sz w:val="22"/>
          <w:szCs w:val="22"/>
        </w:rPr>
        <w:t xml:space="preserve">, however </w:t>
      </w:r>
      <w:r w:rsidR="00673A4C">
        <w:rPr>
          <w:rFonts w:ascii="Fira Sans" w:hAnsi="Fira Sans" w:cs="Calibri"/>
          <w:sz w:val="22"/>
          <w:szCs w:val="22"/>
        </w:rPr>
        <w:t>several</w:t>
      </w:r>
      <w:r w:rsidR="000928AB">
        <w:rPr>
          <w:rFonts w:ascii="Fira Sans" w:hAnsi="Fira Sans" w:cs="Calibri"/>
          <w:sz w:val="22"/>
          <w:szCs w:val="22"/>
        </w:rPr>
        <w:t xml:space="preserve"> revisions need to be considered and enacted to ensure that the </w:t>
      </w:r>
      <w:r w:rsidR="001B6DBE">
        <w:rPr>
          <w:rFonts w:ascii="Fira Sans" w:hAnsi="Fira Sans" w:cs="Calibri"/>
          <w:sz w:val="22"/>
          <w:szCs w:val="22"/>
        </w:rPr>
        <w:t xml:space="preserve">Regulations – along with the Acts – deliver what was intended – </w:t>
      </w:r>
      <w:r w:rsidR="005A7DD1" w:rsidRPr="797BD695">
        <w:rPr>
          <w:rFonts w:ascii="Fira Sans" w:hAnsi="Fira Sans" w:cs="Calibri"/>
          <w:sz w:val="22"/>
          <w:szCs w:val="22"/>
          <w:lang w:val="en-AU" w:eastAsia="en-GB"/>
        </w:rPr>
        <w:t>to deliver stronger outcomes from superannuation members.</w:t>
      </w:r>
    </w:p>
    <w:p w14:paraId="5006F5B5" w14:textId="77777777" w:rsidR="001B6DBE" w:rsidRDefault="001B6DBE" w:rsidP="00BB075E">
      <w:pPr>
        <w:rPr>
          <w:rFonts w:ascii="Fira Sans" w:hAnsi="Fira Sans" w:cs="Calibri"/>
          <w:sz w:val="22"/>
          <w:szCs w:val="22"/>
        </w:rPr>
      </w:pPr>
    </w:p>
    <w:p w14:paraId="6194CD6D" w14:textId="77777777" w:rsidR="007D3E44" w:rsidRDefault="007D3E44" w:rsidP="007D3E44">
      <w:pPr>
        <w:pStyle w:val="Default"/>
        <w:rPr>
          <w:rFonts w:ascii="Fira Sans" w:hAnsi="Fira Sans"/>
          <w:color w:val="auto"/>
          <w:sz w:val="22"/>
          <w:szCs w:val="22"/>
          <w:lang w:eastAsia="en-GB"/>
        </w:rPr>
      </w:pPr>
      <w:r>
        <w:rPr>
          <w:rFonts w:ascii="Fira Sans" w:hAnsi="Fira Sans"/>
          <w:color w:val="auto"/>
          <w:sz w:val="22"/>
          <w:szCs w:val="22"/>
          <w:lang w:eastAsia="en-GB"/>
        </w:rPr>
        <w:t xml:space="preserve">Yours sincerely, </w:t>
      </w:r>
    </w:p>
    <w:p w14:paraId="4CF4A548" w14:textId="377C2952" w:rsidR="00BB075E" w:rsidRDefault="00BB075E" w:rsidP="009A2F63">
      <w:pPr>
        <w:pStyle w:val="RIAABody"/>
        <w:rPr>
          <w:rFonts w:ascii="Fira Sans" w:hAnsi="Fira Sans"/>
          <w:sz w:val="22"/>
          <w:szCs w:val="22"/>
          <w:lang w:val="en-AU"/>
        </w:rPr>
      </w:pPr>
    </w:p>
    <w:p w14:paraId="314A0FBF" w14:textId="0561F203" w:rsidR="007D3E44" w:rsidRDefault="007D3E44" w:rsidP="009A2F63">
      <w:pPr>
        <w:pStyle w:val="RIAABody"/>
        <w:rPr>
          <w:rFonts w:ascii="Fira Sans" w:hAnsi="Fira Sans"/>
          <w:sz w:val="22"/>
          <w:szCs w:val="22"/>
          <w:lang w:val="en-AU"/>
        </w:rPr>
      </w:pPr>
    </w:p>
    <w:p w14:paraId="198E18B3" w14:textId="096605C0" w:rsidR="007D3E44" w:rsidRDefault="007D3E44" w:rsidP="009A2F63">
      <w:pPr>
        <w:pStyle w:val="RIAABody"/>
        <w:rPr>
          <w:rFonts w:ascii="Fira Sans" w:hAnsi="Fira Sans"/>
          <w:sz w:val="22"/>
          <w:szCs w:val="22"/>
          <w:lang w:val="en-AU"/>
        </w:rPr>
      </w:pPr>
    </w:p>
    <w:p w14:paraId="29F74DAD" w14:textId="77777777" w:rsidR="00673A4C" w:rsidRDefault="00673A4C" w:rsidP="009A2F63">
      <w:pPr>
        <w:pStyle w:val="RIAABody"/>
        <w:rPr>
          <w:rFonts w:ascii="Fira Sans" w:hAnsi="Fira Sans"/>
          <w:sz w:val="22"/>
          <w:szCs w:val="22"/>
          <w:lang w:val="en-AU"/>
        </w:rPr>
      </w:pPr>
    </w:p>
    <w:p w14:paraId="68085893" w14:textId="1D323937" w:rsidR="008939D3" w:rsidRPr="00DE75E6" w:rsidRDefault="274FDBE0" w:rsidP="009A2F63">
      <w:pPr>
        <w:pStyle w:val="RIAABody"/>
        <w:rPr>
          <w:rFonts w:ascii="Fira Sans" w:hAnsi="Fira Sans"/>
          <w:sz w:val="22"/>
          <w:szCs w:val="22"/>
          <w:lang w:val="en-AU"/>
        </w:rPr>
      </w:pPr>
      <w:r w:rsidRPr="2F5B9FB6">
        <w:rPr>
          <w:rFonts w:ascii="Fira Sans" w:hAnsi="Fira Sans"/>
          <w:sz w:val="22"/>
          <w:szCs w:val="22"/>
          <w:lang w:val="en-AU"/>
        </w:rPr>
        <w:t xml:space="preserve">Nicolette Boele </w:t>
      </w:r>
    </w:p>
    <w:p w14:paraId="0CEE121A" w14:textId="3E5E2EBD" w:rsidR="00816CF0" w:rsidRDefault="00816CF0" w:rsidP="009A2F63">
      <w:pPr>
        <w:pStyle w:val="RIAABody"/>
        <w:rPr>
          <w:rFonts w:ascii="Fira Sans" w:hAnsi="Fira Sans"/>
          <w:sz w:val="22"/>
          <w:szCs w:val="22"/>
          <w:lang w:val="en-AU"/>
        </w:rPr>
      </w:pPr>
      <w:r>
        <w:rPr>
          <w:rFonts w:ascii="Fira Sans" w:hAnsi="Fira Sans"/>
          <w:sz w:val="22"/>
          <w:szCs w:val="22"/>
          <w:lang w:val="en-AU"/>
        </w:rPr>
        <w:t>Executive, Policy</w:t>
      </w:r>
      <w:r w:rsidR="00E22F42">
        <w:rPr>
          <w:rFonts w:ascii="Fira Sans" w:hAnsi="Fira Sans"/>
          <w:sz w:val="22"/>
          <w:szCs w:val="22"/>
          <w:lang w:val="en-AU"/>
        </w:rPr>
        <w:t xml:space="preserve"> </w:t>
      </w:r>
      <w:r>
        <w:rPr>
          <w:rFonts w:ascii="Fira Sans" w:hAnsi="Fira Sans"/>
          <w:sz w:val="22"/>
          <w:szCs w:val="22"/>
          <w:lang w:val="en-AU"/>
        </w:rPr>
        <w:t>and Standards</w:t>
      </w:r>
    </w:p>
    <w:p w14:paraId="07852493" w14:textId="24391FED" w:rsidR="008939D3" w:rsidRPr="0052011D" w:rsidRDefault="008939D3" w:rsidP="009A2F63">
      <w:pPr>
        <w:pStyle w:val="RIAABody"/>
        <w:rPr>
          <w:rFonts w:ascii="Fira Sans" w:hAnsi="Fira Sans"/>
          <w:b/>
          <w:bCs/>
          <w:sz w:val="22"/>
          <w:szCs w:val="22"/>
          <w:lang w:val="en-AU"/>
        </w:rPr>
      </w:pPr>
      <w:r w:rsidRPr="0052011D">
        <w:rPr>
          <w:rFonts w:ascii="Fira Sans" w:hAnsi="Fira Sans"/>
          <w:b/>
          <w:bCs/>
          <w:sz w:val="22"/>
          <w:szCs w:val="22"/>
          <w:lang w:val="en-AU"/>
        </w:rPr>
        <w:t>Responsible Investment Association Australasia</w:t>
      </w:r>
    </w:p>
    <w:p w14:paraId="79504213" w14:textId="52F53563" w:rsidR="00490A8E" w:rsidRDefault="00490A8E" w:rsidP="009A2F63">
      <w:pPr>
        <w:pStyle w:val="RIAABody"/>
        <w:rPr>
          <w:rFonts w:ascii="Fira Sans" w:hAnsi="Fira Sans"/>
          <w:sz w:val="22"/>
          <w:szCs w:val="22"/>
          <w:lang w:val="en-AU"/>
        </w:rPr>
      </w:pPr>
    </w:p>
    <w:p w14:paraId="08B91FDC" w14:textId="77777777" w:rsidR="00633937" w:rsidRDefault="00633937" w:rsidP="00633937">
      <w:pPr>
        <w:rPr>
          <w:rFonts w:ascii="Fira Sans" w:hAnsi="Fira Sans"/>
          <w:sz w:val="22"/>
          <w:szCs w:val="22"/>
          <w:lang w:val="en-AU"/>
        </w:rPr>
      </w:pPr>
    </w:p>
    <w:p w14:paraId="67549C1B" w14:textId="77777777" w:rsidR="00633937" w:rsidRDefault="00633937" w:rsidP="00633937">
      <w:pPr>
        <w:rPr>
          <w:rFonts w:ascii="Fira Sans" w:hAnsi="Fira Sans"/>
          <w:sz w:val="22"/>
          <w:szCs w:val="22"/>
          <w:lang w:val="en-AU"/>
        </w:rPr>
      </w:pPr>
    </w:p>
    <w:p w14:paraId="3EF74FD5" w14:textId="3C3DBFBD" w:rsidR="00CD7EC5" w:rsidRDefault="00CD7EC5">
      <w:pPr>
        <w:rPr>
          <w:rFonts w:ascii="Fira Sans" w:hAnsi="Fira Sans"/>
          <w:sz w:val="22"/>
          <w:szCs w:val="22"/>
          <w:lang w:val="en-AU"/>
        </w:rPr>
      </w:pPr>
    </w:p>
    <w:p w14:paraId="27C7C7DF" w14:textId="364B7DA0" w:rsidR="00343037" w:rsidRDefault="00343037">
      <w:pPr>
        <w:rPr>
          <w:rFonts w:ascii="Fira Sans" w:hAnsi="Fira Sans"/>
          <w:sz w:val="22"/>
          <w:szCs w:val="22"/>
          <w:lang w:val="en-AU"/>
        </w:rPr>
      </w:pPr>
    </w:p>
    <w:p w14:paraId="091F3759" w14:textId="77777777" w:rsidR="00343037" w:rsidRDefault="00343037">
      <w:pPr>
        <w:rPr>
          <w:rFonts w:ascii="Fira Sans" w:hAnsi="Fira Sans"/>
          <w:sz w:val="22"/>
          <w:szCs w:val="22"/>
          <w:lang w:val="en-AU"/>
        </w:rPr>
      </w:pPr>
    </w:p>
    <w:sectPr w:rsidR="00343037" w:rsidSect="00E045C8">
      <w:headerReference w:type="even" r:id="rId22"/>
      <w:headerReference w:type="default" r:id="rId23"/>
      <w:footerReference w:type="even" r:id="rId24"/>
      <w:footerReference w:type="default" r:id="rId25"/>
      <w:headerReference w:type="first" r:id="rId26"/>
      <w:footerReference w:type="first" r:id="rId27"/>
      <w:type w:val="continuous"/>
      <w:pgSz w:w="11901" w:h="16817"/>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58389" w14:textId="77777777" w:rsidR="00ED1C72" w:rsidRDefault="00ED1C72" w:rsidP="006A206B">
      <w:r>
        <w:separator/>
      </w:r>
    </w:p>
  </w:endnote>
  <w:endnote w:type="continuationSeparator" w:id="0">
    <w:p w14:paraId="4FA3B600" w14:textId="77777777" w:rsidR="00ED1C72" w:rsidRDefault="00ED1C72" w:rsidP="006A206B">
      <w:r>
        <w:continuationSeparator/>
      </w:r>
    </w:p>
  </w:endnote>
  <w:endnote w:type="continuationNotice" w:id="1">
    <w:p w14:paraId="04FBB008" w14:textId="77777777" w:rsidR="00ED1C72" w:rsidRDefault="00ED1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ira Sans Medium">
    <w:altName w:val="Calibri"/>
    <w:charset w:val="00"/>
    <w:family w:val="swiss"/>
    <w:pitch w:val="variable"/>
    <w:sig w:usb0="600002FF" w:usb1="00000001"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Helvetica LT Std">
    <w:altName w:val="Arial"/>
    <w:panose1 w:val="00000000000000000000"/>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0B4D" w14:textId="77777777" w:rsidR="00203803" w:rsidRDefault="00203803" w:rsidP="005556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F0BA0B" w14:textId="77777777" w:rsidR="00203803" w:rsidRDefault="00203803" w:rsidP="000B7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4A02" w14:textId="77777777" w:rsidR="00203803" w:rsidRPr="000B7954" w:rsidRDefault="00203803" w:rsidP="0055566A">
    <w:pPr>
      <w:pStyle w:val="Footer"/>
      <w:framePr w:wrap="none" w:vAnchor="text" w:hAnchor="margin" w:xAlign="right" w:y="1"/>
      <w:rPr>
        <w:rStyle w:val="PageNumber"/>
        <w:rFonts w:ascii="Helvetica" w:hAnsi="Helvetica"/>
        <w:sz w:val="21"/>
        <w:szCs w:val="21"/>
      </w:rPr>
    </w:pPr>
    <w:r w:rsidRPr="000B7954">
      <w:rPr>
        <w:rStyle w:val="PageNumber"/>
        <w:rFonts w:ascii="Helvetica" w:hAnsi="Helvetica"/>
        <w:sz w:val="21"/>
        <w:szCs w:val="21"/>
      </w:rPr>
      <w:fldChar w:fldCharType="begin"/>
    </w:r>
    <w:r w:rsidRPr="000B7954">
      <w:rPr>
        <w:rStyle w:val="PageNumber"/>
        <w:rFonts w:ascii="Helvetica" w:hAnsi="Helvetica"/>
        <w:sz w:val="21"/>
        <w:szCs w:val="21"/>
      </w:rPr>
      <w:instrText xml:space="preserve">PAGE  </w:instrText>
    </w:r>
    <w:r w:rsidRPr="000B7954">
      <w:rPr>
        <w:rStyle w:val="PageNumber"/>
        <w:rFonts w:ascii="Helvetica" w:hAnsi="Helvetica"/>
        <w:sz w:val="21"/>
        <w:szCs w:val="21"/>
      </w:rPr>
      <w:fldChar w:fldCharType="separate"/>
    </w:r>
    <w:r>
      <w:rPr>
        <w:rStyle w:val="PageNumber"/>
        <w:rFonts w:ascii="Helvetica" w:hAnsi="Helvetica"/>
        <w:noProof/>
        <w:sz w:val="21"/>
        <w:szCs w:val="21"/>
      </w:rPr>
      <w:t>4</w:t>
    </w:r>
    <w:r w:rsidRPr="000B7954">
      <w:rPr>
        <w:rStyle w:val="PageNumber"/>
        <w:rFonts w:ascii="Helvetica" w:hAnsi="Helvetica"/>
        <w:sz w:val="21"/>
        <w:szCs w:val="21"/>
      </w:rPr>
      <w:fldChar w:fldCharType="end"/>
    </w:r>
  </w:p>
  <w:p w14:paraId="538F3CD3" w14:textId="6D1B13F7" w:rsidR="00203803" w:rsidRPr="000B7954" w:rsidRDefault="00203803" w:rsidP="000B7954">
    <w:pPr>
      <w:pStyle w:val="Footer"/>
      <w:ind w:right="360"/>
      <w:jc w:val="right"/>
      <w:rPr>
        <w:rFonts w:ascii="Helvetica" w:hAnsi="Helvetica"/>
        <w:sz w:val="21"/>
        <w:szCs w:val="21"/>
      </w:rPr>
    </w:pPr>
  </w:p>
  <w:p w14:paraId="6B0FADE6" w14:textId="77777777" w:rsidR="00203803" w:rsidRDefault="00203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7C1F" w14:textId="77777777" w:rsidR="00203803" w:rsidRDefault="00203803" w:rsidP="00FF17ED">
    <w:pPr>
      <w:tabs>
        <w:tab w:val="left" w:pos="3261"/>
        <w:tab w:val="left" w:pos="5954"/>
      </w:tabs>
      <w:rPr>
        <w:rFonts w:ascii="Helvetica" w:hAnsi="Helvetica"/>
        <w:sz w:val="13"/>
        <w:szCs w:val="13"/>
      </w:rPr>
    </w:pPr>
  </w:p>
  <w:p w14:paraId="1FB09752" w14:textId="77777777" w:rsidR="00203803" w:rsidRDefault="00203803" w:rsidP="00FF17ED">
    <w:pPr>
      <w:tabs>
        <w:tab w:val="left" w:pos="3261"/>
        <w:tab w:val="left" w:pos="5954"/>
      </w:tabs>
      <w:rPr>
        <w:rFonts w:ascii="Helvetica" w:hAnsi="Helvetica"/>
        <w:sz w:val="13"/>
        <w:szCs w:val="13"/>
      </w:rPr>
    </w:pPr>
  </w:p>
  <w:p w14:paraId="53A16ABB" w14:textId="4648D750" w:rsidR="00203803" w:rsidRDefault="00203803" w:rsidP="00FF17ED">
    <w:pPr>
      <w:tabs>
        <w:tab w:val="left" w:pos="3261"/>
        <w:tab w:val="left" w:pos="5954"/>
      </w:tabs>
      <w:rPr>
        <w:rFonts w:ascii="Helvetica" w:hAnsi="Helvetica"/>
        <w:sz w:val="13"/>
        <w:szCs w:val="13"/>
      </w:rPr>
    </w:pPr>
  </w:p>
  <w:p w14:paraId="72886DFC" w14:textId="58EF1D33" w:rsidR="00203803" w:rsidRDefault="00203803" w:rsidP="00FF17ED">
    <w:pPr>
      <w:tabs>
        <w:tab w:val="left" w:pos="3261"/>
        <w:tab w:val="left" w:pos="5954"/>
      </w:tabs>
      <w:rPr>
        <w:rFonts w:ascii="Helvetica" w:hAnsi="Helvetica"/>
        <w:sz w:val="13"/>
        <w:szCs w:val="13"/>
      </w:rPr>
    </w:pPr>
    <w:r>
      <w:rPr>
        <w:noProof/>
        <w:lang w:val="en-US" w:eastAsia="en-US"/>
      </w:rPr>
      <mc:AlternateContent>
        <mc:Choice Requires="wps">
          <w:drawing>
            <wp:anchor distT="0" distB="0" distL="114300" distR="114300" simplePos="0" relativeHeight="251658242" behindDoc="0" locked="0" layoutInCell="1" allowOverlap="1" wp14:anchorId="52D126DE" wp14:editId="59DE634F">
              <wp:simplePos x="0" y="0"/>
              <wp:positionH relativeFrom="page">
                <wp:posOffset>3960495</wp:posOffset>
              </wp:positionH>
              <wp:positionV relativeFrom="bottomMargin">
                <wp:posOffset>360045</wp:posOffset>
              </wp:positionV>
              <wp:extent cx="0" cy="360000"/>
              <wp:effectExtent l="0" t="0" r="25400" b="21590"/>
              <wp:wrapNone/>
              <wp:docPr id="1" name="Line 1"/>
              <wp:cNvGraphicFramePr/>
              <a:graphic xmlns:a="http://schemas.openxmlformats.org/drawingml/2006/main">
                <a:graphicData uri="http://schemas.microsoft.com/office/word/2010/wordprocessingShape">
                  <wps:wsp>
                    <wps:cNvCnPr/>
                    <wps:spPr>
                      <a:xfrm flipV="1">
                        <a:off x="0" y="0"/>
                        <a:ext cx="0" cy="360000"/>
                      </a:xfrm>
                      <a:prstGeom prst="line">
                        <a:avLst/>
                      </a:prstGeom>
                      <a:ln w="12700">
                        <a:solidFill>
                          <a:srgbClr val="7F44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w:pict w14:anchorId="7C88F9DB">
            <v:line id="Line 1" style="position:absolute;flip:y;z-index:251658752;visibility:visible;mso-wrap-style:square;mso-height-percent:0;mso-wrap-distance-left:9pt;mso-wrap-distance-top:0;mso-wrap-distance-right:9pt;mso-wrap-distance-bottom:0;mso-position-horizontal:absolute;mso-position-horizontal-relative:page;mso-position-vertical:absolute;mso-position-vertical-relative:bottom-margin-area;mso-height-percent:0;mso-height-relative:margin" o:spid="_x0000_s1026" strokecolor="#7f4450" strokeweight="1pt" from="311.85pt,28.35pt" to="311.85pt,56.7pt" w14:anchorId="252DF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">
              <v:stroke joinstyle="miter"/>
              <w10:wrap anchorx="page" anchory="margin"/>
            </v:line>
          </w:pict>
        </mc:Fallback>
      </mc:AlternateContent>
    </w:r>
  </w:p>
  <w:p w14:paraId="2CABE02C" w14:textId="6842777E" w:rsidR="00203803" w:rsidRPr="001B4206" w:rsidRDefault="00203803" w:rsidP="00FF17ED">
    <w:pPr>
      <w:tabs>
        <w:tab w:val="left" w:pos="2977"/>
        <w:tab w:val="left" w:pos="3261"/>
        <w:tab w:val="left" w:pos="5954"/>
      </w:tabs>
      <w:rPr>
        <w:rFonts w:ascii="Helvetica" w:hAnsi="Helvetica"/>
        <w:sz w:val="13"/>
        <w:szCs w:val="13"/>
      </w:rPr>
    </w:pPr>
    <w:r>
      <w:rPr>
        <w:noProof/>
        <w:lang w:val="en-US" w:eastAsia="en-US"/>
      </w:rPr>
      <mc:AlternateContent>
        <mc:Choice Requires="wps">
          <w:drawing>
            <wp:anchor distT="0" distB="0" distL="114300" distR="114300" simplePos="0" relativeHeight="251658241" behindDoc="0" locked="0" layoutInCell="1" allowOverlap="1" wp14:anchorId="61326191" wp14:editId="0551B670">
              <wp:simplePos x="0" y="0"/>
              <wp:positionH relativeFrom="page">
                <wp:posOffset>2106295</wp:posOffset>
              </wp:positionH>
              <wp:positionV relativeFrom="bottomMargin">
                <wp:posOffset>360045</wp:posOffset>
              </wp:positionV>
              <wp:extent cx="0" cy="360000"/>
              <wp:effectExtent l="0" t="0" r="25400" b="21590"/>
              <wp:wrapNone/>
              <wp:docPr id="16" name="Line 1"/>
              <wp:cNvGraphicFramePr/>
              <a:graphic xmlns:a="http://schemas.openxmlformats.org/drawingml/2006/main">
                <a:graphicData uri="http://schemas.microsoft.com/office/word/2010/wordprocessingShape">
                  <wps:wsp>
                    <wps:cNvCnPr/>
                    <wps:spPr>
                      <a:xfrm flipV="1">
                        <a:off x="0" y="0"/>
                        <a:ext cx="0" cy="360000"/>
                      </a:xfrm>
                      <a:prstGeom prst="line">
                        <a:avLst/>
                      </a:prstGeom>
                      <a:ln w="12700">
                        <a:solidFill>
                          <a:srgbClr val="7F44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w:pict w14:anchorId="502057E7">
            <v:line id="Line 1" style="position:absolute;flip:y;z-index:251657728;visibility:visible;mso-wrap-style:square;mso-height-percent:0;mso-wrap-distance-left:9pt;mso-wrap-distance-top:0;mso-wrap-distance-right:9pt;mso-wrap-distance-bottom:0;mso-position-horizontal:absolute;mso-position-horizontal-relative:page;mso-position-vertical:absolute;mso-position-vertical-relative:bottom-margin-area;mso-height-percent:0;mso-height-relative:margin" o:spid="_x0000_s1026" strokecolor="#7f4450" strokeweight="1pt" from="165.85pt,28.35pt" to="165.85pt,56.7pt" w14:anchorId="7B9EE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">
              <v:stroke joinstyle="miter"/>
              <w10:wrap anchorx="page" anchory="margin"/>
            </v:line>
          </w:pict>
        </mc:Fallback>
      </mc:AlternateContent>
    </w:r>
    <w:r w:rsidRPr="001B4206">
      <w:rPr>
        <w:rFonts w:ascii="Helvetica" w:hAnsi="Helvetica"/>
        <w:sz w:val="13"/>
        <w:szCs w:val="13"/>
      </w:rPr>
      <w:tab/>
      <w:t>+61 2 8228 8100</w:t>
    </w:r>
  </w:p>
  <w:p w14:paraId="1F948438" w14:textId="193031C0" w:rsidR="00203803" w:rsidRPr="001B4206" w:rsidRDefault="00203803" w:rsidP="00FF17ED">
    <w:pPr>
      <w:tabs>
        <w:tab w:val="left" w:pos="2977"/>
        <w:tab w:val="left" w:pos="3261"/>
        <w:tab w:val="left" w:pos="5954"/>
      </w:tabs>
      <w:rPr>
        <w:rFonts w:ascii="Helvetica" w:hAnsi="Helvetica"/>
        <w:sz w:val="13"/>
        <w:szCs w:val="13"/>
      </w:rPr>
    </w:pPr>
    <w:r w:rsidRPr="001B4206">
      <w:rPr>
        <w:rFonts w:ascii="Helvetica" w:hAnsi="Helvetica"/>
        <w:sz w:val="13"/>
        <w:szCs w:val="13"/>
      </w:rPr>
      <w:t xml:space="preserve">Level </w:t>
    </w:r>
    <w:r>
      <w:rPr>
        <w:rFonts w:ascii="Helvetica" w:hAnsi="Helvetica"/>
        <w:sz w:val="13"/>
        <w:szCs w:val="13"/>
      </w:rPr>
      <w:t>3</w:t>
    </w:r>
    <w:r w:rsidRPr="001B4206">
      <w:rPr>
        <w:rFonts w:ascii="Helvetica" w:hAnsi="Helvetica"/>
        <w:sz w:val="13"/>
        <w:szCs w:val="13"/>
      </w:rPr>
      <w:t xml:space="preserve">, </w:t>
    </w:r>
    <w:r>
      <w:rPr>
        <w:rFonts w:ascii="Helvetica" w:hAnsi="Helvetica"/>
        <w:sz w:val="13"/>
        <w:szCs w:val="13"/>
      </w:rPr>
      <w:t>478</w:t>
    </w:r>
    <w:r w:rsidRPr="001B4206">
      <w:rPr>
        <w:rFonts w:ascii="Helvetica" w:hAnsi="Helvetica"/>
        <w:sz w:val="13"/>
        <w:szCs w:val="13"/>
      </w:rPr>
      <w:t xml:space="preserve"> George Street</w:t>
    </w:r>
    <w:r w:rsidRPr="001B4206">
      <w:rPr>
        <w:rFonts w:ascii="Helvetica" w:hAnsi="Helvetica"/>
        <w:sz w:val="13"/>
        <w:szCs w:val="13"/>
      </w:rPr>
      <w:tab/>
    </w:r>
    <w:hyperlink r:id="rId1" w:history="1">
      <w:r w:rsidRPr="001B4206">
        <w:rPr>
          <w:rFonts w:ascii="Helvetica" w:hAnsi="Helvetica"/>
          <w:sz w:val="13"/>
          <w:szCs w:val="13"/>
        </w:rPr>
        <w:t>info@responsibleinvestment.org</w:t>
      </w:r>
    </w:hyperlink>
  </w:p>
  <w:p w14:paraId="056B2E1F" w14:textId="5668F31C" w:rsidR="00203803" w:rsidRPr="001B4206" w:rsidRDefault="00203803" w:rsidP="00FF17ED">
    <w:pPr>
      <w:tabs>
        <w:tab w:val="left" w:pos="2977"/>
        <w:tab w:val="left" w:pos="3261"/>
        <w:tab w:val="left" w:pos="5812"/>
      </w:tabs>
      <w:rPr>
        <w:rFonts w:ascii="Helvetica" w:hAnsi="Helvetica"/>
        <w:sz w:val="13"/>
        <w:szCs w:val="13"/>
      </w:rPr>
    </w:pPr>
    <w:r w:rsidRPr="001B4206">
      <w:rPr>
        <w:rFonts w:ascii="Helvetica" w:hAnsi="Helvetica"/>
        <w:sz w:val="13"/>
        <w:szCs w:val="13"/>
      </w:rPr>
      <w:t>SYDNEY NSW 2000 AUSTRALIA</w:t>
    </w:r>
    <w:r w:rsidRPr="001B4206">
      <w:rPr>
        <w:rFonts w:ascii="Helvetica" w:hAnsi="Helvetica"/>
        <w:sz w:val="13"/>
        <w:szCs w:val="13"/>
      </w:rPr>
      <w:tab/>
    </w:r>
    <w:hyperlink r:id="rId2" w:history="1">
      <w:r w:rsidRPr="001B4206">
        <w:rPr>
          <w:rFonts w:ascii="Helvetica" w:hAnsi="Helvetica"/>
          <w:sz w:val="13"/>
          <w:szCs w:val="13"/>
        </w:rPr>
        <w:t>www.responsibleinvestment.org</w:t>
      </w:r>
    </w:hyperlink>
    <w:r w:rsidRPr="001B4206">
      <w:rPr>
        <w:rFonts w:ascii="Helvetica" w:hAnsi="Helvetica"/>
        <w:sz w:val="13"/>
        <w:szCs w:val="13"/>
      </w:rPr>
      <w:tab/>
      <w:t>ABN 988 248 315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64624" w14:textId="77777777" w:rsidR="00ED1C72" w:rsidRDefault="00ED1C72" w:rsidP="006A206B">
      <w:r>
        <w:separator/>
      </w:r>
    </w:p>
  </w:footnote>
  <w:footnote w:type="continuationSeparator" w:id="0">
    <w:p w14:paraId="3ADA3B88" w14:textId="77777777" w:rsidR="00ED1C72" w:rsidRDefault="00ED1C72" w:rsidP="006A206B">
      <w:r>
        <w:continuationSeparator/>
      </w:r>
    </w:p>
  </w:footnote>
  <w:footnote w:type="continuationNotice" w:id="1">
    <w:p w14:paraId="39FAC547" w14:textId="77777777" w:rsidR="00ED1C72" w:rsidRDefault="00ED1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BD51" w14:textId="77777777" w:rsidR="00C121E0" w:rsidRDefault="00C12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864C" w14:textId="6D7AF5DC" w:rsidR="00203803" w:rsidRPr="005C1718" w:rsidRDefault="00203803">
    <w:pPr>
      <w:pStyle w:val="Header"/>
      <w:rPr>
        <w:sz w:val="2"/>
        <w:szCs w:val="2"/>
      </w:rPr>
    </w:pPr>
    <w:r w:rsidRPr="005C1718">
      <w:rPr>
        <w:noProof/>
        <w:sz w:val="2"/>
        <w:szCs w:val="2"/>
        <w:lang w:val="en-US" w:eastAsia="en-US"/>
      </w:rPr>
      <w:drawing>
        <wp:anchor distT="0" distB="0" distL="114300" distR="114300" simplePos="0" relativeHeight="251658240" behindDoc="0" locked="0" layoutInCell="1" allowOverlap="0" wp14:anchorId="039A49E1" wp14:editId="742F0667">
          <wp:simplePos x="0" y="0"/>
          <wp:positionH relativeFrom="page">
            <wp:posOffset>0</wp:posOffset>
          </wp:positionH>
          <wp:positionV relativeFrom="page">
            <wp:posOffset>0</wp:posOffset>
          </wp:positionV>
          <wp:extent cx="7560000" cy="1083600"/>
          <wp:effectExtent l="0" t="0" r="9525"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_Links/Stationery_Assets/A4%203.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8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590A" w14:textId="5B3F55A2" w:rsidR="00203803" w:rsidRPr="000D25D2" w:rsidRDefault="00203803" w:rsidP="001B4206">
    <w:pPr>
      <w:rPr>
        <w:sz w:val="2"/>
        <w:szCs w:val="2"/>
      </w:rPr>
    </w:pPr>
    <w:r>
      <w:rPr>
        <w:noProof/>
        <w:lang w:val="en-US" w:eastAsia="en-US"/>
      </w:rPr>
      <w:drawing>
        <wp:anchor distT="0" distB="0" distL="114300" distR="114300" simplePos="0" relativeHeight="251658243" behindDoc="1" locked="0" layoutInCell="1" allowOverlap="1" wp14:anchorId="54C6CFBD" wp14:editId="3E9C33E6">
          <wp:simplePos x="0" y="0"/>
          <wp:positionH relativeFrom="page">
            <wp:posOffset>0</wp:posOffset>
          </wp:positionH>
          <wp:positionV relativeFrom="page">
            <wp:posOffset>0</wp:posOffset>
          </wp:positionV>
          <wp:extent cx="7559040" cy="1803400"/>
          <wp:effectExtent l="0" t="0" r="1016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_Links/Stationery_Assets/A4%2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09"/>
                  <a:stretch/>
                </pic:blipFill>
                <pic:spPr bwMode="auto">
                  <a:xfrm>
                    <a:off x="0" y="0"/>
                    <a:ext cx="7559040" cy="18034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165D"/>
    <w:multiLevelType w:val="hybridMultilevel"/>
    <w:tmpl w:val="5C50D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09486A"/>
    <w:multiLevelType w:val="hybridMultilevel"/>
    <w:tmpl w:val="9362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B2BF7"/>
    <w:multiLevelType w:val="hybridMultilevel"/>
    <w:tmpl w:val="97E8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E7F84"/>
    <w:multiLevelType w:val="hybridMultilevel"/>
    <w:tmpl w:val="3A9CCE40"/>
    <w:lvl w:ilvl="0" w:tplc="0C09000F">
      <w:start w:val="1"/>
      <w:numFmt w:val="decimal"/>
      <w:lvlText w:val="%1."/>
      <w:lvlJc w:val="left"/>
      <w:pPr>
        <w:ind w:left="506" w:hanging="360"/>
      </w:pPr>
      <w:rPr>
        <w:rFonts w:hint="default"/>
      </w:rPr>
    </w:lvl>
    <w:lvl w:ilvl="1" w:tplc="0C090019">
      <w:start w:val="1"/>
      <w:numFmt w:val="lowerLetter"/>
      <w:lvlText w:val="%2."/>
      <w:lvlJc w:val="left"/>
      <w:pPr>
        <w:ind w:left="1226" w:hanging="360"/>
      </w:pPr>
    </w:lvl>
    <w:lvl w:ilvl="2" w:tplc="0C09001B" w:tentative="1">
      <w:start w:val="1"/>
      <w:numFmt w:val="lowerRoman"/>
      <w:lvlText w:val="%3."/>
      <w:lvlJc w:val="right"/>
      <w:pPr>
        <w:ind w:left="1946" w:hanging="180"/>
      </w:pPr>
    </w:lvl>
    <w:lvl w:ilvl="3" w:tplc="0C09000F" w:tentative="1">
      <w:start w:val="1"/>
      <w:numFmt w:val="decimal"/>
      <w:lvlText w:val="%4."/>
      <w:lvlJc w:val="left"/>
      <w:pPr>
        <w:ind w:left="2666" w:hanging="360"/>
      </w:pPr>
    </w:lvl>
    <w:lvl w:ilvl="4" w:tplc="0C090019" w:tentative="1">
      <w:start w:val="1"/>
      <w:numFmt w:val="lowerLetter"/>
      <w:lvlText w:val="%5."/>
      <w:lvlJc w:val="left"/>
      <w:pPr>
        <w:ind w:left="3386" w:hanging="360"/>
      </w:pPr>
    </w:lvl>
    <w:lvl w:ilvl="5" w:tplc="0C09001B" w:tentative="1">
      <w:start w:val="1"/>
      <w:numFmt w:val="lowerRoman"/>
      <w:lvlText w:val="%6."/>
      <w:lvlJc w:val="right"/>
      <w:pPr>
        <w:ind w:left="4106" w:hanging="180"/>
      </w:pPr>
    </w:lvl>
    <w:lvl w:ilvl="6" w:tplc="0C09000F" w:tentative="1">
      <w:start w:val="1"/>
      <w:numFmt w:val="decimal"/>
      <w:lvlText w:val="%7."/>
      <w:lvlJc w:val="left"/>
      <w:pPr>
        <w:ind w:left="4826" w:hanging="360"/>
      </w:pPr>
    </w:lvl>
    <w:lvl w:ilvl="7" w:tplc="0C090019" w:tentative="1">
      <w:start w:val="1"/>
      <w:numFmt w:val="lowerLetter"/>
      <w:lvlText w:val="%8."/>
      <w:lvlJc w:val="left"/>
      <w:pPr>
        <w:ind w:left="5546" w:hanging="360"/>
      </w:pPr>
    </w:lvl>
    <w:lvl w:ilvl="8" w:tplc="0C09001B" w:tentative="1">
      <w:start w:val="1"/>
      <w:numFmt w:val="lowerRoman"/>
      <w:lvlText w:val="%9."/>
      <w:lvlJc w:val="right"/>
      <w:pPr>
        <w:ind w:left="6266" w:hanging="180"/>
      </w:pPr>
    </w:lvl>
  </w:abstractNum>
  <w:abstractNum w:abstractNumId="4" w15:restartNumberingAfterBreak="0">
    <w:nsid w:val="1F467A0C"/>
    <w:multiLevelType w:val="hybridMultilevel"/>
    <w:tmpl w:val="37982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D6794F"/>
    <w:multiLevelType w:val="hybridMultilevel"/>
    <w:tmpl w:val="311C8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C94DCD"/>
    <w:multiLevelType w:val="hybridMultilevel"/>
    <w:tmpl w:val="4F2A8670"/>
    <w:lvl w:ilvl="0" w:tplc="38E416D4">
      <w:start w:val="1"/>
      <w:numFmt w:val="lowerLetter"/>
      <w:pStyle w:val="Ystextinda"/>
      <w:lvlText w:val="(%1)"/>
      <w:lvlJc w:val="left"/>
      <w:pPr>
        <w:tabs>
          <w:tab w:val="num" w:pos="1843"/>
        </w:tabs>
        <w:ind w:left="1843" w:hanging="567"/>
      </w:pPr>
      <w:rPr>
        <w:rFonts w:hint="default"/>
      </w:rPr>
    </w:lvl>
    <w:lvl w:ilvl="1" w:tplc="00190409">
      <w:start w:val="1"/>
      <w:numFmt w:val="lowerLetter"/>
      <w:lvlText w:val="%2."/>
      <w:lvlJc w:val="left"/>
      <w:pPr>
        <w:tabs>
          <w:tab w:val="num" w:pos="1015"/>
        </w:tabs>
        <w:ind w:left="1015" w:hanging="360"/>
      </w:pPr>
    </w:lvl>
    <w:lvl w:ilvl="2" w:tplc="001B0409">
      <w:start w:val="1"/>
      <w:numFmt w:val="lowerRoman"/>
      <w:lvlText w:val="%3."/>
      <w:lvlJc w:val="right"/>
      <w:pPr>
        <w:tabs>
          <w:tab w:val="num" w:pos="1735"/>
        </w:tabs>
        <w:ind w:left="1735" w:hanging="180"/>
      </w:pPr>
    </w:lvl>
    <w:lvl w:ilvl="3" w:tplc="000F0409">
      <w:start w:val="1"/>
      <w:numFmt w:val="decimal"/>
      <w:lvlText w:val="%4."/>
      <w:lvlJc w:val="left"/>
      <w:pPr>
        <w:tabs>
          <w:tab w:val="num" w:pos="2455"/>
        </w:tabs>
        <w:ind w:left="2455" w:hanging="360"/>
      </w:pPr>
    </w:lvl>
    <w:lvl w:ilvl="4" w:tplc="00190409" w:tentative="1">
      <w:start w:val="1"/>
      <w:numFmt w:val="lowerLetter"/>
      <w:lvlText w:val="%5."/>
      <w:lvlJc w:val="left"/>
      <w:pPr>
        <w:tabs>
          <w:tab w:val="num" w:pos="3175"/>
        </w:tabs>
        <w:ind w:left="3175" w:hanging="360"/>
      </w:pPr>
    </w:lvl>
    <w:lvl w:ilvl="5" w:tplc="001B0409" w:tentative="1">
      <w:start w:val="1"/>
      <w:numFmt w:val="lowerRoman"/>
      <w:lvlText w:val="%6."/>
      <w:lvlJc w:val="right"/>
      <w:pPr>
        <w:tabs>
          <w:tab w:val="num" w:pos="3895"/>
        </w:tabs>
        <w:ind w:left="3895" w:hanging="180"/>
      </w:pPr>
    </w:lvl>
    <w:lvl w:ilvl="6" w:tplc="000F0409" w:tentative="1">
      <w:start w:val="1"/>
      <w:numFmt w:val="decimal"/>
      <w:lvlText w:val="%7."/>
      <w:lvlJc w:val="left"/>
      <w:pPr>
        <w:tabs>
          <w:tab w:val="num" w:pos="4615"/>
        </w:tabs>
        <w:ind w:left="4615" w:hanging="360"/>
      </w:pPr>
    </w:lvl>
    <w:lvl w:ilvl="7" w:tplc="00190409" w:tentative="1">
      <w:start w:val="1"/>
      <w:numFmt w:val="lowerLetter"/>
      <w:lvlText w:val="%8."/>
      <w:lvlJc w:val="left"/>
      <w:pPr>
        <w:tabs>
          <w:tab w:val="num" w:pos="5335"/>
        </w:tabs>
        <w:ind w:left="5335" w:hanging="360"/>
      </w:pPr>
    </w:lvl>
    <w:lvl w:ilvl="8" w:tplc="001B0409" w:tentative="1">
      <w:start w:val="1"/>
      <w:numFmt w:val="lowerRoman"/>
      <w:lvlText w:val="%9."/>
      <w:lvlJc w:val="right"/>
      <w:pPr>
        <w:tabs>
          <w:tab w:val="num" w:pos="6055"/>
        </w:tabs>
        <w:ind w:left="6055" w:hanging="180"/>
      </w:pPr>
    </w:lvl>
  </w:abstractNum>
  <w:abstractNum w:abstractNumId="7" w15:restartNumberingAfterBreak="0">
    <w:nsid w:val="2A8E4AF2"/>
    <w:multiLevelType w:val="hybridMultilevel"/>
    <w:tmpl w:val="F440C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100D9F"/>
    <w:multiLevelType w:val="hybridMultilevel"/>
    <w:tmpl w:val="971A3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56BC8"/>
    <w:multiLevelType w:val="hybridMultilevel"/>
    <w:tmpl w:val="70969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CC0F71"/>
    <w:multiLevelType w:val="hybridMultilevel"/>
    <w:tmpl w:val="28F47B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B5256"/>
    <w:multiLevelType w:val="hybridMultilevel"/>
    <w:tmpl w:val="EFCC2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795619"/>
    <w:multiLevelType w:val="hybridMultilevel"/>
    <w:tmpl w:val="A7BC4D54"/>
    <w:lvl w:ilvl="0" w:tplc="8BEEC378">
      <w:start w:val="1"/>
      <w:numFmt w:val="bullet"/>
      <w:pStyle w:val="ListBullet"/>
      <w:lvlText w:val="■"/>
      <w:lvlJc w:val="left"/>
      <w:pPr>
        <w:ind w:left="1791" w:hanging="360"/>
      </w:pPr>
      <w:rPr>
        <w:rFonts w:ascii="Arial" w:hAnsi="Arial" w:hint="default"/>
        <w:color w:val="0070C0"/>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3" w15:restartNumberingAfterBreak="0">
    <w:nsid w:val="39331FA3"/>
    <w:multiLevelType w:val="hybridMultilevel"/>
    <w:tmpl w:val="28F47B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122C57"/>
    <w:multiLevelType w:val="hybridMultilevel"/>
    <w:tmpl w:val="EA08B1A0"/>
    <w:lvl w:ilvl="0" w:tplc="E9D05BB6">
      <w:start w:val="10"/>
      <w:numFmt w:val="bullet"/>
      <w:lvlText w:val="-"/>
      <w:lvlJc w:val="left"/>
      <w:pPr>
        <w:ind w:left="720" w:hanging="360"/>
      </w:pPr>
      <w:rPr>
        <w:rFonts w:ascii="Fira Sans" w:eastAsiaTheme="minorHAnsi" w:hAnsi="Fira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27254"/>
    <w:multiLevelType w:val="hybridMultilevel"/>
    <w:tmpl w:val="D3DDDD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CC3A9D"/>
    <w:multiLevelType w:val="hybridMultilevel"/>
    <w:tmpl w:val="B058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1D54D9"/>
    <w:multiLevelType w:val="hybridMultilevel"/>
    <w:tmpl w:val="DEDA0BA6"/>
    <w:lvl w:ilvl="0" w:tplc="356CE670">
      <w:start w:val="1"/>
      <w:numFmt w:val="bullet"/>
      <w:pStyle w:val="RIAABullet"/>
      <w:lvlText w:val="•"/>
      <w:lvlJc w:val="left"/>
      <w:pPr>
        <w:ind w:left="567" w:hanging="425"/>
      </w:pPr>
      <w:rPr>
        <w:rFonts w:ascii="Helvetica" w:hAnsi="Helvetic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74238"/>
    <w:multiLevelType w:val="hybridMultilevel"/>
    <w:tmpl w:val="AD645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674AC5"/>
    <w:multiLevelType w:val="hybridMultilevel"/>
    <w:tmpl w:val="5A641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E348AF"/>
    <w:multiLevelType w:val="hybridMultilevel"/>
    <w:tmpl w:val="EB1E7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3E4358"/>
    <w:multiLevelType w:val="hybridMultilevel"/>
    <w:tmpl w:val="88B86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11A7C2F"/>
    <w:multiLevelType w:val="hybridMultilevel"/>
    <w:tmpl w:val="F0549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3E2B10"/>
    <w:multiLevelType w:val="hybridMultilevel"/>
    <w:tmpl w:val="8A08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DF6494"/>
    <w:multiLevelType w:val="multilevel"/>
    <w:tmpl w:val="A316FE50"/>
    <w:numStyleLink w:val="ChapterList"/>
  </w:abstractNum>
  <w:abstractNum w:abstractNumId="26" w15:restartNumberingAfterBreak="0">
    <w:nsid w:val="6E0D30D9"/>
    <w:multiLevelType w:val="hybridMultilevel"/>
    <w:tmpl w:val="5A641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916EE9"/>
    <w:multiLevelType w:val="hybridMultilevel"/>
    <w:tmpl w:val="84EA72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9234C9"/>
    <w:multiLevelType w:val="hybridMultilevel"/>
    <w:tmpl w:val="ABA261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D12C7D"/>
    <w:multiLevelType w:val="hybridMultilevel"/>
    <w:tmpl w:val="D62E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EF7CE3"/>
    <w:multiLevelType w:val="hybridMultilevel"/>
    <w:tmpl w:val="04FA4F8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18"/>
  </w:num>
  <w:num w:numId="2">
    <w:abstractNumId w:val="12"/>
  </w:num>
  <w:num w:numId="3">
    <w:abstractNumId w:val="19"/>
  </w:num>
  <w:num w:numId="4">
    <w:abstractNumId w:val="8"/>
  </w:num>
  <w:num w:numId="5">
    <w:abstractNumId w:val="27"/>
  </w:num>
  <w:num w:numId="6">
    <w:abstractNumId w:val="3"/>
  </w:num>
  <w:num w:numId="7">
    <w:abstractNumId w:val="4"/>
  </w:num>
  <w:num w:numId="8">
    <w:abstractNumId w:val="6"/>
    <w:lvlOverride w:ilvl="0">
      <w:startOverride w:val="1"/>
    </w:lvlOverride>
  </w:num>
  <w:num w:numId="9">
    <w:abstractNumId w:val="5"/>
  </w:num>
  <w:num w:numId="10">
    <w:abstractNumId w:val="17"/>
  </w:num>
  <w:num w:numId="11">
    <w:abstractNumId w:val="15"/>
  </w:num>
  <w:num w:numId="12">
    <w:abstractNumId w:val="28"/>
  </w:num>
  <w:num w:numId="13">
    <w:abstractNumId w:val="9"/>
  </w:num>
  <w:num w:numId="14">
    <w:abstractNumId w:val="7"/>
  </w:num>
  <w:num w:numId="15">
    <w:abstractNumId w:val="1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0"/>
  </w:num>
  <w:num w:numId="19">
    <w:abstractNumId w:val="16"/>
  </w:num>
  <w:num w:numId="2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0"/>
  </w:num>
  <w:num w:numId="22">
    <w:abstractNumId w:val="20"/>
  </w:num>
  <w:num w:numId="23">
    <w:abstractNumId w:val="24"/>
  </w:num>
  <w:num w:numId="24">
    <w:abstractNumId w:val="10"/>
  </w:num>
  <w:num w:numId="25">
    <w:abstractNumId w:val="1"/>
  </w:num>
  <w:num w:numId="26">
    <w:abstractNumId w:val="13"/>
  </w:num>
  <w:num w:numId="27">
    <w:abstractNumId w:val="23"/>
  </w:num>
  <w:num w:numId="28">
    <w:abstractNumId w:val="2"/>
  </w:num>
  <w:num w:numId="29">
    <w:abstractNumId w:val="25"/>
    <w:lvlOverride w:ilvl="0">
      <w:lvl w:ilvl="0">
        <w:start w:val="1"/>
        <w:numFmt w:val="decimal"/>
        <w:pStyle w:val="ChapterHeading"/>
        <w:lvlText w:val="Chapter %1"/>
        <w:lvlJc w:val="left"/>
        <w:pPr>
          <w:tabs>
            <w:tab w:val="num" w:pos="1134"/>
          </w:tabs>
          <w:ind w:left="0" w:firstLine="0"/>
        </w:pPr>
        <w:rPr>
          <w:rFonts w:hint="default"/>
        </w:rPr>
      </w:lvl>
    </w:lvlOverride>
  </w:num>
  <w:num w:numId="30">
    <w:abstractNumId w:val="25"/>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lvlText w:val="%1.%2"/>
        <w:lvlJc w:val="left"/>
        <w:pPr>
          <w:tabs>
            <w:tab w:val="num" w:pos="1985"/>
          </w:tabs>
          <w:ind w:left="1134" w:firstLine="0"/>
        </w:pPr>
        <w:rPr>
          <w:rFonts w:ascii="Times New Roman" w:hAnsi="Times New Roman" w:cs="Times New Roman" w:hint="default"/>
          <w:b w:val="0"/>
          <w:bCs w:val="0"/>
          <w:i w:val="0"/>
          <w:sz w:val="22"/>
          <w:szCs w:val="22"/>
        </w:r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abstractNumId w:val="26"/>
  </w:num>
  <w:num w:numId="32">
    <w:abstractNumId w:val="29"/>
  </w:num>
  <w:num w:numId="33">
    <w:abstractNumId w:val="21"/>
  </w:num>
  <w:num w:numId="3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B0"/>
    <w:rsid w:val="0000350A"/>
    <w:rsid w:val="00004EF2"/>
    <w:rsid w:val="00007B52"/>
    <w:rsid w:val="00013272"/>
    <w:rsid w:val="000170DE"/>
    <w:rsid w:val="000220D1"/>
    <w:rsid w:val="00022968"/>
    <w:rsid w:val="00023CE1"/>
    <w:rsid w:val="00025952"/>
    <w:rsid w:val="00027E6C"/>
    <w:rsid w:val="00036FD7"/>
    <w:rsid w:val="00037430"/>
    <w:rsid w:val="00045FB1"/>
    <w:rsid w:val="00046439"/>
    <w:rsid w:val="00046642"/>
    <w:rsid w:val="0004793D"/>
    <w:rsid w:val="00050883"/>
    <w:rsid w:val="00052333"/>
    <w:rsid w:val="00053191"/>
    <w:rsid w:val="00056D3D"/>
    <w:rsid w:val="000600FE"/>
    <w:rsid w:val="000611D3"/>
    <w:rsid w:val="00062949"/>
    <w:rsid w:val="00065815"/>
    <w:rsid w:val="00072FAE"/>
    <w:rsid w:val="00073BBF"/>
    <w:rsid w:val="00074C91"/>
    <w:rsid w:val="00076A4B"/>
    <w:rsid w:val="00077542"/>
    <w:rsid w:val="0008022E"/>
    <w:rsid w:val="00080E38"/>
    <w:rsid w:val="00082ACC"/>
    <w:rsid w:val="00085963"/>
    <w:rsid w:val="00087120"/>
    <w:rsid w:val="00087D05"/>
    <w:rsid w:val="000928AB"/>
    <w:rsid w:val="00093B70"/>
    <w:rsid w:val="000976CE"/>
    <w:rsid w:val="00097C68"/>
    <w:rsid w:val="000A16D2"/>
    <w:rsid w:val="000A1E42"/>
    <w:rsid w:val="000B1803"/>
    <w:rsid w:val="000B3119"/>
    <w:rsid w:val="000B3B60"/>
    <w:rsid w:val="000B42C5"/>
    <w:rsid w:val="000B47D5"/>
    <w:rsid w:val="000B4E64"/>
    <w:rsid w:val="000B6DFB"/>
    <w:rsid w:val="000B7954"/>
    <w:rsid w:val="000C17D0"/>
    <w:rsid w:val="000C1ED1"/>
    <w:rsid w:val="000C5024"/>
    <w:rsid w:val="000C6DBE"/>
    <w:rsid w:val="000C74F7"/>
    <w:rsid w:val="000D25D2"/>
    <w:rsid w:val="000D348C"/>
    <w:rsid w:val="000D4753"/>
    <w:rsid w:val="000E22EA"/>
    <w:rsid w:val="000E2A88"/>
    <w:rsid w:val="000E43C7"/>
    <w:rsid w:val="000E6B0E"/>
    <w:rsid w:val="000F0FF7"/>
    <w:rsid w:val="000F1670"/>
    <w:rsid w:val="000F2A86"/>
    <w:rsid w:val="000F3B4E"/>
    <w:rsid w:val="000F3BB1"/>
    <w:rsid w:val="000F5F87"/>
    <w:rsid w:val="00100073"/>
    <w:rsid w:val="00100603"/>
    <w:rsid w:val="001030E0"/>
    <w:rsid w:val="00105546"/>
    <w:rsid w:val="00106269"/>
    <w:rsid w:val="00110322"/>
    <w:rsid w:val="00111272"/>
    <w:rsid w:val="00114FCE"/>
    <w:rsid w:val="0012126A"/>
    <w:rsid w:val="00122EF0"/>
    <w:rsid w:val="00123099"/>
    <w:rsid w:val="00123263"/>
    <w:rsid w:val="001232B8"/>
    <w:rsid w:val="0012640C"/>
    <w:rsid w:val="001278C4"/>
    <w:rsid w:val="0013136E"/>
    <w:rsid w:val="00134347"/>
    <w:rsid w:val="0014151F"/>
    <w:rsid w:val="00145C22"/>
    <w:rsid w:val="00145F2D"/>
    <w:rsid w:val="00145FD9"/>
    <w:rsid w:val="0014633C"/>
    <w:rsid w:val="00146933"/>
    <w:rsid w:val="0015146A"/>
    <w:rsid w:val="001527BB"/>
    <w:rsid w:val="0015751A"/>
    <w:rsid w:val="00157DDA"/>
    <w:rsid w:val="00161B56"/>
    <w:rsid w:val="00164134"/>
    <w:rsid w:val="00165C3B"/>
    <w:rsid w:val="00170F54"/>
    <w:rsid w:val="00175833"/>
    <w:rsid w:val="001774EA"/>
    <w:rsid w:val="00182D71"/>
    <w:rsid w:val="00184430"/>
    <w:rsid w:val="001865FA"/>
    <w:rsid w:val="001918ED"/>
    <w:rsid w:val="00192EFE"/>
    <w:rsid w:val="001967BB"/>
    <w:rsid w:val="00196C0D"/>
    <w:rsid w:val="00196F3C"/>
    <w:rsid w:val="001974F0"/>
    <w:rsid w:val="001A23ED"/>
    <w:rsid w:val="001A2EAC"/>
    <w:rsid w:val="001A58B3"/>
    <w:rsid w:val="001A6002"/>
    <w:rsid w:val="001A6857"/>
    <w:rsid w:val="001A77EA"/>
    <w:rsid w:val="001A79E6"/>
    <w:rsid w:val="001B27FC"/>
    <w:rsid w:val="001B4206"/>
    <w:rsid w:val="001B4523"/>
    <w:rsid w:val="001B578F"/>
    <w:rsid w:val="001B654F"/>
    <w:rsid w:val="001B6DBE"/>
    <w:rsid w:val="001B75DA"/>
    <w:rsid w:val="001C03B6"/>
    <w:rsid w:val="001C29B0"/>
    <w:rsid w:val="001C2DFC"/>
    <w:rsid w:val="001C38A7"/>
    <w:rsid w:val="001C5436"/>
    <w:rsid w:val="001C568B"/>
    <w:rsid w:val="001CA923"/>
    <w:rsid w:val="001D13A2"/>
    <w:rsid w:val="001D42EE"/>
    <w:rsid w:val="001D539B"/>
    <w:rsid w:val="001D69C8"/>
    <w:rsid w:val="001E0B8E"/>
    <w:rsid w:val="001E19BE"/>
    <w:rsid w:val="001E203D"/>
    <w:rsid w:val="001E2A94"/>
    <w:rsid w:val="001E331E"/>
    <w:rsid w:val="001E3ECD"/>
    <w:rsid w:val="001E76CF"/>
    <w:rsid w:val="001E7E10"/>
    <w:rsid w:val="001F003D"/>
    <w:rsid w:val="001F1201"/>
    <w:rsid w:val="001F3318"/>
    <w:rsid w:val="001F3E5B"/>
    <w:rsid w:val="001F5E4D"/>
    <w:rsid w:val="001F6A87"/>
    <w:rsid w:val="00203803"/>
    <w:rsid w:val="002058AF"/>
    <w:rsid w:val="00206C47"/>
    <w:rsid w:val="00214EA8"/>
    <w:rsid w:val="00214F30"/>
    <w:rsid w:val="00215F1E"/>
    <w:rsid w:val="0021747B"/>
    <w:rsid w:val="00221E99"/>
    <w:rsid w:val="002224E0"/>
    <w:rsid w:val="002246F6"/>
    <w:rsid w:val="00224A0C"/>
    <w:rsid w:val="002276D4"/>
    <w:rsid w:val="002344E6"/>
    <w:rsid w:val="0023544A"/>
    <w:rsid w:val="00241E06"/>
    <w:rsid w:val="00243350"/>
    <w:rsid w:val="002461BE"/>
    <w:rsid w:val="0025139A"/>
    <w:rsid w:val="002539F2"/>
    <w:rsid w:val="00254FF8"/>
    <w:rsid w:val="002552F4"/>
    <w:rsid w:val="002560E7"/>
    <w:rsid w:val="00256E2E"/>
    <w:rsid w:val="0027079A"/>
    <w:rsid w:val="00272A52"/>
    <w:rsid w:val="00277AD7"/>
    <w:rsid w:val="00277BF5"/>
    <w:rsid w:val="00277F2C"/>
    <w:rsid w:val="002824EB"/>
    <w:rsid w:val="00284ABE"/>
    <w:rsid w:val="002906C9"/>
    <w:rsid w:val="002919B1"/>
    <w:rsid w:val="00295120"/>
    <w:rsid w:val="00295207"/>
    <w:rsid w:val="002952E9"/>
    <w:rsid w:val="0029557A"/>
    <w:rsid w:val="002974FF"/>
    <w:rsid w:val="0029783B"/>
    <w:rsid w:val="00297C03"/>
    <w:rsid w:val="002A2F17"/>
    <w:rsid w:val="002A31F1"/>
    <w:rsid w:val="002A4292"/>
    <w:rsid w:val="002A4E1D"/>
    <w:rsid w:val="002B08BE"/>
    <w:rsid w:val="002B17CB"/>
    <w:rsid w:val="002B3953"/>
    <w:rsid w:val="002B75C0"/>
    <w:rsid w:val="002B79CD"/>
    <w:rsid w:val="002C0387"/>
    <w:rsid w:val="002C2EE8"/>
    <w:rsid w:val="002C5818"/>
    <w:rsid w:val="002D01CF"/>
    <w:rsid w:val="002D45E9"/>
    <w:rsid w:val="002D6642"/>
    <w:rsid w:val="002E2BC3"/>
    <w:rsid w:val="002E44E2"/>
    <w:rsid w:val="002E7D96"/>
    <w:rsid w:val="002F0B57"/>
    <w:rsid w:val="002F0DC4"/>
    <w:rsid w:val="002F3C9E"/>
    <w:rsid w:val="002F5473"/>
    <w:rsid w:val="002F66D1"/>
    <w:rsid w:val="002F6FF5"/>
    <w:rsid w:val="00300087"/>
    <w:rsid w:val="003017F1"/>
    <w:rsid w:val="0030357B"/>
    <w:rsid w:val="0030445B"/>
    <w:rsid w:val="00306D75"/>
    <w:rsid w:val="003072DE"/>
    <w:rsid w:val="003120A6"/>
    <w:rsid w:val="00314D1D"/>
    <w:rsid w:val="003154CF"/>
    <w:rsid w:val="003176FB"/>
    <w:rsid w:val="00317813"/>
    <w:rsid w:val="0032211C"/>
    <w:rsid w:val="00322DC9"/>
    <w:rsid w:val="0032400B"/>
    <w:rsid w:val="00326EB0"/>
    <w:rsid w:val="00326F0A"/>
    <w:rsid w:val="0033091B"/>
    <w:rsid w:val="00330F53"/>
    <w:rsid w:val="00343037"/>
    <w:rsid w:val="0034400B"/>
    <w:rsid w:val="0034443A"/>
    <w:rsid w:val="00346F58"/>
    <w:rsid w:val="00347DA7"/>
    <w:rsid w:val="00354FF6"/>
    <w:rsid w:val="0035558A"/>
    <w:rsid w:val="003610F9"/>
    <w:rsid w:val="00361BB1"/>
    <w:rsid w:val="0036249F"/>
    <w:rsid w:val="00363B63"/>
    <w:rsid w:val="00364DCE"/>
    <w:rsid w:val="00365EAE"/>
    <w:rsid w:val="00375436"/>
    <w:rsid w:val="00376F3F"/>
    <w:rsid w:val="00377CDC"/>
    <w:rsid w:val="00381BE5"/>
    <w:rsid w:val="00382CF3"/>
    <w:rsid w:val="0038343A"/>
    <w:rsid w:val="00383850"/>
    <w:rsid w:val="00387821"/>
    <w:rsid w:val="00395007"/>
    <w:rsid w:val="00395B07"/>
    <w:rsid w:val="0039661E"/>
    <w:rsid w:val="00396C96"/>
    <w:rsid w:val="003979D0"/>
    <w:rsid w:val="003A1691"/>
    <w:rsid w:val="003A7494"/>
    <w:rsid w:val="003A7C54"/>
    <w:rsid w:val="003B32BD"/>
    <w:rsid w:val="003B331B"/>
    <w:rsid w:val="003C1B6A"/>
    <w:rsid w:val="003C6938"/>
    <w:rsid w:val="003C7137"/>
    <w:rsid w:val="003D302B"/>
    <w:rsid w:val="003E5426"/>
    <w:rsid w:val="003F18E4"/>
    <w:rsid w:val="003F1A5D"/>
    <w:rsid w:val="003F4250"/>
    <w:rsid w:val="003F5F00"/>
    <w:rsid w:val="003F693B"/>
    <w:rsid w:val="003F777D"/>
    <w:rsid w:val="00410A96"/>
    <w:rsid w:val="004137B9"/>
    <w:rsid w:val="00413C40"/>
    <w:rsid w:val="00415622"/>
    <w:rsid w:val="0042040D"/>
    <w:rsid w:val="00421C87"/>
    <w:rsid w:val="0042241B"/>
    <w:rsid w:val="00423AB3"/>
    <w:rsid w:val="00423FDF"/>
    <w:rsid w:val="0042456B"/>
    <w:rsid w:val="00426EC6"/>
    <w:rsid w:val="00426FCE"/>
    <w:rsid w:val="00436A85"/>
    <w:rsid w:val="00442458"/>
    <w:rsid w:val="00443D88"/>
    <w:rsid w:val="00444411"/>
    <w:rsid w:val="004504E8"/>
    <w:rsid w:val="00451934"/>
    <w:rsid w:val="004531DB"/>
    <w:rsid w:val="0045448F"/>
    <w:rsid w:val="00454C5D"/>
    <w:rsid w:val="00456172"/>
    <w:rsid w:val="00456201"/>
    <w:rsid w:val="00460046"/>
    <w:rsid w:val="00460E04"/>
    <w:rsid w:val="004623E3"/>
    <w:rsid w:val="00462FE8"/>
    <w:rsid w:val="0046422F"/>
    <w:rsid w:val="004702F5"/>
    <w:rsid w:val="0047235C"/>
    <w:rsid w:val="004726CE"/>
    <w:rsid w:val="004761F8"/>
    <w:rsid w:val="004811BB"/>
    <w:rsid w:val="00481BAC"/>
    <w:rsid w:val="00483037"/>
    <w:rsid w:val="00485F89"/>
    <w:rsid w:val="004876A4"/>
    <w:rsid w:val="004878A8"/>
    <w:rsid w:val="00490A8E"/>
    <w:rsid w:val="00494029"/>
    <w:rsid w:val="00495678"/>
    <w:rsid w:val="004A53A3"/>
    <w:rsid w:val="004A585C"/>
    <w:rsid w:val="004A6C80"/>
    <w:rsid w:val="004A7466"/>
    <w:rsid w:val="004B1433"/>
    <w:rsid w:val="004B1694"/>
    <w:rsid w:val="004B336A"/>
    <w:rsid w:val="004B4D6E"/>
    <w:rsid w:val="004B651C"/>
    <w:rsid w:val="004B6E74"/>
    <w:rsid w:val="004C1D79"/>
    <w:rsid w:val="004C3AD1"/>
    <w:rsid w:val="004D0255"/>
    <w:rsid w:val="004D2B42"/>
    <w:rsid w:val="004D3D97"/>
    <w:rsid w:val="004D5818"/>
    <w:rsid w:val="004D6D1B"/>
    <w:rsid w:val="004D75E1"/>
    <w:rsid w:val="004E0670"/>
    <w:rsid w:val="004E1A90"/>
    <w:rsid w:val="004E31AC"/>
    <w:rsid w:val="004E5ABD"/>
    <w:rsid w:val="004E6C7F"/>
    <w:rsid w:val="004F1021"/>
    <w:rsid w:val="004F2846"/>
    <w:rsid w:val="004F5F3A"/>
    <w:rsid w:val="004F60BE"/>
    <w:rsid w:val="004F67DF"/>
    <w:rsid w:val="005009F6"/>
    <w:rsid w:val="00500C63"/>
    <w:rsid w:val="00501160"/>
    <w:rsid w:val="00502A2A"/>
    <w:rsid w:val="005048D5"/>
    <w:rsid w:val="005057E9"/>
    <w:rsid w:val="00510A7D"/>
    <w:rsid w:val="00510FF8"/>
    <w:rsid w:val="00512612"/>
    <w:rsid w:val="00513D3E"/>
    <w:rsid w:val="005146C8"/>
    <w:rsid w:val="0052011D"/>
    <w:rsid w:val="005214B8"/>
    <w:rsid w:val="00523B32"/>
    <w:rsid w:val="005244FB"/>
    <w:rsid w:val="00524595"/>
    <w:rsid w:val="0052465B"/>
    <w:rsid w:val="00525CBE"/>
    <w:rsid w:val="005260CC"/>
    <w:rsid w:val="005263D1"/>
    <w:rsid w:val="005263D6"/>
    <w:rsid w:val="00527A87"/>
    <w:rsid w:val="0053621E"/>
    <w:rsid w:val="00541F34"/>
    <w:rsid w:val="00542521"/>
    <w:rsid w:val="00545E0D"/>
    <w:rsid w:val="00550AB9"/>
    <w:rsid w:val="00552662"/>
    <w:rsid w:val="00553A02"/>
    <w:rsid w:val="00553F27"/>
    <w:rsid w:val="0055566A"/>
    <w:rsid w:val="00555A0E"/>
    <w:rsid w:val="00561DBC"/>
    <w:rsid w:val="00567565"/>
    <w:rsid w:val="0056761F"/>
    <w:rsid w:val="00571CF1"/>
    <w:rsid w:val="00571E47"/>
    <w:rsid w:val="00576FD9"/>
    <w:rsid w:val="005778FE"/>
    <w:rsid w:val="00580DA9"/>
    <w:rsid w:val="0058562F"/>
    <w:rsid w:val="00586D18"/>
    <w:rsid w:val="00590423"/>
    <w:rsid w:val="00591113"/>
    <w:rsid w:val="00595E24"/>
    <w:rsid w:val="005A318D"/>
    <w:rsid w:val="005A7DD1"/>
    <w:rsid w:val="005B1025"/>
    <w:rsid w:val="005B17B3"/>
    <w:rsid w:val="005B1C94"/>
    <w:rsid w:val="005B28E9"/>
    <w:rsid w:val="005B2E18"/>
    <w:rsid w:val="005B5202"/>
    <w:rsid w:val="005B6FFB"/>
    <w:rsid w:val="005B730B"/>
    <w:rsid w:val="005C1718"/>
    <w:rsid w:val="005C1FC7"/>
    <w:rsid w:val="005C325B"/>
    <w:rsid w:val="005C411E"/>
    <w:rsid w:val="005C4583"/>
    <w:rsid w:val="005C4742"/>
    <w:rsid w:val="005C70CA"/>
    <w:rsid w:val="005C7121"/>
    <w:rsid w:val="005D068C"/>
    <w:rsid w:val="005D0BD6"/>
    <w:rsid w:val="005D447D"/>
    <w:rsid w:val="005D6587"/>
    <w:rsid w:val="005D7E01"/>
    <w:rsid w:val="005E25D5"/>
    <w:rsid w:val="005E4987"/>
    <w:rsid w:val="005E5783"/>
    <w:rsid w:val="005F0EAF"/>
    <w:rsid w:val="005F509F"/>
    <w:rsid w:val="005F7103"/>
    <w:rsid w:val="005F79C3"/>
    <w:rsid w:val="00600B1F"/>
    <w:rsid w:val="00601D61"/>
    <w:rsid w:val="00604318"/>
    <w:rsid w:val="00606329"/>
    <w:rsid w:val="0061142C"/>
    <w:rsid w:val="00617430"/>
    <w:rsid w:val="006211D7"/>
    <w:rsid w:val="00621A43"/>
    <w:rsid w:val="00623C36"/>
    <w:rsid w:val="00624554"/>
    <w:rsid w:val="006245F0"/>
    <w:rsid w:val="00630A68"/>
    <w:rsid w:val="006325C7"/>
    <w:rsid w:val="00633937"/>
    <w:rsid w:val="00637F64"/>
    <w:rsid w:val="00640626"/>
    <w:rsid w:val="006409E0"/>
    <w:rsid w:val="0064191D"/>
    <w:rsid w:val="0064265B"/>
    <w:rsid w:val="00650C3E"/>
    <w:rsid w:val="00651497"/>
    <w:rsid w:val="0065149E"/>
    <w:rsid w:val="006531E8"/>
    <w:rsid w:val="006547BE"/>
    <w:rsid w:val="00655A51"/>
    <w:rsid w:val="00662535"/>
    <w:rsid w:val="00663338"/>
    <w:rsid w:val="00663983"/>
    <w:rsid w:val="00666E8F"/>
    <w:rsid w:val="00673650"/>
    <w:rsid w:val="00673A4C"/>
    <w:rsid w:val="00674CB4"/>
    <w:rsid w:val="006802AC"/>
    <w:rsid w:val="00680BB7"/>
    <w:rsid w:val="00686334"/>
    <w:rsid w:val="006868CC"/>
    <w:rsid w:val="0069009C"/>
    <w:rsid w:val="00690554"/>
    <w:rsid w:val="006910C6"/>
    <w:rsid w:val="00691990"/>
    <w:rsid w:val="0069219E"/>
    <w:rsid w:val="00692CC6"/>
    <w:rsid w:val="006944FF"/>
    <w:rsid w:val="00695575"/>
    <w:rsid w:val="006A1223"/>
    <w:rsid w:val="006A1704"/>
    <w:rsid w:val="006A206B"/>
    <w:rsid w:val="006A5642"/>
    <w:rsid w:val="006A6AEC"/>
    <w:rsid w:val="006B1320"/>
    <w:rsid w:val="006B13EF"/>
    <w:rsid w:val="006B2165"/>
    <w:rsid w:val="006B64FD"/>
    <w:rsid w:val="006B7C01"/>
    <w:rsid w:val="006C0725"/>
    <w:rsid w:val="006C4EF4"/>
    <w:rsid w:val="006C538D"/>
    <w:rsid w:val="006C5FB1"/>
    <w:rsid w:val="006C74CB"/>
    <w:rsid w:val="006D1C84"/>
    <w:rsid w:val="006D589B"/>
    <w:rsid w:val="006D665A"/>
    <w:rsid w:val="006E2145"/>
    <w:rsid w:val="006E42CE"/>
    <w:rsid w:val="006E5FD6"/>
    <w:rsid w:val="006E7631"/>
    <w:rsid w:val="006E77FB"/>
    <w:rsid w:val="006E7DE6"/>
    <w:rsid w:val="006F3803"/>
    <w:rsid w:val="006F4E67"/>
    <w:rsid w:val="006F64DE"/>
    <w:rsid w:val="00701FB6"/>
    <w:rsid w:val="00703626"/>
    <w:rsid w:val="00703D2B"/>
    <w:rsid w:val="007047FA"/>
    <w:rsid w:val="00704BE4"/>
    <w:rsid w:val="00704D9B"/>
    <w:rsid w:val="0070533D"/>
    <w:rsid w:val="00705C44"/>
    <w:rsid w:val="00707B3E"/>
    <w:rsid w:val="00712F05"/>
    <w:rsid w:val="00716FD7"/>
    <w:rsid w:val="0071712F"/>
    <w:rsid w:val="00721477"/>
    <w:rsid w:val="00722740"/>
    <w:rsid w:val="0073191D"/>
    <w:rsid w:val="00733174"/>
    <w:rsid w:val="007353E9"/>
    <w:rsid w:val="00735F8D"/>
    <w:rsid w:val="00737D43"/>
    <w:rsid w:val="00741302"/>
    <w:rsid w:val="00744BE4"/>
    <w:rsid w:val="00744D9F"/>
    <w:rsid w:val="00745EE5"/>
    <w:rsid w:val="00750B1B"/>
    <w:rsid w:val="0075228E"/>
    <w:rsid w:val="007546B2"/>
    <w:rsid w:val="00754E95"/>
    <w:rsid w:val="007577D1"/>
    <w:rsid w:val="0076278B"/>
    <w:rsid w:val="007701C8"/>
    <w:rsid w:val="00771CB8"/>
    <w:rsid w:val="00776756"/>
    <w:rsid w:val="00783235"/>
    <w:rsid w:val="0078479E"/>
    <w:rsid w:val="0078674D"/>
    <w:rsid w:val="00786871"/>
    <w:rsid w:val="00790933"/>
    <w:rsid w:val="00793665"/>
    <w:rsid w:val="00793E59"/>
    <w:rsid w:val="00795CE2"/>
    <w:rsid w:val="007961D3"/>
    <w:rsid w:val="007964F5"/>
    <w:rsid w:val="007A464D"/>
    <w:rsid w:val="007A46EA"/>
    <w:rsid w:val="007B1B94"/>
    <w:rsid w:val="007B374A"/>
    <w:rsid w:val="007B571B"/>
    <w:rsid w:val="007B5811"/>
    <w:rsid w:val="007B5C0B"/>
    <w:rsid w:val="007C25A4"/>
    <w:rsid w:val="007C7813"/>
    <w:rsid w:val="007C7AF7"/>
    <w:rsid w:val="007D1F29"/>
    <w:rsid w:val="007D2994"/>
    <w:rsid w:val="007D325F"/>
    <w:rsid w:val="007D3E44"/>
    <w:rsid w:val="007D5394"/>
    <w:rsid w:val="007E0C4C"/>
    <w:rsid w:val="007E3458"/>
    <w:rsid w:val="007E504D"/>
    <w:rsid w:val="007E5403"/>
    <w:rsid w:val="007F0BA2"/>
    <w:rsid w:val="007F2780"/>
    <w:rsid w:val="007F3835"/>
    <w:rsid w:val="007F42A0"/>
    <w:rsid w:val="007F467D"/>
    <w:rsid w:val="007F4CD5"/>
    <w:rsid w:val="00803310"/>
    <w:rsid w:val="0080733E"/>
    <w:rsid w:val="00810547"/>
    <w:rsid w:val="008109A7"/>
    <w:rsid w:val="00811232"/>
    <w:rsid w:val="00812AC8"/>
    <w:rsid w:val="00813BB6"/>
    <w:rsid w:val="00814D4F"/>
    <w:rsid w:val="00816BB9"/>
    <w:rsid w:val="00816CF0"/>
    <w:rsid w:val="00817525"/>
    <w:rsid w:val="00820235"/>
    <w:rsid w:val="00821D99"/>
    <w:rsid w:val="00822071"/>
    <w:rsid w:val="008222E7"/>
    <w:rsid w:val="008232C9"/>
    <w:rsid w:val="00823925"/>
    <w:rsid w:val="008249AD"/>
    <w:rsid w:val="00824A03"/>
    <w:rsid w:val="00824BD0"/>
    <w:rsid w:val="008254B4"/>
    <w:rsid w:val="0082757F"/>
    <w:rsid w:val="0083188E"/>
    <w:rsid w:val="00831C3D"/>
    <w:rsid w:val="00833EB1"/>
    <w:rsid w:val="00835B8D"/>
    <w:rsid w:val="00835C3B"/>
    <w:rsid w:val="00836D2F"/>
    <w:rsid w:val="00840412"/>
    <w:rsid w:val="00842F66"/>
    <w:rsid w:val="008457A2"/>
    <w:rsid w:val="0085527D"/>
    <w:rsid w:val="0086374C"/>
    <w:rsid w:val="00863E5B"/>
    <w:rsid w:val="0086552C"/>
    <w:rsid w:val="00865586"/>
    <w:rsid w:val="008675BB"/>
    <w:rsid w:val="008679F5"/>
    <w:rsid w:val="00870062"/>
    <w:rsid w:val="008803AB"/>
    <w:rsid w:val="0088111D"/>
    <w:rsid w:val="00882A98"/>
    <w:rsid w:val="0088338B"/>
    <w:rsid w:val="00886DA2"/>
    <w:rsid w:val="00886F9E"/>
    <w:rsid w:val="00887FA8"/>
    <w:rsid w:val="008939D3"/>
    <w:rsid w:val="00895492"/>
    <w:rsid w:val="008A1D97"/>
    <w:rsid w:val="008A7128"/>
    <w:rsid w:val="008B0237"/>
    <w:rsid w:val="008B02E9"/>
    <w:rsid w:val="008B26CD"/>
    <w:rsid w:val="008B3699"/>
    <w:rsid w:val="008B3910"/>
    <w:rsid w:val="008B64C5"/>
    <w:rsid w:val="008B690F"/>
    <w:rsid w:val="008B7493"/>
    <w:rsid w:val="008B7636"/>
    <w:rsid w:val="008C22C9"/>
    <w:rsid w:val="008C2541"/>
    <w:rsid w:val="008C30E2"/>
    <w:rsid w:val="008C3F5B"/>
    <w:rsid w:val="008C6285"/>
    <w:rsid w:val="008C62AA"/>
    <w:rsid w:val="008C642E"/>
    <w:rsid w:val="008D1C0A"/>
    <w:rsid w:val="008D4C66"/>
    <w:rsid w:val="008D510A"/>
    <w:rsid w:val="008D6A66"/>
    <w:rsid w:val="008D6F8B"/>
    <w:rsid w:val="008D76DC"/>
    <w:rsid w:val="008E1595"/>
    <w:rsid w:val="008E2156"/>
    <w:rsid w:val="008E3AF4"/>
    <w:rsid w:val="008F29CA"/>
    <w:rsid w:val="008F6803"/>
    <w:rsid w:val="00901DEF"/>
    <w:rsid w:val="00901EF4"/>
    <w:rsid w:val="009067BF"/>
    <w:rsid w:val="00907237"/>
    <w:rsid w:val="00910615"/>
    <w:rsid w:val="00910C33"/>
    <w:rsid w:val="009117BD"/>
    <w:rsid w:val="0092071D"/>
    <w:rsid w:val="00921638"/>
    <w:rsid w:val="0092165F"/>
    <w:rsid w:val="009255CB"/>
    <w:rsid w:val="00926F5D"/>
    <w:rsid w:val="00927647"/>
    <w:rsid w:val="0093353E"/>
    <w:rsid w:val="00933797"/>
    <w:rsid w:val="0093689E"/>
    <w:rsid w:val="00937FCD"/>
    <w:rsid w:val="009411B9"/>
    <w:rsid w:val="009431E3"/>
    <w:rsid w:val="00943E4D"/>
    <w:rsid w:val="00944512"/>
    <w:rsid w:val="0094760F"/>
    <w:rsid w:val="00951973"/>
    <w:rsid w:val="0095279E"/>
    <w:rsid w:val="0095595E"/>
    <w:rsid w:val="009640C7"/>
    <w:rsid w:val="00966609"/>
    <w:rsid w:val="00967331"/>
    <w:rsid w:val="00970F0D"/>
    <w:rsid w:val="0097141B"/>
    <w:rsid w:val="00971510"/>
    <w:rsid w:val="0097257C"/>
    <w:rsid w:val="0097285D"/>
    <w:rsid w:val="00972E05"/>
    <w:rsid w:val="00975EC8"/>
    <w:rsid w:val="0097744A"/>
    <w:rsid w:val="009833D5"/>
    <w:rsid w:val="00984721"/>
    <w:rsid w:val="00985B19"/>
    <w:rsid w:val="00985D33"/>
    <w:rsid w:val="0098662C"/>
    <w:rsid w:val="00994F7C"/>
    <w:rsid w:val="009973AE"/>
    <w:rsid w:val="009A2002"/>
    <w:rsid w:val="009A2F63"/>
    <w:rsid w:val="009A3F2A"/>
    <w:rsid w:val="009A445A"/>
    <w:rsid w:val="009A65DF"/>
    <w:rsid w:val="009B156E"/>
    <w:rsid w:val="009B560E"/>
    <w:rsid w:val="009B5A98"/>
    <w:rsid w:val="009B5C6F"/>
    <w:rsid w:val="009B746B"/>
    <w:rsid w:val="009C055F"/>
    <w:rsid w:val="009C0C79"/>
    <w:rsid w:val="009C0E32"/>
    <w:rsid w:val="009C163F"/>
    <w:rsid w:val="009C2FBD"/>
    <w:rsid w:val="009C39A4"/>
    <w:rsid w:val="009C6B73"/>
    <w:rsid w:val="009D0BF4"/>
    <w:rsid w:val="009D3CE8"/>
    <w:rsid w:val="009D43E3"/>
    <w:rsid w:val="009D5C8B"/>
    <w:rsid w:val="009D6847"/>
    <w:rsid w:val="009D70C0"/>
    <w:rsid w:val="009D715D"/>
    <w:rsid w:val="009D72E5"/>
    <w:rsid w:val="009D793F"/>
    <w:rsid w:val="009E5C9A"/>
    <w:rsid w:val="009E7587"/>
    <w:rsid w:val="009F1947"/>
    <w:rsid w:val="009F2272"/>
    <w:rsid w:val="009F314B"/>
    <w:rsid w:val="009F67F8"/>
    <w:rsid w:val="009F7198"/>
    <w:rsid w:val="009F783B"/>
    <w:rsid w:val="00A06C77"/>
    <w:rsid w:val="00A06F7A"/>
    <w:rsid w:val="00A07D67"/>
    <w:rsid w:val="00A1089D"/>
    <w:rsid w:val="00A10A37"/>
    <w:rsid w:val="00A13664"/>
    <w:rsid w:val="00A138CA"/>
    <w:rsid w:val="00A143C7"/>
    <w:rsid w:val="00A17837"/>
    <w:rsid w:val="00A247EE"/>
    <w:rsid w:val="00A255B0"/>
    <w:rsid w:val="00A2634B"/>
    <w:rsid w:val="00A26386"/>
    <w:rsid w:val="00A27260"/>
    <w:rsid w:val="00A30FE9"/>
    <w:rsid w:val="00A328DD"/>
    <w:rsid w:val="00A33B71"/>
    <w:rsid w:val="00A33F30"/>
    <w:rsid w:val="00A3601D"/>
    <w:rsid w:val="00A41C49"/>
    <w:rsid w:val="00A43B24"/>
    <w:rsid w:val="00A43CC2"/>
    <w:rsid w:val="00A45057"/>
    <w:rsid w:val="00A45220"/>
    <w:rsid w:val="00A61627"/>
    <w:rsid w:val="00A62CBF"/>
    <w:rsid w:val="00A62E3B"/>
    <w:rsid w:val="00A6387A"/>
    <w:rsid w:val="00A66A14"/>
    <w:rsid w:val="00A801DC"/>
    <w:rsid w:val="00A81AC0"/>
    <w:rsid w:val="00A84366"/>
    <w:rsid w:val="00A93680"/>
    <w:rsid w:val="00A938EF"/>
    <w:rsid w:val="00A975E5"/>
    <w:rsid w:val="00A97EBD"/>
    <w:rsid w:val="00AA0925"/>
    <w:rsid w:val="00AA2486"/>
    <w:rsid w:val="00AA2593"/>
    <w:rsid w:val="00AA3AA6"/>
    <w:rsid w:val="00AA509F"/>
    <w:rsid w:val="00AB3FFC"/>
    <w:rsid w:val="00AB7C9F"/>
    <w:rsid w:val="00AB7EC2"/>
    <w:rsid w:val="00AB7EDE"/>
    <w:rsid w:val="00AC7E81"/>
    <w:rsid w:val="00AD305F"/>
    <w:rsid w:val="00AD4D30"/>
    <w:rsid w:val="00AD67EC"/>
    <w:rsid w:val="00AE23C7"/>
    <w:rsid w:val="00AE4ED5"/>
    <w:rsid w:val="00AF4842"/>
    <w:rsid w:val="00AF6AD7"/>
    <w:rsid w:val="00B000D8"/>
    <w:rsid w:val="00B01ACD"/>
    <w:rsid w:val="00B03057"/>
    <w:rsid w:val="00B07294"/>
    <w:rsid w:val="00B12ED0"/>
    <w:rsid w:val="00B16421"/>
    <w:rsid w:val="00B1677A"/>
    <w:rsid w:val="00B20E5C"/>
    <w:rsid w:val="00B21387"/>
    <w:rsid w:val="00B267C6"/>
    <w:rsid w:val="00B268F7"/>
    <w:rsid w:val="00B27531"/>
    <w:rsid w:val="00B3202A"/>
    <w:rsid w:val="00B324F0"/>
    <w:rsid w:val="00B35CDC"/>
    <w:rsid w:val="00B40516"/>
    <w:rsid w:val="00B42510"/>
    <w:rsid w:val="00B45E06"/>
    <w:rsid w:val="00B5042F"/>
    <w:rsid w:val="00B508CB"/>
    <w:rsid w:val="00B50E34"/>
    <w:rsid w:val="00B559C4"/>
    <w:rsid w:val="00B564CB"/>
    <w:rsid w:val="00B570C7"/>
    <w:rsid w:val="00B622AD"/>
    <w:rsid w:val="00B628A7"/>
    <w:rsid w:val="00B63732"/>
    <w:rsid w:val="00B64BD6"/>
    <w:rsid w:val="00B66C67"/>
    <w:rsid w:val="00B74F31"/>
    <w:rsid w:val="00B75010"/>
    <w:rsid w:val="00B75047"/>
    <w:rsid w:val="00B75709"/>
    <w:rsid w:val="00B7572F"/>
    <w:rsid w:val="00B765BD"/>
    <w:rsid w:val="00B76A21"/>
    <w:rsid w:val="00B778F4"/>
    <w:rsid w:val="00B77905"/>
    <w:rsid w:val="00B836D8"/>
    <w:rsid w:val="00B922B8"/>
    <w:rsid w:val="00B92BBC"/>
    <w:rsid w:val="00B9379A"/>
    <w:rsid w:val="00B944D6"/>
    <w:rsid w:val="00B948C7"/>
    <w:rsid w:val="00B9650A"/>
    <w:rsid w:val="00BA29C5"/>
    <w:rsid w:val="00BA76F2"/>
    <w:rsid w:val="00BA77FC"/>
    <w:rsid w:val="00BA7B4A"/>
    <w:rsid w:val="00BB075E"/>
    <w:rsid w:val="00BB2933"/>
    <w:rsid w:val="00BB2AC0"/>
    <w:rsid w:val="00BB4EF8"/>
    <w:rsid w:val="00BB6339"/>
    <w:rsid w:val="00BC4786"/>
    <w:rsid w:val="00BC4E09"/>
    <w:rsid w:val="00BC7A3F"/>
    <w:rsid w:val="00BD04F3"/>
    <w:rsid w:val="00BD118C"/>
    <w:rsid w:val="00BE0C85"/>
    <w:rsid w:val="00BE20B4"/>
    <w:rsid w:val="00BE255F"/>
    <w:rsid w:val="00BE2D71"/>
    <w:rsid w:val="00BE305B"/>
    <w:rsid w:val="00BF0F26"/>
    <w:rsid w:val="00BF490E"/>
    <w:rsid w:val="00C01449"/>
    <w:rsid w:val="00C04188"/>
    <w:rsid w:val="00C05060"/>
    <w:rsid w:val="00C05931"/>
    <w:rsid w:val="00C07F15"/>
    <w:rsid w:val="00C121E0"/>
    <w:rsid w:val="00C1327D"/>
    <w:rsid w:val="00C13A71"/>
    <w:rsid w:val="00C13AB3"/>
    <w:rsid w:val="00C1664A"/>
    <w:rsid w:val="00C172A6"/>
    <w:rsid w:val="00C173E1"/>
    <w:rsid w:val="00C17A60"/>
    <w:rsid w:val="00C20512"/>
    <w:rsid w:val="00C22358"/>
    <w:rsid w:val="00C2684B"/>
    <w:rsid w:val="00C26ABB"/>
    <w:rsid w:val="00C27ADA"/>
    <w:rsid w:val="00C300D5"/>
    <w:rsid w:val="00C31729"/>
    <w:rsid w:val="00C3299A"/>
    <w:rsid w:val="00C3418F"/>
    <w:rsid w:val="00C34AB5"/>
    <w:rsid w:val="00C36272"/>
    <w:rsid w:val="00C416F9"/>
    <w:rsid w:val="00C44E27"/>
    <w:rsid w:val="00C4599A"/>
    <w:rsid w:val="00C45BF8"/>
    <w:rsid w:val="00C51BB7"/>
    <w:rsid w:val="00C52141"/>
    <w:rsid w:val="00C52C8F"/>
    <w:rsid w:val="00C54398"/>
    <w:rsid w:val="00C54766"/>
    <w:rsid w:val="00C5580B"/>
    <w:rsid w:val="00C566C3"/>
    <w:rsid w:val="00C56DA7"/>
    <w:rsid w:val="00C570A9"/>
    <w:rsid w:val="00C5742E"/>
    <w:rsid w:val="00C6310C"/>
    <w:rsid w:val="00C637D9"/>
    <w:rsid w:val="00C67C59"/>
    <w:rsid w:val="00C743D2"/>
    <w:rsid w:val="00C75AB0"/>
    <w:rsid w:val="00C75C4D"/>
    <w:rsid w:val="00C7721D"/>
    <w:rsid w:val="00C84668"/>
    <w:rsid w:val="00C90276"/>
    <w:rsid w:val="00C91B12"/>
    <w:rsid w:val="00CA1459"/>
    <w:rsid w:val="00CA387C"/>
    <w:rsid w:val="00CA3B86"/>
    <w:rsid w:val="00CA76A2"/>
    <w:rsid w:val="00CB08F6"/>
    <w:rsid w:val="00CB0D77"/>
    <w:rsid w:val="00CB459D"/>
    <w:rsid w:val="00CC285E"/>
    <w:rsid w:val="00CC65AD"/>
    <w:rsid w:val="00CC6B6C"/>
    <w:rsid w:val="00CC6D8B"/>
    <w:rsid w:val="00CC7898"/>
    <w:rsid w:val="00CC7F7D"/>
    <w:rsid w:val="00CD7B83"/>
    <w:rsid w:val="00CD7EC5"/>
    <w:rsid w:val="00CE00D2"/>
    <w:rsid w:val="00CE39EA"/>
    <w:rsid w:val="00CF0C26"/>
    <w:rsid w:val="00CF0D47"/>
    <w:rsid w:val="00CF3D03"/>
    <w:rsid w:val="00D03AA0"/>
    <w:rsid w:val="00D04BDA"/>
    <w:rsid w:val="00D072BE"/>
    <w:rsid w:val="00D14707"/>
    <w:rsid w:val="00D149F0"/>
    <w:rsid w:val="00D14C63"/>
    <w:rsid w:val="00D16955"/>
    <w:rsid w:val="00D20AD1"/>
    <w:rsid w:val="00D224CC"/>
    <w:rsid w:val="00D238A2"/>
    <w:rsid w:val="00D24F13"/>
    <w:rsid w:val="00D30193"/>
    <w:rsid w:val="00D30674"/>
    <w:rsid w:val="00D31D38"/>
    <w:rsid w:val="00D332B3"/>
    <w:rsid w:val="00D348CD"/>
    <w:rsid w:val="00D351CF"/>
    <w:rsid w:val="00D355B0"/>
    <w:rsid w:val="00D36742"/>
    <w:rsid w:val="00D44BBA"/>
    <w:rsid w:val="00D46AB8"/>
    <w:rsid w:val="00D47B1D"/>
    <w:rsid w:val="00D50AEF"/>
    <w:rsid w:val="00D544F0"/>
    <w:rsid w:val="00D5581F"/>
    <w:rsid w:val="00D633D7"/>
    <w:rsid w:val="00D6375C"/>
    <w:rsid w:val="00D65D6D"/>
    <w:rsid w:val="00D66932"/>
    <w:rsid w:val="00D673FD"/>
    <w:rsid w:val="00D679D4"/>
    <w:rsid w:val="00D70562"/>
    <w:rsid w:val="00D708A3"/>
    <w:rsid w:val="00D770C8"/>
    <w:rsid w:val="00D80194"/>
    <w:rsid w:val="00D81227"/>
    <w:rsid w:val="00D8584E"/>
    <w:rsid w:val="00D86969"/>
    <w:rsid w:val="00D903E5"/>
    <w:rsid w:val="00D90DE9"/>
    <w:rsid w:val="00D9326F"/>
    <w:rsid w:val="00D9382A"/>
    <w:rsid w:val="00D95346"/>
    <w:rsid w:val="00D9554F"/>
    <w:rsid w:val="00D96945"/>
    <w:rsid w:val="00DB0440"/>
    <w:rsid w:val="00DB2C03"/>
    <w:rsid w:val="00DB389D"/>
    <w:rsid w:val="00DB59BD"/>
    <w:rsid w:val="00DB7D3D"/>
    <w:rsid w:val="00DC323A"/>
    <w:rsid w:val="00DC47BE"/>
    <w:rsid w:val="00DC4F32"/>
    <w:rsid w:val="00DC60E9"/>
    <w:rsid w:val="00DD12BC"/>
    <w:rsid w:val="00DD2D82"/>
    <w:rsid w:val="00DD4F3A"/>
    <w:rsid w:val="00DD7139"/>
    <w:rsid w:val="00DD7D3B"/>
    <w:rsid w:val="00DE0144"/>
    <w:rsid w:val="00DE2F5E"/>
    <w:rsid w:val="00DE5847"/>
    <w:rsid w:val="00DE75E6"/>
    <w:rsid w:val="00DE7C37"/>
    <w:rsid w:val="00DF0FCE"/>
    <w:rsid w:val="00DF1FFC"/>
    <w:rsid w:val="00DF312C"/>
    <w:rsid w:val="00DF386B"/>
    <w:rsid w:val="00DF4704"/>
    <w:rsid w:val="00DF5854"/>
    <w:rsid w:val="00E004C4"/>
    <w:rsid w:val="00E045C8"/>
    <w:rsid w:val="00E05EE3"/>
    <w:rsid w:val="00E10788"/>
    <w:rsid w:val="00E22581"/>
    <w:rsid w:val="00E22F42"/>
    <w:rsid w:val="00E22F4E"/>
    <w:rsid w:val="00E2755A"/>
    <w:rsid w:val="00E31BE0"/>
    <w:rsid w:val="00E35136"/>
    <w:rsid w:val="00E35941"/>
    <w:rsid w:val="00E4164E"/>
    <w:rsid w:val="00E417FF"/>
    <w:rsid w:val="00E42842"/>
    <w:rsid w:val="00E44CCC"/>
    <w:rsid w:val="00E465DA"/>
    <w:rsid w:val="00E50FEB"/>
    <w:rsid w:val="00E511E8"/>
    <w:rsid w:val="00E53AE6"/>
    <w:rsid w:val="00E54283"/>
    <w:rsid w:val="00E54986"/>
    <w:rsid w:val="00E551EB"/>
    <w:rsid w:val="00E55526"/>
    <w:rsid w:val="00E56B4F"/>
    <w:rsid w:val="00E57EEA"/>
    <w:rsid w:val="00E60437"/>
    <w:rsid w:val="00E61315"/>
    <w:rsid w:val="00E61C6E"/>
    <w:rsid w:val="00E625DE"/>
    <w:rsid w:val="00E64342"/>
    <w:rsid w:val="00E649F9"/>
    <w:rsid w:val="00E66B9D"/>
    <w:rsid w:val="00E70A1F"/>
    <w:rsid w:val="00E70C44"/>
    <w:rsid w:val="00E7332D"/>
    <w:rsid w:val="00E7597A"/>
    <w:rsid w:val="00E77AF2"/>
    <w:rsid w:val="00E81DED"/>
    <w:rsid w:val="00E86533"/>
    <w:rsid w:val="00E87AE2"/>
    <w:rsid w:val="00E93583"/>
    <w:rsid w:val="00E94563"/>
    <w:rsid w:val="00E95962"/>
    <w:rsid w:val="00E978B3"/>
    <w:rsid w:val="00EA2368"/>
    <w:rsid w:val="00EA25BD"/>
    <w:rsid w:val="00EA26FC"/>
    <w:rsid w:val="00EA3483"/>
    <w:rsid w:val="00EA4DA2"/>
    <w:rsid w:val="00EB0CAA"/>
    <w:rsid w:val="00EB189B"/>
    <w:rsid w:val="00EB1BB2"/>
    <w:rsid w:val="00EB4B1F"/>
    <w:rsid w:val="00EB643F"/>
    <w:rsid w:val="00EB6CDF"/>
    <w:rsid w:val="00EC2989"/>
    <w:rsid w:val="00EC357B"/>
    <w:rsid w:val="00EC7C51"/>
    <w:rsid w:val="00ED1C72"/>
    <w:rsid w:val="00ED4926"/>
    <w:rsid w:val="00ED4B09"/>
    <w:rsid w:val="00ED794B"/>
    <w:rsid w:val="00EE3447"/>
    <w:rsid w:val="00EE44DA"/>
    <w:rsid w:val="00EF0873"/>
    <w:rsid w:val="00EF531B"/>
    <w:rsid w:val="00F04998"/>
    <w:rsid w:val="00F07BAB"/>
    <w:rsid w:val="00F101BA"/>
    <w:rsid w:val="00F117AF"/>
    <w:rsid w:val="00F13202"/>
    <w:rsid w:val="00F1361E"/>
    <w:rsid w:val="00F13D7D"/>
    <w:rsid w:val="00F16240"/>
    <w:rsid w:val="00F17C9E"/>
    <w:rsid w:val="00F241AA"/>
    <w:rsid w:val="00F25520"/>
    <w:rsid w:val="00F265D3"/>
    <w:rsid w:val="00F303B3"/>
    <w:rsid w:val="00F3443C"/>
    <w:rsid w:val="00F3609C"/>
    <w:rsid w:val="00F40586"/>
    <w:rsid w:val="00F409AD"/>
    <w:rsid w:val="00F47C5A"/>
    <w:rsid w:val="00F5313D"/>
    <w:rsid w:val="00F54486"/>
    <w:rsid w:val="00F54868"/>
    <w:rsid w:val="00F557F8"/>
    <w:rsid w:val="00F60D56"/>
    <w:rsid w:val="00F6231E"/>
    <w:rsid w:val="00F636D3"/>
    <w:rsid w:val="00F65314"/>
    <w:rsid w:val="00F65BFF"/>
    <w:rsid w:val="00F67A78"/>
    <w:rsid w:val="00F73CF0"/>
    <w:rsid w:val="00F771AD"/>
    <w:rsid w:val="00F77EC3"/>
    <w:rsid w:val="00F80872"/>
    <w:rsid w:val="00F854C2"/>
    <w:rsid w:val="00F85CE3"/>
    <w:rsid w:val="00F86221"/>
    <w:rsid w:val="00F8661D"/>
    <w:rsid w:val="00F942C0"/>
    <w:rsid w:val="00FA2080"/>
    <w:rsid w:val="00FA21A7"/>
    <w:rsid w:val="00FA4526"/>
    <w:rsid w:val="00FA6B28"/>
    <w:rsid w:val="00FB0B80"/>
    <w:rsid w:val="00FB194C"/>
    <w:rsid w:val="00FB235B"/>
    <w:rsid w:val="00FB3979"/>
    <w:rsid w:val="00FC1FC3"/>
    <w:rsid w:val="00FC49E7"/>
    <w:rsid w:val="00FC4D2A"/>
    <w:rsid w:val="00FC5BD1"/>
    <w:rsid w:val="00FC6635"/>
    <w:rsid w:val="00FC6BBD"/>
    <w:rsid w:val="00FD1C52"/>
    <w:rsid w:val="00FE2B6A"/>
    <w:rsid w:val="00FE3B1C"/>
    <w:rsid w:val="00FE4B9D"/>
    <w:rsid w:val="00FE6341"/>
    <w:rsid w:val="00FF0C6B"/>
    <w:rsid w:val="00FF17ED"/>
    <w:rsid w:val="00FF33B3"/>
    <w:rsid w:val="00FF6149"/>
    <w:rsid w:val="055E621F"/>
    <w:rsid w:val="0699AAB7"/>
    <w:rsid w:val="06E10A23"/>
    <w:rsid w:val="07037FD1"/>
    <w:rsid w:val="07DAA4BD"/>
    <w:rsid w:val="0D425B76"/>
    <w:rsid w:val="0DABBD9C"/>
    <w:rsid w:val="113401E8"/>
    <w:rsid w:val="117BAF5C"/>
    <w:rsid w:val="18003DF1"/>
    <w:rsid w:val="18BBC245"/>
    <w:rsid w:val="193EE4FA"/>
    <w:rsid w:val="1B40B6EC"/>
    <w:rsid w:val="1C3C76DB"/>
    <w:rsid w:val="1D45A385"/>
    <w:rsid w:val="23A3BB45"/>
    <w:rsid w:val="23F8FB84"/>
    <w:rsid w:val="24188775"/>
    <w:rsid w:val="266E2727"/>
    <w:rsid w:val="274FDBE0"/>
    <w:rsid w:val="283C6DD6"/>
    <w:rsid w:val="299A55CC"/>
    <w:rsid w:val="2C508B69"/>
    <w:rsid w:val="2E0BC148"/>
    <w:rsid w:val="2F5B9FB6"/>
    <w:rsid w:val="3500CD5D"/>
    <w:rsid w:val="3B46EBB0"/>
    <w:rsid w:val="3CE2BC11"/>
    <w:rsid w:val="3CE40BC4"/>
    <w:rsid w:val="418474ED"/>
    <w:rsid w:val="4320454E"/>
    <w:rsid w:val="461A3164"/>
    <w:rsid w:val="4647A838"/>
    <w:rsid w:val="46552D6E"/>
    <w:rsid w:val="48BAFD89"/>
    <w:rsid w:val="4AC1B430"/>
    <w:rsid w:val="4B8CBE70"/>
    <w:rsid w:val="4C45ECFA"/>
    <w:rsid w:val="4E88D335"/>
    <w:rsid w:val="4FF53D9C"/>
    <w:rsid w:val="515DD74F"/>
    <w:rsid w:val="51A230AD"/>
    <w:rsid w:val="51F46C1E"/>
    <w:rsid w:val="54092D4E"/>
    <w:rsid w:val="544E243D"/>
    <w:rsid w:val="5491A454"/>
    <w:rsid w:val="57403698"/>
    <w:rsid w:val="5AF83AB8"/>
    <w:rsid w:val="5B679E3E"/>
    <w:rsid w:val="5BCC2D90"/>
    <w:rsid w:val="5EA469FF"/>
    <w:rsid w:val="5EC996A1"/>
    <w:rsid w:val="5FB61BBA"/>
    <w:rsid w:val="62BED5C6"/>
    <w:rsid w:val="62F034F9"/>
    <w:rsid w:val="6315D82F"/>
    <w:rsid w:val="63439023"/>
    <w:rsid w:val="646BFCA0"/>
    <w:rsid w:val="66C08E6D"/>
    <w:rsid w:val="6D819370"/>
    <w:rsid w:val="71F592A7"/>
    <w:rsid w:val="7308D66B"/>
    <w:rsid w:val="733BA706"/>
    <w:rsid w:val="754355F1"/>
    <w:rsid w:val="75816C71"/>
    <w:rsid w:val="797BD695"/>
    <w:rsid w:val="79D1F230"/>
    <w:rsid w:val="79F38D7D"/>
    <w:rsid w:val="7A6B50CB"/>
    <w:rsid w:val="7CE59FD8"/>
    <w:rsid w:val="7D85C0BB"/>
    <w:rsid w:val="7DBBB686"/>
    <w:rsid w:val="7EB9B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C45DA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16D2"/>
    <w:rPr>
      <w:rFonts w:ascii="Times New Roman" w:hAnsi="Times New Roman" w:cs="Times New Roman"/>
      <w:lang w:eastAsia="en-GB"/>
    </w:rPr>
  </w:style>
  <w:style w:type="paragraph" w:styleId="Heading1">
    <w:name w:val="heading 1"/>
    <w:aliases w:val="PRI Heading 1"/>
    <w:basedOn w:val="Normal"/>
    <w:next w:val="Normal"/>
    <w:link w:val="Heading1Char"/>
    <w:uiPriority w:val="9"/>
    <w:qFormat/>
    <w:rsid w:val="00C6310C"/>
    <w:pPr>
      <w:spacing w:before="360" w:after="160" w:line="259" w:lineRule="auto"/>
      <w:outlineLvl w:val="0"/>
    </w:pPr>
    <w:rPr>
      <w:rFonts w:ascii="Arial" w:hAnsi="Arial" w:cstheme="minorBidi"/>
      <w:b/>
      <w:color w:val="0050A6"/>
      <w:sz w:val="32"/>
      <w:szCs w:val="36"/>
      <w:lang w:eastAsia="en-US"/>
    </w:rPr>
  </w:style>
  <w:style w:type="paragraph" w:styleId="Heading2">
    <w:name w:val="heading 2"/>
    <w:basedOn w:val="Normal"/>
    <w:next w:val="Normal"/>
    <w:link w:val="Heading2Char"/>
    <w:uiPriority w:val="9"/>
    <w:unhideWhenUsed/>
    <w:rsid w:val="00F101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6C5FB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303B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AAHeadA">
    <w:name w:val="RIAA Head A"/>
    <w:qFormat/>
    <w:rsid w:val="00921638"/>
    <w:pPr>
      <w:spacing w:line="600" w:lineRule="exact"/>
    </w:pPr>
    <w:rPr>
      <w:rFonts w:ascii="Helvetica" w:hAnsi="Helvetica"/>
      <w:sz w:val="50"/>
    </w:rPr>
  </w:style>
  <w:style w:type="paragraph" w:customStyle="1" w:styleId="RIAAHeadB">
    <w:name w:val="RIAA Head B"/>
    <w:basedOn w:val="RIAAHeadA"/>
    <w:qFormat/>
    <w:rsid w:val="009D0BF4"/>
    <w:pPr>
      <w:spacing w:line="400" w:lineRule="exact"/>
    </w:pPr>
    <w:rPr>
      <w:b/>
      <w:bCs/>
      <w:sz w:val="30"/>
    </w:rPr>
  </w:style>
  <w:style w:type="paragraph" w:customStyle="1" w:styleId="RIAAHeadC">
    <w:name w:val="RIAA Head C"/>
    <w:basedOn w:val="RIAAHeadB"/>
    <w:qFormat/>
    <w:rsid w:val="009D0BF4"/>
    <w:pPr>
      <w:spacing w:line="600" w:lineRule="exact"/>
    </w:pPr>
    <w:rPr>
      <w:rFonts w:ascii="Fira Sans" w:hAnsi="Fira Sans"/>
      <w:b w:val="0"/>
      <w:bCs w:val="0"/>
      <w:sz w:val="50"/>
    </w:rPr>
  </w:style>
  <w:style w:type="paragraph" w:customStyle="1" w:styleId="RIAAHeadD">
    <w:name w:val="RIAA Head D"/>
    <w:basedOn w:val="RIAAHeadC"/>
    <w:qFormat/>
    <w:rsid w:val="009D0BF4"/>
    <w:pPr>
      <w:spacing w:line="400" w:lineRule="exact"/>
    </w:pPr>
    <w:rPr>
      <w:rFonts w:ascii="Fira Sans Medium" w:hAnsi="Fira Sans Medium"/>
      <w:sz w:val="30"/>
    </w:rPr>
  </w:style>
  <w:style w:type="paragraph" w:customStyle="1" w:styleId="RIAABody">
    <w:name w:val="RIAA Body"/>
    <w:basedOn w:val="RIAAHeadB"/>
    <w:qFormat/>
    <w:rsid w:val="009D0BF4"/>
    <w:pPr>
      <w:spacing w:line="260" w:lineRule="exact"/>
    </w:pPr>
    <w:rPr>
      <w:b w:val="0"/>
      <w:bCs w:val="0"/>
      <w:sz w:val="20"/>
    </w:rPr>
  </w:style>
  <w:style w:type="paragraph" w:customStyle="1" w:styleId="RIAABodyIntro">
    <w:name w:val="RIAA Body Intro"/>
    <w:basedOn w:val="RIAABody"/>
    <w:qFormat/>
    <w:rsid w:val="00EB4B1F"/>
    <w:rPr>
      <w:b/>
      <w:bCs/>
    </w:rPr>
  </w:style>
  <w:style w:type="paragraph" w:customStyle="1" w:styleId="RIAABullet">
    <w:name w:val="RIAA Bullet"/>
    <w:basedOn w:val="RIAABody"/>
    <w:qFormat/>
    <w:rsid w:val="00146933"/>
    <w:pPr>
      <w:numPr>
        <w:numId w:val="1"/>
      </w:numPr>
    </w:pPr>
  </w:style>
  <w:style w:type="character" w:customStyle="1" w:styleId="Heading2Char">
    <w:name w:val="Heading 2 Char"/>
    <w:basedOn w:val="DefaultParagraphFont"/>
    <w:link w:val="Heading2"/>
    <w:uiPriority w:val="9"/>
    <w:rsid w:val="00F101B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5313D"/>
    <w:pPr>
      <w:tabs>
        <w:tab w:val="center" w:pos="4513"/>
        <w:tab w:val="right" w:pos="9026"/>
      </w:tabs>
    </w:pPr>
  </w:style>
  <w:style w:type="character" w:customStyle="1" w:styleId="HeaderChar">
    <w:name w:val="Header Char"/>
    <w:basedOn w:val="DefaultParagraphFont"/>
    <w:link w:val="Header"/>
    <w:uiPriority w:val="99"/>
    <w:rsid w:val="00F5313D"/>
    <w:rPr>
      <w:rFonts w:ascii="Helvetica Light" w:hAnsi="Helvetica Light"/>
    </w:rPr>
  </w:style>
  <w:style w:type="paragraph" w:styleId="Footer">
    <w:name w:val="footer"/>
    <w:basedOn w:val="Normal"/>
    <w:link w:val="FooterChar"/>
    <w:uiPriority w:val="99"/>
    <w:unhideWhenUsed/>
    <w:rsid w:val="00F5313D"/>
    <w:pPr>
      <w:tabs>
        <w:tab w:val="center" w:pos="4513"/>
        <w:tab w:val="right" w:pos="9026"/>
      </w:tabs>
    </w:pPr>
  </w:style>
  <w:style w:type="character" w:customStyle="1" w:styleId="FooterChar">
    <w:name w:val="Footer Char"/>
    <w:basedOn w:val="DefaultParagraphFont"/>
    <w:link w:val="Footer"/>
    <w:uiPriority w:val="99"/>
    <w:rsid w:val="00F5313D"/>
    <w:rPr>
      <w:rFonts w:ascii="Helvetica Light" w:hAnsi="Helvetica Light"/>
    </w:rPr>
  </w:style>
  <w:style w:type="character" w:styleId="Hyperlink">
    <w:name w:val="Hyperlink"/>
    <w:basedOn w:val="DefaultParagraphFont"/>
    <w:uiPriority w:val="99"/>
    <w:unhideWhenUsed/>
    <w:rsid w:val="001B4206"/>
    <w:rPr>
      <w:color w:val="0563C1" w:themeColor="hyperlink"/>
      <w:u w:val="single"/>
    </w:rPr>
  </w:style>
  <w:style w:type="table" w:styleId="TableGrid">
    <w:name w:val="Table Grid"/>
    <w:basedOn w:val="TableNormal"/>
    <w:uiPriority w:val="59"/>
    <w:rsid w:val="00AD305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
    <w:basedOn w:val="Normal"/>
    <w:link w:val="ListParagraphChar"/>
    <w:uiPriority w:val="34"/>
    <w:qFormat/>
    <w:rsid w:val="00AD305F"/>
    <w:pPr>
      <w:ind w:left="720"/>
      <w:contextualSpacing/>
    </w:pPr>
    <w:rPr>
      <w:rFonts w:asciiTheme="minorHAnsi" w:eastAsiaTheme="minorEastAsia" w:hAnsiTheme="minorHAnsi"/>
      <w:lang w:val="en-US"/>
    </w:rPr>
  </w:style>
  <w:style w:type="character" w:styleId="FollowedHyperlink">
    <w:name w:val="FollowedHyperlink"/>
    <w:basedOn w:val="DefaultParagraphFont"/>
    <w:uiPriority w:val="99"/>
    <w:semiHidden/>
    <w:unhideWhenUsed/>
    <w:rsid w:val="004811BB"/>
    <w:rPr>
      <w:color w:val="954F72" w:themeColor="followedHyperlink"/>
      <w:u w:val="single"/>
    </w:rPr>
  </w:style>
  <w:style w:type="paragraph" w:styleId="NormalWeb">
    <w:name w:val="Normal (Web)"/>
    <w:basedOn w:val="Normal"/>
    <w:uiPriority w:val="99"/>
    <w:unhideWhenUsed/>
    <w:rsid w:val="008D510A"/>
  </w:style>
  <w:style w:type="character" w:styleId="PageNumber">
    <w:name w:val="page number"/>
    <w:basedOn w:val="DefaultParagraphFont"/>
    <w:uiPriority w:val="99"/>
    <w:semiHidden/>
    <w:unhideWhenUsed/>
    <w:rsid w:val="000B7954"/>
  </w:style>
  <w:style w:type="character" w:styleId="CommentReference">
    <w:name w:val="annotation reference"/>
    <w:basedOn w:val="DefaultParagraphFont"/>
    <w:uiPriority w:val="99"/>
    <w:semiHidden/>
    <w:unhideWhenUsed/>
    <w:rsid w:val="000600FE"/>
    <w:rPr>
      <w:sz w:val="18"/>
      <w:szCs w:val="18"/>
    </w:rPr>
  </w:style>
  <w:style w:type="paragraph" w:styleId="CommentText">
    <w:name w:val="annotation text"/>
    <w:basedOn w:val="Normal"/>
    <w:link w:val="CommentTextChar"/>
    <w:uiPriority w:val="99"/>
    <w:unhideWhenUsed/>
    <w:rsid w:val="000600FE"/>
  </w:style>
  <w:style w:type="character" w:customStyle="1" w:styleId="CommentTextChar">
    <w:name w:val="Comment Text Char"/>
    <w:basedOn w:val="DefaultParagraphFont"/>
    <w:link w:val="CommentText"/>
    <w:uiPriority w:val="99"/>
    <w:rsid w:val="000600F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600FE"/>
    <w:rPr>
      <w:b/>
      <w:bCs/>
      <w:sz w:val="20"/>
      <w:szCs w:val="20"/>
    </w:rPr>
  </w:style>
  <w:style w:type="character" w:customStyle="1" w:styleId="CommentSubjectChar">
    <w:name w:val="Comment Subject Char"/>
    <w:basedOn w:val="CommentTextChar"/>
    <w:link w:val="CommentSubject"/>
    <w:uiPriority w:val="99"/>
    <w:semiHidden/>
    <w:rsid w:val="000600FE"/>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600FE"/>
    <w:rPr>
      <w:sz w:val="18"/>
      <w:szCs w:val="18"/>
    </w:rPr>
  </w:style>
  <w:style w:type="character" w:customStyle="1" w:styleId="BalloonTextChar">
    <w:name w:val="Balloon Text Char"/>
    <w:basedOn w:val="DefaultParagraphFont"/>
    <w:link w:val="BalloonText"/>
    <w:uiPriority w:val="99"/>
    <w:semiHidden/>
    <w:rsid w:val="000600FE"/>
    <w:rPr>
      <w:rFonts w:ascii="Times New Roman" w:hAnsi="Times New Roman" w:cs="Times New Roman"/>
      <w:sz w:val="18"/>
      <w:szCs w:val="18"/>
      <w:lang w:eastAsia="en-GB"/>
    </w:rPr>
  </w:style>
  <w:style w:type="paragraph" w:styleId="ListNumber">
    <w:name w:val="List Number"/>
    <w:basedOn w:val="Normal"/>
    <w:uiPriority w:val="3"/>
    <w:qFormat/>
    <w:rsid w:val="00E551EB"/>
    <w:pPr>
      <w:spacing w:line="240" w:lineRule="atLeast"/>
      <w:contextualSpacing/>
    </w:pPr>
    <w:rPr>
      <w:rFonts w:ascii="Verdana" w:hAnsi="Verdana" w:cstheme="minorBidi"/>
      <w:sz w:val="18"/>
      <w:szCs w:val="17"/>
      <w:lang w:val="en-AU" w:eastAsia="en-US"/>
    </w:rPr>
  </w:style>
  <w:style w:type="paragraph" w:styleId="FootnoteText">
    <w:name w:val="footnote text"/>
    <w:basedOn w:val="Normal"/>
    <w:link w:val="FootnoteTextChar"/>
    <w:uiPriority w:val="99"/>
    <w:unhideWhenUsed/>
    <w:rsid w:val="00DC47BE"/>
  </w:style>
  <w:style w:type="character" w:customStyle="1" w:styleId="FootnoteTextChar">
    <w:name w:val="Footnote Text Char"/>
    <w:basedOn w:val="DefaultParagraphFont"/>
    <w:link w:val="FootnoteText"/>
    <w:uiPriority w:val="99"/>
    <w:rsid w:val="00DC47BE"/>
    <w:rPr>
      <w:rFonts w:ascii="Times New Roman" w:hAnsi="Times New Roman" w:cs="Times New Roman"/>
      <w:lang w:eastAsia="en-GB"/>
    </w:rPr>
  </w:style>
  <w:style w:type="character" w:styleId="FootnoteReference">
    <w:name w:val="footnote reference"/>
    <w:basedOn w:val="DefaultParagraphFont"/>
    <w:uiPriority w:val="99"/>
    <w:unhideWhenUsed/>
    <w:rsid w:val="00DC47BE"/>
    <w:rPr>
      <w:vertAlign w:val="superscript"/>
    </w:rPr>
  </w:style>
  <w:style w:type="paragraph" w:customStyle="1" w:styleId="Default">
    <w:name w:val="Default"/>
    <w:rsid w:val="00256E2E"/>
    <w:pPr>
      <w:autoSpaceDE w:val="0"/>
      <w:autoSpaceDN w:val="0"/>
      <w:adjustRightInd w:val="0"/>
    </w:pPr>
    <w:rPr>
      <w:rFonts w:ascii="Calibri" w:hAnsi="Calibri" w:cs="Calibri"/>
      <w:color w:val="000000"/>
      <w:lang w:val="en-AU"/>
    </w:rPr>
  </w:style>
  <w:style w:type="paragraph" w:styleId="ListBullet">
    <w:name w:val="List Bullet"/>
    <w:basedOn w:val="Normal"/>
    <w:uiPriority w:val="6"/>
    <w:qFormat/>
    <w:rsid w:val="00B50E34"/>
    <w:pPr>
      <w:numPr>
        <w:numId w:val="2"/>
      </w:numPr>
      <w:spacing w:after="160" w:line="259" w:lineRule="auto"/>
      <w:ind w:left="357" w:hanging="357"/>
    </w:pPr>
    <w:rPr>
      <w:rFonts w:ascii="Arial" w:hAnsi="Arial" w:cstheme="minorBidi"/>
      <w:sz w:val="20"/>
      <w:szCs w:val="22"/>
      <w:lang w:eastAsia="en-US"/>
    </w:rPr>
  </w:style>
  <w:style w:type="character" w:customStyle="1" w:styleId="Heading1Char">
    <w:name w:val="Heading 1 Char"/>
    <w:aliases w:val="PRI Heading 1 Char"/>
    <w:basedOn w:val="DefaultParagraphFont"/>
    <w:link w:val="Heading1"/>
    <w:uiPriority w:val="9"/>
    <w:rsid w:val="00C6310C"/>
    <w:rPr>
      <w:rFonts w:ascii="Arial" w:hAnsi="Arial"/>
      <w:b/>
      <w:color w:val="0050A6"/>
      <w:sz w:val="32"/>
      <w:szCs w:val="36"/>
    </w:rPr>
  </w:style>
  <w:style w:type="character" w:styleId="UnresolvedMention">
    <w:name w:val="Unresolved Mention"/>
    <w:basedOn w:val="DefaultParagraphFont"/>
    <w:uiPriority w:val="99"/>
    <w:rsid w:val="00816CF0"/>
    <w:rPr>
      <w:color w:val="605E5C"/>
      <w:shd w:val="clear" w:color="auto" w:fill="E1DFDD"/>
    </w:rPr>
  </w:style>
  <w:style w:type="paragraph" w:customStyle="1" w:styleId="SOText">
    <w:name w:val="SO Text"/>
    <w:aliases w:val="sot"/>
    <w:link w:val="SOTextChar"/>
    <w:rsid w:val="00A2634B"/>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szCs w:val="20"/>
      <w:lang w:val="en-AU"/>
    </w:rPr>
  </w:style>
  <w:style w:type="character" w:customStyle="1" w:styleId="SOTextChar">
    <w:name w:val="SO Text Char"/>
    <w:aliases w:val="sot Char"/>
    <w:basedOn w:val="DefaultParagraphFont"/>
    <w:link w:val="SOText"/>
    <w:rsid w:val="00A2634B"/>
    <w:rPr>
      <w:rFonts w:ascii="Times New Roman" w:hAnsi="Times New Roman"/>
      <w:sz w:val="22"/>
      <w:szCs w:val="20"/>
      <w:lang w:val="en-AU"/>
    </w:rPr>
  </w:style>
  <w:style w:type="paragraph" w:customStyle="1" w:styleId="subsection">
    <w:name w:val="subsection"/>
    <w:aliases w:val="ss"/>
    <w:basedOn w:val="Normal"/>
    <w:link w:val="subsectionChar"/>
    <w:rsid w:val="0012126A"/>
    <w:pPr>
      <w:tabs>
        <w:tab w:val="right" w:pos="1021"/>
      </w:tabs>
      <w:spacing w:before="180"/>
      <w:ind w:left="1134" w:hanging="1134"/>
    </w:pPr>
    <w:rPr>
      <w:rFonts w:eastAsia="Times New Roman"/>
      <w:sz w:val="22"/>
      <w:szCs w:val="20"/>
      <w:lang w:val="en-AU" w:eastAsia="en-AU"/>
    </w:rPr>
  </w:style>
  <w:style w:type="paragraph" w:customStyle="1" w:styleId="paragraph">
    <w:name w:val="paragraph"/>
    <w:aliases w:val="a"/>
    <w:basedOn w:val="Normal"/>
    <w:link w:val="paragraphChar"/>
    <w:rsid w:val="0012126A"/>
    <w:pPr>
      <w:tabs>
        <w:tab w:val="right" w:pos="1531"/>
      </w:tabs>
      <w:spacing w:before="40"/>
      <w:ind w:left="1644" w:hanging="1644"/>
    </w:pPr>
    <w:rPr>
      <w:rFonts w:eastAsia="Times New Roman"/>
      <w:sz w:val="22"/>
      <w:szCs w:val="20"/>
      <w:lang w:val="en-AU" w:eastAsia="en-AU"/>
    </w:rPr>
  </w:style>
  <w:style w:type="character" w:customStyle="1" w:styleId="subsectionChar">
    <w:name w:val="subsection Char"/>
    <w:aliases w:val="ss Char"/>
    <w:link w:val="subsection"/>
    <w:locked/>
    <w:rsid w:val="0012126A"/>
    <w:rPr>
      <w:rFonts w:ascii="Times New Roman" w:eastAsia="Times New Roman" w:hAnsi="Times New Roman" w:cs="Times New Roman"/>
      <w:sz w:val="22"/>
      <w:szCs w:val="20"/>
      <w:lang w:val="en-AU" w:eastAsia="en-AU"/>
    </w:rPr>
  </w:style>
  <w:style w:type="character" w:customStyle="1" w:styleId="paragraphChar">
    <w:name w:val="paragraph Char"/>
    <w:aliases w:val="a Char"/>
    <w:link w:val="paragraph"/>
    <w:rsid w:val="0012126A"/>
    <w:rPr>
      <w:rFonts w:ascii="Times New Roman" w:eastAsia="Times New Roman" w:hAnsi="Times New Roman" w:cs="Times New Roman"/>
      <w:sz w:val="22"/>
      <w:szCs w:val="20"/>
      <w:lang w:val="en-AU" w:eastAsia="en-AU"/>
    </w:rPr>
  </w:style>
  <w:style w:type="character" w:customStyle="1" w:styleId="ListParagraphChar">
    <w:name w:val="List Paragraph Char"/>
    <w:aliases w:val="List Paragraph1 Char,Recommendation Char,List Paragraph11 Char"/>
    <w:link w:val="ListParagraph"/>
    <w:uiPriority w:val="34"/>
    <w:locked/>
    <w:rsid w:val="002B3953"/>
    <w:rPr>
      <w:rFonts w:eastAsiaTheme="minorEastAsia" w:cs="Times New Roman"/>
      <w:lang w:val="en-US" w:eastAsia="en-GB"/>
    </w:rPr>
  </w:style>
  <w:style w:type="paragraph" w:customStyle="1" w:styleId="Ystextinda">
    <w:name w:val="Ys text ind (a)"/>
    <w:basedOn w:val="Normal"/>
    <w:next w:val="Normal"/>
    <w:rsid w:val="002B3953"/>
    <w:pPr>
      <w:numPr>
        <w:numId w:val="8"/>
      </w:numPr>
      <w:spacing w:after="120"/>
    </w:pPr>
    <w:rPr>
      <w:rFonts w:eastAsia="Times New Roman"/>
      <w:szCs w:val="20"/>
      <w:lang w:val="en-AU" w:eastAsia="en-AU"/>
    </w:rPr>
  </w:style>
  <w:style w:type="paragraph" w:customStyle="1" w:styleId="m-5035731823465496533gmail-m3410570620222635115msolistparagraph">
    <w:name w:val="m_-5035731823465496533gmail-m_3410570620222635115msolistparagraph"/>
    <w:basedOn w:val="Normal"/>
    <w:rsid w:val="005263D6"/>
    <w:pPr>
      <w:spacing w:before="100" w:beforeAutospacing="1" w:after="100" w:afterAutospacing="1"/>
    </w:pPr>
    <w:rPr>
      <w:rFonts w:eastAsia="Times New Roman"/>
      <w:lang w:val="en-AU" w:eastAsia="en-US"/>
    </w:rPr>
  </w:style>
  <w:style w:type="paragraph" w:customStyle="1" w:styleId="ShortT">
    <w:name w:val="ShortT"/>
    <w:basedOn w:val="Normal"/>
    <w:next w:val="Normal"/>
    <w:qFormat/>
    <w:rsid w:val="003A7494"/>
    <w:rPr>
      <w:rFonts w:eastAsia="Times New Roman"/>
      <w:b/>
      <w:sz w:val="40"/>
      <w:szCs w:val="20"/>
      <w:lang w:val="en-AU" w:eastAsia="en-AU"/>
    </w:rPr>
  </w:style>
  <w:style w:type="paragraph" w:customStyle="1" w:styleId="Pa13">
    <w:name w:val="Pa13"/>
    <w:basedOn w:val="Default"/>
    <w:next w:val="Default"/>
    <w:uiPriority w:val="99"/>
    <w:rsid w:val="00E465DA"/>
    <w:pPr>
      <w:spacing w:line="176" w:lineRule="atLeast"/>
    </w:pPr>
    <w:rPr>
      <w:rFonts w:ascii="Helvetica LT Std" w:hAnsi="Helvetica LT Std" w:cstheme="minorBidi"/>
      <w:color w:val="auto"/>
    </w:rPr>
  </w:style>
  <w:style w:type="character" w:customStyle="1" w:styleId="A9">
    <w:name w:val="A9"/>
    <w:uiPriority w:val="99"/>
    <w:rsid w:val="00E465DA"/>
    <w:rPr>
      <w:rFonts w:cs="Helvetica LT Std"/>
      <w:color w:val="221E1F"/>
      <w:sz w:val="17"/>
      <w:szCs w:val="17"/>
    </w:rPr>
  </w:style>
  <w:style w:type="paragraph" w:customStyle="1" w:styleId="ChapterHeading">
    <w:name w:val="Chapter Heading"/>
    <w:next w:val="Heading2"/>
    <w:rsid w:val="00F303B3"/>
    <w:pPr>
      <w:numPr>
        <w:numId w:val="30"/>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val="en-AU" w:eastAsia="en-AU"/>
    </w:rPr>
  </w:style>
  <w:style w:type="numbering" w:customStyle="1" w:styleId="ChapterList">
    <w:name w:val="ChapterList"/>
    <w:uiPriority w:val="99"/>
    <w:rsid w:val="00F303B3"/>
    <w:pPr>
      <w:numPr>
        <w:numId w:val="19"/>
      </w:numPr>
    </w:pPr>
  </w:style>
  <w:style w:type="paragraph" w:customStyle="1" w:styleId="Diagram">
    <w:name w:val="Diagram"/>
    <w:basedOn w:val="Normal"/>
    <w:next w:val="Normal"/>
    <w:rsid w:val="00F303B3"/>
    <w:pPr>
      <w:keepNext/>
      <w:numPr>
        <w:ilvl w:val="2"/>
        <w:numId w:val="30"/>
      </w:numPr>
    </w:pPr>
    <w:rPr>
      <w:rFonts w:eastAsia="Times New Roman"/>
      <w:b/>
      <w:sz w:val="22"/>
      <w:szCs w:val="20"/>
      <w:lang w:val="en-AU" w:eastAsia="en-AU"/>
    </w:rPr>
  </w:style>
  <w:style w:type="paragraph" w:customStyle="1" w:styleId="ExampleHeading">
    <w:name w:val="Example Heading"/>
    <w:basedOn w:val="Normal"/>
    <w:next w:val="Normal"/>
    <w:rsid w:val="00F303B3"/>
    <w:pPr>
      <w:keepNext/>
      <w:numPr>
        <w:ilvl w:val="3"/>
        <w:numId w:val="30"/>
      </w:numPr>
      <w:spacing w:before="120" w:after="120"/>
    </w:pPr>
    <w:rPr>
      <w:rFonts w:eastAsia="Times New Roman"/>
      <w:b/>
      <w:sz w:val="22"/>
      <w:szCs w:val="20"/>
      <w:lang w:val="en-AU" w:eastAsia="en-AU"/>
    </w:rPr>
  </w:style>
  <w:style w:type="paragraph" w:customStyle="1" w:styleId="TableHeadingoutsidetable">
    <w:name w:val="Table Heading (outside table)"/>
    <w:basedOn w:val="Heading4"/>
    <w:rsid w:val="00F303B3"/>
    <w:pPr>
      <w:keepLines w:val="0"/>
      <w:numPr>
        <w:ilvl w:val="4"/>
        <w:numId w:val="30"/>
      </w:numPr>
      <w:tabs>
        <w:tab w:val="num" w:pos="360"/>
      </w:tabs>
      <w:spacing w:before="120" w:after="200"/>
    </w:pPr>
    <w:rPr>
      <w:rFonts w:ascii="Times New Roman" w:eastAsia="Times New Roman" w:hAnsi="Times New Roman" w:cs="Times New Roman"/>
      <w:i w:val="0"/>
      <w:color w:val="auto"/>
      <w:sz w:val="22"/>
      <w:szCs w:val="20"/>
      <w:lang w:val="en-AU" w:eastAsia="en-AU"/>
    </w:rPr>
  </w:style>
  <w:style w:type="character" w:customStyle="1" w:styleId="Heading4Char">
    <w:name w:val="Heading 4 Char"/>
    <w:basedOn w:val="DefaultParagraphFont"/>
    <w:link w:val="Heading4"/>
    <w:uiPriority w:val="9"/>
    <w:semiHidden/>
    <w:rsid w:val="00F303B3"/>
    <w:rPr>
      <w:rFonts w:asciiTheme="majorHAnsi" w:eastAsiaTheme="majorEastAsia" w:hAnsiTheme="majorHAnsi" w:cstheme="majorBidi"/>
      <w:i/>
      <w:iCs/>
      <w:color w:val="2F5496" w:themeColor="accent1" w:themeShade="BF"/>
      <w:lang w:eastAsia="en-GB"/>
    </w:rPr>
  </w:style>
  <w:style w:type="character" w:customStyle="1" w:styleId="Referencingstyle">
    <w:name w:val="Referencing style"/>
    <w:basedOn w:val="DefaultParagraphFont"/>
    <w:rsid w:val="007047FA"/>
    <w:rPr>
      <w:b/>
      <w:i/>
      <w:sz w:val="18"/>
    </w:rPr>
  </w:style>
  <w:style w:type="character" w:customStyle="1" w:styleId="Heading3Char">
    <w:name w:val="Heading 3 Char"/>
    <w:basedOn w:val="DefaultParagraphFont"/>
    <w:link w:val="Heading3"/>
    <w:uiPriority w:val="9"/>
    <w:semiHidden/>
    <w:rsid w:val="006C5FB1"/>
    <w:rPr>
      <w:rFonts w:asciiTheme="majorHAnsi" w:eastAsiaTheme="majorEastAsia" w:hAnsiTheme="majorHAnsi" w:cstheme="majorBidi"/>
      <w:color w:val="1F3763" w:themeColor="accent1" w:themeShade="7F"/>
      <w:lang w:eastAsia="en-GB"/>
    </w:rPr>
  </w:style>
  <w:style w:type="paragraph" w:customStyle="1" w:styleId="base-text-paragraph">
    <w:name w:val="base-text-paragraph"/>
    <w:basedOn w:val="Normal"/>
    <w:qFormat/>
    <w:rsid w:val="00D332B3"/>
    <w:pPr>
      <w:tabs>
        <w:tab w:val="num" w:pos="1985"/>
      </w:tabs>
      <w:spacing w:before="120" w:after="120"/>
      <w:ind w:left="1134"/>
    </w:pPr>
    <w:rPr>
      <w:rFonts w:eastAsia="Times New Roman"/>
      <w:sz w:val="22"/>
      <w:szCs w:val="20"/>
      <w:lang w:val="en-AU" w:eastAsia="en-AU"/>
    </w:rPr>
  </w:style>
  <w:style w:type="paragraph" w:styleId="BodyText">
    <w:name w:val="Body Text"/>
    <w:link w:val="BodyTextChar"/>
    <w:uiPriority w:val="1"/>
    <w:qFormat/>
    <w:rsid w:val="00DE2F5E"/>
    <w:pPr>
      <w:widowControl w:val="0"/>
      <w:autoSpaceDE w:val="0"/>
      <w:autoSpaceDN w:val="0"/>
      <w:spacing w:after="225"/>
    </w:pPr>
    <w:rPr>
      <w:rFonts w:ascii="Century Gothic" w:eastAsia="Arial" w:hAnsi="Century Gothic" w:cs="Arial"/>
      <w:sz w:val="18"/>
      <w:szCs w:val="20"/>
      <w:lang w:val="en-AU" w:eastAsia="en-AU" w:bidi="en-AU"/>
    </w:rPr>
  </w:style>
  <w:style w:type="character" w:customStyle="1" w:styleId="BodyTextChar">
    <w:name w:val="Body Text Char"/>
    <w:basedOn w:val="DefaultParagraphFont"/>
    <w:link w:val="BodyText"/>
    <w:uiPriority w:val="1"/>
    <w:rsid w:val="00DE2F5E"/>
    <w:rPr>
      <w:rFonts w:ascii="Century Gothic" w:eastAsia="Arial" w:hAnsi="Century Gothic" w:cs="Arial"/>
      <w:sz w:val="18"/>
      <w:szCs w:val="20"/>
      <w:lang w:val="en-AU" w:eastAsia="en-AU" w:bidi="en-AU"/>
    </w:rPr>
  </w:style>
  <w:style w:type="character" w:customStyle="1" w:styleId="cf01">
    <w:name w:val="cf01"/>
    <w:basedOn w:val="DefaultParagraphFont"/>
    <w:rsid w:val="009715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4114">
      <w:bodyDiv w:val="1"/>
      <w:marLeft w:val="0"/>
      <w:marRight w:val="0"/>
      <w:marTop w:val="0"/>
      <w:marBottom w:val="0"/>
      <w:divBdr>
        <w:top w:val="none" w:sz="0" w:space="0" w:color="auto"/>
        <w:left w:val="none" w:sz="0" w:space="0" w:color="auto"/>
        <w:bottom w:val="none" w:sz="0" w:space="0" w:color="auto"/>
        <w:right w:val="none" w:sz="0" w:space="0" w:color="auto"/>
      </w:divBdr>
      <w:divsChild>
        <w:div w:id="1094478358">
          <w:marLeft w:val="480"/>
          <w:marRight w:val="0"/>
          <w:marTop w:val="0"/>
          <w:marBottom w:val="0"/>
          <w:divBdr>
            <w:top w:val="none" w:sz="0" w:space="0" w:color="auto"/>
            <w:left w:val="none" w:sz="0" w:space="0" w:color="auto"/>
            <w:bottom w:val="none" w:sz="0" w:space="0" w:color="auto"/>
            <w:right w:val="none" w:sz="0" w:space="0" w:color="auto"/>
          </w:divBdr>
        </w:div>
      </w:divsChild>
    </w:div>
    <w:div w:id="304354334">
      <w:bodyDiv w:val="1"/>
      <w:marLeft w:val="0"/>
      <w:marRight w:val="0"/>
      <w:marTop w:val="0"/>
      <w:marBottom w:val="0"/>
      <w:divBdr>
        <w:top w:val="none" w:sz="0" w:space="0" w:color="auto"/>
        <w:left w:val="none" w:sz="0" w:space="0" w:color="auto"/>
        <w:bottom w:val="none" w:sz="0" w:space="0" w:color="auto"/>
        <w:right w:val="none" w:sz="0" w:space="0" w:color="auto"/>
      </w:divBdr>
    </w:div>
    <w:div w:id="324019492">
      <w:bodyDiv w:val="1"/>
      <w:marLeft w:val="0"/>
      <w:marRight w:val="0"/>
      <w:marTop w:val="0"/>
      <w:marBottom w:val="0"/>
      <w:divBdr>
        <w:top w:val="none" w:sz="0" w:space="0" w:color="auto"/>
        <w:left w:val="none" w:sz="0" w:space="0" w:color="auto"/>
        <w:bottom w:val="none" w:sz="0" w:space="0" w:color="auto"/>
        <w:right w:val="none" w:sz="0" w:space="0" w:color="auto"/>
      </w:divBdr>
    </w:div>
    <w:div w:id="373818179">
      <w:bodyDiv w:val="1"/>
      <w:marLeft w:val="0"/>
      <w:marRight w:val="0"/>
      <w:marTop w:val="0"/>
      <w:marBottom w:val="0"/>
      <w:divBdr>
        <w:top w:val="none" w:sz="0" w:space="0" w:color="auto"/>
        <w:left w:val="none" w:sz="0" w:space="0" w:color="auto"/>
        <w:bottom w:val="none" w:sz="0" w:space="0" w:color="auto"/>
        <w:right w:val="none" w:sz="0" w:space="0" w:color="auto"/>
      </w:divBdr>
    </w:div>
    <w:div w:id="393509589">
      <w:bodyDiv w:val="1"/>
      <w:marLeft w:val="0"/>
      <w:marRight w:val="0"/>
      <w:marTop w:val="0"/>
      <w:marBottom w:val="0"/>
      <w:divBdr>
        <w:top w:val="none" w:sz="0" w:space="0" w:color="auto"/>
        <w:left w:val="none" w:sz="0" w:space="0" w:color="auto"/>
        <w:bottom w:val="none" w:sz="0" w:space="0" w:color="auto"/>
        <w:right w:val="none" w:sz="0" w:space="0" w:color="auto"/>
      </w:divBdr>
    </w:div>
    <w:div w:id="512688159">
      <w:bodyDiv w:val="1"/>
      <w:marLeft w:val="0"/>
      <w:marRight w:val="0"/>
      <w:marTop w:val="0"/>
      <w:marBottom w:val="0"/>
      <w:divBdr>
        <w:top w:val="none" w:sz="0" w:space="0" w:color="auto"/>
        <w:left w:val="none" w:sz="0" w:space="0" w:color="auto"/>
        <w:bottom w:val="none" w:sz="0" w:space="0" w:color="auto"/>
        <w:right w:val="none" w:sz="0" w:space="0" w:color="auto"/>
      </w:divBdr>
    </w:div>
    <w:div w:id="803696428">
      <w:bodyDiv w:val="1"/>
      <w:marLeft w:val="0"/>
      <w:marRight w:val="0"/>
      <w:marTop w:val="0"/>
      <w:marBottom w:val="0"/>
      <w:divBdr>
        <w:top w:val="none" w:sz="0" w:space="0" w:color="auto"/>
        <w:left w:val="none" w:sz="0" w:space="0" w:color="auto"/>
        <w:bottom w:val="none" w:sz="0" w:space="0" w:color="auto"/>
        <w:right w:val="none" w:sz="0" w:space="0" w:color="auto"/>
      </w:divBdr>
    </w:div>
    <w:div w:id="830409402">
      <w:bodyDiv w:val="1"/>
      <w:marLeft w:val="0"/>
      <w:marRight w:val="0"/>
      <w:marTop w:val="0"/>
      <w:marBottom w:val="0"/>
      <w:divBdr>
        <w:top w:val="none" w:sz="0" w:space="0" w:color="auto"/>
        <w:left w:val="none" w:sz="0" w:space="0" w:color="auto"/>
        <w:bottom w:val="none" w:sz="0" w:space="0" w:color="auto"/>
        <w:right w:val="none" w:sz="0" w:space="0" w:color="auto"/>
      </w:divBdr>
    </w:div>
    <w:div w:id="846020881">
      <w:bodyDiv w:val="1"/>
      <w:marLeft w:val="0"/>
      <w:marRight w:val="0"/>
      <w:marTop w:val="0"/>
      <w:marBottom w:val="0"/>
      <w:divBdr>
        <w:top w:val="none" w:sz="0" w:space="0" w:color="auto"/>
        <w:left w:val="none" w:sz="0" w:space="0" w:color="auto"/>
        <w:bottom w:val="none" w:sz="0" w:space="0" w:color="auto"/>
        <w:right w:val="none" w:sz="0" w:space="0" w:color="auto"/>
      </w:divBdr>
      <w:divsChild>
        <w:div w:id="14692253">
          <w:marLeft w:val="0"/>
          <w:marRight w:val="0"/>
          <w:marTop w:val="0"/>
          <w:marBottom w:val="0"/>
          <w:divBdr>
            <w:top w:val="none" w:sz="0" w:space="0" w:color="auto"/>
            <w:left w:val="none" w:sz="0" w:space="0" w:color="auto"/>
            <w:bottom w:val="none" w:sz="0" w:space="0" w:color="auto"/>
            <w:right w:val="none" w:sz="0" w:space="0" w:color="auto"/>
          </w:divBdr>
        </w:div>
        <w:div w:id="848175691">
          <w:marLeft w:val="0"/>
          <w:marRight w:val="0"/>
          <w:marTop w:val="0"/>
          <w:marBottom w:val="0"/>
          <w:divBdr>
            <w:top w:val="none" w:sz="0" w:space="0" w:color="auto"/>
            <w:left w:val="none" w:sz="0" w:space="0" w:color="auto"/>
            <w:bottom w:val="none" w:sz="0" w:space="0" w:color="auto"/>
            <w:right w:val="none" w:sz="0" w:space="0" w:color="auto"/>
          </w:divBdr>
        </w:div>
      </w:divsChild>
    </w:div>
    <w:div w:id="887104256">
      <w:bodyDiv w:val="1"/>
      <w:marLeft w:val="0"/>
      <w:marRight w:val="0"/>
      <w:marTop w:val="0"/>
      <w:marBottom w:val="0"/>
      <w:divBdr>
        <w:top w:val="none" w:sz="0" w:space="0" w:color="auto"/>
        <w:left w:val="none" w:sz="0" w:space="0" w:color="auto"/>
        <w:bottom w:val="none" w:sz="0" w:space="0" w:color="auto"/>
        <w:right w:val="none" w:sz="0" w:space="0" w:color="auto"/>
      </w:divBdr>
    </w:div>
    <w:div w:id="890456545">
      <w:bodyDiv w:val="1"/>
      <w:marLeft w:val="0"/>
      <w:marRight w:val="0"/>
      <w:marTop w:val="0"/>
      <w:marBottom w:val="0"/>
      <w:divBdr>
        <w:top w:val="none" w:sz="0" w:space="0" w:color="auto"/>
        <w:left w:val="none" w:sz="0" w:space="0" w:color="auto"/>
        <w:bottom w:val="none" w:sz="0" w:space="0" w:color="auto"/>
        <w:right w:val="none" w:sz="0" w:space="0" w:color="auto"/>
      </w:divBdr>
    </w:div>
    <w:div w:id="917638890">
      <w:bodyDiv w:val="1"/>
      <w:marLeft w:val="0"/>
      <w:marRight w:val="0"/>
      <w:marTop w:val="0"/>
      <w:marBottom w:val="0"/>
      <w:divBdr>
        <w:top w:val="none" w:sz="0" w:space="0" w:color="auto"/>
        <w:left w:val="none" w:sz="0" w:space="0" w:color="auto"/>
        <w:bottom w:val="none" w:sz="0" w:space="0" w:color="auto"/>
        <w:right w:val="none" w:sz="0" w:space="0" w:color="auto"/>
      </w:divBdr>
    </w:div>
    <w:div w:id="945233498">
      <w:bodyDiv w:val="1"/>
      <w:marLeft w:val="0"/>
      <w:marRight w:val="0"/>
      <w:marTop w:val="0"/>
      <w:marBottom w:val="0"/>
      <w:divBdr>
        <w:top w:val="none" w:sz="0" w:space="0" w:color="auto"/>
        <w:left w:val="none" w:sz="0" w:space="0" w:color="auto"/>
        <w:bottom w:val="none" w:sz="0" w:space="0" w:color="auto"/>
        <w:right w:val="none" w:sz="0" w:space="0" w:color="auto"/>
      </w:divBdr>
    </w:div>
    <w:div w:id="1103067052">
      <w:bodyDiv w:val="1"/>
      <w:marLeft w:val="0"/>
      <w:marRight w:val="0"/>
      <w:marTop w:val="0"/>
      <w:marBottom w:val="0"/>
      <w:divBdr>
        <w:top w:val="none" w:sz="0" w:space="0" w:color="auto"/>
        <w:left w:val="none" w:sz="0" w:space="0" w:color="auto"/>
        <w:bottom w:val="none" w:sz="0" w:space="0" w:color="auto"/>
        <w:right w:val="none" w:sz="0" w:space="0" w:color="auto"/>
      </w:divBdr>
    </w:div>
    <w:div w:id="1121336934">
      <w:bodyDiv w:val="1"/>
      <w:marLeft w:val="0"/>
      <w:marRight w:val="0"/>
      <w:marTop w:val="0"/>
      <w:marBottom w:val="0"/>
      <w:divBdr>
        <w:top w:val="none" w:sz="0" w:space="0" w:color="auto"/>
        <w:left w:val="none" w:sz="0" w:space="0" w:color="auto"/>
        <w:bottom w:val="none" w:sz="0" w:space="0" w:color="auto"/>
        <w:right w:val="none" w:sz="0" w:space="0" w:color="auto"/>
      </w:divBdr>
    </w:div>
    <w:div w:id="1374116139">
      <w:bodyDiv w:val="1"/>
      <w:marLeft w:val="0"/>
      <w:marRight w:val="0"/>
      <w:marTop w:val="0"/>
      <w:marBottom w:val="0"/>
      <w:divBdr>
        <w:top w:val="none" w:sz="0" w:space="0" w:color="auto"/>
        <w:left w:val="none" w:sz="0" w:space="0" w:color="auto"/>
        <w:bottom w:val="none" w:sz="0" w:space="0" w:color="auto"/>
        <w:right w:val="none" w:sz="0" w:space="0" w:color="auto"/>
      </w:divBdr>
    </w:div>
    <w:div w:id="1438329365">
      <w:bodyDiv w:val="1"/>
      <w:marLeft w:val="0"/>
      <w:marRight w:val="0"/>
      <w:marTop w:val="0"/>
      <w:marBottom w:val="0"/>
      <w:divBdr>
        <w:top w:val="none" w:sz="0" w:space="0" w:color="auto"/>
        <w:left w:val="none" w:sz="0" w:space="0" w:color="auto"/>
        <w:bottom w:val="none" w:sz="0" w:space="0" w:color="auto"/>
        <w:right w:val="none" w:sz="0" w:space="0" w:color="auto"/>
      </w:divBdr>
    </w:div>
    <w:div w:id="1587500269">
      <w:bodyDiv w:val="1"/>
      <w:marLeft w:val="0"/>
      <w:marRight w:val="0"/>
      <w:marTop w:val="0"/>
      <w:marBottom w:val="0"/>
      <w:divBdr>
        <w:top w:val="none" w:sz="0" w:space="0" w:color="auto"/>
        <w:left w:val="none" w:sz="0" w:space="0" w:color="auto"/>
        <w:bottom w:val="none" w:sz="0" w:space="0" w:color="auto"/>
        <w:right w:val="none" w:sz="0" w:space="0" w:color="auto"/>
      </w:divBdr>
    </w:div>
    <w:div w:id="1656301077">
      <w:bodyDiv w:val="1"/>
      <w:marLeft w:val="0"/>
      <w:marRight w:val="0"/>
      <w:marTop w:val="0"/>
      <w:marBottom w:val="0"/>
      <w:divBdr>
        <w:top w:val="none" w:sz="0" w:space="0" w:color="auto"/>
        <w:left w:val="none" w:sz="0" w:space="0" w:color="auto"/>
        <w:bottom w:val="none" w:sz="0" w:space="0" w:color="auto"/>
        <w:right w:val="none" w:sz="0" w:space="0" w:color="auto"/>
      </w:divBdr>
    </w:div>
    <w:div w:id="1700428959">
      <w:bodyDiv w:val="1"/>
      <w:marLeft w:val="0"/>
      <w:marRight w:val="0"/>
      <w:marTop w:val="0"/>
      <w:marBottom w:val="0"/>
      <w:divBdr>
        <w:top w:val="none" w:sz="0" w:space="0" w:color="auto"/>
        <w:left w:val="none" w:sz="0" w:space="0" w:color="auto"/>
        <w:bottom w:val="none" w:sz="0" w:space="0" w:color="auto"/>
        <w:right w:val="none" w:sz="0" w:space="0" w:color="auto"/>
      </w:divBdr>
    </w:div>
    <w:div w:id="1795248303">
      <w:bodyDiv w:val="1"/>
      <w:marLeft w:val="0"/>
      <w:marRight w:val="0"/>
      <w:marTop w:val="0"/>
      <w:marBottom w:val="0"/>
      <w:divBdr>
        <w:top w:val="none" w:sz="0" w:space="0" w:color="auto"/>
        <w:left w:val="none" w:sz="0" w:space="0" w:color="auto"/>
        <w:bottom w:val="none" w:sz="0" w:space="0" w:color="auto"/>
        <w:right w:val="none" w:sz="0" w:space="0" w:color="auto"/>
      </w:divBdr>
    </w:div>
    <w:div w:id="1819345762">
      <w:bodyDiv w:val="1"/>
      <w:marLeft w:val="0"/>
      <w:marRight w:val="0"/>
      <w:marTop w:val="0"/>
      <w:marBottom w:val="0"/>
      <w:divBdr>
        <w:top w:val="none" w:sz="0" w:space="0" w:color="auto"/>
        <w:left w:val="none" w:sz="0" w:space="0" w:color="auto"/>
        <w:bottom w:val="none" w:sz="0" w:space="0" w:color="auto"/>
        <w:right w:val="none" w:sz="0" w:space="0" w:color="auto"/>
      </w:divBdr>
      <w:divsChild>
        <w:div w:id="2014607892">
          <w:marLeft w:val="0"/>
          <w:marRight w:val="0"/>
          <w:marTop w:val="0"/>
          <w:marBottom w:val="0"/>
          <w:divBdr>
            <w:top w:val="none" w:sz="0" w:space="0" w:color="auto"/>
            <w:left w:val="none" w:sz="0" w:space="0" w:color="auto"/>
            <w:bottom w:val="none" w:sz="0" w:space="0" w:color="auto"/>
            <w:right w:val="none" w:sz="0" w:space="0" w:color="auto"/>
          </w:divBdr>
        </w:div>
      </w:divsChild>
    </w:div>
    <w:div w:id="1837114029">
      <w:bodyDiv w:val="1"/>
      <w:marLeft w:val="0"/>
      <w:marRight w:val="0"/>
      <w:marTop w:val="0"/>
      <w:marBottom w:val="0"/>
      <w:divBdr>
        <w:top w:val="none" w:sz="0" w:space="0" w:color="auto"/>
        <w:left w:val="none" w:sz="0" w:space="0" w:color="auto"/>
        <w:bottom w:val="none" w:sz="0" w:space="0" w:color="auto"/>
        <w:right w:val="none" w:sz="0" w:space="0" w:color="auto"/>
      </w:divBdr>
      <w:divsChild>
        <w:div w:id="1796674127">
          <w:marLeft w:val="0"/>
          <w:marRight w:val="0"/>
          <w:marTop w:val="0"/>
          <w:marBottom w:val="0"/>
          <w:divBdr>
            <w:top w:val="none" w:sz="0" w:space="0" w:color="auto"/>
            <w:left w:val="none" w:sz="0" w:space="0" w:color="auto"/>
            <w:bottom w:val="none" w:sz="0" w:space="0" w:color="auto"/>
            <w:right w:val="none" w:sz="0" w:space="0" w:color="auto"/>
          </w:divBdr>
          <w:divsChild>
            <w:div w:id="771776401">
              <w:marLeft w:val="0"/>
              <w:marRight w:val="0"/>
              <w:marTop w:val="0"/>
              <w:marBottom w:val="0"/>
              <w:divBdr>
                <w:top w:val="none" w:sz="0" w:space="0" w:color="auto"/>
                <w:left w:val="none" w:sz="0" w:space="0" w:color="auto"/>
                <w:bottom w:val="none" w:sz="0" w:space="0" w:color="auto"/>
                <w:right w:val="none" w:sz="0" w:space="0" w:color="auto"/>
              </w:divBdr>
              <w:divsChild>
                <w:div w:id="1701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3221">
      <w:bodyDiv w:val="1"/>
      <w:marLeft w:val="0"/>
      <w:marRight w:val="0"/>
      <w:marTop w:val="0"/>
      <w:marBottom w:val="0"/>
      <w:divBdr>
        <w:top w:val="none" w:sz="0" w:space="0" w:color="auto"/>
        <w:left w:val="none" w:sz="0" w:space="0" w:color="auto"/>
        <w:bottom w:val="none" w:sz="0" w:space="0" w:color="auto"/>
        <w:right w:val="none" w:sz="0" w:space="0" w:color="auto"/>
      </w:divBdr>
    </w:div>
    <w:div w:id="1977642232">
      <w:bodyDiv w:val="1"/>
      <w:marLeft w:val="0"/>
      <w:marRight w:val="0"/>
      <w:marTop w:val="0"/>
      <w:marBottom w:val="0"/>
      <w:divBdr>
        <w:top w:val="none" w:sz="0" w:space="0" w:color="auto"/>
        <w:left w:val="none" w:sz="0" w:space="0" w:color="auto"/>
        <w:bottom w:val="none" w:sz="0" w:space="0" w:color="auto"/>
        <w:right w:val="none" w:sz="0" w:space="0" w:color="auto"/>
      </w:divBdr>
      <w:divsChild>
        <w:div w:id="1678576090">
          <w:marLeft w:val="0"/>
          <w:marRight w:val="0"/>
          <w:marTop w:val="0"/>
          <w:marBottom w:val="0"/>
          <w:divBdr>
            <w:top w:val="none" w:sz="0" w:space="0" w:color="auto"/>
            <w:left w:val="none" w:sz="0" w:space="0" w:color="auto"/>
            <w:bottom w:val="none" w:sz="0" w:space="0" w:color="auto"/>
            <w:right w:val="none" w:sz="0" w:space="0" w:color="auto"/>
          </w:divBdr>
          <w:divsChild>
            <w:div w:id="1980500330">
              <w:marLeft w:val="0"/>
              <w:marRight w:val="0"/>
              <w:marTop w:val="0"/>
              <w:marBottom w:val="0"/>
              <w:divBdr>
                <w:top w:val="none" w:sz="0" w:space="0" w:color="auto"/>
                <w:left w:val="none" w:sz="0" w:space="0" w:color="auto"/>
                <w:bottom w:val="none" w:sz="0" w:space="0" w:color="auto"/>
                <w:right w:val="none" w:sz="0" w:space="0" w:color="auto"/>
              </w:divBdr>
            </w:div>
            <w:div w:id="2095585756">
              <w:marLeft w:val="0"/>
              <w:marRight w:val="0"/>
              <w:marTop w:val="0"/>
              <w:marBottom w:val="0"/>
              <w:divBdr>
                <w:top w:val="none" w:sz="0" w:space="0" w:color="auto"/>
                <w:left w:val="none" w:sz="0" w:space="0" w:color="auto"/>
                <w:bottom w:val="none" w:sz="0" w:space="0" w:color="auto"/>
                <w:right w:val="none" w:sz="0" w:space="0" w:color="auto"/>
              </w:divBdr>
            </w:div>
          </w:divsChild>
        </w:div>
        <w:div w:id="1732003915">
          <w:marLeft w:val="0"/>
          <w:marRight w:val="0"/>
          <w:marTop w:val="0"/>
          <w:marBottom w:val="0"/>
          <w:divBdr>
            <w:top w:val="none" w:sz="0" w:space="0" w:color="auto"/>
            <w:left w:val="none" w:sz="0" w:space="0" w:color="auto"/>
            <w:bottom w:val="none" w:sz="0" w:space="0" w:color="auto"/>
            <w:right w:val="none" w:sz="0" w:space="0" w:color="auto"/>
          </w:divBdr>
        </w:div>
      </w:divsChild>
    </w:div>
    <w:div w:id="2092002378">
      <w:bodyDiv w:val="1"/>
      <w:marLeft w:val="0"/>
      <w:marRight w:val="0"/>
      <w:marTop w:val="0"/>
      <w:marBottom w:val="0"/>
      <w:divBdr>
        <w:top w:val="none" w:sz="0" w:space="0" w:color="auto"/>
        <w:left w:val="none" w:sz="0" w:space="0" w:color="auto"/>
        <w:bottom w:val="none" w:sz="0" w:space="0" w:color="auto"/>
        <w:right w:val="none" w:sz="0" w:space="0" w:color="auto"/>
      </w:divBdr>
      <w:divsChild>
        <w:div w:id="1668945381">
          <w:marLeft w:val="0"/>
          <w:marRight w:val="0"/>
          <w:marTop w:val="0"/>
          <w:marBottom w:val="0"/>
          <w:divBdr>
            <w:top w:val="none" w:sz="0" w:space="0" w:color="auto"/>
            <w:left w:val="none" w:sz="0" w:space="0" w:color="auto"/>
            <w:bottom w:val="none" w:sz="0" w:space="0" w:color="auto"/>
            <w:right w:val="none" w:sz="0" w:space="0" w:color="auto"/>
          </w:divBdr>
        </w:div>
        <w:div w:id="20533385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perannuation@treasury.gov.au" TargetMode="External"/><Relationship Id="rId18" Type="http://schemas.openxmlformats.org/officeDocument/2006/relationships/hyperlink" Target="https://responsibleinvestment.org/wp-content/uploads/2021/03/Guidance-Note-Portfolio-Holdings-Disclosure.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awcouncil.asn.au/publicassets/019808a4-e859-eb11-9438-005056be13b5/3947%20-%20Your%20Future%20Your%20Super%20Packag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sponsibleinvestment.org/wp-content/uploads/2020/08/RI-Certification-Standard.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sponsibleinvestment.org/resources/super-study/" TargetMode="External"/><Relationship Id="rId20" Type="http://schemas.openxmlformats.org/officeDocument/2006/relationships/hyperlink" Target="https://responsibleinvestment.org/wp-content/uploads/2020/08/RI-Certification-Standar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responsiblereturns.com.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responsiblereturns.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ponsibleinvestment.org/ri-certification/"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responsibleinvestment.org" TargetMode="External"/><Relationship Id="rId1" Type="http://schemas.openxmlformats.org/officeDocument/2006/relationships/hyperlink" Target="mailto:info@responsibleinvestmen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9884" ma:contentTypeDescription="" ma:contentTypeScope="" ma:versionID="b9efc5c5a93274d3a2465b907366ee87">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2021FG-219-1432</_dlc_DocId>
    <_dlc_DocIdUrl xmlns="0f563589-9cf9-4143-b1eb-fb0534803d38">
      <Url>http://tweb/sites/fg/ripd/member/_layouts/15/DocIdRedir.aspx?ID=2021FG-219-1432</Url>
      <Description>2021FG-219-1432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076EEE-9F5A-4FFD-8368-3948F7586841}">
  <ds:schemaRefs>
    <ds:schemaRef ds:uri="http://schemas.microsoft.com/sharepoint/events"/>
  </ds:schemaRefs>
</ds:datastoreItem>
</file>

<file path=customXml/itemProps2.xml><?xml version="1.0" encoding="utf-8"?>
<ds:datastoreItem xmlns:ds="http://schemas.openxmlformats.org/officeDocument/2006/customXml" ds:itemID="{2AF8FE3B-E35E-4FFA-B8AF-62734B05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96E7D-40F3-4985-8370-8CDFEA2BD5AE}">
  <ds:schemaRefs>
    <ds:schemaRef ds:uri="http://schemas.microsoft.com/sharepoint/v3/contenttype/forms"/>
  </ds:schemaRefs>
</ds:datastoreItem>
</file>

<file path=customXml/itemProps4.xml><?xml version="1.0" encoding="utf-8"?>
<ds:datastoreItem xmlns:ds="http://schemas.openxmlformats.org/officeDocument/2006/customXml" ds:itemID="{B65CDFAE-8E18-43E2-A38F-D61FB233445E}">
  <ds:schemaRefs>
    <ds:schemaRef ds:uri="office.server.policy"/>
  </ds:schemaRefs>
</ds:datastoreItem>
</file>

<file path=customXml/itemProps5.xml><?xml version="1.0" encoding="utf-8"?>
<ds:datastoreItem xmlns:ds="http://schemas.openxmlformats.org/officeDocument/2006/customXml" ds:itemID="{527220A9-8E00-4036-8876-AC762B24E88D}">
  <ds:schemaRefs>
    <ds:schemaRef ds:uri="http://schemas.microsoft.com/office/2006/metadata/properties"/>
    <ds:schemaRef ds:uri="http://schemas.microsoft.com/office/infopath/2007/PartnerControls"/>
    <ds:schemaRef ds:uri="6444027c-ddc8-486a-8720-64e6a6362265"/>
    <ds:schemaRef ds:uri="http://schemas.microsoft.com/sharepoint/v4"/>
    <ds:schemaRef ds:uri="0f563589-9cf9-4143-b1eb-fb0534803d38"/>
    <ds:schemaRef ds:uri="e544e5cc-ab70-42e1-849e-1a0f8bb1f4ef"/>
  </ds:schemaRefs>
</ds:datastoreItem>
</file>

<file path=customXml/itemProps6.xml><?xml version="1.0" encoding="utf-8"?>
<ds:datastoreItem xmlns:ds="http://schemas.openxmlformats.org/officeDocument/2006/customXml" ds:itemID="{916F6C58-9D91-4263-8973-1957449E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1625</Words>
  <Characters>9495</Characters>
  <Application>Microsoft Office Word</Application>
  <DocSecurity>0</DocSecurity>
  <Lines>165</Lines>
  <Paragraphs>48</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Investment Association Australasia (RIAA) - Submission: Your Future, Your Super Regulations and associated measures</dc:title>
  <dc:subject/>
  <dc:creator/>
  <cp:keywords/>
  <dc:description/>
  <cp:lastModifiedBy/>
  <cp:revision>1</cp:revision>
  <dcterms:created xsi:type="dcterms:W3CDTF">2021-08-06T00:31:00Z</dcterms:created>
  <dcterms:modified xsi:type="dcterms:W3CDTF">2021-08-06T00:31:00Z</dcterms:modified>
  <dc:language>English</dc:language>
</cp:coreProperties>
</file>