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B3B04" w14:textId="77777777" w:rsidR="003E0091" w:rsidRPr="00A1025E" w:rsidRDefault="003E0091" w:rsidP="00FB3061">
      <w:bookmarkStart w:id="0" w:name="_GoBack"/>
      <w:bookmarkEnd w:id="0"/>
    </w:p>
    <w:p w14:paraId="0E33ED29" w14:textId="77777777" w:rsidR="00A1025E" w:rsidRPr="00A1025E" w:rsidRDefault="00A1025E" w:rsidP="00FB3061"/>
    <w:p w14:paraId="791DF62A" w14:textId="77777777" w:rsidR="00A1025E" w:rsidRPr="00A1025E" w:rsidRDefault="00A1025E" w:rsidP="00FB3061"/>
    <w:p w14:paraId="0D7992E9" w14:textId="77777777" w:rsidR="00A1025E" w:rsidRPr="00FB3061" w:rsidRDefault="00A1025E" w:rsidP="00FB3061"/>
    <w:p w14:paraId="0C05AC9F" w14:textId="77777777" w:rsidR="003C69DD" w:rsidRDefault="003C69DD" w:rsidP="003C69DD">
      <w:r>
        <w:t>10 June 2021</w:t>
      </w:r>
    </w:p>
    <w:p w14:paraId="50BBF72C" w14:textId="77777777" w:rsidR="003C69DD" w:rsidRDefault="003C69DD" w:rsidP="003C69DD">
      <w:pPr>
        <w:spacing w:after="0"/>
      </w:pPr>
      <w:r w:rsidRPr="00283DA5">
        <w:t>Consumer Policy Unit</w:t>
      </w:r>
      <w:r w:rsidRPr="00283DA5">
        <w:br/>
        <w:t>Market Conduct Division</w:t>
      </w:r>
      <w:r w:rsidRPr="00283DA5">
        <w:br/>
        <w:t>Treasury</w:t>
      </w:r>
      <w:r w:rsidRPr="00283DA5">
        <w:br/>
        <w:t>Langton Cres</w:t>
      </w:r>
      <w:r w:rsidRPr="00283DA5">
        <w:br/>
        <w:t>Parkes ACT 2600</w:t>
      </w:r>
    </w:p>
    <w:p w14:paraId="560641A7" w14:textId="77777777" w:rsidR="003C69DD" w:rsidRDefault="00C32E50" w:rsidP="003C69DD">
      <w:hyperlink r:id="rId12" w:history="1">
        <w:r w:rsidR="003C69DD" w:rsidRPr="00283DA5">
          <w:rPr>
            <w:rStyle w:val="Hyperlink"/>
          </w:rPr>
          <w:t>Consumerlaw@treasury.gov.au</w:t>
        </w:r>
      </w:hyperlink>
    </w:p>
    <w:p w14:paraId="4911885F" w14:textId="77777777" w:rsidR="003C69DD" w:rsidRDefault="003C69DD" w:rsidP="003C69DD"/>
    <w:p w14:paraId="40A98325" w14:textId="77777777" w:rsidR="003C69DD" w:rsidRDefault="003C69DD" w:rsidP="003C69DD">
      <w:r>
        <w:t>To the Consumer Policy Unit,</w:t>
      </w:r>
    </w:p>
    <w:p w14:paraId="42190C17" w14:textId="77777777" w:rsidR="003C69DD" w:rsidRPr="00283DA5" w:rsidRDefault="003C69DD" w:rsidP="003C69DD">
      <w:pPr>
        <w:rPr>
          <w:b/>
        </w:rPr>
      </w:pPr>
      <w:r>
        <w:rPr>
          <w:b/>
        </w:rPr>
        <w:t xml:space="preserve">Re: </w:t>
      </w:r>
      <w:r w:rsidRPr="00283DA5">
        <w:rPr>
          <w:b/>
        </w:rPr>
        <w:t>Exposure draft of the Competition and Consumer (Industry Codes—Unit Pricing) Regulations 2021</w:t>
      </w:r>
    </w:p>
    <w:p w14:paraId="55F1AC8A" w14:textId="77777777" w:rsidR="003C69DD" w:rsidRDefault="003C69DD" w:rsidP="003C69DD">
      <w:pPr>
        <w:pStyle w:val="Default"/>
      </w:pPr>
    </w:p>
    <w:p w14:paraId="33751056" w14:textId="77777777" w:rsidR="003C69DD" w:rsidRDefault="003C69DD" w:rsidP="003C69DD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TasCOSS</w:t>
      </w:r>
      <w:proofErr w:type="spellEnd"/>
      <w:r>
        <w:rPr>
          <w:sz w:val="22"/>
          <w:szCs w:val="22"/>
        </w:rPr>
        <w:t xml:space="preserve"> is the peak body for the community services sector in Tasmania. Our membership includes individuals and organisations active in the provision of community services to low-income Tasmanians living in vulnerable and disadvantaged circumstances. </w:t>
      </w:r>
      <w:proofErr w:type="spellStart"/>
      <w:r>
        <w:rPr>
          <w:sz w:val="22"/>
          <w:szCs w:val="22"/>
        </w:rPr>
        <w:t>TasCOSS</w:t>
      </w:r>
      <w:proofErr w:type="spellEnd"/>
      <w:r>
        <w:rPr>
          <w:sz w:val="22"/>
          <w:szCs w:val="22"/>
        </w:rPr>
        <w:t xml:space="preserve"> advocates on behalf of low-income Tasmanians who often live in vulnerable and disadvantaged circumstances. Through our advocacy and policy development, we draw attention to the causes of poverty and </w:t>
      </w:r>
      <w:proofErr w:type="gramStart"/>
      <w:r>
        <w:rPr>
          <w:sz w:val="22"/>
          <w:szCs w:val="22"/>
        </w:rPr>
        <w:t>disadvantage, and</w:t>
      </w:r>
      <w:proofErr w:type="gramEnd"/>
      <w:r>
        <w:rPr>
          <w:sz w:val="22"/>
          <w:szCs w:val="22"/>
        </w:rPr>
        <w:t xml:space="preserve"> promote the adoption of effective solutions to address these issues. </w:t>
      </w:r>
    </w:p>
    <w:p w14:paraId="2D0083CB" w14:textId="77777777" w:rsidR="003C69DD" w:rsidRDefault="003C69DD" w:rsidP="003C69DD">
      <w:pPr>
        <w:pStyle w:val="Default"/>
        <w:rPr>
          <w:sz w:val="22"/>
          <w:szCs w:val="22"/>
        </w:rPr>
      </w:pPr>
    </w:p>
    <w:p w14:paraId="07CCC057" w14:textId="77777777" w:rsidR="003C69DD" w:rsidRDefault="003C69DD" w:rsidP="003C69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Effective unit pricing is a consumer protection measure that is vital to the many thousands of Tasmanians who:</w:t>
      </w:r>
    </w:p>
    <w:p w14:paraId="54FB88EB" w14:textId="77777777" w:rsidR="003C69DD" w:rsidRDefault="003C69DD" w:rsidP="003C69DD">
      <w:pPr>
        <w:pStyle w:val="Default"/>
        <w:rPr>
          <w:sz w:val="22"/>
          <w:szCs w:val="22"/>
        </w:rPr>
      </w:pPr>
    </w:p>
    <w:p w14:paraId="50C08BDE" w14:textId="77777777" w:rsidR="003C69DD" w:rsidRDefault="003C69DD" w:rsidP="003C69DD">
      <w:pPr>
        <w:pStyle w:val="Default"/>
        <w:numPr>
          <w:ilvl w:val="0"/>
          <w:numId w:val="3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have low numeracy and/or literacy. One in every two Tasmanian adults has difficulties with the literacy and numeracy tasks that are part of everyday life – including things like reading instructions and adding up at the supermarket.</w:t>
      </w:r>
      <w:r>
        <w:rPr>
          <w:sz w:val="14"/>
          <w:szCs w:val="14"/>
        </w:rPr>
        <w:t xml:space="preserve">  </w:t>
      </w:r>
      <w:r>
        <w:rPr>
          <w:sz w:val="22"/>
          <w:szCs w:val="22"/>
        </w:rPr>
        <w:t xml:space="preserve">In these instances, unit pricing is vital to the ability to make informed choices. </w:t>
      </w:r>
    </w:p>
    <w:p w14:paraId="05C29E17" w14:textId="77777777" w:rsidR="003C69DD" w:rsidRDefault="003C69DD" w:rsidP="003C69D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live in poverty or on inadequate incomes. Unit pricing provides comparative pricing information quickly and reliably for people who are trying to stretch their budgets to feed their families well. </w:t>
      </w:r>
    </w:p>
    <w:p w14:paraId="1637950D" w14:textId="77777777" w:rsidR="003C69DD" w:rsidRDefault="003C69DD" w:rsidP="003C69DD">
      <w:pPr>
        <w:pStyle w:val="Default"/>
        <w:rPr>
          <w:sz w:val="22"/>
          <w:szCs w:val="22"/>
        </w:rPr>
      </w:pPr>
    </w:p>
    <w:p w14:paraId="6D5DCC24" w14:textId="77777777" w:rsidR="003C69DD" w:rsidRPr="00B5685F" w:rsidRDefault="003C69DD" w:rsidP="003C69DD">
      <w:pPr>
        <w:rPr>
          <w:lang w:val="en-US"/>
        </w:rPr>
      </w:pPr>
      <w:r>
        <w:t xml:space="preserve">The benefits of unit pricing, however, extend across the community as a </w:t>
      </w:r>
      <w:proofErr w:type="gramStart"/>
      <w:r>
        <w:t>whole—including</w:t>
      </w:r>
      <w:proofErr w:type="gramEnd"/>
      <w:r>
        <w:t xml:space="preserve"> to community sector organisations, whose services and operations often run on tight budgets. In our 2019 submission to the Unit Pricing Code of Conduct Review, </w:t>
      </w:r>
      <w:proofErr w:type="spellStart"/>
      <w:r>
        <w:t>TasCOSS</w:t>
      </w:r>
      <w:proofErr w:type="spellEnd"/>
      <w:r>
        <w:t xml:space="preserve"> argued that the question was not whether unit pricing should continue, but how it might be expanded beyond its current mandatory application (retailers of a minimum of 1000 square metre stocking all 11 of a list of specified items). We argued that the code should be expanded to:</w:t>
      </w:r>
    </w:p>
    <w:p w14:paraId="426D78AA" w14:textId="77777777" w:rsidR="003C69DD" w:rsidRPr="00B5685F" w:rsidRDefault="003C69DD" w:rsidP="003C69DD">
      <w:pPr>
        <w:numPr>
          <w:ilvl w:val="0"/>
          <w:numId w:val="2"/>
        </w:numPr>
        <w:spacing w:after="0"/>
        <w:rPr>
          <w:lang w:val="en-US"/>
        </w:rPr>
      </w:pPr>
      <w:r w:rsidRPr="00B5685F">
        <w:rPr>
          <w:lang w:val="en-US"/>
        </w:rPr>
        <w:t>Make it much easier for consumers to notice and read unit prices.</w:t>
      </w:r>
    </w:p>
    <w:p w14:paraId="7CBAE7B2" w14:textId="77777777" w:rsidR="003C69DD" w:rsidRPr="00B5685F" w:rsidRDefault="003C69DD" w:rsidP="003C69DD">
      <w:pPr>
        <w:numPr>
          <w:ilvl w:val="0"/>
          <w:numId w:val="2"/>
        </w:numPr>
        <w:spacing w:after="0"/>
        <w:rPr>
          <w:lang w:val="en-US"/>
        </w:rPr>
      </w:pPr>
      <w:r w:rsidRPr="00B5685F">
        <w:rPr>
          <w:lang w:val="en-US"/>
        </w:rPr>
        <w:t>Require more grocery retailers to provide unit prices.</w:t>
      </w:r>
    </w:p>
    <w:p w14:paraId="2957A4FB" w14:textId="77777777" w:rsidR="003C69DD" w:rsidRPr="00B5685F" w:rsidRDefault="003C69DD" w:rsidP="003C69DD">
      <w:pPr>
        <w:numPr>
          <w:ilvl w:val="0"/>
          <w:numId w:val="2"/>
        </w:numPr>
        <w:spacing w:after="0"/>
        <w:rPr>
          <w:lang w:val="en-US"/>
        </w:rPr>
      </w:pPr>
      <w:r w:rsidRPr="00B5685F">
        <w:rPr>
          <w:lang w:val="en-US"/>
        </w:rPr>
        <w:t>Require some non-grocery retailers to provide unit prices.</w:t>
      </w:r>
    </w:p>
    <w:p w14:paraId="2260FAD7" w14:textId="77777777" w:rsidR="003C69DD" w:rsidRDefault="003C69DD" w:rsidP="003C69DD"/>
    <w:p w14:paraId="7D83D2C8" w14:textId="77777777" w:rsidR="003C69DD" w:rsidRDefault="003C69DD" w:rsidP="003C69DD"/>
    <w:p w14:paraId="453A4A34" w14:textId="77777777" w:rsidR="003C69DD" w:rsidRDefault="003C69DD" w:rsidP="003C69DD"/>
    <w:p w14:paraId="683D76FE" w14:textId="77777777" w:rsidR="003C69DD" w:rsidRDefault="003C69DD" w:rsidP="003C69DD"/>
    <w:p w14:paraId="190AE0C4" w14:textId="77777777" w:rsidR="003C69DD" w:rsidRDefault="003C69DD" w:rsidP="003C69DD">
      <w:r>
        <w:t xml:space="preserve">We are disappointed that the Exposure Draft of the new Code does not include these or a range of other changes, such as those recommended by the Consumer Federation of Australia in their submission to the Review and to the current Exposure Draft. </w:t>
      </w:r>
      <w:proofErr w:type="spellStart"/>
      <w:r>
        <w:t>TasCOSS</w:t>
      </w:r>
      <w:proofErr w:type="spellEnd"/>
      <w:r>
        <w:t xml:space="preserve"> supports those recommendations and considers that, in not addressing the issues in those recommendations, implementation of the Code in its proposed form will be a missed opportunity to provide consumers and the economy, including retailers, with the benefits of effective unit pricing.</w:t>
      </w:r>
    </w:p>
    <w:p w14:paraId="515D87A8" w14:textId="77777777" w:rsidR="003C69DD" w:rsidRDefault="003C69DD" w:rsidP="003C69DD"/>
    <w:p w14:paraId="0C2A2AAD" w14:textId="77777777" w:rsidR="003C69DD" w:rsidRDefault="003C69DD" w:rsidP="003C69DD">
      <w:r>
        <w:t>Yours sincerely</w:t>
      </w:r>
    </w:p>
    <w:p w14:paraId="48B3DEE0" w14:textId="77777777" w:rsidR="003C69DD" w:rsidRDefault="00850461" w:rsidP="003C69DD">
      <w:r>
        <w:rPr>
          <w:noProof/>
          <w:lang w:eastAsia="en-AU"/>
        </w:rPr>
        <w:drawing>
          <wp:inline distT="0" distB="0" distL="0" distR="0" wp14:anchorId="2B236A26" wp14:editId="08AC0B40">
            <wp:extent cx="1496499" cy="60564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Si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67" cy="61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21C6" w14:textId="77777777" w:rsidR="003C69DD" w:rsidRDefault="003C69DD" w:rsidP="003C69DD">
      <w:r>
        <w:t xml:space="preserve">Adrienne </w:t>
      </w:r>
      <w:proofErr w:type="spellStart"/>
      <w:r>
        <w:t>Picone</w:t>
      </w:r>
      <w:proofErr w:type="spellEnd"/>
    </w:p>
    <w:p w14:paraId="636E8012" w14:textId="77777777" w:rsidR="003C69DD" w:rsidRDefault="003C69DD" w:rsidP="003C69DD">
      <w:r>
        <w:t xml:space="preserve">CEO </w:t>
      </w:r>
    </w:p>
    <w:p w14:paraId="213415E5" w14:textId="77777777" w:rsidR="003C69DD" w:rsidRDefault="003C69DD" w:rsidP="003C69DD"/>
    <w:p w14:paraId="6638C67C" w14:textId="77777777" w:rsidR="00343779" w:rsidRPr="00FB3061" w:rsidRDefault="00343779" w:rsidP="003C69DD"/>
    <w:sectPr w:rsidR="00343779" w:rsidRPr="00FB3061" w:rsidSect="00BD1C02">
      <w:headerReference w:type="default" r:id="rId14"/>
      <w:footerReference w:type="default" r:id="rId15"/>
      <w:pgSz w:w="11906" w:h="16838" w:code="9"/>
      <w:pgMar w:top="709" w:right="849" w:bottom="1134" w:left="1276" w:header="720" w:footer="14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765D3" w14:textId="77777777" w:rsidR="00226075" w:rsidRDefault="00226075" w:rsidP="00FB3061">
      <w:r>
        <w:separator/>
      </w:r>
    </w:p>
  </w:endnote>
  <w:endnote w:type="continuationSeparator" w:id="0">
    <w:p w14:paraId="7414034A" w14:textId="77777777" w:rsidR="00226075" w:rsidRDefault="00226075" w:rsidP="00F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0B4B" w14:textId="77777777" w:rsidR="00226921" w:rsidRDefault="00226921" w:rsidP="00FB3061">
    <w:pPr>
      <w:pStyle w:val="Footer"/>
    </w:pPr>
  </w:p>
  <w:p w14:paraId="048B1C9C" w14:textId="77777777" w:rsidR="00226921" w:rsidRDefault="00305338" w:rsidP="00FB306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F2C2D" wp14:editId="631EA797">
              <wp:simplePos x="0" y="0"/>
              <wp:positionH relativeFrom="margin">
                <wp:align>left</wp:align>
              </wp:positionH>
              <wp:positionV relativeFrom="paragraph">
                <wp:posOffset>292735</wp:posOffset>
              </wp:positionV>
              <wp:extent cx="5021580" cy="52451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1580" cy="524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09186E" w14:textId="77777777" w:rsidR="001A3705" w:rsidRPr="00FB3061" w:rsidRDefault="00C14007" w:rsidP="00FB306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B3061">
                            <w:rPr>
                              <w:sz w:val="16"/>
                              <w:szCs w:val="16"/>
                            </w:rPr>
                            <w:t>Level 3, 86 Murray St</w:t>
                          </w:r>
                          <w:r w:rsidR="001A3705" w:rsidRPr="00FB3061">
                            <w:rPr>
                              <w:sz w:val="16"/>
                              <w:szCs w:val="16"/>
                            </w:rPr>
                            <w:t xml:space="preserve"> TAS 700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1A3705" w:rsidRPr="00FB306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 xml:space="preserve">  G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 xml:space="preserve">PO Box 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>771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>Hobart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 xml:space="preserve"> TAS 700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 xml:space="preserve">   p 03/</w:t>
                          </w:r>
                          <w:r w:rsidR="0077045E" w:rsidRPr="00FB3061">
                            <w:rPr>
                              <w:sz w:val="16"/>
                              <w:szCs w:val="16"/>
                            </w:rPr>
                            <w:t>6169 9500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B3061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D104C8" w:rsidRPr="00FB3061">
                            <w:rPr>
                              <w:sz w:val="16"/>
                              <w:szCs w:val="16"/>
                            </w:rPr>
                            <w:t>ABN 69 078 846 944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9C8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3.05pt;width:395.4pt;height:41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O0EQIAAP4DAAAOAAAAZHJzL2Uyb0RvYy54bWysU9tuGyEQfa/Uf0C813uRt0lWxlGaNFWl&#10;NK2U9AMwy3pRgaGAvet+fQfWcaz2rSoPCJiZM3PODKvryWiylz4osIxWi5ISaQV0ym4Z/f58/+6S&#10;khC57bgGKxk9yECv12/frEbXyhoG0J30BEFsaEfH6BCja4siiEEaHhbgpEVjD97wiFe/LTrPR0Q3&#10;uqjL8n0xgu+cByFDwNe72UjXGb/vpYhf+z7ISDSjWFvMu8/7Ju3FesXbreduUOJYBv+HKgxXFpOe&#10;oO545GTn1V9QRgkPAfq4EGAK6HslZOaAbKryDzZPA3cyc0FxgjvJFP4frHjcf/NEdYxeUGK5wRY9&#10;yymSDzCROqkzutCi05NDtzjhM3Y5Mw3uAcSPQCzcDtxu5Y33MA6Sd1hdlSKLs9AZJySQzfgFOkzD&#10;dxEy0NR7k6RDMQiiY5cOp86kUgQ+NmVdNZdoEmhr6mVT5dYVvH2Jdj7ETxIMSQdGPXY+o/P9Q4ip&#10;Gt6+uKRkFu6V1rn72pKR0aumbnLAmcWoiMOplWH0skxrHpdE8qPtcnDkSs9nTKDtkXUiOlOO02ZC&#10;xyTFBroD8vcwDyF+GjwM4H9RMuIAMhp+7riXlOjPFjW8qpbLNLH5smwuarz4c8vm3MKtQChGIyXz&#10;8TbOU75zXm0HzDR3zcIN6t6rLMlrVce6cciyUscPkab4/J69Xr/t+jcAAAD//wMAUEsDBBQABgAI&#10;AAAAIQC6ofDU3AAAAAcBAAAPAAAAZHJzL2Rvd25yZXYueG1sTI9LT8MwEITvSPwHa5G4UbtV6SPN&#10;pkIgriDKQ+rNjbdJRLyOYrcJ/57lRI+jGc18k29H36oz9bEJjDCdGFDEZXANVwgf7893K1AxWXa2&#10;DUwIPxRhW1xf5TZzYeA3Ou9SpaSEY2YR6pS6TOtY1uRtnISOWLxj6L1NIvtKu94OUu5bPTNmob1t&#10;WBZq29FjTeX37uQRPl+O+6+5ea2e/H03hNFo9muNeHszPmxAJRrTfxj+8AUdCmE6hBO7qFoEOZIQ&#10;5ospKHGXayNHDhKbrZagi1xf8he/AAAA//8DAFBLAQItABQABgAIAAAAIQC2gziS/gAAAOEBAAAT&#10;AAAAAAAAAAAAAAAAAAAAAABbQ29udGVudF9UeXBlc10ueG1sUEsBAi0AFAAGAAgAAAAhADj9If/W&#10;AAAAlAEAAAsAAAAAAAAAAAAAAAAALwEAAF9yZWxzLy5yZWxzUEsBAi0AFAAGAAgAAAAhAD+6s7QR&#10;AgAA/gMAAA4AAAAAAAAAAAAAAAAALgIAAGRycy9lMm9Eb2MueG1sUEsBAi0AFAAGAAgAAAAhALqh&#10;8NTcAAAABwEAAA8AAAAAAAAAAAAAAAAAawQAAGRycy9kb3ducmV2LnhtbFBLBQYAAAAABAAEAPMA&#10;AAB0BQAAAAA=&#10;" filled="f" stroked="f">
              <v:textbox>
                <w:txbxContent>
                  <w:p w:rsidR="001A3705" w:rsidRPr="00FB3061" w:rsidRDefault="00C14007" w:rsidP="00FB3061">
                    <w:pPr>
                      <w:rPr>
                        <w:sz w:val="16"/>
                        <w:szCs w:val="16"/>
                      </w:rPr>
                    </w:pPr>
                    <w:r w:rsidRPr="00FB3061">
                      <w:rPr>
                        <w:sz w:val="16"/>
                        <w:szCs w:val="16"/>
                      </w:rPr>
                      <w:t>Level 3, 86 Murray St</w:t>
                    </w:r>
                    <w:r w:rsidR="001A3705" w:rsidRPr="00FB3061">
                      <w:rPr>
                        <w:sz w:val="16"/>
                        <w:szCs w:val="16"/>
                      </w:rPr>
                      <w:t xml:space="preserve"> TAS 700</w:t>
                    </w:r>
                    <w:r w:rsidRPr="00FB3061">
                      <w:rPr>
                        <w:sz w:val="16"/>
                        <w:szCs w:val="16"/>
                      </w:rPr>
                      <w:t>0</w:t>
                    </w:r>
                    <w:r w:rsidR="001A3705" w:rsidRPr="00FB3061">
                      <w:rPr>
                        <w:sz w:val="16"/>
                        <w:szCs w:val="16"/>
                      </w:rPr>
                      <w:t xml:space="preserve"> </w:t>
                    </w:r>
                    <w:r w:rsidRPr="00FB3061">
                      <w:rPr>
                        <w:sz w:val="16"/>
                        <w:szCs w:val="16"/>
                      </w:rPr>
                      <w:t xml:space="preserve">  G</w:t>
                    </w:r>
                    <w:r w:rsidR="00D104C8" w:rsidRPr="00FB3061">
                      <w:rPr>
                        <w:sz w:val="16"/>
                        <w:szCs w:val="16"/>
                      </w:rPr>
                      <w:t xml:space="preserve">PO Box </w:t>
                    </w:r>
                    <w:r w:rsidRPr="00FB3061">
                      <w:rPr>
                        <w:sz w:val="16"/>
                        <w:szCs w:val="16"/>
                      </w:rPr>
                      <w:t>771</w:t>
                    </w:r>
                    <w:r w:rsidR="00D104C8" w:rsidRPr="00FB3061">
                      <w:rPr>
                        <w:sz w:val="16"/>
                        <w:szCs w:val="16"/>
                      </w:rPr>
                      <w:t xml:space="preserve">, </w:t>
                    </w:r>
                    <w:r w:rsidRPr="00FB3061">
                      <w:rPr>
                        <w:sz w:val="16"/>
                        <w:szCs w:val="16"/>
                      </w:rPr>
                      <w:t>Hobart</w:t>
                    </w:r>
                    <w:r w:rsidR="00D104C8" w:rsidRPr="00FB3061">
                      <w:rPr>
                        <w:sz w:val="16"/>
                        <w:szCs w:val="16"/>
                      </w:rPr>
                      <w:t xml:space="preserve"> TAS 700</w:t>
                    </w:r>
                    <w:r w:rsidRPr="00FB3061">
                      <w:rPr>
                        <w:sz w:val="16"/>
                        <w:szCs w:val="16"/>
                      </w:rPr>
                      <w:t>1</w:t>
                    </w:r>
                    <w:r w:rsidR="00D104C8" w:rsidRPr="00FB3061">
                      <w:rPr>
                        <w:sz w:val="16"/>
                        <w:szCs w:val="16"/>
                      </w:rPr>
                      <w:t xml:space="preserve">   p 03/</w:t>
                    </w:r>
                    <w:r w:rsidR="0077045E" w:rsidRPr="00FB3061">
                      <w:rPr>
                        <w:sz w:val="16"/>
                        <w:szCs w:val="16"/>
                      </w:rPr>
                      <w:t>6169 9500</w:t>
                    </w:r>
                    <w:r w:rsidR="00D104C8" w:rsidRPr="00FB3061">
                      <w:rPr>
                        <w:sz w:val="16"/>
                        <w:szCs w:val="16"/>
                      </w:rPr>
                      <w:t xml:space="preserve"> </w:t>
                    </w:r>
                    <w:r w:rsidRPr="00FB3061">
                      <w:rPr>
                        <w:sz w:val="16"/>
                        <w:szCs w:val="16"/>
                      </w:rPr>
                      <w:t xml:space="preserve">  </w:t>
                    </w:r>
                    <w:r w:rsidR="00D104C8" w:rsidRPr="00FB3061">
                      <w:rPr>
                        <w:sz w:val="16"/>
                        <w:szCs w:val="16"/>
                      </w:rPr>
                      <w:t>ABN 69 078 846 944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260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0459E" wp14:editId="4D4B783E">
              <wp:simplePos x="0" y="0"/>
              <wp:positionH relativeFrom="column">
                <wp:posOffset>1597660</wp:posOffset>
              </wp:positionH>
              <wp:positionV relativeFrom="paragraph">
                <wp:posOffset>414807</wp:posOffset>
              </wp:positionV>
              <wp:extent cx="0" cy="90170"/>
              <wp:effectExtent l="13970" t="6350" r="5080" b="825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1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57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5.8pt;margin-top:32.65pt;width:0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xUMgIAAHUEAAAOAAAAZHJzL2Uyb0RvYy54bWysVMuO2jAU3VfqP1jeQxIaGIgIo1EC3Uw7&#10;SDP9AGM7iVXHtmxDQFX/vdfm0Zl2M6oqJOPHuee+zs3y/thLdODWCa1KnI1TjLiimgnVlvjby2Y0&#10;x8h5ohiRWvESn7jD96uPH5aDKfhEd1oybhGQKFcMpsSd96ZIEkc73hM31oYreGy07YmHo20TZskA&#10;7L1MJmk6SwZtmbGacufgtj4/4lXkbxpO/VPTOO6RLDHE5uNq47oLa7JakqK1xHSCXsIg/xBFT4QC&#10;pzeqmniC9lb8RdULarXTjR9T3Se6aQTlMQfIJkv/yOa5I4bHXKA4ztzK5P4fLf162FokWImhUYr0&#10;0KKHvdfRM8pDeQbjCkBVamtDgvSons2jpt8dUrrqiGp5BL+cDNhmwSJ5YxIOzoCT3fBFM8AQ4I+1&#10;Oja2D5RQBXSMLTndWsKPHtHzJYXbRZrdxWYlpLiaGev8Z657FDYldt4S0Xa+0kpB27XNohNyeHQ+&#10;BEWKq0HwqfRGSBm7LxUawMN0Mo0GTkvBwmOAOdvuKmnRgYB+7jbhFzOEl9cwq/eKRbKOE7ZWDPlY&#10;DgWax4G95wwjyWFEwi4iPRHyPUgIXKoQC5QEUrnszuL6sUgX6/l6no/yyWw9ytO6Hj1sqnw022R3&#10;0/pTXVV19jOkleVFJxjjKmR2FXqWv09Il5E7S/Qm9VsJk7fssdYQ7PU/Bh01EWRwFtROs9PWhrYE&#10;eYC2I/gyh2F4Xp8j6vfXYvULAAD//wMAUEsDBBQABgAIAAAAIQCy78Cy3QAAAAkBAAAPAAAAZHJz&#10;L2Rvd25yZXYueG1sTI/BToRADIbvJr7DpCbe3GHXgIqUjavZmOhFV40eC1QgMh1khgXf3jEe9Nj2&#10;y9/vz9az6dSeB9daQVguIlAspa1aqRGen7Yn56CcJ6mos8IIX+xgnR8eZJRWdpJH3u98rUKIuJQQ&#10;Gu/7VGtXNmzILWzPEm7vdjDkwzjUuhpoCuGm06soSrShVsKHhnq+brj82I0G4fWtGG+8yG2dPExC&#10;m/uXz7vNFvH4aL66BOV59n8w/OgHdciDU2FHqZzqEFbxMgkoQhKfggrA76JAOLuIQeeZ/t8g/wYA&#10;AP//AwBQSwECLQAUAAYACAAAACEAtoM4kv4AAADhAQAAEwAAAAAAAAAAAAAAAAAAAAAAW0NvbnRl&#10;bnRfVHlwZXNdLnhtbFBLAQItABQABgAIAAAAIQA4/SH/1gAAAJQBAAALAAAAAAAAAAAAAAAAAC8B&#10;AABfcmVscy8ucmVsc1BLAQItABQABgAIAAAAIQDWIHxUMgIAAHUEAAAOAAAAAAAAAAAAAAAAAC4C&#10;AABkcnMvZTJvRG9jLnhtbFBLAQItABQABgAIAAAAIQCy78Cy3QAAAAkBAAAPAAAAAAAAAAAAAAAA&#10;AIwEAABkcnMvZG93bnJldi54bWxQSwUGAAAAAAQABADzAAAAlgUAAAAA&#10;" strokecolor="#7f7f7f"/>
          </w:pict>
        </mc:Fallback>
      </mc:AlternateContent>
    </w:r>
    <w:r w:rsidR="004E260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350C50D" wp14:editId="2CA47E75">
              <wp:simplePos x="0" y="0"/>
              <wp:positionH relativeFrom="column">
                <wp:posOffset>3650107</wp:posOffset>
              </wp:positionH>
              <wp:positionV relativeFrom="paragraph">
                <wp:posOffset>415442</wp:posOffset>
              </wp:positionV>
              <wp:extent cx="0" cy="90170"/>
              <wp:effectExtent l="13335" t="10795" r="5715" b="1333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1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BB5EE" id="AutoShape 5" o:spid="_x0000_s1026" type="#_x0000_t32" style="position:absolute;margin-left:287.4pt;margin-top:32.7pt;width:0;height:7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8JMgIAAHUEAAAOAAAAZHJzL2Uyb0RvYy54bWysVMuO2jAU3VfqP1jeQxIaGIgIo1EC3Uw7&#10;SDP9AGM7iVXHtmxDQFX/vdfm0Zl2M6oqJOPHuee+zs3y/thLdODWCa1KnI1TjLiimgnVlvjby2Y0&#10;x8h5ohiRWvESn7jD96uPH5aDKfhEd1oybhGQKFcMpsSd96ZIEkc73hM31oYreGy07YmHo20TZskA&#10;7L1MJmk6SwZtmbGacufgtj4/4lXkbxpO/VPTOO6RLDHE5uNq47oLa7JakqK1xHSCXsIg/xBFT4QC&#10;pzeqmniC9lb8RdULarXTjR9T3Se6aQTlMQfIJkv/yOa5I4bHXKA4ztzK5P4fLf162FokGPQOI0V6&#10;aNHD3uvoGU1DeQbjCkBVamtDgvSons2jpt8dUrrqiGp5BL+cDNhmwSJ5YxIOzoCT3fBFM8AQ4I+1&#10;Oja2D5RQBXSMLTndWsKPHtHzJYXbRZrdxWYlpLiaGev8Z657FDYldt4S0Xa+0kpB27XNohNyeHQ+&#10;BEWKq0HwqfRGSBm7LxUawMN0Mo0GTkvBwmOAOdvuKmnRgYB+7jbhFzOEl9cwq/eKRbKOE7ZWDPlY&#10;DgWax4G95wwjyWFEwi4iPRHyPUgIXKoQC5QEUrnszuL6sUgX6/l6no/yyWw9ytO6Hj1sqnw022R3&#10;0/pTXVV19jOkleVFJxjjKmR2FXqWv09Il5E7S/Qm9VsJk7fssdYQ7PU/Bh01EWRwFtROs9PWhrYE&#10;eYC2I/gyh2F4Xp8j6vfXYvULAAD//wMAUEsDBBQABgAIAAAAIQDYBaJL3gAAAAkBAAAPAAAAZHJz&#10;L2Rvd25yZXYueG1sTI9BT4NAEIXvJv6HzZh4s4umpYoMjdU0JnrRtkaPA4xAZGeRXQr+e9d40OO8&#10;eXnve+lqMq06cO8aKwjnswgUS2HLRiqE/W5zdgnKeZKSWiuM8MUOVtnxUUpJaUd55sPWVyqEiEsI&#10;ofa+S7R2Rc2G3Mx2LOH3bntDPpx9pcuexhBuWn0RRbE21EhoqKnj25qLj+1gEF7f8uHOi9xX8dMo&#10;tH58+XxYbxBPT6aba1CeJ/9nhh/8gA5ZYMrtIKVTLcJiOQ/oHiFezEEFw6+QIyyvYtBZqv8vyL4B&#10;AAD//wMAUEsBAi0AFAAGAAgAAAAhALaDOJL+AAAA4QEAABMAAAAAAAAAAAAAAAAAAAAAAFtDb250&#10;ZW50X1R5cGVzXS54bWxQSwECLQAUAAYACAAAACEAOP0h/9YAAACUAQAACwAAAAAAAAAAAAAAAAAv&#10;AQAAX3JlbHMvLnJlbHNQSwECLQAUAAYACAAAACEAYowPCTICAAB1BAAADgAAAAAAAAAAAAAAAAAu&#10;AgAAZHJzL2Uyb0RvYy54bWxQSwECLQAUAAYACAAAACEA2AWiS94AAAAJAQAADwAAAAAAAAAAAAAA&#10;AACMBAAAZHJzL2Rvd25yZXYueG1sUEsFBgAAAAAEAAQA8wAAAJcFAAAAAA==&#10;" strokecolor="#7f7f7f"/>
          </w:pict>
        </mc:Fallback>
      </mc:AlternateContent>
    </w:r>
    <w:r w:rsidR="004E260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41636" wp14:editId="7524E8EF">
              <wp:simplePos x="0" y="0"/>
              <wp:positionH relativeFrom="column">
                <wp:posOffset>2929382</wp:posOffset>
              </wp:positionH>
              <wp:positionV relativeFrom="paragraph">
                <wp:posOffset>417830</wp:posOffset>
              </wp:positionV>
              <wp:extent cx="0" cy="90170"/>
              <wp:effectExtent l="13335" t="10795" r="5715" b="13335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1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ED3E3" id="AutoShape 5" o:spid="_x0000_s1026" type="#_x0000_t32" style="position:absolute;margin-left:230.65pt;margin-top:32.9pt;width:0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NBMwIAAHUEAAAOAAAAZHJzL2Uyb0RvYy54bWysVMuO2jAU3VfqP1jeQxIaGIgIo1EC3Uw7&#10;SDP9AGM7iVXHtmxDQFX/vdfm0Zl2M6oqJOPHuee+zs3y/thLdODWCa1KnI1TjLiimgnVlvjby2Y0&#10;x8h5ohiRWvESn7jD96uPH5aDKfhEd1oybhGQKFcMpsSd96ZIEkc73hM31oYreGy07YmHo20TZskA&#10;7L1MJmk6SwZtmbGacufgtj4/4lXkbxpO/VPTOO6RLDHE5uNq47oLa7JakqK1xHSCXsIg/xBFT4QC&#10;pzeqmniC9lb8RdULarXTjR9T3Se6aQTlMQfIJkv/yOa5I4bHXKA4ztzK5P4fLf162FokWIkXGCnS&#10;Q4se9l5Hz2gayjMYVwCqUlsbEqRH9WweNf3ukNJVR1TLI/jlZMA2CxbJG5NwcAac7IYvmgGGAH+s&#10;1bGxfaCEKqBjbMnp1hJ+9IieLyncLtLsLjYrIcXVzFjnP3Pdo7ApsfOWiLbzlVYK2q5tFp2Qw6Pz&#10;IShSXA2CT6U3QsrYfanQAB6mk2k0cFoKFh4DzNl2V0mLDgT0c7cJv5ghvLyGWb1XLJJ1nLC1YsjH&#10;cijQPA7sPWcYSQ4jEnYR6YmQ70FC4FKFWKAkkMpldxbXj0W6WM/X83yUT2brUZ7W9ehhU+Wj2Sa7&#10;m9af6qqqs58hrSwvOsEYVyGzq9Cz/H1CuozcWaI3qd9KmLxlj7WGYK//MeioiSCDs6B2mp22NrQl&#10;yAO0HcGXOQzD8/ocUb+/FqtfAAAA//8DAFBLAwQUAAYACAAAACEAGtORod0AAAAJAQAADwAAAGRy&#10;cy9kb3ducmV2LnhtbEyPTU/DMAyG70j8h8hI3Fg6Pqqp1J0YaEKCCwwQHN3GtBWNU5p0Lf+eIA5w&#10;tP3o9fPm69l2as+Db50gLBcJKJbKmVZqhOen7ckKlA8khjonjPDFHtbF4UFOmXGTPPJ+F2oVQ8Rn&#10;hNCE0Gda+6phS37hepZ4e3eDpRDHodZmoCmG206fJkmqLbUSPzTU83XD1cdutAivb+V4E0Ru6/Rh&#10;Etrcv3zebbaIx0fz1SWowHP4g+FHP6pDEZ1KN4rxqkM4T5dnEUVIL2KFCPwuSoRVkoAucv2/QfEN&#10;AAD//wMAUEsBAi0AFAAGAAgAAAAhALaDOJL+AAAA4QEAABMAAAAAAAAAAAAAAAAAAAAAAFtDb250&#10;ZW50X1R5cGVzXS54bWxQSwECLQAUAAYACAAAACEAOP0h/9YAAACUAQAACwAAAAAAAAAAAAAAAAAv&#10;AQAAX3JlbHMvLnJlbHNQSwECLQAUAAYACAAAACEAgotTQTMCAAB1BAAADgAAAAAAAAAAAAAAAAAu&#10;AgAAZHJzL2Uyb0RvYy54bWxQSwECLQAUAAYACAAAACEAGtORod0AAAAJAQAADwAAAAAAAAAAAAAA&#10;AACNBAAAZHJzL2Rvd25yZXYueG1sUEsFBgAAAAAEAAQA8wAAAJc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48C0" w14:textId="77777777" w:rsidR="00226075" w:rsidRDefault="00226075" w:rsidP="00FB3061">
      <w:r>
        <w:separator/>
      </w:r>
    </w:p>
  </w:footnote>
  <w:footnote w:type="continuationSeparator" w:id="0">
    <w:p w14:paraId="7DA76155" w14:textId="77777777" w:rsidR="00226075" w:rsidRDefault="00226075" w:rsidP="00FB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1E58" w14:textId="77777777" w:rsidR="001A3705" w:rsidRDefault="00D104C8" w:rsidP="00FB30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71371BAB" wp14:editId="6A2D61D6">
          <wp:simplePos x="0" y="0"/>
          <wp:positionH relativeFrom="page">
            <wp:align>left</wp:align>
          </wp:positionH>
          <wp:positionV relativeFrom="page">
            <wp:posOffset>116205</wp:posOffset>
          </wp:positionV>
          <wp:extent cx="7559040" cy="10692765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A7F0C"/>
    <w:multiLevelType w:val="hybridMultilevel"/>
    <w:tmpl w:val="8A6E2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C49D6"/>
    <w:multiLevelType w:val="hybridMultilevel"/>
    <w:tmpl w:val="9322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E02B7"/>
    <w:multiLevelType w:val="hybridMultilevel"/>
    <w:tmpl w:val="2F2E8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>
      <o:colormru v:ext="edit" colors="white,#7f7f7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DD"/>
    <w:rsid w:val="000033D1"/>
    <w:rsid w:val="00084F95"/>
    <w:rsid w:val="000A47F5"/>
    <w:rsid w:val="0018332C"/>
    <w:rsid w:val="001A3705"/>
    <w:rsid w:val="00226075"/>
    <w:rsid w:val="00226921"/>
    <w:rsid w:val="00255FB9"/>
    <w:rsid w:val="002C12EC"/>
    <w:rsid w:val="00305338"/>
    <w:rsid w:val="00343779"/>
    <w:rsid w:val="003955A7"/>
    <w:rsid w:val="003C69DD"/>
    <w:rsid w:val="003E0091"/>
    <w:rsid w:val="0043066E"/>
    <w:rsid w:val="004629B0"/>
    <w:rsid w:val="00472B8A"/>
    <w:rsid w:val="00490784"/>
    <w:rsid w:val="00494CF2"/>
    <w:rsid w:val="004E260E"/>
    <w:rsid w:val="004F2E7C"/>
    <w:rsid w:val="0056536A"/>
    <w:rsid w:val="005D671C"/>
    <w:rsid w:val="00621FA2"/>
    <w:rsid w:val="006B4038"/>
    <w:rsid w:val="006D0820"/>
    <w:rsid w:val="0077045E"/>
    <w:rsid w:val="00783967"/>
    <w:rsid w:val="00803421"/>
    <w:rsid w:val="00850461"/>
    <w:rsid w:val="00872DA2"/>
    <w:rsid w:val="00972912"/>
    <w:rsid w:val="009750B0"/>
    <w:rsid w:val="00975463"/>
    <w:rsid w:val="00A1025E"/>
    <w:rsid w:val="00A16582"/>
    <w:rsid w:val="00B61855"/>
    <w:rsid w:val="00BA07A0"/>
    <w:rsid w:val="00BA2C07"/>
    <w:rsid w:val="00BB4E7F"/>
    <w:rsid w:val="00BD1C02"/>
    <w:rsid w:val="00C06C25"/>
    <w:rsid w:val="00C14007"/>
    <w:rsid w:val="00C32E50"/>
    <w:rsid w:val="00C83F5D"/>
    <w:rsid w:val="00C845D3"/>
    <w:rsid w:val="00D104C8"/>
    <w:rsid w:val="00D3608F"/>
    <w:rsid w:val="00E87948"/>
    <w:rsid w:val="00F80B85"/>
    <w:rsid w:val="00F94783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white,#7f7f7f"/>
    </o:shapedefaults>
    <o:shapelayout v:ext="edit">
      <o:idmap v:ext="edit" data="1"/>
    </o:shapelayout>
  </w:shapeDefaults>
  <w:decimalSymbol w:val="."/>
  <w:listSeparator w:val=","/>
  <w14:docId w14:val="4F792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9DD"/>
    <w:pPr>
      <w:spacing w:after="160" w:line="259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F5"/>
    <w:pPr>
      <w:outlineLvl w:val="0"/>
    </w:pPr>
    <w:rPr>
      <w:b/>
      <w:color w:val="EEA4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7F5"/>
    <w:pPr>
      <w:outlineLvl w:val="1"/>
    </w:pPr>
    <w:rPr>
      <w:i/>
      <w:color w:val="EEA4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0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9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6921"/>
  </w:style>
  <w:style w:type="paragraph" w:styleId="Footer">
    <w:name w:val="footer"/>
    <w:basedOn w:val="Normal"/>
    <w:link w:val="FooterChar"/>
    <w:uiPriority w:val="99"/>
    <w:unhideWhenUsed/>
    <w:rsid w:val="00226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6921"/>
  </w:style>
  <w:style w:type="paragraph" w:styleId="ListParagraph">
    <w:name w:val="List Paragraph"/>
    <w:basedOn w:val="Normal"/>
    <w:uiPriority w:val="34"/>
    <w:qFormat/>
    <w:rsid w:val="00A1025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styleId="NoSpacing">
    <w:name w:val="No Spacing"/>
    <w:basedOn w:val="Normal"/>
    <w:uiPriority w:val="1"/>
    <w:qFormat/>
    <w:rsid w:val="00783967"/>
  </w:style>
  <w:style w:type="character" w:styleId="Hyperlink">
    <w:name w:val="Hyperlink"/>
    <w:basedOn w:val="DefaultParagraphFont"/>
    <w:uiPriority w:val="99"/>
    <w:unhideWhenUsed/>
    <w:rsid w:val="00D104C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47F5"/>
    <w:rPr>
      <w:b/>
      <w:color w:val="EEA4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47F5"/>
    <w:rPr>
      <w:i/>
      <w:color w:val="EEA420"/>
    </w:rPr>
  </w:style>
  <w:style w:type="paragraph" w:customStyle="1" w:styleId="Pageheading">
    <w:name w:val="Page heading"/>
    <w:basedOn w:val="Normal"/>
    <w:qFormat/>
    <w:rsid w:val="005D671C"/>
    <w:pPr>
      <w:pBdr>
        <w:bottom w:val="single" w:sz="24" w:space="15" w:color="D9D9D9"/>
      </w:pBdr>
      <w:spacing w:after="300" w:line="300" w:lineRule="exact"/>
    </w:pPr>
    <w:rPr>
      <w:rFonts w:ascii="Calibri Light" w:eastAsia="MS Mincho" w:hAnsi="Calibri Light" w:cs="Times New Roman"/>
      <w:color w:val="7F7F7F"/>
      <w:sz w:val="48"/>
      <w:szCs w:val="48"/>
      <w:lang w:val="en-US"/>
    </w:rPr>
  </w:style>
  <w:style w:type="paragraph" w:customStyle="1" w:styleId="Default">
    <w:name w:val="Default"/>
    <w:rsid w:val="003C69D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merlaw@treasury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MUNICATIONS\COMMS_Admin\Editable%20template%20files%20ON%20SHAREPOINT\TasCOSS%20templates%20for%20your%20use\TasCOSS%20letterhead%20template%201906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2021MG-134-18403</_dlc_DocId>
    <_dlc_DocIdUrl xmlns="0f563589-9cf9-4143-b1eb-fb0534803d38">
      <Url>http://tweb/sites/mg/sbccpd/_layouts/15/DocIdRedir.aspx?ID=2021MG-134-18403</Url>
      <Description>2021MG-134-18403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BAE5E872871354B819D8DF98018236D" ma:contentTypeVersion="39567" ma:contentTypeDescription="" ma:contentTypeScope="" ma:versionID="cca7efd9a79e0cca52e6d84259f146c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e5493da5fc33992c08cca7f7c97d7342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8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8BEC3820-2133-4046-9562-E9BFA2DDA46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B5E6412-560C-4BC9-B511-70AC247F1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B3E87-D4EA-4561-89C7-060FE095E422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d4dd4adf-ddb3-46a3-8d7c-fab3fb2a6b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36EB78-1DAA-4EDE-A808-B2A2A4588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C73D28-FE8A-4C96-B2FB-B28DC04BEB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TasCOSS letterhead template 190618.dotx</Template>
  <TotalTime>0</TotalTime>
  <Pages>2</Pages>
  <Words>416</Words>
  <Characters>2304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Council of Social Service Inc - Submission in response to: Competition and Consumer (Industry Codes - Unit Pricing) Regulations 2021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Tasmanian Council of Social Service Inc - Submission in response to: Competition and Consumer (Industry Codes - Unit Pricing) Regulations 2021</dc:title>
  <dc:creator/>
  <cp:lastModifiedBy/>
  <cp:revision>1</cp:revision>
  <dcterms:created xsi:type="dcterms:W3CDTF">2021-07-23T05:09:00Z</dcterms:created>
  <dcterms:modified xsi:type="dcterms:W3CDTF">2021-07-23T05:35:00Z</dcterms:modified>
  <dc:language>English</dc:language>
</cp:coreProperties>
</file>