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FC675" w14:textId="77777777" w:rsidR="000E0B74" w:rsidRPr="006D0240" w:rsidRDefault="000E0B74" w:rsidP="008E6292">
      <w:bookmarkStart w:id="0" w:name="_GoBack"/>
      <w:bookmarkEnd w:id="0"/>
    </w:p>
    <w:p w14:paraId="7D1D3D9C" w14:textId="77777777" w:rsidR="000E0B74" w:rsidRPr="006D0240" w:rsidRDefault="000E0B74" w:rsidP="001D4EAA">
      <w:pPr>
        <w:pStyle w:val="Crest"/>
        <w:spacing w:after="1320"/>
        <w:jc w:val="left"/>
      </w:pPr>
    </w:p>
    <w:p w14:paraId="65D171F8" w14:textId="77777777" w:rsidR="004101D5" w:rsidRPr="005E44BD" w:rsidRDefault="004101D5" w:rsidP="004101D5">
      <w:pPr>
        <w:pStyle w:val="Title"/>
      </w:pPr>
      <w:r w:rsidRPr="005E44BD">
        <w:t xml:space="preserve">Joint administration of the Financial Accountability </w:t>
      </w:r>
    </w:p>
    <w:p w14:paraId="2F0E314E" w14:textId="77777777" w:rsidR="000E0B74" w:rsidRPr="005E44BD" w:rsidRDefault="004101D5" w:rsidP="004101D5">
      <w:pPr>
        <w:pStyle w:val="Title"/>
      </w:pPr>
      <w:r w:rsidRPr="005E44BD">
        <w:t>Regime between APRA and ASIC</w:t>
      </w:r>
    </w:p>
    <w:p w14:paraId="4E863AA0" w14:textId="77777777" w:rsidR="004101D5" w:rsidRPr="005E44BD" w:rsidRDefault="004101D5" w:rsidP="004101D5"/>
    <w:p w14:paraId="0E83FC4C" w14:textId="77777777" w:rsidR="000E0B74" w:rsidRPr="005E44BD" w:rsidRDefault="004101D5" w:rsidP="001D4EAA">
      <w:pPr>
        <w:pStyle w:val="Subtitle"/>
      </w:pPr>
      <w:r w:rsidRPr="005E44BD">
        <w:t>Information Paper</w:t>
      </w:r>
    </w:p>
    <w:p w14:paraId="78729FDC" w14:textId="759854D1" w:rsidR="00056880" w:rsidRPr="005E44BD" w:rsidRDefault="00E97EAB" w:rsidP="001D4EAA">
      <w:pPr>
        <w:pStyle w:val="ReportDate"/>
        <w:rPr>
          <w:rFonts w:ascii="Rockwell" w:hAnsi="Rockwell"/>
          <w:sz w:val="24"/>
        </w:rPr>
      </w:pPr>
      <w:r>
        <w:rPr>
          <w:rStyle w:val="ReportDateChar"/>
        </w:rPr>
        <w:t>1</w:t>
      </w:r>
      <w:r w:rsidR="00A277D7">
        <w:rPr>
          <w:rStyle w:val="ReportDateChar"/>
        </w:rPr>
        <w:t>6</w:t>
      </w:r>
      <w:r w:rsidR="00996058">
        <w:rPr>
          <w:rStyle w:val="ReportDateChar"/>
        </w:rPr>
        <w:t xml:space="preserve"> July</w:t>
      </w:r>
      <w:r w:rsidR="004101D5" w:rsidRPr="005E44BD">
        <w:rPr>
          <w:rStyle w:val="ReportDateChar"/>
        </w:rPr>
        <w:t xml:space="preserve"> 2021</w:t>
      </w:r>
    </w:p>
    <w:p w14:paraId="3019661F" w14:textId="77777777" w:rsidR="000E0B74" w:rsidRPr="005E44BD" w:rsidRDefault="000E0B74" w:rsidP="000E0B74">
      <w:pPr>
        <w:rPr>
          <w:rFonts w:cs="Calibri"/>
          <w:sz w:val="20"/>
        </w:rPr>
      </w:pPr>
    </w:p>
    <w:p w14:paraId="0C835AE7" w14:textId="77777777" w:rsidR="000E0B74" w:rsidRPr="005E44BD" w:rsidRDefault="000E0B74" w:rsidP="000E0B74">
      <w:pPr>
        <w:sectPr w:rsidR="000E0B74" w:rsidRPr="005E44BD" w:rsidSect="00E1136B">
          <w:headerReference w:type="default" r:id="rId15"/>
          <w:pgSz w:w="11906" w:h="16838"/>
          <w:pgMar w:top="1418" w:right="1418" w:bottom="1418" w:left="1418" w:header="709" w:footer="709" w:gutter="0"/>
          <w:pgNumType w:fmt="lowerRoman" w:start="1"/>
          <w:cols w:space="720"/>
        </w:sectPr>
      </w:pPr>
    </w:p>
    <w:p w14:paraId="26430365" w14:textId="651E1394" w:rsidR="000E0B74" w:rsidRPr="005E44BD" w:rsidRDefault="000E0B74" w:rsidP="000E0B74">
      <w:pPr>
        <w:spacing w:before="240"/>
      </w:pPr>
      <w:r w:rsidRPr="005E44BD">
        <w:lastRenderedPageBreak/>
        <w:t>© Commonwealth of Australia 20</w:t>
      </w:r>
      <w:r w:rsidR="00EF2FBF" w:rsidRPr="005E44BD">
        <w:t>2</w:t>
      </w:r>
      <w:r w:rsidR="00AE3B9C" w:rsidRPr="005E44BD">
        <w:t>1</w:t>
      </w:r>
    </w:p>
    <w:p w14:paraId="73E60B5C" w14:textId="1385C393" w:rsidR="000E0B74" w:rsidRPr="005E44BD" w:rsidRDefault="000E0B74" w:rsidP="000E0B74">
      <w:pPr>
        <w:tabs>
          <w:tab w:val="left" w:pos="1650"/>
        </w:tabs>
        <w:spacing w:before="240"/>
        <w:rPr>
          <w:rFonts w:cstheme="minorBidi"/>
          <w:sz w:val="24"/>
          <w:szCs w:val="24"/>
        </w:rPr>
      </w:pPr>
      <w:r w:rsidRPr="005E44BD">
        <w:t>This publication is available for your use under a</w:t>
      </w:r>
      <w:r w:rsidRPr="005E44BD">
        <w:rPr>
          <w:rFonts w:cstheme="minorHAnsi"/>
          <w:sz w:val="24"/>
          <w:szCs w:val="24"/>
        </w:rPr>
        <w:t xml:space="preserve"> </w:t>
      </w:r>
      <w:hyperlink r:id="rId16" w:history="1">
        <w:r w:rsidRPr="005E44BD">
          <w:rPr>
            <w:rStyle w:val="Hyperlink"/>
          </w:rPr>
          <w:t>Creative Commons Attribution 3.0 Australia</w:t>
        </w:r>
      </w:hyperlink>
      <w:r w:rsidRPr="005E44BD">
        <w:rPr>
          <w:rFonts w:cstheme="minorHAnsi"/>
          <w:sz w:val="24"/>
          <w:szCs w:val="24"/>
        </w:rPr>
        <w:t xml:space="preserve"> </w:t>
      </w:r>
      <w:r w:rsidRPr="005E44BD">
        <w:t xml:space="preserve">licence, with the exception of the Commonwealth Coat of Arms, the Treasury logo, photographs, images, signatures </w:t>
      </w:r>
      <w:r w:rsidR="005E44BD" w:rsidRPr="005E44BD">
        <w:t xml:space="preserve">and where otherwise stated. </w:t>
      </w:r>
      <w:r w:rsidRPr="005E44BD">
        <w:t>The full licence terms are available from</w:t>
      </w:r>
      <w:r w:rsidRPr="005E44BD">
        <w:rPr>
          <w:rFonts w:cstheme="minorHAnsi"/>
          <w:sz w:val="24"/>
          <w:szCs w:val="24"/>
        </w:rPr>
        <w:t xml:space="preserve"> </w:t>
      </w:r>
      <w:hyperlink r:id="rId17" w:history="1">
        <w:r w:rsidRPr="005E44BD">
          <w:rPr>
            <w:rStyle w:val="Hyperlink"/>
          </w:rPr>
          <w:t>http://creativecommons.org/licenses/by/3.0/au/legalcode</w:t>
        </w:r>
      </w:hyperlink>
      <w:r w:rsidRPr="005E44BD">
        <w:rPr>
          <w:rStyle w:val="Hyperlink"/>
        </w:rPr>
        <w:t>.</w:t>
      </w:r>
      <w:r w:rsidRPr="005E44BD">
        <w:rPr>
          <w:sz w:val="24"/>
          <w:szCs w:val="24"/>
        </w:rPr>
        <w:t xml:space="preserve"> </w:t>
      </w:r>
    </w:p>
    <w:p w14:paraId="5B4EC82C" w14:textId="77777777" w:rsidR="000E0B74" w:rsidRPr="005E44BD" w:rsidRDefault="000E0B74" w:rsidP="000E0B74">
      <w:pPr>
        <w:pStyle w:val="ChartGraphic"/>
        <w:jc w:val="left"/>
      </w:pPr>
      <w:r w:rsidRPr="005E44BD">
        <w:rPr>
          <w:noProof/>
        </w:rPr>
        <w:drawing>
          <wp:inline distT="0" distB="0" distL="0" distR="0" wp14:anchorId="7F7018CF" wp14:editId="0A74C2A6">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86234A5" w14:textId="77777777" w:rsidR="000E0B74" w:rsidRPr="005E44BD" w:rsidRDefault="000E0B74" w:rsidP="000E0B74">
      <w:pPr>
        <w:tabs>
          <w:tab w:val="left" w:pos="1650"/>
        </w:tabs>
        <w:spacing w:before="240"/>
      </w:pPr>
      <w:r w:rsidRPr="005E44BD">
        <w:t>Use of Treasury material under a</w:t>
      </w:r>
      <w:r w:rsidRPr="005E44BD">
        <w:rPr>
          <w:rFonts w:cstheme="minorHAnsi"/>
          <w:sz w:val="24"/>
          <w:szCs w:val="24"/>
        </w:rPr>
        <w:t xml:space="preserve"> </w:t>
      </w:r>
      <w:hyperlink r:id="rId19" w:history="1">
        <w:r w:rsidRPr="005E44BD">
          <w:rPr>
            <w:rStyle w:val="Hyperlink"/>
          </w:rPr>
          <w:t>Creative Commons Attribution 3.0 Australia</w:t>
        </w:r>
      </w:hyperlink>
      <w:r w:rsidRPr="005E44BD">
        <w:rPr>
          <w:rStyle w:val="Hyperlink"/>
        </w:rPr>
        <w:t xml:space="preserve"> </w:t>
      </w:r>
      <w:r w:rsidRPr="005E44BD">
        <w:t>licence requires you to attribute the work (but not in any way that suggests that the Treasury endorses you or your use of the work).</w:t>
      </w:r>
    </w:p>
    <w:p w14:paraId="6A8A9706" w14:textId="77777777" w:rsidR="000E0B74" w:rsidRPr="005E44BD" w:rsidRDefault="000E0B74" w:rsidP="000E0B74">
      <w:pPr>
        <w:ind w:left="709"/>
        <w:rPr>
          <w:i/>
        </w:rPr>
      </w:pPr>
      <w:r w:rsidRPr="005E44BD">
        <w:rPr>
          <w:i/>
        </w:rPr>
        <w:t>Treasury material used ‘as supplied’.</w:t>
      </w:r>
    </w:p>
    <w:p w14:paraId="61D0AF66" w14:textId="77777777" w:rsidR="000E0B74" w:rsidRPr="005E44BD" w:rsidRDefault="000E0B74" w:rsidP="000E0B74">
      <w:pPr>
        <w:spacing w:before="240"/>
      </w:pPr>
      <w:r w:rsidRPr="005E44BD">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1DE5BD50" w14:textId="701B3438" w:rsidR="000E0B74" w:rsidRPr="005E44BD" w:rsidRDefault="000E0B74" w:rsidP="000E0B74">
      <w:pPr>
        <w:ind w:firstLine="720"/>
      </w:pPr>
      <w:r w:rsidRPr="005E44BD">
        <w:rPr>
          <w:i/>
        </w:rPr>
        <w:t xml:space="preserve">Source: The </w:t>
      </w:r>
      <w:r w:rsidRPr="005E44BD">
        <w:rPr>
          <w:i/>
          <w:iCs/>
        </w:rPr>
        <w:t>Aus</w:t>
      </w:r>
      <w:r w:rsidR="005E44BD" w:rsidRPr="005E44BD">
        <w:rPr>
          <w:i/>
          <w:iCs/>
        </w:rPr>
        <w:t>tralian Government the Treasury.</w:t>
      </w:r>
    </w:p>
    <w:p w14:paraId="119C7710" w14:textId="77777777" w:rsidR="000E0B74" w:rsidRPr="005E44BD" w:rsidRDefault="000E0B74" w:rsidP="000E0B74">
      <w:pPr>
        <w:spacing w:before="240"/>
      </w:pPr>
      <w:r w:rsidRPr="005E44BD">
        <w:rPr>
          <w:b/>
        </w:rPr>
        <w:t>Derivative</w:t>
      </w:r>
      <w:r w:rsidRPr="005E44BD">
        <w:t xml:space="preserve"> </w:t>
      </w:r>
      <w:r w:rsidRPr="005E44BD">
        <w:rPr>
          <w:b/>
        </w:rPr>
        <w:t>material</w:t>
      </w:r>
    </w:p>
    <w:p w14:paraId="3A9061DA" w14:textId="77777777" w:rsidR="000E0B74" w:rsidRPr="005E44BD" w:rsidRDefault="000E0B74" w:rsidP="000E0B74">
      <w:r w:rsidRPr="005E44BD">
        <w:t xml:space="preserve">If you have modified or transformed Treasury material, or derived new material from those of the Treasury in any way, then Treasury prefers the following attribution: </w:t>
      </w:r>
    </w:p>
    <w:p w14:paraId="5006B525" w14:textId="2EA54C64" w:rsidR="000E0B74" w:rsidRPr="005E44BD" w:rsidRDefault="000E0B74" w:rsidP="000E0B74">
      <w:pPr>
        <w:ind w:firstLine="720"/>
      </w:pPr>
      <w:r w:rsidRPr="005E44BD">
        <w:rPr>
          <w:i/>
        </w:rPr>
        <w:t>Based on The Australian Government the Treasury data</w:t>
      </w:r>
      <w:r w:rsidR="005E44BD" w:rsidRPr="005E44BD">
        <w:t>.</w:t>
      </w:r>
    </w:p>
    <w:p w14:paraId="2C603B30" w14:textId="77777777" w:rsidR="000E0B74" w:rsidRPr="005E44BD" w:rsidRDefault="000E0B74" w:rsidP="000E0B74">
      <w:pPr>
        <w:spacing w:before="240"/>
        <w:rPr>
          <w:b/>
        </w:rPr>
      </w:pPr>
      <w:r w:rsidRPr="005E44BD">
        <w:rPr>
          <w:b/>
        </w:rPr>
        <w:t>Use of the Coat of Arms</w:t>
      </w:r>
    </w:p>
    <w:p w14:paraId="02CB65C0" w14:textId="77777777" w:rsidR="000E0B74" w:rsidRPr="005E44BD" w:rsidRDefault="004A7BC2" w:rsidP="000E0B74">
      <w:r w:rsidRPr="005E44BD">
        <w:t xml:space="preserve">The terms under which the Coat of Arms can be used are set out on the Department of the Prime Minister and Cabinet website (see </w:t>
      </w:r>
      <w:hyperlink r:id="rId20" w:history="1">
        <w:r w:rsidRPr="005E44BD">
          <w:rPr>
            <w:rStyle w:val="Hyperlink"/>
          </w:rPr>
          <w:t>www.pmc.gov.au/government/commonwealth-coat-arm</w:t>
        </w:r>
      </w:hyperlink>
      <w:r w:rsidRPr="005E44BD">
        <w:t>s).</w:t>
      </w:r>
    </w:p>
    <w:p w14:paraId="500B2AE6" w14:textId="77777777" w:rsidR="000E0B74" w:rsidRPr="005E44BD" w:rsidRDefault="000E0B74" w:rsidP="000E0B74">
      <w:pPr>
        <w:spacing w:before="240"/>
        <w:rPr>
          <w:b/>
        </w:rPr>
      </w:pPr>
      <w:r w:rsidRPr="005E44BD">
        <w:rPr>
          <w:b/>
        </w:rPr>
        <w:t>Other uses</w:t>
      </w:r>
    </w:p>
    <w:p w14:paraId="5779A394" w14:textId="77777777" w:rsidR="000E0B74" w:rsidRPr="005E44BD" w:rsidRDefault="000E0B74" w:rsidP="000E0B74">
      <w:r w:rsidRPr="005E44BD">
        <w:t>Enquiries regarding this licence and any other use of this document are welcome at:</w:t>
      </w:r>
    </w:p>
    <w:p w14:paraId="7085566E" w14:textId="77777777" w:rsidR="000E0B74" w:rsidRPr="005E44BD" w:rsidRDefault="000E0B74" w:rsidP="000E0B74">
      <w:pPr>
        <w:ind w:left="720"/>
        <w:rPr>
          <w:rStyle w:val="Hyperlink"/>
        </w:rPr>
      </w:pPr>
      <w:r w:rsidRPr="005E44BD">
        <w:t>Manager</w:t>
      </w:r>
      <w:r w:rsidR="009A668A" w:rsidRPr="005E44BD">
        <w:br/>
      </w:r>
      <w:r w:rsidRPr="005E44BD">
        <w:t>Media and Speeches Unit</w:t>
      </w:r>
      <w:r w:rsidRPr="005E44BD">
        <w:br/>
        <w:t>The Treasury</w:t>
      </w:r>
      <w:r w:rsidRPr="005E44BD">
        <w:br/>
        <w:t xml:space="preserve">Langton Crescent </w:t>
      </w:r>
      <w:r w:rsidRPr="005E44BD">
        <w:br/>
        <w:t>Parkes  ACT  2600</w:t>
      </w:r>
      <w:r w:rsidRPr="005E44BD">
        <w:br/>
        <w:t xml:space="preserve">Email: </w:t>
      </w:r>
      <w:hyperlink r:id="rId21" w:history="1">
        <w:r w:rsidR="004A077D" w:rsidRPr="005E44BD">
          <w:rPr>
            <w:rStyle w:val="Hyperlink"/>
          </w:rPr>
          <w:t>media@treasury.gov.au</w:t>
        </w:r>
      </w:hyperlink>
      <w:r w:rsidR="004A077D" w:rsidRPr="005E44BD">
        <w:t xml:space="preserve"> </w:t>
      </w:r>
    </w:p>
    <w:p w14:paraId="1128F2AC" w14:textId="77777777" w:rsidR="000E0B74" w:rsidRPr="005E44BD" w:rsidRDefault="000E0B74" w:rsidP="000E0B74">
      <w:pPr>
        <w:pStyle w:val="SingleParagraph"/>
        <w:sectPr w:rsidR="000E0B74" w:rsidRPr="005E44BD" w:rsidSect="00475B7B">
          <w:headerReference w:type="even" r:id="rId22"/>
          <w:headerReference w:type="default" r:id="rId23"/>
          <w:footerReference w:type="even" r:id="rId24"/>
          <w:pgSz w:w="11906" w:h="16838" w:code="9"/>
          <w:pgMar w:top="1418" w:right="1418" w:bottom="1418" w:left="1418" w:header="709" w:footer="709" w:gutter="0"/>
          <w:pgNumType w:fmt="lowerRoman"/>
          <w:cols w:space="708"/>
          <w:titlePg/>
          <w:docGrid w:linePitch="360"/>
        </w:sectPr>
      </w:pPr>
    </w:p>
    <w:p w14:paraId="6AF25F9D" w14:textId="77777777" w:rsidR="000E0B74" w:rsidRPr="005E44BD" w:rsidRDefault="000E0B74" w:rsidP="00354FBB">
      <w:pPr>
        <w:pStyle w:val="Heading1"/>
      </w:pPr>
      <w:bookmarkStart w:id="1" w:name="_Toc76560747"/>
      <w:r w:rsidRPr="005E44BD">
        <w:lastRenderedPageBreak/>
        <w:t>Contents</w:t>
      </w:r>
      <w:bookmarkEnd w:id="1"/>
    </w:p>
    <w:p w14:paraId="3875C1B3" w14:textId="336F591F" w:rsidR="00C76C6D" w:rsidRDefault="00257AEE">
      <w:pPr>
        <w:pStyle w:val="TOC1"/>
        <w:rPr>
          <w:rFonts w:asciiTheme="minorHAnsi" w:eastAsiaTheme="minorEastAsia" w:hAnsiTheme="minorHAnsi" w:cstheme="minorBidi"/>
          <w:b w:val="0"/>
          <w:color w:val="auto"/>
        </w:rPr>
      </w:pPr>
      <w:r w:rsidRPr="005E44BD">
        <w:fldChar w:fldCharType="begin"/>
      </w:r>
      <w:r w:rsidRPr="005E44BD">
        <w:instrText xml:space="preserve"> TOC \o "1-2" \h \z \t "Heading 3,3,Chart Main Heading,3,Table Main Heading,3,Heading 3 Numbered,3,Table Heading Continued,3" </w:instrText>
      </w:r>
      <w:r w:rsidRPr="005E44BD">
        <w:fldChar w:fldCharType="separate"/>
      </w:r>
      <w:hyperlink w:anchor="_Toc76560747" w:history="1">
        <w:r w:rsidR="00C76C6D" w:rsidRPr="00810A70">
          <w:rPr>
            <w:rStyle w:val="Hyperlink"/>
          </w:rPr>
          <w:t>Contents</w:t>
        </w:r>
        <w:r w:rsidR="00C76C6D">
          <w:rPr>
            <w:webHidden/>
          </w:rPr>
          <w:tab/>
        </w:r>
        <w:r w:rsidR="00C76C6D">
          <w:rPr>
            <w:webHidden/>
          </w:rPr>
          <w:fldChar w:fldCharType="begin"/>
        </w:r>
        <w:r w:rsidR="00C76C6D">
          <w:rPr>
            <w:webHidden/>
          </w:rPr>
          <w:instrText xml:space="preserve"> PAGEREF _Toc76560747 \h </w:instrText>
        </w:r>
        <w:r w:rsidR="00C76C6D">
          <w:rPr>
            <w:webHidden/>
          </w:rPr>
        </w:r>
        <w:r w:rsidR="00C76C6D">
          <w:rPr>
            <w:webHidden/>
          </w:rPr>
          <w:fldChar w:fldCharType="separate"/>
        </w:r>
        <w:r w:rsidR="00C76C6D">
          <w:rPr>
            <w:webHidden/>
          </w:rPr>
          <w:t>iii</w:t>
        </w:r>
        <w:r w:rsidR="00C76C6D">
          <w:rPr>
            <w:webHidden/>
          </w:rPr>
          <w:fldChar w:fldCharType="end"/>
        </w:r>
      </w:hyperlink>
    </w:p>
    <w:p w14:paraId="1894BE08" w14:textId="0F513679" w:rsidR="00C76C6D" w:rsidRDefault="00EF06E7">
      <w:pPr>
        <w:pStyle w:val="TOC1"/>
        <w:rPr>
          <w:rFonts w:asciiTheme="minorHAnsi" w:eastAsiaTheme="minorEastAsia" w:hAnsiTheme="minorHAnsi" w:cstheme="minorBidi"/>
          <w:b w:val="0"/>
          <w:color w:val="auto"/>
        </w:rPr>
      </w:pPr>
      <w:hyperlink w:anchor="_Toc76560748" w:history="1">
        <w:r w:rsidR="00C76C6D" w:rsidRPr="00810A70">
          <w:rPr>
            <w:rStyle w:val="Hyperlink"/>
          </w:rPr>
          <w:t>Submissions process</w:t>
        </w:r>
        <w:r w:rsidR="00C76C6D">
          <w:rPr>
            <w:webHidden/>
          </w:rPr>
          <w:tab/>
        </w:r>
        <w:r w:rsidR="00C76C6D">
          <w:rPr>
            <w:webHidden/>
          </w:rPr>
          <w:fldChar w:fldCharType="begin"/>
        </w:r>
        <w:r w:rsidR="00C76C6D">
          <w:rPr>
            <w:webHidden/>
          </w:rPr>
          <w:instrText xml:space="preserve"> PAGEREF _Toc76560748 \h </w:instrText>
        </w:r>
        <w:r w:rsidR="00C76C6D">
          <w:rPr>
            <w:webHidden/>
          </w:rPr>
        </w:r>
        <w:r w:rsidR="00C76C6D">
          <w:rPr>
            <w:webHidden/>
          </w:rPr>
          <w:fldChar w:fldCharType="separate"/>
        </w:r>
        <w:r w:rsidR="00C76C6D">
          <w:rPr>
            <w:webHidden/>
          </w:rPr>
          <w:t>1</w:t>
        </w:r>
        <w:r w:rsidR="00C76C6D">
          <w:rPr>
            <w:webHidden/>
          </w:rPr>
          <w:fldChar w:fldCharType="end"/>
        </w:r>
      </w:hyperlink>
    </w:p>
    <w:p w14:paraId="1D4AEFC2" w14:textId="1DC9CF60" w:rsidR="00C76C6D" w:rsidRDefault="00EF06E7">
      <w:pPr>
        <w:pStyle w:val="TOC2"/>
        <w:rPr>
          <w:rFonts w:asciiTheme="minorHAnsi" w:eastAsiaTheme="minorEastAsia" w:hAnsiTheme="minorHAnsi" w:cstheme="minorBidi"/>
          <w:color w:val="auto"/>
          <w:szCs w:val="22"/>
        </w:rPr>
      </w:pPr>
      <w:hyperlink w:anchor="_Toc76560749" w:history="1">
        <w:r w:rsidR="00C76C6D" w:rsidRPr="00810A70">
          <w:rPr>
            <w:rStyle w:val="Hyperlink"/>
          </w:rPr>
          <w:t>Feedback and comments</w:t>
        </w:r>
        <w:r w:rsidR="00C76C6D">
          <w:rPr>
            <w:webHidden/>
          </w:rPr>
          <w:tab/>
        </w:r>
        <w:r w:rsidR="00C76C6D">
          <w:rPr>
            <w:webHidden/>
          </w:rPr>
          <w:fldChar w:fldCharType="begin"/>
        </w:r>
        <w:r w:rsidR="00C76C6D">
          <w:rPr>
            <w:webHidden/>
          </w:rPr>
          <w:instrText xml:space="preserve"> PAGEREF _Toc76560749 \h </w:instrText>
        </w:r>
        <w:r w:rsidR="00C76C6D">
          <w:rPr>
            <w:webHidden/>
          </w:rPr>
        </w:r>
        <w:r w:rsidR="00C76C6D">
          <w:rPr>
            <w:webHidden/>
          </w:rPr>
          <w:fldChar w:fldCharType="separate"/>
        </w:r>
        <w:r w:rsidR="00C76C6D">
          <w:rPr>
            <w:webHidden/>
          </w:rPr>
          <w:t>1</w:t>
        </w:r>
        <w:r w:rsidR="00C76C6D">
          <w:rPr>
            <w:webHidden/>
          </w:rPr>
          <w:fldChar w:fldCharType="end"/>
        </w:r>
      </w:hyperlink>
    </w:p>
    <w:p w14:paraId="5EDC9774" w14:textId="3C7F1E23" w:rsidR="00C76C6D" w:rsidRDefault="00EF06E7">
      <w:pPr>
        <w:pStyle w:val="TOC1"/>
        <w:rPr>
          <w:rFonts w:asciiTheme="minorHAnsi" w:eastAsiaTheme="minorEastAsia" w:hAnsiTheme="minorHAnsi" w:cstheme="minorBidi"/>
          <w:b w:val="0"/>
          <w:color w:val="auto"/>
        </w:rPr>
      </w:pPr>
      <w:hyperlink w:anchor="_Toc76560750" w:history="1">
        <w:r w:rsidR="00C76C6D" w:rsidRPr="00810A70">
          <w:rPr>
            <w:rStyle w:val="Hyperlink"/>
          </w:rPr>
          <w:t>Joint administration of the Financial Accountability Regime between APRA and ASIC</w:t>
        </w:r>
        <w:r w:rsidR="00C76C6D">
          <w:rPr>
            <w:webHidden/>
          </w:rPr>
          <w:tab/>
        </w:r>
        <w:r w:rsidR="00C76C6D">
          <w:rPr>
            <w:webHidden/>
          </w:rPr>
          <w:fldChar w:fldCharType="begin"/>
        </w:r>
        <w:r w:rsidR="00C76C6D">
          <w:rPr>
            <w:webHidden/>
          </w:rPr>
          <w:instrText xml:space="preserve"> PAGEREF _Toc76560750 \h </w:instrText>
        </w:r>
        <w:r w:rsidR="00C76C6D">
          <w:rPr>
            <w:webHidden/>
          </w:rPr>
        </w:r>
        <w:r w:rsidR="00C76C6D">
          <w:rPr>
            <w:webHidden/>
          </w:rPr>
          <w:fldChar w:fldCharType="separate"/>
        </w:r>
        <w:r w:rsidR="00C76C6D">
          <w:rPr>
            <w:webHidden/>
          </w:rPr>
          <w:t>2</w:t>
        </w:r>
        <w:r w:rsidR="00C76C6D">
          <w:rPr>
            <w:webHidden/>
          </w:rPr>
          <w:fldChar w:fldCharType="end"/>
        </w:r>
      </w:hyperlink>
    </w:p>
    <w:p w14:paraId="4FAB1CE6" w14:textId="3A6D2675" w:rsidR="00C76C6D" w:rsidRDefault="00EF06E7">
      <w:pPr>
        <w:pStyle w:val="TOC2"/>
        <w:rPr>
          <w:rFonts w:asciiTheme="minorHAnsi" w:eastAsiaTheme="minorEastAsia" w:hAnsiTheme="minorHAnsi" w:cstheme="minorBidi"/>
          <w:color w:val="auto"/>
          <w:szCs w:val="22"/>
        </w:rPr>
      </w:pPr>
      <w:hyperlink w:anchor="_Toc76560751" w:history="1">
        <w:r w:rsidR="00C76C6D" w:rsidRPr="00810A70">
          <w:rPr>
            <w:rStyle w:val="Hyperlink"/>
          </w:rPr>
          <w:t>Purpose of this paper</w:t>
        </w:r>
        <w:r w:rsidR="00C76C6D">
          <w:rPr>
            <w:webHidden/>
          </w:rPr>
          <w:tab/>
        </w:r>
        <w:r w:rsidR="00C76C6D">
          <w:rPr>
            <w:webHidden/>
          </w:rPr>
          <w:fldChar w:fldCharType="begin"/>
        </w:r>
        <w:r w:rsidR="00C76C6D">
          <w:rPr>
            <w:webHidden/>
          </w:rPr>
          <w:instrText xml:space="preserve"> PAGEREF _Toc76560751 \h </w:instrText>
        </w:r>
        <w:r w:rsidR="00C76C6D">
          <w:rPr>
            <w:webHidden/>
          </w:rPr>
        </w:r>
        <w:r w:rsidR="00C76C6D">
          <w:rPr>
            <w:webHidden/>
          </w:rPr>
          <w:fldChar w:fldCharType="separate"/>
        </w:r>
        <w:r w:rsidR="00C76C6D">
          <w:rPr>
            <w:webHidden/>
          </w:rPr>
          <w:t>2</w:t>
        </w:r>
        <w:r w:rsidR="00C76C6D">
          <w:rPr>
            <w:webHidden/>
          </w:rPr>
          <w:fldChar w:fldCharType="end"/>
        </w:r>
      </w:hyperlink>
    </w:p>
    <w:p w14:paraId="728082A3" w14:textId="52D9D95D" w:rsidR="00C76C6D" w:rsidRDefault="00EF06E7">
      <w:pPr>
        <w:pStyle w:val="TOC2"/>
        <w:rPr>
          <w:rFonts w:asciiTheme="minorHAnsi" w:eastAsiaTheme="minorEastAsia" w:hAnsiTheme="minorHAnsi" w:cstheme="minorBidi"/>
          <w:color w:val="auto"/>
          <w:szCs w:val="22"/>
        </w:rPr>
      </w:pPr>
      <w:hyperlink w:anchor="_Toc76560752" w:history="1">
        <w:r w:rsidR="00C76C6D" w:rsidRPr="00810A70">
          <w:rPr>
            <w:rStyle w:val="Hyperlink"/>
          </w:rPr>
          <w:t>Background</w:t>
        </w:r>
        <w:r w:rsidR="00C76C6D">
          <w:rPr>
            <w:webHidden/>
          </w:rPr>
          <w:tab/>
        </w:r>
        <w:r w:rsidR="00C76C6D">
          <w:rPr>
            <w:webHidden/>
          </w:rPr>
          <w:fldChar w:fldCharType="begin"/>
        </w:r>
        <w:r w:rsidR="00C76C6D">
          <w:rPr>
            <w:webHidden/>
          </w:rPr>
          <w:instrText xml:space="preserve"> PAGEREF _Toc76560752 \h </w:instrText>
        </w:r>
        <w:r w:rsidR="00C76C6D">
          <w:rPr>
            <w:webHidden/>
          </w:rPr>
        </w:r>
        <w:r w:rsidR="00C76C6D">
          <w:rPr>
            <w:webHidden/>
          </w:rPr>
          <w:fldChar w:fldCharType="separate"/>
        </w:r>
        <w:r w:rsidR="00C76C6D">
          <w:rPr>
            <w:webHidden/>
          </w:rPr>
          <w:t>2</w:t>
        </w:r>
        <w:r w:rsidR="00C76C6D">
          <w:rPr>
            <w:webHidden/>
          </w:rPr>
          <w:fldChar w:fldCharType="end"/>
        </w:r>
      </w:hyperlink>
    </w:p>
    <w:p w14:paraId="4720944F" w14:textId="6C060FE7" w:rsidR="00C76C6D" w:rsidRDefault="00EF06E7">
      <w:pPr>
        <w:pStyle w:val="TOC2"/>
        <w:rPr>
          <w:rFonts w:asciiTheme="minorHAnsi" w:eastAsiaTheme="minorEastAsia" w:hAnsiTheme="minorHAnsi" w:cstheme="minorBidi"/>
          <w:color w:val="auto"/>
          <w:szCs w:val="22"/>
        </w:rPr>
      </w:pPr>
      <w:hyperlink w:anchor="_Toc76560753" w:history="1">
        <w:r w:rsidR="00C76C6D" w:rsidRPr="00810A70">
          <w:rPr>
            <w:rStyle w:val="Hyperlink"/>
          </w:rPr>
          <w:t>Joint administration between APRA and ASIC</w:t>
        </w:r>
        <w:r w:rsidR="00C76C6D">
          <w:rPr>
            <w:webHidden/>
          </w:rPr>
          <w:tab/>
        </w:r>
        <w:r w:rsidR="00C76C6D">
          <w:rPr>
            <w:webHidden/>
          </w:rPr>
          <w:fldChar w:fldCharType="begin"/>
        </w:r>
        <w:r w:rsidR="00C76C6D">
          <w:rPr>
            <w:webHidden/>
          </w:rPr>
          <w:instrText xml:space="preserve"> PAGEREF _Toc76560753 \h </w:instrText>
        </w:r>
        <w:r w:rsidR="00C76C6D">
          <w:rPr>
            <w:webHidden/>
          </w:rPr>
        </w:r>
        <w:r w:rsidR="00C76C6D">
          <w:rPr>
            <w:webHidden/>
          </w:rPr>
          <w:fldChar w:fldCharType="separate"/>
        </w:r>
        <w:r w:rsidR="00C76C6D">
          <w:rPr>
            <w:webHidden/>
          </w:rPr>
          <w:t>2</w:t>
        </w:r>
        <w:r w:rsidR="00C76C6D">
          <w:rPr>
            <w:webHidden/>
          </w:rPr>
          <w:fldChar w:fldCharType="end"/>
        </w:r>
      </w:hyperlink>
    </w:p>
    <w:p w14:paraId="47E68685" w14:textId="6ABBFC89" w:rsidR="00C76C6D" w:rsidRDefault="00EF06E7">
      <w:pPr>
        <w:pStyle w:val="TOC3"/>
        <w:rPr>
          <w:rFonts w:asciiTheme="minorHAnsi" w:eastAsiaTheme="minorEastAsia" w:hAnsiTheme="minorHAnsi" w:cstheme="minorBidi"/>
          <w:color w:val="auto"/>
          <w:szCs w:val="22"/>
        </w:rPr>
      </w:pPr>
      <w:hyperlink w:anchor="_Toc76560754" w:history="1">
        <w:r w:rsidR="00C76C6D" w:rsidRPr="00810A70">
          <w:rPr>
            <w:rStyle w:val="Hyperlink"/>
          </w:rPr>
          <w:t>Overview of the pre-implementation process</w:t>
        </w:r>
        <w:r w:rsidR="00C76C6D">
          <w:rPr>
            <w:webHidden/>
          </w:rPr>
          <w:tab/>
        </w:r>
        <w:r w:rsidR="00C76C6D">
          <w:rPr>
            <w:webHidden/>
          </w:rPr>
          <w:fldChar w:fldCharType="begin"/>
        </w:r>
        <w:r w:rsidR="00C76C6D">
          <w:rPr>
            <w:webHidden/>
          </w:rPr>
          <w:instrText xml:space="preserve"> PAGEREF _Toc76560754 \h </w:instrText>
        </w:r>
        <w:r w:rsidR="00C76C6D">
          <w:rPr>
            <w:webHidden/>
          </w:rPr>
        </w:r>
        <w:r w:rsidR="00C76C6D">
          <w:rPr>
            <w:webHidden/>
          </w:rPr>
          <w:fldChar w:fldCharType="separate"/>
        </w:r>
        <w:r w:rsidR="00C76C6D">
          <w:rPr>
            <w:webHidden/>
          </w:rPr>
          <w:t>4</w:t>
        </w:r>
        <w:r w:rsidR="00C76C6D">
          <w:rPr>
            <w:webHidden/>
          </w:rPr>
          <w:fldChar w:fldCharType="end"/>
        </w:r>
      </w:hyperlink>
    </w:p>
    <w:p w14:paraId="71C384C4" w14:textId="1BD9A21F" w:rsidR="00C76C6D" w:rsidRDefault="00EF06E7">
      <w:pPr>
        <w:pStyle w:val="TOC3"/>
        <w:rPr>
          <w:rFonts w:asciiTheme="minorHAnsi" w:eastAsiaTheme="minorEastAsia" w:hAnsiTheme="minorHAnsi" w:cstheme="minorBidi"/>
          <w:color w:val="auto"/>
          <w:szCs w:val="22"/>
        </w:rPr>
      </w:pPr>
      <w:hyperlink w:anchor="_Toc76560755" w:history="1">
        <w:r w:rsidR="00C76C6D" w:rsidRPr="00810A70">
          <w:rPr>
            <w:rStyle w:val="Hyperlink"/>
          </w:rPr>
          <w:t>Implementation and registration</w:t>
        </w:r>
        <w:r w:rsidR="00C76C6D">
          <w:rPr>
            <w:webHidden/>
          </w:rPr>
          <w:tab/>
        </w:r>
        <w:r w:rsidR="00C76C6D">
          <w:rPr>
            <w:webHidden/>
          </w:rPr>
          <w:fldChar w:fldCharType="begin"/>
        </w:r>
        <w:r w:rsidR="00C76C6D">
          <w:rPr>
            <w:webHidden/>
          </w:rPr>
          <w:instrText xml:space="preserve"> PAGEREF _Toc76560755 \h </w:instrText>
        </w:r>
        <w:r w:rsidR="00C76C6D">
          <w:rPr>
            <w:webHidden/>
          </w:rPr>
        </w:r>
        <w:r w:rsidR="00C76C6D">
          <w:rPr>
            <w:webHidden/>
          </w:rPr>
          <w:fldChar w:fldCharType="separate"/>
        </w:r>
        <w:r w:rsidR="00C76C6D">
          <w:rPr>
            <w:webHidden/>
          </w:rPr>
          <w:t>4</w:t>
        </w:r>
        <w:r w:rsidR="00C76C6D">
          <w:rPr>
            <w:webHidden/>
          </w:rPr>
          <w:fldChar w:fldCharType="end"/>
        </w:r>
      </w:hyperlink>
    </w:p>
    <w:p w14:paraId="74C934FB" w14:textId="7567DFB8" w:rsidR="00C76C6D" w:rsidRDefault="00EF06E7">
      <w:pPr>
        <w:pStyle w:val="TOC3"/>
        <w:rPr>
          <w:rFonts w:asciiTheme="minorHAnsi" w:eastAsiaTheme="minorEastAsia" w:hAnsiTheme="minorHAnsi" w:cstheme="minorBidi"/>
          <w:color w:val="auto"/>
          <w:szCs w:val="22"/>
        </w:rPr>
      </w:pPr>
      <w:hyperlink w:anchor="_Toc76560756" w:history="1">
        <w:r w:rsidR="00C76C6D" w:rsidRPr="00810A70">
          <w:rPr>
            <w:rStyle w:val="Hyperlink"/>
          </w:rPr>
          <w:t>Ongoing administration and notification</w:t>
        </w:r>
        <w:r w:rsidR="00C76C6D">
          <w:rPr>
            <w:webHidden/>
          </w:rPr>
          <w:tab/>
        </w:r>
        <w:r w:rsidR="00C76C6D">
          <w:rPr>
            <w:webHidden/>
          </w:rPr>
          <w:fldChar w:fldCharType="begin"/>
        </w:r>
        <w:r w:rsidR="00C76C6D">
          <w:rPr>
            <w:webHidden/>
          </w:rPr>
          <w:instrText xml:space="preserve"> PAGEREF _Toc76560756 \h </w:instrText>
        </w:r>
        <w:r w:rsidR="00C76C6D">
          <w:rPr>
            <w:webHidden/>
          </w:rPr>
        </w:r>
        <w:r w:rsidR="00C76C6D">
          <w:rPr>
            <w:webHidden/>
          </w:rPr>
          <w:fldChar w:fldCharType="separate"/>
        </w:r>
        <w:r w:rsidR="00C76C6D">
          <w:rPr>
            <w:webHidden/>
          </w:rPr>
          <w:t>4</w:t>
        </w:r>
        <w:r w:rsidR="00C76C6D">
          <w:rPr>
            <w:webHidden/>
          </w:rPr>
          <w:fldChar w:fldCharType="end"/>
        </w:r>
      </w:hyperlink>
    </w:p>
    <w:p w14:paraId="66028308" w14:textId="2E93264F" w:rsidR="00C76C6D" w:rsidRDefault="00EF06E7">
      <w:pPr>
        <w:pStyle w:val="TOC3"/>
        <w:rPr>
          <w:rFonts w:asciiTheme="minorHAnsi" w:eastAsiaTheme="minorEastAsia" w:hAnsiTheme="minorHAnsi" w:cstheme="minorBidi"/>
          <w:color w:val="auto"/>
          <w:szCs w:val="22"/>
        </w:rPr>
      </w:pPr>
      <w:hyperlink w:anchor="_Toc76560757" w:history="1">
        <w:r w:rsidR="00C76C6D" w:rsidRPr="00810A70">
          <w:rPr>
            <w:rStyle w:val="Hyperlink"/>
          </w:rPr>
          <w:t>Enforcement</w:t>
        </w:r>
        <w:r w:rsidR="00C76C6D">
          <w:rPr>
            <w:webHidden/>
          </w:rPr>
          <w:tab/>
        </w:r>
        <w:r w:rsidR="00C76C6D">
          <w:rPr>
            <w:webHidden/>
          </w:rPr>
          <w:fldChar w:fldCharType="begin"/>
        </w:r>
        <w:r w:rsidR="00C76C6D">
          <w:rPr>
            <w:webHidden/>
          </w:rPr>
          <w:instrText xml:space="preserve"> PAGEREF _Toc76560757 \h </w:instrText>
        </w:r>
        <w:r w:rsidR="00C76C6D">
          <w:rPr>
            <w:webHidden/>
          </w:rPr>
        </w:r>
        <w:r w:rsidR="00C76C6D">
          <w:rPr>
            <w:webHidden/>
          </w:rPr>
          <w:fldChar w:fldCharType="separate"/>
        </w:r>
        <w:r w:rsidR="00C76C6D">
          <w:rPr>
            <w:webHidden/>
          </w:rPr>
          <w:t>5</w:t>
        </w:r>
        <w:r w:rsidR="00C76C6D">
          <w:rPr>
            <w:webHidden/>
          </w:rPr>
          <w:fldChar w:fldCharType="end"/>
        </w:r>
      </w:hyperlink>
    </w:p>
    <w:p w14:paraId="0969C1DF" w14:textId="233C02F5" w:rsidR="00C76C6D" w:rsidRDefault="00EF06E7">
      <w:pPr>
        <w:pStyle w:val="TOC3"/>
        <w:rPr>
          <w:rFonts w:asciiTheme="minorHAnsi" w:eastAsiaTheme="minorEastAsia" w:hAnsiTheme="minorHAnsi" w:cstheme="minorBidi"/>
          <w:color w:val="auto"/>
          <w:szCs w:val="22"/>
        </w:rPr>
      </w:pPr>
      <w:hyperlink w:anchor="_Toc76560758" w:history="1">
        <w:r w:rsidR="00C76C6D" w:rsidRPr="00810A70">
          <w:rPr>
            <w:rStyle w:val="Hyperlink"/>
          </w:rPr>
          <w:t>Joint regulatory guidance</w:t>
        </w:r>
        <w:r w:rsidR="00C76C6D">
          <w:rPr>
            <w:webHidden/>
          </w:rPr>
          <w:tab/>
        </w:r>
        <w:r w:rsidR="00C76C6D">
          <w:rPr>
            <w:webHidden/>
          </w:rPr>
          <w:fldChar w:fldCharType="begin"/>
        </w:r>
        <w:r w:rsidR="00C76C6D">
          <w:rPr>
            <w:webHidden/>
          </w:rPr>
          <w:instrText xml:space="preserve"> PAGEREF _Toc76560758 \h </w:instrText>
        </w:r>
        <w:r w:rsidR="00C76C6D">
          <w:rPr>
            <w:webHidden/>
          </w:rPr>
        </w:r>
        <w:r w:rsidR="00C76C6D">
          <w:rPr>
            <w:webHidden/>
          </w:rPr>
          <w:fldChar w:fldCharType="separate"/>
        </w:r>
        <w:r w:rsidR="00C76C6D">
          <w:rPr>
            <w:webHidden/>
          </w:rPr>
          <w:t>5</w:t>
        </w:r>
        <w:r w:rsidR="00C76C6D">
          <w:rPr>
            <w:webHidden/>
          </w:rPr>
          <w:fldChar w:fldCharType="end"/>
        </w:r>
      </w:hyperlink>
    </w:p>
    <w:p w14:paraId="286F8322" w14:textId="393F3412" w:rsidR="000E0B74" w:rsidRPr="005E44BD" w:rsidRDefault="00257AEE" w:rsidP="00656356">
      <w:pPr>
        <w:pStyle w:val="SingleParagraph"/>
        <w:tabs>
          <w:tab w:val="right" w:leader="dot" w:pos="9072"/>
        </w:tabs>
        <w:ind w:right="-2"/>
        <w:sectPr w:rsidR="000E0B74" w:rsidRPr="005E44BD" w:rsidSect="00475B7B">
          <w:pgSz w:w="11906" w:h="16838" w:code="9"/>
          <w:pgMar w:top="1418" w:right="1418" w:bottom="1418" w:left="1418" w:header="709" w:footer="709" w:gutter="0"/>
          <w:pgNumType w:fmt="lowerRoman"/>
          <w:cols w:space="708"/>
          <w:titlePg/>
          <w:docGrid w:linePitch="360"/>
        </w:sectPr>
      </w:pPr>
      <w:r w:rsidRPr="005E44BD">
        <w:rPr>
          <w:noProof/>
          <w:color w:val="004A7F"/>
          <w:szCs w:val="22"/>
        </w:rPr>
        <w:fldChar w:fldCharType="end"/>
      </w:r>
    </w:p>
    <w:p w14:paraId="59066766" w14:textId="504BBD3D" w:rsidR="000E0B74" w:rsidRPr="005E44BD" w:rsidRDefault="00956B37" w:rsidP="00354FBB">
      <w:pPr>
        <w:pStyle w:val="Heading1"/>
      </w:pPr>
      <w:bookmarkStart w:id="2" w:name="_Toc76560748"/>
      <w:bookmarkStart w:id="3" w:name="_Toc432067103"/>
      <w:r w:rsidRPr="005E44BD">
        <w:lastRenderedPageBreak/>
        <w:t>Submissions p</w:t>
      </w:r>
      <w:r w:rsidR="000E0B74" w:rsidRPr="005E44BD">
        <w:t>rocess</w:t>
      </w:r>
      <w:bookmarkEnd w:id="2"/>
    </w:p>
    <w:p w14:paraId="65B988CC" w14:textId="37B31E1E" w:rsidR="000E0B74" w:rsidRPr="005E44BD" w:rsidRDefault="00956B37" w:rsidP="000E0B74">
      <w:pPr>
        <w:pStyle w:val="Heading2"/>
      </w:pPr>
      <w:bookmarkStart w:id="4" w:name="_Toc76560749"/>
      <w:r w:rsidRPr="005E44BD">
        <w:t>F</w:t>
      </w:r>
      <w:r w:rsidR="000E0B74" w:rsidRPr="005E44BD">
        <w:t>eedback and comments</w:t>
      </w:r>
      <w:bookmarkEnd w:id="4"/>
    </w:p>
    <w:p w14:paraId="3E6DE61C" w14:textId="7810A45C" w:rsidR="000E0B74" w:rsidRPr="005E44BD" w:rsidRDefault="000E0B74" w:rsidP="00257AEE">
      <w:pPr>
        <w:pStyle w:val="Heading3noTOC"/>
      </w:pPr>
      <w:r w:rsidRPr="005E44BD">
        <w:t xml:space="preserve">Closing date for submissions: </w:t>
      </w:r>
      <w:sdt>
        <w:sdtPr>
          <w:rPr>
            <w:rStyle w:val="Heading3Char"/>
          </w:rPr>
          <w:id w:val="1454836312"/>
          <w:placeholder>
            <w:docPart w:val="32E13BCBBA7F47018DB0014AA24840A6"/>
          </w:placeholder>
          <w:date w:fullDate="2021-08-13T00:00:00Z">
            <w:dateFormat w:val="dd MMMM yyyy"/>
            <w:lid w:val="en-AU"/>
            <w:storeMappedDataAs w:val="dateTime"/>
            <w:calendar w:val="gregorian"/>
          </w:date>
        </w:sdtPr>
        <w:sdtEndPr>
          <w:rPr>
            <w:rStyle w:val="DefaultParagraphFont"/>
            <w:rFonts w:cs="Calibri"/>
          </w:rPr>
        </w:sdtEndPr>
        <w:sdtContent>
          <w:r w:rsidR="00E97EAB">
            <w:rPr>
              <w:rStyle w:val="Heading3Char"/>
            </w:rPr>
            <w:t>13 August 2021</w:t>
          </w:r>
        </w:sdtContent>
      </w:sdt>
    </w:p>
    <w:tbl>
      <w:tblPr>
        <w:tblStyle w:val="TableGrid"/>
        <w:tblW w:w="0" w:type="auto"/>
        <w:tblLook w:val="04A0" w:firstRow="1" w:lastRow="0" w:firstColumn="1" w:lastColumn="0" w:noHBand="0" w:noVBand="1"/>
      </w:tblPr>
      <w:tblGrid>
        <w:gridCol w:w="1517"/>
        <w:gridCol w:w="7553"/>
      </w:tblGrid>
      <w:tr w:rsidR="000E0B74" w:rsidRPr="005E44BD" w14:paraId="29D4B85F" w14:textId="77777777" w:rsidTr="00FB5BFA">
        <w:tc>
          <w:tcPr>
            <w:tcW w:w="1517" w:type="dxa"/>
            <w:shd w:val="clear" w:color="auto" w:fill="auto"/>
          </w:tcPr>
          <w:p w14:paraId="19219B4A" w14:textId="77777777" w:rsidR="000E0B74" w:rsidRPr="005E44BD" w:rsidRDefault="000E0B74" w:rsidP="0017089D">
            <w:pPr>
              <w:rPr>
                <w:sz w:val="22"/>
                <w:szCs w:val="22"/>
              </w:rPr>
            </w:pPr>
            <w:r w:rsidRPr="005E44BD">
              <w:rPr>
                <w:sz w:val="22"/>
                <w:szCs w:val="22"/>
              </w:rPr>
              <w:t>Email</w:t>
            </w:r>
          </w:p>
        </w:tc>
        <w:tc>
          <w:tcPr>
            <w:tcW w:w="7553" w:type="dxa"/>
            <w:shd w:val="clear" w:color="auto" w:fill="auto"/>
          </w:tcPr>
          <w:p w14:paraId="394F1490" w14:textId="1023D083" w:rsidR="000E0B74" w:rsidRPr="005E44BD" w:rsidRDefault="00956B37" w:rsidP="00516785">
            <w:pPr>
              <w:rPr>
                <w:sz w:val="22"/>
                <w:szCs w:val="22"/>
              </w:rPr>
            </w:pPr>
            <w:r w:rsidRPr="005E44BD">
              <w:rPr>
                <w:rFonts w:cs="Arial"/>
                <w:sz w:val="22"/>
                <w:szCs w:val="22"/>
              </w:rPr>
              <w:t>FAR@treasury.gov.au</w:t>
            </w:r>
          </w:p>
        </w:tc>
      </w:tr>
      <w:tr w:rsidR="000E0B74" w:rsidRPr="005E44BD" w14:paraId="61060E73" w14:textId="77777777" w:rsidTr="00FB5BFA">
        <w:tc>
          <w:tcPr>
            <w:tcW w:w="1517" w:type="dxa"/>
            <w:shd w:val="clear" w:color="auto" w:fill="auto"/>
          </w:tcPr>
          <w:p w14:paraId="60B1E91B" w14:textId="77777777" w:rsidR="000E0B74" w:rsidRPr="005E44BD" w:rsidRDefault="000E0B74" w:rsidP="0017089D">
            <w:pPr>
              <w:rPr>
                <w:sz w:val="22"/>
                <w:szCs w:val="22"/>
              </w:rPr>
            </w:pPr>
            <w:r w:rsidRPr="005E44BD">
              <w:rPr>
                <w:sz w:val="22"/>
                <w:szCs w:val="22"/>
              </w:rPr>
              <w:t>Mail</w:t>
            </w:r>
          </w:p>
          <w:p w14:paraId="24488D6C" w14:textId="77777777" w:rsidR="008D7F38" w:rsidRPr="005E44BD" w:rsidRDefault="008D7F38" w:rsidP="0017089D">
            <w:pPr>
              <w:rPr>
                <w:sz w:val="22"/>
                <w:szCs w:val="22"/>
              </w:rPr>
            </w:pPr>
          </w:p>
          <w:p w14:paraId="0E662F32" w14:textId="77777777" w:rsidR="008D7F38" w:rsidRPr="005E44BD" w:rsidRDefault="008D7F38" w:rsidP="0017089D">
            <w:pPr>
              <w:rPr>
                <w:sz w:val="22"/>
                <w:szCs w:val="22"/>
              </w:rPr>
            </w:pPr>
          </w:p>
        </w:tc>
        <w:tc>
          <w:tcPr>
            <w:tcW w:w="7553" w:type="dxa"/>
            <w:shd w:val="clear" w:color="auto" w:fill="auto"/>
          </w:tcPr>
          <w:p w14:paraId="012D452B" w14:textId="7E871024" w:rsidR="000E0B74" w:rsidRPr="005E44BD" w:rsidRDefault="00E80925" w:rsidP="00FB5BFA">
            <w:pPr>
              <w:pStyle w:val="SingleParagraph"/>
              <w:spacing w:before="120"/>
              <w:rPr>
                <w:rFonts w:cs="Arial"/>
                <w:sz w:val="22"/>
                <w:szCs w:val="22"/>
              </w:rPr>
            </w:pPr>
            <w:r w:rsidRPr="005E44BD">
              <w:rPr>
                <w:rFonts w:cs="Arial"/>
                <w:sz w:val="22"/>
                <w:szCs w:val="22"/>
              </w:rPr>
              <w:t>Director</w:t>
            </w:r>
          </w:p>
          <w:p w14:paraId="40C33858" w14:textId="7B90FCD7" w:rsidR="000E0B74" w:rsidRPr="005E44BD" w:rsidRDefault="00956B37" w:rsidP="0017089D">
            <w:pPr>
              <w:pStyle w:val="SingleParagraph"/>
              <w:rPr>
                <w:rFonts w:cs="Arial"/>
                <w:sz w:val="22"/>
                <w:szCs w:val="22"/>
              </w:rPr>
            </w:pPr>
            <w:r w:rsidRPr="005E44BD">
              <w:rPr>
                <w:rFonts w:cs="Arial"/>
                <w:sz w:val="22"/>
                <w:szCs w:val="22"/>
              </w:rPr>
              <w:t>Regulatory Powers and Accountability Unit</w:t>
            </w:r>
          </w:p>
          <w:p w14:paraId="66A0F91B" w14:textId="3B6CA151" w:rsidR="00FB5BFA" w:rsidRDefault="00FB5BFA" w:rsidP="0017089D">
            <w:pPr>
              <w:pStyle w:val="SingleParagraph"/>
              <w:rPr>
                <w:rFonts w:cs="Arial"/>
                <w:sz w:val="22"/>
                <w:szCs w:val="22"/>
              </w:rPr>
            </w:pPr>
            <w:r>
              <w:rPr>
                <w:rFonts w:cs="Arial"/>
                <w:sz w:val="22"/>
                <w:szCs w:val="22"/>
              </w:rPr>
              <w:t>Financial System Division</w:t>
            </w:r>
          </w:p>
          <w:p w14:paraId="1C556AE1" w14:textId="70ED9CB0" w:rsidR="000E0B74" w:rsidRPr="005E44BD" w:rsidRDefault="000E0B74" w:rsidP="0017089D">
            <w:pPr>
              <w:pStyle w:val="SingleParagraph"/>
              <w:rPr>
                <w:rFonts w:cs="Arial"/>
                <w:sz w:val="22"/>
                <w:szCs w:val="22"/>
              </w:rPr>
            </w:pPr>
            <w:r w:rsidRPr="005E44BD">
              <w:rPr>
                <w:rFonts w:cs="Arial"/>
                <w:sz w:val="22"/>
                <w:szCs w:val="22"/>
              </w:rPr>
              <w:t>The Treasury</w:t>
            </w:r>
          </w:p>
          <w:p w14:paraId="13F1EFB1" w14:textId="77777777" w:rsidR="000E0B74" w:rsidRPr="005E44BD" w:rsidRDefault="000E0B74" w:rsidP="0017089D">
            <w:pPr>
              <w:pStyle w:val="SingleParagraph"/>
              <w:rPr>
                <w:rFonts w:cs="Arial"/>
                <w:sz w:val="22"/>
                <w:szCs w:val="22"/>
              </w:rPr>
            </w:pPr>
            <w:r w:rsidRPr="005E44BD">
              <w:rPr>
                <w:rFonts w:cs="Arial"/>
                <w:sz w:val="22"/>
                <w:szCs w:val="22"/>
              </w:rPr>
              <w:t>Langton Crescent</w:t>
            </w:r>
          </w:p>
          <w:p w14:paraId="43850462" w14:textId="77777777" w:rsidR="000E0B74" w:rsidRPr="005E44BD" w:rsidRDefault="000E0B74" w:rsidP="0017089D">
            <w:pPr>
              <w:pStyle w:val="SingleParagraph"/>
              <w:rPr>
                <w:sz w:val="22"/>
                <w:szCs w:val="22"/>
              </w:rPr>
            </w:pPr>
            <w:r w:rsidRPr="005E44BD">
              <w:rPr>
                <w:sz w:val="22"/>
                <w:szCs w:val="22"/>
              </w:rPr>
              <w:t>PARKES ACT 2600</w:t>
            </w:r>
          </w:p>
        </w:tc>
      </w:tr>
      <w:tr w:rsidR="000E0B74" w:rsidRPr="005E44BD" w14:paraId="061994D7" w14:textId="77777777" w:rsidTr="00FB5BFA">
        <w:tc>
          <w:tcPr>
            <w:tcW w:w="1517" w:type="dxa"/>
            <w:shd w:val="clear" w:color="auto" w:fill="auto"/>
          </w:tcPr>
          <w:p w14:paraId="40652C5E" w14:textId="77777777" w:rsidR="000E0B74" w:rsidRPr="005E44BD" w:rsidRDefault="000E0B74" w:rsidP="0017089D">
            <w:pPr>
              <w:rPr>
                <w:sz w:val="22"/>
                <w:szCs w:val="22"/>
              </w:rPr>
            </w:pPr>
            <w:r w:rsidRPr="005E44BD">
              <w:rPr>
                <w:sz w:val="22"/>
                <w:szCs w:val="22"/>
              </w:rPr>
              <w:t>Enquiries</w:t>
            </w:r>
          </w:p>
        </w:tc>
        <w:tc>
          <w:tcPr>
            <w:tcW w:w="7553" w:type="dxa"/>
            <w:shd w:val="clear" w:color="auto" w:fill="auto"/>
          </w:tcPr>
          <w:p w14:paraId="0463DCC8" w14:textId="46826907" w:rsidR="000E0B74" w:rsidRPr="005E44BD" w:rsidRDefault="00266826" w:rsidP="00E80925">
            <w:pPr>
              <w:rPr>
                <w:sz w:val="22"/>
                <w:szCs w:val="22"/>
              </w:rPr>
            </w:pPr>
            <w:r w:rsidRPr="004312FB">
              <w:rPr>
                <w:rFonts w:cs="Arial"/>
                <w:sz w:val="22"/>
                <w:szCs w:val="22"/>
              </w:rPr>
              <w:t>Enquiries should be directed to FAR@treasury.gov.au</w:t>
            </w:r>
          </w:p>
        </w:tc>
      </w:tr>
      <w:bookmarkEnd w:id="3"/>
    </w:tbl>
    <w:p w14:paraId="0A077CC6" w14:textId="7C06DA0D" w:rsidR="008D7F38" w:rsidRPr="005E44BD" w:rsidRDefault="008D7F38" w:rsidP="008D7F38"/>
    <w:p w14:paraId="5C4A6D94" w14:textId="77777777" w:rsidR="00E10D39" w:rsidRPr="005E44BD" w:rsidRDefault="00E10D39">
      <w:pPr>
        <w:spacing w:before="0" w:after="160" w:line="259" w:lineRule="auto"/>
        <w:rPr>
          <w:rFonts w:cs="Arial"/>
          <w:color w:val="004A7F"/>
          <w:kern w:val="32"/>
          <w:sz w:val="48"/>
          <w:szCs w:val="36"/>
        </w:rPr>
      </w:pPr>
      <w:r w:rsidRPr="005E44BD">
        <w:br w:type="page"/>
      </w:r>
    </w:p>
    <w:p w14:paraId="2E5AA2B4" w14:textId="77777777" w:rsidR="004101D5" w:rsidRPr="005E44BD" w:rsidRDefault="004101D5" w:rsidP="004101D5">
      <w:pPr>
        <w:pStyle w:val="Heading1"/>
      </w:pPr>
      <w:bookmarkStart w:id="5" w:name="_Toc76560750"/>
      <w:r w:rsidRPr="005E44BD">
        <w:lastRenderedPageBreak/>
        <w:t>Joint administration of the Financial Accountability Regime between APRA and ASIC</w:t>
      </w:r>
      <w:bookmarkEnd w:id="5"/>
    </w:p>
    <w:p w14:paraId="7812513E" w14:textId="09D4AAD5" w:rsidR="00541203" w:rsidRPr="005E44BD" w:rsidRDefault="00A11C1D" w:rsidP="004101D5">
      <w:pPr>
        <w:pStyle w:val="Heading2"/>
      </w:pPr>
      <w:bookmarkStart w:id="6" w:name="_Toc76560751"/>
      <w:r w:rsidRPr="005E44BD">
        <w:t>Purpose of this</w:t>
      </w:r>
      <w:r w:rsidR="00541203" w:rsidRPr="005E44BD">
        <w:t xml:space="preserve"> paper</w:t>
      </w:r>
      <w:bookmarkEnd w:id="6"/>
    </w:p>
    <w:p w14:paraId="0AA92826" w14:textId="4A7129FE" w:rsidR="00541203" w:rsidRPr="005E44BD" w:rsidRDefault="00541203" w:rsidP="00541203">
      <w:r w:rsidRPr="005E44BD">
        <w:t xml:space="preserve">This </w:t>
      </w:r>
      <w:r w:rsidR="00A11C1D" w:rsidRPr="005E44BD">
        <w:t xml:space="preserve">information </w:t>
      </w:r>
      <w:r w:rsidRPr="005E44BD">
        <w:t xml:space="preserve">paper provides an overview of the joint administration of the Financial Accountability Regime (FAR) between the Australian Prudential Regulation Authority (APRA) and the Australian Securities and Investments Commission (ASIC) (the regulators). This paper </w:t>
      </w:r>
      <w:r w:rsidR="00A11C1D" w:rsidRPr="005E44BD">
        <w:t>does not form part of the explanatory materials to the FAR exposure draft nor should it be interpreted as formal guidance published on behalf of the regulators</w:t>
      </w:r>
      <w:r w:rsidRPr="005E44BD">
        <w:t xml:space="preserve">. The details outlined in this paper </w:t>
      </w:r>
      <w:r w:rsidR="00BA7EFD" w:rsidRPr="005E44BD">
        <w:t xml:space="preserve">are subject to change </w:t>
      </w:r>
      <w:r w:rsidRPr="005E44BD">
        <w:t>depending on the fina</w:t>
      </w:r>
      <w:r w:rsidR="001E5579" w:rsidRPr="005E44BD">
        <w:t>lisation of the FAR legislation</w:t>
      </w:r>
      <w:r w:rsidR="00BA7EFD" w:rsidRPr="005E44BD">
        <w:t xml:space="preserve"> and may evolve as the regulators refine their framework in jointly administering the FAR</w:t>
      </w:r>
      <w:r w:rsidR="001E5579" w:rsidRPr="005E44BD">
        <w:t xml:space="preserve">. It is expected that the regulators would publish </w:t>
      </w:r>
      <w:r w:rsidR="00C465BD">
        <w:t>joint regulatory</w:t>
      </w:r>
      <w:r w:rsidR="001E5579" w:rsidRPr="005E44BD">
        <w:t xml:space="preserve"> guidance on</w:t>
      </w:r>
      <w:r w:rsidR="00BC1037" w:rsidRPr="005E44BD">
        <w:t xml:space="preserve"> aspects of the FAR and its</w:t>
      </w:r>
      <w:r w:rsidR="001E5579" w:rsidRPr="005E44BD">
        <w:t xml:space="preserve"> joint administration prior to the commencement of the </w:t>
      </w:r>
      <w:r w:rsidR="00BC1037" w:rsidRPr="005E44BD">
        <w:t>regime</w:t>
      </w:r>
      <w:r w:rsidR="00941B95">
        <w:t xml:space="preserve"> for accountable entities</w:t>
      </w:r>
      <w:r w:rsidR="001E5579" w:rsidRPr="005E44BD">
        <w:t>.</w:t>
      </w:r>
    </w:p>
    <w:p w14:paraId="6620A85B" w14:textId="5D4C66E0" w:rsidR="004101D5" w:rsidRPr="005E44BD" w:rsidRDefault="00A11C1D" w:rsidP="004101D5">
      <w:pPr>
        <w:pStyle w:val="Heading2"/>
      </w:pPr>
      <w:bookmarkStart w:id="7" w:name="_Toc76560752"/>
      <w:r w:rsidRPr="005E44BD">
        <w:t>Background</w:t>
      </w:r>
      <w:bookmarkEnd w:id="7"/>
    </w:p>
    <w:p w14:paraId="6516956E" w14:textId="1C662805" w:rsidR="004101D5" w:rsidRPr="005E44BD" w:rsidRDefault="004101D5" w:rsidP="004101D5">
      <w:r w:rsidRPr="005E44BD">
        <w:t xml:space="preserve">The Royal Commission </w:t>
      </w:r>
      <w:r w:rsidR="001F0458" w:rsidRPr="005E44BD">
        <w:t xml:space="preserve">into Misconduct in the Banking, Superannuation and Financial Services Industry </w:t>
      </w:r>
      <w:r w:rsidRPr="005E44BD">
        <w:t>recommended that the</w:t>
      </w:r>
      <w:r w:rsidR="003C2086" w:rsidRPr="005E44BD">
        <w:t xml:space="preserve"> Banking Executive Accountability Regime</w:t>
      </w:r>
      <w:r w:rsidRPr="005E44BD">
        <w:t xml:space="preserve"> </w:t>
      </w:r>
      <w:r w:rsidR="003C2086" w:rsidRPr="005E44BD">
        <w:t>(</w:t>
      </w:r>
      <w:r w:rsidRPr="005E44BD">
        <w:t>BEAR</w:t>
      </w:r>
      <w:r w:rsidR="003C2086" w:rsidRPr="005E44BD">
        <w:t>)</w:t>
      </w:r>
      <w:r w:rsidRPr="005E44BD">
        <w:t xml:space="preserve"> be extended to all entities</w:t>
      </w:r>
      <w:r w:rsidR="00541203" w:rsidRPr="005E44BD">
        <w:t xml:space="preserve"> regulated by APRA</w:t>
      </w:r>
      <w:r w:rsidR="00FE49F7" w:rsidRPr="005E44BD">
        <w:t xml:space="preserve"> </w:t>
      </w:r>
      <w:r w:rsidR="00364686">
        <w:t>and to have the</w:t>
      </w:r>
      <w:r w:rsidR="00FE49F7" w:rsidRPr="005E44BD">
        <w:t xml:space="preserve"> extended regime </w:t>
      </w:r>
      <w:r w:rsidRPr="005E44BD">
        <w:t>joint</w:t>
      </w:r>
      <w:r w:rsidR="00FE49F7" w:rsidRPr="005E44BD">
        <w:t>ly</w:t>
      </w:r>
      <w:r w:rsidRPr="005E44BD">
        <w:t xml:space="preserve"> </w:t>
      </w:r>
      <w:r w:rsidR="00ED11CA" w:rsidRPr="005E44BD">
        <w:t xml:space="preserve">administered </w:t>
      </w:r>
      <w:r w:rsidR="00FE49F7" w:rsidRPr="005E44BD">
        <w:t>by</w:t>
      </w:r>
      <w:r w:rsidRPr="005E44BD">
        <w:t xml:space="preserve"> APRA and</w:t>
      </w:r>
      <w:r w:rsidR="00FE49F7" w:rsidRPr="005E44BD">
        <w:t xml:space="preserve"> </w:t>
      </w:r>
      <w:r w:rsidR="00541203" w:rsidRPr="005E44BD">
        <w:t>ASIC</w:t>
      </w:r>
      <w:r w:rsidR="00364686">
        <w:t xml:space="preserve"> </w:t>
      </w:r>
      <w:r w:rsidR="00364686" w:rsidRPr="005E44BD">
        <w:t>(recommendations 3.9, 4.12, 6.6, 6.7 and 6.8)</w:t>
      </w:r>
      <w:r w:rsidRPr="005E44BD">
        <w:t>.</w:t>
      </w:r>
    </w:p>
    <w:p w14:paraId="44BDC9E2" w14:textId="5575437C" w:rsidR="004101D5" w:rsidRPr="005E44BD" w:rsidRDefault="004101D5" w:rsidP="004101D5">
      <w:r w:rsidRPr="005E44BD">
        <w:t xml:space="preserve">The </w:t>
      </w:r>
      <w:r w:rsidR="00541203" w:rsidRPr="005E44BD">
        <w:t>FAR</w:t>
      </w:r>
      <w:r w:rsidR="00445B5E" w:rsidRPr="005E44BD">
        <w:t xml:space="preserve"> </w:t>
      </w:r>
      <w:r w:rsidRPr="005E44BD">
        <w:t xml:space="preserve">proposals paper released on 22 January 2020 outlined the </w:t>
      </w:r>
      <w:r w:rsidR="00FE49F7" w:rsidRPr="005E44BD">
        <w:t>Government’s approach</w:t>
      </w:r>
      <w:r w:rsidRPr="005E44BD">
        <w:t xml:space="preserve"> to extend</w:t>
      </w:r>
      <w:r w:rsidR="00445B5E" w:rsidRPr="005E44BD">
        <w:t>ing</w:t>
      </w:r>
      <w:r w:rsidRPr="005E44BD">
        <w:t xml:space="preserve"> the BEAR</w:t>
      </w:r>
      <w:r w:rsidR="00DD5E02" w:rsidRPr="005E44BD">
        <w:t xml:space="preserve"> to all APRA-regulated entities</w:t>
      </w:r>
      <w:r w:rsidR="00445B5E" w:rsidRPr="005E44BD">
        <w:t>.</w:t>
      </w:r>
      <w:r w:rsidRPr="005E44BD">
        <w:t xml:space="preserve"> </w:t>
      </w:r>
      <w:r w:rsidR="00445B5E" w:rsidRPr="005E44BD">
        <w:t>O</w:t>
      </w:r>
      <w:r w:rsidRPr="005E44BD">
        <w:t xml:space="preserve">ne of the key areas of concerns </w:t>
      </w:r>
      <w:r w:rsidR="00445B5E" w:rsidRPr="005E44BD">
        <w:t xml:space="preserve">raised </w:t>
      </w:r>
      <w:r w:rsidR="005C7164" w:rsidRPr="005E44BD">
        <w:t xml:space="preserve">by industry in </w:t>
      </w:r>
      <w:r w:rsidR="00693205" w:rsidRPr="005E44BD">
        <w:t>response to the</w:t>
      </w:r>
      <w:r w:rsidR="005C7164" w:rsidRPr="005E44BD">
        <w:t xml:space="preserve"> proposal</w:t>
      </w:r>
      <w:r w:rsidR="00693205" w:rsidRPr="005E44BD">
        <w:t>s</w:t>
      </w:r>
      <w:r w:rsidR="005C7164" w:rsidRPr="005E44BD">
        <w:t xml:space="preserve"> paper </w:t>
      </w:r>
      <w:r w:rsidR="009619C2" w:rsidRPr="005E44BD">
        <w:t>was the</w:t>
      </w:r>
      <w:r w:rsidRPr="005E44BD">
        <w:t xml:space="preserve"> </w:t>
      </w:r>
      <w:r w:rsidR="00445B5E" w:rsidRPr="005E44BD">
        <w:t xml:space="preserve">lack of details on the </w:t>
      </w:r>
      <w:proofErr w:type="gramStart"/>
      <w:r w:rsidRPr="005E44BD">
        <w:t>manner in which</w:t>
      </w:r>
      <w:proofErr w:type="gramEnd"/>
      <w:r w:rsidRPr="005E44BD">
        <w:t xml:space="preserve"> </w:t>
      </w:r>
      <w:r w:rsidR="00E1440C" w:rsidRPr="005E44BD">
        <w:t>the regulators</w:t>
      </w:r>
      <w:r w:rsidR="00AE3B9C" w:rsidRPr="005E44BD">
        <w:t xml:space="preserve"> </w:t>
      </w:r>
      <w:r w:rsidR="009E742E" w:rsidRPr="005E44BD">
        <w:t>would</w:t>
      </w:r>
      <w:r w:rsidR="00AE3B9C" w:rsidRPr="005E44BD">
        <w:t xml:space="preserve"> administer the FAR and exercise the powers conferred under the regime.</w:t>
      </w:r>
      <w:r w:rsidR="00DE72C1" w:rsidRPr="005E44BD">
        <w:t xml:space="preserve"> </w:t>
      </w:r>
      <w:proofErr w:type="gramStart"/>
      <w:r w:rsidR="005C7164" w:rsidRPr="005E44BD">
        <w:t>As a consequence of</w:t>
      </w:r>
      <w:proofErr w:type="gramEnd"/>
      <w:r w:rsidR="00DE72C1" w:rsidRPr="005E44BD">
        <w:t xml:space="preserve"> industry </w:t>
      </w:r>
      <w:r w:rsidR="005C7164" w:rsidRPr="005E44BD">
        <w:t xml:space="preserve">and other </w:t>
      </w:r>
      <w:r w:rsidR="00DE72C1" w:rsidRPr="005E44BD">
        <w:t>feedback received in response to the proposals paper, some changes</w:t>
      </w:r>
      <w:r w:rsidR="001E0016" w:rsidRPr="005E44BD">
        <w:t xml:space="preserve"> have been made and </w:t>
      </w:r>
      <w:r w:rsidR="000D4C3C">
        <w:t>are</w:t>
      </w:r>
      <w:r w:rsidR="001E0016" w:rsidRPr="005E44BD">
        <w:t xml:space="preserve"> </w:t>
      </w:r>
      <w:r w:rsidR="005C7164" w:rsidRPr="005E44BD">
        <w:t>reflected in the FAR exposure draft</w:t>
      </w:r>
      <w:r w:rsidR="001E0016" w:rsidRPr="005E44BD">
        <w:t>.</w:t>
      </w:r>
      <w:r w:rsidR="005C7164" w:rsidRPr="005E44BD">
        <w:t xml:space="preserve"> </w:t>
      </w:r>
      <w:r w:rsidR="001E0016" w:rsidRPr="005E44BD">
        <w:t xml:space="preserve">There </w:t>
      </w:r>
      <w:r w:rsidR="00DE72C1" w:rsidRPr="005E44BD">
        <w:t xml:space="preserve">have also been </w:t>
      </w:r>
      <w:r w:rsidR="001E0016" w:rsidRPr="005E44BD">
        <w:t>some changes</w:t>
      </w:r>
      <w:r w:rsidR="00DE72C1" w:rsidRPr="005E44BD">
        <w:t xml:space="preserve"> to whether certain powers </w:t>
      </w:r>
      <w:r w:rsidR="00716290" w:rsidRPr="005E44BD">
        <w:t>would</w:t>
      </w:r>
      <w:r w:rsidR="00DE72C1" w:rsidRPr="005E44BD">
        <w:t xml:space="preserve"> be exercisable by the Minister or the regulators.  </w:t>
      </w:r>
    </w:p>
    <w:p w14:paraId="76B0971B" w14:textId="33118F1F" w:rsidR="00DC07C0" w:rsidRPr="005E44BD" w:rsidRDefault="00DC07C0" w:rsidP="008C45D1">
      <w:pPr>
        <w:pStyle w:val="Heading2"/>
      </w:pPr>
      <w:bookmarkStart w:id="8" w:name="_Toc76560753"/>
      <w:r w:rsidRPr="005E44BD">
        <w:t>Joint administration between APRA and ASIC</w:t>
      </w:r>
      <w:bookmarkEnd w:id="8"/>
    </w:p>
    <w:p w14:paraId="0DE51A31" w14:textId="20631418" w:rsidR="008E4522" w:rsidRPr="005E44BD" w:rsidRDefault="003F6DA2" w:rsidP="008E4522">
      <w:r w:rsidRPr="005E44BD">
        <w:t xml:space="preserve">The Treasury and regulators consider that efficient and effective joint administration of the FAR between the regulators </w:t>
      </w:r>
      <w:r w:rsidR="009E742E" w:rsidRPr="005E44BD">
        <w:t>would</w:t>
      </w:r>
      <w:r w:rsidRPr="005E44BD">
        <w:t xml:space="preserve"> need to be underpinned by robust collaboration and coordination. </w:t>
      </w:r>
      <w:r w:rsidR="00940652" w:rsidRPr="005E44BD">
        <w:t>However</w:t>
      </w:r>
      <w:r w:rsidR="008E4522" w:rsidRPr="005E44BD">
        <w:t>, it is recognised that not all powers exercisable under the FAR warrant the same level of coordination between the regulators</w:t>
      </w:r>
      <w:r w:rsidR="00D40475" w:rsidRPr="005E44BD">
        <w:t>,</w:t>
      </w:r>
      <w:r w:rsidR="008E4522" w:rsidRPr="005E44BD">
        <w:t xml:space="preserve"> </w:t>
      </w:r>
      <w:r w:rsidR="00D40475" w:rsidRPr="005E44BD">
        <w:t>t</w:t>
      </w:r>
      <w:r w:rsidR="005C2CCA" w:rsidRPr="005E44BD">
        <w:t>hat is:</w:t>
      </w:r>
    </w:p>
    <w:p w14:paraId="52840009" w14:textId="1A76A306" w:rsidR="005C2CCA" w:rsidRPr="005E44BD" w:rsidRDefault="00E155AA" w:rsidP="00D00786">
      <w:pPr>
        <w:pStyle w:val="Bullet"/>
      </w:pPr>
      <w:r w:rsidRPr="005E44BD">
        <w:t xml:space="preserve">The FAR exposure draft </w:t>
      </w:r>
      <w:r w:rsidR="00D40475" w:rsidRPr="005E44BD">
        <w:t>specifie</w:t>
      </w:r>
      <w:r w:rsidRPr="005E44BD">
        <w:t xml:space="preserve">s situations where the regulators </w:t>
      </w:r>
      <w:r w:rsidR="005C2CCA" w:rsidRPr="005E44BD">
        <w:t>would be required to form an agreement prior to certain powers being exercised;</w:t>
      </w:r>
      <w:r w:rsidR="00A363C8" w:rsidRPr="005E44BD">
        <w:t xml:space="preserve"> and</w:t>
      </w:r>
    </w:p>
    <w:p w14:paraId="3C420DB0" w14:textId="1E606B98" w:rsidR="00A363C8" w:rsidRPr="005E44BD" w:rsidRDefault="00E155AA" w:rsidP="00D00786">
      <w:pPr>
        <w:pStyle w:val="Bullet"/>
      </w:pPr>
      <w:r w:rsidRPr="005E44BD">
        <w:t xml:space="preserve">There may be situations, if any, where the regulators </w:t>
      </w:r>
      <w:r w:rsidR="005C7164" w:rsidRPr="005E44BD">
        <w:t>c</w:t>
      </w:r>
      <w:r w:rsidR="0074689E" w:rsidRPr="005E44BD">
        <w:t>ould choose to</w:t>
      </w:r>
      <w:r w:rsidR="00A363C8" w:rsidRPr="005E44BD">
        <w:t>:</w:t>
      </w:r>
    </w:p>
    <w:p w14:paraId="67FF8210" w14:textId="77777777" w:rsidR="00A363C8" w:rsidRPr="005E44BD" w:rsidRDefault="0074689E" w:rsidP="00A363C8">
      <w:pPr>
        <w:pStyle w:val="Dash"/>
      </w:pPr>
      <w:r w:rsidRPr="005E44BD">
        <w:t>form an agreement prior to certain powers being exercised;</w:t>
      </w:r>
    </w:p>
    <w:p w14:paraId="0B2AD3FB" w14:textId="173D50CD" w:rsidR="00A363C8" w:rsidRPr="005E44BD" w:rsidRDefault="005C2CCA" w:rsidP="00A363C8">
      <w:pPr>
        <w:pStyle w:val="Dash"/>
      </w:pPr>
      <w:r w:rsidRPr="005E44BD">
        <w:t xml:space="preserve">consult with each other prior to certain powers being exercised; </w:t>
      </w:r>
      <w:r w:rsidR="00E71A20" w:rsidRPr="005E44BD">
        <w:t>or</w:t>
      </w:r>
    </w:p>
    <w:p w14:paraId="4E037B87" w14:textId="4D09C72C" w:rsidR="005C2CCA" w:rsidRPr="005E44BD" w:rsidRDefault="005C2CCA" w:rsidP="00A363C8">
      <w:pPr>
        <w:pStyle w:val="Dash"/>
      </w:pPr>
      <w:r w:rsidRPr="005E44BD">
        <w:t>notify each other</w:t>
      </w:r>
      <w:r w:rsidR="001066B4" w:rsidRPr="005E44BD">
        <w:t xml:space="preserve"> only</w:t>
      </w:r>
      <w:r w:rsidRPr="005E44BD">
        <w:t xml:space="preserve"> after certain powers have been exercised.</w:t>
      </w:r>
    </w:p>
    <w:p w14:paraId="4713F381" w14:textId="20FF91EB" w:rsidR="001066B4" w:rsidRPr="005E44BD" w:rsidRDefault="00982DD7" w:rsidP="00D00786">
      <w:pPr>
        <w:pStyle w:val="Bullet"/>
        <w:numPr>
          <w:ilvl w:val="0"/>
          <w:numId w:val="0"/>
        </w:numPr>
      </w:pPr>
      <w:r w:rsidRPr="005E44BD">
        <w:t>Under the FAR exposure draft, t</w:t>
      </w:r>
      <w:r w:rsidR="001066B4" w:rsidRPr="005E44BD">
        <w:t xml:space="preserve">he administration of the FAR over accountable entities that do not hold an Australian </w:t>
      </w:r>
      <w:r w:rsidR="00C33FB3">
        <w:t>f</w:t>
      </w:r>
      <w:r w:rsidR="001066B4" w:rsidRPr="005E44BD">
        <w:t xml:space="preserve">inancial </w:t>
      </w:r>
      <w:r w:rsidR="00C33FB3">
        <w:t>s</w:t>
      </w:r>
      <w:r w:rsidR="001066B4" w:rsidRPr="005E44BD">
        <w:t xml:space="preserve">ervices </w:t>
      </w:r>
      <w:r w:rsidR="00C33FB3">
        <w:t>l</w:t>
      </w:r>
      <w:r w:rsidR="001066B4" w:rsidRPr="005E44BD">
        <w:t xml:space="preserve">icence (AFSL) or Australian </w:t>
      </w:r>
      <w:r w:rsidR="00C33FB3">
        <w:t>c</w:t>
      </w:r>
      <w:r w:rsidR="001066B4" w:rsidRPr="005E44BD">
        <w:t xml:space="preserve">redit </w:t>
      </w:r>
      <w:r w:rsidR="00C33FB3">
        <w:t>l</w:t>
      </w:r>
      <w:r w:rsidR="001066B4" w:rsidRPr="005E44BD">
        <w:t>icence (ACL)</w:t>
      </w:r>
      <w:r w:rsidR="0075625C" w:rsidRPr="005E44BD">
        <w:t xml:space="preserve">, their significant </w:t>
      </w:r>
      <w:r w:rsidR="0075625C" w:rsidRPr="005E44BD">
        <w:lastRenderedPageBreak/>
        <w:t>related entities</w:t>
      </w:r>
      <w:r w:rsidR="001066B4" w:rsidRPr="005E44BD">
        <w:t xml:space="preserve"> and </w:t>
      </w:r>
      <w:r w:rsidR="0075625C" w:rsidRPr="005E44BD">
        <w:t>all associated</w:t>
      </w:r>
      <w:r w:rsidR="001066B4" w:rsidRPr="005E44BD">
        <w:t xml:space="preserve"> accountable persons </w:t>
      </w:r>
      <w:r w:rsidR="00716290" w:rsidRPr="005E44BD">
        <w:t>would</w:t>
      </w:r>
      <w:r w:rsidR="001066B4" w:rsidRPr="005E44BD">
        <w:t xml:space="preserve"> </w:t>
      </w:r>
      <w:r w:rsidR="00B32009" w:rsidRPr="005E44BD">
        <w:t xml:space="preserve">generally </w:t>
      </w:r>
      <w:r w:rsidR="001066B4" w:rsidRPr="005E44BD">
        <w:t>be exercisable by APRA only</w:t>
      </w:r>
      <w:r w:rsidR="00B82ECD" w:rsidRPr="005E44BD">
        <w:t>,</w:t>
      </w:r>
      <w:r w:rsidR="001066B4" w:rsidRPr="005E44BD">
        <w:t xml:space="preserve"> with the exception of the power to make a legislative instrument.</w:t>
      </w:r>
      <w:r w:rsidR="006C672F" w:rsidRPr="005E44BD">
        <w:t xml:space="preserve"> </w:t>
      </w:r>
    </w:p>
    <w:p w14:paraId="524EF197" w14:textId="36B16857" w:rsidR="00A42294" w:rsidRPr="005E44BD" w:rsidRDefault="00940652" w:rsidP="00D00786">
      <w:pPr>
        <w:pStyle w:val="Heading4"/>
      </w:pPr>
      <w:r w:rsidRPr="005E44BD">
        <w:t>Decisions</w:t>
      </w:r>
      <w:r w:rsidR="00443DA7" w:rsidRPr="005E44BD">
        <w:t xml:space="preserve"> that require</w:t>
      </w:r>
      <w:r w:rsidR="00A42294" w:rsidRPr="005E44BD">
        <w:t xml:space="preserve"> agree</w:t>
      </w:r>
      <w:r w:rsidR="00443DA7" w:rsidRPr="005E44BD">
        <w:t>ment between the regulators</w:t>
      </w:r>
      <w:r w:rsidR="00A3189F" w:rsidRPr="005E44BD">
        <w:t xml:space="preserve"> </w:t>
      </w:r>
    </w:p>
    <w:p w14:paraId="4C6A9745" w14:textId="46A27F67" w:rsidR="004E3D20" w:rsidRPr="005E44BD" w:rsidRDefault="00940652" w:rsidP="00D00786">
      <w:r w:rsidRPr="005E44BD">
        <w:t xml:space="preserve">The FAR </w:t>
      </w:r>
      <w:r w:rsidR="00982DD7" w:rsidRPr="005E44BD">
        <w:t xml:space="preserve">exposure draft </w:t>
      </w:r>
      <w:r w:rsidR="004E3D20" w:rsidRPr="005E44BD">
        <w:t>require</w:t>
      </w:r>
      <w:r w:rsidR="00982DD7" w:rsidRPr="005E44BD">
        <w:t>s</w:t>
      </w:r>
      <w:r w:rsidR="004E3D20" w:rsidRPr="005E44BD">
        <w:t xml:space="preserve"> the regulators to agree with each other before </w:t>
      </w:r>
      <w:r w:rsidR="00403F20" w:rsidRPr="005E44BD">
        <w:t xml:space="preserve">the following decisions or powers can be made or </w:t>
      </w:r>
      <w:r w:rsidR="004E3D20" w:rsidRPr="005E44BD">
        <w:t>exercised:</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20"/>
        <w:gridCol w:w="3019"/>
        <w:gridCol w:w="3021"/>
      </w:tblGrid>
      <w:tr w:rsidR="00DF0F5C" w:rsidRPr="005E44BD" w14:paraId="6865DE45" w14:textId="77777777" w:rsidTr="00E71A20">
        <w:trPr>
          <w:trHeight w:val="2101"/>
        </w:trPr>
        <w:tc>
          <w:tcPr>
            <w:tcW w:w="3020" w:type="dxa"/>
          </w:tcPr>
          <w:p w14:paraId="659A0CB0" w14:textId="0F340E76" w:rsidR="00DF0F5C" w:rsidRPr="005E44BD" w:rsidRDefault="00DF0F5C" w:rsidP="00E71A20">
            <w:pPr>
              <w:jc w:val="left"/>
              <w:rPr>
                <w:b/>
                <w:sz w:val="22"/>
                <w:szCs w:val="22"/>
              </w:rPr>
            </w:pPr>
          </w:p>
          <w:p w14:paraId="2451AA88" w14:textId="61E5A3A3" w:rsidR="00DF0F5C" w:rsidRPr="005E44BD" w:rsidRDefault="00DF0F5C" w:rsidP="00E71A20">
            <w:pPr>
              <w:jc w:val="left"/>
              <w:rPr>
                <w:b/>
                <w:sz w:val="22"/>
                <w:szCs w:val="22"/>
              </w:rPr>
            </w:pPr>
            <w:r w:rsidRPr="005E44BD">
              <w:rPr>
                <w:b/>
                <w:sz w:val="22"/>
                <w:szCs w:val="22"/>
              </w:rPr>
              <w:t>Powers exercisable at accountable entities level by written notice</w:t>
            </w:r>
          </w:p>
        </w:tc>
        <w:tc>
          <w:tcPr>
            <w:tcW w:w="3019" w:type="dxa"/>
          </w:tcPr>
          <w:p w14:paraId="1AE8BA03" w14:textId="319E392E" w:rsidR="00DF0F5C" w:rsidRPr="005E44BD" w:rsidRDefault="00DF0F5C" w:rsidP="00E71A20">
            <w:pPr>
              <w:jc w:val="left"/>
              <w:rPr>
                <w:b/>
                <w:sz w:val="22"/>
                <w:szCs w:val="22"/>
              </w:rPr>
            </w:pPr>
          </w:p>
          <w:p w14:paraId="6C07FBF8" w14:textId="6D34C992" w:rsidR="00DF0F5C" w:rsidRPr="005E44BD" w:rsidRDefault="00DF0F5C" w:rsidP="00E71A20">
            <w:pPr>
              <w:jc w:val="left"/>
              <w:rPr>
                <w:b/>
                <w:sz w:val="22"/>
                <w:szCs w:val="22"/>
              </w:rPr>
            </w:pPr>
            <w:r w:rsidRPr="005E44BD">
              <w:rPr>
                <w:b/>
                <w:sz w:val="22"/>
                <w:szCs w:val="22"/>
              </w:rPr>
              <w:t>Powers exercisable at class of accountable entities level by legislative instrument</w:t>
            </w:r>
          </w:p>
        </w:tc>
        <w:tc>
          <w:tcPr>
            <w:tcW w:w="3021" w:type="dxa"/>
          </w:tcPr>
          <w:p w14:paraId="7BA1CD76" w14:textId="15526430" w:rsidR="00DF0F5C" w:rsidRPr="005E44BD" w:rsidRDefault="00DF0F5C" w:rsidP="00E71A20">
            <w:pPr>
              <w:jc w:val="left"/>
              <w:rPr>
                <w:b/>
                <w:sz w:val="22"/>
                <w:szCs w:val="22"/>
              </w:rPr>
            </w:pPr>
            <w:r w:rsidRPr="005E44BD">
              <w:rPr>
                <w:b/>
                <w:sz w:val="22"/>
                <w:szCs w:val="22"/>
              </w:rPr>
              <w:t xml:space="preserve">Powers exercisable at accountable entities level by written notice </w:t>
            </w:r>
          </w:p>
          <w:p w14:paraId="34C79580" w14:textId="54411D5B" w:rsidR="00DF0F5C" w:rsidRPr="005E44BD" w:rsidRDefault="00DF0F5C" w:rsidP="000344F4">
            <w:pPr>
              <w:jc w:val="left"/>
              <w:rPr>
                <w:b/>
                <w:sz w:val="22"/>
                <w:szCs w:val="22"/>
              </w:rPr>
            </w:pPr>
            <w:r w:rsidRPr="005E44BD">
              <w:rPr>
                <w:b/>
                <w:sz w:val="22"/>
                <w:szCs w:val="22"/>
              </w:rPr>
              <w:t>OR</w:t>
            </w:r>
          </w:p>
          <w:p w14:paraId="095A4DC3" w14:textId="0733F298" w:rsidR="00DF0F5C" w:rsidRPr="005E44BD" w:rsidRDefault="00956B37" w:rsidP="00E71A20">
            <w:pPr>
              <w:jc w:val="left"/>
              <w:rPr>
                <w:b/>
                <w:sz w:val="22"/>
                <w:szCs w:val="22"/>
              </w:rPr>
            </w:pPr>
            <w:r w:rsidRPr="005E44BD">
              <w:rPr>
                <w:b/>
                <w:sz w:val="22"/>
                <w:szCs w:val="22"/>
              </w:rPr>
              <w:t xml:space="preserve">at </w:t>
            </w:r>
            <w:r w:rsidR="00DF0F5C" w:rsidRPr="005E44BD">
              <w:rPr>
                <w:b/>
                <w:sz w:val="22"/>
                <w:szCs w:val="22"/>
              </w:rPr>
              <w:t>class of accountable entities level by legislative instrument</w:t>
            </w:r>
          </w:p>
        </w:tc>
      </w:tr>
      <w:tr w:rsidR="00CF020E" w:rsidRPr="005E44BD" w14:paraId="3062372B" w14:textId="77777777" w:rsidTr="00DF0F5C">
        <w:tc>
          <w:tcPr>
            <w:tcW w:w="3020" w:type="dxa"/>
          </w:tcPr>
          <w:p w14:paraId="6E49E870" w14:textId="4702C369" w:rsidR="00976409" w:rsidRPr="007F1751" w:rsidRDefault="00976409" w:rsidP="00660DA2">
            <w:pPr>
              <w:pStyle w:val="Bullet"/>
              <w:spacing w:before="120"/>
              <w:jc w:val="left"/>
              <w:rPr>
                <w:sz w:val="22"/>
                <w:szCs w:val="22"/>
              </w:rPr>
            </w:pPr>
            <w:r w:rsidRPr="007F1751">
              <w:rPr>
                <w:sz w:val="22"/>
                <w:szCs w:val="22"/>
              </w:rPr>
              <w:tab/>
              <w:t xml:space="preserve">exemption for inconsistency with </w:t>
            </w:r>
            <w:r w:rsidR="00772092" w:rsidRPr="007F1751">
              <w:rPr>
                <w:sz w:val="22"/>
                <w:szCs w:val="22"/>
              </w:rPr>
              <w:t xml:space="preserve">corresponding </w:t>
            </w:r>
            <w:r w:rsidRPr="007F1751">
              <w:rPr>
                <w:sz w:val="22"/>
                <w:szCs w:val="22"/>
              </w:rPr>
              <w:t>foreign laws;</w:t>
            </w:r>
          </w:p>
          <w:p w14:paraId="2466FA7D" w14:textId="125F9BAD" w:rsidR="00976409" w:rsidRPr="00552C71" w:rsidRDefault="00552C71" w:rsidP="00660DA2">
            <w:pPr>
              <w:pStyle w:val="Bullet"/>
              <w:spacing w:before="120"/>
              <w:jc w:val="left"/>
              <w:rPr>
                <w:sz w:val="22"/>
                <w:szCs w:val="22"/>
              </w:rPr>
            </w:pPr>
            <w:r>
              <w:rPr>
                <w:sz w:val="22"/>
                <w:szCs w:val="22"/>
              </w:rPr>
              <w:t xml:space="preserve">any directions powers including </w:t>
            </w:r>
            <w:r w:rsidR="00976409" w:rsidRPr="00552C71">
              <w:rPr>
                <w:sz w:val="22"/>
                <w:szCs w:val="22"/>
              </w:rPr>
              <w:t>direction to reallocate responsibilities; and</w:t>
            </w:r>
          </w:p>
          <w:p w14:paraId="6D0B439D" w14:textId="5A94C660" w:rsidR="00CF020E" w:rsidRPr="00552C71" w:rsidRDefault="00976409" w:rsidP="00660DA2">
            <w:pPr>
              <w:pStyle w:val="Bullet"/>
              <w:spacing w:before="120"/>
              <w:jc w:val="left"/>
              <w:rPr>
                <w:sz w:val="22"/>
                <w:szCs w:val="22"/>
              </w:rPr>
            </w:pPr>
            <w:r w:rsidRPr="00552C71">
              <w:rPr>
                <w:sz w:val="22"/>
                <w:szCs w:val="22"/>
              </w:rPr>
              <w:tab/>
              <w:t>disqualification of accountable persons.</w:t>
            </w:r>
          </w:p>
        </w:tc>
        <w:tc>
          <w:tcPr>
            <w:tcW w:w="3019" w:type="dxa"/>
          </w:tcPr>
          <w:p w14:paraId="6C265843" w14:textId="1A2526C3" w:rsidR="00976409" w:rsidRPr="00523FB0" w:rsidRDefault="00976409" w:rsidP="00660DA2">
            <w:pPr>
              <w:pStyle w:val="Bullet"/>
              <w:spacing w:before="120"/>
              <w:jc w:val="left"/>
              <w:rPr>
                <w:sz w:val="22"/>
                <w:szCs w:val="22"/>
              </w:rPr>
            </w:pPr>
            <w:r w:rsidRPr="00523FB0">
              <w:rPr>
                <w:sz w:val="22"/>
                <w:szCs w:val="22"/>
              </w:rPr>
              <w:t>extension of time for notification obligations; and</w:t>
            </w:r>
          </w:p>
          <w:p w14:paraId="642DD399" w14:textId="42DE7C0F" w:rsidR="00CF020E" w:rsidRPr="00523FB0" w:rsidRDefault="00976409" w:rsidP="00660DA2">
            <w:pPr>
              <w:pStyle w:val="Bullet"/>
              <w:spacing w:before="120"/>
              <w:jc w:val="left"/>
              <w:rPr>
                <w:sz w:val="22"/>
                <w:szCs w:val="22"/>
              </w:rPr>
            </w:pPr>
            <w:r w:rsidRPr="00523FB0">
              <w:rPr>
                <w:sz w:val="22"/>
                <w:szCs w:val="22"/>
              </w:rPr>
              <w:tab/>
              <w:t>determine content of accountability statements and maps.</w:t>
            </w:r>
          </w:p>
        </w:tc>
        <w:tc>
          <w:tcPr>
            <w:tcW w:w="3021" w:type="dxa"/>
          </w:tcPr>
          <w:p w14:paraId="6786B40D" w14:textId="5D16CBBE" w:rsidR="00976409" w:rsidRPr="007F1751" w:rsidRDefault="00976409" w:rsidP="00660DA2">
            <w:pPr>
              <w:pStyle w:val="Bullet"/>
              <w:spacing w:before="120"/>
              <w:jc w:val="left"/>
              <w:rPr>
                <w:sz w:val="22"/>
                <w:szCs w:val="22"/>
              </w:rPr>
            </w:pPr>
            <w:r w:rsidRPr="007F1751">
              <w:rPr>
                <w:sz w:val="22"/>
                <w:szCs w:val="22"/>
              </w:rPr>
              <w:tab/>
              <w:t>exclusion of responsibilities from the definition of an accountable person;</w:t>
            </w:r>
          </w:p>
          <w:p w14:paraId="35B6435F" w14:textId="270EB331" w:rsidR="00976409" w:rsidRPr="00523FB0" w:rsidRDefault="00976409" w:rsidP="00660DA2">
            <w:pPr>
              <w:pStyle w:val="Bullet"/>
              <w:spacing w:before="120"/>
              <w:jc w:val="left"/>
              <w:rPr>
                <w:sz w:val="22"/>
                <w:szCs w:val="22"/>
              </w:rPr>
            </w:pPr>
            <w:r w:rsidRPr="00552C71">
              <w:rPr>
                <w:sz w:val="22"/>
                <w:szCs w:val="22"/>
              </w:rPr>
              <w:tab/>
            </w:r>
            <w:r w:rsidRPr="00523FB0">
              <w:rPr>
                <w:sz w:val="22"/>
                <w:szCs w:val="22"/>
              </w:rPr>
              <w:t xml:space="preserve">extension of time before an accountable person is required to be registered for temporary </w:t>
            </w:r>
            <w:r w:rsidR="00772092" w:rsidRPr="00523FB0">
              <w:rPr>
                <w:sz w:val="22"/>
                <w:szCs w:val="22"/>
              </w:rPr>
              <w:t>or</w:t>
            </w:r>
            <w:r w:rsidR="00F85DB0" w:rsidRPr="00523FB0">
              <w:rPr>
                <w:sz w:val="22"/>
                <w:szCs w:val="22"/>
              </w:rPr>
              <w:t xml:space="preserve"> unforeseen </w:t>
            </w:r>
            <w:r w:rsidRPr="00523FB0">
              <w:rPr>
                <w:sz w:val="22"/>
                <w:szCs w:val="22"/>
              </w:rPr>
              <w:t>vacancies;</w:t>
            </w:r>
          </w:p>
          <w:p w14:paraId="2C435586" w14:textId="0272CED9" w:rsidR="00976409" w:rsidRPr="00523FB0" w:rsidRDefault="00976409" w:rsidP="00660DA2">
            <w:pPr>
              <w:pStyle w:val="Bullet"/>
              <w:spacing w:before="120"/>
              <w:jc w:val="left"/>
              <w:rPr>
                <w:sz w:val="22"/>
                <w:szCs w:val="22"/>
              </w:rPr>
            </w:pPr>
            <w:r w:rsidRPr="00523FB0">
              <w:rPr>
                <w:sz w:val="22"/>
                <w:szCs w:val="22"/>
              </w:rPr>
              <w:tab/>
              <w:t xml:space="preserve">determination of whether a kind of remuneration is variable remuneration or the valuation of variable remuneration; and </w:t>
            </w:r>
          </w:p>
          <w:p w14:paraId="4D1B6E45" w14:textId="34EA7A1A" w:rsidR="00CF020E" w:rsidRPr="00523FB0" w:rsidRDefault="00976409" w:rsidP="00660DA2">
            <w:pPr>
              <w:pStyle w:val="Bullet"/>
              <w:spacing w:before="120"/>
              <w:jc w:val="left"/>
              <w:rPr>
                <w:sz w:val="22"/>
                <w:szCs w:val="22"/>
              </w:rPr>
            </w:pPr>
            <w:r w:rsidRPr="00523FB0">
              <w:rPr>
                <w:sz w:val="22"/>
                <w:szCs w:val="22"/>
              </w:rPr>
              <w:tab/>
              <w:t>circumstances in which shorter periods for deferred remuneration will be possible.</w:t>
            </w:r>
          </w:p>
        </w:tc>
      </w:tr>
    </w:tbl>
    <w:p w14:paraId="68622563" w14:textId="5E1B7057" w:rsidR="00CF020E" w:rsidRPr="005E44BD" w:rsidRDefault="00CF020E" w:rsidP="00CF020E"/>
    <w:p w14:paraId="7C15B0A2" w14:textId="72E784A0" w:rsidR="00A42294" w:rsidRPr="005E44BD" w:rsidRDefault="00443DA7" w:rsidP="00664E28">
      <w:pPr>
        <w:pStyle w:val="Heading4"/>
      </w:pPr>
      <w:r w:rsidRPr="005E44BD">
        <w:t>Actions that</w:t>
      </w:r>
      <w:r w:rsidR="00425B7D" w:rsidRPr="005E44BD">
        <w:t xml:space="preserve"> </w:t>
      </w:r>
      <w:r w:rsidR="00D12F69" w:rsidRPr="005E44BD">
        <w:t>could</w:t>
      </w:r>
      <w:r w:rsidRPr="005E44BD">
        <w:t xml:space="preserve"> </w:t>
      </w:r>
      <w:r w:rsidR="00403F20" w:rsidRPr="005E44BD">
        <w:t>involve</w:t>
      </w:r>
      <w:r w:rsidR="00940652" w:rsidRPr="005E44BD">
        <w:t xml:space="preserve"> agreement,</w:t>
      </w:r>
      <w:r w:rsidRPr="005E44BD">
        <w:t xml:space="preserve"> consultation or notification </w:t>
      </w:r>
      <w:r w:rsidR="00403F20" w:rsidRPr="005E44BD">
        <w:t xml:space="preserve">as </w:t>
      </w:r>
      <w:r w:rsidR="00B82ECD" w:rsidRPr="005E44BD">
        <w:t>determined</w:t>
      </w:r>
      <w:r w:rsidR="00403F20" w:rsidRPr="005E44BD">
        <w:t xml:space="preserve"> by</w:t>
      </w:r>
      <w:r w:rsidRPr="005E44BD">
        <w:t xml:space="preserve"> the regulators</w:t>
      </w:r>
    </w:p>
    <w:p w14:paraId="3C7B5D23" w14:textId="7B9D7892" w:rsidR="00AA703B" w:rsidRPr="005E44BD" w:rsidRDefault="00C7779A" w:rsidP="001066B4">
      <w:r w:rsidRPr="005E44BD">
        <w:t xml:space="preserve">Other powers conferred on the regulators would generally be exercisable by either regulator independently. </w:t>
      </w:r>
      <w:r w:rsidR="00856827" w:rsidRPr="005E44BD">
        <w:t>However, t</w:t>
      </w:r>
      <w:r w:rsidR="001066B4" w:rsidRPr="005E44BD">
        <w:t xml:space="preserve">he FAR </w:t>
      </w:r>
      <w:r w:rsidR="00982DD7" w:rsidRPr="005E44BD">
        <w:t xml:space="preserve">exposure draft </w:t>
      </w:r>
      <w:r w:rsidR="001066B4" w:rsidRPr="005E44BD">
        <w:t xml:space="preserve">requires the regulators to </w:t>
      </w:r>
      <w:proofErr w:type="gramStart"/>
      <w:r w:rsidR="001066B4" w:rsidRPr="005E44BD">
        <w:t>enter into</w:t>
      </w:r>
      <w:proofErr w:type="gramEnd"/>
      <w:r w:rsidR="001066B4" w:rsidRPr="005E44BD">
        <w:t xml:space="preserve"> an arrangement outlining the manner in which the regulators would administer the regime. </w:t>
      </w:r>
      <w:r w:rsidR="0072703C" w:rsidRPr="005E44BD">
        <w:t>This arrangement would determine, among other things, whether an agreement</w:t>
      </w:r>
      <w:r w:rsidR="00C44013" w:rsidRPr="005E44BD">
        <w:t>,</w:t>
      </w:r>
      <w:r w:rsidR="0072703C" w:rsidRPr="005E44BD">
        <w:t xml:space="preserve"> a consultation</w:t>
      </w:r>
      <w:r w:rsidR="00C44013" w:rsidRPr="005E44BD">
        <w:t xml:space="preserve"> or</w:t>
      </w:r>
      <w:r w:rsidRPr="005E44BD">
        <w:t xml:space="preserve"> </w:t>
      </w:r>
      <w:r w:rsidR="0072703C" w:rsidRPr="005E44BD">
        <w:t>a notification</w:t>
      </w:r>
      <w:r w:rsidR="00C44013" w:rsidRPr="005E44BD">
        <w:t xml:space="preserve"> is involved</w:t>
      </w:r>
      <w:r w:rsidRPr="005E44BD">
        <w:t>.</w:t>
      </w:r>
    </w:p>
    <w:p w14:paraId="098B3B40" w14:textId="2B7102BD" w:rsidR="001066B4" w:rsidRPr="005E44BD" w:rsidRDefault="00C44013" w:rsidP="001066B4">
      <w:r w:rsidRPr="005E44BD">
        <w:t>The regulators intend to publish the details of this arrangement within six months after the FAR receives Royal Assent.</w:t>
      </w:r>
    </w:p>
    <w:p w14:paraId="445B40A7" w14:textId="6D600ABC" w:rsidR="00443DA7" w:rsidRPr="005E44BD" w:rsidRDefault="00C267BD" w:rsidP="00664E28">
      <w:r w:rsidRPr="005E44BD">
        <w:t>I</w:t>
      </w:r>
      <w:r w:rsidR="0072703C" w:rsidRPr="005E44BD">
        <w:t>t is expected that the arrangement would cover</w:t>
      </w:r>
      <w:r w:rsidR="002707C5" w:rsidRPr="005E44BD">
        <w:t xml:space="preserve"> the </w:t>
      </w:r>
      <w:r w:rsidR="00875452" w:rsidRPr="005E44BD">
        <w:t xml:space="preserve">regulators’ approach to the </w:t>
      </w:r>
      <w:r w:rsidR="002707C5" w:rsidRPr="005E44BD">
        <w:t>exercise of the following powers</w:t>
      </w:r>
      <w:r w:rsidR="00443DA7" w:rsidRPr="005E44BD">
        <w:t>:</w:t>
      </w:r>
    </w:p>
    <w:p w14:paraId="5180C2FF" w14:textId="13B6E417" w:rsidR="004B386C" w:rsidRPr="005E44BD" w:rsidRDefault="00B372BC" w:rsidP="00664E28">
      <w:pPr>
        <w:pStyle w:val="Bullet"/>
      </w:pPr>
      <w:r w:rsidRPr="005E44BD">
        <w:t>d</w:t>
      </w:r>
      <w:r w:rsidR="004B386C" w:rsidRPr="005E44BD">
        <w:t>ecisions relating to an application to include a person on the register of accountable persons,</w:t>
      </w:r>
      <w:r w:rsidR="00443DA7" w:rsidRPr="005E44BD">
        <w:t xml:space="preserve"> </w:t>
      </w:r>
      <w:r w:rsidR="008C0A0A" w:rsidRPr="005E44BD">
        <w:t xml:space="preserve">i.e. </w:t>
      </w:r>
      <w:r w:rsidR="004B386C" w:rsidRPr="005E44BD">
        <w:t>a decision to seek further information in relation to an application;</w:t>
      </w:r>
    </w:p>
    <w:p w14:paraId="749C98F7" w14:textId="6E588290" w:rsidR="004B386C" w:rsidRPr="005E44BD" w:rsidRDefault="00B372BC" w:rsidP="00664E28">
      <w:pPr>
        <w:pStyle w:val="Bullet"/>
      </w:pPr>
      <w:r w:rsidRPr="005E44BD">
        <w:lastRenderedPageBreak/>
        <w:t>d</w:t>
      </w:r>
      <w:r w:rsidR="004B386C" w:rsidRPr="005E44BD">
        <w:t>ecisions to request information under the general information-gathering power;</w:t>
      </w:r>
    </w:p>
    <w:p w14:paraId="06A8E4FA" w14:textId="1DF9AAEE" w:rsidR="004B386C" w:rsidRPr="005E44BD" w:rsidRDefault="00B372BC" w:rsidP="00664E28">
      <w:pPr>
        <w:pStyle w:val="Bullet"/>
      </w:pPr>
      <w:r w:rsidRPr="005E44BD">
        <w:t>d</w:t>
      </w:r>
      <w:r w:rsidR="004B386C" w:rsidRPr="005E44BD">
        <w:t xml:space="preserve">ecisions under the </w:t>
      </w:r>
      <w:r w:rsidR="004B386C" w:rsidRPr="00772092">
        <w:rPr>
          <w:i/>
          <w:iCs/>
        </w:rPr>
        <w:t>Regulatory Powers</w:t>
      </w:r>
      <w:r w:rsidR="00772092" w:rsidRPr="00772092">
        <w:rPr>
          <w:i/>
          <w:iCs/>
        </w:rPr>
        <w:t xml:space="preserve"> (Standard Provisions)</w:t>
      </w:r>
      <w:r w:rsidR="004B386C" w:rsidRPr="00772092">
        <w:rPr>
          <w:i/>
          <w:iCs/>
        </w:rPr>
        <w:t xml:space="preserve"> Act</w:t>
      </w:r>
      <w:r w:rsidR="00772092" w:rsidRPr="00772092">
        <w:rPr>
          <w:i/>
          <w:iCs/>
        </w:rPr>
        <w:t xml:space="preserve"> 2014</w:t>
      </w:r>
      <w:r w:rsidR="004B386C" w:rsidRPr="005E44BD">
        <w:t xml:space="preserve"> as it applies to the FAR</w:t>
      </w:r>
      <w:r w:rsidR="00A94BD1" w:rsidRPr="005E44BD">
        <w:t>, i.e. powers to enforce civil penalties and powers to accept and enforce enforceable undertakings</w:t>
      </w:r>
      <w:r w:rsidR="004B386C" w:rsidRPr="005E44BD">
        <w:t>;</w:t>
      </w:r>
      <w:r w:rsidR="00E729DB" w:rsidRPr="005E44BD">
        <w:t xml:space="preserve"> and</w:t>
      </w:r>
    </w:p>
    <w:p w14:paraId="21D19414" w14:textId="1265C3C8" w:rsidR="00C1489F" w:rsidRPr="005E44BD" w:rsidRDefault="00B372BC" w:rsidP="00664E28">
      <w:pPr>
        <w:pStyle w:val="Bullet"/>
      </w:pPr>
      <w:r w:rsidRPr="005E44BD">
        <w:t>d</w:t>
      </w:r>
      <w:r w:rsidR="004B386C" w:rsidRPr="005E44BD">
        <w:t>ecisions under the investigation and examination powers</w:t>
      </w:r>
      <w:r w:rsidR="00E729DB" w:rsidRPr="005E44BD">
        <w:t>.</w:t>
      </w:r>
    </w:p>
    <w:p w14:paraId="6AC0A3D8" w14:textId="77777777" w:rsidR="004101D5" w:rsidRPr="005E44BD" w:rsidRDefault="004101D5" w:rsidP="006A397C">
      <w:pPr>
        <w:pStyle w:val="Heading3"/>
      </w:pPr>
      <w:bookmarkStart w:id="9" w:name="_Toc76560754"/>
      <w:r w:rsidRPr="005E44BD">
        <w:t>Overview of the pre-implementation process</w:t>
      </w:r>
      <w:bookmarkEnd w:id="9"/>
    </w:p>
    <w:p w14:paraId="5D82F546" w14:textId="6B6CED6E" w:rsidR="004101D5" w:rsidRPr="005E44BD" w:rsidRDefault="004101D5" w:rsidP="004101D5">
      <w:r w:rsidRPr="005E44BD">
        <w:t xml:space="preserve">In implementing the FAR, accountable entities </w:t>
      </w:r>
      <w:r w:rsidR="000663BE" w:rsidRPr="005E44BD">
        <w:t>should take</w:t>
      </w:r>
      <w:r w:rsidRPr="005E44BD">
        <w:t xml:space="preserve"> the opportunity to properly </w:t>
      </w:r>
      <w:r w:rsidR="000663BE" w:rsidRPr="005E44BD">
        <w:t>examine</w:t>
      </w:r>
      <w:r w:rsidRPr="005E44BD">
        <w:t xml:space="preserve"> and strengthen existing governance frameworks</w:t>
      </w:r>
      <w:r w:rsidR="000663BE" w:rsidRPr="005E44BD">
        <w:t xml:space="preserve"> where appropriate</w:t>
      </w:r>
      <w:r w:rsidRPr="005E44BD">
        <w:t xml:space="preserve">. </w:t>
      </w:r>
      <w:r w:rsidR="009D28C0" w:rsidRPr="005E44BD">
        <w:t>As the FAR should be implemented in a way that reflects the actual organisational structure and operations of any given accountable entity, the exposure draft does not prescribe a single solution to implementing the FAR. It is anticipated that the way the FAR is implemented will vary between accountable entities.</w:t>
      </w:r>
      <w:r w:rsidR="00A97D96" w:rsidRPr="005E44BD">
        <w:t xml:space="preserve"> </w:t>
      </w:r>
      <w:r w:rsidRPr="005E44BD">
        <w:t xml:space="preserve">As such, it is important that accountable entities understand their obligations under the FAR and consider how they </w:t>
      </w:r>
      <w:r w:rsidR="00A8574A" w:rsidRPr="005E44BD">
        <w:t>would</w:t>
      </w:r>
      <w:r w:rsidRPr="005E44BD">
        <w:t xml:space="preserve"> meet these obligations</w:t>
      </w:r>
      <w:r w:rsidR="004D34D2" w:rsidRPr="005E44BD">
        <w:t xml:space="preserve"> in sufficient time</w:t>
      </w:r>
      <w:r w:rsidRPr="005E44BD">
        <w:t xml:space="preserve"> prior to the commencement of the regime.</w:t>
      </w:r>
    </w:p>
    <w:p w14:paraId="040875A5" w14:textId="689EA2D5" w:rsidR="004101D5" w:rsidRPr="005E44BD" w:rsidRDefault="00982DD7" w:rsidP="004101D5">
      <w:r w:rsidRPr="005E44BD">
        <w:t>T</w:t>
      </w:r>
      <w:r w:rsidR="004101D5" w:rsidRPr="005E44BD">
        <w:t xml:space="preserve">o facilitate a smooth transition and implementation of the FAR, </w:t>
      </w:r>
      <w:r w:rsidR="00561845" w:rsidRPr="005E44BD">
        <w:t>the regulators</w:t>
      </w:r>
      <w:r w:rsidR="004101D5" w:rsidRPr="005E44BD">
        <w:t xml:space="preserve"> </w:t>
      </w:r>
      <w:r w:rsidR="0076137F" w:rsidRPr="005E44BD">
        <w:t xml:space="preserve">intend to engage with </w:t>
      </w:r>
      <w:r w:rsidR="004101D5" w:rsidRPr="005E44BD">
        <w:t xml:space="preserve">accountable entities ahead of the formal implementation of the regime. </w:t>
      </w:r>
      <w:r w:rsidR="005E066D" w:rsidRPr="005E44BD">
        <w:t xml:space="preserve">This </w:t>
      </w:r>
      <w:r w:rsidR="00A8574A" w:rsidRPr="005E44BD">
        <w:t>would</w:t>
      </w:r>
      <w:r w:rsidR="005E066D" w:rsidRPr="005E44BD">
        <w:t xml:space="preserve"> allow accountable entities to </w:t>
      </w:r>
      <w:r w:rsidR="00E70F44" w:rsidRPr="005E44BD">
        <w:t xml:space="preserve">understand their obligations under the FAR and </w:t>
      </w:r>
      <w:r w:rsidR="005E066D" w:rsidRPr="005E44BD">
        <w:t>better understand the regulators’ expectations.</w:t>
      </w:r>
      <w:r w:rsidR="004101D5" w:rsidRPr="005E44BD">
        <w:t xml:space="preserve"> </w:t>
      </w:r>
      <w:r w:rsidR="006722DD" w:rsidRPr="005E44BD">
        <w:t xml:space="preserve">For enhanced compliance entities, the regulators </w:t>
      </w:r>
      <w:r w:rsidR="0077063B" w:rsidRPr="005E44BD">
        <w:t>will</w:t>
      </w:r>
      <w:r w:rsidR="0076137F" w:rsidRPr="005E44BD">
        <w:t xml:space="preserve"> request </w:t>
      </w:r>
      <w:r w:rsidR="006722DD" w:rsidRPr="005E44BD">
        <w:t xml:space="preserve">draft accountability maps and statements </w:t>
      </w:r>
      <w:r w:rsidR="00D62812" w:rsidRPr="005E44BD">
        <w:t xml:space="preserve">be provided </w:t>
      </w:r>
      <w:r w:rsidR="000C51ED" w:rsidRPr="005E44BD">
        <w:t xml:space="preserve">for review and comment </w:t>
      </w:r>
      <w:r w:rsidR="006722DD" w:rsidRPr="005E44BD">
        <w:t>as part of the pre-implementation process.</w:t>
      </w:r>
      <w:r w:rsidR="007524EC" w:rsidRPr="005E44BD">
        <w:t xml:space="preserve"> For core compliance entities, the regulators will seek </w:t>
      </w:r>
      <w:r w:rsidR="00853D28" w:rsidRPr="005E44BD">
        <w:t xml:space="preserve">other information such as </w:t>
      </w:r>
      <w:r w:rsidR="007524EC" w:rsidRPr="005E44BD">
        <w:t xml:space="preserve">a </w:t>
      </w:r>
      <w:r w:rsidR="00817578" w:rsidRPr="005E44BD">
        <w:t xml:space="preserve">draft </w:t>
      </w:r>
      <w:r w:rsidR="007524EC" w:rsidRPr="005E44BD">
        <w:t xml:space="preserve">list of accountable persons that the accountable entity intends to </w:t>
      </w:r>
      <w:r w:rsidR="00F85DB0">
        <w:t>register</w:t>
      </w:r>
      <w:r w:rsidR="007524EC" w:rsidRPr="005E44BD">
        <w:t>.</w:t>
      </w:r>
      <w:r w:rsidR="006722DD" w:rsidRPr="005E44BD">
        <w:t xml:space="preserve"> For</w:t>
      </w:r>
      <w:r w:rsidR="004101D5" w:rsidRPr="005E44BD">
        <w:t xml:space="preserve"> authorised deposit-taking institutions, </w:t>
      </w:r>
      <w:r w:rsidR="005E066D" w:rsidRPr="005E44BD">
        <w:t>the regulators</w:t>
      </w:r>
      <w:r w:rsidR="004101D5" w:rsidRPr="005E44BD">
        <w:t xml:space="preserve"> </w:t>
      </w:r>
      <w:r w:rsidR="006722DD" w:rsidRPr="005E44BD">
        <w:t>may</w:t>
      </w:r>
      <w:r w:rsidR="004101D5" w:rsidRPr="005E44BD">
        <w:t xml:space="preserve"> seek to understand how </w:t>
      </w:r>
      <w:r w:rsidR="006722DD" w:rsidRPr="005E44BD">
        <w:t xml:space="preserve">they </w:t>
      </w:r>
      <w:r w:rsidR="004101D5" w:rsidRPr="005E44BD">
        <w:t xml:space="preserve">plan </w:t>
      </w:r>
      <w:r w:rsidR="006722DD" w:rsidRPr="005E44BD">
        <w:t>to</w:t>
      </w:r>
      <w:r w:rsidR="004101D5" w:rsidRPr="005E44BD">
        <w:t xml:space="preserve"> transition</w:t>
      </w:r>
      <w:r w:rsidR="00CE1BD9" w:rsidRPr="005E44BD">
        <w:t xml:space="preserve"> from the BEAR</w:t>
      </w:r>
      <w:r w:rsidR="004101D5" w:rsidRPr="005E44BD">
        <w:t xml:space="preserve"> to the FAR including </w:t>
      </w:r>
      <w:r w:rsidR="005E066D" w:rsidRPr="005E44BD">
        <w:t xml:space="preserve">how they intend </w:t>
      </w:r>
      <w:r w:rsidR="004D34D2" w:rsidRPr="005E44BD">
        <w:t xml:space="preserve">to meet </w:t>
      </w:r>
      <w:r w:rsidR="005E066D" w:rsidRPr="005E44BD">
        <w:t xml:space="preserve">their </w:t>
      </w:r>
      <w:r w:rsidR="004D34D2" w:rsidRPr="005E44BD">
        <w:t xml:space="preserve">new </w:t>
      </w:r>
      <w:r w:rsidR="00817578" w:rsidRPr="005E44BD">
        <w:t xml:space="preserve">and expanded </w:t>
      </w:r>
      <w:r w:rsidR="004D34D2" w:rsidRPr="005E44BD">
        <w:t>obligations</w:t>
      </w:r>
      <w:r w:rsidR="004101D5" w:rsidRPr="005E44BD">
        <w:t xml:space="preserve">. </w:t>
      </w:r>
    </w:p>
    <w:p w14:paraId="39D9F131" w14:textId="14C4CBE9" w:rsidR="004101D5" w:rsidRPr="005E44BD" w:rsidRDefault="008928FC" w:rsidP="006A397C">
      <w:pPr>
        <w:pStyle w:val="Heading3"/>
      </w:pPr>
      <w:bookmarkStart w:id="10" w:name="_Toc76560755"/>
      <w:r w:rsidRPr="005E44BD">
        <w:t>I</w:t>
      </w:r>
      <w:r w:rsidR="004101D5" w:rsidRPr="005E44BD">
        <w:t>mplementation and registration</w:t>
      </w:r>
      <w:bookmarkEnd w:id="10"/>
      <w:r w:rsidR="004101D5" w:rsidRPr="005E44BD">
        <w:t xml:space="preserve"> </w:t>
      </w:r>
    </w:p>
    <w:p w14:paraId="0B0F5CEB" w14:textId="303CE729" w:rsidR="00B3038F" w:rsidRPr="005E44BD" w:rsidRDefault="00B3038F" w:rsidP="00B01CAA">
      <w:r w:rsidRPr="005E44BD">
        <w:t>Prior to the implementation of the FAR, the regulators are expect</w:t>
      </w:r>
      <w:r w:rsidR="00D770E0">
        <w:t>ed</w:t>
      </w:r>
      <w:r w:rsidRPr="005E44BD">
        <w:t xml:space="preserve"> to release joint regulatory guidance to guide and as</w:t>
      </w:r>
      <w:r w:rsidR="00B01CAA" w:rsidRPr="005E44BD">
        <w:t>sist accountable entities in the</w:t>
      </w:r>
      <w:r w:rsidRPr="005E44BD">
        <w:t xml:space="preserve"> implementation</w:t>
      </w:r>
      <w:r w:rsidR="00B01CAA" w:rsidRPr="005E44BD">
        <w:t xml:space="preserve"> </w:t>
      </w:r>
      <w:r w:rsidRPr="005E44BD">
        <w:t xml:space="preserve">and registration processes. </w:t>
      </w:r>
    </w:p>
    <w:p w14:paraId="44B69516" w14:textId="1FF0E3BC" w:rsidR="00D15639" w:rsidRPr="005E44BD" w:rsidRDefault="00BC1037" w:rsidP="00B3038F">
      <w:r w:rsidRPr="005E44BD">
        <w:t xml:space="preserve">In addition, </w:t>
      </w:r>
      <w:r w:rsidR="001A7181" w:rsidRPr="005E44BD">
        <w:t>the regulators expect to</w:t>
      </w:r>
      <w:r w:rsidRPr="005E44BD">
        <w:t xml:space="preserve"> support implementation and registration through</w:t>
      </w:r>
      <w:r w:rsidR="00D15639" w:rsidRPr="005E44BD">
        <w:t>:</w:t>
      </w:r>
    </w:p>
    <w:p w14:paraId="18EBA7AF" w14:textId="72CE271E" w:rsidR="0014244F" w:rsidRPr="005E44BD" w:rsidRDefault="00D15639" w:rsidP="006A397C">
      <w:pPr>
        <w:pStyle w:val="Bullet"/>
      </w:pPr>
      <w:r w:rsidRPr="005E44BD">
        <w:t>establish</w:t>
      </w:r>
      <w:r w:rsidR="00BC1037" w:rsidRPr="005E44BD">
        <w:t>ing</w:t>
      </w:r>
      <w:r w:rsidRPr="005E44BD">
        <w:t xml:space="preserve"> a single portal to receive applications for registration of accountable person;</w:t>
      </w:r>
    </w:p>
    <w:p w14:paraId="7C08D0A7" w14:textId="6304242B" w:rsidR="00D15639" w:rsidRPr="005E44BD" w:rsidRDefault="0014244F" w:rsidP="006A397C">
      <w:pPr>
        <w:pStyle w:val="Bullet"/>
      </w:pPr>
      <w:r w:rsidRPr="005E44BD">
        <w:t>establish</w:t>
      </w:r>
      <w:r w:rsidR="00BC1037" w:rsidRPr="005E44BD">
        <w:t>ing</w:t>
      </w:r>
      <w:r w:rsidRPr="005E44BD">
        <w:t xml:space="preserve"> a single point of contact for accountable entities to raise any queries or requests they may have;</w:t>
      </w:r>
      <w:r w:rsidR="00D15639" w:rsidRPr="005E44BD">
        <w:t xml:space="preserve"> and</w:t>
      </w:r>
    </w:p>
    <w:p w14:paraId="1ED8A7DC" w14:textId="2B3A419A" w:rsidR="00B3038F" w:rsidRPr="005E44BD" w:rsidRDefault="00B64324" w:rsidP="00B01CAA">
      <w:pPr>
        <w:pStyle w:val="Bullet"/>
        <w:ind w:left="283" w:hanging="283"/>
      </w:pPr>
      <w:r w:rsidRPr="005E44BD">
        <w:t>determin</w:t>
      </w:r>
      <w:r w:rsidR="00BC1037" w:rsidRPr="005E44BD">
        <w:t>ing</w:t>
      </w:r>
      <w:r w:rsidRPr="005E44BD">
        <w:t xml:space="preserve"> the</w:t>
      </w:r>
      <w:r w:rsidR="00202D63" w:rsidRPr="005E44BD">
        <w:t xml:space="preserve"> appropriate</w:t>
      </w:r>
      <w:r w:rsidRPr="005E44BD">
        <w:t xml:space="preserve"> form for</w:t>
      </w:r>
      <w:r w:rsidR="0014244F" w:rsidRPr="005E44BD">
        <w:t xml:space="preserve"> registration.</w:t>
      </w:r>
    </w:p>
    <w:p w14:paraId="4FA3E9D0" w14:textId="567EABA4" w:rsidR="004101D5" w:rsidRPr="005E44BD" w:rsidRDefault="004101D5" w:rsidP="006A397C">
      <w:pPr>
        <w:pStyle w:val="Heading3"/>
      </w:pPr>
      <w:bookmarkStart w:id="11" w:name="_Toc76560756"/>
      <w:r w:rsidRPr="005E44BD">
        <w:t>Ongoing administration and notification</w:t>
      </w:r>
      <w:bookmarkEnd w:id="11"/>
    </w:p>
    <w:p w14:paraId="65835818" w14:textId="68B019C1" w:rsidR="004101D5" w:rsidRPr="005E44BD" w:rsidRDefault="004101D5" w:rsidP="006A397C">
      <w:pPr>
        <w:pStyle w:val="Heading4"/>
      </w:pPr>
      <w:r w:rsidRPr="005E44BD">
        <w:t xml:space="preserve">Single </w:t>
      </w:r>
      <w:r w:rsidR="00DC07C0" w:rsidRPr="005E44BD">
        <w:t xml:space="preserve">portal and single </w:t>
      </w:r>
      <w:r w:rsidRPr="005E44BD">
        <w:t>point of contact</w:t>
      </w:r>
    </w:p>
    <w:p w14:paraId="213BDA48" w14:textId="69BDE7FB" w:rsidR="00247FEA" w:rsidRPr="005E44BD" w:rsidRDefault="00961B92" w:rsidP="004101D5">
      <w:r w:rsidRPr="005E44BD">
        <w:t>The</w:t>
      </w:r>
      <w:r w:rsidR="00247FEA" w:rsidRPr="005E44BD">
        <w:t xml:space="preserve"> regulators</w:t>
      </w:r>
      <w:r w:rsidRPr="005E44BD">
        <w:t xml:space="preserve"> expect</w:t>
      </w:r>
      <w:r w:rsidR="00247FEA" w:rsidRPr="005E44BD">
        <w:t xml:space="preserve"> to maintain a single portal for data collection and </w:t>
      </w:r>
      <w:r w:rsidR="00A30F4A" w:rsidRPr="005E44BD">
        <w:t xml:space="preserve">a </w:t>
      </w:r>
      <w:r w:rsidR="00247FEA" w:rsidRPr="005E44BD">
        <w:t>single point of contact on an ongoing basis.</w:t>
      </w:r>
      <w:r w:rsidR="002F0619" w:rsidRPr="005E44BD">
        <w:t xml:space="preserve"> </w:t>
      </w:r>
      <w:r w:rsidR="00143CF1" w:rsidRPr="005E44BD">
        <w:t>At this stage, APRA Connect is expected to be used to collect information and receive notification forms on an ongoing basis.</w:t>
      </w:r>
    </w:p>
    <w:p w14:paraId="4F572CA3" w14:textId="69170B2B" w:rsidR="00385B6F" w:rsidRPr="005E44BD" w:rsidRDefault="00247FEA" w:rsidP="00385B6F">
      <w:r w:rsidRPr="005E44BD">
        <w:t xml:space="preserve">The FAR </w:t>
      </w:r>
      <w:r w:rsidR="00143CF1" w:rsidRPr="005E44BD">
        <w:t xml:space="preserve">exposure draft </w:t>
      </w:r>
      <w:r w:rsidRPr="005E44BD">
        <w:t>impose</w:t>
      </w:r>
      <w:r w:rsidR="00143CF1" w:rsidRPr="005E44BD">
        <w:t>s</w:t>
      </w:r>
      <w:r w:rsidRPr="005E44BD">
        <w:t xml:space="preserve"> </w:t>
      </w:r>
      <w:proofErr w:type="gramStart"/>
      <w:r w:rsidRPr="005E44BD">
        <w:t>a number of</w:t>
      </w:r>
      <w:proofErr w:type="gramEnd"/>
      <w:r w:rsidRPr="005E44BD">
        <w:t xml:space="preserve"> notification obligations on accountable entities.</w:t>
      </w:r>
      <w:r w:rsidR="00A97D96" w:rsidRPr="005E44BD">
        <w:t xml:space="preserve"> </w:t>
      </w:r>
      <w:r w:rsidR="00F82A6C" w:rsidRPr="005E44BD">
        <w:t xml:space="preserve">Information submitted by accountable entities through the single portal </w:t>
      </w:r>
      <w:r w:rsidR="00716290" w:rsidRPr="005E44BD">
        <w:t>would</w:t>
      </w:r>
      <w:r w:rsidR="00F82A6C" w:rsidRPr="005E44BD">
        <w:t xml:space="preserve"> be made available to APRA and ASIC for the purposes of administering the FAR; entities are not expected to submit the same information to each regulator individually.</w:t>
      </w:r>
      <w:r w:rsidR="00FC589F" w:rsidRPr="005E44BD">
        <w:t xml:space="preserve"> </w:t>
      </w:r>
    </w:p>
    <w:p w14:paraId="4FB0F2BB" w14:textId="1043E8C7" w:rsidR="00C67A20" w:rsidRPr="005E44BD" w:rsidRDefault="00C67A20" w:rsidP="00385B6F">
      <w:r w:rsidRPr="005E44BD">
        <w:t>While the regulators are expected to establish and maintain a single point of contact</w:t>
      </w:r>
      <w:r w:rsidR="00103884" w:rsidRPr="005E44BD">
        <w:t xml:space="preserve"> to triage any queries or requests from accountable entities or accountable persons</w:t>
      </w:r>
      <w:r w:rsidRPr="005E44BD">
        <w:t xml:space="preserve">, either regulator may contact an accountable entity </w:t>
      </w:r>
      <w:r w:rsidR="00103884" w:rsidRPr="005E44BD">
        <w:t xml:space="preserve">or accountable person </w:t>
      </w:r>
      <w:r w:rsidRPr="005E44BD">
        <w:t xml:space="preserve">for any additional information or other requests. </w:t>
      </w:r>
      <w:r w:rsidR="00D5418D" w:rsidRPr="005E44BD">
        <w:t xml:space="preserve">It </w:t>
      </w:r>
      <w:r w:rsidR="00D5418D" w:rsidRPr="005E44BD">
        <w:lastRenderedPageBreak/>
        <w:t>should be emphasised that</w:t>
      </w:r>
      <w:r w:rsidR="007C348A" w:rsidRPr="005E44BD">
        <w:t xml:space="preserve"> the presence of a single point of contact does not preclude any accountable entities or accountable persons </w:t>
      </w:r>
      <w:r w:rsidR="00103884" w:rsidRPr="005E44BD">
        <w:t xml:space="preserve">from </w:t>
      </w:r>
      <w:r w:rsidR="007C348A" w:rsidRPr="005E44BD">
        <w:t>contacting a specific area of either regulator where appropriate.</w:t>
      </w:r>
    </w:p>
    <w:p w14:paraId="5DF8CCE7" w14:textId="08429663" w:rsidR="00385B6F" w:rsidRPr="005E44BD" w:rsidRDefault="00385B6F" w:rsidP="006A397C">
      <w:pPr>
        <w:pStyle w:val="Heading4"/>
      </w:pPr>
      <w:r w:rsidRPr="005E44BD">
        <w:t>Notification form</w:t>
      </w:r>
    </w:p>
    <w:p w14:paraId="3913603A" w14:textId="24271455" w:rsidR="004101D5" w:rsidRPr="005E44BD" w:rsidRDefault="00385B6F" w:rsidP="00385B6F">
      <w:r w:rsidRPr="005E44BD">
        <w:t xml:space="preserve">Unlike the BEAR, any notification under the FAR </w:t>
      </w:r>
      <w:r w:rsidR="000C38F8" w:rsidRPr="005E44BD">
        <w:t>would</w:t>
      </w:r>
      <w:r w:rsidRPr="005E44BD">
        <w:t xml:space="preserve"> be made via a prescribed form. </w:t>
      </w:r>
      <w:r w:rsidR="00961B92" w:rsidRPr="005E44BD">
        <w:t>Th</w:t>
      </w:r>
      <w:r w:rsidRPr="005E44BD">
        <w:t>e regulators</w:t>
      </w:r>
      <w:r w:rsidR="00A677D7" w:rsidRPr="005E44BD">
        <w:t xml:space="preserve"> </w:t>
      </w:r>
      <w:r w:rsidR="00716290" w:rsidRPr="005E44BD">
        <w:t>would</w:t>
      </w:r>
      <w:r w:rsidR="00B716D1" w:rsidRPr="005E44BD">
        <w:t xml:space="preserve"> </w:t>
      </w:r>
      <w:r w:rsidR="00A677D7" w:rsidRPr="005E44BD">
        <w:t>determine the appropriate fo</w:t>
      </w:r>
      <w:r w:rsidR="00143CF1" w:rsidRPr="005E44BD">
        <w:t>r</w:t>
      </w:r>
      <w:r w:rsidR="00A677D7" w:rsidRPr="005E44BD">
        <w:t>m for notification</w:t>
      </w:r>
      <w:r w:rsidRPr="005E44BD">
        <w:t>. To minimise any administrative burden, it is expected the notification form</w:t>
      </w:r>
      <w:r w:rsidR="00103884" w:rsidRPr="005E44BD">
        <w:t xml:space="preserve"> for material changes to an accountable person’s responsibilities</w:t>
      </w:r>
      <w:r w:rsidRPr="005E44BD">
        <w:t xml:space="preserve"> </w:t>
      </w:r>
      <w:r w:rsidR="00716290" w:rsidRPr="005E44BD">
        <w:t>would</w:t>
      </w:r>
      <w:r w:rsidRPr="005E44BD">
        <w:t xml:space="preserve"> resemble the registration form for accountable person</w:t>
      </w:r>
      <w:r w:rsidR="00961B92" w:rsidRPr="005E44BD">
        <w:t>s</w:t>
      </w:r>
      <w:r w:rsidRPr="005E44BD">
        <w:t>.</w:t>
      </w:r>
    </w:p>
    <w:p w14:paraId="2FE5AB86" w14:textId="77777777" w:rsidR="004101D5" w:rsidRPr="005E44BD" w:rsidRDefault="004101D5" w:rsidP="006A397C">
      <w:pPr>
        <w:pStyle w:val="Heading3"/>
      </w:pPr>
      <w:bookmarkStart w:id="12" w:name="_Toc76560757"/>
      <w:r w:rsidRPr="005E44BD">
        <w:t>Enforcement</w:t>
      </w:r>
      <w:bookmarkEnd w:id="12"/>
    </w:p>
    <w:p w14:paraId="0748F075" w14:textId="7E69906A" w:rsidR="00962E6B" w:rsidRPr="005E44BD" w:rsidRDefault="00642494" w:rsidP="004101D5">
      <w:r w:rsidRPr="005E44BD">
        <w:t>The regulators</w:t>
      </w:r>
      <w:r w:rsidR="004101D5" w:rsidRPr="005E44BD">
        <w:t xml:space="preserve"> </w:t>
      </w:r>
      <w:r w:rsidR="00716290" w:rsidRPr="005E44BD">
        <w:t>would</w:t>
      </w:r>
      <w:r w:rsidR="004101D5" w:rsidRPr="005E44BD">
        <w:t xml:space="preserve"> collaborat</w:t>
      </w:r>
      <w:r w:rsidRPr="005E44BD">
        <w:t>e</w:t>
      </w:r>
      <w:r w:rsidR="004101D5" w:rsidRPr="005E44BD">
        <w:t xml:space="preserve"> and coordinat</w:t>
      </w:r>
      <w:r w:rsidRPr="005E44BD">
        <w:t>e</w:t>
      </w:r>
      <w:r w:rsidR="004101D5" w:rsidRPr="005E44BD">
        <w:t xml:space="preserve"> their administration efforts under the FAR</w:t>
      </w:r>
      <w:r w:rsidR="00BD41C9" w:rsidRPr="005E44BD">
        <w:t xml:space="preserve"> </w:t>
      </w:r>
      <w:r w:rsidRPr="005E44BD">
        <w:t>including</w:t>
      </w:r>
      <w:r w:rsidR="004101D5" w:rsidRPr="005E44BD">
        <w:t xml:space="preserve"> any enforcement action</w:t>
      </w:r>
      <w:r w:rsidR="00BD41C9" w:rsidRPr="005E44BD">
        <w:t>s</w:t>
      </w:r>
      <w:r w:rsidR="004101D5" w:rsidRPr="005E44BD">
        <w:t xml:space="preserve"> </w:t>
      </w:r>
      <w:r w:rsidR="00BD41C9" w:rsidRPr="005E44BD">
        <w:t>to be under</w:t>
      </w:r>
      <w:r w:rsidR="004101D5" w:rsidRPr="005E44BD">
        <w:t>taken.</w:t>
      </w:r>
      <w:r w:rsidR="00656F08" w:rsidRPr="005E44BD">
        <w:t xml:space="preserve"> In general, the regulators </w:t>
      </w:r>
      <w:r w:rsidR="00D5418D" w:rsidRPr="005E44BD">
        <w:t>would</w:t>
      </w:r>
      <w:r w:rsidR="00656F08" w:rsidRPr="005E44BD">
        <w:t xml:space="preserve"> be able to exercise any enforcement powers independently.</w:t>
      </w:r>
      <w:r w:rsidR="004101D5" w:rsidRPr="005E44BD">
        <w:t xml:space="preserve"> </w:t>
      </w:r>
      <w:r w:rsidR="00656F08" w:rsidRPr="005E44BD">
        <w:t>However</w:t>
      </w:r>
      <w:r w:rsidR="00962E6B" w:rsidRPr="005E44BD">
        <w:t xml:space="preserve">, a regulator may </w:t>
      </w:r>
      <w:r w:rsidR="004F0396" w:rsidRPr="005E44BD">
        <w:t xml:space="preserve">only </w:t>
      </w:r>
      <w:r w:rsidR="00962E6B" w:rsidRPr="005E44BD">
        <w:t xml:space="preserve">disqualify an individual from being an accountable person </w:t>
      </w:r>
      <w:r w:rsidR="004F0396" w:rsidRPr="005E44BD">
        <w:t>if there is</w:t>
      </w:r>
      <w:r w:rsidR="00962E6B" w:rsidRPr="005E44BD">
        <w:t xml:space="preserve"> agreement </w:t>
      </w:r>
      <w:r w:rsidR="004F0396" w:rsidRPr="005E44BD">
        <w:t>with</w:t>
      </w:r>
      <w:r w:rsidR="00962E6B" w:rsidRPr="005E44BD">
        <w:t xml:space="preserve"> the other regulator.</w:t>
      </w:r>
    </w:p>
    <w:p w14:paraId="2E2632AC" w14:textId="0BA49B3C" w:rsidR="00261F48" w:rsidRPr="005E44BD" w:rsidRDefault="00BD41C9" w:rsidP="004101D5">
      <w:r w:rsidRPr="005E44BD">
        <w:t>The regulators</w:t>
      </w:r>
      <w:r w:rsidR="004101D5" w:rsidRPr="005E44BD">
        <w:t xml:space="preserve"> </w:t>
      </w:r>
      <w:r w:rsidR="00D5418D" w:rsidRPr="005E44BD">
        <w:t>would</w:t>
      </w:r>
      <w:r w:rsidR="004101D5" w:rsidRPr="005E44BD">
        <w:t xml:space="preserve"> not</w:t>
      </w:r>
      <w:r w:rsidRPr="005E44BD">
        <w:t xml:space="preserve"> pursue </w:t>
      </w:r>
      <w:r w:rsidR="009659B5" w:rsidRPr="005E44BD">
        <w:t xml:space="preserve">separate </w:t>
      </w:r>
      <w:r w:rsidR="004101D5" w:rsidRPr="005E44BD">
        <w:t xml:space="preserve">enforcement actions </w:t>
      </w:r>
      <w:r w:rsidRPr="005E44BD">
        <w:t>against accountable entities and/or their accountable persons for the same breaches of any</w:t>
      </w:r>
      <w:r w:rsidR="004101D5" w:rsidRPr="005E44BD">
        <w:t xml:space="preserve"> FAR</w:t>
      </w:r>
      <w:r w:rsidRPr="005E44BD">
        <w:t xml:space="preserve"> obligations</w:t>
      </w:r>
      <w:r w:rsidR="00255131" w:rsidRPr="005E44BD">
        <w:t>.</w:t>
      </w:r>
      <w:r w:rsidR="004101D5" w:rsidRPr="005E44BD">
        <w:t xml:space="preserve"> However, this does not limit the enforcement actions that can be taken by either regulator if </w:t>
      </w:r>
      <w:r w:rsidR="00F3185F" w:rsidRPr="005E44BD">
        <w:t xml:space="preserve">the matter that gave rise to </w:t>
      </w:r>
      <w:r w:rsidR="004101D5" w:rsidRPr="005E44BD">
        <w:t>non-compliance with a FAR obligation also results in non-compliance with any other obligations under other laws and regimes</w:t>
      </w:r>
      <w:r w:rsidR="00962E6B" w:rsidRPr="005E44BD">
        <w:t xml:space="preserve"> that the regulator administer</w:t>
      </w:r>
      <w:r w:rsidR="00AA325B" w:rsidRPr="005E44BD">
        <w:t>s</w:t>
      </w:r>
      <w:r w:rsidR="004101D5" w:rsidRPr="005E44BD">
        <w:t xml:space="preserve">. </w:t>
      </w:r>
      <w:r w:rsidR="00261F48" w:rsidRPr="005E44BD">
        <w:t xml:space="preserve">For example, </w:t>
      </w:r>
      <w:r w:rsidR="003E044F" w:rsidRPr="005E44BD">
        <w:t xml:space="preserve">a </w:t>
      </w:r>
      <w:r w:rsidR="00F3185F" w:rsidRPr="005E44BD">
        <w:t>matter that gives rise to</w:t>
      </w:r>
      <w:r w:rsidR="00261F48" w:rsidRPr="005E44BD">
        <w:t xml:space="preserve"> </w:t>
      </w:r>
      <w:r w:rsidR="003E044F" w:rsidRPr="005E44BD">
        <w:t>a breach of a FAR obligation by a</w:t>
      </w:r>
      <w:r w:rsidR="00261F48" w:rsidRPr="005E44BD">
        <w:t xml:space="preserve">n accountable person </w:t>
      </w:r>
      <w:r w:rsidR="005C1313" w:rsidRPr="005E44BD">
        <w:t xml:space="preserve">may also </w:t>
      </w:r>
      <w:r w:rsidR="00F82A6C" w:rsidRPr="005E44BD">
        <w:t>result in</w:t>
      </w:r>
      <w:r w:rsidR="00C26880" w:rsidRPr="005E44BD">
        <w:t>, or contribute or relate to</w:t>
      </w:r>
      <w:r w:rsidR="001C510A" w:rsidRPr="005E44BD">
        <w:t>,</w:t>
      </w:r>
      <w:r w:rsidR="00F82A6C" w:rsidRPr="005E44BD">
        <w:t xml:space="preserve"> </w:t>
      </w:r>
      <w:r w:rsidR="005C1313" w:rsidRPr="005E44BD">
        <w:t xml:space="preserve">a breach under the </w:t>
      </w:r>
      <w:r w:rsidR="005C1313" w:rsidRPr="005E44BD">
        <w:rPr>
          <w:i/>
        </w:rPr>
        <w:t xml:space="preserve">Banking Act 1959 </w:t>
      </w:r>
      <w:r w:rsidR="005C1313" w:rsidRPr="005E44BD">
        <w:t xml:space="preserve">or the </w:t>
      </w:r>
      <w:r w:rsidR="003E044F" w:rsidRPr="005E44BD">
        <w:rPr>
          <w:i/>
        </w:rPr>
        <w:t xml:space="preserve">Corporations Act </w:t>
      </w:r>
      <w:r w:rsidR="003E044F" w:rsidRPr="005E44BD">
        <w:t>2001</w:t>
      </w:r>
      <w:r w:rsidR="005C1313" w:rsidRPr="005E44BD">
        <w:t xml:space="preserve"> which are associated with different enforcement actions and consequences of which APRA or ASIC may choose to pursue.</w:t>
      </w:r>
    </w:p>
    <w:p w14:paraId="108741C3" w14:textId="63613FA0" w:rsidR="004101D5" w:rsidRPr="005E44BD" w:rsidRDefault="00AA325B" w:rsidP="004101D5">
      <w:r w:rsidRPr="005E44BD">
        <w:t>Whe</w:t>
      </w:r>
      <w:r w:rsidR="00335132" w:rsidRPr="005E44BD">
        <w:t>re an accountable entity does not hold</w:t>
      </w:r>
      <w:r w:rsidR="00E918CF" w:rsidRPr="005E44BD">
        <w:t xml:space="preserve"> an AFSL or ACL, only APRA can undertake any enforcement actions against such </w:t>
      </w:r>
      <w:r w:rsidR="00F8751A" w:rsidRPr="005E44BD">
        <w:t xml:space="preserve">an </w:t>
      </w:r>
      <w:r w:rsidR="00E918CF" w:rsidRPr="005E44BD">
        <w:t>accountable entity</w:t>
      </w:r>
      <w:r w:rsidR="001C510A" w:rsidRPr="005E44BD">
        <w:t>,</w:t>
      </w:r>
      <w:r w:rsidR="00F82A6C" w:rsidRPr="005E44BD">
        <w:t xml:space="preserve"> its</w:t>
      </w:r>
      <w:r w:rsidR="00D5418D" w:rsidRPr="005E44BD">
        <w:t xml:space="preserve"> significant related entities or any</w:t>
      </w:r>
      <w:r w:rsidR="00F82A6C" w:rsidRPr="005E44BD">
        <w:t xml:space="preserve"> accountable persons</w:t>
      </w:r>
      <w:r w:rsidR="00D5418D" w:rsidRPr="005E44BD">
        <w:t xml:space="preserve"> thereof</w:t>
      </w:r>
      <w:r w:rsidR="00C0555A" w:rsidRPr="005E44BD">
        <w:t xml:space="preserve"> for breaches of FAR obligations</w:t>
      </w:r>
      <w:r w:rsidR="00E918CF" w:rsidRPr="005E44BD">
        <w:t xml:space="preserve">. </w:t>
      </w:r>
      <w:r w:rsidR="00F86AFD" w:rsidRPr="005E44BD">
        <w:t>Where appropriate, APRA may choose to delegate its power to commence proceedings to ASIC.</w:t>
      </w:r>
      <w:r w:rsidR="00335132" w:rsidRPr="005E44BD">
        <w:t xml:space="preserve"> </w:t>
      </w:r>
      <w:r w:rsidR="004101D5" w:rsidRPr="005E44BD">
        <w:t xml:space="preserve"> </w:t>
      </w:r>
    </w:p>
    <w:p w14:paraId="2FF29621" w14:textId="77777777" w:rsidR="004101D5" w:rsidRPr="005E44BD" w:rsidRDefault="004101D5" w:rsidP="006A397C">
      <w:pPr>
        <w:pStyle w:val="Heading3"/>
      </w:pPr>
      <w:bookmarkStart w:id="13" w:name="_Toc76560758"/>
      <w:r w:rsidRPr="005E44BD">
        <w:t>Joint regulatory guidance</w:t>
      </w:r>
      <w:bookmarkEnd w:id="13"/>
    </w:p>
    <w:p w14:paraId="7FB0FD32" w14:textId="24C8014E" w:rsidR="002B1591" w:rsidRPr="005E44BD" w:rsidRDefault="004101D5" w:rsidP="00302717">
      <w:r w:rsidRPr="005E44BD">
        <w:t xml:space="preserve">The implementation of the FAR </w:t>
      </w:r>
      <w:r w:rsidR="00F3185F" w:rsidRPr="005E44BD">
        <w:t xml:space="preserve">will </w:t>
      </w:r>
      <w:r w:rsidRPr="005E44BD">
        <w:t xml:space="preserve">require </w:t>
      </w:r>
      <w:r w:rsidR="00642494" w:rsidRPr="005E44BD">
        <w:t xml:space="preserve">accountable </w:t>
      </w:r>
      <w:r w:rsidRPr="005E44BD">
        <w:t xml:space="preserve">entities to properly consider their existing governance </w:t>
      </w:r>
      <w:r w:rsidR="00D22C1D">
        <w:t>frameworks</w:t>
      </w:r>
      <w:r w:rsidRPr="005E44BD">
        <w:t xml:space="preserve"> and determine how best </w:t>
      </w:r>
      <w:r w:rsidR="00D22C1D">
        <w:t xml:space="preserve">to </w:t>
      </w:r>
      <w:r w:rsidRPr="005E44BD">
        <w:t xml:space="preserve">meet the FAR obligations within </w:t>
      </w:r>
      <w:r w:rsidR="00642494" w:rsidRPr="005E44BD">
        <w:t>their</w:t>
      </w:r>
      <w:r w:rsidRPr="005E44BD">
        <w:t xml:space="preserve"> organisation. To assist with this process, </w:t>
      </w:r>
      <w:r w:rsidR="00642494" w:rsidRPr="005E44BD">
        <w:t>the regulators</w:t>
      </w:r>
      <w:r w:rsidRPr="005E44BD">
        <w:t xml:space="preserve"> </w:t>
      </w:r>
      <w:r w:rsidR="0075625C" w:rsidRPr="005E44BD">
        <w:t>intend to</w:t>
      </w:r>
      <w:r w:rsidRPr="005E44BD">
        <w:t xml:space="preserve"> publish guidance to aid the implementation proce</w:t>
      </w:r>
      <w:r w:rsidR="004D34D2" w:rsidRPr="005E44BD">
        <w:t>ss as well as ongoing practices</w:t>
      </w:r>
      <w:r w:rsidR="003F0D36" w:rsidRPr="005E44BD">
        <w:t>.</w:t>
      </w:r>
      <w:r w:rsidR="00642494" w:rsidRPr="005E44BD">
        <w:t xml:space="preserve"> </w:t>
      </w:r>
      <w:r w:rsidR="003F0D36" w:rsidRPr="005E44BD">
        <w:t>T</w:t>
      </w:r>
      <w:r w:rsidR="00A01688" w:rsidRPr="005E44BD">
        <w:t>he content of such guidance</w:t>
      </w:r>
      <w:r w:rsidR="00642494" w:rsidRPr="005E44BD">
        <w:t xml:space="preserve"> may include</w:t>
      </w:r>
      <w:r w:rsidR="00141436" w:rsidRPr="005E44BD">
        <w:t>:</w:t>
      </w:r>
    </w:p>
    <w:p w14:paraId="25C1C042" w14:textId="348B3E8F" w:rsidR="002B1591" w:rsidRPr="005E44BD" w:rsidRDefault="002B1591" w:rsidP="00664E28">
      <w:pPr>
        <w:pStyle w:val="Bullet"/>
      </w:pPr>
      <w:r w:rsidRPr="005E44BD">
        <w:t>guidance on preparation of accountability statements and maps</w:t>
      </w:r>
      <w:r w:rsidR="00714A81" w:rsidRPr="005E44BD">
        <w:t xml:space="preserve"> which may involve the regulators publishing </w:t>
      </w:r>
      <w:r w:rsidR="003F0D36" w:rsidRPr="005E44BD">
        <w:t xml:space="preserve">a </w:t>
      </w:r>
      <w:r w:rsidR="00714A81" w:rsidRPr="005E44BD">
        <w:t>suggested template and/or</w:t>
      </w:r>
      <w:r w:rsidR="003F0D36" w:rsidRPr="005E44BD">
        <w:t xml:space="preserve"> a</w:t>
      </w:r>
      <w:r w:rsidR="00714A81" w:rsidRPr="005E44BD">
        <w:t xml:space="preserve"> list of key functions;</w:t>
      </w:r>
    </w:p>
    <w:p w14:paraId="451AEEA3" w14:textId="6EF3AB85" w:rsidR="00714A81" w:rsidRPr="005E44BD" w:rsidRDefault="00714A81" w:rsidP="00664E28">
      <w:pPr>
        <w:pStyle w:val="Bullet"/>
      </w:pPr>
      <w:r w:rsidRPr="005E44BD">
        <w:t>guidance on what constitute</w:t>
      </w:r>
      <w:r w:rsidR="003F0D36" w:rsidRPr="005E44BD">
        <w:t>s</w:t>
      </w:r>
      <w:r w:rsidRPr="005E44BD">
        <w:t xml:space="preserve"> material changes that trigger notification obligations;</w:t>
      </w:r>
      <w:r w:rsidR="00AB5DF5" w:rsidRPr="005E44BD">
        <w:t xml:space="preserve"> and</w:t>
      </w:r>
    </w:p>
    <w:p w14:paraId="17F874C9" w14:textId="2C45F76F" w:rsidR="00AB5DF5" w:rsidRPr="005E44BD" w:rsidRDefault="00AB5DF5" w:rsidP="00664E28">
      <w:pPr>
        <w:pStyle w:val="Bullet"/>
      </w:pPr>
      <w:r w:rsidRPr="005E44BD">
        <w:t>industry specific guidance.</w:t>
      </w:r>
    </w:p>
    <w:p w14:paraId="2C773562" w14:textId="5A2DE6D2" w:rsidR="00642494" w:rsidRPr="005E44BD" w:rsidRDefault="004101D5" w:rsidP="004101D5">
      <w:r w:rsidRPr="005E44BD">
        <w:t xml:space="preserve">Over time, the regulators may refine </w:t>
      </w:r>
      <w:r w:rsidR="00302717" w:rsidRPr="005E44BD">
        <w:t xml:space="preserve">and update </w:t>
      </w:r>
      <w:r w:rsidRPr="005E44BD">
        <w:t>guidance materials.</w:t>
      </w:r>
    </w:p>
    <w:p w14:paraId="3C1AE5C7" w14:textId="28E44865" w:rsidR="004101D5" w:rsidRPr="00544FDF" w:rsidRDefault="0075625C" w:rsidP="004101D5">
      <w:r w:rsidRPr="005E44BD">
        <w:t>It is expected that any j</w:t>
      </w:r>
      <w:r w:rsidR="00961B92" w:rsidRPr="005E44BD">
        <w:t>oint</w:t>
      </w:r>
      <w:r w:rsidR="00642494" w:rsidRPr="005E44BD">
        <w:t xml:space="preserve"> regulatory guidance </w:t>
      </w:r>
      <w:r w:rsidRPr="005E44BD">
        <w:t>would</w:t>
      </w:r>
      <w:r w:rsidR="00642494" w:rsidRPr="005E44BD">
        <w:t xml:space="preserve"> be released prior to the </w:t>
      </w:r>
      <w:r w:rsidR="00D83EE8" w:rsidRPr="005E44BD">
        <w:t xml:space="preserve">commencement </w:t>
      </w:r>
      <w:r w:rsidR="00642494" w:rsidRPr="005E44BD">
        <w:t>of the FAR</w:t>
      </w:r>
      <w:r w:rsidR="00D22C1D">
        <w:t xml:space="preserve"> for accountable entities</w:t>
      </w:r>
      <w:r w:rsidR="00961B92" w:rsidRPr="005E44BD">
        <w:t>.</w:t>
      </w:r>
      <w:r w:rsidR="0075754D" w:rsidRPr="005E44BD">
        <w:t xml:space="preserve"> </w:t>
      </w:r>
      <w:r w:rsidR="00961B92" w:rsidRPr="005E44BD">
        <w:t>A</w:t>
      </w:r>
      <w:r w:rsidR="0075754D" w:rsidRPr="005E44BD">
        <w:t xml:space="preserve">ny industry specific guidance </w:t>
      </w:r>
      <w:r w:rsidRPr="005E44BD">
        <w:t>would</w:t>
      </w:r>
      <w:r w:rsidR="0075754D" w:rsidRPr="005E44BD">
        <w:t xml:space="preserve"> be released prior to the commencement of the FAR for each of the specific industries</w:t>
      </w:r>
      <w:r w:rsidR="00642494" w:rsidRPr="005E44BD">
        <w:t>.</w:t>
      </w:r>
    </w:p>
    <w:p w14:paraId="6EEDC4DA" w14:textId="77777777" w:rsidR="004101D5" w:rsidRDefault="004101D5" w:rsidP="008361B4"/>
    <w:sectPr w:rsidR="004101D5" w:rsidSect="00E1136B">
      <w:headerReference w:type="even" r:id="rId25"/>
      <w:headerReference w:type="default" r:id="rId26"/>
      <w:footerReference w:type="even" r:id="rId27"/>
      <w:footerReference w:type="default" r:id="rId28"/>
      <w:headerReference w:type="first" r:id="rId29"/>
      <w:footerReference w:type="first" r:id="rId30"/>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F5EAD" w14:textId="77777777" w:rsidR="007617AC" w:rsidRDefault="007617AC">
      <w:pPr>
        <w:spacing w:before="0" w:after="0"/>
      </w:pPr>
      <w:r>
        <w:separator/>
      </w:r>
    </w:p>
  </w:endnote>
  <w:endnote w:type="continuationSeparator" w:id="0">
    <w:p w14:paraId="088CF6D0" w14:textId="77777777" w:rsidR="007617AC" w:rsidRDefault="007617AC">
      <w:pPr>
        <w:spacing w:before="0" w:after="0"/>
      </w:pPr>
      <w:r>
        <w:continuationSeparator/>
      </w:r>
    </w:p>
  </w:endnote>
  <w:endnote w:type="continuationNotice" w:id="1">
    <w:p w14:paraId="5054EF71" w14:textId="77777777" w:rsidR="007617AC" w:rsidRDefault="007617A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1C680" w14:textId="77777777" w:rsidR="007617AC" w:rsidRPr="00E77C89" w:rsidRDefault="007617AC"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1BD43" w14:textId="77777777" w:rsidR="007617AC" w:rsidRPr="00E77C89" w:rsidRDefault="007617AC"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030A0" w14:textId="57E34D8C" w:rsidR="007617AC" w:rsidRPr="00E1136B" w:rsidRDefault="007617AC" w:rsidP="00E1136B">
    <w:pPr>
      <w:pStyle w:val="Footer"/>
    </w:pPr>
    <w:r>
      <w:fldChar w:fldCharType="begin"/>
    </w:r>
    <w:r>
      <w:instrText xml:space="preserve"> PAGE   \* MERGEFORMAT </w:instrText>
    </w:r>
    <w:r>
      <w:fldChar w:fldCharType="separate"/>
    </w:r>
    <w:r w:rsidR="005E44BD">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195D7" w14:textId="77777777" w:rsidR="007617AC" w:rsidRDefault="00761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ECBB6" w14:textId="77777777" w:rsidR="007617AC" w:rsidRDefault="007617AC">
      <w:pPr>
        <w:spacing w:before="0" w:after="0"/>
      </w:pPr>
      <w:r>
        <w:separator/>
      </w:r>
    </w:p>
  </w:footnote>
  <w:footnote w:type="continuationSeparator" w:id="0">
    <w:p w14:paraId="10D930F0" w14:textId="77777777" w:rsidR="007617AC" w:rsidRDefault="007617AC">
      <w:pPr>
        <w:spacing w:before="0" w:after="0"/>
      </w:pPr>
      <w:r>
        <w:continuationSeparator/>
      </w:r>
    </w:p>
  </w:footnote>
  <w:footnote w:type="continuationNotice" w:id="1">
    <w:p w14:paraId="17040912" w14:textId="77777777" w:rsidR="007617AC" w:rsidRDefault="007617A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E0C1C" w14:textId="77777777" w:rsidR="007617AC" w:rsidRDefault="007617AC">
    <w:pPr>
      <w:pStyle w:val="Header"/>
    </w:pPr>
    <w:r>
      <w:rPr>
        <w:noProof/>
      </w:rPr>
      <w:drawing>
        <wp:anchor distT="0" distB="0" distL="114300" distR="114300" simplePos="0" relativeHeight="251658240" behindDoc="1" locked="0" layoutInCell="1" allowOverlap="1" wp14:anchorId="023ECBE1" wp14:editId="05ACAC0D">
          <wp:simplePos x="0" y="0"/>
          <wp:positionH relativeFrom="page">
            <wp:posOffset>182880</wp:posOffset>
          </wp:positionH>
          <wp:positionV relativeFrom="page">
            <wp:posOffset>320040</wp:posOffset>
          </wp:positionV>
          <wp:extent cx="7198995" cy="100203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7ACCE" w14:textId="77777777" w:rsidR="007617AC" w:rsidRPr="001F3912" w:rsidRDefault="007617AC"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84F94" w14:textId="77777777" w:rsidR="007617AC" w:rsidRPr="001F3912" w:rsidRDefault="007617AC"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94225" w14:textId="77777777" w:rsidR="007617AC" w:rsidRPr="001F3912" w:rsidRDefault="007617AC"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AC5AF" w14:textId="13D4A464" w:rsidR="007617AC" w:rsidRPr="001F3912" w:rsidRDefault="007617AC" w:rsidP="001606CF">
    <w:pPr>
      <w:pStyle w:val="Header"/>
    </w:pPr>
    <w:r>
      <w:t xml:space="preserve">Joint administration of the Financial Accountability </w:t>
    </w:r>
    <w:r w:rsidR="00EF06E7">
      <w:fldChar w:fldCharType="begin"/>
    </w:r>
    <w:r w:rsidR="00EF06E7">
      <w:instrText xml:space="preserve"> STYLEREF  Title  \* MERGEFORMAT </w:instrText>
    </w:r>
    <w:r w:rsidR="00EF06E7">
      <w:fldChar w:fldCharType="separate"/>
    </w:r>
    <w:r w:rsidR="00EF06E7">
      <w:rPr>
        <w:noProof/>
      </w:rPr>
      <w:t>Regime between APRA and ASIC</w:t>
    </w:r>
    <w:r w:rsidR="00EF06E7">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A4942" w14:textId="77777777" w:rsidR="007617AC" w:rsidRDefault="007617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85575"/>
    <w:multiLevelType w:val="hybridMultilevel"/>
    <w:tmpl w:val="1DCC8AB2"/>
    <w:lvl w:ilvl="0" w:tplc="6804C1D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334384"/>
    <w:multiLevelType w:val="hybridMultilevel"/>
    <w:tmpl w:val="CD7CC532"/>
    <w:lvl w:ilvl="0" w:tplc="C952CD8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CC4E5D"/>
    <w:multiLevelType w:val="multilevel"/>
    <w:tmpl w:val="D10E9CF6"/>
    <w:numStyleLink w:val="OneLevelList"/>
  </w:abstractNum>
  <w:abstractNum w:abstractNumId="6"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76004C"/>
    <w:multiLevelType w:val="multilevel"/>
    <w:tmpl w:val="34C0FD36"/>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0"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10D2021"/>
    <w:multiLevelType w:val="multilevel"/>
    <w:tmpl w:val="72F8140E"/>
    <w:numStyleLink w:val="OutlineList"/>
  </w:abstractNum>
  <w:abstractNum w:abstractNumId="13" w15:restartNumberingAfterBreak="0">
    <w:nsid w:val="6CA126A2"/>
    <w:multiLevelType w:val="hybridMultilevel"/>
    <w:tmpl w:val="EC84368C"/>
    <w:lvl w:ilvl="0" w:tplc="F2D813CC">
      <w:start w:val="5"/>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A57B5E"/>
    <w:multiLevelType w:val="hybridMultilevel"/>
    <w:tmpl w:val="7E7E1E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9"/>
  </w:num>
  <w:num w:numId="2">
    <w:abstractNumId w:val="1"/>
  </w:num>
  <w:num w:numId="3">
    <w:abstractNumId w:val="11"/>
  </w:num>
  <w:num w:numId="4">
    <w:abstractNumId w:val="4"/>
  </w:num>
  <w:num w:numId="5">
    <w:abstractNumId w:val="5"/>
  </w:num>
  <w:num w:numId="6">
    <w:abstractNumId w:val="12"/>
  </w:num>
  <w:num w:numId="7">
    <w:abstractNumId w:val="1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6"/>
  </w:num>
  <w:num w:numId="9">
    <w:abstractNumId w:val="2"/>
  </w:num>
  <w:num w:numId="10">
    <w:abstractNumId w:val="8"/>
  </w:num>
  <w:num w:numId="11">
    <w:abstractNumId w:val="15"/>
  </w:num>
  <w:num w:numId="12">
    <w:abstractNumId w:val="12"/>
  </w:num>
  <w:num w:numId="13">
    <w:abstractNumId w:val="8"/>
  </w:num>
  <w:num w:numId="14">
    <w:abstractNumId w:val="10"/>
  </w:num>
  <w:num w:numId="15">
    <w:abstractNumId w:val="14"/>
  </w:num>
  <w:num w:numId="16">
    <w:abstractNumId w:val="7"/>
  </w:num>
  <w:num w:numId="17">
    <w:abstractNumId w:val="13"/>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grammar="clean"/>
  <w:defaultTabStop w:val="720"/>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1D5"/>
    <w:rsid w:val="00011725"/>
    <w:rsid w:val="00012C62"/>
    <w:rsid w:val="000143D9"/>
    <w:rsid w:val="000175B2"/>
    <w:rsid w:val="00024281"/>
    <w:rsid w:val="00025157"/>
    <w:rsid w:val="0002544D"/>
    <w:rsid w:val="00031882"/>
    <w:rsid w:val="000344F4"/>
    <w:rsid w:val="00041A8B"/>
    <w:rsid w:val="0004274D"/>
    <w:rsid w:val="0004282B"/>
    <w:rsid w:val="00043106"/>
    <w:rsid w:val="00044C0A"/>
    <w:rsid w:val="00045CF0"/>
    <w:rsid w:val="00051E54"/>
    <w:rsid w:val="00052188"/>
    <w:rsid w:val="00053962"/>
    <w:rsid w:val="00056880"/>
    <w:rsid w:val="000663BE"/>
    <w:rsid w:val="00066B49"/>
    <w:rsid w:val="000675D1"/>
    <w:rsid w:val="0007102C"/>
    <w:rsid w:val="00071253"/>
    <w:rsid w:val="00071EDF"/>
    <w:rsid w:val="00072352"/>
    <w:rsid w:val="00073521"/>
    <w:rsid w:val="0007416C"/>
    <w:rsid w:val="000775DE"/>
    <w:rsid w:val="00081C3B"/>
    <w:rsid w:val="00083412"/>
    <w:rsid w:val="000856AA"/>
    <w:rsid w:val="000858F2"/>
    <w:rsid w:val="00086507"/>
    <w:rsid w:val="00087FAF"/>
    <w:rsid w:val="00090134"/>
    <w:rsid w:val="000A7EB9"/>
    <w:rsid w:val="000B287D"/>
    <w:rsid w:val="000C04E7"/>
    <w:rsid w:val="000C38F8"/>
    <w:rsid w:val="000C463A"/>
    <w:rsid w:val="000C51ED"/>
    <w:rsid w:val="000C5F40"/>
    <w:rsid w:val="000C6368"/>
    <w:rsid w:val="000D1704"/>
    <w:rsid w:val="000D4C3C"/>
    <w:rsid w:val="000E0B74"/>
    <w:rsid w:val="000E3A01"/>
    <w:rsid w:val="000E5BF7"/>
    <w:rsid w:val="000F0BF8"/>
    <w:rsid w:val="000F52FF"/>
    <w:rsid w:val="000F7517"/>
    <w:rsid w:val="001032A3"/>
    <w:rsid w:val="00103884"/>
    <w:rsid w:val="0010407A"/>
    <w:rsid w:val="00105B31"/>
    <w:rsid w:val="001066B4"/>
    <w:rsid w:val="00107BA7"/>
    <w:rsid w:val="00112E4B"/>
    <w:rsid w:val="001202CF"/>
    <w:rsid w:val="001205DB"/>
    <w:rsid w:val="00124269"/>
    <w:rsid w:val="00124409"/>
    <w:rsid w:val="0014091C"/>
    <w:rsid w:val="00141436"/>
    <w:rsid w:val="0014244F"/>
    <w:rsid w:val="00143CF1"/>
    <w:rsid w:val="00144241"/>
    <w:rsid w:val="001606CF"/>
    <w:rsid w:val="0016128D"/>
    <w:rsid w:val="00162E03"/>
    <w:rsid w:val="00163FDC"/>
    <w:rsid w:val="0017089D"/>
    <w:rsid w:val="00174439"/>
    <w:rsid w:val="001813D2"/>
    <w:rsid w:val="00187779"/>
    <w:rsid w:val="0019101A"/>
    <w:rsid w:val="001A196B"/>
    <w:rsid w:val="001A3137"/>
    <w:rsid w:val="001A45D9"/>
    <w:rsid w:val="001A7181"/>
    <w:rsid w:val="001B0258"/>
    <w:rsid w:val="001B2374"/>
    <w:rsid w:val="001C03CF"/>
    <w:rsid w:val="001C358D"/>
    <w:rsid w:val="001C510A"/>
    <w:rsid w:val="001D4EAA"/>
    <w:rsid w:val="001E0016"/>
    <w:rsid w:val="001E5579"/>
    <w:rsid w:val="001F0458"/>
    <w:rsid w:val="001F0DCF"/>
    <w:rsid w:val="001F5A46"/>
    <w:rsid w:val="00202D63"/>
    <w:rsid w:val="002118BD"/>
    <w:rsid w:val="00217267"/>
    <w:rsid w:val="0022190E"/>
    <w:rsid w:val="00221B46"/>
    <w:rsid w:val="002264E5"/>
    <w:rsid w:val="00231049"/>
    <w:rsid w:val="002314D2"/>
    <w:rsid w:val="00233217"/>
    <w:rsid w:val="002372A6"/>
    <w:rsid w:val="00241AE2"/>
    <w:rsid w:val="002424E6"/>
    <w:rsid w:val="00246484"/>
    <w:rsid w:val="00246DE6"/>
    <w:rsid w:val="00247FEA"/>
    <w:rsid w:val="00255131"/>
    <w:rsid w:val="00257AEE"/>
    <w:rsid w:val="00260E47"/>
    <w:rsid w:val="00261F48"/>
    <w:rsid w:val="002637BD"/>
    <w:rsid w:val="00263B6C"/>
    <w:rsid w:val="00266826"/>
    <w:rsid w:val="002707C5"/>
    <w:rsid w:val="00270E72"/>
    <w:rsid w:val="002746D8"/>
    <w:rsid w:val="00274A1F"/>
    <w:rsid w:val="0027590B"/>
    <w:rsid w:val="00277481"/>
    <w:rsid w:val="00284DAD"/>
    <w:rsid w:val="00285969"/>
    <w:rsid w:val="0029029B"/>
    <w:rsid w:val="002920A9"/>
    <w:rsid w:val="0029288D"/>
    <w:rsid w:val="002940EC"/>
    <w:rsid w:val="00296A68"/>
    <w:rsid w:val="002A22F9"/>
    <w:rsid w:val="002A56F7"/>
    <w:rsid w:val="002A7AE9"/>
    <w:rsid w:val="002B1591"/>
    <w:rsid w:val="002B27F5"/>
    <w:rsid w:val="002B3829"/>
    <w:rsid w:val="002B4D4D"/>
    <w:rsid w:val="002B5C39"/>
    <w:rsid w:val="002C12E8"/>
    <w:rsid w:val="002D42EA"/>
    <w:rsid w:val="002D488F"/>
    <w:rsid w:val="002E2C38"/>
    <w:rsid w:val="002F0619"/>
    <w:rsid w:val="002F617F"/>
    <w:rsid w:val="002F76E2"/>
    <w:rsid w:val="00301179"/>
    <w:rsid w:val="003021AC"/>
    <w:rsid w:val="00302717"/>
    <w:rsid w:val="003049D8"/>
    <w:rsid w:val="003122F4"/>
    <w:rsid w:val="00314EAF"/>
    <w:rsid w:val="00315BC8"/>
    <w:rsid w:val="00320876"/>
    <w:rsid w:val="00320E0E"/>
    <w:rsid w:val="003226E4"/>
    <w:rsid w:val="0032332C"/>
    <w:rsid w:val="00325871"/>
    <w:rsid w:val="003268D5"/>
    <w:rsid w:val="00327329"/>
    <w:rsid w:val="0033125A"/>
    <w:rsid w:val="003325A8"/>
    <w:rsid w:val="003328AF"/>
    <w:rsid w:val="00335132"/>
    <w:rsid w:val="00341033"/>
    <w:rsid w:val="00342DE9"/>
    <w:rsid w:val="00344779"/>
    <w:rsid w:val="00352C41"/>
    <w:rsid w:val="00352FDA"/>
    <w:rsid w:val="00353224"/>
    <w:rsid w:val="00354D27"/>
    <w:rsid w:val="00354FBB"/>
    <w:rsid w:val="00356589"/>
    <w:rsid w:val="00356ABE"/>
    <w:rsid w:val="003601F8"/>
    <w:rsid w:val="00364686"/>
    <w:rsid w:val="00367DBA"/>
    <w:rsid w:val="00370180"/>
    <w:rsid w:val="00382175"/>
    <w:rsid w:val="003839F0"/>
    <w:rsid w:val="00384A99"/>
    <w:rsid w:val="003858A6"/>
    <w:rsid w:val="00385B6F"/>
    <w:rsid w:val="003918B5"/>
    <w:rsid w:val="00392DCC"/>
    <w:rsid w:val="003A0EA3"/>
    <w:rsid w:val="003B10C7"/>
    <w:rsid w:val="003B1661"/>
    <w:rsid w:val="003B1AD1"/>
    <w:rsid w:val="003B6DE0"/>
    <w:rsid w:val="003C2086"/>
    <w:rsid w:val="003C550E"/>
    <w:rsid w:val="003D1FDF"/>
    <w:rsid w:val="003D2B63"/>
    <w:rsid w:val="003D3F08"/>
    <w:rsid w:val="003E044F"/>
    <w:rsid w:val="003E2C59"/>
    <w:rsid w:val="003E38B0"/>
    <w:rsid w:val="003E4D87"/>
    <w:rsid w:val="003F0D36"/>
    <w:rsid w:val="003F6DA2"/>
    <w:rsid w:val="003F71F2"/>
    <w:rsid w:val="0040167E"/>
    <w:rsid w:val="00403576"/>
    <w:rsid w:val="004037E3"/>
    <w:rsid w:val="00403F20"/>
    <w:rsid w:val="004053A8"/>
    <w:rsid w:val="00407D12"/>
    <w:rsid w:val="004101D5"/>
    <w:rsid w:val="004123FB"/>
    <w:rsid w:val="00416156"/>
    <w:rsid w:val="00416762"/>
    <w:rsid w:val="00416CAF"/>
    <w:rsid w:val="00421351"/>
    <w:rsid w:val="0042213C"/>
    <w:rsid w:val="00424632"/>
    <w:rsid w:val="00425B7D"/>
    <w:rsid w:val="00426924"/>
    <w:rsid w:val="00426E25"/>
    <w:rsid w:val="004279DC"/>
    <w:rsid w:val="00431029"/>
    <w:rsid w:val="00434CC3"/>
    <w:rsid w:val="004359AA"/>
    <w:rsid w:val="00443DA7"/>
    <w:rsid w:val="00444DF9"/>
    <w:rsid w:val="00445265"/>
    <w:rsid w:val="00445B5E"/>
    <w:rsid w:val="00451F95"/>
    <w:rsid w:val="004529D5"/>
    <w:rsid w:val="004559CE"/>
    <w:rsid w:val="00462686"/>
    <w:rsid w:val="004645EE"/>
    <w:rsid w:val="004722B2"/>
    <w:rsid w:val="004730D1"/>
    <w:rsid w:val="00475200"/>
    <w:rsid w:val="00475B7B"/>
    <w:rsid w:val="00475F4D"/>
    <w:rsid w:val="004823CA"/>
    <w:rsid w:val="00482AD1"/>
    <w:rsid w:val="00483049"/>
    <w:rsid w:val="00485D50"/>
    <w:rsid w:val="00486C7B"/>
    <w:rsid w:val="00492FCB"/>
    <w:rsid w:val="004938D1"/>
    <w:rsid w:val="004951A8"/>
    <w:rsid w:val="004A077D"/>
    <w:rsid w:val="004A67A0"/>
    <w:rsid w:val="004A7BC2"/>
    <w:rsid w:val="004A7C85"/>
    <w:rsid w:val="004B3541"/>
    <w:rsid w:val="004B386C"/>
    <w:rsid w:val="004C36AA"/>
    <w:rsid w:val="004C7468"/>
    <w:rsid w:val="004D34D2"/>
    <w:rsid w:val="004E2199"/>
    <w:rsid w:val="004E3D20"/>
    <w:rsid w:val="004E5DF8"/>
    <w:rsid w:val="004E6BDE"/>
    <w:rsid w:val="004F0198"/>
    <w:rsid w:val="004F0396"/>
    <w:rsid w:val="004F1164"/>
    <w:rsid w:val="004F47B1"/>
    <w:rsid w:val="004F4C20"/>
    <w:rsid w:val="004F6347"/>
    <w:rsid w:val="005016B6"/>
    <w:rsid w:val="00507181"/>
    <w:rsid w:val="00515C42"/>
    <w:rsid w:val="00516785"/>
    <w:rsid w:val="00523FB0"/>
    <w:rsid w:val="0052419D"/>
    <w:rsid w:val="005301F8"/>
    <w:rsid w:val="005312FC"/>
    <w:rsid w:val="0053603D"/>
    <w:rsid w:val="00541203"/>
    <w:rsid w:val="005469AC"/>
    <w:rsid w:val="00552C71"/>
    <w:rsid w:val="00554CB7"/>
    <w:rsid w:val="0055516F"/>
    <w:rsid w:val="005601C3"/>
    <w:rsid w:val="00561845"/>
    <w:rsid w:val="00562AD4"/>
    <w:rsid w:val="00572098"/>
    <w:rsid w:val="005730A0"/>
    <w:rsid w:val="005868DE"/>
    <w:rsid w:val="00587EBA"/>
    <w:rsid w:val="0059173E"/>
    <w:rsid w:val="005962B0"/>
    <w:rsid w:val="005A0864"/>
    <w:rsid w:val="005A74C5"/>
    <w:rsid w:val="005B38B4"/>
    <w:rsid w:val="005C1313"/>
    <w:rsid w:val="005C1B18"/>
    <w:rsid w:val="005C2CCA"/>
    <w:rsid w:val="005C7164"/>
    <w:rsid w:val="005C7A2E"/>
    <w:rsid w:val="005D76E2"/>
    <w:rsid w:val="005D77F6"/>
    <w:rsid w:val="005E066D"/>
    <w:rsid w:val="005E07C5"/>
    <w:rsid w:val="005E383A"/>
    <w:rsid w:val="005E44BD"/>
    <w:rsid w:val="005F44F4"/>
    <w:rsid w:val="005F74FD"/>
    <w:rsid w:val="0060034E"/>
    <w:rsid w:val="0060125E"/>
    <w:rsid w:val="006051EC"/>
    <w:rsid w:val="0060595B"/>
    <w:rsid w:val="00605AFD"/>
    <w:rsid w:val="0060657A"/>
    <w:rsid w:val="006069B6"/>
    <w:rsid w:val="006075AB"/>
    <w:rsid w:val="00607C7C"/>
    <w:rsid w:val="00611BAA"/>
    <w:rsid w:val="006123D4"/>
    <w:rsid w:val="00624C97"/>
    <w:rsid w:val="006250C9"/>
    <w:rsid w:val="00630D58"/>
    <w:rsid w:val="00637C14"/>
    <w:rsid w:val="00642494"/>
    <w:rsid w:val="00646C04"/>
    <w:rsid w:val="0065591A"/>
    <w:rsid w:val="00656356"/>
    <w:rsid w:val="00656F08"/>
    <w:rsid w:val="00657971"/>
    <w:rsid w:val="00660DA2"/>
    <w:rsid w:val="00663143"/>
    <w:rsid w:val="00664E28"/>
    <w:rsid w:val="006713A6"/>
    <w:rsid w:val="006722DD"/>
    <w:rsid w:val="0067279B"/>
    <w:rsid w:val="00674A1A"/>
    <w:rsid w:val="006755BF"/>
    <w:rsid w:val="00676F78"/>
    <w:rsid w:val="00680061"/>
    <w:rsid w:val="0068054E"/>
    <w:rsid w:val="00686165"/>
    <w:rsid w:val="00691CB5"/>
    <w:rsid w:val="00693205"/>
    <w:rsid w:val="00697EF3"/>
    <w:rsid w:val="006A397C"/>
    <w:rsid w:val="006A6EE1"/>
    <w:rsid w:val="006B5E7C"/>
    <w:rsid w:val="006B7BE3"/>
    <w:rsid w:val="006C3B9A"/>
    <w:rsid w:val="006C502B"/>
    <w:rsid w:val="006C645D"/>
    <w:rsid w:val="006C672F"/>
    <w:rsid w:val="006C7703"/>
    <w:rsid w:val="006D0ECD"/>
    <w:rsid w:val="006D42C7"/>
    <w:rsid w:val="006D5C30"/>
    <w:rsid w:val="006E3CC3"/>
    <w:rsid w:val="006E563D"/>
    <w:rsid w:val="006F2A24"/>
    <w:rsid w:val="006F2A8A"/>
    <w:rsid w:val="006F4D4B"/>
    <w:rsid w:val="006F63FC"/>
    <w:rsid w:val="006F656C"/>
    <w:rsid w:val="00707014"/>
    <w:rsid w:val="0071077B"/>
    <w:rsid w:val="007147B5"/>
    <w:rsid w:val="00714A81"/>
    <w:rsid w:val="00716290"/>
    <w:rsid w:val="00723436"/>
    <w:rsid w:val="007265CB"/>
    <w:rsid w:val="00726642"/>
    <w:rsid w:val="00726C1C"/>
    <w:rsid w:val="0072703C"/>
    <w:rsid w:val="00727D7E"/>
    <w:rsid w:val="007327A3"/>
    <w:rsid w:val="0073648B"/>
    <w:rsid w:val="00741225"/>
    <w:rsid w:val="007453A4"/>
    <w:rsid w:val="00745A87"/>
    <w:rsid w:val="0074689E"/>
    <w:rsid w:val="0075074C"/>
    <w:rsid w:val="007522AA"/>
    <w:rsid w:val="007524EC"/>
    <w:rsid w:val="007543ED"/>
    <w:rsid w:val="0075625C"/>
    <w:rsid w:val="0075754D"/>
    <w:rsid w:val="00757816"/>
    <w:rsid w:val="0076137F"/>
    <w:rsid w:val="007617AC"/>
    <w:rsid w:val="0076454F"/>
    <w:rsid w:val="00765D4C"/>
    <w:rsid w:val="007678D2"/>
    <w:rsid w:val="0077063B"/>
    <w:rsid w:val="00772092"/>
    <w:rsid w:val="00773630"/>
    <w:rsid w:val="007739DC"/>
    <w:rsid w:val="007755F8"/>
    <w:rsid w:val="007830B8"/>
    <w:rsid w:val="0078509F"/>
    <w:rsid w:val="00794499"/>
    <w:rsid w:val="00796542"/>
    <w:rsid w:val="007A7528"/>
    <w:rsid w:val="007A7D3F"/>
    <w:rsid w:val="007B0013"/>
    <w:rsid w:val="007B4B1C"/>
    <w:rsid w:val="007B71B9"/>
    <w:rsid w:val="007B7E06"/>
    <w:rsid w:val="007C348A"/>
    <w:rsid w:val="007D5AA6"/>
    <w:rsid w:val="007E0C9A"/>
    <w:rsid w:val="007E2AB9"/>
    <w:rsid w:val="007E6456"/>
    <w:rsid w:val="007E6C7E"/>
    <w:rsid w:val="007E7860"/>
    <w:rsid w:val="007F1751"/>
    <w:rsid w:val="007F5B16"/>
    <w:rsid w:val="007F7151"/>
    <w:rsid w:val="008037CC"/>
    <w:rsid w:val="008050D0"/>
    <w:rsid w:val="00814324"/>
    <w:rsid w:val="00817578"/>
    <w:rsid w:val="00832077"/>
    <w:rsid w:val="00834231"/>
    <w:rsid w:val="00834243"/>
    <w:rsid w:val="00834DA2"/>
    <w:rsid w:val="008361B4"/>
    <w:rsid w:val="00837ED1"/>
    <w:rsid w:val="00845C2E"/>
    <w:rsid w:val="00847716"/>
    <w:rsid w:val="00853D28"/>
    <w:rsid w:val="00855420"/>
    <w:rsid w:val="00855618"/>
    <w:rsid w:val="00856827"/>
    <w:rsid w:val="00857969"/>
    <w:rsid w:val="00857BF3"/>
    <w:rsid w:val="00862C2F"/>
    <w:rsid w:val="00870B13"/>
    <w:rsid w:val="00871546"/>
    <w:rsid w:val="008735D9"/>
    <w:rsid w:val="00874A8D"/>
    <w:rsid w:val="00875452"/>
    <w:rsid w:val="008928FC"/>
    <w:rsid w:val="008954E3"/>
    <w:rsid w:val="008A1187"/>
    <w:rsid w:val="008A1F5D"/>
    <w:rsid w:val="008B1299"/>
    <w:rsid w:val="008B1499"/>
    <w:rsid w:val="008C0A0A"/>
    <w:rsid w:val="008C30D5"/>
    <w:rsid w:val="008C45D1"/>
    <w:rsid w:val="008C4ADC"/>
    <w:rsid w:val="008D0CC6"/>
    <w:rsid w:val="008D1705"/>
    <w:rsid w:val="008D339F"/>
    <w:rsid w:val="008D7F38"/>
    <w:rsid w:val="008E0BD9"/>
    <w:rsid w:val="008E4522"/>
    <w:rsid w:val="008E6292"/>
    <w:rsid w:val="008E6BEC"/>
    <w:rsid w:val="008E7B6C"/>
    <w:rsid w:val="008F5F84"/>
    <w:rsid w:val="009109A8"/>
    <w:rsid w:val="00913828"/>
    <w:rsid w:val="009216BA"/>
    <w:rsid w:val="009230DD"/>
    <w:rsid w:val="00925AA5"/>
    <w:rsid w:val="00933405"/>
    <w:rsid w:val="0094019D"/>
    <w:rsid w:val="00940652"/>
    <w:rsid w:val="00941B95"/>
    <w:rsid w:val="00942C11"/>
    <w:rsid w:val="0094337D"/>
    <w:rsid w:val="00946F9C"/>
    <w:rsid w:val="00953B3F"/>
    <w:rsid w:val="00956B37"/>
    <w:rsid w:val="00960019"/>
    <w:rsid w:val="009619C2"/>
    <w:rsid w:val="00961B92"/>
    <w:rsid w:val="00962E6B"/>
    <w:rsid w:val="009659B5"/>
    <w:rsid w:val="0096740A"/>
    <w:rsid w:val="009732EC"/>
    <w:rsid w:val="009745AC"/>
    <w:rsid w:val="00976409"/>
    <w:rsid w:val="009821CE"/>
    <w:rsid w:val="00982DD7"/>
    <w:rsid w:val="009852CF"/>
    <w:rsid w:val="009917B3"/>
    <w:rsid w:val="00995091"/>
    <w:rsid w:val="00996058"/>
    <w:rsid w:val="009A658F"/>
    <w:rsid w:val="009A668A"/>
    <w:rsid w:val="009D28C0"/>
    <w:rsid w:val="009D4AD1"/>
    <w:rsid w:val="009D4B05"/>
    <w:rsid w:val="009E284D"/>
    <w:rsid w:val="009E389B"/>
    <w:rsid w:val="009E401A"/>
    <w:rsid w:val="009E6C05"/>
    <w:rsid w:val="009E742E"/>
    <w:rsid w:val="009F17E3"/>
    <w:rsid w:val="009F1AB4"/>
    <w:rsid w:val="009F2919"/>
    <w:rsid w:val="00A01688"/>
    <w:rsid w:val="00A05232"/>
    <w:rsid w:val="00A11C1D"/>
    <w:rsid w:val="00A16DBD"/>
    <w:rsid w:val="00A16E03"/>
    <w:rsid w:val="00A23F7A"/>
    <w:rsid w:val="00A260CD"/>
    <w:rsid w:val="00A26F67"/>
    <w:rsid w:val="00A277D7"/>
    <w:rsid w:val="00A30F4A"/>
    <w:rsid w:val="00A3189F"/>
    <w:rsid w:val="00A329B8"/>
    <w:rsid w:val="00A363C8"/>
    <w:rsid w:val="00A3749B"/>
    <w:rsid w:val="00A40A9F"/>
    <w:rsid w:val="00A42294"/>
    <w:rsid w:val="00A52E56"/>
    <w:rsid w:val="00A60BC6"/>
    <w:rsid w:val="00A61E68"/>
    <w:rsid w:val="00A62E42"/>
    <w:rsid w:val="00A6412D"/>
    <w:rsid w:val="00A64A71"/>
    <w:rsid w:val="00A677D7"/>
    <w:rsid w:val="00A74015"/>
    <w:rsid w:val="00A8574A"/>
    <w:rsid w:val="00A878AB"/>
    <w:rsid w:val="00A87BF4"/>
    <w:rsid w:val="00A932D3"/>
    <w:rsid w:val="00A94BD1"/>
    <w:rsid w:val="00A96371"/>
    <w:rsid w:val="00A96859"/>
    <w:rsid w:val="00A97D96"/>
    <w:rsid w:val="00AA0D91"/>
    <w:rsid w:val="00AA325B"/>
    <w:rsid w:val="00AA703B"/>
    <w:rsid w:val="00AB5DF5"/>
    <w:rsid w:val="00AC7C9C"/>
    <w:rsid w:val="00AD5A29"/>
    <w:rsid w:val="00AE2F90"/>
    <w:rsid w:val="00AE3B9C"/>
    <w:rsid w:val="00AE7054"/>
    <w:rsid w:val="00AE740D"/>
    <w:rsid w:val="00AF0013"/>
    <w:rsid w:val="00AF023D"/>
    <w:rsid w:val="00AF06D4"/>
    <w:rsid w:val="00AF0CC6"/>
    <w:rsid w:val="00AF5670"/>
    <w:rsid w:val="00AF6B4B"/>
    <w:rsid w:val="00AF6EF7"/>
    <w:rsid w:val="00B00974"/>
    <w:rsid w:val="00B01CAA"/>
    <w:rsid w:val="00B06D55"/>
    <w:rsid w:val="00B12E4C"/>
    <w:rsid w:val="00B1648E"/>
    <w:rsid w:val="00B17518"/>
    <w:rsid w:val="00B25A44"/>
    <w:rsid w:val="00B2743B"/>
    <w:rsid w:val="00B30129"/>
    <w:rsid w:val="00B3038F"/>
    <w:rsid w:val="00B3149D"/>
    <w:rsid w:val="00B32009"/>
    <w:rsid w:val="00B35C01"/>
    <w:rsid w:val="00B372BC"/>
    <w:rsid w:val="00B37338"/>
    <w:rsid w:val="00B37B08"/>
    <w:rsid w:val="00B4256E"/>
    <w:rsid w:val="00B50CB2"/>
    <w:rsid w:val="00B573E7"/>
    <w:rsid w:val="00B611CB"/>
    <w:rsid w:val="00B63D1B"/>
    <w:rsid w:val="00B6406D"/>
    <w:rsid w:val="00B64324"/>
    <w:rsid w:val="00B716D1"/>
    <w:rsid w:val="00B73313"/>
    <w:rsid w:val="00B75180"/>
    <w:rsid w:val="00B76F1E"/>
    <w:rsid w:val="00B770FF"/>
    <w:rsid w:val="00B82ECD"/>
    <w:rsid w:val="00B82EF9"/>
    <w:rsid w:val="00B84495"/>
    <w:rsid w:val="00B85F47"/>
    <w:rsid w:val="00B87927"/>
    <w:rsid w:val="00B901FC"/>
    <w:rsid w:val="00B92619"/>
    <w:rsid w:val="00B93B23"/>
    <w:rsid w:val="00B94945"/>
    <w:rsid w:val="00B94B06"/>
    <w:rsid w:val="00BA09E2"/>
    <w:rsid w:val="00BA250E"/>
    <w:rsid w:val="00BA7EFD"/>
    <w:rsid w:val="00BB18F9"/>
    <w:rsid w:val="00BC090B"/>
    <w:rsid w:val="00BC1037"/>
    <w:rsid w:val="00BC24D5"/>
    <w:rsid w:val="00BD41C9"/>
    <w:rsid w:val="00BD5650"/>
    <w:rsid w:val="00BD6242"/>
    <w:rsid w:val="00BE0917"/>
    <w:rsid w:val="00BE4503"/>
    <w:rsid w:val="00BF1B04"/>
    <w:rsid w:val="00BF3457"/>
    <w:rsid w:val="00BF350E"/>
    <w:rsid w:val="00C0303A"/>
    <w:rsid w:val="00C0555A"/>
    <w:rsid w:val="00C10400"/>
    <w:rsid w:val="00C1489F"/>
    <w:rsid w:val="00C17CA8"/>
    <w:rsid w:val="00C254D8"/>
    <w:rsid w:val="00C2623B"/>
    <w:rsid w:val="00C266D1"/>
    <w:rsid w:val="00C267BD"/>
    <w:rsid w:val="00C26880"/>
    <w:rsid w:val="00C30297"/>
    <w:rsid w:val="00C33FB3"/>
    <w:rsid w:val="00C42E6C"/>
    <w:rsid w:val="00C44013"/>
    <w:rsid w:val="00C465BD"/>
    <w:rsid w:val="00C46791"/>
    <w:rsid w:val="00C54E4E"/>
    <w:rsid w:val="00C56CDA"/>
    <w:rsid w:val="00C5755B"/>
    <w:rsid w:val="00C663AB"/>
    <w:rsid w:val="00C67A20"/>
    <w:rsid w:val="00C74C5E"/>
    <w:rsid w:val="00C74D28"/>
    <w:rsid w:val="00C76C6D"/>
    <w:rsid w:val="00C7779A"/>
    <w:rsid w:val="00C85314"/>
    <w:rsid w:val="00CA391C"/>
    <w:rsid w:val="00CA46D6"/>
    <w:rsid w:val="00CA47AE"/>
    <w:rsid w:val="00CA49DD"/>
    <w:rsid w:val="00CA4BC0"/>
    <w:rsid w:val="00CB1806"/>
    <w:rsid w:val="00CB4128"/>
    <w:rsid w:val="00CC2C95"/>
    <w:rsid w:val="00CC559D"/>
    <w:rsid w:val="00CC7243"/>
    <w:rsid w:val="00CD26B6"/>
    <w:rsid w:val="00CD276C"/>
    <w:rsid w:val="00CD29E3"/>
    <w:rsid w:val="00CD5D5F"/>
    <w:rsid w:val="00CD654B"/>
    <w:rsid w:val="00CD6BD4"/>
    <w:rsid w:val="00CE0F3F"/>
    <w:rsid w:val="00CE1153"/>
    <w:rsid w:val="00CE1BD9"/>
    <w:rsid w:val="00CE223E"/>
    <w:rsid w:val="00CE2DAB"/>
    <w:rsid w:val="00CE58D7"/>
    <w:rsid w:val="00CE5B0C"/>
    <w:rsid w:val="00CE7A9F"/>
    <w:rsid w:val="00CF020E"/>
    <w:rsid w:val="00CF6838"/>
    <w:rsid w:val="00CF70EB"/>
    <w:rsid w:val="00CF71EA"/>
    <w:rsid w:val="00D00786"/>
    <w:rsid w:val="00D02859"/>
    <w:rsid w:val="00D12F69"/>
    <w:rsid w:val="00D145F5"/>
    <w:rsid w:val="00D15639"/>
    <w:rsid w:val="00D202CF"/>
    <w:rsid w:val="00D22587"/>
    <w:rsid w:val="00D22C1D"/>
    <w:rsid w:val="00D3406A"/>
    <w:rsid w:val="00D355F0"/>
    <w:rsid w:val="00D40475"/>
    <w:rsid w:val="00D45AF8"/>
    <w:rsid w:val="00D51C05"/>
    <w:rsid w:val="00D5418D"/>
    <w:rsid w:val="00D62812"/>
    <w:rsid w:val="00D64C42"/>
    <w:rsid w:val="00D66E4F"/>
    <w:rsid w:val="00D719DD"/>
    <w:rsid w:val="00D72420"/>
    <w:rsid w:val="00D72F4F"/>
    <w:rsid w:val="00D74D8A"/>
    <w:rsid w:val="00D770E0"/>
    <w:rsid w:val="00D8200E"/>
    <w:rsid w:val="00D83BD9"/>
    <w:rsid w:val="00D83EE8"/>
    <w:rsid w:val="00D91D6B"/>
    <w:rsid w:val="00D93AE0"/>
    <w:rsid w:val="00D95FB9"/>
    <w:rsid w:val="00DA686B"/>
    <w:rsid w:val="00DA6F19"/>
    <w:rsid w:val="00DB37DB"/>
    <w:rsid w:val="00DB7F09"/>
    <w:rsid w:val="00DC00E8"/>
    <w:rsid w:val="00DC07C0"/>
    <w:rsid w:val="00DC200B"/>
    <w:rsid w:val="00DC7977"/>
    <w:rsid w:val="00DD5E02"/>
    <w:rsid w:val="00DD6527"/>
    <w:rsid w:val="00DD6822"/>
    <w:rsid w:val="00DE1718"/>
    <w:rsid w:val="00DE72C1"/>
    <w:rsid w:val="00DF0E2F"/>
    <w:rsid w:val="00DF0F5C"/>
    <w:rsid w:val="00DF3F1D"/>
    <w:rsid w:val="00E10D39"/>
    <w:rsid w:val="00E1136B"/>
    <w:rsid w:val="00E133AB"/>
    <w:rsid w:val="00E1440C"/>
    <w:rsid w:val="00E155AA"/>
    <w:rsid w:val="00E17744"/>
    <w:rsid w:val="00E21D56"/>
    <w:rsid w:val="00E22D51"/>
    <w:rsid w:val="00E2612B"/>
    <w:rsid w:val="00E35EFA"/>
    <w:rsid w:val="00E35FA1"/>
    <w:rsid w:val="00E42C39"/>
    <w:rsid w:val="00E4565F"/>
    <w:rsid w:val="00E45C5D"/>
    <w:rsid w:val="00E50E7C"/>
    <w:rsid w:val="00E51545"/>
    <w:rsid w:val="00E55326"/>
    <w:rsid w:val="00E57430"/>
    <w:rsid w:val="00E602CE"/>
    <w:rsid w:val="00E6554C"/>
    <w:rsid w:val="00E70F44"/>
    <w:rsid w:val="00E711D7"/>
    <w:rsid w:val="00E71A20"/>
    <w:rsid w:val="00E729DB"/>
    <w:rsid w:val="00E73BD3"/>
    <w:rsid w:val="00E746B8"/>
    <w:rsid w:val="00E80925"/>
    <w:rsid w:val="00E85A25"/>
    <w:rsid w:val="00E86EAD"/>
    <w:rsid w:val="00E902B0"/>
    <w:rsid w:val="00E902E8"/>
    <w:rsid w:val="00E917AA"/>
    <w:rsid w:val="00E918CF"/>
    <w:rsid w:val="00E97CB6"/>
    <w:rsid w:val="00E97EAB"/>
    <w:rsid w:val="00EA0319"/>
    <w:rsid w:val="00EA0B7D"/>
    <w:rsid w:val="00EA2CE5"/>
    <w:rsid w:val="00EA66C6"/>
    <w:rsid w:val="00EB011C"/>
    <w:rsid w:val="00EB030F"/>
    <w:rsid w:val="00EC51C0"/>
    <w:rsid w:val="00EC52BB"/>
    <w:rsid w:val="00EC58EC"/>
    <w:rsid w:val="00EC6B16"/>
    <w:rsid w:val="00ED09F1"/>
    <w:rsid w:val="00ED11CA"/>
    <w:rsid w:val="00EE0B96"/>
    <w:rsid w:val="00EE677F"/>
    <w:rsid w:val="00EF06E7"/>
    <w:rsid w:val="00EF1DED"/>
    <w:rsid w:val="00EF2FBF"/>
    <w:rsid w:val="00EF4E59"/>
    <w:rsid w:val="00F0082D"/>
    <w:rsid w:val="00F0224E"/>
    <w:rsid w:val="00F026AD"/>
    <w:rsid w:val="00F02CF5"/>
    <w:rsid w:val="00F06B9F"/>
    <w:rsid w:val="00F07C90"/>
    <w:rsid w:val="00F174FA"/>
    <w:rsid w:val="00F20469"/>
    <w:rsid w:val="00F2207F"/>
    <w:rsid w:val="00F27602"/>
    <w:rsid w:val="00F31808"/>
    <w:rsid w:val="00F3185F"/>
    <w:rsid w:val="00F31DF0"/>
    <w:rsid w:val="00F326CC"/>
    <w:rsid w:val="00F339FA"/>
    <w:rsid w:val="00F33CCB"/>
    <w:rsid w:val="00F45AE9"/>
    <w:rsid w:val="00F46438"/>
    <w:rsid w:val="00F51186"/>
    <w:rsid w:val="00F5494D"/>
    <w:rsid w:val="00F66B9F"/>
    <w:rsid w:val="00F71A0E"/>
    <w:rsid w:val="00F739DC"/>
    <w:rsid w:val="00F75C3D"/>
    <w:rsid w:val="00F81F68"/>
    <w:rsid w:val="00F824AC"/>
    <w:rsid w:val="00F82A6C"/>
    <w:rsid w:val="00F837EF"/>
    <w:rsid w:val="00F85DB0"/>
    <w:rsid w:val="00F86AFD"/>
    <w:rsid w:val="00F8751A"/>
    <w:rsid w:val="00F918F4"/>
    <w:rsid w:val="00F92279"/>
    <w:rsid w:val="00FB0C5E"/>
    <w:rsid w:val="00FB46AF"/>
    <w:rsid w:val="00FB5BFA"/>
    <w:rsid w:val="00FB64AA"/>
    <w:rsid w:val="00FC589F"/>
    <w:rsid w:val="00FC6ADA"/>
    <w:rsid w:val="00FD317C"/>
    <w:rsid w:val="00FD3ECE"/>
    <w:rsid w:val="00FE0003"/>
    <w:rsid w:val="00FE49F7"/>
    <w:rsid w:val="00FF273D"/>
    <w:rsid w:val="00FF40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6282B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ody,Bullet + line,b,b + line,b1,level 1"/>
    <w:basedOn w:val="Normal"/>
    <w:link w:val="BulletChar"/>
    <w:qFormat/>
    <w:rsid w:val="000E0B74"/>
    <w:pPr>
      <w:numPr>
        <w:numId w:val="1"/>
      </w:numPr>
      <w:spacing w:before="0"/>
      <w:ind w:left="284" w:hanging="284"/>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qFormat/>
    <w:rsid w:val="000E0B74"/>
    <w:pPr>
      <w:numPr>
        <w:ilvl w:val="1"/>
        <w:numId w:val="1"/>
      </w:numPr>
      <w:spacing w:before="0"/>
      <w:ind w:left="568"/>
    </w:pPr>
  </w:style>
  <w:style w:type="paragraph" w:customStyle="1" w:styleId="DoubleDot">
    <w:name w:val="Double Dot"/>
    <w:basedOn w:val="Normal"/>
    <w:qFormat/>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customStyle="1" w:styleId="BulletChar">
    <w:name w:val="Bullet Char"/>
    <w:aliases w:val="b Char,b Char Char,b + line Char Char,b1 Char,b + line Char,Body Char,L Char,List Paragraph Char,List Paragraph1 Char,List Paragraph11 Char,Number Char,Recommendation Char,level 1 Char,Bullet + line Char,List Paragraph2 Char,Bullets Char"/>
    <w:basedOn w:val="DefaultParagraphFont"/>
    <w:link w:val="Bullet"/>
    <w:qFormat/>
    <w:rsid w:val="004101D5"/>
    <w:rPr>
      <w:rFonts w:ascii="Calibri" w:eastAsia="Times New Roman" w:hAnsi="Calibri" w:cs="Times New Roman"/>
      <w:szCs w:val="20"/>
      <w:lang w:eastAsia="en-AU"/>
    </w:rPr>
  </w:style>
  <w:style w:type="character" w:styleId="CommentReference">
    <w:name w:val="annotation reference"/>
    <w:basedOn w:val="DefaultParagraphFont"/>
    <w:uiPriority w:val="99"/>
    <w:semiHidden/>
    <w:unhideWhenUsed/>
    <w:rsid w:val="00D66E4F"/>
    <w:rPr>
      <w:sz w:val="16"/>
      <w:szCs w:val="16"/>
    </w:rPr>
  </w:style>
  <w:style w:type="paragraph" w:styleId="CommentText">
    <w:name w:val="annotation text"/>
    <w:basedOn w:val="Normal"/>
    <w:link w:val="CommentTextChar"/>
    <w:uiPriority w:val="99"/>
    <w:unhideWhenUsed/>
    <w:rsid w:val="00D83EE8"/>
    <w:rPr>
      <w:sz w:val="20"/>
    </w:rPr>
  </w:style>
  <w:style w:type="character" w:customStyle="1" w:styleId="CommentTextChar">
    <w:name w:val="Comment Text Char"/>
    <w:basedOn w:val="DefaultParagraphFont"/>
    <w:link w:val="CommentText"/>
    <w:uiPriority w:val="99"/>
    <w:rsid w:val="00D66E4F"/>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66E4F"/>
    <w:rPr>
      <w:b/>
      <w:bCs/>
    </w:rPr>
  </w:style>
  <w:style w:type="character" w:customStyle="1" w:styleId="CommentSubjectChar">
    <w:name w:val="Comment Subject Char"/>
    <w:basedOn w:val="CommentTextChar"/>
    <w:link w:val="CommentSubject"/>
    <w:uiPriority w:val="99"/>
    <w:semiHidden/>
    <w:rsid w:val="00D66E4F"/>
    <w:rPr>
      <w:rFonts w:ascii="Calibri" w:eastAsia="Times New Roman" w:hAnsi="Calibri" w:cs="Times New Roman"/>
      <w:b/>
      <w:bCs/>
      <w:sz w:val="20"/>
      <w:szCs w:val="20"/>
      <w:lang w:eastAsia="en-AU"/>
    </w:rPr>
  </w:style>
  <w:style w:type="paragraph" w:styleId="Revision">
    <w:name w:val="Revision"/>
    <w:hidden/>
    <w:uiPriority w:val="99"/>
    <w:semiHidden/>
    <w:rsid w:val="00E1440C"/>
    <w:pPr>
      <w:spacing w:after="0" w:line="240" w:lineRule="auto"/>
    </w:pPr>
    <w:rPr>
      <w:rFonts w:ascii="Calibri" w:eastAsia="Times New Roman" w:hAnsi="Calibri" w:cs="Times New Roman"/>
      <w:szCs w:val="20"/>
      <w:lang w:eastAsia="en-AU"/>
    </w:rPr>
  </w:style>
  <w:style w:type="paragraph" w:styleId="ListParagraph">
    <w:name w:val="List Paragraph"/>
    <w:basedOn w:val="Normal"/>
    <w:uiPriority w:val="34"/>
    <w:qFormat/>
    <w:rsid w:val="003565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055066">
      <w:bodyDiv w:val="1"/>
      <w:marLeft w:val="0"/>
      <w:marRight w:val="0"/>
      <w:marTop w:val="0"/>
      <w:marBottom w:val="0"/>
      <w:divBdr>
        <w:top w:val="none" w:sz="0" w:space="0" w:color="auto"/>
        <w:left w:val="none" w:sz="0" w:space="0" w:color="auto"/>
        <w:bottom w:val="none" w:sz="0" w:space="0" w:color="auto"/>
        <w:right w:val="none" w:sz="0" w:space="0" w:color="auto"/>
      </w:divBdr>
    </w:div>
    <w:div w:id="436100314">
      <w:bodyDiv w:val="1"/>
      <w:marLeft w:val="0"/>
      <w:marRight w:val="0"/>
      <w:marTop w:val="0"/>
      <w:marBottom w:val="0"/>
      <w:divBdr>
        <w:top w:val="none" w:sz="0" w:space="0" w:color="auto"/>
        <w:left w:val="none" w:sz="0" w:space="0" w:color="auto"/>
        <w:bottom w:val="none" w:sz="0" w:space="0" w:color="auto"/>
        <w:right w:val="none" w:sz="0" w:space="0" w:color="auto"/>
      </w:divBdr>
    </w:div>
    <w:div w:id="484901621">
      <w:bodyDiv w:val="1"/>
      <w:marLeft w:val="0"/>
      <w:marRight w:val="0"/>
      <w:marTop w:val="0"/>
      <w:marBottom w:val="0"/>
      <w:divBdr>
        <w:top w:val="none" w:sz="0" w:space="0" w:color="auto"/>
        <w:left w:val="none" w:sz="0" w:space="0" w:color="auto"/>
        <w:bottom w:val="none" w:sz="0" w:space="0" w:color="auto"/>
        <w:right w:val="none" w:sz="0" w:space="0" w:color="auto"/>
      </w:divBdr>
    </w:div>
    <w:div w:id="494149700">
      <w:bodyDiv w:val="1"/>
      <w:marLeft w:val="0"/>
      <w:marRight w:val="0"/>
      <w:marTop w:val="0"/>
      <w:marBottom w:val="0"/>
      <w:divBdr>
        <w:top w:val="none" w:sz="0" w:space="0" w:color="auto"/>
        <w:left w:val="none" w:sz="0" w:space="0" w:color="auto"/>
        <w:bottom w:val="none" w:sz="0" w:space="0" w:color="auto"/>
        <w:right w:val="none" w:sz="0" w:space="0" w:color="auto"/>
      </w:divBdr>
    </w:div>
    <w:div w:id="1787579490">
      <w:bodyDiv w:val="1"/>
      <w:marLeft w:val="0"/>
      <w:marRight w:val="0"/>
      <w:marTop w:val="0"/>
      <w:marBottom w:val="0"/>
      <w:divBdr>
        <w:top w:val="none" w:sz="0" w:space="0" w:color="auto"/>
        <w:left w:val="none" w:sz="0" w:space="0" w:color="auto"/>
        <w:bottom w:val="none" w:sz="0" w:space="0" w:color="auto"/>
        <w:right w:val="none" w:sz="0" w:space="0" w:color="auto"/>
      </w:divBdr>
    </w:div>
    <w:div w:id="1841264742">
      <w:bodyDiv w:val="1"/>
      <w:marLeft w:val="0"/>
      <w:marRight w:val="0"/>
      <w:marTop w:val="0"/>
      <w:marBottom w:val="0"/>
      <w:divBdr>
        <w:top w:val="none" w:sz="0" w:space="0" w:color="auto"/>
        <w:left w:val="none" w:sz="0" w:space="0" w:color="auto"/>
        <w:bottom w:val="none" w:sz="0" w:space="0" w:color="auto"/>
        <w:right w:val="none" w:sz="0" w:space="0" w:color="auto"/>
      </w:divBdr>
    </w:div>
    <w:div w:id="1973364227">
      <w:bodyDiv w:val="1"/>
      <w:marLeft w:val="0"/>
      <w:marRight w:val="0"/>
      <w:marTop w:val="0"/>
      <w:marBottom w:val="0"/>
      <w:divBdr>
        <w:top w:val="none" w:sz="0" w:space="0" w:color="auto"/>
        <w:left w:val="none" w:sz="0" w:space="0" w:color="auto"/>
        <w:bottom w:val="none" w:sz="0" w:space="0" w:color="auto"/>
        <w:right w:val="none" w:sz="0" w:space="0" w:color="auto"/>
      </w:divBdr>
    </w:div>
    <w:div w:id="205712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2.wmf"/><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mailto:media@treasury.gov.au"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creativecommons.org/licenses/by/3.0/au/legalcode" TargetMode="Externa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hyperlink" Target="http://www.pmc.gov.au/government/commonwealth-coat-arm"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1.xm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footer" Target="footer3.xml"/><Relationship Id="rId10" Type="http://schemas.openxmlformats.org/officeDocument/2006/relationships/styles" Target="styles.xml"/><Relationship Id="rId19" Type="http://schemas.openxmlformats.org/officeDocument/2006/relationships/hyperlink" Target="http://creativecommons.org/licenses/by/3.0/au/deed.e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footer" Target="footer2.xml"/><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2E13BCBBA7F47018DB0014AA24840A6"/>
        <w:category>
          <w:name w:val="General"/>
          <w:gallery w:val="placeholder"/>
        </w:category>
        <w:types>
          <w:type w:val="bbPlcHdr"/>
        </w:types>
        <w:behaviors>
          <w:behavior w:val="content"/>
        </w:behaviors>
        <w:guid w:val="{26C1BF70-F845-41C1-8826-C975C60206E0}"/>
      </w:docPartPr>
      <w:docPartBody>
        <w:p w:rsidR="009C344C" w:rsidRDefault="009C344C">
          <w:pPr>
            <w:pStyle w:val="32E13BCBBA7F47018DB0014AA24840A6"/>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4C"/>
    <w:rsid w:val="000445F9"/>
    <w:rsid w:val="002822CA"/>
    <w:rsid w:val="002D7067"/>
    <w:rsid w:val="00402B84"/>
    <w:rsid w:val="0050183F"/>
    <w:rsid w:val="007A2CBE"/>
    <w:rsid w:val="0081777D"/>
    <w:rsid w:val="0089071C"/>
    <w:rsid w:val="00983B66"/>
    <w:rsid w:val="009C344C"/>
    <w:rsid w:val="00B074E1"/>
    <w:rsid w:val="00B430C3"/>
    <w:rsid w:val="00BA1FA6"/>
    <w:rsid w:val="00D626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0434420A3476F89EBB32575D3D849">
    <w:name w:val="BAC0434420A3476F89EBB32575D3D849"/>
  </w:style>
  <w:style w:type="character" w:styleId="PlaceholderText">
    <w:name w:val="Placeholder Text"/>
    <w:basedOn w:val="DefaultParagraphFont"/>
    <w:uiPriority w:val="99"/>
    <w:semiHidden/>
    <w:rPr>
      <w:color w:val="808080"/>
    </w:rPr>
  </w:style>
  <w:style w:type="paragraph" w:customStyle="1" w:styleId="32E13BCBBA7F47018DB0014AA24840A6">
    <w:name w:val="32E13BCBBA7F47018DB0014AA24840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p:Policy xmlns:p="office.server.policy" id="" local="true">
  <p:Name>Treasury Document Audit Policy</p:Name>
  <p:Description/>
  <p:Statement/>
  <p:PolicyItems>
    <p:PolicyItem featureId="Microsoft.Office.RecordsManagement.PolicyFeatures.PolicyAudit" staticId="0x010100BCBF50F8A60B9C40BFC256C0F7AAB54B|1757814118" UniqueId="fde207ac-4387-46b7-8e68-2dd6b8690223">
      <p:Name>Auditing</p:Name>
      <p:Description>Audits user actions on documents and list items to the Audit Log.</p:Description>
      <p:CustomData>
        <Audit>
          <Update/>
          <CheckInOut/>
          <MoveCopy/>
          <DeleteRestore/>
        </Audit>
      </p:CustomData>
    </p:PolicyItem>
  </p:PolicyItems>
</p:Policy>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7b7a547-5880-464f-83f8-cefe583c3af4" ContentTypeId="0x010100BCBF50F8A60B9C40BFC256C0F7AAB54B" PreviousValue="false"/>
</file>

<file path=customXml/item5.xml><?xml version="1.0" encoding="utf-8"?>
<ct:contentTypeSchema xmlns:ct="http://schemas.microsoft.com/office/2006/metadata/contentType" xmlns:ma="http://schemas.microsoft.com/office/2006/metadata/properties/metaAttributes" ct:_="" ma:_="" ma:contentTypeName="Treasury Financial Services Reform Document" ma:contentTypeID="0x010100BCBF50F8A60B9C40BFC256C0F7AAB54B00C81BF210190AB64590C7FB729413019E00C9935920186E29438124793EC8066D62" ma:contentTypeVersion="19845" ma:contentTypeDescription="" ma:contentTypeScope="" ma:versionID="8d0140a98b608863b151d5d14184c32e">
  <xsd:schema xmlns:xsd="http://www.w3.org/2001/XMLSchema" xmlns:xs="http://www.w3.org/2001/XMLSchema" xmlns:p="http://schemas.microsoft.com/office/2006/metadata/properties" xmlns:ns1="http://schemas.microsoft.com/sharepoint/v3" xmlns:ns2="0f563589-9cf9-4143-b1eb-fb0534803d38" xmlns:ns3="a3f3b895-a12d-40ed-bbf9-82c550ef3149" targetNamespace="http://schemas.microsoft.com/office/2006/metadata/properties" ma:root="true" ma:fieldsID="b9307cc4adc37f0fa01b330308e53d22" ns1:_="" ns2:_="" ns3:_="">
    <xsd:import namespace="http://schemas.microsoft.com/sharepoint/v3"/>
    <xsd:import namespace="0f563589-9cf9-4143-b1eb-fb0534803d38"/>
    <xsd:import namespace="a3f3b895-a12d-40ed-bbf9-82c550ef3149"/>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TaxKeywordTaxHTField" minOccurs="0"/>
                <xsd:element ref="ns1:_dlc_Exempt" minOccurs="0"/>
                <xsd:element ref="ns3:mad6820d043c45bdbfaec06364038ba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fe985234-3f4f-4a88-8988-bc112778147b}" ma:internalName="TaxCatchAll" ma:showField="CatchAllData" ma:web="a3f3b895-a12d-40ed-bbf9-82c550ef31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e985234-3f4f-4a88-8988-bc112778147b}" ma:internalName="TaxCatchAllLabel" ma:readOnly="true" ma:showField="CatchAllDataLabel" ma:web="a3f3b895-a12d-40ed-bbf9-82c550ef3149">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Document Tags" ma:readOnly="false"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f3b895-a12d-40ed-bbf9-82c550ef3149" elementFormDefault="qualified">
    <xsd:import namespace="http://schemas.microsoft.com/office/2006/documentManagement/types"/>
    <xsd:import namespace="http://schemas.microsoft.com/office/infopath/2007/PartnerControls"/>
    <xsd:element name="mad6820d043c45bdbfaec06364038ba1" ma:index="16" nillable="true" ma:taxonomy="true" ma:internalName="mad6820d043c45bdbfaec06364038ba1" ma:taxonomyFieldName="Recommendation_x0020_number_x002F_s" ma:displayName="Recommendation number/s" ma:default="" ma:fieldId="{6ad6820d-043c-45bd-bfae-c06364038ba1}" ma:taxonomyMulti="true" ma:sspId="77b7a547-5880-464f-83f8-cefe583c3af4" ma:termSetId="364ed899-a317-44ff-a4aa-42ab0aab413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True</openByDefault>
  <xsnScope/>
</customXsn>
</file>

<file path=customXml/item7.xml><?xml version="1.0" encoding="utf-8"?>
<p:properties xmlns:p="http://schemas.microsoft.com/office/2006/metadata/properties" xmlns:xsi="http://www.w3.org/2001/XMLSchema-instance" xmlns:pc="http://schemas.microsoft.com/office/infopath/2007/PartnerControls">
  <documentManagement>
    <mad6820d043c45bdbfaec06364038ba1 xmlns="a3f3b895-a12d-40ed-bbf9-82c550ef3149">
      <Terms xmlns="http://schemas.microsoft.com/office/infopath/2007/PartnerControls">
        <TermInfo xmlns="http://schemas.microsoft.com/office/infopath/2007/PartnerControls">
          <TermName xmlns="http://schemas.microsoft.com/office/infopath/2007/PartnerControls">RC 6.6</TermName>
          <TermId xmlns="http://schemas.microsoft.com/office/infopath/2007/PartnerControls">3296c9de-03f6-4e61-a090-d2ef38ecb93a</TermId>
        </TermInfo>
        <TermInfo xmlns="http://schemas.microsoft.com/office/infopath/2007/PartnerControls">
          <TermName xmlns="http://schemas.microsoft.com/office/infopath/2007/PartnerControls">RC 6.7</TermName>
          <TermId xmlns="http://schemas.microsoft.com/office/infopath/2007/PartnerControls">92b84b59-58c7-4a4d-91e1-727ccf6ca8f2</TermId>
        </TermInfo>
        <TermInfo xmlns="http://schemas.microsoft.com/office/infopath/2007/PartnerControls">
          <TermName xmlns="http://schemas.microsoft.com/office/infopath/2007/PartnerControls">RC 6.8</TermName>
          <TermId xmlns="http://schemas.microsoft.com/office/infopath/2007/PartnerControls">33692db0-0b60-4380-9ad6-fd7ac2e636c0</TermId>
        </TermInfo>
        <TermInfo xmlns="http://schemas.microsoft.com/office/infopath/2007/PartnerControls">
          <TermName xmlns="http://schemas.microsoft.com/office/infopath/2007/PartnerControls">RC 3.9</TermName>
          <TermId xmlns="http://schemas.microsoft.com/office/infopath/2007/PartnerControls">bca96f00-36f9-4714-8ea8-dbbe16a25705</TermId>
        </TermInfo>
        <TermInfo xmlns="http://schemas.microsoft.com/office/infopath/2007/PartnerControls">
          <TermName xmlns="http://schemas.microsoft.com/office/infopath/2007/PartnerControls">RC 4.12</TermName>
          <TermId xmlns="http://schemas.microsoft.com/office/infopath/2007/PartnerControls">6bf6ec63-2084-4733-933d-8573aa6f132f</TermId>
        </TermInfo>
      </Terms>
    </mad6820d043c45bdbfaec06364038ba1>
    <TaxCatchAll xmlns="0f563589-9cf9-4143-b1eb-fb0534803d38">
      <Value>26</Value>
      <Value>25</Value>
      <Value>24</Value>
      <Value>23</Value>
      <Value>22</Value>
      <Value>4</Value>
    </TaxCatchAll>
    <TaxKeywordTaxHTField xmlns="0f563589-9cf9-4143-b1eb-fb0534803d38">
      <Terms xmlns="http://schemas.microsoft.com/office/infopath/2007/PartnerControls"/>
    </TaxKeywordTaxHTField>
    <_dlc_DocId xmlns="0f563589-9cf9-4143-b1eb-fb0534803d38">2021A6EXK24D-1309233397-936</_dlc_DocId>
    <_dlc_DocIdUrl xmlns="0f563589-9cf9-4143-b1eb-fb0534803d38">
      <Url>http://tweb/sites/fsr/provacc/_layouts/15/DocIdRedir.aspx?ID=2021A6EXK24D-1309233397-936</Url>
      <Description>2021A6EXK24D-1309233397-936</Description>
    </_dlc_DocIdUrl>
  </documentManagement>
</p:properti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A30BF-D031-42E2-BF85-D47B98490F9E}">
  <ds:schemaRefs>
    <ds:schemaRef ds:uri="office.server.policy"/>
  </ds:schemaRefs>
</ds:datastoreItem>
</file>

<file path=customXml/itemProps2.xml><?xml version="1.0" encoding="utf-8"?>
<ds:datastoreItem xmlns:ds="http://schemas.openxmlformats.org/officeDocument/2006/customXml" ds:itemID="{CF737A85-9849-4EDA-87CF-430A63631E6E}">
  <ds:schemaRefs>
    <ds:schemaRef ds:uri="http://schemas.microsoft.com/sharepoint/events"/>
  </ds:schemaRefs>
</ds:datastoreItem>
</file>

<file path=customXml/itemProps3.xml><?xml version="1.0" encoding="utf-8"?>
<ds:datastoreItem xmlns:ds="http://schemas.openxmlformats.org/officeDocument/2006/customXml" ds:itemID="{7A73CDF1-EFE7-4634-8D14-D31133B84054}">
  <ds:schemaRefs>
    <ds:schemaRef ds:uri="http://schemas.microsoft.com/sharepoint/v3/contenttype/forms"/>
  </ds:schemaRefs>
</ds:datastoreItem>
</file>

<file path=customXml/itemProps4.xml><?xml version="1.0" encoding="utf-8"?>
<ds:datastoreItem xmlns:ds="http://schemas.openxmlformats.org/officeDocument/2006/customXml" ds:itemID="{17C97FF7-E377-46F4-BB2E-FA8BE488C002}">
  <ds:schemaRefs>
    <ds:schemaRef ds:uri="Microsoft.SharePoint.Taxonomy.ContentTypeSync"/>
  </ds:schemaRefs>
</ds:datastoreItem>
</file>

<file path=customXml/itemProps5.xml><?xml version="1.0" encoding="utf-8"?>
<ds:datastoreItem xmlns:ds="http://schemas.openxmlformats.org/officeDocument/2006/customXml" ds:itemID="{DDC29782-E039-4280-A428-144128943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a3f3b895-a12d-40ed-bbf9-82c550ef31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77EA18C-33ED-4F9B-B152-D53582787B58}">
  <ds:schemaRefs>
    <ds:schemaRef ds:uri="http://schemas.microsoft.com/office/2006/metadata/customXsn"/>
  </ds:schemaRefs>
</ds:datastoreItem>
</file>

<file path=customXml/itemProps7.xml><?xml version="1.0" encoding="utf-8"?>
<ds:datastoreItem xmlns:ds="http://schemas.openxmlformats.org/officeDocument/2006/customXml" ds:itemID="{35D1B259-73B6-4F38-9285-97E98EA1A6CC}">
  <ds:schemaRef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a3f3b895-a12d-40ed-bbf9-82c550ef3149"/>
    <ds:schemaRef ds:uri="http://www.w3.org/XML/1998/namespace"/>
    <ds:schemaRef ds:uri="http://purl.org/dc/dcmitype/"/>
  </ds:schemaRefs>
</ds:datastoreItem>
</file>

<file path=customXml/itemProps8.xml><?xml version="1.0" encoding="utf-8"?>
<ds:datastoreItem xmlns:ds="http://schemas.openxmlformats.org/officeDocument/2006/customXml" ds:itemID="{28428EC7-3C03-4C73-89B9-E3F4C8A29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2071</Words>
  <Characters>12042</Characters>
  <Application>Microsoft Office Word</Application>
  <DocSecurity>0</DocSecurity>
  <Lines>255</Lines>
  <Paragraphs>110</Paragraphs>
  <ScaleCrop>false</ScaleCrop>
  <HeadingPairs>
    <vt:vector size="2" baseType="variant">
      <vt:variant>
        <vt:lpstr>Title</vt:lpstr>
      </vt:variant>
      <vt:variant>
        <vt:i4>1</vt:i4>
      </vt:variant>
    </vt:vector>
  </HeadingPairs>
  <TitlesOfParts>
    <vt:vector size="1" baseType="lpstr">
      <vt:lpstr>Joint administration of the Financial Accountability Regime between APRA and ASIC </vt:lpstr>
    </vt:vector>
  </TitlesOfParts>
  <Company/>
  <LinksUpToDate>false</LinksUpToDate>
  <CharactersWithSpaces>14052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administration of the Financial Accountability Regime between APRA and ASIC </dc:title>
  <dc:subject>Information Paper</dc:subject>
  <dc:creator/>
  <cp:keywords/>
  <dc:description/>
  <cp:lastModifiedBy/>
  <cp:revision>1</cp:revision>
  <dcterms:created xsi:type="dcterms:W3CDTF">2021-07-14T04:21:00Z</dcterms:created>
  <dcterms:modified xsi:type="dcterms:W3CDTF">2021-07-15T23:56:00Z</dcterms:modified>
  <cp:category/>
</cp:coreProperties>
</file>