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A5C8C" w14:textId="77777777" w:rsidR="00622A3F" w:rsidRDefault="00622A3F">
      <w:bookmarkStart w:id="0" w:name="_GoBack"/>
      <w:bookmarkEnd w:id="0"/>
    </w:p>
    <w:p w14:paraId="4A97FF4D" w14:textId="753CAF14" w:rsidR="00C34C67" w:rsidRDefault="00C34C67" w:rsidP="00C34C67">
      <w:pPr>
        <w:pStyle w:val="Title"/>
      </w:pPr>
    </w:p>
    <w:p w14:paraId="378599FA" w14:textId="3B79D3AE" w:rsidR="00C34C67" w:rsidRDefault="00656642" w:rsidP="00C34C67">
      <w:pPr>
        <w:pStyle w:val="Title"/>
        <w:spacing w:before="240"/>
        <w:rPr>
          <w:rFonts w:ascii="Arial" w:hAnsi="Arial"/>
          <w:color w:val="005677"/>
          <w:kern w:val="28"/>
          <w:sz w:val="72"/>
        </w:rPr>
      </w:pPr>
      <w:r>
        <w:rPr>
          <w:rFonts w:ascii="Arial" w:hAnsi="Arial"/>
          <w:color w:val="005677"/>
          <w:kern w:val="28"/>
          <w:sz w:val="72"/>
        </w:rPr>
        <w:t xml:space="preserve">Draft </w:t>
      </w:r>
      <w:r w:rsidR="00C34C67" w:rsidRPr="00C34C67">
        <w:rPr>
          <w:rFonts w:ascii="Arial" w:hAnsi="Arial"/>
          <w:color w:val="005677"/>
          <w:kern w:val="28"/>
          <w:sz w:val="72"/>
        </w:rPr>
        <w:t>Explanatory Statement</w:t>
      </w:r>
    </w:p>
    <w:p w14:paraId="6F13E9B0" w14:textId="77777777" w:rsidR="00C34C67" w:rsidRDefault="00C34C67" w:rsidP="00C34C67">
      <w:pPr>
        <w:rPr>
          <w:sz w:val="22"/>
        </w:rPr>
      </w:pPr>
    </w:p>
    <w:p w14:paraId="6D616A46" w14:textId="2B869564" w:rsidR="00C34C67" w:rsidRPr="001D0FBB" w:rsidRDefault="00C34C67" w:rsidP="001D0FBB">
      <w:pPr>
        <w:pStyle w:val="Heading1"/>
        <w:spacing w:before="360" w:after="360"/>
        <w:rPr>
          <w:rFonts w:ascii="Arial" w:hAnsi="Arial"/>
          <w:color w:val="005677"/>
          <w:sz w:val="52"/>
        </w:rPr>
      </w:pPr>
      <w:r w:rsidRPr="001D0FBB">
        <w:rPr>
          <w:rFonts w:ascii="Arial" w:hAnsi="Arial"/>
          <w:color w:val="005677"/>
          <w:sz w:val="52"/>
        </w:rPr>
        <w:t>Competition and Consumer</w:t>
      </w:r>
      <w:r w:rsidR="001D0FBB">
        <w:rPr>
          <w:rFonts w:ascii="Arial" w:hAnsi="Arial"/>
          <w:color w:val="005677"/>
          <w:sz w:val="52"/>
        </w:rPr>
        <w:t xml:space="preserve"> (Industry Codes – Franchising) </w:t>
      </w:r>
      <w:r w:rsidR="00107B52">
        <w:rPr>
          <w:rFonts w:ascii="Arial" w:hAnsi="Arial"/>
          <w:color w:val="005677"/>
          <w:sz w:val="52"/>
        </w:rPr>
        <w:t>Amendment (New Vehicle</w:t>
      </w:r>
      <w:r w:rsidR="00C37C97">
        <w:rPr>
          <w:rFonts w:ascii="Arial" w:hAnsi="Arial"/>
          <w:color w:val="005677"/>
          <w:sz w:val="52"/>
        </w:rPr>
        <w:t xml:space="preserve"> Dealership Agreements) </w:t>
      </w:r>
      <w:r w:rsidR="001D0FBB">
        <w:rPr>
          <w:rFonts w:ascii="Arial" w:hAnsi="Arial"/>
          <w:color w:val="005677"/>
          <w:sz w:val="52"/>
        </w:rPr>
        <w:t>Regulation</w:t>
      </w:r>
      <w:r w:rsidR="001E33C0">
        <w:rPr>
          <w:rFonts w:ascii="Arial" w:hAnsi="Arial"/>
          <w:color w:val="005677"/>
          <w:sz w:val="52"/>
        </w:rPr>
        <w:t>s</w:t>
      </w:r>
      <w:r w:rsidR="001D0FBB">
        <w:rPr>
          <w:rFonts w:ascii="Arial" w:hAnsi="Arial"/>
          <w:color w:val="005677"/>
          <w:sz w:val="52"/>
        </w:rPr>
        <w:t xml:space="preserve"> </w:t>
      </w:r>
      <w:r w:rsidR="00B65846">
        <w:rPr>
          <w:rFonts w:ascii="Arial" w:hAnsi="Arial"/>
          <w:color w:val="005677"/>
          <w:sz w:val="52"/>
        </w:rPr>
        <w:t>2020</w:t>
      </w:r>
    </w:p>
    <w:p w14:paraId="66760985" w14:textId="77777777" w:rsidR="00C34C67" w:rsidRDefault="00C34C67">
      <w:r>
        <w:br w:type="page"/>
      </w:r>
    </w:p>
    <w:p w14:paraId="5C83C29B" w14:textId="27ADAC8A" w:rsidR="001D0FBB" w:rsidRPr="004944B5" w:rsidRDefault="001D0FBB" w:rsidP="0054429F">
      <w:pPr>
        <w:tabs>
          <w:tab w:val="left" w:pos="7512"/>
        </w:tabs>
        <w:rPr>
          <w:rFonts w:ascii="Arial" w:hAnsi="Arial" w:cs="Arial"/>
          <w:b/>
          <w:bCs/>
        </w:rPr>
      </w:pPr>
      <w:r w:rsidRPr="11FF59B9">
        <w:rPr>
          <w:rFonts w:ascii="Arial" w:hAnsi="Arial" w:cs="Arial"/>
          <w:b/>
          <w:bCs/>
        </w:rPr>
        <w:lastRenderedPageBreak/>
        <w:t>Disclaimer:</w:t>
      </w:r>
      <w:r w:rsidR="0054429F">
        <w:rPr>
          <w:rFonts w:ascii="Arial" w:hAnsi="Arial" w:cs="Arial"/>
          <w:b/>
          <w:bCs/>
        </w:rPr>
        <w:tab/>
      </w:r>
    </w:p>
    <w:p w14:paraId="45CD8AC7" w14:textId="4D0C9928" w:rsidR="001D0FBB" w:rsidRPr="004944B5" w:rsidRDefault="001D0FBB" w:rsidP="001D0FBB">
      <w:pPr>
        <w:rPr>
          <w:rFonts w:ascii="Arial" w:hAnsi="Arial" w:cs="Arial"/>
        </w:rPr>
      </w:pPr>
      <w:r w:rsidRPr="11FF59B9">
        <w:rPr>
          <w:rFonts w:ascii="Arial" w:hAnsi="Arial" w:cs="Arial"/>
        </w:rPr>
        <w:t xml:space="preserve">The Australian Government as represented by the </w:t>
      </w:r>
      <w:r w:rsidR="0054429F">
        <w:rPr>
          <w:rFonts w:ascii="Arial" w:hAnsi="Arial" w:cs="Arial"/>
        </w:rPr>
        <w:t xml:space="preserve">Department of Industry, Science, Energy and Resources </w:t>
      </w:r>
      <w:r w:rsidRPr="11FF59B9">
        <w:rPr>
          <w:rFonts w:ascii="Arial" w:hAnsi="Arial" w:cs="Arial"/>
        </w:rPr>
        <w:t>has exercised due care and skill in the preparation and compilation of the information and data in this publication.</w:t>
      </w:r>
    </w:p>
    <w:p w14:paraId="7951BF4B" w14:textId="77777777" w:rsidR="001D0FBB" w:rsidRPr="004944B5" w:rsidRDefault="001D0FBB" w:rsidP="001D0FBB">
      <w:pPr>
        <w:rPr>
          <w:rFonts w:ascii="Arial" w:hAnsi="Arial" w:cs="Arial"/>
          <w:b/>
          <w:bCs/>
        </w:rPr>
      </w:pPr>
      <w:r w:rsidRPr="11FF59B9">
        <w:rPr>
          <w:rFonts w:ascii="Arial" w:hAnsi="Arial" w:cs="Arial"/>
        </w:rPr>
        <w:t>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502499A1" w14:textId="77777777" w:rsidR="001D0FBB" w:rsidRPr="00DC2537" w:rsidRDefault="001D0FBB" w:rsidP="001D0FBB">
      <w:pPr>
        <w:rPr>
          <w:color w:val="005677"/>
          <w:highlight w:val="yellow"/>
        </w:rPr>
      </w:pPr>
    </w:p>
    <w:p w14:paraId="27269938" w14:textId="77777777" w:rsidR="001D0FBB" w:rsidRPr="00DC2537" w:rsidRDefault="001D0FBB" w:rsidP="001D0FBB">
      <w:pPr>
        <w:rPr>
          <w:color w:val="005677"/>
          <w:highlight w:val="yellow"/>
        </w:rPr>
      </w:pPr>
    </w:p>
    <w:p w14:paraId="0ED0CA1F" w14:textId="77777777" w:rsidR="001D0FBB" w:rsidRPr="00DC2537" w:rsidRDefault="001D0FBB" w:rsidP="001D0FBB">
      <w:pPr>
        <w:rPr>
          <w:color w:val="005677"/>
          <w:highlight w:val="yellow"/>
        </w:rPr>
      </w:pPr>
    </w:p>
    <w:p w14:paraId="7AE6B364" w14:textId="77777777" w:rsidR="001D0FBB" w:rsidRPr="00DC2537" w:rsidRDefault="001D0FBB" w:rsidP="001D0FBB">
      <w:pPr>
        <w:rPr>
          <w:color w:val="005677"/>
          <w:highlight w:val="yellow"/>
        </w:rPr>
      </w:pPr>
    </w:p>
    <w:p w14:paraId="7F7D0301" w14:textId="77777777" w:rsidR="001D0FBB" w:rsidRPr="00DC2537" w:rsidRDefault="001D0FBB" w:rsidP="001D0FBB">
      <w:pPr>
        <w:rPr>
          <w:color w:val="005677"/>
          <w:highlight w:val="yellow"/>
        </w:rPr>
      </w:pPr>
    </w:p>
    <w:p w14:paraId="79E92AFB" w14:textId="65681A1D" w:rsidR="001D0FBB" w:rsidRPr="005866B6" w:rsidRDefault="001D0FBB" w:rsidP="001D0FBB">
      <w:pPr>
        <w:rPr>
          <w:rFonts w:ascii="Arial" w:hAnsi="Arial" w:cs="Arial"/>
          <w:lang w:val="en"/>
        </w:rPr>
      </w:pPr>
      <w:r w:rsidRPr="11FF59B9">
        <w:rPr>
          <w:rFonts w:ascii="Arial" w:hAnsi="Arial" w:cs="Arial"/>
          <w:lang w:val="en"/>
        </w:rPr>
        <w:t>© Commonwealth of Australia 20</w:t>
      </w:r>
      <w:r w:rsidR="009E3385">
        <w:rPr>
          <w:rFonts w:ascii="Arial" w:hAnsi="Arial" w:cs="Arial"/>
          <w:lang w:val="en"/>
        </w:rPr>
        <w:t>20</w:t>
      </w:r>
    </w:p>
    <w:p w14:paraId="0122D580" w14:textId="77777777" w:rsidR="001D0FBB" w:rsidRPr="005866B6" w:rsidRDefault="001D0FBB" w:rsidP="001D0FBB">
      <w:pPr>
        <w:rPr>
          <w:rFonts w:ascii="Arial" w:hAnsi="Arial" w:cs="Arial"/>
          <w:lang w:val="en"/>
        </w:rPr>
      </w:pPr>
      <w:r w:rsidRPr="11FF59B9">
        <w:rPr>
          <w:rFonts w:ascii="Arial" w:hAnsi="Arial" w:cs="Arial"/>
          <w:lang w:val="en"/>
        </w:rPr>
        <w:t>Ownership of intellectual property rights</w:t>
      </w:r>
    </w:p>
    <w:p w14:paraId="30653BC9" w14:textId="77777777" w:rsidR="001D0FBB" w:rsidRPr="005866B6" w:rsidRDefault="001D0FBB" w:rsidP="001D0FBB">
      <w:pPr>
        <w:rPr>
          <w:rFonts w:ascii="Arial" w:hAnsi="Arial" w:cs="Arial"/>
          <w:lang w:val="en"/>
        </w:rPr>
      </w:pPr>
      <w:r w:rsidRPr="11FF59B9">
        <w:rPr>
          <w:rFonts w:ascii="Arial" w:hAnsi="Arial" w:cs="Arial"/>
          <w:lang w:val="en"/>
        </w:rPr>
        <w:t>Unless otherwise noted, copyright (and any other intellectual property rights, if any) in this publication is owned by the Commonwealth of Australia.</w:t>
      </w:r>
    </w:p>
    <w:p w14:paraId="36B34EE9" w14:textId="77777777" w:rsidR="001D0FBB" w:rsidRPr="005866B6" w:rsidRDefault="001D0FBB" w:rsidP="001D0FBB">
      <w:pPr>
        <w:rPr>
          <w:rFonts w:ascii="Arial" w:hAnsi="Arial" w:cs="Arial"/>
          <w:lang w:val="en"/>
        </w:rPr>
      </w:pPr>
      <w:r>
        <w:rPr>
          <w:noProof/>
          <w:lang w:eastAsia="en-AU"/>
        </w:rPr>
        <w:drawing>
          <wp:inline distT="0" distB="0" distL="0" distR="0" wp14:anchorId="5342C380" wp14:editId="4352EF13">
            <wp:extent cx="840105" cy="297815"/>
            <wp:effectExtent l="0" t="0" r="0" b="6985"/>
            <wp:docPr id="2030274931" name="picture" title="CC 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rsidRPr="11FF59B9">
        <w:rPr>
          <w:rFonts w:ascii="Arial" w:hAnsi="Arial" w:cs="Arial"/>
          <w:lang w:val="en"/>
        </w:rPr>
        <w:t xml:space="preserve"> Creative Commons </w:t>
      </w:r>
      <w:proofErr w:type="spellStart"/>
      <w:r w:rsidRPr="11FF59B9">
        <w:rPr>
          <w:rFonts w:ascii="Arial" w:hAnsi="Arial" w:cs="Arial"/>
          <w:lang w:val="en"/>
        </w:rPr>
        <w:t>licence</w:t>
      </w:r>
      <w:proofErr w:type="spellEnd"/>
      <w:r>
        <w:br/>
      </w:r>
      <w:r w:rsidRPr="11FF59B9">
        <w:rPr>
          <w:rFonts w:ascii="Arial" w:hAnsi="Arial" w:cs="Arial"/>
          <w:lang w:val="en"/>
        </w:rPr>
        <w:t xml:space="preserve">All material in this publication is licensed under a Creative Commons Attribution 3.0 Australia </w:t>
      </w:r>
      <w:proofErr w:type="spellStart"/>
      <w:r w:rsidRPr="11FF59B9">
        <w:rPr>
          <w:rFonts w:ascii="Arial" w:hAnsi="Arial" w:cs="Arial"/>
          <w:lang w:val="en"/>
        </w:rPr>
        <w:t>Licence</w:t>
      </w:r>
      <w:proofErr w:type="spellEnd"/>
      <w:r w:rsidRPr="11FF59B9">
        <w:rPr>
          <w:rFonts w:ascii="Arial" w:hAnsi="Arial" w:cs="Arial"/>
          <w:lang w:val="en"/>
        </w:rPr>
        <w:t>, save for content supplied by third parties, logos, any material protected by trademark or otherwise noted in this publication, and the Commonwealth Coat of Arms.</w:t>
      </w:r>
    </w:p>
    <w:p w14:paraId="17E70B2A" w14:textId="77777777" w:rsidR="001D0FBB" w:rsidRPr="005866B6" w:rsidRDefault="001D0FBB" w:rsidP="001D0FBB">
      <w:pPr>
        <w:rPr>
          <w:rFonts w:ascii="Arial" w:hAnsi="Arial" w:cs="Arial"/>
          <w:color w:val="005677"/>
          <w:lang w:val="en"/>
        </w:rPr>
      </w:pPr>
      <w:r w:rsidRPr="11FF59B9">
        <w:rPr>
          <w:rFonts w:ascii="Arial" w:hAnsi="Arial" w:cs="Arial"/>
          <w:lang w:val="en"/>
        </w:rPr>
        <w:t xml:space="preserve">Creative Commons Attribution 3.0 Australia </w:t>
      </w:r>
      <w:proofErr w:type="spellStart"/>
      <w:r w:rsidRPr="11FF59B9">
        <w:rPr>
          <w:rFonts w:ascii="Arial" w:hAnsi="Arial" w:cs="Arial"/>
          <w:lang w:val="en"/>
        </w:rPr>
        <w:t>Licence</w:t>
      </w:r>
      <w:proofErr w:type="spellEnd"/>
      <w:r w:rsidRPr="11FF59B9">
        <w:rPr>
          <w:rFonts w:ascii="Arial" w:hAnsi="Arial" w:cs="Arial"/>
          <w:lang w:val="en"/>
        </w:rPr>
        <w:t xml:space="preserve"> is a standard form </w:t>
      </w:r>
      <w:proofErr w:type="spellStart"/>
      <w:r w:rsidRPr="11FF59B9">
        <w:rPr>
          <w:rFonts w:ascii="Arial" w:hAnsi="Arial" w:cs="Arial"/>
          <w:lang w:val="en"/>
        </w:rPr>
        <w:t>licence</w:t>
      </w:r>
      <w:proofErr w:type="spellEnd"/>
      <w:r w:rsidRPr="11FF59B9">
        <w:rPr>
          <w:rFonts w:ascii="Arial" w:hAnsi="Arial" w:cs="Arial"/>
          <w:lang w:val="en"/>
        </w:rPr>
        <w:t xml:space="preserve"> agreement that allows you to copy, distribute, transmit and adapt this publication provided you attribute the work. A summary of the </w:t>
      </w:r>
      <w:proofErr w:type="spellStart"/>
      <w:r w:rsidRPr="11FF59B9">
        <w:rPr>
          <w:rFonts w:ascii="Arial" w:hAnsi="Arial" w:cs="Arial"/>
          <w:lang w:val="en"/>
        </w:rPr>
        <w:t>licence</w:t>
      </w:r>
      <w:proofErr w:type="spellEnd"/>
      <w:r w:rsidRPr="11FF59B9">
        <w:rPr>
          <w:rFonts w:ascii="Arial" w:hAnsi="Arial" w:cs="Arial"/>
          <w:lang w:val="en"/>
        </w:rPr>
        <w:t xml:space="preserve"> terms is available from </w:t>
      </w:r>
      <w:hyperlink r:id="rId13">
        <w:r w:rsidRPr="11FF59B9">
          <w:rPr>
            <w:rStyle w:val="Hyperlink"/>
            <w:rFonts w:ascii="Arial" w:hAnsi="Arial" w:cs="Arial"/>
            <w:lang w:val="en"/>
          </w:rPr>
          <w:t>http://creativecommons.org/licenses/by/3.0/au/</w:t>
        </w:r>
      </w:hyperlink>
      <w:r w:rsidRPr="11FF59B9">
        <w:rPr>
          <w:rFonts w:ascii="Arial" w:hAnsi="Arial" w:cs="Arial"/>
          <w:lang w:val="en"/>
        </w:rPr>
        <w:t xml:space="preserve">. The full </w:t>
      </w:r>
      <w:proofErr w:type="spellStart"/>
      <w:r w:rsidRPr="11FF59B9">
        <w:rPr>
          <w:rFonts w:ascii="Arial" w:hAnsi="Arial" w:cs="Arial"/>
          <w:lang w:val="en"/>
        </w:rPr>
        <w:t>licence</w:t>
      </w:r>
      <w:proofErr w:type="spellEnd"/>
      <w:r w:rsidRPr="11FF59B9">
        <w:rPr>
          <w:rFonts w:ascii="Arial" w:hAnsi="Arial" w:cs="Arial"/>
          <w:lang w:val="en"/>
        </w:rPr>
        <w:t xml:space="preserve"> terms are available from </w:t>
      </w:r>
      <w:hyperlink r:id="rId14">
        <w:r w:rsidRPr="11FF59B9">
          <w:rPr>
            <w:rStyle w:val="Hyperlink"/>
            <w:rFonts w:ascii="Arial" w:hAnsi="Arial" w:cs="Arial"/>
            <w:lang w:val="en"/>
          </w:rPr>
          <w:t>http://creativecommons.org/licenses/by/3.0/au/legalcode</w:t>
        </w:r>
      </w:hyperlink>
      <w:r w:rsidRPr="11FF59B9">
        <w:rPr>
          <w:rFonts w:ascii="Arial" w:hAnsi="Arial" w:cs="Arial"/>
          <w:color w:val="005677"/>
          <w:lang w:val="en"/>
        </w:rPr>
        <w:t>.</w:t>
      </w:r>
    </w:p>
    <w:p w14:paraId="15A40335" w14:textId="407EF482" w:rsidR="001D0FBB" w:rsidRPr="002803BC" w:rsidRDefault="001D0FBB" w:rsidP="001D0FBB">
      <w:pPr>
        <w:rPr>
          <w:rFonts w:ascii="Arial" w:hAnsi="Arial" w:cs="Arial"/>
          <w:lang w:val="en"/>
        </w:rPr>
      </w:pPr>
      <w:r w:rsidRPr="002803BC">
        <w:rPr>
          <w:rFonts w:ascii="Arial" w:hAnsi="Arial" w:cs="Arial"/>
          <w:lang w:val="en"/>
        </w:rPr>
        <w:t>Content contained herein should be attributed as Department of Industry, Science</w:t>
      </w:r>
      <w:r w:rsidR="007D7ECB">
        <w:rPr>
          <w:rFonts w:ascii="Arial" w:hAnsi="Arial" w:cs="Arial"/>
          <w:lang w:val="en"/>
        </w:rPr>
        <w:t>, Energy and Resources</w:t>
      </w:r>
      <w:r w:rsidRPr="002803BC">
        <w:rPr>
          <w:rFonts w:ascii="Arial" w:hAnsi="Arial" w:cs="Arial"/>
          <w:lang w:val="en"/>
        </w:rPr>
        <w:t xml:space="preserve"> 20</w:t>
      </w:r>
      <w:r w:rsidR="007D7ECB">
        <w:rPr>
          <w:rFonts w:ascii="Arial" w:hAnsi="Arial" w:cs="Arial"/>
          <w:lang w:val="en"/>
        </w:rPr>
        <w:t>20</w:t>
      </w:r>
      <w:r w:rsidRPr="002803BC">
        <w:rPr>
          <w:rFonts w:ascii="Arial" w:hAnsi="Arial" w:cs="Arial"/>
          <w:lang w:val="en"/>
        </w:rPr>
        <w:t xml:space="preserve">, </w:t>
      </w:r>
      <w:r w:rsidR="0029551C" w:rsidRPr="00450437">
        <w:rPr>
          <w:rFonts w:ascii="Arial" w:hAnsi="Arial" w:cs="Arial"/>
          <w:i/>
          <w:iCs/>
          <w:lang w:val="en"/>
        </w:rPr>
        <w:t>Explanatory Statement: Competition and Consumer (</w:t>
      </w:r>
      <w:r w:rsidR="00162CA9" w:rsidRPr="00450437">
        <w:rPr>
          <w:rFonts w:ascii="Arial" w:hAnsi="Arial" w:cs="Arial"/>
          <w:i/>
          <w:iCs/>
          <w:lang w:val="en"/>
        </w:rPr>
        <w:t>Industry Codes – Franchising) Amendment</w:t>
      </w:r>
      <w:r w:rsidR="001E33C0" w:rsidRPr="00450437">
        <w:rPr>
          <w:rFonts w:ascii="Arial" w:hAnsi="Arial" w:cs="Arial"/>
          <w:i/>
          <w:iCs/>
          <w:lang w:val="en"/>
        </w:rPr>
        <w:t xml:space="preserve"> (New Vehicle Dealership Agreements)</w:t>
      </w:r>
      <w:r w:rsidR="00162CA9" w:rsidRPr="00450437">
        <w:rPr>
          <w:rFonts w:ascii="Arial" w:hAnsi="Arial" w:cs="Arial"/>
          <w:i/>
          <w:iCs/>
          <w:lang w:val="en"/>
        </w:rPr>
        <w:t xml:space="preserve"> Regulation</w:t>
      </w:r>
      <w:r w:rsidR="001E33C0" w:rsidRPr="00450437">
        <w:rPr>
          <w:rFonts w:ascii="Arial" w:hAnsi="Arial" w:cs="Arial"/>
          <w:i/>
          <w:iCs/>
          <w:lang w:val="en"/>
        </w:rPr>
        <w:t>s</w:t>
      </w:r>
      <w:r w:rsidR="00162CA9" w:rsidRPr="00450437">
        <w:rPr>
          <w:rFonts w:ascii="Arial" w:hAnsi="Arial" w:cs="Arial"/>
          <w:i/>
          <w:iCs/>
          <w:lang w:val="en"/>
        </w:rPr>
        <w:t xml:space="preserve"> 20</w:t>
      </w:r>
      <w:r w:rsidR="007D7ECB">
        <w:rPr>
          <w:rFonts w:ascii="Arial" w:hAnsi="Arial" w:cs="Arial"/>
          <w:i/>
          <w:iCs/>
          <w:lang w:val="en"/>
        </w:rPr>
        <w:t>20</w:t>
      </w:r>
      <w:r w:rsidRPr="00450437">
        <w:rPr>
          <w:rFonts w:ascii="Arial" w:hAnsi="Arial" w:cs="Arial"/>
          <w:lang w:val="en"/>
        </w:rPr>
        <w:t>,</w:t>
      </w:r>
      <w:r w:rsidRPr="002803BC">
        <w:rPr>
          <w:rFonts w:ascii="Arial" w:hAnsi="Arial" w:cs="Arial"/>
          <w:lang w:val="en"/>
        </w:rPr>
        <w:t xml:space="preserve"> </w:t>
      </w:r>
      <w:r w:rsidR="007D7ECB">
        <w:rPr>
          <w:rFonts w:ascii="Arial" w:hAnsi="Arial" w:cs="Arial"/>
          <w:lang w:val="en"/>
        </w:rPr>
        <w:t>February</w:t>
      </w:r>
      <w:r w:rsidRPr="002803BC">
        <w:rPr>
          <w:rFonts w:ascii="Arial" w:hAnsi="Arial" w:cs="Arial"/>
          <w:lang w:val="en"/>
        </w:rPr>
        <w:t xml:space="preserve"> 20</w:t>
      </w:r>
      <w:r w:rsidR="007D7ECB">
        <w:rPr>
          <w:rFonts w:ascii="Arial" w:hAnsi="Arial" w:cs="Arial"/>
          <w:lang w:val="en"/>
        </w:rPr>
        <w:t>20</w:t>
      </w:r>
      <w:r w:rsidRPr="002803BC">
        <w:rPr>
          <w:rFonts w:ascii="Arial" w:hAnsi="Arial" w:cs="Arial"/>
          <w:lang w:val="en"/>
        </w:rPr>
        <w:t>, DIS</w:t>
      </w:r>
      <w:r w:rsidR="007D7ECB">
        <w:rPr>
          <w:rFonts w:ascii="Arial" w:hAnsi="Arial" w:cs="Arial"/>
          <w:lang w:val="en"/>
        </w:rPr>
        <w:t>ER</w:t>
      </w:r>
      <w:r w:rsidRPr="002803BC">
        <w:rPr>
          <w:rFonts w:ascii="Arial" w:hAnsi="Arial" w:cs="Arial"/>
          <w:lang w:val="en"/>
        </w:rPr>
        <w:t>.</w:t>
      </w:r>
    </w:p>
    <w:p w14:paraId="501BBD87" w14:textId="77777777" w:rsidR="001D0FBB" w:rsidRPr="005866B6" w:rsidRDefault="001D0FBB" w:rsidP="001D0FBB">
      <w:pPr>
        <w:rPr>
          <w:lang w:val="en"/>
        </w:rPr>
      </w:pPr>
      <w:r w:rsidRPr="11FF59B9">
        <w:rPr>
          <w:rFonts w:ascii="Arial" w:hAnsi="Arial" w:cs="Arial"/>
          <w:lang w:val="en"/>
        </w:rPr>
        <w:t xml:space="preserve">This notice excludes the Commonwealth Coat of Arms, any logos and any material protected by trade mark or otherwise noted in the publication, from the application of the Creative Commons </w:t>
      </w:r>
      <w:proofErr w:type="spellStart"/>
      <w:r w:rsidRPr="11FF59B9">
        <w:rPr>
          <w:rFonts w:ascii="Arial" w:hAnsi="Arial" w:cs="Arial"/>
          <w:lang w:val="en"/>
        </w:rPr>
        <w:t>licence</w:t>
      </w:r>
      <w:proofErr w:type="spellEnd"/>
      <w:r w:rsidRPr="11FF59B9">
        <w:rPr>
          <w:rFonts w:ascii="Arial" w:hAnsi="Arial" w:cs="Arial"/>
          <w:lang w:val="en"/>
        </w:rPr>
        <w:t xml:space="preserve">. These are all forms of property which the Commonwealth cannot or usually would not </w:t>
      </w:r>
      <w:proofErr w:type="spellStart"/>
      <w:r w:rsidRPr="11FF59B9">
        <w:rPr>
          <w:rFonts w:ascii="Arial" w:hAnsi="Arial" w:cs="Arial"/>
          <w:lang w:val="en"/>
        </w:rPr>
        <w:t>licence</w:t>
      </w:r>
      <w:proofErr w:type="spellEnd"/>
      <w:r w:rsidRPr="11FF59B9">
        <w:rPr>
          <w:rFonts w:ascii="Arial" w:hAnsi="Arial" w:cs="Arial"/>
          <w:lang w:val="en"/>
        </w:rPr>
        <w:t xml:space="preserve"> others to use.</w:t>
      </w:r>
      <w:r w:rsidRPr="11FF59B9">
        <w:rPr>
          <w:lang w:val="en"/>
        </w:rPr>
        <w:t xml:space="preserve"> </w:t>
      </w:r>
    </w:p>
    <w:p w14:paraId="23117CCA" w14:textId="77777777" w:rsidR="00C34C67" w:rsidRDefault="00C34C67">
      <w:r>
        <w:br w:type="page"/>
      </w:r>
    </w:p>
    <w:p w14:paraId="5E8A9E76" w14:textId="50460FB8" w:rsidR="006E304E" w:rsidRDefault="006E304E" w:rsidP="006E304E">
      <w:pPr>
        <w:pStyle w:val="FrontMatter2"/>
      </w:pPr>
      <w:r>
        <w:lastRenderedPageBreak/>
        <w:t>Privacy Collection Statement</w:t>
      </w:r>
    </w:p>
    <w:p w14:paraId="4933A48A" w14:textId="0E46206A" w:rsidR="00350B4D" w:rsidRPr="00C41BBF" w:rsidRDefault="00350B4D" w:rsidP="00350B4D">
      <w:pPr>
        <w:spacing w:after="0" w:line="240" w:lineRule="auto"/>
        <w:rPr>
          <w:rFonts w:ascii="Arial" w:hAnsi="Arial" w:cs="Arial"/>
          <w:lang w:val="en" w:eastAsia="en-AU"/>
        </w:rPr>
      </w:pPr>
      <w:r w:rsidRPr="11FF59B9">
        <w:rPr>
          <w:rFonts w:ascii="Arial" w:hAnsi="Arial" w:cs="Arial"/>
          <w:lang w:val="en" w:eastAsia="en-AU"/>
        </w:rPr>
        <w:t xml:space="preserve">The department is bound by the Australian Privacy Principles (APPs) outlined in Schedule 1 of the </w:t>
      </w:r>
      <w:r w:rsidRPr="11FF59B9">
        <w:rPr>
          <w:rFonts w:ascii="Arial" w:hAnsi="Arial" w:cs="Arial"/>
          <w:i/>
          <w:iCs/>
          <w:lang w:val="en" w:eastAsia="en-AU"/>
        </w:rPr>
        <w:t>Privacy Act 1988</w:t>
      </w:r>
      <w:r w:rsidRPr="11FF59B9">
        <w:rPr>
          <w:rFonts w:ascii="Arial" w:hAnsi="Arial" w:cs="Arial"/>
          <w:lang w:val="en" w:eastAsia="en-AU"/>
        </w:rPr>
        <w:t xml:space="preserve"> (</w:t>
      </w:r>
      <w:proofErr w:type="spellStart"/>
      <w:r w:rsidRPr="11FF59B9">
        <w:rPr>
          <w:rFonts w:ascii="Arial" w:hAnsi="Arial" w:cs="Arial"/>
          <w:lang w:val="en" w:eastAsia="en-AU"/>
        </w:rPr>
        <w:t>Cth</w:t>
      </w:r>
      <w:proofErr w:type="spellEnd"/>
      <w:r w:rsidRPr="11FF59B9">
        <w:rPr>
          <w:rFonts w:ascii="Arial" w:hAnsi="Arial" w:cs="Arial"/>
          <w:lang w:val="en" w:eastAsia="en-AU"/>
        </w:rPr>
        <w:t xml:space="preserve">) (Privacy Act) which regulates how entities may collect, use, disclose and store personal information. Your personal information is being collected by the department to assist in the development of </w:t>
      </w:r>
      <w:r w:rsidR="00DE7B06">
        <w:rPr>
          <w:rFonts w:ascii="Arial" w:hAnsi="Arial" w:cs="Arial"/>
          <w:lang w:val="en" w:eastAsia="en-AU"/>
        </w:rPr>
        <w:t>regulatory changes</w:t>
      </w:r>
      <w:r w:rsidRPr="11FF59B9">
        <w:rPr>
          <w:rFonts w:ascii="Arial" w:hAnsi="Arial" w:cs="Arial"/>
          <w:lang w:val="en" w:eastAsia="en-AU"/>
        </w:rPr>
        <w:t xml:space="preserve"> in relation to </w:t>
      </w:r>
      <w:r>
        <w:rPr>
          <w:rFonts w:ascii="Arial" w:hAnsi="Arial" w:cs="Arial"/>
          <w:lang w:val="en" w:eastAsia="en-AU"/>
        </w:rPr>
        <w:t>franchising issues within the new car retailing supply chain</w:t>
      </w:r>
      <w:r w:rsidRPr="11FF59B9">
        <w:rPr>
          <w:rFonts w:ascii="Arial" w:hAnsi="Arial" w:cs="Arial"/>
          <w:lang w:val="en" w:eastAsia="en-AU"/>
        </w:rPr>
        <w:t>, and to enable it to contact you regarding your response if required.</w:t>
      </w:r>
    </w:p>
    <w:p w14:paraId="5D3C2377" w14:textId="77777777" w:rsidR="00350B4D" w:rsidRPr="00C41BBF" w:rsidRDefault="00350B4D" w:rsidP="00350B4D">
      <w:pPr>
        <w:spacing w:after="0" w:line="240" w:lineRule="auto"/>
        <w:rPr>
          <w:rFonts w:ascii="Arial" w:hAnsi="Arial" w:cs="Arial"/>
          <w:szCs w:val="24"/>
          <w:lang w:val="en" w:eastAsia="en-AU"/>
        </w:rPr>
      </w:pPr>
    </w:p>
    <w:p w14:paraId="67296432" w14:textId="324F2EC2" w:rsidR="00350B4D" w:rsidRPr="00C41BBF" w:rsidRDefault="00350B4D" w:rsidP="00350B4D">
      <w:pPr>
        <w:spacing w:after="0" w:line="240" w:lineRule="auto"/>
        <w:rPr>
          <w:rFonts w:ascii="Arial" w:hAnsi="Arial" w:cs="Arial"/>
          <w:lang w:val="en" w:eastAsia="en-AU"/>
        </w:rPr>
      </w:pPr>
      <w:r w:rsidRPr="11FF59B9">
        <w:rPr>
          <w:rFonts w:ascii="Arial" w:hAnsi="Arial" w:cs="Arial"/>
          <w:lang w:val="en" w:eastAsia="en-AU"/>
        </w:rPr>
        <w:t xml:space="preserve">The department will collect personal information including your name and email address, the name and type of business or </w:t>
      </w:r>
      <w:proofErr w:type="spellStart"/>
      <w:r w:rsidRPr="11FF59B9">
        <w:rPr>
          <w:rFonts w:ascii="Arial" w:hAnsi="Arial" w:cs="Arial"/>
          <w:lang w:val="en" w:eastAsia="en-AU"/>
        </w:rPr>
        <w:t>organisation</w:t>
      </w:r>
      <w:proofErr w:type="spellEnd"/>
      <w:r w:rsidRPr="11FF59B9">
        <w:rPr>
          <w:rFonts w:ascii="Arial" w:hAnsi="Arial" w:cs="Arial"/>
          <w:lang w:val="en" w:eastAsia="en-AU"/>
        </w:rPr>
        <w:t xml:space="preserve"> you represent, your job title and your opinion on the matters discussed in the </w:t>
      </w:r>
      <w:r w:rsidR="006E304E">
        <w:rPr>
          <w:rFonts w:ascii="Arial" w:hAnsi="Arial" w:cs="Arial"/>
          <w:lang w:val="en" w:eastAsia="en-AU"/>
        </w:rPr>
        <w:t>Explanatory</w:t>
      </w:r>
      <w:r w:rsidRPr="11FF59B9">
        <w:rPr>
          <w:rFonts w:ascii="Arial" w:hAnsi="Arial" w:cs="Arial"/>
          <w:lang w:val="en" w:eastAsia="en-AU"/>
        </w:rPr>
        <w:t xml:space="preserve"> Statement. This information may be published on the department’s website. However, if you request, contact details can be redacted prior to the submission being published. </w:t>
      </w:r>
    </w:p>
    <w:p w14:paraId="39F5B572" w14:textId="77777777" w:rsidR="00350B4D" w:rsidRPr="00C41BBF" w:rsidRDefault="00350B4D" w:rsidP="00350B4D">
      <w:pPr>
        <w:spacing w:after="0" w:line="240" w:lineRule="auto"/>
        <w:rPr>
          <w:rFonts w:ascii="Arial" w:hAnsi="Arial" w:cs="Arial"/>
          <w:szCs w:val="24"/>
          <w:lang w:val="en" w:eastAsia="en-AU"/>
        </w:rPr>
      </w:pPr>
    </w:p>
    <w:p w14:paraId="223EA3BE" w14:textId="77777777" w:rsidR="00350B4D" w:rsidRDefault="00350B4D" w:rsidP="00350B4D">
      <w:pPr>
        <w:spacing w:after="0" w:line="240" w:lineRule="auto"/>
        <w:rPr>
          <w:rFonts w:ascii="Arial" w:hAnsi="Arial" w:cs="Arial"/>
          <w:lang w:val="en" w:eastAsia="en-AU"/>
        </w:rPr>
      </w:pPr>
      <w:r w:rsidRPr="11FF59B9">
        <w:rPr>
          <w:rFonts w:ascii="Arial" w:hAnsi="Arial" w:cs="Arial"/>
          <w:lang w:val="en" w:eastAsia="en-AU"/>
        </w:rPr>
        <w:t xml:space="preserve">The personal information collected may also be disclosed to and used by the relevant Ministers and their offices, other relevant Commonwealth government agencies (Recipients) and any relevant contractors providing services to the Recipients, for the purpose of briefing on the results of the consultation. </w:t>
      </w:r>
    </w:p>
    <w:p w14:paraId="581C74E2" w14:textId="77777777" w:rsidR="00350B4D" w:rsidRPr="00C41BBF" w:rsidRDefault="00350B4D" w:rsidP="00350B4D">
      <w:pPr>
        <w:spacing w:after="0" w:line="240" w:lineRule="auto"/>
        <w:rPr>
          <w:rFonts w:ascii="Arial" w:hAnsi="Arial" w:cs="Arial"/>
          <w:lang w:val="en" w:eastAsia="en-AU"/>
        </w:rPr>
      </w:pPr>
    </w:p>
    <w:p w14:paraId="56BCD92B" w14:textId="77777777" w:rsidR="00350B4D" w:rsidRDefault="00350B4D" w:rsidP="00350B4D">
      <w:pPr>
        <w:spacing w:after="0" w:line="240" w:lineRule="auto"/>
        <w:rPr>
          <w:rFonts w:ascii="Arial" w:hAnsi="Arial" w:cs="Arial"/>
          <w:lang w:val="en" w:eastAsia="en-AU"/>
        </w:rPr>
      </w:pPr>
      <w:r w:rsidRPr="11FF59B9">
        <w:rPr>
          <w:rFonts w:ascii="Arial" w:hAnsi="Arial" w:cs="Arial"/>
          <w:lang w:val="en" w:eastAsia="en-AU"/>
        </w:rPr>
        <w:t xml:space="preserve">Personal </w:t>
      </w:r>
      <w:r>
        <w:rPr>
          <w:rFonts w:ascii="Arial" w:hAnsi="Arial" w:cs="Arial"/>
          <w:lang w:val="en" w:eastAsia="en-AU"/>
        </w:rPr>
        <w:t>i</w:t>
      </w:r>
      <w:r w:rsidRPr="11FF59B9">
        <w:rPr>
          <w:rFonts w:ascii="Arial" w:hAnsi="Arial" w:cs="Arial"/>
          <w:lang w:val="en" w:eastAsia="en-AU"/>
        </w:rPr>
        <w:t xml:space="preserve">nformation obtained will be stored and held in accordance with the department’s obligations under the </w:t>
      </w:r>
      <w:r w:rsidRPr="11FF59B9">
        <w:rPr>
          <w:rFonts w:ascii="Arial" w:hAnsi="Arial" w:cs="Arial"/>
          <w:i/>
          <w:iCs/>
          <w:lang w:val="en" w:eastAsia="en-AU"/>
        </w:rPr>
        <w:t>Archives Act 1983</w:t>
      </w:r>
      <w:r w:rsidRPr="11FF59B9">
        <w:rPr>
          <w:rFonts w:ascii="Arial" w:hAnsi="Arial" w:cs="Arial"/>
          <w:lang w:val="en" w:eastAsia="en-AU"/>
        </w:rPr>
        <w:t xml:space="preserve"> (</w:t>
      </w:r>
      <w:proofErr w:type="spellStart"/>
      <w:r w:rsidRPr="11FF59B9">
        <w:rPr>
          <w:rFonts w:ascii="Arial" w:hAnsi="Arial" w:cs="Arial"/>
          <w:lang w:val="en" w:eastAsia="en-AU"/>
        </w:rPr>
        <w:t>Cth</w:t>
      </w:r>
      <w:proofErr w:type="spellEnd"/>
      <w:r w:rsidRPr="11FF59B9">
        <w:rPr>
          <w:rFonts w:ascii="Arial" w:hAnsi="Arial" w:cs="Arial"/>
          <w:lang w:val="en" w:eastAsia="en-AU"/>
        </w:rPr>
        <w:t xml:space="preserve">). Personal information obtained will only be used and disclosed for the purposes outlined above and will not be used or disclosed without your consent, except where </w:t>
      </w:r>
      <w:proofErr w:type="spellStart"/>
      <w:r w:rsidRPr="11FF59B9">
        <w:rPr>
          <w:rFonts w:ascii="Arial" w:hAnsi="Arial" w:cs="Arial"/>
          <w:lang w:val="en" w:eastAsia="en-AU"/>
        </w:rPr>
        <w:t>authorised</w:t>
      </w:r>
      <w:proofErr w:type="spellEnd"/>
      <w:r w:rsidRPr="11FF59B9">
        <w:rPr>
          <w:rFonts w:ascii="Arial" w:hAnsi="Arial" w:cs="Arial"/>
          <w:lang w:val="en" w:eastAsia="en-AU"/>
        </w:rPr>
        <w:t xml:space="preserve"> or required by law. For further information, please refer to the department’s Privacy Policy (</w:t>
      </w:r>
      <w:hyperlink r:id="rId15" w:history="1">
        <w:r w:rsidRPr="004742BA">
          <w:rPr>
            <w:rStyle w:val="Hyperlink"/>
            <w:rFonts w:ascii="Arial" w:hAnsi="Arial" w:cs="Arial"/>
            <w:lang w:val="en" w:eastAsia="en-AU"/>
          </w:rPr>
          <w:t>https://www.industry.gov.au/data-and-publications/privacy-policy</w:t>
        </w:r>
      </w:hyperlink>
      <w:r w:rsidRPr="11FF59B9">
        <w:rPr>
          <w:rFonts w:ascii="Arial" w:hAnsi="Arial" w:cs="Arial"/>
          <w:lang w:val="en" w:eastAsia="en-AU"/>
        </w:rPr>
        <w:t>).</w:t>
      </w:r>
    </w:p>
    <w:p w14:paraId="25E42302" w14:textId="77777777" w:rsidR="00350B4D" w:rsidRPr="00EF6FFB" w:rsidRDefault="00350B4D" w:rsidP="00350B4D">
      <w:pPr>
        <w:spacing w:after="0" w:line="240" w:lineRule="auto"/>
        <w:rPr>
          <w:rFonts w:ascii="Arial" w:hAnsi="Arial" w:cs="Arial"/>
          <w:lang w:val="en" w:eastAsia="en-AU"/>
        </w:rPr>
      </w:pPr>
    </w:p>
    <w:p w14:paraId="3C1FDC24" w14:textId="77777777" w:rsidR="00350B4D" w:rsidRPr="00131EAC" w:rsidRDefault="00350B4D" w:rsidP="00350B4D">
      <w:pPr>
        <w:pStyle w:val="FrontMatter2"/>
      </w:pPr>
      <w:r w:rsidRPr="00131EAC">
        <w:t>Confidential Information</w:t>
      </w:r>
    </w:p>
    <w:p w14:paraId="2D4D37CE" w14:textId="77777777" w:rsidR="00350B4D" w:rsidRDefault="00350B4D" w:rsidP="00350B4D">
      <w:pPr>
        <w:spacing w:after="0" w:line="240" w:lineRule="auto"/>
        <w:rPr>
          <w:rFonts w:ascii="Arial" w:hAnsi="Arial" w:cs="Arial"/>
          <w:lang w:val="en" w:eastAsia="en-AU"/>
        </w:rPr>
      </w:pPr>
      <w:r w:rsidRPr="11FF59B9">
        <w:rPr>
          <w:rFonts w:ascii="Arial" w:hAnsi="Arial" w:cs="Arial"/>
          <w:lang w:val="en" w:eastAsia="en-AU"/>
        </w:rPr>
        <w:t xml:space="preserve">The department may publish </w:t>
      </w:r>
      <w:r>
        <w:rPr>
          <w:rFonts w:ascii="Arial" w:hAnsi="Arial" w:cs="Arial"/>
          <w:lang w:val="en" w:eastAsia="en-AU"/>
        </w:rPr>
        <w:t>s</w:t>
      </w:r>
      <w:r w:rsidRPr="11FF59B9">
        <w:rPr>
          <w:rFonts w:ascii="Arial" w:hAnsi="Arial" w:cs="Arial"/>
          <w:lang w:val="en" w:eastAsia="en-AU"/>
        </w:rPr>
        <w:t xml:space="preserve">ubmissions on the department’s website, unless the submission is marked as confidential. Automatically generated confidentiality statements in emails do not suffice for this purpose. Respondents who would like part of their submission to remain in confidence should provide this information marked as such in a separate attachment and clearly identify the confidential text. If only part of your submission is confidential, you may also provide the department with a non-confidential version of the submission which can be published on the department’s website. </w:t>
      </w:r>
    </w:p>
    <w:p w14:paraId="0662B4CD" w14:textId="77777777" w:rsidR="00350B4D" w:rsidRDefault="00350B4D" w:rsidP="00350B4D">
      <w:pPr>
        <w:spacing w:after="0" w:line="240" w:lineRule="auto"/>
        <w:rPr>
          <w:rFonts w:ascii="Arial" w:hAnsi="Arial" w:cs="Arial"/>
          <w:lang w:val="en" w:eastAsia="en-AU"/>
        </w:rPr>
      </w:pPr>
    </w:p>
    <w:p w14:paraId="13BEE395" w14:textId="77777777" w:rsidR="00350B4D" w:rsidRDefault="00350B4D" w:rsidP="00350B4D">
      <w:pPr>
        <w:pStyle w:val="FrontMatter2"/>
        <w:rPr>
          <w:lang w:eastAsia="en-AU"/>
        </w:rPr>
      </w:pPr>
      <w:r>
        <w:rPr>
          <w:lang w:eastAsia="en-AU"/>
        </w:rPr>
        <w:t>Contact Information</w:t>
      </w:r>
    </w:p>
    <w:p w14:paraId="1D2D8D11" w14:textId="30303FFF" w:rsidR="00350B4D" w:rsidRDefault="00350B4D" w:rsidP="00350B4D">
      <w:pPr>
        <w:spacing w:after="0" w:line="240" w:lineRule="auto"/>
        <w:rPr>
          <w:rFonts w:ascii="Arial" w:hAnsi="Arial" w:cs="Arial"/>
          <w:lang w:val="en" w:eastAsia="en-AU"/>
        </w:rPr>
      </w:pPr>
      <w:r>
        <w:rPr>
          <w:rFonts w:ascii="Arial" w:hAnsi="Arial" w:cs="Arial"/>
          <w:lang w:val="en" w:eastAsia="en-AU"/>
        </w:rPr>
        <w:t xml:space="preserve">For more information about this </w:t>
      </w:r>
      <w:r w:rsidR="006E304E">
        <w:rPr>
          <w:rFonts w:ascii="Arial" w:hAnsi="Arial" w:cs="Arial"/>
          <w:lang w:val="en" w:eastAsia="en-AU"/>
        </w:rPr>
        <w:t>Explanatory</w:t>
      </w:r>
      <w:r>
        <w:rPr>
          <w:rFonts w:ascii="Arial" w:hAnsi="Arial" w:cs="Arial"/>
          <w:lang w:val="en" w:eastAsia="en-AU"/>
        </w:rPr>
        <w:t xml:space="preserve"> Statement or the consultation process please contact the department.</w:t>
      </w:r>
    </w:p>
    <w:p w14:paraId="77899904" w14:textId="77777777" w:rsidR="00350B4D" w:rsidRDefault="00350B4D" w:rsidP="00350B4D">
      <w:pPr>
        <w:spacing w:after="0" w:line="240" w:lineRule="auto"/>
        <w:rPr>
          <w:rFonts w:ascii="Arial" w:hAnsi="Arial" w:cs="Arial"/>
          <w:lang w:val="en" w:eastAsia="en-AU"/>
        </w:rPr>
      </w:pPr>
    </w:p>
    <w:p w14:paraId="74C03878" w14:textId="75C887D8" w:rsidR="00350B4D" w:rsidRDefault="00350B4D" w:rsidP="00350B4D">
      <w:pPr>
        <w:spacing w:after="0" w:line="240" w:lineRule="auto"/>
        <w:rPr>
          <w:rFonts w:ascii="Arial" w:hAnsi="Arial" w:cs="Arial"/>
          <w:lang w:val="en" w:eastAsia="en-AU"/>
        </w:rPr>
      </w:pPr>
      <w:r w:rsidRPr="005F6A63">
        <w:rPr>
          <w:rFonts w:ascii="Arial" w:hAnsi="Arial" w:cs="Arial"/>
          <w:lang w:val="en" w:eastAsia="en-AU"/>
        </w:rPr>
        <w:t>You can submit your comm</w:t>
      </w:r>
      <w:r w:rsidR="000B19A9" w:rsidRPr="005F6A63">
        <w:rPr>
          <w:rFonts w:ascii="Arial" w:hAnsi="Arial" w:cs="Arial"/>
          <w:lang w:val="en" w:eastAsia="en-AU"/>
        </w:rPr>
        <w:t>ents using our online survey.</w:t>
      </w:r>
    </w:p>
    <w:p w14:paraId="0D4343EA" w14:textId="77777777" w:rsidR="00350B4D" w:rsidRDefault="00350B4D" w:rsidP="00350B4D">
      <w:pPr>
        <w:spacing w:after="0" w:line="240" w:lineRule="auto"/>
        <w:rPr>
          <w:rFonts w:ascii="Arial" w:hAnsi="Arial" w:cs="Arial"/>
          <w:lang w:val="en" w:eastAsia="en-AU"/>
        </w:rPr>
      </w:pPr>
    </w:p>
    <w:p w14:paraId="68912645" w14:textId="77777777" w:rsidR="00350B4D" w:rsidRDefault="00350B4D" w:rsidP="00350B4D">
      <w:pPr>
        <w:spacing w:after="0" w:line="240" w:lineRule="auto"/>
        <w:rPr>
          <w:rFonts w:ascii="Arial" w:hAnsi="Arial" w:cs="Arial"/>
          <w:lang w:val="en" w:eastAsia="en-AU"/>
        </w:rPr>
      </w:pPr>
      <w:r w:rsidRPr="00EF6FFB">
        <w:rPr>
          <w:rFonts w:ascii="Arial" w:hAnsi="Arial" w:cs="Arial"/>
          <w:lang w:val="en" w:eastAsia="en-AU"/>
        </w:rPr>
        <w:t>Alternatively you</w:t>
      </w:r>
      <w:r>
        <w:rPr>
          <w:rFonts w:ascii="Arial" w:hAnsi="Arial" w:cs="Arial"/>
          <w:lang w:val="en" w:eastAsia="en-AU"/>
        </w:rPr>
        <w:t xml:space="preserve"> can send them by email or mail.</w:t>
      </w:r>
    </w:p>
    <w:p w14:paraId="23762319" w14:textId="77777777" w:rsidR="00350B4D" w:rsidRPr="00EF6FFB" w:rsidRDefault="00350B4D" w:rsidP="00350B4D">
      <w:pPr>
        <w:spacing w:after="0" w:line="240" w:lineRule="auto"/>
        <w:rPr>
          <w:rFonts w:ascii="Arial" w:hAnsi="Arial" w:cs="Arial"/>
          <w:b/>
          <w:lang w:val="en" w:eastAsia="en-AU"/>
        </w:rPr>
      </w:pPr>
      <w:r w:rsidRPr="00EF6FFB">
        <w:rPr>
          <w:rFonts w:ascii="Arial" w:hAnsi="Arial" w:cs="Arial"/>
          <w:b/>
          <w:lang w:val="en" w:eastAsia="en-AU"/>
        </w:rPr>
        <w:t>Email:</w:t>
      </w:r>
    </w:p>
    <w:p w14:paraId="062D3D7E" w14:textId="77777777" w:rsidR="00350B4D" w:rsidRPr="00EF6FFB" w:rsidRDefault="00D43927" w:rsidP="00350B4D">
      <w:pPr>
        <w:spacing w:after="0" w:line="240" w:lineRule="auto"/>
        <w:rPr>
          <w:rFonts w:ascii="Arial" w:hAnsi="Arial" w:cs="Arial"/>
          <w:lang w:val="en" w:eastAsia="en-AU"/>
        </w:rPr>
      </w:pPr>
      <w:hyperlink r:id="rId16" w:history="1">
        <w:r w:rsidR="00350B4D" w:rsidRPr="004742BA">
          <w:rPr>
            <w:rStyle w:val="Hyperlink"/>
            <w:rFonts w:ascii="Arial" w:hAnsi="Arial" w:cs="Arial"/>
            <w:lang w:val="en" w:eastAsia="en-AU"/>
          </w:rPr>
          <w:t>AutomotiveFranchising@industry.gov.au</w:t>
        </w:r>
      </w:hyperlink>
      <w:r w:rsidR="00350B4D">
        <w:rPr>
          <w:rFonts w:ascii="Arial" w:hAnsi="Arial" w:cs="Arial"/>
          <w:lang w:val="en" w:eastAsia="en-AU"/>
        </w:rPr>
        <w:t xml:space="preserve"> </w:t>
      </w:r>
    </w:p>
    <w:p w14:paraId="109CC239" w14:textId="77777777" w:rsidR="00350B4D" w:rsidRPr="00EF6FFB" w:rsidRDefault="00350B4D" w:rsidP="00350B4D">
      <w:pPr>
        <w:spacing w:after="0" w:line="240" w:lineRule="auto"/>
        <w:rPr>
          <w:rFonts w:ascii="Arial" w:hAnsi="Arial" w:cs="Arial"/>
          <w:b/>
          <w:lang w:val="en" w:eastAsia="en-AU"/>
        </w:rPr>
      </w:pPr>
      <w:r w:rsidRPr="00EF6FFB">
        <w:rPr>
          <w:rFonts w:ascii="Arial" w:hAnsi="Arial" w:cs="Arial"/>
          <w:b/>
          <w:lang w:val="en" w:eastAsia="en-AU"/>
        </w:rPr>
        <w:t>Post:</w:t>
      </w:r>
    </w:p>
    <w:p w14:paraId="68D3C811" w14:textId="4EC9DD26" w:rsidR="00350B4D" w:rsidRPr="00EF6FFB" w:rsidRDefault="006E304E" w:rsidP="00350B4D">
      <w:pPr>
        <w:spacing w:after="0" w:line="240" w:lineRule="auto"/>
        <w:rPr>
          <w:rFonts w:ascii="Arial" w:hAnsi="Arial" w:cs="Arial"/>
          <w:lang w:val="en" w:eastAsia="en-AU"/>
        </w:rPr>
      </w:pPr>
      <w:r>
        <w:rPr>
          <w:rFonts w:ascii="Arial" w:hAnsi="Arial" w:cs="Arial"/>
          <w:lang w:val="en" w:eastAsia="en-AU"/>
        </w:rPr>
        <w:t>Craig Johnson</w:t>
      </w:r>
    </w:p>
    <w:p w14:paraId="1FAF1955" w14:textId="4F9BA90A" w:rsidR="00350B4D" w:rsidRPr="00EF6FFB" w:rsidRDefault="00350B4D" w:rsidP="00350B4D">
      <w:pPr>
        <w:spacing w:after="0" w:line="240" w:lineRule="auto"/>
        <w:rPr>
          <w:rFonts w:ascii="Arial" w:hAnsi="Arial" w:cs="Arial"/>
          <w:lang w:val="en" w:eastAsia="en-AU"/>
        </w:rPr>
      </w:pPr>
      <w:r w:rsidRPr="00EF6FFB">
        <w:rPr>
          <w:rFonts w:ascii="Arial" w:hAnsi="Arial" w:cs="Arial"/>
          <w:lang w:val="en" w:eastAsia="en-AU"/>
        </w:rPr>
        <w:t>Department of Industry</w:t>
      </w:r>
      <w:r w:rsidR="007D7ECB">
        <w:rPr>
          <w:rFonts w:ascii="Arial" w:hAnsi="Arial" w:cs="Arial"/>
          <w:lang w:val="en" w:eastAsia="en-AU"/>
        </w:rPr>
        <w:t>,</w:t>
      </w:r>
      <w:r w:rsidRPr="00EF6FFB">
        <w:rPr>
          <w:rFonts w:ascii="Arial" w:hAnsi="Arial" w:cs="Arial"/>
          <w:lang w:val="en" w:eastAsia="en-AU"/>
        </w:rPr>
        <w:t xml:space="preserve"> Science</w:t>
      </w:r>
      <w:r w:rsidR="007D7ECB">
        <w:rPr>
          <w:rFonts w:ascii="Arial" w:hAnsi="Arial" w:cs="Arial"/>
          <w:lang w:val="en" w:eastAsia="en-AU"/>
        </w:rPr>
        <w:t>, Energy and Resources</w:t>
      </w:r>
    </w:p>
    <w:p w14:paraId="1B6B8D99" w14:textId="77777777" w:rsidR="00350B4D" w:rsidRPr="00EF6FFB" w:rsidRDefault="00350B4D" w:rsidP="00350B4D">
      <w:pPr>
        <w:spacing w:after="0" w:line="240" w:lineRule="auto"/>
        <w:rPr>
          <w:rFonts w:ascii="Arial" w:hAnsi="Arial" w:cs="Arial"/>
          <w:lang w:val="en" w:eastAsia="en-AU"/>
        </w:rPr>
      </w:pPr>
      <w:r w:rsidRPr="00EF6FFB">
        <w:rPr>
          <w:rFonts w:ascii="Arial" w:hAnsi="Arial" w:cs="Arial"/>
          <w:lang w:val="en" w:eastAsia="en-AU"/>
        </w:rPr>
        <w:t>GPO Box 2013</w:t>
      </w:r>
    </w:p>
    <w:p w14:paraId="3582C7ED" w14:textId="0823F782" w:rsidR="00C34C67" w:rsidRDefault="00350B4D" w:rsidP="00350B4D">
      <w:pPr>
        <w:rPr>
          <w:rFonts w:ascii="Arial" w:hAnsi="Arial" w:cs="Arial"/>
          <w:lang w:val="en" w:eastAsia="en-AU"/>
        </w:rPr>
      </w:pPr>
      <w:r w:rsidRPr="00EF6FFB">
        <w:rPr>
          <w:rFonts w:ascii="Arial" w:hAnsi="Arial" w:cs="Arial"/>
          <w:lang w:val="en" w:eastAsia="en-AU"/>
        </w:rPr>
        <w:t>Canberra ACT 2601</w:t>
      </w:r>
    </w:p>
    <w:p w14:paraId="698ACDA2" w14:textId="77777777" w:rsidR="004E49CD" w:rsidRDefault="004E49CD" w:rsidP="00350B4D"/>
    <w:p w14:paraId="462ABC4A" w14:textId="77777777" w:rsidR="004E49CD" w:rsidRDefault="004E49CD">
      <w:r>
        <w:br w:type="page"/>
      </w:r>
    </w:p>
    <w:p w14:paraId="0211210D" w14:textId="78F9B740" w:rsidR="004E49CD" w:rsidRPr="00AA566B" w:rsidRDefault="00791CCC" w:rsidP="00AA566B">
      <w:pPr>
        <w:pStyle w:val="Heading1"/>
        <w:spacing w:before="240" w:line="300" w:lineRule="auto"/>
        <w:ind w:left="720" w:hanging="720"/>
        <w:rPr>
          <w:rFonts w:ascii="Arial" w:hAnsi="Arial"/>
          <w:color w:val="005677"/>
          <w:sz w:val="52"/>
        </w:rPr>
      </w:pPr>
      <w:r w:rsidRPr="00AA566B">
        <w:rPr>
          <w:rFonts w:ascii="Arial" w:hAnsi="Arial"/>
          <w:color w:val="005677"/>
          <w:sz w:val="52"/>
        </w:rPr>
        <w:lastRenderedPageBreak/>
        <w:t>Introduction</w:t>
      </w:r>
    </w:p>
    <w:p w14:paraId="1012003E" w14:textId="4BB29934" w:rsidR="00AA566B" w:rsidRPr="00EF4AD7" w:rsidRDefault="00724888" w:rsidP="00350B4D">
      <w:pPr>
        <w:rPr>
          <w:rFonts w:ascii="Arial" w:hAnsi="Arial" w:cs="Arial"/>
          <w:sz w:val="22"/>
          <w:szCs w:val="22"/>
        </w:rPr>
      </w:pPr>
      <w:r w:rsidRPr="00EF4AD7">
        <w:rPr>
          <w:rFonts w:ascii="Arial" w:hAnsi="Arial" w:cs="Arial"/>
          <w:sz w:val="22"/>
          <w:szCs w:val="22"/>
        </w:rPr>
        <w:t>T</w:t>
      </w:r>
      <w:r w:rsidR="00CB0B74" w:rsidRPr="00EF4AD7">
        <w:rPr>
          <w:rFonts w:ascii="Arial" w:hAnsi="Arial" w:cs="Arial"/>
          <w:sz w:val="22"/>
          <w:szCs w:val="22"/>
        </w:rPr>
        <w:t>his draft Explanatory Statement</w:t>
      </w:r>
      <w:r w:rsidRPr="00EF4AD7">
        <w:rPr>
          <w:rFonts w:ascii="Arial" w:hAnsi="Arial" w:cs="Arial"/>
          <w:sz w:val="22"/>
          <w:szCs w:val="22"/>
        </w:rPr>
        <w:t xml:space="preserve"> </w:t>
      </w:r>
      <w:r w:rsidR="00460EA9" w:rsidRPr="00EF4AD7">
        <w:rPr>
          <w:rFonts w:ascii="Arial" w:hAnsi="Arial" w:cs="Arial"/>
          <w:sz w:val="22"/>
          <w:szCs w:val="22"/>
        </w:rPr>
        <w:t xml:space="preserve">accompanies </w:t>
      </w:r>
      <w:r w:rsidR="00460EA9" w:rsidRPr="002952D6">
        <w:rPr>
          <w:rFonts w:ascii="Arial" w:hAnsi="Arial" w:cs="Arial"/>
          <w:sz w:val="22"/>
          <w:szCs w:val="22"/>
        </w:rPr>
        <w:t>the</w:t>
      </w:r>
      <w:r w:rsidRPr="002952D6">
        <w:rPr>
          <w:rFonts w:ascii="Arial" w:hAnsi="Arial" w:cs="Arial"/>
          <w:sz w:val="22"/>
          <w:szCs w:val="22"/>
        </w:rPr>
        <w:t xml:space="preserve"> Exposure Draft of the </w:t>
      </w:r>
      <w:r w:rsidR="0085665C" w:rsidRPr="002952D6">
        <w:rPr>
          <w:rFonts w:ascii="Arial" w:hAnsi="Arial" w:cs="Arial"/>
          <w:sz w:val="22"/>
          <w:szCs w:val="22"/>
        </w:rPr>
        <w:t xml:space="preserve">Competition and Consumer (Industry Codes – Franchising) Amendment </w:t>
      </w:r>
      <w:r w:rsidR="001E33C0" w:rsidRPr="002952D6">
        <w:rPr>
          <w:rFonts w:ascii="Arial" w:hAnsi="Arial" w:cs="Arial"/>
          <w:sz w:val="22"/>
          <w:szCs w:val="22"/>
        </w:rPr>
        <w:t>(New Vehicle</w:t>
      </w:r>
      <w:r w:rsidR="00B50BDA" w:rsidRPr="002952D6">
        <w:rPr>
          <w:rFonts w:ascii="Arial" w:hAnsi="Arial" w:cs="Arial"/>
          <w:sz w:val="22"/>
          <w:szCs w:val="22"/>
        </w:rPr>
        <w:t xml:space="preserve"> Dealership Agreements) </w:t>
      </w:r>
      <w:r w:rsidR="0085665C" w:rsidRPr="002952D6">
        <w:rPr>
          <w:rFonts w:ascii="Arial" w:hAnsi="Arial" w:cs="Arial"/>
          <w:sz w:val="22"/>
          <w:szCs w:val="22"/>
        </w:rPr>
        <w:t>Regulation</w:t>
      </w:r>
      <w:r w:rsidR="00B50BDA" w:rsidRPr="002952D6">
        <w:rPr>
          <w:rFonts w:ascii="Arial" w:hAnsi="Arial" w:cs="Arial"/>
          <w:sz w:val="22"/>
          <w:szCs w:val="22"/>
        </w:rPr>
        <w:t xml:space="preserve">s </w:t>
      </w:r>
      <w:r w:rsidR="00B65846">
        <w:rPr>
          <w:rFonts w:ascii="Arial" w:hAnsi="Arial" w:cs="Arial"/>
          <w:sz w:val="22"/>
          <w:szCs w:val="22"/>
        </w:rPr>
        <w:t>2020</w:t>
      </w:r>
      <w:r w:rsidR="00245999" w:rsidRPr="002952D6">
        <w:rPr>
          <w:rFonts w:ascii="Arial" w:hAnsi="Arial" w:cs="Arial"/>
          <w:sz w:val="22"/>
          <w:szCs w:val="22"/>
        </w:rPr>
        <w:t xml:space="preserve"> (Exposure Draft Regulation).</w:t>
      </w:r>
      <w:r w:rsidR="00245999" w:rsidRPr="00EF4AD7">
        <w:rPr>
          <w:rFonts w:ascii="Arial" w:hAnsi="Arial" w:cs="Arial"/>
          <w:sz w:val="22"/>
          <w:szCs w:val="22"/>
        </w:rPr>
        <w:t xml:space="preserve"> The</w:t>
      </w:r>
      <w:r w:rsidR="0085665C" w:rsidRPr="00EF4AD7">
        <w:rPr>
          <w:rFonts w:ascii="Arial" w:hAnsi="Arial" w:cs="Arial"/>
          <w:sz w:val="22"/>
          <w:szCs w:val="22"/>
        </w:rPr>
        <w:t xml:space="preserve"> </w:t>
      </w:r>
      <w:r w:rsidR="00245999" w:rsidRPr="00EF4AD7">
        <w:rPr>
          <w:rFonts w:ascii="Arial" w:hAnsi="Arial" w:cs="Arial"/>
          <w:sz w:val="22"/>
          <w:szCs w:val="22"/>
        </w:rPr>
        <w:t>Exposure D</w:t>
      </w:r>
      <w:r w:rsidR="0085665C" w:rsidRPr="00EF4AD7">
        <w:rPr>
          <w:rFonts w:ascii="Arial" w:hAnsi="Arial" w:cs="Arial"/>
          <w:sz w:val="22"/>
          <w:szCs w:val="22"/>
        </w:rPr>
        <w:t xml:space="preserve">raft </w:t>
      </w:r>
      <w:r w:rsidR="00245999" w:rsidRPr="00EF4AD7">
        <w:rPr>
          <w:rFonts w:ascii="Arial" w:hAnsi="Arial" w:cs="Arial"/>
          <w:sz w:val="22"/>
          <w:szCs w:val="22"/>
        </w:rPr>
        <w:t>R</w:t>
      </w:r>
      <w:r w:rsidR="0085665C" w:rsidRPr="00EF4AD7">
        <w:rPr>
          <w:rFonts w:ascii="Arial" w:hAnsi="Arial" w:cs="Arial"/>
          <w:sz w:val="22"/>
          <w:szCs w:val="22"/>
        </w:rPr>
        <w:t xml:space="preserve">egulation proposes to amend the </w:t>
      </w:r>
      <w:r w:rsidR="0085665C" w:rsidRPr="00EF4AD7">
        <w:rPr>
          <w:rFonts w:ascii="Arial" w:hAnsi="Arial" w:cs="Arial"/>
          <w:i/>
          <w:sz w:val="22"/>
          <w:szCs w:val="22"/>
        </w:rPr>
        <w:t>Competition and Consumer (Industry Codes – Franchising</w:t>
      </w:r>
      <w:r w:rsidR="0013645B" w:rsidRPr="00EF4AD7">
        <w:rPr>
          <w:rFonts w:ascii="Arial" w:hAnsi="Arial" w:cs="Arial"/>
          <w:i/>
          <w:sz w:val="22"/>
          <w:szCs w:val="22"/>
        </w:rPr>
        <w:t>) Regulation 2014</w:t>
      </w:r>
      <w:r w:rsidR="0026252B">
        <w:rPr>
          <w:rFonts w:ascii="Arial" w:hAnsi="Arial" w:cs="Arial"/>
          <w:sz w:val="22"/>
          <w:szCs w:val="22"/>
        </w:rPr>
        <w:t xml:space="preserve"> (Franchising Code)</w:t>
      </w:r>
      <w:r w:rsidR="00330321" w:rsidRPr="00EF4AD7">
        <w:rPr>
          <w:rFonts w:ascii="Arial" w:hAnsi="Arial" w:cs="Arial"/>
          <w:sz w:val="22"/>
          <w:szCs w:val="22"/>
        </w:rPr>
        <w:t xml:space="preserve">. </w:t>
      </w:r>
    </w:p>
    <w:p w14:paraId="0EC8F34E" w14:textId="152FAE9B" w:rsidR="00275817" w:rsidRPr="00EF4AD7" w:rsidRDefault="00275817" w:rsidP="00350B4D">
      <w:pPr>
        <w:rPr>
          <w:rFonts w:ascii="Arial" w:hAnsi="Arial" w:cs="Arial"/>
          <w:sz w:val="22"/>
          <w:szCs w:val="22"/>
        </w:rPr>
      </w:pPr>
      <w:r w:rsidRPr="00EF4AD7">
        <w:rPr>
          <w:rFonts w:ascii="Arial" w:hAnsi="Arial" w:cs="Arial"/>
          <w:sz w:val="22"/>
          <w:szCs w:val="22"/>
        </w:rPr>
        <w:t xml:space="preserve">The </w:t>
      </w:r>
      <w:r w:rsidR="0054429F">
        <w:rPr>
          <w:rFonts w:ascii="Arial" w:hAnsi="Arial" w:cs="Arial"/>
          <w:sz w:val="22"/>
          <w:szCs w:val="22"/>
        </w:rPr>
        <w:t xml:space="preserve">Department of Industry, Science, Energy and Resources </w:t>
      </w:r>
      <w:r w:rsidRPr="00EF4AD7">
        <w:rPr>
          <w:rFonts w:ascii="Arial" w:hAnsi="Arial" w:cs="Arial"/>
          <w:sz w:val="22"/>
          <w:szCs w:val="22"/>
        </w:rPr>
        <w:t>(</w:t>
      </w:r>
      <w:r w:rsidR="0054429F">
        <w:rPr>
          <w:rFonts w:ascii="Arial" w:hAnsi="Arial" w:cs="Arial"/>
          <w:sz w:val="22"/>
          <w:szCs w:val="22"/>
        </w:rPr>
        <w:t>DISER</w:t>
      </w:r>
      <w:r w:rsidRPr="00EF4AD7">
        <w:rPr>
          <w:rFonts w:ascii="Arial" w:hAnsi="Arial" w:cs="Arial"/>
          <w:sz w:val="22"/>
          <w:szCs w:val="22"/>
        </w:rPr>
        <w:t xml:space="preserve">) </w:t>
      </w:r>
      <w:r w:rsidR="00245999" w:rsidRPr="00EF4AD7">
        <w:rPr>
          <w:rFonts w:ascii="Arial" w:hAnsi="Arial" w:cs="Arial"/>
          <w:sz w:val="22"/>
          <w:szCs w:val="22"/>
        </w:rPr>
        <w:t>invites interested parties to provide feedback on the Exposure Draft Regulation and this Explanatory Statement.</w:t>
      </w:r>
      <w:r w:rsidR="00044D8D" w:rsidRPr="00EF4AD7">
        <w:rPr>
          <w:rFonts w:ascii="Arial" w:hAnsi="Arial" w:cs="Arial"/>
          <w:sz w:val="22"/>
          <w:szCs w:val="22"/>
        </w:rPr>
        <w:t xml:space="preserve"> </w:t>
      </w:r>
    </w:p>
    <w:p w14:paraId="6C9F287A" w14:textId="740C6A89" w:rsidR="00044D8D" w:rsidRPr="00EF4AD7" w:rsidRDefault="0054429F" w:rsidP="00350B4D">
      <w:pPr>
        <w:rPr>
          <w:rFonts w:ascii="Arial" w:hAnsi="Arial" w:cs="Arial"/>
          <w:sz w:val="22"/>
          <w:szCs w:val="22"/>
        </w:rPr>
      </w:pPr>
      <w:r>
        <w:rPr>
          <w:rFonts w:ascii="Arial" w:hAnsi="Arial" w:cs="Arial"/>
          <w:sz w:val="22"/>
          <w:szCs w:val="22"/>
        </w:rPr>
        <w:t>DISER</w:t>
      </w:r>
      <w:r w:rsidR="00865156">
        <w:rPr>
          <w:rFonts w:ascii="Arial" w:hAnsi="Arial" w:cs="Arial"/>
          <w:sz w:val="22"/>
          <w:szCs w:val="22"/>
        </w:rPr>
        <w:t xml:space="preserve"> is</w:t>
      </w:r>
      <w:r w:rsidR="00044D8D" w:rsidRPr="00EF4AD7">
        <w:rPr>
          <w:rFonts w:ascii="Arial" w:hAnsi="Arial" w:cs="Arial"/>
          <w:sz w:val="22"/>
          <w:szCs w:val="22"/>
        </w:rPr>
        <w:t xml:space="preserve"> seeking comments on the Exposure Draft Regulation, in particular on any unintended consequences of this regulation or </w:t>
      </w:r>
      <w:r w:rsidR="001279A6" w:rsidRPr="00EF4AD7">
        <w:rPr>
          <w:rFonts w:ascii="Arial" w:hAnsi="Arial" w:cs="Arial"/>
          <w:sz w:val="22"/>
          <w:szCs w:val="22"/>
        </w:rPr>
        <w:t>questions</w:t>
      </w:r>
      <w:r w:rsidR="00044D8D" w:rsidRPr="00EF4AD7">
        <w:rPr>
          <w:rFonts w:ascii="Arial" w:hAnsi="Arial" w:cs="Arial"/>
          <w:sz w:val="22"/>
          <w:szCs w:val="22"/>
        </w:rPr>
        <w:t xml:space="preserve"> with the drafting, rather than on the policy that underpins the amendments as this has already been agreed to by the Government.</w:t>
      </w:r>
    </w:p>
    <w:p w14:paraId="5CE36DA7" w14:textId="4AB11224" w:rsidR="00460EA9" w:rsidRPr="00EF4AD7" w:rsidRDefault="00AF1233" w:rsidP="00350B4D">
      <w:pPr>
        <w:rPr>
          <w:rFonts w:ascii="Arial" w:hAnsi="Arial" w:cs="Arial"/>
          <w:sz w:val="22"/>
          <w:szCs w:val="22"/>
        </w:rPr>
      </w:pPr>
      <w:r w:rsidRPr="00EF4AD7">
        <w:rPr>
          <w:rFonts w:ascii="Arial" w:hAnsi="Arial" w:cs="Arial"/>
          <w:sz w:val="22"/>
          <w:szCs w:val="22"/>
        </w:rPr>
        <w:t xml:space="preserve">Please note that the draft </w:t>
      </w:r>
      <w:r w:rsidR="00CB0B74" w:rsidRPr="00EF4AD7">
        <w:rPr>
          <w:rFonts w:ascii="Arial" w:hAnsi="Arial" w:cs="Arial"/>
          <w:sz w:val="22"/>
          <w:szCs w:val="22"/>
        </w:rPr>
        <w:t>Explanatory Statement is still being developed and is intended only as a guide to assist with the interpr</w:t>
      </w:r>
      <w:r w:rsidR="00275817" w:rsidRPr="00EF4AD7">
        <w:rPr>
          <w:rFonts w:ascii="Arial" w:hAnsi="Arial" w:cs="Arial"/>
          <w:sz w:val="22"/>
          <w:szCs w:val="22"/>
        </w:rPr>
        <w:t xml:space="preserve">etation of the draft regulation. </w:t>
      </w:r>
      <w:r w:rsidR="0054429F">
        <w:rPr>
          <w:rFonts w:ascii="Arial" w:hAnsi="Arial" w:cs="Arial"/>
          <w:sz w:val="22"/>
          <w:szCs w:val="22"/>
        </w:rPr>
        <w:t>DISER</w:t>
      </w:r>
      <w:r w:rsidR="00CB0B74" w:rsidRPr="00EF4AD7">
        <w:rPr>
          <w:rFonts w:ascii="Arial" w:hAnsi="Arial" w:cs="Arial"/>
          <w:sz w:val="22"/>
          <w:szCs w:val="22"/>
        </w:rPr>
        <w:t xml:space="preserve"> </w:t>
      </w:r>
      <w:r w:rsidR="00275817" w:rsidRPr="00EF4AD7">
        <w:rPr>
          <w:rFonts w:ascii="Arial" w:hAnsi="Arial" w:cs="Arial"/>
          <w:sz w:val="22"/>
          <w:szCs w:val="22"/>
        </w:rPr>
        <w:t>will undertake further editorial review post consultation once the final version of the regulation is settled.</w:t>
      </w:r>
    </w:p>
    <w:p w14:paraId="72EC9414" w14:textId="40CDFD08" w:rsidR="00791CCC" w:rsidRPr="00222C50" w:rsidRDefault="00791CCC" w:rsidP="00222C50">
      <w:pPr>
        <w:pStyle w:val="Heading1"/>
        <w:spacing w:before="240" w:line="300" w:lineRule="auto"/>
        <w:ind w:left="720" w:hanging="720"/>
        <w:rPr>
          <w:rFonts w:ascii="Arial" w:hAnsi="Arial"/>
          <w:color w:val="005677"/>
          <w:sz w:val="52"/>
        </w:rPr>
      </w:pPr>
      <w:r w:rsidRPr="00222C50">
        <w:rPr>
          <w:rFonts w:ascii="Arial" w:hAnsi="Arial"/>
          <w:color w:val="005677"/>
          <w:sz w:val="52"/>
        </w:rPr>
        <w:t>Background</w:t>
      </w:r>
    </w:p>
    <w:p w14:paraId="1E8B3010" w14:textId="77777777" w:rsidR="008D5CBD" w:rsidRPr="008D5CBD" w:rsidRDefault="008D5CBD" w:rsidP="008D5CBD">
      <w:pPr>
        <w:rPr>
          <w:rFonts w:ascii="Arial" w:hAnsi="Arial" w:cs="Arial"/>
          <w:sz w:val="22"/>
          <w:szCs w:val="22"/>
        </w:rPr>
      </w:pPr>
      <w:r w:rsidRPr="008D5CBD">
        <w:rPr>
          <w:rFonts w:ascii="Arial" w:hAnsi="Arial" w:cs="Arial"/>
          <w:sz w:val="22"/>
          <w:szCs w:val="22"/>
        </w:rPr>
        <w:t>In its 2017 market study of new car retailing (market study), the Australian Competition and Consumer Commission (ACCC)</w:t>
      </w:r>
      <w:bookmarkStart w:id="1" w:name="_Ref529871249"/>
      <w:r w:rsidRPr="008D5CBD">
        <w:rPr>
          <w:rFonts w:ascii="Arial" w:hAnsi="Arial" w:cs="Arial"/>
          <w:sz w:val="22"/>
          <w:szCs w:val="22"/>
          <w:vertAlign w:val="superscript"/>
        </w:rPr>
        <w:footnoteReference w:id="1"/>
      </w:r>
      <w:bookmarkEnd w:id="1"/>
      <w:r w:rsidRPr="008D5CBD">
        <w:rPr>
          <w:rFonts w:ascii="Arial" w:hAnsi="Arial" w:cs="Arial"/>
          <w:sz w:val="22"/>
          <w:szCs w:val="22"/>
        </w:rPr>
        <w:t xml:space="preserve"> made a number of recommendations aimed at addressing concerns within the new car retailing market which were leading to suboptimal outcomes for consumers and hindering effective competition.</w:t>
      </w:r>
    </w:p>
    <w:p w14:paraId="03CD0334" w14:textId="2E7C3E98" w:rsidR="004F18E0" w:rsidRDefault="008D5CBD" w:rsidP="008D5CBD">
      <w:pPr>
        <w:rPr>
          <w:rFonts w:ascii="Arial" w:hAnsi="Arial" w:cs="Arial"/>
          <w:sz w:val="22"/>
          <w:szCs w:val="22"/>
        </w:rPr>
      </w:pPr>
      <w:r w:rsidRPr="008D5CBD">
        <w:rPr>
          <w:rFonts w:ascii="Arial" w:hAnsi="Arial" w:cs="Arial"/>
          <w:sz w:val="22"/>
          <w:szCs w:val="22"/>
        </w:rPr>
        <w:t>As part of its market study, the ACCC examined the inter-relationships between the three key groups of entities in the car retailing supply chain – large multi-national car manufacturers (who are often represented by locally based distributors); new car dealers; and independent businesses that service and repair cars (the Australian car retailing industry is further discussed at Appendix 1).</w:t>
      </w:r>
      <w:r w:rsidRPr="008D5CBD">
        <w:rPr>
          <w:rFonts w:ascii="Arial" w:hAnsi="Arial" w:cs="Arial"/>
          <w:sz w:val="22"/>
          <w:szCs w:val="22"/>
          <w:vertAlign w:val="superscript"/>
        </w:rPr>
        <w:footnoteReference w:id="2"/>
      </w:r>
      <w:r w:rsidRPr="008D5CBD">
        <w:rPr>
          <w:rFonts w:ascii="Arial" w:hAnsi="Arial" w:cs="Arial"/>
          <w:sz w:val="22"/>
          <w:szCs w:val="22"/>
        </w:rPr>
        <w:t xml:space="preserve"> The ACCC noted that some of the competition concerns within the new car retailing market stem from the power imbalance in the commercial relationships between the large car manufacturers and the other two groups of entities – new car dealers and independent repairers.</w:t>
      </w:r>
      <w:r w:rsidRPr="008D5CBD">
        <w:rPr>
          <w:rFonts w:ascii="Arial" w:hAnsi="Arial" w:cs="Arial"/>
          <w:sz w:val="22"/>
          <w:szCs w:val="22"/>
          <w:vertAlign w:val="superscript"/>
        </w:rPr>
        <w:footnoteReference w:id="3"/>
      </w:r>
    </w:p>
    <w:p w14:paraId="2EA64D7F" w14:textId="72615C08" w:rsidR="00DE492E" w:rsidRDefault="00DE492E" w:rsidP="008D5CBD">
      <w:pPr>
        <w:rPr>
          <w:rFonts w:ascii="Arial" w:hAnsi="Arial" w:cs="Arial"/>
          <w:sz w:val="22"/>
          <w:szCs w:val="22"/>
        </w:rPr>
      </w:pPr>
      <w:r w:rsidRPr="00DE492E">
        <w:rPr>
          <w:rFonts w:ascii="Arial" w:hAnsi="Arial" w:cs="Arial"/>
          <w:sz w:val="22"/>
          <w:szCs w:val="22"/>
        </w:rPr>
        <w:t xml:space="preserve">On 20 December 2018, Minister for Industry, Science and Technology, the Hon Karen Andrews MP and Minister for Employment, Skills, Small and Family Business, Senator the Hon </w:t>
      </w:r>
      <w:proofErr w:type="spellStart"/>
      <w:r w:rsidRPr="00DE492E">
        <w:rPr>
          <w:rFonts w:ascii="Arial" w:hAnsi="Arial" w:cs="Arial"/>
          <w:sz w:val="22"/>
          <w:szCs w:val="22"/>
        </w:rPr>
        <w:t>Michaelia</w:t>
      </w:r>
      <w:proofErr w:type="spellEnd"/>
      <w:r w:rsidRPr="00DE492E">
        <w:rPr>
          <w:rFonts w:ascii="Arial" w:hAnsi="Arial" w:cs="Arial"/>
          <w:sz w:val="22"/>
          <w:szCs w:val="22"/>
        </w:rPr>
        <w:t xml:space="preserve"> Cash, released a Regulatory Impact Statement, </w:t>
      </w:r>
      <w:r w:rsidRPr="00DE492E">
        <w:rPr>
          <w:rFonts w:ascii="Arial" w:hAnsi="Arial" w:cs="Arial"/>
          <w:i/>
          <w:sz w:val="22"/>
          <w:szCs w:val="22"/>
        </w:rPr>
        <w:t>Franchise relationships between distributors and new car dealers</w:t>
      </w:r>
      <w:r w:rsidRPr="00DE492E">
        <w:rPr>
          <w:rFonts w:ascii="Arial" w:hAnsi="Arial" w:cs="Arial"/>
          <w:sz w:val="22"/>
          <w:szCs w:val="22"/>
        </w:rPr>
        <w:t>, for consultation (draft RIS).</w:t>
      </w:r>
      <w:r w:rsidR="003306B4">
        <w:rPr>
          <w:rStyle w:val="FootnoteReference"/>
          <w:rFonts w:ascii="Arial" w:hAnsi="Arial" w:cs="Arial"/>
          <w:sz w:val="22"/>
          <w:szCs w:val="22"/>
        </w:rPr>
        <w:footnoteReference w:id="4"/>
      </w:r>
      <w:r w:rsidRPr="00DE492E">
        <w:rPr>
          <w:rFonts w:ascii="Arial" w:hAnsi="Arial" w:cs="Arial"/>
          <w:sz w:val="22"/>
          <w:szCs w:val="22"/>
        </w:rPr>
        <w:t xml:space="preserve"> In undertaking public consultation on the draft RIS, </w:t>
      </w:r>
      <w:r>
        <w:rPr>
          <w:rFonts w:ascii="Arial" w:hAnsi="Arial" w:cs="Arial"/>
          <w:sz w:val="22"/>
          <w:szCs w:val="22"/>
        </w:rPr>
        <w:t xml:space="preserve">the </w:t>
      </w:r>
      <w:r w:rsidR="0054429F">
        <w:rPr>
          <w:rFonts w:ascii="Arial" w:hAnsi="Arial" w:cs="Arial"/>
          <w:sz w:val="22"/>
          <w:szCs w:val="22"/>
        </w:rPr>
        <w:t xml:space="preserve">Department of Industry, Science, Energy and Resources </w:t>
      </w:r>
      <w:r>
        <w:rPr>
          <w:rFonts w:ascii="Arial" w:hAnsi="Arial" w:cs="Arial"/>
          <w:sz w:val="22"/>
          <w:szCs w:val="22"/>
        </w:rPr>
        <w:t>(</w:t>
      </w:r>
      <w:r w:rsidR="0054429F">
        <w:rPr>
          <w:rFonts w:ascii="Arial" w:hAnsi="Arial" w:cs="Arial"/>
          <w:sz w:val="22"/>
          <w:szCs w:val="22"/>
        </w:rPr>
        <w:t>DISER</w:t>
      </w:r>
      <w:r>
        <w:rPr>
          <w:rFonts w:ascii="Arial" w:hAnsi="Arial" w:cs="Arial"/>
          <w:sz w:val="22"/>
          <w:szCs w:val="22"/>
        </w:rPr>
        <w:t>)</w:t>
      </w:r>
      <w:r w:rsidRPr="00DE492E">
        <w:rPr>
          <w:rFonts w:ascii="Arial" w:hAnsi="Arial" w:cs="Arial"/>
          <w:sz w:val="22"/>
          <w:szCs w:val="22"/>
        </w:rPr>
        <w:t xml:space="preserve"> met one-on-one with 21 stakeholders and received 15 written submissions. Meetings were held with a wide range of stakeholders, including industry associations, small rural dealerships, larger dealers and car </w:t>
      </w:r>
      <w:r w:rsidRPr="00DE492E">
        <w:rPr>
          <w:rFonts w:ascii="Arial" w:hAnsi="Arial" w:cs="Arial"/>
          <w:sz w:val="22"/>
          <w:szCs w:val="22"/>
        </w:rPr>
        <w:lastRenderedPageBreak/>
        <w:t xml:space="preserve">manufacturers. On 8 February 2019, DIIS held a roundtable with key industry bodies to discuss and refine the proposed reforms within the draft RIS. </w:t>
      </w:r>
    </w:p>
    <w:p w14:paraId="41FD38F4" w14:textId="77777777" w:rsidR="00A526A8" w:rsidRDefault="00DE492E" w:rsidP="008D5CBD">
      <w:pPr>
        <w:rPr>
          <w:rFonts w:ascii="Arial" w:hAnsi="Arial" w:cs="Arial"/>
          <w:sz w:val="22"/>
          <w:szCs w:val="22"/>
        </w:rPr>
      </w:pPr>
      <w:r w:rsidRPr="00DE492E">
        <w:rPr>
          <w:rFonts w:ascii="Arial" w:hAnsi="Arial" w:cs="Arial"/>
          <w:sz w:val="22"/>
          <w:szCs w:val="22"/>
        </w:rPr>
        <w:t xml:space="preserve">On 14 March 2019, the Parliamentary Joint Committee on Corporations and Financial Services released its’ </w:t>
      </w:r>
      <w:r w:rsidRPr="00DE492E">
        <w:rPr>
          <w:rFonts w:ascii="Arial" w:hAnsi="Arial" w:cs="Arial"/>
          <w:i/>
          <w:sz w:val="22"/>
          <w:szCs w:val="22"/>
        </w:rPr>
        <w:t>Fairness in Franchising</w:t>
      </w:r>
      <w:r w:rsidRPr="00DE492E">
        <w:rPr>
          <w:rFonts w:ascii="Arial" w:hAnsi="Arial" w:cs="Arial"/>
          <w:sz w:val="22"/>
          <w:szCs w:val="22"/>
        </w:rPr>
        <w:t xml:space="preserve"> report – the comprehensive report following its inquiry into the operation and effectiveness of the Franchising Code of Conduct. </w:t>
      </w:r>
      <w:r>
        <w:rPr>
          <w:rFonts w:ascii="Arial" w:hAnsi="Arial" w:cs="Arial"/>
          <w:sz w:val="22"/>
          <w:szCs w:val="22"/>
        </w:rPr>
        <w:t xml:space="preserve">The </w:t>
      </w:r>
      <w:r>
        <w:rPr>
          <w:rFonts w:ascii="Arial" w:hAnsi="Arial" w:cs="Arial"/>
          <w:i/>
          <w:sz w:val="22"/>
          <w:szCs w:val="22"/>
        </w:rPr>
        <w:t xml:space="preserve">Fairness in Franchising </w:t>
      </w:r>
      <w:r>
        <w:rPr>
          <w:rFonts w:ascii="Arial" w:hAnsi="Arial" w:cs="Arial"/>
          <w:sz w:val="22"/>
          <w:szCs w:val="22"/>
        </w:rPr>
        <w:t xml:space="preserve">report </w:t>
      </w:r>
      <w:r w:rsidR="00221789">
        <w:rPr>
          <w:rFonts w:ascii="Arial" w:hAnsi="Arial" w:cs="Arial"/>
          <w:sz w:val="22"/>
          <w:szCs w:val="22"/>
        </w:rPr>
        <w:t xml:space="preserve">examined the existing regulatory framework for franchises </w:t>
      </w:r>
      <w:r w:rsidR="00005409">
        <w:rPr>
          <w:rFonts w:ascii="Arial" w:hAnsi="Arial" w:cs="Arial"/>
          <w:sz w:val="22"/>
          <w:szCs w:val="22"/>
        </w:rPr>
        <w:t xml:space="preserve">and the suitability of the protections provided to franchisees. </w:t>
      </w:r>
      <w:r w:rsidR="00A91208">
        <w:rPr>
          <w:rFonts w:ascii="Arial" w:hAnsi="Arial" w:cs="Arial"/>
          <w:sz w:val="22"/>
          <w:szCs w:val="22"/>
        </w:rPr>
        <w:t xml:space="preserve">It made </w:t>
      </w:r>
      <w:r w:rsidR="00024B4C" w:rsidRPr="00024B4C">
        <w:rPr>
          <w:rFonts w:ascii="Arial" w:hAnsi="Arial" w:cs="Arial"/>
          <w:sz w:val="22"/>
          <w:szCs w:val="22"/>
        </w:rPr>
        <w:t>a number of recommendations for franchising generally, with two relevant to the automotive industry.</w:t>
      </w:r>
      <w:r w:rsidR="0070753E">
        <w:rPr>
          <w:rStyle w:val="FootnoteReference"/>
          <w:rFonts w:ascii="Arial" w:hAnsi="Arial" w:cs="Arial"/>
          <w:sz w:val="22"/>
          <w:szCs w:val="22"/>
        </w:rPr>
        <w:footnoteReference w:id="5"/>
      </w:r>
      <w:r w:rsidR="00024B4C">
        <w:rPr>
          <w:rFonts w:ascii="Arial" w:hAnsi="Arial" w:cs="Arial"/>
          <w:sz w:val="22"/>
          <w:szCs w:val="22"/>
        </w:rPr>
        <w:t xml:space="preserve"> </w:t>
      </w:r>
      <w:r w:rsidR="000240DC">
        <w:rPr>
          <w:rFonts w:ascii="Arial" w:hAnsi="Arial" w:cs="Arial"/>
          <w:sz w:val="22"/>
          <w:szCs w:val="22"/>
        </w:rPr>
        <w:t>T</w:t>
      </w:r>
      <w:r w:rsidR="00955E84">
        <w:rPr>
          <w:rFonts w:ascii="Arial" w:hAnsi="Arial" w:cs="Arial"/>
          <w:sz w:val="22"/>
          <w:szCs w:val="22"/>
        </w:rPr>
        <w:t xml:space="preserve">he </w:t>
      </w:r>
      <w:r w:rsidR="00955E84">
        <w:rPr>
          <w:rFonts w:ascii="Arial" w:hAnsi="Arial" w:cs="Arial"/>
          <w:i/>
          <w:sz w:val="22"/>
          <w:szCs w:val="22"/>
        </w:rPr>
        <w:t xml:space="preserve">Fairness in </w:t>
      </w:r>
      <w:proofErr w:type="gramStart"/>
      <w:r w:rsidR="00955E84">
        <w:rPr>
          <w:rFonts w:ascii="Arial" w:hAnsi="Arial" w:cs="Arial"/>
          <w:i/>
          <w:sz w:val="22"/>
          <w:szCs w:val="22"/>
        </w:rPr>
        <w:t>Franchising</w:t>
      </w:r>
      <w:proofErr w:type="gramEnd"/>
      <w:r w:rsidR="00955E84">
        <w:rPr>
          <w:rFonts w:ascii="Arial" w:hAnsi="Arial" w:cs="Arial"/>
          <w:sz w:val="22"/>
          <w:szCs w:val="22"/>
        </w:rPr>
        <w:t xml:space="preserve"> report</w:t>
      </w:r>
      <w:r w:rsidR="00C60F37" w:rsidRPr="00C60F37">
        <w:rPr>
          <w:rFonts w:ascii="Arial" w:hAnsi="Arial" w:cs="Arial"/>
          <w:sz w:val="22"/>
          <w:szCs w:val="22"/>
        </w:rPr>
        <w:t xml:space="preserve"> also recommended</w:t>
      </w:r>
      <w:r w:rsidR="00C60F37" w:rsidRPr="00C60F37">
        <w:rPr>
          <w:rFonts w:ascii="Arial" w:hAnsi="Arial" w:cs="Arial"/>
          <w:sz w:val="22"/>
          <w:szCs w:val="22"/>
          <w:vertAlign w:val="superscript"/>
        </w:rPr>
        <w:footnoteReference w:id="6"/>
      </w:r>
      <w:r w:rsidR="00C60F37" w:rsidRPr="00C60F37">
        <w:rPr>
          <w:rFonts w:ascii="Arial" w:hAnsi="Arial" w:cs="Arial"/>
          <w:sz w:val="22"/>
          <w:szCs w:val="22"/>
        </w:rPr>
        <w:t xml:space="preserve"> that the Government consider ‘establishing a core franchising code that applies generally, with industry-specific aspects in schedules or sub-codes.’ </w:t>
      </w:r>
    </w:p>
    <w:p w14:paraId="093C95F3" w14:textId="4A300B9B" w:rsidR="00DE492E" w:rsidRPr="00DE492E" w:rsidRDefault="00A526A8" w:rsidP="008D5CBD">
      <w:pPr>
        <w:rPr>
          <w:rFonts w:ascii="Arial" w:hAnsi="Arial" w:cs="Arial"/>
          <w:sz w:val="22"/>
          <w:szCs w:val="22"/>
        </w:rPr>
      </w:pPr>
      <w:r>
        <w:rPr>
          <w:rFonts w:ascii="Arial" w:hAnsi="Arial" w:cs="Arial"/>
          <w:sz w:val="22"/>
          <w:szCs w:val="22"/>
        </w:rPr>
        <w:t xml:space="preserve">Following the release of the </w:t>
      </w:r>
      <w:r>
        <w:rPr>
          <w:rFonts w:ascii="Arial" w:hAnsi="Arial" w:cs="Arial"/>
          <w:i/>
          <w:sz w:val="22"/>
          <w:szCs w:val="22"/>
        </w:rPr>
        <w:t xml:space="preserve">Fairness in Franchising </w:t>
      </w:r>
      <w:r>
        <w:rPr>
          <w:rFonts w:ascii="Arial" w:hAnsi="Arial" w:cs="Arial"/>
          <w:sz w:val="22"/>
          <w:szCs w:val="22"/>
        </w:rPr>
        <w:t xml:space="preserve">report, </w:t>
      </w:r>
      <w:r w:rsidR="00C60F37" w:rsidRPr="00C60F37">
        <w:rPr>
          <w:rFonts w:ascii="Arial" w:hAnsi="Arial" w:cs="Arial"/>
          <w:sz w:val="22"/>
          <w:szCs w:val="22"/>
        </w:rPr>
        <w:t xml:space="preserve">DIIS </w:t>
      </w:r>
      <w:r w:rsidR="00C51849">
        <w:rPr>
          <w:rFonts w:ascii="Arial" w:hAnsi="Arial" w:cs="Arial"/>
          <w:sz w:val="22"/>
          <w:szCs w:val="22"/>
        </w:rPr>
        <w:t xml:space="preserve">undertook targeted consultation with industry </w:t>
      </w:r>
      <w:r w:rsidR="00E76362">
        <w:rPr>
          <w:rFonts w:ascii="Arial" w:hAnsi="Arial" w:cs="Arial"/>
          <w:sz w:val="22"/>
          <w:szCs w:val="22"/>
        </w:rPr>
        <w:t>representatives</w:t>
      </w:r>
      <w:r w:rsidR="00C60F37" w:rsidRPr="00C60F37">
        <w:rPr>
          <w:rFonts w:ascii="Arial" w:hAnsi="Arial" w:cs="Arial"/>
          <w:sz w:val="22"/>
          <w:szCs w:val="22"/>
        </w:rPr>
        <w:t xml:space="preserve"> on</w:t>
      </w:r>
      <w:r w:rsidR="00C51849">
        <w:rPr>
          <w:rFonts w:ascii="Arial" w:hAnsi="Arial" w:cs="Arial"/>
          <w:sz w:val="22"/>
          <w:szCs w:val="22"/>
        </w:rPr>
        <w:t xml:space="preserve"> its updated proposed reforms and</w:t>
      </w:r>
      <w:r w:rsidR="00C60F37" w:rsidRPr="00C60F37">
        <w:rPr>
          <w:rFonts w:ascii="Arial" w:hAnsi="Arial" w:cs="Arial"/>
          <w:sz w:val="22"/>
          <w:szCs w:val="22"/>
        </w:rPr>
        <w:t xml:space="preserve"> the different implementation </w:t>
      </w:r>
      <w:r w:rsidR="00C51849">
        <w:rPr>
          <w:rFonts w:ascii="Arial" w:hAnsi="Arial" w:cs="Arial"/>
          <w:sz w:val="22"/>
          <w:szCs w:val="22"/>
        </w:rPr>
        <w:t>options</w:t>
      </w:r>
      <w:r w:rsidR="00C60F37" w:rsidRPr="00C60F37">
        <w:rPr>
          <w:rFonts w:ascii="Arial" w:hAnsi="Arial" w:cs="Arial"/>
          <w:sz w:val="22"/>
          <w:szCs w:val="22"/>
        </w:rPr>
        <w:t>, such as a standalone code, amending the Franchising Code and a voluntary code. In consideration of th</w:t>
      </w:r>
      <w:r w:rsidR="00C51849">
        <w:rPr>
          <w:rFonts w:ascii="Arial" w:hAnsi="Arial" w:cs="Arial"/>
          <w:sz w:val="22"/>
          <w:szCs w:val="22"/>
        </w:rPr>
        <w:t xml:space="preserve">e </w:t>
      </w:r>
      <w:r w:rsidR="00C51849">
        <w:rPr>
          <w:rFonts w:ascii="Arial" w:hAnsi="Arial" w:cs="Arial"/>
          <w:i/>
          <w:sz w:val="22"/>
          <w:szCs w:val="22"/>
        </w:rPr>
        <w:t xml:space="preserve">Fairness in Franchising </w:t>
      </w:r>
      <w:r w:rsidR="00C51849">
        <w:rPr>
          <w:rFonts w:ascii="Arial" w:hAnsi="Arial" w:cs="Arial"/>
          <w:sz w:val="22"/>
          <w:szCs w:val="22"/>
        </w:rPr>
        <w:t>report</w:t>
      </w:r>
      <w:r w:rsidR="00C60F37" w:rsidRPr="00C60F37">
        <w:rPr>
          <w:rFonts w:ascii="Arial" w:hAnsi="Arial" w:cs="Arial"/>
          <w:sz w:val="22"/>
          <w:szCs w:val="22"/>
        </w:rPr>
        <w:t xml:space="preserve"> and feedback received from stakeholders during the RIS consultation</w:t>
      </w:r>
      <w:r w:rsidR="000240DC">
        <w:rPr>
          <w:rFonts w:ascii="Arial" w:hAnsi="Arial" w:cs="Arial"/>
          <w:sz w:val="22"/>
          <w:szCs w:val="22"/>
        </w:rPr>
        <w:t>, the final RIS supported</w:t>
      </w:r>
      <w:r w:rsidR="00C60F37" w:rsidRPr="00C60F37">
        <w:rPr>
          <w:rFonts w:ascii="Arial" w:hAnsi="Arial" w:cs="Arial"/>
          <w:sz w:val="22"/>
          <w:szCs w:val="22"/>
        </w:rPr>
        <w:t xml:space="preserve"> implementation of the reforms through industry specific amendments to the Franchising Code in line with the recommendations.</w:t>
      </w:r>
      <w:r w:rsidRPr="00A526A8">
        <w:rPr>
          <w:rFonts w:ascii="Arial" w:hAnsi="Arial" w:cs="Arial"/>
          <w:sz w:val="22"/>
          <w:szCs w:val="22"/>
        </w:rPr>
        <w:t xml:space="preserve"> </w:t>
      </w:r>
    </w:p>
    <w:p w14:paraId="671BBF06" w14:textId="1FC2C83E" w:rsidR="008D5CBD" w:rsidRDefault="00C64F48" w:rsidP="008D5CBD">
      <w:pPr>
        <w:rPr>
          <w:rFonts w:ascii="Arial" w:hAnsi="Arial" w:cs="Arial"/>
          <w:sz w:val="22"/>
          <w:szCs w:val="22"/>
        </w:rPr>
      </w:pPr>
      <w:r>
        <w:rPr>
          <w:rFonts w:ascii="Arial" w:hAnsi="Arial" w:cs="Arial"/>
          <w:sz w:val="22"/>
          <w:szCs w:val="22"/>
        </w:rPr>
        <w:t xml:space="preserve">The </w:t>
      </w:r>
      <w:r w:rsidR="00664073">
        <w:rPr>
          <w:rFonts w:ascii="Arial" w:hAnsi="Arial" w:cs="Arial"/>
          <w:sz w:val="22"/>
          <w:szCs w:val="22"/>
        </w:rPr>
        <w:t xml:space="preserve">final </w:t>
      </w:r>
      <w:r>
        <w:rPr>
          <w:rFonts w:ascii="Arial" w:hAnsi="Arial" w:cs="Arial"/>
          <w:sz w:val="22"/>
          <w:szCs w:val="22"/>
        </w:rPr>
        <w:t xml:space="preserve">RIS identified </w:t>
      </w:r>
      <w:r w:rsidR="00664073">
        <w:rPr>
          <w:rFonts w:ascii="Arial" w:hAnsi="Arial" w:cs="Arial"/>
          <w:sz w:val="22"/>
          <w:szCs w:val="22"/>
        </w:rPr>
        <w:t xml:space="preserve">four </w:t>
      </w:r>
      <w:r w:rsidR="00E81FFC">
        <w:rPr>
          <w:rFonts w:ascii="Arial" w:hAnsi="Arial" w:cs="Arial"/>
          <w:sz w:val="22"/>
          <w:szCs w:val="22"/>
        </w:rPr>
        <w:t>options with a positive net benefit and address the concerns raised by stakeholders</w:t>
      </w:r>
      <w:r w:rsidR="005A4B9F">
        <w:rPr>
          <w:rFonts w:ascii="Arial" w:hAnsi="Arial" w:cs="Arial"/>
          <w:sz w:val="22"/>
          <w:szCs w:val="22"/>
        </w:rPr>
        <w:t xml:space="preserve"> regarding end of term arrangements, capital expenditure disclosure and access to dispute resolution</w:t>
      </w:r>
      <w:r w:rsidR="00E81FFC">
        <w:rPr>
          <w:rFonts w:ascii="Arial" w:hAnsi="Arial" w:cs="Arial"/>
          <w:sz w:val="22"/>
          <w:szCs w:val="22"/>
        </w:rPr>
        <w:t>:</w:t>
      </w:r>
    </w:p>
    <w:p w14:paraId="31E04C4C" w14:textId="06DF4792" w:rsidR="00E81FFC" w:rsidRPr="00E81FFC" w:rsidDel="00E06330" w:rsidRDefault="00044D95" w:rsidP="00044D95">
      <w:pPr>
        <w:numPr>
          <w:ilvl w:val="0"/>
          <w:numId w:val="3"/>
        </w:numPr>
        <w:rPr>
          <w:rFonts w:ascii="Arial" w:hAnsi="Arial" w:cs="Arial"/>
          <w:sz w:val="22"/>
          <w:szCs w:val="22"/>
        </w:rPr>
      </w:pPr>
      <w:r>
        <w:rPr>
          <w:rFonts w:ascii="Arial" w:hAnsi="Arial" w:cs="Arial"/>
          <w:sz w:val="22"/>
          <w:szCs w:val="22"/>
        </w:rPr>
        <w:t>R</w:t>
      </w:r>
      <w:r w:rsidR="00E81FFC" w:rsidRPr="00E81FFC" w:rsidDel="00E06330">
        <w:rPr>
          <w:rFonts w:ascii="Arial" w:hAnsi="Arial" w:cs="Arial"/>
          <w:sz w:val="22"/>
          <w:szCs w:val="22"/>
        </w:rPr>
        <w:t xml:space="preserve">equiring manufacturers </w:t>
      </w:r>
      <w:r w:rsidR="00E81FFC" w:rsidRPr="00E81FFC">
        <w:rPr>
          <w:rFonts w:ascii="Arial" w:hAnsi="Arial" w:cs="Arial"/>
          <w:sz w:val="22"/>
          <w:szCs w:val="22"/>
        </w:rPr>
        <w:t xml:space="preserve">and dealers </w:t>
      </w:r>
      <w:r w:rsidR="00E81FFC" w:rsidRPr="00E81FFC" w:rsidDel="00E06330">
        <w:rPr>
          <w:rFonts w:ascii="Arial" w:hAnsi="Arial" w:cs="Arial"/>
          <w:sz w:val="22"/>
          <w:szCs w:val="22"/>
        </w:rPr>
        <w:t>to provide at least 12 months’ notice when not renewing a dealer agreement.</w:t>
      </w:r>
      <w:r w:rsidR="00E81FFC" w:rsidRPr="00E81FFC">
        <w:rPr>
          <w:rFonts w:ascii="Arial" w:hAnsi="Arial" w:cs="Arial"/>
          <w:sz w:val="22"/>
          <w:szCs w:val="22"/>
        </w:rPr>
        <w:t xml:space="preserve"> It will also require manufacturers and dealers to discuss, plan and agree end of term arrangements when not renewing an agreement.</w:t>
      </w:r>
    </w:p>
    <w:p w14:paraId="04DBD183" w14:textId="506D4516" w:rsidR="00E81FFC" w:rsidRPr="00E81FFC" w:rsidRDefault="00044D95" w:rsidP="00044D95">
      <w:pPr>
        <w:numPr>
          <w:ilvl w:val="0"/>
          <w:numId w:val="3"/>
        </w:numPr>
        <w:rPr>
          <w:rFonts w:ascii="Arial" w:hAnsi="Arial" w:cs="Arial"/>
          <w:sz w:val="22"/>
          <w:szCs w:val="22"/>
        </w:rPr>
      </w:pPr>
      <w:r>
        <w:rPr>
          <w:rFonts w:ascii="Arial" w:hAnsi="Arial" w:cs="Arial"/>
          <w:sz w:val="22"/>
          <w:szCs w:val="22"/>
        </w:rPr>
        <w:t>R</w:t>
      </w:r>
      <w:r w:rsidR="00E81FFC" w:rsidRPr="00E81FFC" w:rsidDel="00E06330">
        <w:rPr>
          <w:rFonts w:ascii="Arial" w:hAnsi="Arial" w:cs="Arial"/>
          <w:sz w:val="22"/>
          <w:szCs w:val="22"/>
        </w:rPr>
        <w:t xml:space="preserve">equiring manufacturers </w:t>
      </w:r>
      <w:r w:rsidR="00E81FFC" w:rsidRPr="00E81FFC">
        <w:rPr>
          <w:rFonts w:ascii="Arial" w:hAnsi="Arial" w:cs="Arial"/>
          <w:sz w:val="22"/>
          <w:szCs w:val="22"/>
        </w:rPr>
        <w:t xml:space="preserve">and dealers </w:t>
      </w:r>
      <w:r w:rsidR="00E81FFC" w:rsidRPr="00E81FFC" w:rsidDel="00E06330">
        <w:rPr>
          <w:rFonts w:ascii="Arial" w:hAnsi="Arial" w:cs="Arial"/>
          <w:sz w:val="22"/>
          <w:szCs w:val="22"/>
        </w:rPr>
        <w:t xml:space="preserve">to provide a statement to </w:t>
      </w:r>
      <w:r w:rsidR="00E81FFC" w:rsidRPr="00E81FFC">
        <w:rPr>
          <w:rFonts w:ascii="Arial" w:hAnsi="Arial" w:cs="Arial"/>
          <w:sz w:val="22"/>
          <w:szCs w:val="22"/>
        </w:rPr>
        <w:t>the other party</w:t>
      </w:r>
      <w:r w:rsidR="00E81FFC" w:rsidRPr="00E81FFC" w:rsidDel="00E06330">
        <w:rPr>
          <w:rFonts w:ascii="Arial" w:hAnsi="Arial" w:cs="Arial"/>
          <w:sz w:val="22"/>
          <w:szCs w:val="22"/>
        </w:rPr>
        <w:t xml:space="preserve"> outlining why</w:t>
      </w:r>
      <w:r w:rsidR="00E81FFC" w:rsidRPr="00E81FFC" w:rsidDel="00A25F9D">
        <w:rPr>
          <w:rFonts w:ascii="Arial" w:hAnsi="Arial" w:cs="Arial"/>
          <w:sz w:val="22"/>
          <w:szCs w:val="22"/>
        </w:rPr>
        <w:t xml:space="preserve"> </w:t>
      </w:r>
      <w:r w:rsidR="00E81FFC" w:rsidRPr="00E81FFC">
        <w:rPr>
          <w:rFonts w:ascii="Arial" w:hAnsi="Arial" w:cs="Arial"/>
          <w:sz w:val="22"/>
          <w:szCs w:val="22"/>
        </w:rPr>
        <w:t>a dealer</w:t>
      </w:r>
      <w:r w:rsidR="00E81FFC" w:rsidRPr="00E81FFC" w:rsidDel="00E06330">
        <w:rPr>
          <w:rFonts w:ascii="Arial" w:hAnsi="Arial" w:cs="Arial"/>
          <w:sz w:val="22"/>
          <w:szCs w:val="22"/>
        </w:rPr>
        <w:t xml:space="preserve"> agreement is not being renewed.</w:t>
      </w:r>
    </w:p>
    <w:p w14:paraId="00013029" w14:textId="4859E32E" w:rsidR="00E81FFC" w:rsidRPr="00E81FFC" w:rsidRDefault="00044D95" w:rsidP="00044D95">
      <w:pPr>
        <w:numPr>
          <w:ilvl w:val="0"/>
          <w:numId w:val="3"/>
        </w:numPr>
        <w:rPr>
          <w:rFonts w:ascii="Arial" w:hAnsi="Arial" w:cs="Arial"/>
          <w:sz w:val="22"/>
          <w:szCs w:val="22"/>
        </w:rPr>
      </w:pPr>
      <w:r>
        <w:rPr>
          <w:rFonts w:ascii="Arial" w:hAnsi="Arial" w:cs="Arial"/>
          <w:sz w:val="22"/>
          <w:szCs w:val="22"/>
        </w:rPr>
        <w:t>R</w:t>
      </w:r>
      <w:r w:rsidR="00E81FFC" w:rsidRPr="00E81FFC" w:rsidDel="00E06330">
        <w:rPr>
          <w:rFonts w:ascii="Arial" w:hAnsi="Arial" w:cs="Arial"/>
          <w:sz w:val="22"/>
          <w:szCs w:val="22"/>
        </w:rPr>
        <w:t>equiring pre-contractual disclosure of significant capital expenditure to have a greater degree of specificity.</w:t>
      </w:r>
    </w:p>
    <w:p w14:paraId="48A156C2" w14:textId="1A96CAB7" w:rsidR="00E81FFC" w:rsidRDefault="00044D95" w:rsidP="00044D95">
      <w:pPr>
        <w:numPr>
          <w:ilvl w:val="0"/>
          <w:numId w:val="3"/>
        </w:numPr>
        <w:rPr>
          <w:rFonts w:ascii="Arial" w:hAnsi="Arial" w:cs="Arial"/>
          <w:sz w:val="22"/>
          <w:szCs w:val="22"/>
        </w:rPr>
      </w:pPr>
      <w:r>
        <w:rPr>
          <w:rFonts w:ascii="Arial" w:hAnsi="Arial" w:cs="Arial"/>
          <w:sz w:val="22"/>
          <w:szCs w:val="22"/>
        </w:rPr>
        <w:t>E</w:t>
      </w:r>
      <w:r w:rsidR="00803EA5">
        <w:rPr>
          <w:rFonts w:ascii="Arial" w:hAnsi="Arial" w:cs="Arial"/>
          <w:sz w:val="22"/>
          <w:szCs w:val="22"/>
        </w:rPr>
        <w:t>xpressly allowing</w:t>
      </w:r>
      <w:r w:rsidR="00E81FFC" w:rsidRPr="00E81FFC" w:rsidDel="00E06330">
        <w:rPr>
          <w:rFonts w:ascii="Arial" w:hAnsi="Arial" w:cs="Arial"/>
          <w:sz w:val="22"/>
          <w:szCs w:val="22"/>
        </w:rPr>
        <w:t xml:space="preserve"> multi</w:t>
      </w:r>
      <w:r w:rsidR="00E81FFC" w:rsidRPr="00E81FFC">
        <w:rPr>
          <w:rFonts w:ascii="Arial" w:hAnsi="Arial" w:cs="Arial"/>
          <w:sz w:val="22"/>
          <w:szCs w:val="22"/>
        </w:rPr>
        <w:t>-</w:t>
      </w:r>
      <w:r w:rsidR="00E81FFC" w:rsidRPr="00E81FFC" w:rsidDel="00E06330">
        <w:rPr>
          <w:rFonts w:ascii="Arial" w:hAnsi="Arial" w:cs="Arial"/>
          <w:sz w:val="22"/>
          <w:szCs w:val="22"/>
        </w:rPr>
        <w:t>franchise</w:t>
      </w:r>
      <w:r w:rsidR="00E81FFC">
        <w:rPr>
          <w:rFonts w:ascii="Arial" w:hAnsi="Arial" w:cs="Arial"/>
          <w:sz w:val="22"/>
          <w:szCs w:val="22"/>
        </w:rPr>
        <w:t>e</w:t>
      </w:r>
      <w:r w:rsidR="00E81FFC" w:rsidRPr="00E81FFC" w:rsidDel="00E06330">
        <w:rPr>
          <w:rFonts w:ascii="Arial" w:hAnsi="Arial" w:cs="Arial"/>
          <w:sz w:val="22"/>
          <w:szCs w:val="22"/>
        </w:rPr>
        <w:t xml:space="preserve"> </w:t>
      </w:r>
      <w:r w:rsidR="00803EA5">
        <w:rPr>
          <w:rFonts w:ascii="Arial" w:hAnsi="Arial" w:cs="Arial"/>
          <w:sz w:val="22"/>
          <w:szCs w:val="22"/>
        </w:rPr>
        <w:t>dispute resolution</w:t>
      </w:r>
      <w:r w:rsidR="00E81FFC" w:rsidRPr="00E81FFC" w:rsidDel="00E06330">
        <w:rPr>
          <w:rFonts w:ascii="Arial" w:hAnsi="Arial" w:cs="Arial"/>
          <w:sz w:val="22"/>
          <w:szCs w:val="22"/>
        </w:rPr>
        <w:t>.</w:t>
      </w:r>
    </w:p>
    <w:p w14:paraId="0A0EB0E1" w14:textId="066D798B" w:rsidR="00AA00EC" w:rsidRDefault="00AA00EC" w:rsidP="008D5CBD">
      <w:pPr>
        <w:rPr>
          <w:rFonts w:ascii="Arial" w:hAnsi="Arial" w:cs="Arial"/>
          <w:sz w:val="22"/>
          <w:szCs w:val="22"/>
        </w:rPr>
      </w:pPr>
      <w:r w:rsidRPr="005A4B9F">
        <w:rPr>
          <w:rFonts w:ascii="Arial" w:hAnsi="Arial" w:cs="Arial"/>
          <w:sz w:val="22"/>
          <w:szCs w:val="22"/>
        </w:rPr>
        <w:t xml:space="preserve">The recommendations broadly align with the </w:t>
      </w:r>
      <w:r w:rsidR="005A4B9F" w:rsidRPr="005A4B9F">
        <w:rPr>
          <w:rFonts w:ascii="Arial" w:hAnsi="Arial" w:cs="Arial"/>
          <w:sz w:val="22"/>
          <w:szCs w:val="22"/>
        </w:rPr>
        <w:t xml:space="preserve">recommendations made in the </w:t>
      </w:r>
      <w:r w:rsidR="005A4B9F" w:rsidRPr="005A4B9F">
        <w:rPr>
          <w:rFonts w:ascii="Arial" w:hAnsi="Arial" w:cs="Arial"/>
          <w:i/>
          <w:sz w:val="22"/>
          <w:szCs w:val="22"/>
        </w:rPr>
        <w:t xml:space="preserve">Fairness in </w:t>
      </w:r>
      <w:proofErr w:type="gramStart"/>
      <w:r w:rsidR="005A4B9F" w:rsidRPr="005A4B9F">
        <w:rPr>
          <w:rFonts w:ascii="Arial" w:hAnsi="Arial" w:cs="Arial"/>
          <w:i/>
          <w:sz w:val="22"/>
          <w:szCs w:val="22"/>
        </w:rPr>
        <w:t>Franchising</w:t>
      </w:r>
      <w:proofErr w:type="gramEnd"/>
      <w:r w:rsidR="005A4B9F" w:rsidRPr="005A4B9F">
        <w:rPr>
          <w:rFonts w:ascii="Arial" w:hAnsi="Arial" w:cs="Arial"/>
          <w:i/>
          <w:sz w:val="22"/>
          <w:szCs w:val="22"/>
        </w:rPr>
        <w:t xml:space="preserve"> </w:t>
      </w:r>
      <w:r w:rsidR="005A4B9F" w:rsidRPr="005A4B9F">
        <w:rPr>
          <w:rFonts w:ascii="Arial" w:hAnsi="Arial" w:cs="Arial"/>
          <w:sz w:val="22"/>
          <w:szCs w:val="22"/>
        </w:rPr>
        <w:t>report</w:t>
      </w:r>
      <w:r w:rsidRPr="005A4B9F">
        <w:rPr>
          <w:rFonts w:ascii="Arial" w:hAnsi="Arial" w:cs="Arial"/>
          <w:sz w:val="22"/>
          <w:szCs w:val="22"/>
        </w:rPr>
        <w:t>.</w:t>
      </w:r>
      <w:r w:rsidR="005A4B9F">
        <w:rPr>
          <w:rFonts w:ascii="Arial" w:hAnsi="Arial" w:cs="Arial"/>
          <w:sz w:val="22"/>
          <w:szCs w:val="22"/>
        </w:rPr>
        <w:t xml:space="preserve"> </w:t>
      </w:r>
    </w:p>
    <w:p w14:paraId="21D86A29" w14:textId="75B89DF2" w:rsidR="005A4B9F" w:rsidRPr="005A4B9F" w:rsidRDefault="005A4B9F" w:rsidP="008D5CBD">
      <w:pPr>
        <w:rPr>
          <w:rFonts w:ascii="Arial" w:hAnsi="Arial" w:cs="Arial"/>
          <w:sz w:val="22"/>
          <w:szCs w:val="22"/>
        </w:rPr>
      </w:pPr>
      <w:r>
        <w:rPr>
          <w:rFonts w:ascii="Arial" w:hAnsi="Arial" w:cs="Arial"/>
          <w:sz w:val="22"/>
          <w:szCs w:val="22"/>
        </w:rPr>
        <w:t xml:space="preserve">On </w:t>
      </w:r>
      <w:r w:rsidR="003306B4">
        <w:rPr>
          <w:rFonts w:ascii="Arial" w:hAnsi="Arial" w:cs="Arial"/>
          <w:sz w:val="22"/>
          <w:szCs w:val="22"/>
        </w:rPr>
        <w:t xml:space="preserve">14 August 2019, Minister Andrews and Minister Cash announced </w:t>
      </w:r>
      <w:r w:rsidR="00F7255D">
        <w:rPr>
          <w:rFonts w:ascii="Arial" w:hAnsi="Arial" w:cs="Arial"/>
          <w:sz w:val="22"/>
          <w:szCs w:val="22"/>
        </w:rPr>
        <w:t>that the Government would consult on draft automotive regulations.</w:t>
      </w:r>
      <w:r w:rsidR="00F7255D">
        <w:rPr>
          <w:rStyle w:val="FootnoteReference"/>
          <w:rFonts w:ascii="Arial" w:hAnsi="Arial" w:cs="Arial"/>
          <w:sz w:val="22"/>
          <w:szCs w:val="22"/>
        </w:rPr>
        <w:footnoteReference w:id="7"/>
      </w:r>
      <w:r w:rsidR="00F7255D">
        <w:rPr>
          <w:rFonts w:ascii="Arial" w:hAnsi="Arial" w:cs="Arial"/>
          <w:sz w:val="22"/>
          <w:szCs w:val="22"/>
        </w:rPr>
        <w:t xml:space="preserve"> </w:t>
      </w:r>
      <w:r w:rsidR="00052503">
        <w:rPr>
          <w:rFonts w:ascii="Arial" w:hAnsi="Arial" w:cs="Arial"/>
          <w:sz w:val="22"/>
          <w:szCs w:val="22"/>
        </w:rPr>
        <w:t>The draft regulations have now been released for public consultation and regulate in the areas identified in the final RIS.</w:t>
      </w:r>
    </w:p>
    <w:p w14:paraId="05E1C1A1" w14:textId="13BA2F24" w:rsidR="00791CCC" w:rsidRPr="00A21AE9" w:rsidRDefault="00791CCC" w:rsidP="00A21AE9">
      <w:pPr>
        <w:pStyle w:val="Heading1"/>
        <w:spacing w:before="240" w:line="300" w:lineRule="auto"/>
        <w:ind w:left="720" w:hanging="720"/>
        <w:rPr>
          <w:rFonts w:ascii="Arial" w:hAnsi="Arial"/>
          <w:color w:val="005677"/>
          <w:sz w:val="52"/>
        </w:rPr>
      </w:pPr>
      <w:r w:rsidRPr="00A21AE9">
        <w:rPr>
          <w:rFonts w:ascii="Arial" w:hAnsi="Arial"/>
          <w:color w:val="005677"/>
          <w:sz w:val="52"/>
        </w:rPr>
        <w:lastRenderedPageBreak/>
        <w:t>Outline</w:t>
      </w:r>
    </w:p>
    <w:p w14:paraId="6E2E662E" w14:textId="775987D3" w:rsidR="00591807" w:rsidRDefault="00591807" w:rsidP="00350B4D">
      <w:pPr>
        <w:rPr>
          <w:rFonts w:ascii="Arial" w:hAnsi="Arial" w:cs="Arial"/>
          <w:sz w:val="22"/>
          <w:szCs w:val="22"/>
        </w:rPr>
      </w:pPr>
      <w:r>
        <w:rPr>
          <w:rFonts w:ascii="Arial" w:hAnsi="Arial" w:cs="Arial"/>
          <w:sz w:val="22"/>
          <w:szCs w:val="22"/>
        </w:rPr>
        <w:t xml:space="preserve">The purpose of the </w:t>
      </w:r>
      <w:r w:rsidR="005B4D65" w:rsidRPr="009248E5">
        <w:rPr>
          <w:rFonts w:ascii="Arial" w:hAnsi="Arial" w:cs="Arial"/>
          <w:sz w:val="22"/>
          <w:szCs w:val="22"/>
        </w:rPr>
        <w:t>Competition and Consumer (Industry Codes –</w:t>
      </w:r>
      <w:r w:rsidR="00914E54" w:rsidRPr="009248E5">
        <w:rPr>
          <w:rFonts w:ascii="Arial" w:hAnsi="Arial" w:cs="Arial"/>
          <w:sz w:val="22"/>
          <w:szCs w:val="22"/>
        </w:rPr>
        <w:t xml:space="preserve"> Franchising) Amendment (New Vehicle</w:t>
      </w:r>
      <w:r w:rsidR="005B4D65" w:rsidRPr="009248E5">
        <w:rPr>
          <w:rFonts w:ascii="Arial" w:hAnsi="Arial" w:cs="Arial"/>
          <w:sz w:val="22"/>
          <w:szCs w:val="22"/>
        </w:rPr>
        <w:t xml:space="preserve"> Dealership Agreements) Regulations </w:t>
      </w:r>
      <w:r w:rsidR="00B65846">
        <w:rPr>
          <w:rFonts w:ascii="Arial" w:hAnsi="Arial" w:cs="Arial"/>
          <w:sz w:val="22"/>
          <w:szCs w:val="22"/>
        </w:rPr>
        <w:t>2020</w:t>
      </w:r>
      <w:r w:rsidR="005B4D65">
        <w:rPr>
          <w:rFonts w:ascii="Arial" w:hAnsi="Arial" w:cs="Arial"/>
          <w:sz w:val="22"/>
          <w:szCs w:val="22"/>
        </w:rPr>
        <w:t xml:space="preserve"> </w:t>
      </w:r>
      <w:r w:rsidR="003C5B5C">
        <w:rPr>
          <w:rFonts w:ascii="Arial" w:hAnsi="Arial" w:cs="Arial"/>
          <w:sz w:val="22"/>
          <w:szCs w:val="22"/>
        </w:rPr>
        <w:t xml:space="preserve">(the Regulation) </w:t>
      </w:r>
      <w:r w:rsidR="003878F0">
        <w:rPr>
          <w:rFonts w:ascii="Arial" w:hAnsi="Arial" w:cs="Arial"/>
          <w:sz w:val="22"/>
          <w:szCs w:val="22"/>
        </w:rPr>
        <w:t xml:space="preserve">is to address the </w:t>
      </w:r>
      <w:r w:rsidR="00B20123">
        <w:rPr>
          <w:rFonts w:ascii="Arial" w:hAnsi="Arial" w:cs="Arial"/>
          <w:sz w:val="22"/>
          <w:szCs w:val="22"/>
        </w:rPr>
        <w:t>effects on commercial arrangements</w:t>
      </w:r>
      <w:r w:rsidR="003878F0">
        <w:rPr>
          <w:rFonts w:ascii="Arial" w:hAnsi="Arial" w:cs="Arial"/>
          <w:sz w:val="22"/>
          <w:szCs w:val="22"/>
        </w:rPr>
        <w:t xml:space="preserve"> arising from the power imbalance between car manufacturers as franchisors and new car dealers as franchisees.</w:t>
      </w:r>
    </w:p>
    <w:p w14:paraId="53D099F1" w14:textId="5939F138" w:rsidR="000E2BF0" w:rsidRDefault="000E2BF0" w:rsidP="00350B4D">
      <w:pPr>
        <w:rPr>
          <w:rFonts w:ascii="Arial" w:hAnsi="Arial" w:cs="Arial"/>
          <w:sz w:val="22"/>
          <w:szCs w:val="22"/>
        </w:rPr>
      </w:pPr>
      <w:r>
        <w:rPr>
          <w:rFonts w:ascii="Arial" w:hAnsi="Arial" w:cs="Arial"/>
          <w:sz w:val="22"/>
          <w:szCs w:val="22"/>
        </w:rPr>
        <w:t xml:space="preserve">The Regulation is divided into two Schedules. </w:t>
      </w:r>
    </w:p>
    <w:p w14:paraId="447E2BBD" w14:textId="7FB63561" w:rsidR="00E21A5C" w:rsidRDefault="000E2BF0" w:rsidP="00350B4D">
      <w:pPr>
        <w:rPr>
          <w:rFonts w:ascii="Arial" w:hAnsi="Arial" w:cs="Arial"/>
          <w:sz w:val="22"/>
          <w:szCs w:val="22"/>
        </w:rPr>
      </w:pPr>
      <w:r>
        <w:rPr>
          <w:rFonts w:ascii="Arial" w:hAnsi="Arial" w:cs="Arial"/>
          <w:sz w:val="22"/>
          <w:szCs w:val="22"/>
        </w:rPr>
        <w:t xml:space="preserve">Schedule 1 </w:t>
      </w:r>
      <w:r w:rsidR="008770EB">
        <w:rPr>
          <w:rFonts w:ascii="Arial" w:hAnsi="Arial" w:cs="Arial"/>
          <w:sz w:val="22"/>
          <w:szCs w:val="22"/>
        </w:rPr>
        <w:t xml:space="preserve">proposes to </w:t>
      </w:r>
      <w:r w:rsidR="00E21A5C">
        <w:rPr>
          <w:rFonts w:ascii="Arial" w:hAnsi="Arial" w:cs="Arial"/>
          <w:sz w:val="22"/>
          <w:szCs w:val="22"/>
        </w:rPr>
        <w:t>amend the Franchising Code to introduce two new Parts – Part 5 and Part 6</w:t>
      </w:r>
      <w:r w:rsidR="0027024F">
        <w:rPr>
          <w:rFonts w:ascii="Arial" w:hAnsi="Arial" w:cs="Arial"/>
          <w:sz w:val="22"/>
          <w:szCs w:val="22"/>
        </w:rPr>
        <w:t xml:space="preserve"> which apply </w:t>
      </w:r>
      <w:r w:rsidR="00A12BC2">
        <w:rPr>
          <w:rFonts w:ascii="Arial" w:hAnsi="Arial" w:cs="Arial"/>
          <w:sz w:val="22"/>
          <w:szCs w:val="22"/>
        </w:rPr>
        <w:t xml:space="preserve">only to new </w:t>
      </w:r>
      <w:r w:rsidR="00D14437">
        <w:rPr>
          <w:rFonts w:ascii="Arial" w:hAnsi="Arial" w:cs="Arial"/>
          <w:sz w:val="22"/>
          <w:szCs w:val="22"/>
        </w:rPr>
        <w:t>vehicle</w:t>
      </w:r>
      <w:r w:rsidR="00BA129C">
        <w:rPr>
          <w:rFonts w:ascii="Arial" w:hAnsi="Arial" w:cs="Arial"/>
          <w:sz w:val="22"/>
          <w:szCs w:val="22"/>
        </w:rPr>
        <w:t xml:space="preserve"> </w:t>
      </w:r>
      <w:r w:rsidR="00A12BC2">
        <w:rPr>
          <w:rFonts w:ascii="Arial" w:hAnsi="Arial" w:cs="Arial"/>
          <w:sz w:val="22"/>
          <w:szCs w:val="22"/>
        </w:rPr>
        <w:t>dealership agreements</w:t>
      </w:r>
      <w:r w:rsidR="00D35691">
        <w:rPr>
          <w:rFonts w:ascii="Arial" w:hAnsi="Arial" w:cs="Arial"/>
          <w:sz w:val="22"/>
          <w:szCs w:val="22"/>
        </w:rPr>
        <w:t xml:space="preserve"> (Division 1)</w:t>
      </w:r>
      <w:r w:rsidR="00E21A5C">
        <w:rPr>
          <w:rFonts w:ascii="Arial" w:hAnsi="Arial" w:cs="Arial"/>
          <w:sz w:val="22"/>
          <w:szCs w:val="22"/>
        </w:rPr>
        <w:t>.</w:t>
      </w:r>
    </w:p>
    <w:p w14:paraId="3E613BB8" w14:textId="77777777" w:rsidR="00A02CB3" w:rsidRDefault="00E21A5C" w:rsidP="00350B4D">
      <w:pPr>
        <w:rPr>
          <w:rFonts w:ascii="Arial" w:hAnsi="Arial" w:cs="Arial"/>
          <w:sz w:val="22"/>
          <w:szCs w:val="22"/>
        </w:rPr>
      </w:pPr>
      <w:r>
        <w:rPr>
          <w:rFonts w:ascii="Arial" w:hAnsi="Arial" w:cs="Arial"/>
          <w:sz w:val="22"/>
          <w:szCs w:val="22"/>
        </w:rPr>
        <w:t xml:space="preserve">Part 5 </w:t>
      </w:r>
      <w:r w:rsidR="00FB7468">
        <w:rPr>
          <w:rFonts w:ascii="Arial" w:hAnsi="Arial" w:cs="Arial"/>
          <w:sz w:val="22"/>
          <w:szCs w:val="22"/>
        </w:rPr>
        <w:t xml:space="preserve">introduces </w:t>
      </w:r>
      <w:r w:rsidR="004478ED">
        <w:rPr>
          <w:rFonts w:ascii="Arial" w:hAnsi="Arial" w:cs="Arial"/>
          <w:sz w:val="22"/>
          <w:szCs w:val="22"/>
        </w:rPr>
        <w:t>amendments</w:t>
      </w:r>
      <w:r w:rsidR="00FB7468">
        <w:rPr>
          <w:rFonts w:ascii="Arial" w:hAnsi="Arial" w:cs="Arial"/>
          <w:sz w:val="22"/>
          <w:szCs w:val="22"/>
        </w:rPr>
        <w:t xml:space="preserve"> </w:t>
      </w:r>
      <w:r w:rsidR="000C7669">
        <w:rPr>
          <w:rFonts w:ascii="Arial" w:hAnsi="Arial" w:cs="Arial"/>
          <w:sz w:val="22"/>
          <w:szCs w:val="22"/>
        </w:rPr>
        <w:t xml:space="preserve">which </w:t>
      </w:r>
      <w:r w:rsidR="008770EB">
        <w:rPr>
          <w:rFonts w:ascii="Arial" w:hAnsi="Arial" w:cs="Arial"/>
          <w:sz w:val="22"/>
          <w:szCs w:val="22"/>
        </w:rPr>
        <w:t>address</w:t>
      </w:r>
      <w:r w:rsidR="00A02CB3">
        <w:rPr>
          <w:rFonts w:ascii="Arial" w:hAnsi="Arial" w:cs="Arial"/>
          <w:sz w:val="22"/>
          <w:szCs w:val="22"/>
        </w:rPr>
        <w:t>:</w:t>
      </w:r>
      <w:r w:rsidR="008770EB">
        <w:rPr>
          <w:rFonts w:ascii="Arial" w:hAnsi="Arial" w:cs="Arial"/>
          <w:sz w:val="22"/>
          <w:szCs w:val="22"/>
        </w:rPr>
        <w:t xml:space="preserve"> </w:t>
      </w:r>
    </w:p>
    <w:p w14:paraId="3E07B5B8" w14:textId="77777777" w:rsidR="00A02CB3" w:rsidRDefault="00D35691" w:rsidP="00A02CB3">
      <w:pPr>
        <w:pStyle w:val="ListParagraph"/>
        <w:numPr>
          <w:ilvl w:val="0"/>
          <w:numId w:val="4"/>
        </w:numPr>
        <w:rPr>
          <w:rFonts w:ascii="Arial" w:hAnsi="Arial" w:cs="Arial"/>
          <w:sz w:val="22"/>
          <w:szCs w:val="22"/>
        </w:rPr>
      </w:pPr>
      <w:r w:rsidRPr="00A02CB3">
        <w:rPr>
          <w:rFonts w:ascii="Arial" w:hAnsi="Arial" w:cs="Arial"/>
          <w:sz w:val="22"/>
          <w:szCs w:val="22"/>
        </w:rPr>
        <w:t>end of term obligations (Division 2)</w:t>
      </w:r>
      <w:r w:rsidR="00A02CB3">
        <w:rPr>
          <w:rFonts w:ascii="Arial" w:hAnsi="Arial" w:cs="Arial"/>
          <w:sz w:val="22"/>
          <w:szCs w:val="22"/>
        </w:rPr>
        <w:t>;</w:t>
      </w:r>
      <w:r w:rsidRPr="00A02CB3">
        <w:rPr>
          <w:rFonts w:ascii="Arial" w:hAnsi="Arial" w:cs="Arial"/>
          <w:sz w:val="22"/>
          <w:szCs w:val="22"/>
        </w:rPr>
        <w:t xml:space="preserve"> </w:t>
      </w:r>
    </w:p>
    <w:p w14:paraId="0545BE24" w14:textId="77777777" w:rsidR="00A02CB3" w:rsidRDefault="00D35691" w:rsidP="00A02CB3">
      <w:pPr>
        <w:pStyle w:val="ListParagraph"/>
        <w:numPr>
          <w:ilvl w:val="0"/>
          <w:numId w:val="4"/>
        </w:numPr>
        <w:rPr>
          <w:rFonts w:ascii="Arial" w:hAnsi="Arial" w:cs="Arial"/>
          <w:sz w:val="22"/>
          <w:szCs w:val="22"/>
        </w:rPr>
      </w:pPr>
      <w:r w:rsidRPr="00A02CB3">
        <w:rPr>
          <w:rFonts w:ascii="Arial" w:hAnsi="Arial" w:cs="Arial"/>
          <w:sz w:val="22"/>
          <w:szCs w:val="22"/>
        </w:rPr>
        <w:t>capital expenditure requirements (Division 3)</w:t>
      </w:r>
      <w:r w:rsidR="00A02CB3">
        <w:rPr>
          <w:rFonts w:ascii="Arial" w:hAnsi="Arial" w:cs="Arial"/>
          <w:sz w:val="22"/>
          <w:szCs w:val="22"/>
        </w:rPr>
        <w:t>;</w:t>
      </w:r>
      <w:r w:rsidR="008770EB" w:rsidRPr="00A02CB3">
        <w:rPr>
          <w:rFonts w:ascii="Arial" w:hAnsi="Arial" w:cs="Arial"/>
          <w:sz w:val="22"/>
          <w:szCs w:val="22"/>
        </w:rPr>
        <w:t xml:space="preserve"> and </w:t>
      </w:r>
    </w:p>
    <w:p w14:paraId="13814646" w14:textId="5F9C2CF0" w:rsidR="00A21AE9" w:rsidRPr="00A02CB3" w:rsidRDefault="00D35691" w:rsidP="00A02CB3">
      <w:pPr>
        <w:pStyle w:val="ListParagraph"/>
        <w:numPr>
          <w:ilvl w:val="0"/>
          <w:numId w:val="4"/>
        </w:numPr>
        <w:rPr>
          <w:rFonts w:ascii="Arial" w:hAnsi="Arial" w:cs="Arial"/>
          <w:sz w:val="22"/>
          <w:szCs w:val="22"/>
        </w:rPr>
      </w:pPr>
      <w:proofErr w:type="gramStart"/>
      <w:r w:rsidRPr="00A02CB3">
        <w:rPr>
          <w:rFonts w:ascii="Arial" w:hAnsi="Arial" w:cs="Arial"/>
          <w:sz w:val="22"/>
          <w:szCs w:val="22"/>
        </w:rPr>
        <w:t>resolving</w:t>
      </w:r>
      <w:proofErr w:type="gramEnd"/>
      <w:r w:rsidRPr="00A02CB3">
        <w:rPr>
          <w:rFonts w:ascii="Arial" w:hAnsi="Arial" w:cs="Arial"/>
          <w:sz w:val="22"/>
          <w:szCs w:val="22"/>
        </w:rPr>
        <w:t xml:space="preserve"> disputes through </w:t>
      </w:r>
      <w:r w:rsidR="008770EB" w:rsidRPr="00A02CB3">
        <w:rPr>
          <w:rFonts w:ascii="Arial" w:hAnsi="Arial" w:cs="Arial"/>
          <w:sz w:val="22"/>
          <w:szCs w:val="22"/>
        </w:rPr>
        <w:t>mul</w:t>
      </w:r>
      <w:r w:rsidRPr="00A02CB3">
        <w:rPr>
          <w:rFonts w:ascii="Arial" w:hAnsi="Arial" w:cs="Arial"/>
          <w:sz w:val="22"/>
          <w:szCs w:val="22"/>
        </w:rPr>
        <w:t>ti-franchisee dispute resolution (Division 4)</w:t>
      </w:r>
      <w:r w:rsidR="008770EB" w:rsidRPr="00A02CB3">
        <w:rPr>
          <w:rFonts w:ascii="Arial" w:hAnsi="Arial" w:cs="Arial"/>
          <w:sz w:val="22"/>
          <w:szCs w:val="22"/>
        </w:rPr>
        <w:t>.</w:t>
      </w:r>
    </w:p>
    <w:p w14:paraId="680936C2" w14:textId="70631C7A" w:rsidR="00E21A5C" w:rsidRDefault="00E21A5C" w:rsidP="00350B4D">
      <w:pPr>
        <w:rPr>
          <w:rFonts w:ascii="Arial" w:hAnsi="Arial" w:cs="Arial"/>
          <w:sz w:val="22"/>
          <w:szCs w:val="22"/>
        </w:rPr>
      </w:pPr>
      <w:r>
        <w:rPr>
          <w:rFonts w:ascii="Arial" w:hAnsi="Arial" w:cs="Arial"/>
          <w:sz w:val="22"/>
          <w:szCs w:val="22"/>
        </w:rPr>
        <w:t>P</w:t>
      </w:r>
      <w:r w:rsidR="00BA129C">
        <w:rPr>
          <w:rFonts w:ascii="Arial" w:hAnsi="Arial" w:cs="Arial"/>
          <w:sz w:val="22"/>
          <w:szCs w:val="22"/>
        </w:rPr>
        <w:t xml:space="preserve">art 6 provides the application, savings and transitional provisions </w:t>
      </w:r>
      <w:r w:rsidR="00BE4C51">
        <w:rPr>
          <w:rFonts w:ascii="Arial" w:hAnsi="Arial" w:cs="Arial"/>
          <w:sz w:val="22"/>
          <w:szCs w:val="22"/>
        </w:rPr>
        <w:t>for the amendments introduced in new Part 5.</w:t>
      </w:r>
    </w:p>
    <w:p w14:paraId="314BEBD2" w14:textId="21926363" w:rsidR="00787412" w:rsidRDefault="00787412" w:rsidP="00350B4D">
      <w:pPr>
        <w:rPr>
          <w:rFonts w:ascii="Arial" w:hAnsi="Arial" w:cs="Arial"/>
          <w:sz w:val="22"/>
          <w:szCs w:val="22"/>
        </w:rPr>
      </w:pPr>
      <w:r>
        <w:rPr>
          <w:rFonts w:ascii="Arial" w:hAnsi="Arial" w:cs="Arial"/>
          <w:sz w:val="22"/>
          <w:szCs w:val="22"/>
        </w:rPr>
        <w:t xml:space="preserve">Schedule 2 </w:t>
      </w:r>
      <w:r w:rsidR="00E9542B">
        <w:rPr>
          <w:rFonts w:ascii="Arial" w:hAnsi="Arial" w:cs="Arial"/>
          <w:sz w:val="22"/>
          <w:szCs w:val="22"/>
        </w:rPr>
        <w:t>i</w:t>
      </w:r>
      <w:r w:rsidR="00C11E24">
        <w:rPr>
          <w:rFonts w:ascii="Arial" w:hAnsi="Arial" w:cs="Arial"/>
          <w:sz w:val="22"/>
          <w:szCs w:val="22"/>
        </w:rPr>
        <w:t>ntroduces updates to the definition list within the Franchising Code</w:t>
      </w:r>
      <w:r w:rsidR="00E9542B">
        <w:rPr>
          <w:rFonts w:ascii="Arial" w:hAnsi="Arial" w:cs="Arial"/>
          <w:sz w:val="22"/>
          <w:szCs w:val="22"/>
        </w:rPr>
        <w:t xml:space="preserve"> following the inclusion of </w:t>
      </w:r>
      <w:r w:rsidR="001D056A">
        <w:rPr>
          <w:rFonts w:ascii="Arial" w:hAnsi="Arial" w:cs="Arial"/>
          <w:sz w:val="22"/>
          <w:szCs w:val="22"/>
        </w:rPr>
        <w:t xml:space="preserve">the term </w:t>
      </w:r>
      <w:r w:rsidR="00C11E24">
        <w:rPr>
          <w:rFonts w:ascii="Arial" w:hAnsi="Arial" w:cs="Arial"/>
          <w:sz w:val="22"/>
          <w:szCs w:val="22"/>
        </w:rPr>
        <w:t xml:space="preserve">‘new vehicle’ </w:t>
      </w:r>
      <w:r w:rsidR="001D056A">
        <w:rPr>
          <w:rFonts w:ascii="Arial" w:hAnsi="Arial" w:cs="Arial"/>
          <w:sz w:val="22"/>
          <w:szCs w:val="22"/>
        </w:rPr>
        <w:t>by Schedule 1 of the Regulation.</w:t>
      </w:r>
    </w:p>
    <w:p w14:paraId="2C1C4A4C" w14:textId="6386C021" w:rsidR="008E2BCA" w:rsidRPr="0002297F" w:rsidRDefault="008E2BCA" w:rsidP="00350B4D">
      <w:pPr>
        <w:rPr>
          <w:rFonts w:ascii="Arial" w:hAnsi="Arial" w:cs="Arial"/>
          <w:sz w:val="22"/>
          <w:szCs w:val="22"/>
        </w:rPr>
      </w:pPr>
      <w:r>
        <w:rPr>
          <w:rFonts w:ascii="Arial" w:hAnsi="Arial" w:cs="Arial"/>
          <w:sz w:val="22"/>
          <w:szCs w:val="22"/>
        </w:rPr>
        <w:t>Please note, except where otherwise stated in the Regulation, the remainder of the Franchising Code will continue to apply</w:t>
      </w:r>
      <w:r w:rsidR="00BA129C">
        <w:rPr>
          <w:rFonts w:ascii="Arial" w:hAnsi="Arial" w:cs="Arial"/>
          <w:sz w:val="22"/>
          <w:szCs w:val="22"/>
        </w:rPr>
        <w:t xml:space="preserve"> to new car dealership agreements</w:t>
      </w:r>
      <w:r>
        <w:rPr>
          <w:rFonts w:ascii="Arial" w:hAnsi="Arial" w:cs="Arial"/>
          <w:sz w:val="22"/>
          <w:szCs w:val="22"/>
        </w:rPr>
        <w:t>.</w:t>
      </w:r>
    </w:p>
    <w:p w14:paraId="352CD37D" w14:textId="14078F78" w:rsidR="00791CCC" w:rsidRDefault="00791CCC" w:rsidP="00A21AE9">
      <w:pPr>
        <w:pStyle w:val="Heading1"/>
        <w:spacing w:before="240" w:line="300" w:lineRule="auto"/>
        <w:ind w:left="720" w:hanging="720"/>
        <w:rPr>
          <w:rFonts w:ascii="Arial" w:hAnsi="Arial"/>
          <w:color w:val="005677"/>
          <w:sz w:val="52"/>
        </w:rPr>
      </w:pPr>
      <w:r w:rsidRPr="00A21AE9">
        <w:rPr>
          <w:rFonts w:ascii="Arial" w:hAnsi="Arial"/>
          <w:color w:val="005677"/>
          <w:sz w:val="52"/>
        </w:rPr>
        <w:t>Notes on clauses</w:t>
      </w:r>
    </w:p>
    <w:p w14:paraId="44D6ACB5" w14:textId="2F07C447" w:rsidR="006C38FE" w:rsidRPr="000F2900" w:rsidRDefault="00AF1FD1" w:rsidP="000F2900">
      <w:pPr>
        <w:pStyle w:val="Heading2"/>
        <w:spacing w:before="40" w:after="240" w:line="259" w:lineRule="auto"/>
        <w:rPr>
          <w:rFonts w:ascii="Arial" w:hAnsi="Arial" w:cs="Arial"/>
          <w:color w:val="2E74B5" w:themeColor="accent1" w:themeShade="BF"/>
        </w:rPr>
      </w:pPr>
      <w:r w:rsidRPr="000F2900">
        <w:rPr>
          <w:rFonts w:ascii="Arial" w:hAnsi="Arial" w:cs="Arial"/>
          <w:color w:val="2E74B5" w:themeColor="accent1" w:themeShade="BF"/>
        </w:rPr>
        <w:t>Clause 1: Name</w:t>
      </w:r>
    </w:p>
    <w:p w14:paraId="756CBB25" w14:textId="1F181BF7" w:rsidR="00456EB2" w:rsidRDefault="00A84398" w:rsidP="00456EB2">
      <w:pPr>
        <w:rPr>
          <w:rFonts w:ascii="Arial" w:hAnsi="Arial" w:cs="Arial"/>
          <w:sz w:val="22"/>
          <w:szCs w:val="22"/>
        </w:rPr>
      </w:pPr>
      <w:r w:rsidRPr="00A84398">
        <w:rPr>
          <w:rFonts w:ascii="Arial" w:hAnsi="Arial" w:cs="Arial"/>
          <w:sz w:val="22"/>
          <w:szCs w:val="22"/>
        </w:rPr>
        <w:t>Upon enactment</w:t>
      </w:r>
      <w:r w:rsidR="00571F3C">
        <w:rPr>
          <w:rFonts w:ascii="Arial" w:hAnsi="Arial" w:cs="Arial"/>
          <w:sz w:val="22"/>
          <w:szCs w:val="22"/>
        </w:rPr>
        <w:t>,</w:t>
      </w:r>
      <w:r w:rsidRPr="00A84398">
        <w:rPr>
          <w:rFonts w:ascii="Arial" w:hAnsi="Arial" w:cs="Arial"/>
          <w:sz w:val="22"/>
          <w:szCs w:val="22"/>
        </w:rPr>
        <w:t xml:space="preserve"> the </w:t>
      </w:r>
      <w:r w:rsidR="00571F3C">
        <w:rPr>
          <w:rFonts w:ascii="Arial" w:hAnsi="Arial" w:cs="Arial"/>
          <w:sz w:val="22"/>
          <w:szCs w:val="22"/>
        </w:rPr>
        <w:t xml:space="preserve">Regulation will be known as the </w:t>
      </w:r>
      <w:r w:rsidR="00571F3C">
        <w:rPr>
          <w:rFonts w:ascii="Arial" w:hAnsi="Arial" w:cs="Arial"/>
          <w:i/>
          <w:sz w:val="22"/>
          <w:szCs w:val="22"/>
        </w:rPr>
        <w:t xml:space="preserve">Competition and Consumer (Industry Codes – Franchising) </w:t>
      </w:r>
      <w:r w:rsidR="001E33C0">
        <w:rPr>
          <w:rFonts w:ascii="Arial" w:hAnsi="Arial" w:cs="Arial"/>
          <w:i/>
          <w:sz w:val="22"/>
          <w:szCs w:val="22"/>
        </w:rPr>
        <w:t>Amendment (New Vehicle</w:t>
      </w:r>
      <w:r w:rsidR="0066713B">
        <w:rPr>
          <w:rFonts w:ascii="Arial" w:hAnsi="Arial" w:cs="Arial"/>
          <w:i/>
          <w:sz w:val="22"/>
          <w:szCs w:val="22"/>
        </w:rPr>
        <w:t xml:space="preserve"> Dealership Agreements) </w:t>
      </w:r>
      <w:r w:rsidR="00E40B2D">
        <w:rPr>
          <w:rFonts w:ascii="Arial" w:hAnsi="Arial" w:cs="Arial"/>
          <w:i/>
          <w:sz w:val="22"/>
          <w:szCs w:val="22"/>
        </w:rPr>
        <w:t xml:space="preserve">Regulations </w:t>
      </w:r>
      <w:r w:rsidR="00B65846">
        <w:rPr>
          <w:rFonts w:ascii="Arial" w:hAnsi="Arial" w:cs="Arial"/>
          <w:i/>
          <w:sz w:val="22"/>
          <w:szCs w:val="22"/>
        </w:rPr>
        <w:t>2020</w:t>
      </w:r>
      <w:r w:rsidR="00E40B2D">
        <w:rPr>
          <w:rFonts w:ascii="Arial" w:hAnsi="Arial" w:cs="Arial"/>
          <w:i/>
          <w:sz w:val="22"/>
          <w:szCs w:val="22"/>
        </w:rPr>
        <w:t>.</w:t>
      </w:r>
    </w:p>
    <w:p w14:paraId="3267BB5B" w14:textId="1483B516" w:rsidR="00E40B2D" w:rsidRDefault="00E40B2D" w:rsidP="00E40B2D">
      <w:pPr>
        <w:pStyle w:val="Heading2"/>
        <w:spacing w:before="40" w:after="240" w:line="259" w:lineRule="auto"/>
        <w:rPr>
          <w:rFonts w:ascii="Arial" w:hAnsi="Arial" w:cs="Arial"/>
          <w:color w:val="2E74B5" w:themeColor="accent1" w:themeShade="BF"/>
        </w:rPr>
      </w:pPr>
      <w:r w:rsidRPr="00E40B2D">
        <w:rPr>
          <w:rFonts w:ascii="Arial" w:hAnsi="Arial" w:cs="Arial"/>
          <w:color w:val="2E74B5" w:themeColor="accent1" w:themeShade="BF"/>
        </w:rPr>
        <w:t>Clause</w:t>
      </w:r>
      <w:r>
        <w:rPr>
          <w:rFonts w:ascii="Arial" w:hAnsi="Arial" w:cs="Arial"/>
          <w:color w:val="2E74B5" w:themeColor="accent1" w:themeShade="BF"/>
        </w:rPr>
        <w:t xml:space="preserve"> 2: Commencement</w:t>
      </w:r>
    </w:p>
    <w:p w14:paraId="67CC3839" w14:textId="2D26E4BF" w:rsidR="00EB189B" w:rsidRDefault="00EB189B" w:rsidP="00E40B2D">
      <w:pPr>
        <w:rPr>
          <w:rFonts w:ascii="Arial" w:hAnsi="Arial" w:cs="Arial"/>
          <w:sz w:val="22"/>
          <w:szCs w:val="22"/>
        </w:rPr>
      </w:pPr>
      <w:r>
        <w:rPr>
          <w:rFonts w:ascii="Arial" w:hAnsi="Arial" w:cs="Arial"/>
          <w:sz w:val="22"/>
          <w:szCs w:val="22"/>
        </w:rPr>
        <w:t>Sections 1 to 4 of the Regulation will commence the day after the Regulation is registered.</w:t>
      </w:r>
    </w:p>
    <w:p w14:paraId="187D2867" w14:textId="1BFE06CC" w:rsidR="00E40B2D" w:rsidRDefault="009916B4" w:rsidP="00E40B2D">
      <w:pPr>
        <w:rPr>
          <w:rFonts w:ascii="Arial" w:hAnsi="Arial" w:cs="Arial"/>
          <w:sz w:val="22"/>
          <w:szCs w:val="22"/>
        </w:rPr>
      </w:pPr>
      <w:r>
        <w:rPr>
          <w:rFonts w:ascii="Arial" w:hAnsi="Arial" w:cs="Arial"/>
          <w:sz w:val="22"/>
          <w:szCs w:val="22"/>
        </w:rPr>
        <w:t>Schedule 1</w:t>
      </w:r>
      <w:r w:rsidR="00E41F19" w:rsidRPr="00E41F19">
        <w:rPr>
          <w:rFonts w:ascii="Arial" w:hAnsi="Arial" w:cs="Arial"/>
          <w:sz w:val="22"/>
          <w:szCs w:val="22"/>
        </w:rPr>
        <w:t xml:space="preserve"> of </w:t>
      </w:r>
      <w:r w:rsidR="00710902">
        <w:rPr>
          <w:rFonts w:ascii="Arial" w:hAnsi="Arial" w:cs="Arial"/>
          <w:sz w:val="22"/>
          <w:szCs w:val="22"/>
        </w:rPr>
        <w:t>the Regulation</w:t>
      </w:r>
      <w:r w:rsidR="00E41F19" w:rsidRPr="00E41F19">
        <w:rPr>
          <w:rFonts w:ascii="Arial" w:hAnsi="Arial" w:cs="Arial"/>
          <w:sz w:val="22"/>
          <w:szCs w:val="22"/>
        </w:rPr>
        <w:t xml:space="preserve"> will commence on </w:t>
      </w:r>
      <w:r w:rsidR="00710902">
        <w:rPr>
          <w:rFonts w:ascii="Arial" w:hAnsi="Arial" w:cs="Arial"/>
          <w:sz w:val="22"/>
          <w:szCs w:val="22"/>
        </w:rPr>
        <w:t xml:space="preserve">1 </w:t>
      </w:r>
      <w:r w:rsidR="0054429F">
        <w:rPr>
          <w:rFonts w:ascii="Arial" w:hAnsi="Arial" w:cs="Arial"/>
          <w:sz w:val="22"/>
          <w:szCs w:val="22"/>
        </w:rPr>
        <w:t>July</w:t>
      </w:r>
      <w:r w:rsidR="00710902">
        <w:rPr>
          <w:rFonts w:ascii="Arial" w:hAnsi="Arial" w:cs="Arial"/>
          <w:sz w:val="22"/>
          <w:szCs w:val="22"/>
        </w:rPr>
        <w:t xml:space="preserve"> 2020. The commencement provisions specify a fixed date to give stakeholders certainty. </w:t>
      </w:r>
      <w:r w:rsidR="00287CC7">
        <w:rPr>
          <w:rFonts w:ascii="Arial" w:hAnsi="Arial" w:cs="Arial"/>
          <w:sz w:val="22"/>
          <w:szCs w:val="22"/>
        </w:rPr>
        <w:t xml:space="preserve">The commencement date of 1 </w:t>
      </w:r>
      <w:r w:rsidR="0054429F">
        <w:rPr>
          <w:rFonts w:ascii="Arial" w:hAnsi="Arial" w:cs="Arial"/>
          <w:sz w:val="22"/>
          <w:szCs w:val="22"/>
        </w:rPr>
        <w:t>July</w:t>
      </w:r>
      <w:r w:rsidR="00287CC7">
        <w:rPr>
          <w:rFonts w:ascii="Arial" w:hAnsi="Arial" w:cs="Arial"/>
          <w:sz w:val="22"/>
          <w:szCs w:val="22"/>
        </w:rPr>
        <w:t xml:space="preserve"> 2020 </w:t>
      </w:r>
      <w:r w:rsidR="00D254C6">
        <w:rPr>
          <w:rFonts w:ascii="Arial" w:hAnsi="Arial" w:cs="Arial"/>
          <w:sz w:val="22"/>
          <w:szCs w:val="22"/>
        </w:rPr>
        <w:t xml:space="preserve">will provide stakeholders with approximately 12 months’ notice from the </w:t>
      </w:r>
      <w:r w:rsidR="004E4109">
        <w:rPr>
          <w:rFonts w:ascii="Arial" w:hAnsi="Arial" w:cs="Arial"/>
          <w:sz w:val="22"/>
          <w:szCs w:val="22"/>
        </w:rPr>
        <w:t xml:space="preserve">release of the Exposure Draft Regulation. </w:t>
      </w:r>
    </w:p>
    <w:p w14:paraId="48223C11" w14:textId="51D38327" w:rsidR="00EB189B" w:rsidRDefault="005005A2" w:rsidP="00E40B2D">
      <w:pPr>
        <w:rPr>
          <w:rFonts w:ascii="Arial" w:hAnsi="Arial" w:cs="Arial"/>
          <w:sz w:val="22"/>
          <w:szCs w:val="22"/>
        </w:rPr>
      </w:pPr>
      <w:r>
        <w:rPr>
          <w:rFonts w:ascii="Arial" w:hAnsi="Arial" w:cs="Arial"/>
          <w:sz w:val="22"/>
          <w:szCs w:val="22"/>
        </w:rPr>
        <w:t xml:space="preserve">Schedule 2 will commence at the same time as section 15 of the </w:t>
      </w:r>
      <w:r>
        <w:rPr>
          <w:rFonts w:ascii="Arial" w:hAnsi="Arial" w:cs="Arial"/>
          <w:i/>
          <w:sz w:val="22"/>
          <w:szCs w:val="22"/>
        </w:rPr>
        <w:t>Road Vehicle Standards Act 2018</w:t>
      </w:r>
      <w:r>
        <w:rPr>
          <w:rFonts w:ascii="Arial" w:hAnsi="Arial" w:cs="Arial"/>
          <w:sz w:val="22"/>
          <w:szCs w:val="22"/>
        </w:rPr>
        <w:t>.</w:t>
      </w:r>
    </w:p>
    <w:p w14:paraId="06040762" w14:textId="0BA4527B" w:rsidR="00956A37" w:rsidRPr="00956A37" w:rsidRDefault="00956A37" w:rsidP="00956A37">
      <w:pPr>
        <w:pStyle w:val="Heading2"/>
        <w:spacing w:before="40" w:after="240" w:line="259" w:lineRule="auto"/>
        <w:rPr>
          <w:rFonts w:ascii="Arial" w:hAnsi="Arial" w:cs="Arial"/>
          <w:color w:val="2E74B5" w:themeColor="accent1" w:themeShade="BF"/>
        </w:rPr>
      </w:pPr>
      <w:r w:rsidRPr="00956A37">
        <w:rPr>
          <w:rFonts w:ascii="Arial" w:hAnsi="Arial" w:cs="Arial"/>
          <w:color w:val="2E74B5" w:themeColor="accent1" w:themeShade="BF"/>
        </w:rPr>
        <w:t>Clause 3: Authority</w:t>
      </w:r>
    </w:p>
    <w:p w14:paraId="7D766F2A" w14:textId="77777777" w:rsidR="0077098C" w:rsidRDefault="006561E1" w:rsidP="00E40B2D">
      <w:pPr>
        <w:rPr>
          <w:rFonts w:ascii="Arial" w:hAnsi="Arial" w:cs="Arial"/>
          <w:sz w:val="22"/>
          <w:szCs w:val="22"/>
        </w:rPr>
      </w:pPr>
      <w:r>
        <w:rPr>
          <w:rFonts w:ascii="Arial" w:hAnsi="Arial" w:cs="Arial"/>
          <w:sz w:val="22"/>
          <w:szCs w:val="22"/>
        </w:rPr>
        <w:t xml:space="preserve">Authority to make the Regulation is provided for </w:t>
      </w:r>
      <w:r w:rsidR="00643CCE">
        <w:rPr>
          <w:rFonts w:ascii="Arial" w:hAnsi="Arial" w:cs="Arial"/>
          <w:sz w:val="22"/>
          <w:szCs w:val="22"/>
        </w:rPr>
        <w:t xml:space="preserve">under section 51AE of the </w:t>
      </w:r>
      <w:r w:rsidR="00643CCE">
        <w:rPr>
          <w:rFonts w:ascii="Arial" w:hAnsi="Arial" w:cs="Arial"/>
          <w:i/>
          <w:sz w:val="22"/>
          <w:szCs w:val="22"/>
        </w:rPr>
        <w:t>Competition and Consumer Act 2010</w:t>
      </w:r>
      <w:r w:rsidR="00643CCE">
        <w:rPr>
          <w:rFonts w:ascii="Arial" w:hAnsi="Arial" w:cs="Arial"/>
          <w:sz w:val="22"/>
          <w:szCs w:val="22"/>
        </w:rPr>
        <w:t xml:space="preserve"> (</w:t>
      </w:r>
      <w:proofErr w:type="spellStart"/>
      <w:r w:rsidR="00643CCE">
        <w:rPr>
          <w:rFonts w:ascii="Arial" w:hAnsi="Arial" w:cs="Arial"/>
          <w:sz w:val="22"/>
          <w:szCs w:val="22"/>
        </w:rPr>
        <w:t>Cth</w:t>
      </w:r>
      <w:proofErr w:type="spellEnd"/>
      <w:r w:rsidR="00643CCE">
        <w:rPr>
          <w:rFonts w:ascii="Arial" w:hAnsi="Arial" w:cs="Arial"/>
          <w:sz w:val="22"/>
          <w:szCs w:val="22"/>
        </w:rPr>
        <w:t>).</w:t>
      </w:r>
      <w:r w:rsidR="00272834">
        <w:rPr>
          <w:rFonts w:ascii="Arial" w:hAnsi="Arial" w:cs="Arial"/>
          <w:sz w:val="22"/>
          <w:szCs w:val="22"/>
        </w:rPr>
        <w:t xml:space="preserve"> </w:t>
      </w:r>
    </w:p>
    <w:p w14:paraId="534FC2E9" w14:textId="4CC2FAAD" w:rsidR="007504B9" w:rsidRDefault="004E004A" w:rsidP="00E40B2D">
      <w:pPr>
        <w:rPr>
          <w:rFonts w:ascii="Arial" w:hAnsi="Arial" w:cs="Arial"/>
          <w:sz w:val="22"/>
          <w:szCs w:val="22"/>
        </w:rPr>
      </w:pPr>
      <w:r>
        <w:rPr>
          <w:rFonts w:ascii="Arial" w:hAnsi="Arial" w:cs="Arial"/>
          <w:sz w:val="22"/>
          <w:szCs w:val="22"/>
        </w:rPr>
        <w:lastRenderedPageBreak/>
        <w:t xml:space="preserve">It is appropriate that the amendments made in the Regulation </w:t>
      </w:r>
      <w:r w:rsidR="002B4BF5">
        <w:rPr>
          <w:rFonts w:ascii="Arial" w:hAnsi="Arial" w:cs="Arial"/>
          <w:sz w:val="22"/>
          <w:szCs w:val="22"/>
        </w:rPr>
        <w:t>be implemented by delegated legislation rather than parliamentary enactment. The Regula</w:t>
      </w:r>
      <w:r w:rsidR="008F27F0">
        <w:rPr>
          <w:rFonts w:ascii="Arial" w:hAnsi="Arial" w:cs="Arial"/>
          <w:sz w:val="22"/>
          <w:szCs w:val="22"/>
        </w:rPr>
        <w:t>tion does not fundamentally change the law.</w:t>
      </w:r>
      <w:r w:rsidR="00A67383">
        <w:rPr>
          <w:rFonts w:ascii="Arial" w:hAnsi="Arial" w:cs="Arial"/>
          <w:sz w:val="22"/>
          <w:szCs w:val="22"/>
        </w:rPr>
        <w:t xml:space="preserve"> It adjusts existing requirements </w:t>
      </w:r>
      <w:r w:rsidR="00A67383" w:rsidRPr="003737E8">
        <w:rPr>
          <w:rFonts w:ascii="Arial" w:hAnsi="Arial" w:cs="Arial"/>
          <w:sz w:val="22"/>
          <w:szCs w:val="22"/>
        </w:rPr>
        <w:t>to</w:t>
      </w:r>
      <w:r w:rsidR="00F138CA" w:rsidRPr="003737E8">
        <w:rPr>
          <w:rFonts w:ascii="Arial" w:hAnsi="Arial" w:cs="Arial"/>
          <w:sz w:val="22"/>
          <w:szCs w:val="22"/>
        </w:rPr>
        <w:t xml:space="preserve"> </w:t>
      </w:r>
      <w:r w:rsidR="003737E8" w:rsidRPr="003737E8">
        <w:rPr>
          <w:rFonts w:ascii="Arial" w:hAnsi="Arial" w:cs="Arial"/>
          <w:sz w:val="22"/>
          <w:szCs w:val="22"/>
        </w:rPr>
        <w:t>better suit the new car retailing sector</w:t>
      </w:r>
      <w:r w:rsidR="003737E8">
        <w:rPr>
          <w:rFonts w:ascii="Arial" w:hAnsi="Arial" w:cs="Arial"/>
          <w:sz w:val="22"/>
          <w:szCs w:val="22"/>
        </w:rPr>
        <w:t xml:space="preserve"> </w:t>
      </w:r>
      <w:r w:rsidR="00F138CA">
        <w:rPr>
          <w:rFonts w:ascii="Arial" w:hAnsi="Arial" w:cs="Arial"/>
          <w:sz w:val="22"/>
          <w:szCs w:val="22"/>
        </w:rPr>
        <w:t>and does not implement radical changes. The Regulation is not lengthy nor is it complex.</w:t>
      </w:r>
    </w:p>
    <w:p w14:paraId="5C9D27D9" w14:textId="041B4B3A" w:rsidR="00BE68EB" w:rsidRPr="00294905" w:rsidRDefault="00527BFA" w:rsidP="00294905">
      <w:pPr>
        <w:pStyle w:val="Heading2"/>
        <w:spacing w:before="40" w:after="240" w:line="259" w:lineRule="auto"/>
        <w:rPr>
          <w:rFonts w:ascii="Arial" w:hAnsi="Arial" w:cs="Arial"/>
          <w:color w:val="2E74B5" w:themeColor="accent1" w:themeShade="BF"/>
        </w:rPr>
      </w:pPr>
      <w:r w:rsidRPr="00294905">
        <w:rPr>
          <w:rFonts w:ascii="Arial" w:hAnsi="Arial" w:cs="Arial"/>
          <w:color w:val="2E74B5" w:themeColor="accent1" w:themeShade="BF"/>
        </w:rPr>
        <w:t>Clause 4: Schedules</w:t>
      </w:r>
    </w:p>
    <w:p w14:paraId="7CFECBC5" w14:textId="2707273E" w:rsidR="00CE333A" w:rsidRDefault="00D52122" w:rsidP="00E40B2D">
      <w:pPr>
        <w:rPr>
          <w:rFonts w:ascii="Arial" w:hAnsi="Arial" w:cs="Arial"/>
          <w:sz w:val="22"/>
          <w:szCs w:val="22"/>
        </w:rPr>
      </w:pPr>
      <w:r>
        <w:rPr>
          <w:rFonts w:ascii="Arial" w:hAnsi="Arial" w:cs="Arial"/>
          <w:sz w:val="22"/>
          <w:szCs w:val="22"/>
        </w:rPr>
        <w:t>The Franchising Code is to be amended as set out below in Schedule 1</w:t>
      </w:r>
      <w:r w:rsidR="00441F9F">
        <w:rPr>
          <w:rFonts w:ascii="Arial" w:hAnsi="Arial" w:cs="Arial"/>
          <w:sz w:val="22"/>
          <w:szCs w:val="22"/>
        </w:rPr>
        <w:t xml:space="preserve"> and Schedule 2</w:t>
      </w:r>
      <w:r>
        <w:rPr>
          <w:rFonts w:ascii="Arial" w:hAnsi="Arial" w:cs="Arial"/>
          <w:sz w:val="22"/>
          <w:szCs w:val="22"/>
        </w:rPr>
        <w:t xml:space="preserve"> to the Regulation.</w:t>
      </w:r>
    </w:p>
    <w:p w14:paraId="6AF9E9F1" w14:textId="78B5FD79" w:rsidR="00AD7B56" w:rsidRPr="00AD7B56" w:rsidRDefault="00AD7B56" w:rsidP="00AD7B56">
      <w:pPr>
        <w:pStyle w:val="Heading2"/>
        <w:spacing w:before="40" w:after="240" w:line="259" w:lineRule="auto"/>
        <w:rPr>
          <w:rFonts w:ascii="Arial" w:hAnsi="Arial" w:cs="Arial"/>
          <w:color w:val="2E74B5" w:themeColor="accent1" w:themeShade="BF"/>
        </w:rPr>
      </w:pPr>
      <w:r w:rsidRPr="00AD7B56">
        <w:rPr>
          <w:rFonts w:ascii="Arial" w:hAnsi="Arial" w:cs="Arial"/>
          <w:color w:val="2E74B5" w:themeColor="accent1" w:themeShade="BF"/>
        </w:rPr>
        <w:t>Schedule 1: Amendments</w:t>
      </w:r>
    </w:p>
    <w:p w14:paraId="0FBA4A03" w14:textId="5AC23AE9" w:rsidR="00AD7B56" w:rsidRPr="004135A2" w:rsidRDefault="0088227D" w:rsidP="00790F47">
      <w:pPr>
        <w:pStyle w:val="Heading3"/>
        <w:spacing w:after="240"/>
        <w:rPr>
          <w:rFonts w:ascii="Arial" w:hAnsi="Arial" w:cs="Arial"/>
          <w:b/>
        </w:rPr>
      </w:pPr>
      <w:r w:rsidRPr="004135A2">
        <w:rPr>
          <w:rFonts w:ascii="Arial" w:hAnsi="Arial" w:cs="Arial"/>
          <w:b/>
        </w:rPr>
        <w:t>Item 1: Subclause 4(1) of Schedule 1</w:t>
      </w:r>
    </w:p>
    <w:p w14:paraId="2930CE44" w14:textId="3BA34ACD" w:rsidR="00FA42A0" w:rsidRDefault="006C0326" w:rsidP="00FA42A0">
      <w:pPr>
        <w:rPr>
          <w:rFonts w:ascii="Arial" w:hAnsi="Arial" w:cs="Arial"/>
          <w:sz w:val="22"/>
          <w:szCs w:val="22"/>
        </w:rPr>
      </w:pPr>
      <w:r w:rsidRPr="006C0326">
        <w:rPr>
          <w:rFonts w:ascii="Arial" w:hAnsi="Arial" w:cs="Arial"/>
          <w:sz w:val="22"/>
          <w:szCs w:val="22"/>
        </w:rPr>
        <w:t>This item inserts a new definition for</w:t>
      </w:r>
      <w:r w:rsidR="00813E8F">
        <w:rPr>
          <w:rFonts w:ascii="Arial" w:hAnsi="Arial" w:cs="Arial"/>
          <w:sz w:val="22"/>
          <w:szCs w:val="22"/>
        </w:rPr>
        <w:t xml:space="preserve"> ‘new light goods vehicle,’ new passenger vehicle,’</w:t>
      </w:r>
      <w:r w:rsidRPr="006C0326">
        <w:rPr>
          <w:rFonts w:ascii="Arial" w:hAnsi="Arial" w:cs="Arial"/>
          <w:sz w:val="22"/>
          <w:szCs w:val="22"/>
        </w:rPr>
        <w:t xml:space="preserve"> </w:t>
      </w:r>
      <w:r w:rsidR="00813E8F">
        <w:rPr>
          <w:rFonts w:ascii="Arial" w:hAnsi="Arial" w:cs="Arial"/>
          <w:sz w:val="22"/>
          <w:szCs w:val="22"/>
        </w:rPr>
        <w:t>‘new vehicle</w:t>
      </w:r>
      <w:r w:rsidR="006B3233">
        <w:rPr>
          <w:rFonts w:ascii="Arial" w:hAnsi="Arial" w:cs="Arial"/>
          <w:sz w:val="22"/>
          <w:szCs w:val="22"/>
        </w:rPr>
        <w:t>’</w:t>
      </w:r>
      <w:r w:rsidR="00813E8F">
        <w:rPr>
          <w:rFonts w:ascii="Arial" w:hAnsi="Arial" w:cs="Arial"/>
          <w:sz w:val="22"/>
          <w:szCs w:val="22"/>
        </w:rPr>
        <w:t xml:space="preserve"> and</w:t>
      </w:r>
      <w:r w:rsidR="006B3233">
        <w:rPr>
          <w:rFonts w:ascii="Arial" w:hAnsi="Arial" w:cs="Arial"/>
          <w:sz w:val="22"/>
          <w:szCs w:val="22"/>
        </w:rPr>
        <w:t xml:space="preserve"> </w:t>
      </w:r>
      <w:r w:rsidRPr="006C0326">
        <w:rPr>
          <w:rFonts w:ascii="Arial" w:hAnsi="Arial" w:cs="Arial"/>
          <w:sz w:val="22"/>
          <w:szCs w:val="22"/>
        </w:rPr>
        <w:t xml:space="preserve">‘new </w:t>
      </w:r>
      <w:r w:rsidR="006B3233">
        <w:rPr>
          <w:rFonts w:ascii="Arial" w:hAnsi="Arial" w:cs="Arial"/>
          <w:sz w:val="22"/>
          <w:szCs w:val="22"/>
        </w:rPr>
        <w:t>vehicle</w:t>
      </w:r>
      <w:r w:rsidRPr="006C0326">
        <w:rPr>
          <w:rFonts w:ascii="Arial" w:hAnsi="Arial" w:cs="Arial"/>
          <w:sz w:val="22"/>
          <w:szCs w:val="22"/>
        </w:rPr>
        <w:t xml:space="preserve"> dealership a</w:t>
      </w:r>
      <w:r>
        <w:rPr>
          <w:rFonts w:ascii="Arial" w:hAnsi="Arial" w:cs="Arial"/>
          <w:sz w:val="22"/>
          <w:szCs w:val="22"/>
        </w:rPr>
        <w:t>greement’</w:t>
      </w:r>
      <w:r w:rsidR="006B3233">
        <w:rPr>
          <w:rFonts w:ascii="Arial" w:hAnsi="Arial" w:cs="Arial"/>
          <w:sz w:val="22"/>
          <w:szCs w:val="22"/>
        </w:rPr>
        <w:t xml:space="preserve"> </w:t>
      </w:r>
      <w:r w:rsidR="00E1283A">
        <w:rPr>
          <w:rFonts w:ascii="Arial" w:hAnsi="Arial" w:cs="Arial"/>
          <w:sz w:val="22"/>
          <w:szCs w:val="22"/>
        </w:rPr>
        <w:t>into the list of definitions at subclause 4(1) of the Franchising Code.</w:t>
      </w:r>
    </w:p>
    <w:p w14:paraId="37E4B5E4" w14:textId="47908FA8" w:rsidR="00845F5A" w:rsidRDefault="000D1DF1" w:rsidP="00FA42A0">
      <w:pPr>
        <w:rPr>
          <w:rFonts w:ascii="Arial" w:hAnsi="Arial" w:cs="Arial"/>
          <w:sz w:val="22"/>
          <w:szCs w:val="22"/>
        </w:rPr>
      </w:pPr>
      <w:r>
        <w:rPr>
          <w:rFonts w:ascii="Arial" w:hAnsi="Arial" w:cs="Arial"/>
          <w:sz w:val="22"/>
          <w:szCs w:val="22"/>
        </w:rPr>
        <w:t xml:space="preserve">In accordance with subsections 14(1)(a) and 14(3) of the </w:t>
      </w:r>
      <w:r>
        <w:rPr>
          <w:rFonts w:ascii="Arial" w:hAnsi="Arial" w:cs="Arial"/>
          <w:i/>
          <w:sz w:val="22"/>
          <w:szCs w:val="22"/>
        </w:rPr>
        <w:t xml:space="preserve">Legislation Act 2003 </w:t>
      </w:r>
      <w:r>
        <w:rPr>
          <w:rFonts w:ascii="Arial" w:hAnsi="Arial" w:cs="Arial"/>
          <w:sz w:val="22"/>
          <w:szCs w:val="22"/>
        </w:rPr>
        <w:t>(</w:t>
      </w:r>
      <w:proofErr w:type="spellStart"/>
      <w:r>
        <w:rPr>
          <w:rFonts w:ascii="Arial" w:hAnsi="Arial" w:cs="Arial"/>
          <w:sz w:val="22"/>
          <w:szCs w:val="22"/>
        </w:rPr>
        <w:t>Cth</w:t>
      </w:r>
      <w:proofErr w:type="spellEnd"/>
      <w:r>
        <w:rPr>
          <w:rFonts w:ascii="Arial" w:hAnsi="Arial" w:cs="Arial"/>
          <w:sz w:val="22"/>
          <w:szCs w:val="22"/>
        </w:rPr>
        <w:t xml:space="preserve">) and section 10 of the </w:t>
      </w:r>
      <w:r w:rsidR="0041656B">
        <w:rPr>
          <w:rFonts w:ascii="Arial" w:hAnsi="Arial" w:cs="Arial"/>
          <w:i/>
          <w:sz w:val="22"/>
          <w:szCs w:val="22"/>
        </w:rPr>
        <w:t>Acts Interpretation Act</w:t>
      </w:r>
      <w:r w:rsidR="007C05E4">
        <w:rPr>
          <w:rFonts w:ascii="Arial" w:hAnsi="Arial" w:cs="Arial"/>
          <w:i/>
          <w:sz w:val="22"/>
          <w:szCs w:val="22"/>
        </w:rPr>
        <w:t xml:space="preserve"> 1901</w:t>
      </w:r>
      <w:r w:rsidR="007C05E4">
        <w:rPr>
          <w:rFonts w:ascii="Arial" w:hAnsi="Arial" w:cs="Arial"/>
          <w:sz w:val="22"/>
          <w:szCs w:val="22"/>
        </w:rPr>
        <w:t xml:space="preserve"> (</w:t>
      </w:r>
      <w:proofErr w:type="spellStart"/>
      <w:r w:rsidR="007C05E4">
        <w:rPr>
          <w:rFonts w:ascii="Arial" w:hAnsi="Arial" w:cs="Arial"/>
          <w:sz w:val="22"/>
          <w:szCs w:val="22"/>
        </w:rPr>
        <w:t>Cth</w:t>
      </w:r>
      <w:proofErr w:type="spellEnd"/>
      <w:r w:rsidR="007C05E4">
        <w:rPr>
          <w:rFonts w:ascii="Arial" w:hAnsi="Arial" w:cs="Arial"/>
          <w:sz w:val="22"/>
          <w:szCs w:val="22"/>
        </w:rPr>
        <w:t>)</w:t>
      </w:r>
      <w:r w:rsidR="00A20A2F">
        <w:rPr>
          <w:rFonts w:ascii="Arial" w:hAnsi="Arial" w:cs="Arial"/>
          <w:sz w:val="22"/>
          <w:szCs w:val="22"/>
        </w:rPr>
        <w:t xml:space="preserve"> </w:t>
      </w:r>
      <w:r w:rsidR="00F36523">
        <w:rPr>
          <w:rFonts w:ascii="Arial" w:hAnsi="Arial" w:cs="Arial"/>
          <w:sz w:val="22"/>
          <w:szCs w:val="22"/>
        </w:rPr>
        <w:t xml:space="preserve">(as applied by paragraph 13(1)(a) of the </w:t>
      </w:r>
      <w:r w:rsidR="00F730E2">
        <w:rPr>
          <w:rFonts w:ascii="Arial" w:hAnsi="Arial" w:cs="Arial"/>
          <w:i/>
          <w:sz w:val="22"/>
          <w:szCs w:val="22"/>
        </w:rPr>
        <w:t>Legislation Act 2003</w:t>
      </w:r>
      <w:r w:rsidR="002547D2">
        <w:rPr>
          <w:rFonts w:ascii="Arial" w:hAnsi="Arial" w:cs="Arial"/>
          <w:sz w:val="22"/>
          <w:szCs w:val="22"/>
        </w:rPr>
        <w:t xml:space="preserve"> (</w:t>
      </w:r>
      <w:proofErr w:type="spellStart"/>
      <w:r w:rsidR="002547D2">
        <w:rPr>
          <w:rFonts w:ascii="Arial" w:hAnsi="Arial" w:cs="Arial"/>
          <w:sz w:val="22"/>
          <w:szCs w:val="22"/>
        </w:rPr>
        <w:t>Cth</w:t>
      </w:r>
      <w:proofErr w:type="spellEnd"/>
      <w:r w:rsidR="002547D2">
        <w:rPr>
          <w:rFonts w:ascii="Arial" w:hAnsi="Arial" w:cs="Arial"/>
          <w:sz w:val="22"/>
          <w:szCs w:val="22"/>
        </w:rPr>
        <w:t>))</w:t>
      </w:r>
      <w:r w:rsidR="00212655">
        <w:rPr>
          <w:rFonts w:ascii="Arial" w:hAnsi="Arial" w:cs="Arial"/>
          <w:sz w:val="22"/>
          <w:szCs w:val="22"/>
        </w:rPr>
        <w:t xml:space="preserve"> the reference to </w:t>
      </w:r>
      <w:r w:rsidR="000506B6">
        <w:rPr>
          <w:rFonts w:ascii="Arial" w:hAnsi="Arial" w:cs="Arial"/>
          <w:sz w:val="22"/>
          <w:szCs w:val="22"/>
        </w:rPr>
        <w:t xml:space="preserve">the </w:t>
      </w:r>
      <w:r w:rsidR="003B31BF">
        <w:rPr>
          <w:rFonts w:ascii="Arial" w:hAnsi="Arial" w:cs="Arial"/>
          <w:i/>
          <w:sz w:val="22"/>
          <w:szCs w:val="22"/>
        </w:rPr>
        <w:t>Motor</w:t>
      </w:r>
      <w:r w:rsidR="000506B6">
        <w:rPr>
          <w:rFonts w:ascii="Arial" w:hAnsi="Arial" w:cs="Arial"/>
          <w:i/>
          <w:sz w:val="22"/>
          <w:szCs w:val="22"/>
        </w:rPr>
        <w:t xml:space="preserve"> Vehicle Standards Act </w:t>
      </w:r>
      <w:r w:rsidR="003B31BF">
        <w:rPr>
          <w:rFonts w:ascii="Arial" w:hAnsi="Arial" w:cs="Arial"/>
          <w:i/>
          <w:sz w:val="22"/>
          <w:szCs w:val="22"/>
        </w:rPr>
        <w:t>1989</w:t>
      </w:r>
      <w:r w:rsidR="000506B6">
        <w:rPr>
          <w:rFonts w:ascii="Arial" w:hAnsi="Arial" w:cs="Arial"/>
          <w:sz w:val="22"/>
          <w:szCs w:val="22"/>
        </w:rPr>
        <w:t xml:space="preserve"> (</w:t>
      </w:r>
      <w:proofErr w:type="spellStart"/>
      <w:r w:rsidR="000506B6">
        <w:rPr>
          <w:rFonts w:ascii="Arial" w:hAnsi="Arial" w:cs="Arial"/>
          <w:sz w:val="22"/>
          <w:szCs w:val="22"/>
        </w:rPr>
        <w:t>Cth</w:t>
      </w:r>
      <w:proofErr w:type="spellEnd"/>
      <w:r w:rsidR="000506B6">
        <w:rPr>
          <w:rFonts w:ascii="Arial" w:hAnsi="Arial" w:cs="Arial"/>
          <w:sz w:val="22"/>
          <w:szCs w:val="22"/>
        </w:rPr>
        <w:t>)</w:t>
      </w:r>
      <w:r w:rsidR="00951178">
        <w:rPr>
          <w:rFonts w:ascii="Arial" w:hAnsi="Arial" w:cs="Arial"/>
          <w:sz w:val="22"/>
          <w:szCs w:val="22"/>
        </w:rPr>
        <w:t xml:space="preserve"> and the </w:t>
      </w:r>
      <w:r w:rsidR="00B3254E">
        <w:rPr>
          <w:rFonts w:ascii="Arial" w:hAnsi="Arial" w:cs="Arial"/>
          <w:sz w:val="22"/>
          <w:szCs w:val="22"/>
        </w:rPr>
        <w:t>Vehicle Standard (Australian Design Rule – Definitions and Vehicle Categories) 2005</w:t>
      </w:r>
      <w:r w:rsidR="001A27F7">
        <w:rPr>
          <w:rFonts w:ascii="Arial" w:hAnsi="Arial" w:cs="Arial"/>
          <w:sz w:val="22"/>
          <w:szCs w:val="22"/>
        </w:rPr>
        <w:t xml:space="preserve"> should be taken to be references to the Act and instrument as in force from time to time</w:t>
      </w:r>
      <w:r w:rsidR="00212655">
        <w:rPr>
          <w:rFonts w:ascii="Arial" w:hAnsi="Arial" w:cs="Arial"/>
          <w:sz w:val="22"/>
          <w:szCs w:val="22"/>
        </w:rPr>
        <w:t>.</w:t>
      </w:r>
      <w:r w:rsidR="002547D2">
        <w:rPr>
          <w:rFonts w:ascii="Arial" w:hAnsi="Arial" w:cs="Arial"/>
          <w:sz w:val="22"/>
          <w:szCs w:val="22"/>
        </w:rPr>
        <w:t xml:space="preserve"> </w:t>
      </w:r>
      <w:r>
        <w:rPr>
          <w:rFonts w:ascii="Arial" w:hAnsi="Arial" w:cs="Arial"/>
          <w:sz w:val="22"/>
          <w:szCs w:val="22"/>
        </w:rPr>
        <w:t xml:space="preserve"> </w:t>
      </w:r>
    </w:p>
    <w:p w14:paraId="33D8F3EB" w14:textId="707FEDC6" w:rsidR="00E1283A" w:rsidRPr="004135A2" w:rsidRDefault="00E1283A" w:rsidP="00E1283A">
      <w:pPr>
        <w:pStyle w:val="Heading3"/>
        <w:spacing w:after="240"/>
        <w:rPr>
          <w:rFonts w:ascii="Arial" w:hAnsi="Arial" w:cs="Arial"/>
          <w:b/>
        </w:rPr>
      </w:pPr>
      <w:r w:rsidRPr="004135A2">
        <w:rPr>
          <w:rFonts w:ascii="Arial" w:hAnsi="Arial" w:cs="Arial"/>
          <w:b/>
        </w:rPr>
        <w:t>Item 2: Subclause 4(1) of Schedule 1</w:t>
      </w:r>
    </w:p>
    <w:p w14:paraId="7F68BF4D" w14:textId="360BD83A" w:rsidR="00E1283A" w:rsidRDefault="00F2585F" w:rsidP="00E1283A">
      <w:pPr>
        <w:rPr>
          <w:rFonts w:ascii="Arial" w:hAnsi="Arial" w:cs="Arial"/>
          <w:sz w:val="22"/>
          <w:szCs w:val="22"/>
        </w:rPr>
      </w:pPr>
      <w:r>
        <w:rPr>
          <w:rFonts w:ascii="Arial" w:hAnsi="Arial" w:cs="Arial"/>
          <w:sz w:val="22"/>
          <w:szCs w:val="22"/>
        </w:rPr>
        <w:t xml:space="preserve">This item </w:t>
      </w:r>
      <w:r w:rsidR="00B373DF">
        <w:rPr>
          <w:rFonts w:ascii="Arial" w:hAnsi="Arial" w:cs="Arial"/>
          <w:sz w:val="22"/>
          <w:szCs w:val="22"/>
        </w:rPr>
        <w:t xml:space="preserve">repeals </w:t>
      </w:r>
      <w:r w:rsidR="00941AFB">
        <w:rPr>
          <w:rFonts w:ascii="Arial" w:hAnsi="Arial" w:cs="Arial"/>
          <w:sz w:val="22"/>
          <w:szCs w:val="22"/>
        </w:rPr>
        <w:t xml:space="preserve">the existing definition of </w:t>
      </w:r>
      <w:r w:rsidR="000A4793">
        <w:rPr>
          <w:rFonts w:ascii="Arial" w:hAnsi="Arial" w:cs="Arial"/>
          <w:sz w:val="22"/>
          <w:szCs w:val="22"/>
        </w:rPr>
        <w:t xml:space="preserve">‘significant capital expenditure’ and inserts a new definition of ‘significant capital expenditure.’ This amendment is consequential to </w:t>
      </w:r>
      <w:r w:rsidR="00B70A18">
        <w:rPr>
          <w:rFonts w:ascii="Arial" w:hAnsi="Arial" w:cs="Arial"/>
          <w:sz w:val="22"/>
          <w:szCs w:val="22"/>
        </w:rPr>
        <w:t>new clause 51(2) inserted under item 7 of this Regulation.</w:t>
      </w:r>
    </w:p>
    <w:p w14:paraId="74352651" w14:textId="58261502" w:rsidR="00B70A18" w:rsidRPr="004135A2" w:rsidRDefault="00CE5F95" w:rsidP="00CE5F95">
      <w:pPr>
        <w:pStyle w:val="Heading3"/>
        <w:spacing w:after="240"/>
        <w:rPr>
          <w:rFonts w:ascii="Arial" w:hAnsi="Arial" w:cs="Arial"/>
          <w:b/>
        </w:rPr>
      </w:pPr>
      <w:r w:rsidRPr="004135A2">
        <w:rPr>
          <w:rFonts w:ascii="Arial" w:hAnsi="Arial" w:cs="Arial"/>
          <w:b/>
        </w:rPr>
        <w:t xml:space="preserve">Item 3: </w:t>
      </w:r>
      <w:r w:rsidR="00A53B23" w:rsidRPr="004135A2">
        <w:rPr>
          <w:rFonts w:ascii="Arial" w:hAnsi="Arial" w:cs="Arial"/>
          <w:b/>
        </w:rPr>
        <w:t>Subdivision B of Division 2 of Part 3 of Schedule 1 (heading)</w:t>
      </w:r>
    </w:p>
    <w:p w14:paraId="292A55B0" w14:textId="0E1D2826" w:rsidR="00A53B23" w:rsidRDefault="004F0C65" w:rsidP="00A53B23">
      <w:pPr>
        <w:rPr>
          <w:rFonts w:ascii="Arial" w:hAnsi="Arial" w:cs="Arial"/>
          <w:sz w:val="22"/>
          <w:szCs w:val="22"/>
        </w:rPr>
      </w:pPr>
      <w:r>
        <w:rPr>
          <w:rFonts w:ascii="Arial" w:hAnsi="Arial" w:cs="Arial"/>
          <w:sz w:val="22"/>
          <w:szCs w:val="22"/>
        </w:rPr>
        <w:t xml:space="preserve">This item repeals the heading of </w:t>
      </w:r>
      <w:r w:rsidR="006D2377">
        <w:rPr>
          <w:rFonts w:ascii="Arial" w:hAnsi="Arial" w:cs="Arial"/>
          <w:sz w:val="22"/>
          <w:szCs w:val="22"/>
        </w:rPr>
        <w:t xml:space="preserve">Subdivision B of Division </w:t>
      </w:r>
      <w:r w:rsidR="003B234F">
        <w:rPr>
          <w:rFonts w:ascii="Arial" w:hAnsi="Arial" w:cs="Arial"/>
          <w:sz w:val="22"/>
          <w:szCs w:val="22"/>
        </w:rPr>
        <w:t>2 of Part 3 Schedule 1 and replaces it with ‘</w:t>
      </w:r>
      <w:r w:rsidR="00140451">
        <w:rPr>
          <w:rFonts w:ascii="Arial" w:hAnsi="Arial" w:cs="Arial"/>
          <w:sz w:val="22"/>
          <w:szCs w:val="22"/>
        </w:rPr>
        <w:t xml:space="preserve">Subdivision B </w:t>
      </w:r>
      <w:r w:rsidR="00350DDA">
        <w:rPr>
          <w:rFonts w:ascii="Arial" w:hAnsi="Arial" w:cs="Arial"/>
          <w:sz w:val="22"/>
          <w:szCs w:val="22"/>
        </w:rPr>
        <w:t>–</w:t>
      </w:r>
      <w:r w:rsidR="00140451">
        <w:rPr>
          <w:rFonts w:ascii="Arial" w:hAnsi="Arial" w:cs="Arial"/>
          <w:sz w:val="22"/>
          <w:szCs w:val="22"/>
        </w:rPr>
        <w:t xml:space="preserve"> </w:t>
      </w:r>
      <w:r w:rsidR="00350DDA">
        <w:rPr>
          <w:rFonts w:ascii="Arial" w:hAnsi="Arial" w:cs="Arial"/>
          <w:sz w:val="22"/>
          <w:szCs w:val="22"/>
        </w:rPr>
        <w:t>Notification of obligations (other than for new car dealership agreements with a term of 12 months or longer).’</w:t>
      </w:r>
      <w:r w:rsidR="00E767EF">
        <w:rPr>
          <w:rFonts w:ascii="Arial" w:hAnsi="Arial" w:cs="Arial"/>
          <w:sz w:val="22"/>
          <w:szCs w:val="22"/>
        </w:rPr>
        <w:t xml:space="preserve"> </w:t>
      </w:r>
      <w:r w:rsidR="000F0B0F">
        <w:rPr>
          <w:rFonts w:ascii="Arial" w:hAnsi="Arial" w:cs="Arial"/>
          <w:sz w:val="22"/>
          <w:szCs w:val="22"/>
        </w:rPr>
        <w:t xml:space="preserve">This amendment is consequential to </w:t>
      </w:r>
      <w:r w:rsidR="00D26D08">
        <w:rPr>
          <w:rFonts w:ascii="Arial" w:hAnsi="Arial" w:cs="Arial"/>
          <w:sz w:val="22"/>
          <w:szCs w:val="22"/>
        </w:rPr>
        <w:t>new Division 2 of Part 5 inserted under item 7 of this Regulation.</w:t>
      </w:r>
    </w:p>
    <w:p w14:paraId="4910370F" w14:textId="778C2A17" w:rsidR="00D26D08" w:rsidRPr="004135A2" w:rsidRDefault="004E68BB" w:rsidP="004E68BB">
      <w:pPr>
        <w:pStyle w:val="Heading3"/>
        <w:spacing w:after="240"/>
        <w:rPr>
          <w:rFonts w:ascii="Arial" w:hAnsi="Arial" w:cs="Arial"/>
          <w:b/>
        </w:rPr>
      </w:pPr>
      <w:r w:rsidRPr="004135A2">
        <w:rPr>
          <w:rFonts w:ascii="Arial" w:hAnsi="Arial" w:cs="Arial"/>
          <w:b/>
        </w:rPr>
        <w:t>Item 4: Before clause 18 of Schedule 1</w:t>
      </w:r>
    </w:p>
    <w:p w14:paraId="5EC64684" w14:textId="0FFCE099" w:rsidR="004E68BB" w:rsidRDefault="00157F01" w:rsidP="00A53B23">
      <w:pPr>
        <w:rPr>
          <w:rFonts w:ascii="Arial" w:hAnsi="Arial" w:cs="Arial"/>
          <w:sz w:val="22"/>
          <w:szCs w:val="22"/>
        </w:rPr>
      </w:pPr>
      <w:r>
        <w:rPr>
          <w:rFonts w:ascii="Arial" w:hAnsi="Arial" w:cs="Arial"/>
          <w:sz w:val="22"/>
          <w:szCs w:val="22"/>
        </w:rPr>
        <w:t>T</w:t>
      </w:r>
      <w:r w:rsidR="00E66AA9">
        <w:rPr>
          <w:rFonts w:ascii="Arial" w:hAnsi="Arial" w:cs="Arial"/>
          <w:sz w:val="22"/>
          <w:szCs w:val="22"/>
        </w:rPr>
        <w:t>his item inserts new clause 17A. This amendment is consequential to new clause 48 inserted by item 7 of this Regulation.</w:t>
      </w:r>
    </w:p>
    <w:p w14:paraId="42B25325" w14:textId="7C5996A5" w:rsidR="000D2882" w:rsidRPr="004135A2" w:rsidRDefault="000D2882" w:rsidP="000D2882">
      <w:pPr>
        <w:pStyle w:val="Heading3"/>
        <w:spacing w:after="240"/>
        <w:rPr>
          <w:rFonts w:ascii="Arial" w:hAnsi="Arial" w:cs="Arial"/>
        </w:rPr>
      </w:pPr>
      <w:r w:rsidRPr="004135A2">
        <w:rPr>
          <w:rFonts w:ascii="Arial" w:hAnsi="Arial" w:cs="Arial"/>
          <w:b/>
        </w:rPr>
        <w:t>Item 5: At the end of clause 30 of Schedule 1</w:t>
      </w:r>
    </w:p>
    <w:p w14:paraId="5FCDFC6C" w14:textId="1A049343" w:rsidR="000D2882" w:rsidRDefault="00852C23" w:rsidP="000D2882">
      <w:pPr>
        <w:rPr>
          <w:rFonts w:ascii="Arial" w:hAnsi="Arial" w:cs="Arial"/>
          <w:sz w:val="22"/>
          <w:szCs w:val="22"/>
        </w:rPr>
      </w:pPr>
      <w:r w:rsidRPr="00852C23">
        <w:rPr>
          <w:rFonts w:ascii="Arial" w:hAnsi="Arial" w:cs="Arial"/>
          <w:sz w:val="22"/>
          <w:szCs w:val="22"/>
        </w:rPr>
        <w:t xml:space="preserve">This item inserts new </w:t>
      </w:r>
      <w:r w:rsidR="00240790">
        <w:rPr>
          <w:rFonts w:ascii="Arial" w:hAnsi="Arial" w:cs="Arial"/>
          <w:sz w:val="22"/>
          <w:szCs w:val="22"/>
        </w:rPr>
        <w:t>sub-</w:t>
      </w:r>
      <w:r w:rsidRPr="00852C23">
        <w:rPr>
          <w:rFonts w:ascii="Arial" w:hAnsi="Arial" w:cs="Arial"/>
          <w:sz w:val="22"/>
          <w:szCs w:val="22"/>
        </w:rPr>
        <w:t xml:space="preserve">clause </w:t>
      </w:r>
      <w:r w:rsidR="00240790">
        <w:rPr>
          <w:rFonts w:ascii="Arial" w:hAnsi="Arial" w:cs="Arial"/>
          <w:sz w:val="22"/>
          <w:szCs w:val="22"/>
        </w:rPr>
        <w:t xml:space="preserve">30(3). This amendment is consequential </w:t>
      </w:r>
      <w:r w:rsidR="005C0AEA">
        <w:rPr>
          <w:rFonts w:ascii="Arial" w:hAnsi="Arial" w:cs="Arial"/>
          <w:sz w:val="22"/>
          <w:szCs w:val="22"/>
        </w:rPr>
        <w:t>to new clause 51</w:t>
      </w:r>
      <w:r w:rsidR="00240790">
        <w:rPr>
          <w:rFonts w:ascii="Arial" w:hAnsi="Arial" w:cs="Arial"/>
          <w:sz w:val="22"/>
          <w:szCs w:val="22"/>
        </w:rPr>
        <w:t xml:space="preserve"> inserted by item 7 of this Regulation.</w:t>
      </w:r>
    </w:p>
    <w:p w14:paraId="023A9855" w14:textId="3C923E4B" w:rsidR="00240790" w:rsidRPr="004135A2" w:rsidRDefault="005C0AEA" w:rsidP="005C0AEA">
      <w:pPr>
        <w:pStyle w:val="Heading3"/>
        <w:spacing w:after="240"/>
        <w:rPr>
          <w:rFonts w:ascii="Arial" w:hAnsi="Arial" w:cs="Arial"/>
          <w:b/>
        </w:rPr>
      </w:pPr>
      <w:r w:rsidRPr="004135A2">
        <w:rPr>
          <w:rFonts w:ascii="Arial" w:hAnsi="Arial" w:cs="Arial"/>
          <w:b/>
        </w:rPr>
        <w:t>Item 6: At the end of clause 35 of Schedule 1</w:t>
      </w:r>
    </w:p>
    <w:p w14:paraId="714ECC29" w14:textId="1A4315E4" w:rsidR="005C0AEA" w:rsidRDefault="007456D1" w:rsidP="000D2882">
      <w:pPr>
        <w:rPr>
          <w:rFonts w:ascii="Arial" w:hAnsi="Arial" w:cs="Arial"/>
          <w:sz w:val="22"/>
          <w:szCs w:val="22"/>
        </w:rPr>
      </w:pPr>
      <w:r>
        <w:rPr>
          <w:rFonts w:ascii="Arial" w:hAnsi="Arial" w:cs="Arial"/>
          <w:sz w:val="22"/>
          <w:szCs w:val="22"/>
        </w:rPr>
        <w:t xml:space="preserve">This item inserts a new note at the end of clause 35. This amendment is consequential to </w:t>
      </w:r>
      <w:r w:rsidR="008E48E5">
        <w:rPr>
          <w:rFonts w:ascii="Arial" w:hAnsi="Arial" w:cs="Arial"/>
          <w:sz w:val="22"/>
          <w:szCs w:val="22"/>
        </w:rPr>
        <w:t>new clause 53 inserted by item 7 of this Regulation.</w:t>
      </w:r>
    </w:p>
    <w:p w14:paraId="516E947B" w14:textId="24A915A4" w:rsidR="008E48E5" w:rsidRPr="004135A2" w:rsidRDefault="008E48E5" w:rsidP="008E48E5">
      <w:pPr>
        <w:pStyle w:val="Heading3"/>
        <w:spacing w:after="240"/>
        <w:rPr>
          <w:rFonts w:ascii="Arial" w:hAnsi="Arial" w:cs="Arial"/>
          <w:b/>
        </w:rPr>
      </w:pPr>
      <w:r w:rsidRPr="004135A2">
        <w:rPr>
          <w:rFonts w:ascii="Arial" w:hAnsi="Arial" w:cs="Arial"/>
          <w:b/>
        </w:rPr>
        <w:lastRenderedPageBreak/>
        <w:t>Item 7: After Part 4 of Schedule 1</w:t>
      </w:r>
    </w:p>
    <w:p w14:paraId="2F283533" w14:textId="43DC4942" w:rsidR="00B941DF" w:rsidRDefault="00B4654F" w:rsidP="000D2882">
      <w:pPr>
        <w:rPr>
          <w:rFonts w:ascii="Arial" w:hAnsi="Arial" w:cs="Arial"/>
          <w:sz w:val="22"/>
          <w:szCs w:val="22"/>
        </w:rPr>
      </w:pPr>
      <w:r>
        <w:rPr>
          <w:rFonts w:ascii="Arial" w:hAnsi="Arial" w:cs="Arial"/>
          <w:sz w:val="22"/>
          <w:szCs w:val="22"/>
        </w:rPr>
        <w:t>This item inserts new Part 5</w:t>
      </w:r>
      <w:r w:rsidR="00711930">
        <w:rPr>
          <w:rFonts w:ascii="Arial" w:hAnsi="Arial" w:cs="Arial"/>
          <w:sz w:val="22"/>
          <w:szCs w:val="22"/>
        </w:rPr>
        <w:t xml:space="preserve"> – New vehicle dealership agreements</w:t>
      </w:r>
      <w:r>
        <w:rPr>
          <w:rFonts w:ascii="Arial" w:hAnsi="Arial" w:cs="Arial"/>
          <w:sz w:val="22"/>
          <w:szCs w:val="22"/>
        </w:rPr>
        <w:t xml:space="preserve"> and new Part 6</w:t>
      </w:r>
      <w:r w:rsidR="00711930">
        <w:rPr>
          <w:rFonts w:ascii="Arial" w:hAnsi="Arial" w:cs="Arial"/>
          <w:sz w:val="22"/>
          <w:szCs w:val="22"/>
        </w:rPr>
        <w:t xml:space="preserve"> </w:t>
      </w:r>
      <w:r w:rsidR="009B4169">
        <w:rPr>
          <w:rFonts w:ascii="Arial" w:hAnsi="Arial" w:cs="Arial"/>
          <w:sz w:val="22"/>
          <w:szCs w:val="22"/>
        </w:rPr>
        <w:t>–</w:t>
      </w:r>
      <w:r w:rsidR="00711930">
        <w:rPr>
          <w:rFonts w:ascii="Arial" w:hAnsi="Arial" w:cs="Arial"/>
          <w:sz w:val="22"/>
          <w:szCs w:val="22"/>
        </w:rPr>
        <w:t xml:space="preserve"> </w:t>
      </w:r>
      <w:r w:rsidR="009B4169">
        <w:rPr>
          <w:rFonts w:ascii="Arial" w:hAnsi="Arial" w:cs="Arial"/>
          <w:sz w:val="22"/>
          <w:szCs w:val="22"/>
        </w:rPr>
        <w:t>Application, savings transitional provisions</w:t>
      </w:r>
      <w:r>
        <w:rPr>
          <w:rFonts w:ascii="Arial" w:hAnsi="Arial" w:cs="Arial"/>
          <w:sz w:val="22"/>
          <w:szCs w:val="22"/>
        </w:rPr>
        <w:t xml:space="preserve"> into </w:t>
      </w:r>
      <w:r w:rsidR="004873FA">
        <w:rPr>
          <w:rFonts w:ascii="Arial" w:hAnsi="Arial" w:cs="Arial"/>
          <w:sz w:val="22"/>
          <w:szCs w:val="22"/>
        </w:rPr>
        <w:t>the Franchising Code.</w:t>
      </w:r>
      <w:r w:rsidR="00B941DF">
        <w:rPr>
          <w:rFonts w:ascii="Arial" w:hAnsi="Arial" w:cs="Arial"/>
          <w:sz w:val="22"/>
          <w:szCs w:val="22"/>
        </w:rPr>
        <w:t xml:space="preserve"> </w:t>
      </w:r>
    </w:p>
    <w:p w14:paraId="2B649B39" w14:textId="4550C0F8" w:rsidR="008E48E5" w:rsidRDefault="00CA33D6" w:rsidP="000D2882">
      <w:pPr>
        <w:rPr>
          <w:rFonts w:ascii="Arial" w:hAnsi="Arial" w:cs="Arial"/>
          <w:sz w:val="22"/>
          <w:szCs w:val="22"/>
        </w:rPr>
      </w:pPr>
      <w:r>
        <w:rPr>
          <w:rFonts w:ascii="Arial" w:hAnsi="Arial" w:cs="Arial"/>
          <w:sz w:val="22"/>
          <w:szCs w:val="22"/>
        </w:rPr>
        <w:t>Further detail and explanation of each of the Parts is provided below.</w:t>
      </w:r>
      <w:r w:rsidR="00514FE9">
        <w:rPr>
          <w:rFonts w:ascii="Arial" w:hAnsi="Arial" w:cs="Arial"/>
          <w:sz w:val="22"/>
          <w:szCs w:val="22"/>
        </w:rPr>
        <w:t xml:space="preserve"> </w:t>
      </w:r>
    </w:p>
    <w:p w14:paraId="331E1E8C" w14:textId="22890B8D" w:rsidR="004135A2" w:rsidRDefault="004135A2" w:rsidP="004135A2">
      <w:pPr>
        <w:pStyle w:val="Heading4"/>
        <w:spacing w:after="240"/>
        <w:rPr>
          <w:rFonts w:ascii="Arial" w:hAnsi="Arial" w:cs="Arial"/>
          <w:b/>
          <w:u w:val="single"/>
        </w:rPr>
      </w:pPr>
      <w:r w:rsidRPr="004135A2">
        <w:rPr>
          <w:rFonts w:ascii="Arial" w:hAnsi="Arial" w:cs="Arial"/>
          <w:b/>
          <w:u w:val="single"/>
        </w:rPr>
        <w:t xml:space="preserve">New </w:t>
      </w:r>
      <w:r>
        <w:rPr>
          <w:rFonts w:ascii="Arial" w:hAnsi="Arial" w:cs="Arial"/>
          <w:b/>
          <w:u w:val="single"/>
        </w:rPr>
        <w:t>Part 5</w:t>
      </w:r>
      <w:r w:rsidR="001A1E55">
        <w:rPr>
          <w:rFonts w:ascii="Arial" w:hAnsi="Arial" w:cs="Arial"/>
          <w:b/>
          <w:u w:val="single"/>
        </w:rPr>
        <w:t xml:space="preserve"> - New vehicle dealership agreements</w:t>
      </w:r>
    </w:p>
    <w:p w14:paraId="02F71D23" w14:textId="7E2B319E" w:rsidR="001A1E55" w:rsidRPr="001A1E55" w:rsidRDefault="001A1E55" w:rsidP="001A1E55">
      <w:pPr>
        <w:rPr>
          <w:rFonts w:ascii="Arial" w:hAnsi="Arial" w:cs="Arial"/>
          <w:sz w:val="22"/>
          <w:szCs w:val="22"/>
        </w:rPr>
      </w:pPr>
      <w:r>
        <w:rPr>
          <w:rFonts w:ascii="Arial" w:hAnsi="Arial" w:cs="Arial"/>
          <w:sz w:val="22"/>
          <w:szCs w:val="22"/>
        </w:rPr>
        <w:t>New Part 5 provides for four new divisions. New Division 1 addresses the application of the amendments contained in new Part 5. New Division 2 inserts new end of term obligations for new vehicle dealership agreements. New Division 3 inserts new capital expenditure provisions for new vehicle dealership agreements. New Division 4 inserts new provisions for new vehicle dealership agreements to highlight the availability of multi-franchisee dispute resolution.</w:t>
      </w:r>
    </w:p>
    <w:p w14:paraId="39053816" w14:textId="4BF4E95E" w:rsidR="00B941DF" w:rsidRPr="00E364DB" w:rsidRDefault="00B941DF" w:rsidP="00E364DB">
      <w:pPr>
        <w:pStyle w:val="Heading5"/>
        <w:spacing w:after="240"/>
        <w:rPr>
          <w:rFonts w:ascii="Arial" w:hAnsi="Arial" w:cs="Arial"/>
          <w:b/>
          <w:i/>
          <w:color w:val="auto"/>
        </w:rPr>
      </w:pPr>
      <w:r w:rsidRPr="00E364DB">
        <w:rPr>
          <w:rFonts w:ascii="Arial" w:hAnsi="Arial" w:cs="Arial"/>
          <w:b/>
          <w:i/>
          <w:color w:val="auto"/>
        </w:rPr>
        <w:t>New Division 1 of new Part 5</w:t>
      </w:r>
      <w:r w:rsidR="00CE2E06" w:rsidRPr="00E364DB">
        <w:rPr>
          <w:rFonts w:ascii="Arial" w:hAnsi="Arial" w:cs="Arial"/>
          <w:b/>
          <w:i/>
          <w:color w:val="auto"/>
        </w:rPr>
        <w:t>: Preliminary</w:t>
      </w:r>
    </w:p>
    <w:p w14:paraId="3E8AAE96" w14:textId="222E1AAF" w:rsidR="00CE5F95" w:rsidRDefault="00951656" w:rsidP="00E1283A">
      <w:pPr>
        <w:rPr>
          <w:rFonts w:ascii="Arial" w:hAnsi="Arial" w:cs="Arial"/>
          <w:sz w:val="22"/>
          <w:szCs w:val="22"/>
        </w:rPr>
      </w:pPr>
      <w:r w:rsidRPr="00951656">
        <w:rPr>
          <w:rFonts w:ascii="Arial" w:hAnsi="Arial" w:cs="Arial"/>
          <w:sz w:val="22"/>
          <w:szCs w:val="22"/>
        </w:rPr>
        <w:t>New Division 1</w:t>
      </w:r>
      <w:r>
        <w:rPr>
          <w:rFonts w:ascii="Arial" w:hAnsi="Arial" w:cs="Arial"/>
          <w:sz w:val="22"/>
          <w:szCs w:val="22"/>
        </w:rPr>
        <w:t xml:space="preserve"> – Preliminary contains new clause 46</w:t>
      </w:r>
      <w:r w:rsidR="00D05FEF">
        <w:rPr>
          <w:rFonts w:ascii="Arial" w:hAnsi="Arial" w:cs="Arial"/>
          <w:sz w:val="22"/>
          <w:szCs w:val="22"/>
        </w:rPr>
        <w:t xml:space="preserve"> (Application of Part)</w:t>
      </w:r>
      <w:r>
        <w:rPr>
          <w:rFonts w:ascii="Arial" w:hAnsi="Arial" w:cs="Arial"/>
          <w:sz w:val="22"/>
          <w:szCs w:val="22"/>
        </w:rPr>
        <w:t xml:space="preserve">. New clause 46 </w:t>
      </w:r>
      <w:r w:rsidR="00BD42DC">
        <w:rPr>
          <w:rFonts w:ascii="Arial" w:hAnsi="Arial" w:cs="Arial"/>
          <w:sz w:val="22"/>
          <w:szCs w:val="22"/>
        </w:rPr>
        <w:t xml:space="preserve">provides that new Part 5 applies to new vehicle </w:t>
      </w:r>
      <w:r w:rsidR="006548DE">
        <w:rPr>
          <w:rFonts w:ascii="Arial" w:hAnsi="Arial" w:cs="Arial"/>
          <w:sz w:val="22"/>
          <w:szCs w:val="22"/>
        </w:rPr>
        <w:t>dealership agreements.</w:t>
      </w:r>
    </w:p>
    <w:p w14:paraId="570CD401" w14:textId="6757CACF" w:rsidR="006548DE" w:rsidRDefault="0082433D" w:rsidP="00E1283A">
      <w:pPr>
        <w:rPr>
          <w:rFonts w:ascii="Arial" w:hAnsi="Arial" w:cs="Arial"/>
          <w:sz w:val="22"/>
          <w:szCs w:val="22"/>
        </w:rPr>
      </w:pPr>
      <w:r>
        <w:rPr>
          <w:rFonts w:ascii="Arial" w:hAnsi="Arial" w:cs="Arial"/>
          <w:sz w:val="22"/>
          <w:szCs w:val="22"/>
        </w:rPr>
        <w:t xml:space="preserve">New clause 46 introduces the term ‘new vehicle dealership agreements’ into the Franchising Code. </w:t>
      </w:r>
      <w:r w:rsidR="00693C77">
        <w:rPr>
          <w:rFonts w:ascii="Arial" w:hAnsi="Arial" w:cs="Arial"/>
          <w:sz w:val="22"/>
          <w:szCs w:val="22"/>
        </w:rPr>
        <w:t xml:space="preserve">The Regulation defines this term in amendments to subclause 4(1) </w:t>
      </w:r>
      <w:r w:rsidR="00904D41">
        <w:rPr>
          <w:rFonts w:ascii="Arial" w:hAnsi="Arial" w:cs="Arial"/>
          <w:sz w:val="22"/>
          <w:szCs w:val="22"/>
        </w:rPr>
        <w:t xml:space="preserve">contained in item 1. </w:t>
      </w:r>
      <w:r w:rsidR="00D5310F">
        <w:rPr>
          <w:rFonts w:ascii="Arial" w:hAnsi="Arial" w:cs="Arial"/>
          <w:sz w:val="22"/>
          <w:szCs w:val="22"/>
        </w:rPr>
        <w:t xml:space="preserve">The new definition </w:t>
      </w:r>
      <w:r w:rsidR="004608B1">
        <w:rPr>
          <w:rFonts w:ascii="Arial" w:hAnsi="Arial" w:cs="Arial"/>
          <w:sz w:val="22"/>
          <w:szCs w:val="22"/>
        </w:rPr>
        <w:t xml:space="preserve">limits the application of the amendments contained in new Part 5 to </w:t>
      </w:r>
      <w:r w:rsidR="007779A2">
        <w:rPr>
          <w:rFonts w:ascii="Arial" w:hAnsi="Arial" w:cs="Arial"/>
          <w:sz w:val="22"/>
          <w:szCs w:val="22"/>
        </w:rPr>
        <w:t xml:space="preserve">new vehicle dealership agreements </w:t>
      </w:r>
      <w:r w:rsidR="004608B1" w:rsidRPr="007779A2">
        <w:rPr>
          <w:rFonts w:ascii="Arial" w:hAnsi="Arial" w:cs="Arial"/>
          <w:sz w:val="22"/>
          <w:szCs w:val="22"/>
        </w:rPr>
        <w:t xml:space="preserve">relating to a motor vehicle dealership that predominantly deals in </w:t>
      </w:r>
      <w:r w:rsidR="007779A2" w:rsidRPr="007779A2">
        <w:rPr>
          <w:rFonts w:ascii="Arial" w:hAnsi="Arial" w:cs="Arial"/>
          <w:sz w:val="22"/>
          <w:szCs w:val="22"/>
        </w:rPr>
        <w:t xml:space="preserve">new </w:t>
      </w:r>
      <w:r w:rsidR="004608B1" w:rsidRPr="007779A2">
        <w:rPr>
          <w:rFonts w:ascii="Arial" w:hAnsi="Arial" w:cs="Arial"/>
          <w:sz w:val="22"/>
          <w:szCs w:val="22"/>
        </w:rPr>
        <w:t>passenger vehicle</w:t>
      </w:r>
      <w:r w:rsidR="006D7031" w:rsidRPr="007779A2">
        <w:rPr>
          <w:rFonts w:ascii="Arial" w:hAnsi="Arial" w:cs="Arial"/>
          <w:sz w:val="22"/>
          <w:szCs w:val="22"/>
        </w:rPr>
        <w:t>s</w:t>
      </w:r>
      <w:r w:rsidR="004608B1" w:rsidRPr="007779A2">
        <w:rPr>
          <w:rFonts w:ascii="Arial" w:hAnsi="Arial" w:cs="Arial"/>
          <w:sz w:val="22"/>
          <w:szCs w:val="22"/>
        </w:rPr>
        <w:t xml:space="preserve">, or </w:t>
      </w:r>
      <w:r w:rsidR="007779A2" w:rsidRPr="007779A2">
        <w:rPr>
          <w:rFonts w:ascii="Arial" w:hAnsi="Arial" w:cs="Arial"/>
          <w:sz w:val="22"/>
          <w:szCs w:val="22"/>
        </w:rPr>
        <w:t>new light goods vehicles (or both)</w:t>
      </w:r>
      <w:r w:rsidR="004608B1" w:rsidRPr="007779A2">
        <w:rPr>
          <w:rFonts w:ascii="Arial" w:hAnsi="Arial" w:cs="Arial"/>
          <w:sz w:val="22"/>
          <w:szCs w:val="22"/>
        </w:rPr>
        <w:t>.</w:t>
      </w:r>
      <w:r w:rsidR="00D5310F">
        <w:rPr>
          <w:rFonts w:ascii="Arial" w:hAnsi="Arial" w:cs="Arial"/>
          <w:sz w:val="22"/>
          <w:szCs w:val="22"/>
        </w:rPr>
        <w:t xml:space="preserve"> </w:t>
      </w:r>
      <w:r w:rsidR="00FD7547">
        <w:rPr>
          <w:rFonts w:ascii="Arial" w:hAnsi="Arial" w:cs="Arial"/>
          <w:sz w:val="22"/>
          <w:szCs w:val="22"/>
        </w:rPr>
        <w:t xml:space="preserve">For example, </w:t>
      </w:r>
      <w:r w:rsidR="00003591">
        <w:rPr>
          <w:rFonts w:ascii="Arial" w:hAnsi="Arial" w:cs="Arial"/>
          <w:sz w:val="22"/>
          <w:szCs w:val="22"/>
        </w:rPr>
        <w:t>t</w:t>
      </w:r>
      <w:r w:rsidR="00111F7B">
        <w:rPr>
          <w:rFonts w:ascii="Arial" w:hAnsi="Arial" w:cs="Arial"/>
          <w:sz w:val="22"/>
          <w:szCs w:val="22"/>
        </w:rPr>
        <w:t>he</w:t>
      </w:r>
      <w:r w:rsidR="00003591">
        <w:rPr>
          <w:rFonts w:ascii="Arial" w:hAnsi="Arial" w:cs="Arial"/>
          <w:sz w:val="22"/>
          <w:szCs w:val="22"/>
        </w:rPr>
        <w:t xml:space="preserve"> provisions</w:t>
      </w:r>
      <w:r w:rsidR="00111F7B">
        <w:rPr>
          <w:rFonts w:ascii="Arial" w:hAnsi="Arial" w:cs="Arial"/>
          <w:sz w:val="22"/>
          <w:szCs w:val="22"/>
        </w:rPr>
        <w:t xml:space="preserve"> in new Part 5</w:t>
      </w:r>
      <w:r w:rsidR="00003591">
        <w:rPr>
          <w:rFonts w:ascii="Arial" w:hAnsi="Arial" w:cs="Arial"/>
          <w:sz w:val="22"/>
          <w:szCs w:val="22"/>
        </w:rPr>
        <w:t xml:space="preserve"> will apply to </w:t>
      </w:r>
      <w:r w:rsidR="004708BC">
        <w:rPr>
          <w:rFonts w:ascii="Arial" w:hAnsi="Arial" w:cs="Arial"/>
          <w:sz w:val="22"/>
          <w:szCs w:val="22"/>
        </w:rPr>
        <w:t xml:space="preserve">motor vehicle dealerships which </w:t>
      </w:r>
      <w:r w:rsidR="008F4AD1">
        <w:rPr>
          <w:rFonts w:ascii="Arial" w:hAnsi="Arial" w:cs="Arial"/>
          <w:sz w:val="22"/>
          <w:szCs w:val="22"/>
        </w:rPr>
        <w:t xml:space="preserve">predominantly </w:t>
      </w:r>
      <w:r w:rsidR="004708BC">
        <w:rPr>
          <w:rFonts w:ascii="Arial" w:hAnsi="Arial" w:cs="Arial"/>
          <w:sz w:val="22"/>
          <w:szCs w:val="22"/>
        </w:rPr>
        <w:t xml:space="preserve">sell </w:t>
      </w:r>
      <w:r w:rsidR="008F4AD1">
        <w:rPr>
          <w:rFonts w:ascii="Arial" w:hAnsi="Arial" w:cs="Arial"/>
          <w:sz w:val="22"/>
          <w:szCs w:val="22"/>
        </w:rPr>
        <w:t xml:space="preserve">new </w:t>
      </w:r>
      <w:r w:rsidR="004708BC">
        <w:rPr>
          <w:rFonts w:ascii="Arial" w:hAnsi="Arial" w:cs="Arial"/>
          <w:sz w:val="22"/>
          <w:szCs w:val="22"/>
        </w:rPr>
        <w:t>cars</w:t>
      </w:r>
      <w:r w:rsidR="00111F7B">
        <w:rPr>
          <w:rFonts w:ascii="Arial" w:hAnsi="Arial" w:cs="Arial"/>
          <w:sz w:val="22"/>
          <w:szCs w:val="22"/>
        </w:rPr>
        <w:t xml:space="preserve"> </w:t>
      </w:r>
      <w:r w:rsidR="007779A2">
        <w:rPr>
          <w:rFonts w:ascii="Arial" w:hAnsi="Arial" w:cs="Arial"/>
          <w:sz w:val="22"/>
          <w:szCs w:val="22"/>
        </w:rPr>
        <w:t>or</w:t>
      </w:r>
      <w:r w:rsidR="008F4AD1">
        <w:rPr>
          <w:rFonts w:ascii="Arial" w:hAnsi="Arial" w:cs="Arial"/>
          <w:sz w:val="22"/>
          <w:szCs w:val="22"/>
        </w:rPr>
        <w:t xml:space="preserve"> sell </w:t>
      </w:r>
      <w:r w:rsidR="000D659F">
        <w:rPr>
          <w:rFonts w:ascii="Arial" w:hAnsi="Arial" w:cs="Arial"/>
          <w:sz w:val="22"/>
          <w:szCs w:val="22"/>
        </w:rPr>
        <w:t xml:space="preserve">new </w:t>
      </w:r>
      <w:r w:rsidR="008F4AD1">
        <w:rPr>
          <w:rFonts w:ascii="Arial" w:hAnsi="Arial" w:cs="Arial"/>
          <w:sz w:val="22"/>
          <w:szCs w:val="22"/>
        </w:rPr>
        <w:t>light goods vehicles such as utility vehicles and vans</w:t>
      </w:r>
      <w:r w:rsidR="007779A2">
        <w:rPr>
          <w:rFonts w:ascii="Arial" w:hAnsi="Arial" w:cs="Arial"/>
          <w:sz w:val="22"/>
          <w:szCs w:val="22"/>
        </w:rPr>
        <w:t xml:space="preserve"> or a combination of both</w:t>
      </w:r>
      <w:r w:rsidR="008F4AD1">
        <w:rPr>
          <w:rFonts w:ascii="Arial" w:hAnsi="Arial" w:cs="Arial"/>
          <w:sz w:val="22"/>
          <w:szCs w:val="22"/>
        </w:rPr>
        <w:t xml:space="preserve">. </w:t>
      </w:r>
      <w:r w:rsidR="00111F7B">
        <w:rPr>
          <w:rFonts w:ascii="Arial" w:hAnsi="Arial" w:cs="Arial"/>
          <w:sz w:val="22"/>
          <w:szCs w:val="22"/>
        </w:rPr>
        <w:t>This definition excludes all other motor vehicles such as motorbikes and trucks. As a result</w:t>
      </w:r>
      <w:r w:rsidR="00F22C5A">
        <w:rPr>
          <w:rFonts w:ascii="Arial" w:hAnsi="Arial" w:cs="Arial"/>
          <w:sz w:val="22"/>
          <w:szCs w:val="22"/>
        </w:rPr>
        <w:t>,</w:t>
      </w:r>
      <w:r w:rsidR="00111F7B">
        <w:rPr>
          <w:rFonts w:ascii="Arial" w:hAnsi="Arial" w:cs="Arial"/>
          <w:sz w:val="22"/>
          <w:szCs w:val="22"/>
        </w:rPr>
        <w:t xml:space="preserve"> motor vehicle dealership</w:t>
      </w:r>
      <w:r w:rsidR="00A10215">
        <w:rPr>
          <w:rFonts w:ascii="Arial" w:hAnsi="Arial" w:cs="Arial"/>
          <w:sz w:val="22"/>
          <w:szCs w:val="22"/>
        </w:rPr>
        <w:t>s which sell</w:t>
      </w:r>
      <w:r w:rsidR="00111F7B">
        <w:rPr>
          <w:rFonts w:ascii="Arial" w:hAnsi="Arial" w:cs="Arial"/>
          <w:sz w:val="22"/>
          <w:szCs w:val="22"/>
        </w:rPr>
        <w:t>, for example,</w:t>
      </w:r>
      <w:r w:rsidR="0020561A">
        <w:rPr>
          <w:rFonts w:ascii="Arial" w:hAnsi="Arial" w:cs="Arial"/>
          <w:sz w:val="22"/>
          <w:szCs w:val="22"/>
        </w:rPr>
        <w:t xml:space="preserve"> dealerships which predominantly deal in</w:t>
      </w:r>
      <w:r w:rsidR="00111F7B">
        <w:rPr>
          <w:rFonts w:ascii="Arial" w:hAnsi="Arial" w:cs="Arial"/>
          <w:sz w:val="22"/>
          <w:szCs w:val="22"/>
        </w:rPr>
        <w:t xml:space="preserve"> trucks and motorbikes will not be subject to the amendments in new Part 5.</w:t>
      </w:r>
    </w:p>
    <w:p w14:paraId="2195EBBF" w14:textId="2E2750C3" w:rsidR="00F22C5A" w:rsidRPr="00E364DB" w:rsidRDefault="00F22C5A" w:rsidP="00E364DB">
      <w:pPr>
        <w:pStyle w:val="Heading5"/>
        <w:spacing w:after="240"/>
        <w:rPr>
          <w:rFonts w:ascii="Arial" w:hAnsi="Arial" w:cs="Arial"/>
          <w:b/>
          <w:i/>
          <w:color w:val="auto"/>
        </w:rPr>
      </w:pPr>
      <w:r w:rsidRPr="00E364DB">
        <w:rPr>
          <w:rFonts w:ascii="Arial" w:hAnsi="Arial" w:cs="Arial"/>
          <w:b/>
          <w:i/>
          <w:color w:val="auto"/>
        </w:rPr>
        <w:t xml:space="preserve">New Division 2 of new Part 5: End of term obligations </w:t>
      </w:r>
      <w:r w:rsidR="00D95196" w:rsidRPr="00E364DB">
        <w:rPr>
          <w:rFonts w:ascii="Arial" w:hAnsi="Arial" w:cs="Arial"/>
          <w:b/>
          <w:i/>
          <w:color w:val="auto"/>
        </w:rPr>
        <w:t>for certain agreements</w:t>
      </w:r>
    </w:p>
    <w:p w14:paraId="100A1EBB" w14:textId="77777777" w:rsidR="006737D6" w:rsidRDefault="00D95196" w:rsidP="00D95196">
      <w:pPr>
        <w:rPr>
          <w:rFonts w:ascii="Arial" w:hAnsi="Arial" w:cs="Arial"/>
          <w:sz w:val="22"/>
          <w:szCs w:val="22"/>
        </w:rPr>
      </w:pPr>
      <w:r w:rsidRPr="00D95196">
        <w:rPr>
          <w:rFonts w:ascii="Arial" w:hAnsi="Arial" w:cs="Arial"/>
          <w:sz w:val="22"/>
          <w:szCs w:val="22"/>
        </w:rPr>
        <w:t xml:space="preserve">New Division 2 </w:t>
      </w:r>
      <w:r w:rsidR="00EA5CC4">
        <w:rPr>
          <w:rFonts w:ascii="Arial" w:hAnsi="Arial" w:cs="Arial"/>
          <w:sz w:val="22"/>
          <w:szCs w:val="22"/>
        </w:rPr>
        <w:t>provides for</w:t>
      </w:r>
      <w:r w:rsidR="00A32A7C">
        <w:rPr>
          <w:rFonts w:ascii="Arial" w:hAnsi="Arial" w:cs="Arial"/>
          <w:sz w:val="22"/>
          <w:szCs w:val="22"/>
        </w:rPr>
        <w:t xml:space="preserve"> new </w:t>
      </w:r>
      <w:r w:rsidR="0018226B">
        <w:rPr>
          <w:rFonts w:ascii="Arial" w:hAnsi="Arial" w:cs="Arial"/>
          <w:sz w:val="22"/>
          <w:szCs w:val="22"/>
        </w:rPr>
        <w:t xml:space="preserve">notification obligations </w:t>
      </w:r>
      <w:r w:rsidR="0027248D">
        <w:rPr>
          <w:rFonts w:ascii="Arial" w:hAnsi="Arial" w:cs="Arial"/>
          <w:sz w:val="22"/>
          <w:szCs w:val="22"/>
        </w:rPr>
        <w:t xml:space="preserve">(new clauses 48 and 49) </w:t>
      </w:r>
      <w:r w:rsidR="00A51E51">
        <w:rPr>
          <w:rFonts w:ascii="Arial" w:hAnsi="Arial" w:cs="Arial"/>
          <w:sz w:val="22"/>
          <w:szCs w:val="22"/>
        </w:rPr>
        <w:t xml:space="preserve">and </w:t>
      </w:r>
      <w:r w:rsidR="00033388">
        <w:rPr>
          <w:rFonts w:ascii="Arial" w:hAnsi="Arial" w:cs="Arial"/>
          <w:sz w:val="22"/>
          <w:szCs w:val="22"/>
        </w:rPr>
        <w:t xml:space="preserve">a </w:t>
      </w:r>
      <w:r w:rsidR="00A51E51">
        <w:rPr>
          <w:rFonts w:ascii="Arial" w:hAnsi="Arial" w:cs="Arial"/>
          <w:sz w:val="22"/>
          <w:szCs w:val="22"/>
        </w:rPr>
        <w:t xml:space="preserve">new </w:t>
      </w:r>
      <w:r w:rsidR="00033388">
        <w:rPr>
          <w:rFonts w:ascii="Arial" w:hAnsi="Arial" w:cs="Arial"/>
          <w:sz w:val="22"/>
          <w:szCs w:val="22"/>
        </w:rPr>
        <w:t xml:space="preserve">obligation </w:t>
      </w:r>
      <w:r w:rsidR="00CD6E17">
        <w:rPr>
          <w:rFonts w:ascii="Arial" w:hAnsi="Arial" w:cs="Arial"/>
          <w:sz w:val="22"/>
          <w:szCs w:val="22"/>
        </w:rPr>
        <w:t xml:space="preserve">for parties to </w:t>
      </w:r>
      <w:r w:rsidR="00A10215">
        <w:rPr>
          <w:rFonts w:ascii="Arial" w:hAnsi="Arial" w:cs="Arial"/>
          <w:sz w:val="22"/>
          <w:szCs w:val="22"/>
        </w:rPr>
        <w:t xml:space="preserve">agree to and enter into a new agreement to manage the winding down of a new vehicle </w:t>
      </w:r>
      <w:r w:rsidR="00C54672">
        <w:rPr>
          <w:rFonts w:ascii="Arial" w:hAnsi="Arial" w:cs="Arial"/>
          <w:sz w:val="22"/>
          <w:szCs w:val="22"/>
        </w:rPr>
        <w:t>dealership agreement</w:t>
      </w:r>
      <w:r w:rsidR="0027248D">
        <w:rPr>
          <w:rFonts w:ascii="Arial" w:hAnsi="Arial" w:cs="Arial"/>
          <w:sz w:val="22"/>
          <w:szCs w:val="22"/>
        </w:rPr>
        <w:t xml:space="preserve"> (new clause 50)</w:t>
      </w:r>
      <w:r w:rsidR="00170A3E">
        <w:rPr>
          <w:rFonts w:ascii="Arial" w:hAnsi="Arial" w:cs="Arial"/>
          <w:sz w:val="22"/>
          <w:szCs w:val="22"/>
        </w:rPr>
        <w:t>.</w:t>
      </w:r>
      <w:r w:rsidR="00E176E1" w:rsidRPr="00E176E1">
        <w:rPr>
          <w:rFonts w:ascii="Arial" w:hAnsi="Arial" w:cs="Arial"/>
          <w:sz w:val="22"/>
          <w:szCs w:val="22"/>
        </w:rPr>
        <w:t xml:space="preserve"> </w:t>
      </w:r>
    </w:p>
    <w:p w14:paraId="183E6EA4" w14:textId="3402F6B6" w:rsidR="00D95196" w:rsidRDefault="007A3F9C" w:rsidP="00D95196">
      <w:pPr>
        <w:rPr>
          <w:rFonts w:ascii="Arial" w:hAnsi="Arial" w:cs="Arial"/>
          <w:sz w:val="22"/>
          <w:szCs w:val="22"/>
        </w:rPr>
      </w:pPr>
      <w:r>
        <w:rPr>
          <w:rFonts w:ascii="Arial" w:hAnsi="Arial" w:cs="Arial"/>
          <w:sz w:val="22"/>
          <w:szCs w:val="22"/>
        </w:rPr>
        <w:t>These new provisions apply to parties</w:t>
      </w:r>
      <w:r w:rsidR="00E176E1">
        <w:rPr>
          <w:rFonts w:ascii="Arial" w:hAnsi="Arial" w:cs="Arial"/>
          <w:sz w:val="22"/>
          <w:szCs w:val="22"/>
        </w:rPr>
        <w:t xml:space="preserve"> to a new vehicle dealership agreement</w:t>
      </w:r>
      <w:r w:rsidR="0027248D">
        <w:rPr>
          <w:rFonts w:ascii="Arial" w:hAnsi="Arial" w:cs="Arial"/>
          <w:sz w:val="22"/>
          <w:szCs w:val="22"/>
        </w:rPr>
        <w:t xml:space="preserve"> </w:t>
      </w:r>
      <w:r w:rsidR="00985F49">
        <w:rPr>
          <w:rFonts w:ascii="Arial" w:hAnsi="Arial" w:cs="Arial"/>
          <w:sz w:val="22"/>
          <w:szCs w:val="22"/>
        </w:rPr>
        <w:t xml:space="preserve">if the term of the agreement is 12 months or longer </w:t>
      </w:r>
      <w:r w:rsidR="0027248D">
        <w:rPr>
          <w:rFonts w:ascii="Arial" w:hAnsi="Arial" w:cs="Arial"/>
          <w:sz w:val="22"/>
          <w:szCs w:val="22"/>
        </w:rPr>
        <w:t>(new clause 47)</w:t>
      </w:r>
      <w:r>
        <w:rPr>
          <w:rFonts w:ascii="Arial" w:hAnsi="Arial" w:cs="Arial"/>
          <w:sz w:val="22"/>
          <w:szCs w:val="22"/>
        </w:rPr>
        <w:t>.</w:t>
      </w:r>
      <w:r w:rsidR="006737D6">
        <w:rPr>
          <w:rFonts w:ascii="Arial" w:hAnsi="Arial" w:cs="Arial"/>
          <w:sz w:val="22"/>
          <w:szCs w:val="22"/>
        </w:rPr>
        <w:t xml:space="preserve"> Current clause 18 of the Franchising Code will </w:t>
      </w:r>
      <w:r w:rsidR="00241DF5">
        <w:rPr>
          <w:rFonts w:ascii="Arial" w:hAnsi="Arial" w:cs="Arial"/>
          <w:sz w:val="22"/>
          <w:szCs w:val="22"/>
        </w:rPr>
        <w:t>continue to apply to</w:t>
      </w:r>
      <w:r w:rsidR="006737D6">
        <w:rPr>
          <w:rFonts w:ascii="Arial" w:hAnsi="Arial" w:cs="Arial"/>
          <w:sz w:val="22"/>
          <w:szCs w:val="22"/>
        </w:rPr>
        <w:t xml:space="preserve"> </w:t>
      </w:r>
      <w:r w:rsidR="00241DF5">
        <w:rPr>
          <w:rFonts w:ascii="Arial" w:hAnsi="Arial" w:cs="Arial"/>
          <w:sz w:val="22"/>
          <w:szCs w:val="22"/>
        </w:rPr>
        <w:t>new vehicle dealership agreements with a term of less than 12 months.</w:t>
      </w:r>
      <w:r w:rsidR="0092414F">
        <w:rPr>
          <w:rFonts w:ascii="Arial" w:hAnsi="Arial" w:cs="Arial"/>
          <w:sz w:val="22"/>
          <w:szCs w:val="22"/>
        </w:rPr>
        <w:t xml:space="preserve"> </w:t>
      </w:r>
    </w:p>
    <w:p w14:paraId="19BF1A19" w14:textId="39178241" w:rsidR="008278AB" w:rsidRPr="008278AB" w:rsidRDefault="00FC3557" w:rsidP="00D95196">
      <w:pPr>
        <w:rPr>
          <w:rFonts w:ascii="Arial" w:hAnsi="Arial" w:cs="Arial"/>
          <w:sz w:val="22"/>
          <w:szCs w:val="22"/>
          <w:u w:val="single"/>
        </w:rPr>
      </w:pPr>
      <w:r>
        <w:rPr>
          <w:rFonts w:ascii="Arial" w:hAnsi="Arial" w:cs="Arial"/>
          <w:i/>
          <w:sz w:val="22"/>
          <w:szCs w:val="22"/>
          <w:u w:val="single"/>
        </w:rPr>
        <w:t>12 months’ notice</w:t>
      </w:r>
      <w:r w:rsidR="00182785">
        <w:rPr>
          <w:rFonts w:ascii="Arial" w:hAnsi="Arial" w:cs="Arial"/>
          <w:i/>
          <w:sz w:val="22"/>
          <w:szCs w:val="22"/>
          <w:u w:val="single"/>
        </w:rPr>
        <w:t xml:space="preserve"> - franchisor</w:t>
      </w:r>
    </w:p>
    <w:p w14:paraId="527336DD" w14:textId="189F0670" w:rsidR="00773261" w:rsidRDefault="00773261" w:rsidP="00D95196">
      <w:pPr>
        <w:rPr>
          <w:rFonts w:ascii="Arial" w:hAnsi="Arial" w:cs="Arial"/>
          <w:sz w:val="22"/>
          <w:szCs w:val="22"/>
        </w:rPr>
      </w:pPr>
      <w:r>
        <w:rPr>
          <w:rFonts w:ascii="Arial" w:hAnsi="Arial" w:cs="Arial"/>
          <w:sz w:val="22"/>
          <w:szCs w:val="22"/>
        </w:rPr>
        <w:t xml:space="preserve">New subclauses 48(1) and (2) </w:t>
      </w:r>
      <w:r w:rsidR="002E608F">
        <w:rPr>
          <w:rFonts w:ascii="Arial" w:hAnsi="Arial" w:cs="Arial"/>
          <w:sz w:val="22"/>
          <w:szCs w:val="22"/>
        </w:rPr>
        <w:t>introduce new requirements for franchisors of new vehicle dealership agreements to provide 12 months’ notice of their intention to (or not to) extend or enter into a new agreement.</w:t>
      </w:r>
    </w:p>
    <w:p w14:paraId="15FF5441" w14:textId="290CA15D" w:rsidR="008761AE" w:rsidRDefault="00426491" w:rsidP="00D95196">
      <w:pPr>
        <w:rPr>
          <w:rFonts w:ascii="Arial" w:hAnsi="Arial" w:cs="Arial"/>
          <w:sz w:val="22"/>
          <w:szCs w:val="22"/>
        </w:rPr>
      </w:pPr>
      <w:r>
        <w:rPr>
          <w:rFonts w:ascii="Arial" w:hAnsi="Arial" w:cs="Arial"/>
          <w:sz w:val="22"/>
          <w:szCs w:val="22"/>
        </w:rPr>
        <w:t xml:space="preserve">Currently, </w:t>
      </w:r>
      <w:r w:rsidR="008D653D">
        <w:rPr>
          <w:rFonts w:ascii="Arial" w:hAnsi="Arial" w:cs="Arial"/>
          <w:sz w:val="22"/>
          <w:szCs w:val="22"/>
        </w:rPr>
        <w:t>sub</w:t>
      </w:r>
      <w:r w:rsidR="00254C0F">
        <w:rPr>
          <w:rFonts w:ascii="Arial" w:hAnsi="Arial" w:cs="Arial"/>
          <w:sz w:val="22"/>
          <w:szCs w:val="22"/>
        </w:rPr>
        <w:t>clause 18</w:t>
      </w:r>
      <w:r w:rsidR="008D653D">
        <w:rPr>
          <w:rFonts w:ascii="Arial" w:hAnsi="Arial" w:cs="Arial"/>
          <w:sz w:val="22"/>
          <w:szCs w:val="22"/>
        </w:rPr>
        <w:t>(1)</w:t>
      </w:r>
      <w:r w:rsidR="00254C0F">
        <w:rPr>
          <w:rFonts w:ascii="Arial" w:hAnsi="Arial" w:cs="Arial"/>
          <w:sz w:val="22"/>
          <w:szCs w:val="22"/>
        </w:rPr>
        <w:t xml:space="preserve"> of the Franchising Code </w:t>
      </w:r>
      <w:r w:rsidR="008D653D">
        <w:rPr>
          <w:rFonts w:ascii="Arial" w:hAnsi="Arial" w:cs="Arial"/>
          <w:sz w:val="22"/>
          <w:szCs w:val="22"/>
        </w:rPr>
        <w:t>provides that franchisors must notify the franchisee</w:t>
      </w:r>
      <w:r w:rsidR="001D51E4">
        <w:rPr>
          <w:rFonts w:ascii="Arial" w:hAnsi="Arial" w:cs="Arial"/>
          <w:sz w:val="22"/>
          <w:szCs w:val="22"/>
        </w:rPr>
        <w:t>, in writing, about whether the franchisor</w:t>
      </w:r>
      <w:r w:rsidR="008D653D">
        <w:rPr>
          <w:rFonts w:ascii="Arial" w:hAnsi="Arial" w:cs="Arial"/>
          <w:sz w:val="22"/>
          <w:szCs w:val="22"/>
        </w:rPr>
        <w:t xml:space="preserve"> intend</w:t>
      </w:r>
      <w:r w:rsidR="001D51E4">
        <w:rPr>
          <w:rFonts w:ascii="Arial" w:hAnsi="Arial" w:cs="Arial"/>
          <w:sz w:val="22"/>
          <w:szCs w:val="22"/>
        </w:rPr>
        <w:t>s</w:t>
      </w:r>
      <w:r w:rsidR="008D653D">
        <w:rPr>
          <w:rFonts w:ascii="Arial" w:hAnsi="Arial" w:cs="Arial"/>
          <w:sz w:val="22"/>
          <w:szCs w:val="22"/>
        </w:rPr>
        <w:t xml:space="preserve"> to </w:t>
      </w:r>
      <w:r w:rsidR="001D51E4">
        <w:rPr>
          <w:rFonts w:ascii="Arial" w:hAnsi="Arial" w:cs="Arial"/>
          <w:sz w:val="22"/>
          <w:szCs w:val="22"/>
        </w:rPr>
        <w:t>either extend the franchise agreement or enter</w:t>
      </w:r>
      <w:r w:rsidR="00B93B75">
        <w:rPr>
          <w:rFonts w:ascii="Arial" w:hAnsi="Arial" w:cs="Arial"/>
          <w:sz w:val="22"/>
          <w:szCs w:val="22"/>
        </w:rPr>
        <w:t xml:space="preserve"> into a new agreement. Paragraph</w:t>
      </w:r>
      <w:r w:rsidR="001D51E4">
        <w:rPr>
          <w:rFonts w:ascii="Arial" w:hAnsi="Arial" w:cs="Arial"/>
          <w:sz w:val="22"/>
          <w:szCs w:val="22"/>
        </w:rPr>
        <w:t xml:space="preserve"> 18(2)</w:t>
      </w:r>
      <w:r w:rsidR="00B93B75">
        <w:rPr>
          <w:rFonts w:ascii="Arial" w:hAnsi="Arial" w:cs="Arial"/>
          <w:sz w:val="22"/>
          <w:szCs w:val="22"/>
        </w:rPr>
        <w:t>(a)</w:t>
      </w:r>
      <w:r w:rsidR="001D51E4">
        <w:rPr>
          <w:rFonts w:ascii="Arial" w:hAnsi="Arial" w:cs="Arial"/>
          <w:sz w:val="22"/>
          <w:szCs w:val="22"/>
        </w:rPr>
        <w:t xml:space="preserve"> of the Franchising Code </w:t>
      </w:r>
      <w:r w:rsidR="00B93B75">
        <w:rPr>
          <w:rFonts w:ascii="Arial" w:hAnsi="Arial" w:cs="Arial"/>
          <w:sz w:val="22"/>
          <w:szCs w:val="22"/>
        </w:rPr>
        <w:t xml:space="preserve">provides that the franchisor’s notice must be given </w:t>
      </w:r>
      <w:r w:rsidR="00F70790">
        <w:rPr>
          <w:rFonts w:ascii="Arial" w:hAnsi="Arial" w:cs="Arial"/>
          <w:sz w:val="22"/>
          <w:szCs w:val="22"/>
        </w:rPr>
        <w:t xml:space="preserve">at least 6 months before the end of the term </w:t>
      </w:r>
      <w:r w:rsidR="0078635E">
        <w:rPr>
          <w:rFonts w:ascii="Arial" w:hAnsi="Arial" w:cs="Arial"/>
          <w:sz w:val="22"/>
          <w:szCs w:val="22"/>
        </w:rPr>
        <w:t>of the agreement, if the term</w:t>
      </w:r>
      <w:r w:rsidR="00C93315">
        <w:rPr>
          <w:rFonts w:ascii="Arial" w:hAnsi="Arial" w:cs="Arial"/>
          <w:sz w:val="22"/>
          <w:szCs w:val="22"/>
        </w:rPr>
        <w:t xml:space="preserve"> of the agreement is 6 months or</w:t>
      </w:r>
      <w:r w:rsidR="0078635E">
        <w:rPr>
          <w:rFonts w:ascii="Arial" w:hAnsi="Arial" w:cs="Arial"/>
          <w:sz w:val="22"/>
          <w:szCs w:val="22"/>
        </w:rPr>
        <w:t xml:space="preserve"> longer.</w:t>
      </w:r>
      <w:r w:rsidR="00C93315">
        <w:rPr>
          <w:rFonts w:ascii="Arial" w:hAnsi="Arial" w:cs="Arial"/>
          <w:sz w:val="22"/>
          <w:szCs w:val="22"/>
        </w:rPr>
        <w:t xml:space="preserve"> </w:t>
      </w:r>
      <w:r w:rsidR="00773261">
        <w:rPr>
          <w:rFonts w:ascii="Arial" w:hAnsi="Arial" w:cs="Arial"/>
          <w:sz w:val="22"/>
          <w:szCs w:val="22"/>
        </w:rPr>
        <w:t xml:space="preserve">However, </w:t>
      </w:r>
      <w:r w:rsidR="00D217F4">
        <w:rPr>
          <w:rFonts w:ascii="Arial" w:hAnsi="Arial" w:cs="Arial"/>
          <w:sz w:val="22"/>
          <w:szCs w:val="22"/>
        </w:rPr>
        <w:t>6 months’ notice d</w:t>
      </w:r>
      <w:r w:rsidR="00773261">
        <w:rPr>
          <w:rFonts w:ascii="Arial" w:hAnsi="Arial" w:cs="Arial"/>
          <w:sz w:val="22"/>
          <w:szCs w:val="22"/>
        </w:rPr>
        <w:t>oes</w:t>
      </w:r>
      <w:r w:rsidR="00D217F4">
        <w:rPr>
          <w:rFonts w:ascii="Arial" w:hAnsi="Arial" w:cs="Arial"/>
          <w:sz w:val="22"/>
          <w:szCs w:val="22"/>
        </w:rPr>
        <w:t xml:space="preserve"> </w:t>
      </w:r>
      <w:r w:rsidR="00D217F4">
        <w:rPr>
          <w:rFonts w:ascii="Arial" w:hAnsi="Arial" w:cs="Arial"/>
          <w:sz w:val="22"/>
          <w:szCs w:val="22"/>
        </w:rPr>
        <w:lastRenderedPageBreak/>
        <w:t>not provide enough ti</w:t>
      </w:r>
      <w:r w:rsidR="00450E12">
        <w:rPr>
          <w:rFonts w:ascii="Arial" w:hAnsi="Arial" w:cs="Arial"/>
          <w:sz w:val="22"/>
          <w:szCs w:val="22"/>
        </w:rPr>
        <w:t xml:space="preserve">me for a franchisee of a new vehicle dealership agreement to </w:t>
      </w:r>
      <w:r w:rsidR="004A70A2">
        <w:rPr>
          <w:rFonts w:ascii="Arial" w:hAnsi="Arial" w:cs="Arial"/>
          <w:sz w:val="22"/>
          <w:szCs w:val="22"/>
        </w:rPr>
        <w:t>mitigate any</w:t>
      </w:r>
      <w:r w:rsidR="008761AE">
        <w:rPr>
          <w:rFonts w:ascii="Arial" w:hAnsi="Arial" w:cs="Arial"/>
          <w:sz w:val="22"/>
          <w:szCs w:val="22"/>
        </w:rPr>
        <w:t xml:space="preserve"> losses. </w:t>
      </w:r>
    </w:p>
    <w:p w14:paraId="3DEF37CF" w14:textId="0237FD66" w:rsidR="00BB19ED" w:rsidRDefault="004F07FA" w:rsidP="00D95196">
      <w:pPr>
        <w:rPr>
          <w:rFonts w:ascii="Arial" w:hAnsi="Arial" w:cs="Arial"/>
          <w:sz w:val="22"/>
          <w:szCs w:val="22"/>
        </w:rPr>
      </w:pPr>
      <w:r>
        <w:rPr>
          <w:rFonts w:ascii="Arial" w:hAnsi="Arial" w:cs="Arial"/>
          <w:sz w:val="22"/>
          <w:szCs w:val="22"/>
        </w:rPr>
        <w:t xml:space="preserve">New </w:t>
      </w:r>
      <w:r w:rsidR="0089656C">
        <w:rPr>
          <w:rFonts w:ascii="Arial" w:hAnsi="Arial" w:cs="Arial"/>
          <w:sz w:val="22"/>
          <w:szCs w:val="22"/>
        </w:rPr>
        <w:t>sub</w:t>
      </w:r>
      <w:r>
        <w:rPr>
          <w:rFonts w:ascii="Arial" w:hAnsi="Arial" w:cs="Arial"/>
          <w:sz w:val="22"/>
          <w:szCs w:val="22"/>
        </w:rPr>
        <w:t>clause</w:t>
      </w:r>
      <w:r w:rsidR="00D639CE">
        <w:rPr>
          <w:rFonts w:ascii="Arial" w:hAnsi="Arial" w:cs="Arial"/>
          <w:sz w:val="22"/>
          <w:szCs w:val="22"/>
        </w:rPr>
        <w:t>s</w:t>
      </w:r>
      <w:r>
        <w:rPr>
          <w:rFonts w:ascii="Arial" w:hAnsi="Arial" w:cs="Arial"/>
          <w:sz w:val="22"/>
          <w:szCs w:val="22"/>
        </w:rPr>
        <w:t xml:space="preserve"> </w:t>
      </w:r>
      <w:r w:rsidR="0021714F">
        <w:rPr>
          <w:rFonts w:ascii="Arial" w:hAnsi="Arial" w:cs="Arial"/>
          <w:sz w:val="22"/>
          <w:szCs w:val="22"/>
        </w:rPr>
        <w:t>48</w:t>
      </w:r>
      <w:r w:rsidR="0089656C">
        <w:rPr>
          <w:rFonts w:ascii="Arial" w:hAnsi="Arial" w:cs="Arial"/>
          <w:sz w:val="22"/>
          <w:szCs w:val="22"/>
        </w:rPr>
        <w:t>(1)</w:t>
      </w:r>
      <w:r w:rsidR="00D639CE">
        <w:rPr>
          <w:rFonts w:ascii="Arial" w:hAnsi="Arial" w:cs="Arial"/>
          <w:sz w:val="22"/>
          <w:szCs w:val="22"/>
        </w:rPr>
        <w:t xml:space="preserve"> and (2)</w:t>
      </w:r>
      <w:r w:rsidR="0089656C">
        <w:rPr>
          <w:rFonts w:ascii="Arial" w:hAnsi="Arial" w:cs="Arial"/>
          <w:sz w:val="22"/>
          <w:szCs w:val="22"/>
        </w:rPr>
        <w:t xml:space="preserve"> </w:t>
      </w:r>
      <w:r w:rsidR="00D74FE9">
        <w:rPr>
          <w:rFonts w:ascii="Arial" w:hAnsi="Arial" w:cs="Arial"/>
          <w:sz w:val="22"/>
          <w:szCs w:val="22"/>
        </w:rPr>
        <w:t>(when read in accordance with new clause 47)</w:t>
      </w:r>
      <w:r w:rsidR="000337A8">
        <w:rPr>
          <w:rFonts w:ascii="Arial" w:hAnsi="Arial" w:cs="Arial"/>
          <w:sz w:val="22"/>
          <w:szCs w:val="22"/>
        </w:rPr>
        <w:t xml:space="preserve"> provide that </w:t>
      </w:r>
      <w:r w:rsidR="009A0E57">
        <w:rPr>
          <w:rFonts w:ascii="Arial" w:hAnsi="Arial" w:cs="Arial"/>
          <w:sz w:val="22"/>
          <w:szCs w:val="22"/>
        </w:rPr>
        <w:t>the franchisor of a new vehicle dealership agreement</w:t>
      </w:r>
      <w:r w:rsidR="00D639CE">
        <w:rPr>
          <w:rFonts w:ascii="Arial" w:hAnsi="Arial" w:cs="Arial"/>
          <w:sz w:val="22"/>
          <w:szCs w:val="22"/>
        </w:rPr>
        <w:t>, that is 12 months or longer,</w:t>
      </w:r>
      <w:r w:rsidR="009A0E57">
        <w:rPr>
          <w:rFonts w:ascii="Arial" w:hAnsi="Arial" w:cs="Arial"/>
          <w:sz w:val="22"/>
          <w:szCs w:val="22"/>
        </w:rPr>
        <w:t xml:space="preserve"> </w:t>
      </w:r>
      <w:r w:rsidR="00D74FE9">
        <w:rPr>
          <w:rFonts w:ascii="Arial" w:hAnsi="Arial" w:cs="Arial"/>
          <w:sz w:val="22"/>
          <w:szCs w:val="22"/>
        </w:rPr>
        <w:t xml:space="preserve">must </w:t>
      </w:r>
      <w:r w:rsidR="00D639CE">
        <w:rPr>
          <w:rFonts w:ascii="Arial" w:hAnsi="Arial" w:cs="Arial"/>
          <w:sz w:val="22"/>
          <w:szCs w:val="22"/>
        </w:rPr>
        <w:t xml:space="preserve">provide at least 12 months’ </w:t>
      </w:r>
      <w:r w:rsidR="00D74FE9">
        <w:rPr>
          <w:rFonts w:ascii="Arial" w:hAnsi="Arial" w:cs="Arial"/>
          <w:sz w:val="22"/>
          <w:szCs w:val="22"/>
        </w:rPr>
        <w:t>noti</w:t>
      </w:r>
      <w:r w:rsidR="00D639CE">
        <w:rPr>
          <w:rFonts w:ascii="Arial" w:hAnsi="Arial" w:cs="Arial"/>
          <w:sz w:val="22"/>
          <w:szCs w:val="22"/>
        </w:rPr>
        <w:t xml:space="preserve">ce of their intention to extend or enter into </w:t>
      </w:r>
      <w:r w:rsidR="00B676E2">
        <w:rPr>
          <w:rFonts w:ascii="Arial" w:hAnsi="Arial" w:cs="Arial"/>
          <w:sz w:val="22"/>
          <w:szCs w:val="22"/>
        </w:rPr>
        <w:t xml:space="preserve">a new agreement or to do </w:t>
      </w:r>
      <w:r w:rsidR="00B11EEA">
        <w:rPr>
          <w:rFonts w:ascii="Arial" w:hAnsi="Arial" w:cs="Arial"/>
          <w:sz w:val="22"/>
          <w:szCs w:val="22"/>
        </w:rPr>
        <w:t>n</w:t>
      </w:r>
      <w:r w:rsidR="00B676E2">
        <w:rPr>
          <w:rFonts w:ascii="Arial" w:hAnsi="Arial" w:cs="Arial"/>
          <w:sz w:val="22"/>
          <w:szCs w:val="22"/>
        </w:rPr>
        <w:t>either. Consistent with current clause 18 of the Franchising Code</w:t>
      </w:r>
      <w:r w:rsidR="008754E0">
        <w:rPr>
          <w:rFonts w:ascii="Arial" w:hAnsi="Arial" w:cs="Arial"/>
          <w:sz w:val="22"/>
          <w:szCs w:val="22"/>
        </w:rPr>
        <w:t>, the notice must be given in writing</w:t>
      </w:r>
      <w:r w:rsidR="00D160F6">
        <w:rPr>
          <w:rFonts w:ascii="Arial" w:hAnsi="Arial" w:cs="Arial"/>
          <w:sz w:val="22"/>
          <w:szCs w:val="22"/>
        </w:rPr>
        <w:t xml:space="preserve"> and </w:t>
      </w:r>
      <w:r w:rsidR="00D83993">
        <w:rPr>
          <w:rFonts w:ascii="Arial" w:hAnsi="Arial" w:cs="Arial"/>
          <w:sz w:val="22"/>
          <w:szCs w:val="22"/>
        </w:rPr>
        <w:t xml:space="preserve">non-compliance with the notice provisions carries </w:t>
      </w:r>
      <w:r w:rsidR="00D160F6">
        <w:rPr>
          <w:rFonts w:ascii="Arial" w:hAnsi="Arial" w:cs="Arial"/>
          <w:sz w:val="22"/>
          <w:szCs w:val="22"/>
        </w:rPr>
        <w:t>a civil penalty of 300 penalty units</w:t>
      </w:r>
      <w:r w:rsidR="008754E0">
        <w:rPr>
          <w:rFonts w:ascii="Arial" w:hAnsi="Arial" w:cs="Arial"/>
          <w:sz w:val="22"/>
          <w:szCs w:val="22"/>
        </w:rPr>
        <w:t>. New paragraph 48(2</w:t>
      </w:r>
      <w:proofErr w:type="gramStart"/>
      <w:r w:rsidR="008754E0">
        <w:rPr>
          <w:rFonts w:ascii="Arial" w:hAnsi="Arial" w:cs="Arial"/>
          <w:sz w:val="22"/>
          <w:szCs w:val="22"/>
        </w:rPr>
        <w:t>)(</w:t>
      </w:r>
      <w:proofErr w:type="gramEnd"/>
      <w:r w:rsidR="008754E0">
        <w:rPr>
          <w:rFonts w:ascii="Arial" w:hAnsi="Arial" w:cs="Arial"/>
          <w:sz w:val="22"/>
          <w:szCs w:val="22"/>
        </w:rPr>
        <w:t xml:space="preserve">b) </w:t>
      </w:r>
      <w:r w:rsidR="00D83993">
        <w:rPr>
          <w:rFonts w:ascii="Arial" w:hAnsi="Arial" w:cs="Arial"/>
          <w:sz w:val="22"/>
          <w:szCs w:val="22"/>
        </w:rPr>
        <w:t xml:space="preserve">also provides </w:t>
      </w:r>
      <w:r w:rsidR="001F5D58">
        <w:rPr>
          <w:rFonts w:ascii="Arial" w:hAnsi="Arial" w:cs="Arial"/>
          <w:sz w:val="22"/>
          <w:szCs w:val="22"/>
        </w:rPr>
        <w:t>that the franchisor</w:t>
      </w:r>
      <w:r w:rsidR="00A321F9">
        <w:rPr>
          <w:rFonts w:ascii="Arial" w:hAnsi="Arial" w:cs="Arial"/>
          <w:sz w:val="22"/>
          <w:szCs w:val="22"/>
        </w:rPr>
        <w:t xml:space="preserve"> can </w:t>
      </w:r>
      <w:r w:rsidR="00F86A7A">
        <w:rPr>
          <w:rFonts w:ascii="Arial" w:hAnsi="Arial" w:cs="Arial"/>
          <w:sz w:val="22"/>
          <w:szCs w:val="22"/>
        </w:rPr>
        <w:t xml:space="preserve">reduce the 12 month notice period if agreed by both parties. </w:t>
      </w:r>
    </w:p>
    <w:p w14:paraId="6586C721" w14:textId="088CAB41" w:rsidR="00426491" w:rsidRDefault="00DE7844" w:rsidP="00D95196">
      <w:pPr>
        <w:rPr>
          <w:rFonts w:ascii="Arial" w:hAnsi="Arial" w:cs="Arial"/>
          <w:sz w:val="22"/>
          <w:szCs w:val="22"/>
        </w:rPr>
      </w:pPr>
      <w:r>
        <w:rPr>
          <w:rFonts w:ascii="Arial" w:hAnsi="Arial" w:cs="Arial"/>
          <w:sz w:val="22"/>
          <w:szCs w:val="22"/>
        </w:rPr>
        <w:t>T</w:t>
      </w:r>
      <w:r w:rsidR="0086415E">
        <w:rPr>
          <w:rFonts w:ascii="Arial" w:hAnsi="Arial" w:cs="Arial"/>
          <w:sz w:val="22"/>
          <w:szCs w:val="22"/>
        </w:rPr>
        <w:t xml:space="preserve">his provides for flexibility in the process as well as providing sufficient time for franchisees of new vehicle dealership agreements to </w:t>
      </w:r>
      <w:r w:rsidR="005F4A0A">
        <w:rPr>
          <w:rFonts w:ascii="Arial" w:hAnsi="Arial" w:cs="Arial"/>
          <w:sz w:val="22"/>
          <w:szCs w:val="22"/>
        </w:rPr>
        <w:t xml:space="preserve">search for a new franchisor, </w:t>
      </w:r>
      <w:r w:rsidR="005357BB">
        <w:rPr>
          <w:rFonts w:ascii="Arial" w:hAnsi="Arial" w:cs="Arial"/>
          <w:sz w:val="22"/>
          <w:szCs w:val="22"/>
        </w:rPr>
        <w:t xml:space="preserve">sell the site, or where they operate a multi-franchise site, re-configure the site to </w:t>
      </w:r>
      <w:r w:rsidR="00D57FB7">
        <w:rPr>
          <w:rFonts w:ascii="Arial" w:hAnsi="Arial" w:cs="Arial"/>
          <w:sz w:val="22"/>
          <w:szCs w:val="22"/>
        </w:rPr>
        <w:t>f</w:t>
      </w:r>
      <w:r w:rsidR="008761AE">
        <w:rPr>
          <w:rFonts w:ascii="Arial" w:hAnsi="Arial" w:cs="Arial"/>
          <w:sz w:val="22"/>
          <w:szCs w:val="22"/>
        </w:rPr>
        <w:t>ocus on the remaining brands after the agreement expires</w:t>
      </w:r>
      <w:r w:rsidR="0086415E">
        <w:rPr>
          <w:rFonts w:ascii="Arial" w:hAnsi="Arial" w:cs="Arial"/>
          <w:sz w:val="22"/>
          <w:szCs w:val="22"/>
        </w:rPr>
        <w:t>.</w:t>
      </w:r>
    </w:p>
    <w:p w14:paraId="2D614B26" w14:textId="300E6613" w:rsidR="0086415E" w:rsidRDefault="00661941" w:rsidP="00D95196">
      <w:pPr>
        <w:rPr>
          <w:rFonts w:ascii="Arial" w:hAnsi="Arial" w:cs="Arial"/>
          <w:sz w:val="22"/>
          <w:szCs w:val="22"/>
        </w:rPr>
      </w:pPr>
      <w:r>
        <w:rPr>
          <w:rFonts w:ascii="Arial" w:hAnsi="Arial" w:cs="Arial"/>
          <w:sz w:val="22"/>
          <w:szCs w:val="22"/>
        </w:rPr>
        <w:t xml:space="preserve">Also consistent with current </w:t>
      </w:r>
      <w:r w:rsidR="003C5354">
        <w:rPr>
          <w:rFonts w:ascii="Arial" w:hAnsi="Arial" w:cs="Arial"/>
          <w:sz w:val="22"/>
          <w:szCs w:val="22"/>
        </w:rPr>
        <w:t>sub</w:t>
      </w:r>
      <w:r>
        <w:rPr>
          <w:rFonts w:ascii="Arial" w:hAnsi="Arial" w:cs="Arial"/>
          <w:sz w:val="22"/>
          <w:szCs w:val="22"/>
        </w:rPr>
        <w:t>clause 18(3) in the Franchising Code</w:t>
      </w:r>
      <w:r w:rsidR="005D248A">
        <w:rPr>
          <w:rFonts w:ascii="Arial" w:hAnsi="Arial" w:cs="Arial"/>
          <w:sz w:val="22"/>
          <w:szCs w:val="22"/>
        </w:rPr>
        <w:t>, new subclause 48(3) provides that a franchisor’s notice must incl</w:t>
      </w:r>
      <w:r w:rsidR="00FB0FCB">
        <w:rPr>
          <w:rFonts w:ascii="Arial" w:hAnsi="Arial" w:cs="Arial"/>
          <w:sz w:val="22"/>
          <w:szCs w:val="22"/>
        </w:rPr>
        <w:t>ude a statement that the franchisee may request a disclosure document.</w:t>
      </w:r>
      <w:r w:rsidR="003C5354">
        <w:rPr>
          <w:rFonts w:ascii="Arial" w:hAnsi="Arial" w:cs="Arial"/>
          <w:sz w:val="22"/>
          <w:szCs w:val="22"/>
        </w:rPr>
        <w:t xml:space="preserve"> A civil penalty of 300 penalty units is attached to this clause and is consistent with current subclause 18(3).</w:t>
      </w:r>
    </w:p>
    <w:p w14:paraId="1DBD3700" w14:textId="0F473C1C" w:rsidR="00467C87" w:rsidRDefault="00467C87" w:rsidP="00D95196">
      <w:pPr>
        <w:rPr>
          <w:rFonts w:ascii="Arial" w:hAnsi="Arial" w:cs="Arial"/>
          <w:i/>
          <w:sz w:val="22"/>
          <w:szCs w:val="22"/>
          <w:u w:val="single"/>
        </w:rPr>
      </w:pPr>
      <w:r>
        <w:rPr>
          <w:rFonts w:ascii="Arial" w:hAnsi="Arial" w:cs="Arial"/>
          <w:i/>
          <w:sz w:val="22"/>
          <w:szCs w:val="22"/>
          <w:u w:val="single"/>
        </w:rPr>
        <w:t>Reasons</w:t>
      </w:r>
      <w:r w:rsidR="00200532">
        <w:rPr>
          <w:rFonts w:ascii="Arial" w:hAnsi="Arial" w:cs="Arial"/>
          <w:i/>
          <w:sz w:val="22"/>
          <w:szCs w:val="22"/>
          <w:u w:val="single"/>
        </w:rPr>
        <w:t xml:space="preserve"> - franchisor</w:t>
      </w:r>
    </w:p>
    <w:p w14:paraId="2A0FABE8" w14:textId="0EFB25F7" w:rsidR="00556A69" w:rsidRDefault="00556A69" w:rsidP="00D95196">
      <w:pPr>
        <w:rPr>
          <w:rFonts w:ascii="Arial" w:hAnsi="Arial" w:cs="Arial"/>
          <w:sz w:val="22"/>
          <w:szCs w:val="22"/>
        </w:rPr>
      </w:pPr>
      <w:r>
        <w:rPr>
          <w:rFonts w:ascii="Arial" w:hAnsi="Arial" w:cs="Arial"/>
          <w:sz w:val="22"/>
          <w:szCs w:val="22"/>
        </w:rPr>
        <w:t xml:space="preserve">New subclause 48(4) introduces a requirement for a franchisor of a new vehicle dealership agreement </w:t>
      </w:r>
      <w:r w:rsidR="00C674C0">
        <w:rPr>
          <w:rFonts w:ascii="Arial" w:hAnsi="Arial" w:cs="Arial"/>
          <w:sz w:val="22"/>
          <w:szCs w:val="22"/>
        </w:rPr>
        <w:t>to provide reasons in a notice (as per new clause 48(1)) to not enter into or extend the agreement.</w:t>
      </w:r>
    </w:p>
    <w:p w14:paraId="52A501B2" w14:textId="2797A125" w:rsidR="00467C87" w:rsidRDefault="00377E71" w:rsidP="00D95196">
      <w:pPr>
        <w:rPr>
          <w:rFonts w:ascii="Arial" w:hAnsi="Arial" w:cs="Arial"/>
          <w:sz w:val="22"/>
          <w:szCs w:val="22"/>
        </w:rPr>
      </w:pPr>
      <w:r>
        <w:rPr>
          <w:rFonts w:ascii="Arial" w:hAnsi="Arial" w:cs="Arial"/>
          <w:sz w:val="22"/>
          <w:szCs w:val="22"/>
        </w:rPr>
        <w:t xml:space="preserve">Currently, a franchisor of a new vehicle dealership agreement is not </w:t>
      </w:r>
      <w:r w:rsidR="00721E58">
        <w:rPr>
          <w:rFonts w:ascii="Arial" w:hAnsi="Arial" w:cs="Arial"/>
          <w:sz w:val="22"/>
          <w:szCs w:val="22"/>
        </w:rPr>
        <w:t xml:space="preserve">required under the Franchising Code to provide reasons for their decision to not enter into or extend the agreement. </w:t>
      </w:r>
      <w:r w:rsidR="00D47F1F">
        <w:rPr>
          <w:rFonts w:ascii="Arial" w:hAnsi="Arial" w:cs="Arial"/>
          <w:sz w:val="22"/>
          <w:szCs w:val="22"/>
        </w:rPr>
        <w:t xml:space="preserve">This has made it difficult for </w:t>
      </w:r>
      <w:r w:rsidR="002A7039">
        <w:rPr>
          <w:rFonts w:ascii="Arial" w:hAnsi="Arial" w:cs="Arial"/>
          <w:sz w:val="22"/>
          <w:szCs w:val="22"/>
        </w:rPr>
        <w:t xml:space="preserve">the franchisee to </w:t>
      </w:r>
      <w:r w:rsidR="005C1FF6">
        <w:rPr>
          <w:rFonts w:ascii="Arial" w:hAnsi="Arial" w:cs="Arial"/>
          <w:sz w:val="22"/>
          <w:szCs w:val="22"/>
        </w:rPr>
        <w:t xml:space="preserve">assess whether the franchisor has exercised </w:t>
      </w:r>
      <w:r w:rsidR="004E2425">
        <w:rPr>
          <w:rFonts w:ascii="Arial" w:hAnsi="Arial" w:cs="Arial"/>
          <w:sz w:val="22"/>
          <w:szCs w:val="22"/>
        </w:rPr>
        <w:t>its right to issue a notice in good faith, as required by</w:t>
      </w:r>
      <w:r w:rsidR="00FD2551">
        <w:rPr>
          <w:rFonts w:ascii="Arial" w:hAnsi="Arial" w:cs="Arial"/>
          <w:sz w:val="22"/>
          <w:szCs w:val="22"/>
        </w:rPr>
        <w:t xml:space="preserve"> clause 6 of</w:t>
      </w:r>
      <w:r w:rsidR="004E2425">
        <w:rPr>
          <w:rFonts w:ascii="Arial" w:hAnsi="Arial" w:cs="Arial"/>
          <w:sz w:val="22"/>
          <w:szCs w:val="22"/>
        </w:rPr>
        <w:t xml:space="preserve"> the Franchising Code.</w:t>
      </w:r>
    </w:p>
    <w:p w14:paraId="34251AB3" w14:textId="1EEBFED2" w:rsidR="00FB0FCB" w:rsidRDefault="00CD7304" w:rsidP="00D95196">
      <w:pPr>
        <w:rPr>
          <w:rFonts w:ascii="Arial" w:hAnsi="Arial" w:cs="Arial"/>
          <w:sz w:val="22"/>
          <w:szCs w:val="22"/>
        </w:rPr>
      </w:pPr>
      <w:r>
        <w:rPr>
          <w:rFonts w:ascii="Arial" w:hAnsi="Arial" w:cs="Arial"/>
          <w:sz w:val="22"/>
          <w:szCs w:val="22"/>
        </w:rPr>
        <w:t xml:space="preserve">New </w:t>
      </w:r>
      <w:r w:rsidR="00354219">
        <w:rPr>
          <w:rFonts w:ascii="Arial" w:hAnsi="Arial" w:cs="Arial"/>
          <w:sz w:val="22"/>
          <w:szCs w:val="22"/>
        </w:rPr>
        <w:t>sub</w:t>
      </w:r>
      <w:r>
        <w:rPr>
          <w:rFonts w:ascii="Arial" w:hAnsi="Arial" w:cs="Arial"/>
          <w:sz w:val="22"/>
          <w:szCs w:val="22"/>
        </w:rPr>
        <w:t xml:space="preserve">clause </w:t>
      </w:r>
      <w:r w:rsidR="00354219">
        <w:rPr>
          <w:rFonts w:ascii="Arial" w:hAnsi="Arial" w:cs="Arial"/>
          <w:sz w:val="22"/>
          <w:szCs w:val="22"/>
        </w:rPr>
        <w:t xml:space="preserve">48(4) </w:t>
      </w:r>
      <w:r w:rsidR="00E0258A">
        <w:rPr>
          <w:rFonts w:ascii="Arial" w:hAnsi="Arial" w:cs="Arial"/>
          <w:sz w:val="22"/>
          <w:szCs w:val="22"/>
        </w:rPr>
        <w:t xml:space="preserve">provides that the franchisor must provide reasons to </w:t>
      </w:r>
      <w:r w:rsidR="00FE6AD4">
        <w:rPr>
          <w:rFonts w:ascii="Arial" w:hAnsi="Arial" w:cs="Arial"/>
          <w:sz w:val="22"/>
          <w:szCs w:val="22"/>
        </w:rPr>
        <w:t>t</w:t>
      </w:r>
      <w:r w:rsidR="00A62227">
        <w:rPr>
          <w:rFonts w:ascii="Arial" w:hAnsi="Arial" w:cs="Arial"/>
          <w:sz w:val="22"/>
          <w:szCs w:val="22"/>
        </w:rPr>
        <w:t>he franchisee within the notice to not extend or enter into a new agreement</w:t>
      </w:r>
      <w:r w:rsidR="00E0258A">
        <w:rPr>
          <w:rFonts w:ascii="Arial" w:hAnsi="Arial" w:cs="Arial"/>
          <w:sz w:val="22"/>
          <w:szCs w:val="22"/>
        </w:rPr>
        <w:t>. This allows the franchisee to</w:t>
      </w:r>
      <w:r w:rsidR="00EB0775">
        <w:rPr>
          <w:rFonts w:ascii="Arial" w:hAnsi="Arial" w:cs="Arial"/>
          <w:sz w:val="22"/>
          <w:szCs w:val="22"/>
        </w:rPr>
        <w:t xml:space="preserve"> better</w:t>
      </w:r>
      <w:r w:rsidR="00E0258A">
        <w:rPr>
          <w:rFonts w:ascii="Arial" w:hAnsi="Arial" w:cs="Arial"/>
          <w:sz w:val="22"/>
          <w:szCs w:val="22"/>
        </w:rPr>
        <w:t xml:space="preserve"> assess </w:t>
      </w:r>
      <w:r w:rsidR="00EB0775">
        <w:rPr>
          <w:rFonts w:ascii="Arial" w:hAnsi="Arial" w:cs="Arial"/>
          <w:sz w:val="22"/>
          <w:szCs w:val="22"/>
        </w:rPr>
        <w:t>whether the franchisor has acted in good faith.</w:t>
      </w:r>
      <w:r w:rsidR="00397884">
        <w:rPr>
          <w:rFonts w:ascii="Arial" w:hAnsi="Arial" w:cs="Arial"/>
          <w:sz w:val="22"/>
          <w:szCs w:val="22"/>
        </w:rPr>
        <w:t xml:space="preserve"> Failure</w:t>
      </w:r>
      <w:r w:rsidR="00891067">
        <w:rPr>
          <w:rFonts w:ascii="Arial" w:hAnsi="Arial" w:cs="Arial"/>
          <w:sz w:val="22"/>
          <w:szCs w:val="22"/>
        </w:rPr>
        <w:t xml:space="preserve"> by</w:t>
      </w:r>
      <w:r w:rsidR="00397884">
        <w:rPr>
          <w:rFonts w:ascii="Arial" w:hAnsi="Arial" w:cs="Arial"/>
          <w:sz w:val="22"/>
          <w:szCs w:val="22"/>
        </w:rPr>
        <w:t xml:space="preserve"> </w:t>
      </w:r>
      <w:r w:rsidR="00891067">
        <w:rPr>
          <w:rFonts w:ascii="Arial" w:hAnsi="Arial" w:cs="Arial"/>
          <w:sz w:val="22"/>
          <w:szCs w:val="22"/>
        </w:rPr>
        <w:t xml:space="preserve">the Franchisor </w:t>
      </w:r>
      <w:r w:rsidR="00397884">
        <w:rPr>
          <w:rFonts w:ascii="Arial" w:hAnsi="Arial" w:cs="Arial"/>
          <w:sz w:val="22"/>
          <w:szCs w:val="22"/>
        </w:rPr>
        <w:t xml:space="preserve">to provide a reason can </w:t>
      </w:r>
      <w:r w:rsidR="00891067">
        <w:rPr>
          <w:rFonts w:ascii="Arial" w:hAnsi="Arial" w:cs="Arial"/>
          <w:sz w:val="22"/>
          <w:szCs w:val="22"/>
        </w:rPr>
        <w:t>incur a civil penalty of 300 penalty units.</w:t>
      </w:r>
    </w:p>
    <w:p w14:paraId="55ECCA7C" w14:textId="3E863B69" w:rsidR="00182785" w:rsidRPr="001C04DB" w:rsidRDefault="001C04DB" w:rsidP="00D95196">
      <w:pPr>
        <w:rPr>
          <w:rFonts w:ascii="Arial" w:hAnsi="Arial" w:cs="Arial"/>
          <w:i/>
          <w:sz w:val="22"/>
          <w:szCs w:val="22"/>
          <w:u w:val="single"/>
        </w:rPr>
      </w:pPr>
      <w:r w:rsidRPr="001C04DB">
        <w:rPr>
          <w:rFonts w:ascii="Arial" w:hAnsi="Arial" w:cs="Arial"/>
          <w:i/>
          <w:sz w:val="22"/>
          <w:szCs w:val="22"/>
          <w:u w:val="single"/>
        </w:rPr>
        <w:t>12 months’ notice – franchisee</w:t>
      </w:r>
    </w:p>
    <w:p w14:paraId="0794BBC4" w14:textId="6E940731" w:rsidR="001C04DB" w:rsidRDefault="00556A69" w:rsidP="00D95196">
      <w:pPr>
        <w:rPr>
          <w:rFonts w:ascii="Arial" w:hAnsi="Arial" w:cs="Arial"/>
          <w:sz w:val="22"/>
          <w:szCs w:val="22"/>
        </w:rPr>
      </w:pPr>
      <w:r>
        <w:rPr>
          <w:rFonts w:ascii="Arial" w:hAnsi="Arial" w:cs="Arial"/>
          <w:sz w:val="22"/>
          <w:szCs w:val="22"/>
        </w:rPr>
        <w:t>New clause 49</w:t>
      </w:r>
      <w:r w:rsidR="00EE2841">
        <w:rPr>
          <w:rFonts w:ascii="Arial" w:hAnsi="Arial" w:cs="Arial"/>
          <w:sz w:val="22"/>
          <w:szCs w:val="22"/>
        </w:rPr>
        <w:t xml:space="preserve"> (when read in accordance with new clause 47)</w:t>
      </w:r>
      <w:r>
        <w:rPr>
          <w:rFonts w:ascii="Arial" w:hAnsi="Arial" w:cs="Arial"/>
          <w:sz w:val="22"/>
          <w:szCs w:val="22"/>
        </w:rPr>
        <w:t xml:space="preserve"> requires franchisees </w:t>
      </w:r>
      <w:r w:rsidR="004911E5">
        <w:rPr>
          <w:rFonts w:ascii="Arial" w:hAnsi="Arial" w:cs="Arial"/>
          <w:sz w:val="22"/>
          <w:szCs w:val="22"/>
        </w:rPr>
        <w:t>of a new vehicle dealership agreement</w:t>
      </w:r>
      <w:r>
        <w:rPr>
          <w:rFonts w:ascii="Arial" w:hAnsi="Arial" w:cs="Arial"/>
          <w:sz w:val="22"/>
          <w:szCs w:val="22"/>
        </w:rPr>
        <w:t xml:space="preserve"> to provide the </w:t>
      </w:r>
      <w:r w:rsidR="004911E5">
        <w:rPr>
          <w:rFonts w:ascii="Arial" w:hAnsi="Arial" w:cs="Arial"/>
          <w:sz w:val="22"/>
          <w:szCs w:val="22"/>
        </w:rPr>
        <w:t xml:space="preserve">franchisor with 12 months’ notice </w:t>
      </w:r>
      <w:r w:rsidR="00916C53">
        <w:rPr>
          <w:rFonts w:ascii="Arial" w:hAnsi="Arial" w:cs="Arial"/>
          <w:sz w:val="22"/>
          <w:szCs w:val="22"/>
        </w:rPr>
        <w:t>of their intention to extend or enter into a new agreement</w:t>
      </w:r>
      <w:r w:rsidR="00F07C81">
        <w:rPr>
          <w:rFonts w:ascii="Arial" w:hAnsi="Arial" w:cs="Arial"/>
          <w:sz w:val="22"/>
          <w:szCs w:val="22"/>
        </w:rPr>
        <w:t>, when the term of the agreement is for 12 months’ or longer</w:t>
      </w:r>
      <w:r w:rsidR="00916C53">
        <w:rPr>
          <w:rFonts w:ascii="Arial" w:hAnsi="Arial" w:cs="Arial"/>
          <w:sz w:val="22"/>
          <w:szCs w:val="22"/>
        </w:rPr>
        <w:t>.</w:t>
      </w:r>
    </w:p>
    <w:p w14:paraId="73750183" w14:textId="099DF663" w:rsidR="00916C53" w:rsidRDefault="00916C53" w:rsidP="00D95196">
      <w:pPr>
        <w:rPr>
          <w:rFonts w:ascii="Arial" w:hAnsi="Arial" w:cs="Arial"/>
          <w:sz w:val="22"/>
          <w:szCs w:val="22"/>
        </w:rPr>
      </w:pPr>
      <w:r>
        <w:rPr>
          <w:rFonts w:ascii="Arial" w:hAnsi="Arial" w:cs="Arial"/>
          <w:sz w:val="22"/>
          <w:szCs w:val="22"/>
        </w:rPr>
        <w:t>Currently, franchisees of a new vehicle dealership agreement</w:t>
      </w:r>
      <w:r w:rsidR="00F35418">
        <w:rPr>
          <w:rFonts w:ascii="Arial" w:hAnsi="Arial" w:cs="Arial"/>
          <w:sz w:val="22"/>
          <w:szCs w:val="22"/>
        </w:rPr>
        <w:t xml:space="preserve"> are not requ</w:t>
      </w:r>
      <w:r w:rsidR="00EC4E1E">
        <w:rPr>
          <w:rFonts w:ascii="Arial" w:hAnsi="Arial" w:cs="Arial"/>
          <w:sz w:val="22"/>
          <w:szCs w:val="22"/>
        </w:rPr>
        <w:t>ired to provide notice of their intention to extend or enter into a new agreement.</w:t>
      </w:r>
      <w:r w:rsidR="00F07C81">
        <w:rPr>
          <w:rFonts w:ascii="Arial" w:hAnsi="Arial" w:cs="Arial"/>
          <w:sz w:val="22"/>
          <w:szCs w:val="22"/>
        </w:rPr>
        <w:t xml:space="preserve"> </w:t>
      </w:r>
      <w:r w:rsidR="001F5541">
        <w:rPr>
          <w:rFonts w:ascii="Arial" w:hAnsi="Arial" w:cs="Arial"/>
          <w:sz w:val="22"/>
          <w:szCs w:val="22"/>
        </w:rPr>
        <w:t>In circumstances</w:t>
      </w:r>
      <w:r w:rsidR="00F07C81">
        <w:rPr>
          <w:rFonts w:ascii="Arial" w:hAnsi="Arial" w:cs="Arial"/>
          <w:sz w:val="22"/>
          <w:szCs w:val="22"/>
        </w:rPr>
        <w:t xml:space="preserve"> </w:t>
      </w:r>
      <w:r w:rsidR="001F5541">
        <w:rPr>
          <w:rFonts w:ascii="Arial" w:hAnsi="Arial" w:cs="Arial"/>
          <w:sz w:val="22"/>
          <w:szCs w:val="22"/>
        </w:rPr>
        <w:t>where the franchisee provides limited notice</w:t>
      </w:r>
      <w:r w:rsidR="00027EB1">
        <w:rPr>
          <w:rFonts w:ascii="Arial" w:hAnsi="Arial" w:cs="Arial"/>
          <w:sz w:val="22"/>
          <w:szCs w:val="22"/>
        </w:rPr>
        <w:t xml:space="preserve"> it can</w:t>
      </w:r>
      <w:r w:rsidR="001F5541">
        <w:rPr>
          <w:rFonts w:ascii="Arial" w:hAnsi="Arial" w:cs="Arial"/>
          <w:sz w:val="22"/>
          <w:szCs w:val="22"/>
        </w:rPr>
        <w:t xml:space="preserve"> </w:t>
      </w:r>
      <w:r w:rsidR="00027EB1">
        <w:rPr>
          <w:rFonts w:ascii="Arial" w:hAnsi="Arial" w:cs="Arial"/>
          <w:sz w:val="22"/>
          <w:szCs w:val="22"/>
        </w:rPr>
        <w:t>create</w:t>
      </w:r>
      <w:r w:rsidR="00F07C81">
        <w:rPr>
          <w:rFonts w:ascii="Arial" w:hAnsi="Arial" w:cs="Arial"/>
          <w:sz w:val="22"/>
          <w:szCs w:val="22"/>
        </w:rPr>
        <w:t xml:space="preserve"> difficulties for the franchisor </w:t>
      </w:r>
      <w:r w:rsidR="007E3467">
        <w:rPr>
          <w:rFonts w:ascii="Arial" w:hAnsi="Arial" w:cs="Arial"/>
          <w:sz w:val="22"/>
          <w:szCs w:val="22"/>
        </w:rPr>
        <w:t xml:space="preserve">in managing their </w:t>
      </w:r>
      <w:r w:rsidR="00467AEB">
        <w:rPr>
          <w:rFonts w:ascii="Arial" w:hAnsi="Arial" w:cs="Arial"/>
          <w:sz w:val="22"/>
          <w:szCs w:val="22"/>
        </w:rPr>
        <w:t>dealership network</w:t>
      </w:r>
      <w:r w:rsidR="001F5541">
        <w:rPr>
          <w:rFonts w:ascii="Arial" w:hAnsi="Arial" w:cs="Arial"/>
          <w:sz w:val="22"/>
          <w:szCs w:val="22"/>
        </w:rPr>
        <w:t xml:space="preserve">, particularly in ensuring that consumers have access to </w:t>
      </w:r>
      <w:r w:rsidR="00027EB1">
        <w:rPr>
          <w:rFonts w:ascii="Arial" w:hAnsi="Arial" w:cs="Arial"/>
          <w:sz w:val="22"/>
          <w:szCs w:val="22"/>
        </w:rPr>
        <w:t>repair services</w:t>
      </w:r>
      <w:r w:rsidR="0068071E">
        <w:rPr>
          <w:rFonts w:ascii="Arial" w:hAnsi="Arial" w:cs="Arial"/>
          <w:sz w:val="22"/>
          <w:szCs w:val="22"/>
        </w:rPr>
        <w:t xml:space="preserve">. </w:t>
      </w:r>
    </w:p>
    <w:p w14:paraId="79E6CC9B" w14:textId="2546524E" w:rsidR="00871A7E" w:rsidRDefault="00871A7E" w:rsidP="00D95196">
      <w:pPr>
        <w:rPr>
          <w:rFonts w:ascii="Arial" w:hAnsi="Arial" w:cs="Arial"/>
          <w:sz w:val="22"/>
          <w:szCs w:val="22"/>
        </w:rPr>
      </w:pPr>
      <w:r>
        <w:rPr>
          <w:rFonts w:ascii="Arial" w:hAnsi="Arial" w:cs="Arial"/>
          <w:sz w:val="22"/>
          <w:szCs w:val="22"/>
        </w:rPr>
        <w:t xml:space="preserve">New </w:t>
      </w:r>
      <w:r w:rsidR="00D05AD2">
        <w:rPr>
          <w:rFonts w:ascii="Arial" w:hAnsi="Arial" w:cs="Arial"/>
          <w:sz w:val="22"/>
          <w:szCs w:val="22"/>
        </w:rPr>
        <w:t>sub</w:t>
      </w:r>
      <w:r>
        <w:rPr>
          <w:rFonts w:ascii="Arial" w:hAnsi="Arial" w:cs="Arial"/>
          <w:sz w:val="22"/>
          <w:szCs w:val="22"/>
        </w:rPr>
        <w:t>clause 49</w:t>
      </w:r>
      <w:r w:rsidR="00D05AD2">
        <w:rPr>
          <w:rFonts w:ascii="Arial" w:hAnsi="Arial" w:cs="Arial"/>
          <w:sz w:val="22"/>
          <w:szCs w:val="22"/>
        </w:rPr>
        <w:t xml:space="preserve">(1) </w:t>
      </w:r>
      <w:r w:rsidR="00E17F2B">
        <w:rPr>
          <w:rFonts w:ascii="Arial" w:hAnsi="Arial" w:cs="Arial"/>
          <w:sz w:val="22"/>
          <w:szCs w:val="22"/>
        </w:rPr>
        <w:t>p</w:t>
      </w:r>
      <w:r w:rsidR="00D05AD2">
        <w:rPr>
          <w:rFonts w:ascii="Arial" w:hAnsi="Arial" w:cs="Arial"/>
          <w:sz w:val="22"/>
          <w:szCs w:val="22"/>
        </w:rPr>
        <w:t>rovide</w:t>
      </w:r>
      <w:r w:rsidR="00BB2FB7">
        <w:rPr>
          <w:rFonts w:ascii="Arial" w:hAnsi="Arial" w:cs="Arial"/>
          <w:sz w:val="22"/>
          <w:szCs w:val="22"/>
        </w:rPr>
        <w:t>s</w:t>
      </w:r>
      <w:r w:rsidR="00E17F2B">
        <w:rPr>
          <w:rFonts w:ascii="Arial" w:hAnsi="Arial" w:cs="Arial"/>
          <w:sz w:val="22"/>
          <w:szCs w:val="22"/>
        </w:rPr>
        <w:t xml:space="preserve"> that </w:t>
      </w:r>
      <w:r w:rsidR="00DF1BE9">
        <w:rPr>
          <w:rFonts w:ascii="Arial" w:hAnsi="Arial" w:cs="Arial"/>
          <w:sz w:val="22"/>
          <w:szCs w:val="22"/>
        </w:rPr>
        <w:t xml:space="preserve">the franchisee of a new vehicle dealership agreement </w:t>
      </w:r>
      <w:r w:rsidR="000853B5">
        <w:rPr>
          <w:rFonts w:ascii="Arial" w:hAnsi="Arial" w:cs="Arial"/>
          <w:sz w:val="22"/>
          <w:szCs w:val="22"/>
        </w:rPr>
        <w:t>must notify the franchisor of whether the franchisee intends to extend or enter into a new agreement.</w:t>
      </w:r>
      <w:r w:rsidR="00BB2FB7">
        <w:rPr>
          <w:rFonts w:ascii="Arial" w:hAnsi="Arial" w:cs="Arial"/>
          <w:sz w:val="22"/>
          <w:szCs w:val="22"/>
        </w:rPr>
        <w:t xml:space="preserve"> </w:t>
      </w:r>
      <w:r w:rsidR="00BB2FB7">
        <w:rPr>
          <w:rFonts w:ascii="Arial" w:hAnsi="Arial" w:cs="Arial"/>
          <w:sz w:val="22"/>
          <w:szCs w:val="22"/>
        </w:rPr>
        <w:lastRenderedPageBreak/>
        <w:t xml:space="preserve">This notice must be provided in writing. Further, new subclause 49(2) </w:t>
      </w:r>
      <w:r w:rsidR="0069288E">
        <w:rPr>
          <w:rFonts w:ascii="Arial" w:hAnsi="Arial" w:cs="Arial"/>
          <w:sz w:val="22"/>
          <w:szCs w:val="22"/>
        </w:rPr>
        <w:t xml:space="preserve">requires that the notice must be given 12 months before the end of the agreement. However, it also </w:t>
      </w:r>
      <w:r w:rsidR="001F5D58">
        <w:rPr>
          <w:rFonts w:ascii="Arial" w:hAnsi="Arial" w:cs="Arial"/>
          <w:sz w:val="22"/>
          <w:szCs w:val="22"/>
        </w:rPr>
        <w:t>allows the franchisee to reduce the 12 month notice period if agreed by both parties.</w:t>
      </w:r>
    </w:p>
    <w:p w14:paraId="1FBCF620" w14:textId="0F2B8AA4" w:rsidR="00FD48C6" w:rsidRDefault="00FD48C6" w:rsidP="00D95196">
      <w:pPr>
        <w:rPr>
          <w:rFonts w:ascii="Arial" w:hAnsi="Arial" w:cs="Arial"/>
          <w:sz w:val="22"/>
          <w:szCs w:val="22"/>
        </w:rPr>
      </w:pPr>
      <w:r>
        <w:rPr>
          <w:rFonts w:ascii="Arial" w:hAnsi="Arial" w:cs="Arial"/>
          <w:sz w:val="22"/>
          <w:szCs w:val="22"/>
        </w:rPr>
        <w:t xml:space="preserve">This provides for flexibility in the process as well as </w:t>
      </w:r>
      <w:r w:rsidR="00A02149">
        <w:rPr>
          <w:rFonts w:ascii="Arial" w:hAnsi="Arial" w:cs="Arial"/>
          <w:sz w:val="22"/>
          <w:szCs w:val="22"/>
        </w:rPr>
        <w:t xml:space="preserve">providing sufficient time for the franchisor of a new vehicle dealership agreement to </w:t>
      </w:r>
      <w:r w:rsidR="00FB44CB">
        <w:rPr>
          <w:rFonts w:ascii="Arial" w:hAnsi="Arial" w:cs="Arial"/>
          <w:sz w:val="22"/>
          <w:szCs w:val="22"/>
        </w:rPr>
        <w:t>manage and facilitate any adjustments to its dealership network</w:t>
      </w:r>
      <w:r w:rsidR="00E07E68">
        <w:rPr>
          <w:rFonts w:ascii="Arial" w:hAnsi="Arial" w:cs="Arial"/>
          <w:sz w:val="22"/>
          <w:szCs w:val="22"/>
        </w:rPr>
        <w:t xml:space="preserve"> to ensure that consumers have access to services</w:t>
      </w:r>
      <w:r w:rsidR="00C15FF5">
        <w:rPr>
          <w:rFonts w:ascii="Arial" w:hAnsi="Arial" w:cs="Arial"/>
          <w:sz w:val="22"/>
          <w:szCs w:val="22"/>
        </w:rPr>
        <w:t xml:space="preserve"> provided by the branded dealership</w:t>
      </w:r>
      <w:r w:rsidR="00FB44CB">
        <w:rPr>
          <w:rFonts w:ascii="Arial" w:hAnsi="Arial" w:cs="Arial"/>
          <w:sz w:val="22"/>
          <w:szCs w:val="22"/>
        </w:rPr>
        <w:t>.</w:t>
      </w:r>
    </w:p>
    <w:p w14:paraId="25DDDD29" w14:textId="480B83CE" w:rsidR="00F07C81" w:rsidRDefault="00027EB1" w:rsidP="00D95196">
      <w:pPr>
        <w:rPr>
          <w:rFonts w:ascii="Arial" w:hAnsi="Arial" w:cs="Arial"/>
          <w:i/>
          <w:sz w:val="22"/>
          <w:szCs w:val="22"/>
          <w:u w:val="single"/>
        </w:rPr>
      </w:pPr>
      <w:r>
        <w:rPr>
          <w:rFonts w:ascii="Arial" w:hAnsi="Arial" w:cs="Arial"/>
          <w:i/>
          <w:sz w:val="22"/>
          <w:szCs w:val="22"/>
          <w:u w:val="single"/>
        </w:rPr>
        <w:t>Managing the winding down of agreement</w:t>
      </w:r>
    </w:p>
    <w:p w14:paraId="5187210B" w14:textId="4D80DC5D" w:rsidR="00027EB1" w:rsidRDefault="00E44FC4" w:rsidP="00D95196">
      <w:pPr>
        <w:rPr>
          <w:rFonts w:ascii="Arial" w:hAnsi="Arial" w:cs="Arial"/>
          <w:sz w:val="22"/>
          <w:szCs w:val="22"/>
        </w:rPr>
      </w:pPr>
      <w:r>
        <w:rPr>
          <w:rFonts w:ascii="Arial" w:hAnsi="Arial" w:cs="Arial"/>
          <w:sz w:val="22"/>
          <w:szCs w:val="22"/>
        </w:rPr>
        <w:t xml:space="preserve">New clause 50 introduces requirements </w:t>
      </w:r>
      <w:r w:rsidR="00A872B1">
        <w:rPr>
          <w:rFonts w:ascii="Arial" w:hAnsi="Arial" w:cs="Arial"/>
          <w:sz w:val="22"/>
          <w:szCs w:val="22"/>
        </w:rPr>
        <w:t>f</w:t>
      </w:r>
      <w:r w:rsidR="003A0B4E">
        <w:rPr>
          <w:rFonts w:ascii="Arial" w:hAnsi="Arial" w:cs="Arial"/>
          <w:sz w:val="22"/>
          <w:szCs w:val="22"/>
        </w:rPr>
        <w:t>or</w:t>
      </w:r>
      <w:r w:rsidR="00A872B1">
        <w:rPr>
          <w:rFonts w:ascii="Arial" w:hAnsi="Arial" w:cs="Arial"/>
          <w:sz w:val="22"/>
          <w:szCs w:val="22"/>
        </w:rPr>
        <w:t xml:space="preserve"> parties to a new vehicle dealership agreement to develop and agree to a plan to end the agreement.</w:t>
      </w:r>
    </w:p>
    <w:p w14:paraId="4DA6B7FB" w14:textId="2E30B886" w:rsidR="00A872B1" w:rsidRDefault="00E032D6" w:rsidP="00D95196">
      <w:pPr>
        <w:rPr>
          <w:rFonts w:ascii="Arial" w:hAnsi="Arial" w:cs="Arial"/>
          <w:sz w:val="22"/>
          <w:szCs w:val="22"/>
        </w:rPr>
      </w:pPr>
      <w:r>
        <w:rPr>
          <w:rFonts w:ascii="Arial" w:hAnsi="Arial" w:cs="Arial"/>
          <w:sz w:val="22"/>
          <w:szCs w:val="22"/>
        </w:rPr>
        <w:t xml:space="preserve">Currently, </w:t>
      </w:r>
      <w:r w:rsidR="00A17A99">
        <w:rPr>
          <w:rFonts w:ascii="Arial" w:hAnsi="Arial" w:cs="Arial"/>
          <w:sz w:val="22"/>
          <w:szCs w:val="22"/>
        </w:rPr>
        <w:t xml:space="preserve">the Franchising Code does not require parties to manage the winding down of </w:t>
      </w:r>
      <w:r w:rsidR="00DB7AD5">
        <w:rPr>
          <w:rFonts w:ascii="Arial" w:hAnsi="Arial" w:cs="Arial"/>
          <w:sz w:val="22"/>
          <w:szCs w:val="22"/>
        </w:rPr>
        <w:t>a new vehicle dealership agreement.</w:t>
      </w:r>
      <w:r w:rsidR="00840307">
        <w:rPr>
          <w:rFonts w:ascii="Arial" w:hAnsi="Arial" w:cs="Arial"/>
          <w:sz w:val="22"/>
          <w:szCs w:val="22"/>
        </w:rPr>
        <w:t xml:space="preserve"> Generally, franchisors of new vehicle dealership agreements </w:t>
      </w:r>
      <w:r w:rsidR="004820D6">
        <w:rPr>
          <w:rFonts w:ascii="Arial" w:hAnsi="Arial" w:cs="Arial"/>
          <w:sz w:val="22"/>
          <w:szCs w:val="22"/>
        </w:rPr>
        <w:t xml:space="preserve">will work with dealers to co-operatively </w:t>
      </w:r>
      <w:r w:rsidR="00CB74A4">
        <w:rPr>
          <w:rFonts w:ascii="Arial" w:hAnsi="Arial" w:cs="Arial"/>
          <w:sz w:val="22"/>
          <w:szCs w:val="22"/>
        </w:rPr>
        <w:t xml:space="preserve">manage stock levels after </w:t>
      </w:r>
      <w:r w:rsidR="0085290B">
        <w:rPr>
          <w:rFonts w:ascii="Arial" w:hAnsi="Arial" w:cs="Arial"/>
          <w:sz w:val="22"/>
          <w:szCs w:val="22"/>
        </w:rPr>
        <w:t xml:space="preserve">a </w:t>
      </w:r>
      <w:r w:rsidR="00CB74A4">
        <w:rPr>
          <w:rFonts w:ascii="Arial" w:hAnsi="Arial" w:cs="Arial"/>
          <w:sz w:val="22"/>
          <w:szCs w:val="22"/>
        </w:rPr>
        <w:t xml:space="preserve">notice </w:t>
      </w:r>
      <w:r w:rsidR="00403270">
        <w:rPr>
          <w:rFonts w:ascii="Arial" w:hAnsi="Arial" w:cs="Arial"/>
          <w:sz w:val="22"/>
          <w:szCs w:val="22"/>
        </w:rPr>
        <w:t xml:space="preserve">to </w:t>
      </w:r>
      <w:r w:rsidR="00C0388B">
        <w:rPr>
          <w:rFonts w:ascii="Arial" w:hAnsi="Arial" w:cs="Arial"/>
          <w:sz w:val="22"/>
          <w:szCs w:val="22"/>
        </w:rPr>
        <w:t xml:space="preserve">not extend or </w:t>
      </w:r>
      <w:r w:rsidR="00417C9B">
        <w:rPr>
          <w:rFonts w:ascii="Arial" w:hAnsi="Arial" w:cs="Arial"/>
          <w:sz w:val="22"/>
          <w:szCs w:val="22"/>
        </w:rPr>
        <w:t>not enter a new agreement is provided.</w:t>
      </w:r>
      <w:r w:rsidR="00D90211">
        <w:rPr>
          <w:rFonts w:ascii="Arial" w:hAnsi="Arial" w:cs="Arial"/>
          <w:sz w:val="22"/>
          <w:szCs w:val="22"/>
        </w:rPr>
        <w:t xml:space="preserve"> However, in the absence of an agreed plan </w:t>
      </w:r>
      <w:r w:rsidR="00F23222">
        <w:rPr>
          <w:rFonts w:ascii="Arial" w:hAnsi="Arial" w:cs="Arial"/>
          <w:sz w:val="22"/>
          <w:szCs w:val="22"/>
        </w:rPr>
        <w:t xml:space="preserve">it can lead to a fire sale by the franchisee of excess stock </w:t>
      </w:r>
      <w:r w:rsidR="00C45DF4">
        <w:rPr>
          <w:rFonts w:ascii="Arial" w:hAnsi="Arial" w:cs="Arial"/>
          <w:sz w:val="22"/>
          <w:szCs w:val="22"/>
        </w:rPr>
        <w:t>at the end of the agreement which could potentially result in brand damage and devaluation of existing customers vehicles.</w:t>
      </w:r>
    </w:p>
    <w:p w14:paraId="42AC55B5" w14:textId="30B78551" w:rsidR="00A81C5E" w:rsidRDefault="00DA7DB7" w:rsidP="00D95196">
      <w:pPr>
        <w:rPr>
          <w:rFonts w:ascii="Arial" w:hAnsi="Arial" w:cs="Arial"/>
          <w:sz w:val="22"/>
          <w:szCs w:val="22"/>
        </w:rPr>
      </w:pPr>
      <w:r>
        <w:rPr>
          <w:rFonts w:ascii="Arial" w:hAnsi="Arial" w:cs="Arial"/>
          <w:sz w:val="22"/>
          <w:szCs w:val="22"/>
        </w:rPr>
        <w:t xml:space="preserve">New </w:t>
      </w:r>
      <w:r w:rsidR="003728EF">
        <w:rPr>
          <w:rFonts w:ascii="Arial" w:hAnsi="Arial" w:cs="Arial"/>
          <w:sz w:val="22"/>
          <w:szCs w:val="22"/>
        </w:rPr>
        <w:t>sub</w:t>
      </w:r>
      <w:r>
        <w:rPr>
          <w:rFonts w:ascii="Arial" w:hAnsi="Arial" w:cs="Arial"/>
          <w:sz w:val="22"/>
          <w:szCs w:val="22"/>
        </w:rPr>
        <w:t>clause 50</w:t>
      </w:r>
      <w:r w:rsidR="00445AC0">
        <w:rPr>
          <w:rFonts w:ascii="Arial" w:hAnsi="Arial" w:cs="Arial"/>
          <w:sz w:val="22"/>
          <w:szCs w:val="22"/>
        </w:rPr>
        <w:t xml:space="preserve">(2) </w:t>
      </w:r>
      <w:r w:rsidR="008D0911">
        <w:rPr>
          <w:rFonts w:ascii="Arial" w:hAnsi="Arial" w:cs="Arial"/>
          <w:sz w:val="22"/>
          <w:szCs w:val="22"/>
        </w:rPr>
        <w:t xml:space="preserve">(when read in accordance with clause 47) requires that the parties to a </w:t>
      </w:r>
      <w:r w:rsidR="00BE4A13">
        <w:rPr>
          <w:rFonts w:ascii="Arial" w:hAnsi="Arial" w:cs="Arial"/>
          <w:sz w:val="22"/>
          <w:szCs w:val="22"/>
        </w:rPr>
        <w:t xml:space="preserve">new vehicle dealership agreement </w:t>
      </w:r>
      <w:r w:rsidR="006B67E1">
        <w:rPr>
          <w:rFonts w:ascii="Arial" w:hAnsi="Arial" w:cs="Arial"/>
          <w:sz w:val="22"/>
          <w:szCs w:val="22"/>
        </w:rPr>
        <w:t xml:space="preserve">to agree to a plan for managing the winding down of the agreement. </w:t>
      </w:r>
      <w:r w:rsidR="005B0708">
        <w:rPr>
          <w:rFonts w:ascii="Arial" w:hAnsi="Arial" w:cs="Arial"/>
          <w:sz w:val="22"/>
          <w:szCs w:val="22"/>
        </w:rPr>
        <w:t>As per subclause 50(1) the requirement to develop and agree a plan is triggered when a</w:t>
      </w:r>
      <w:r w:rsidR="00884B96">
        <w:rPr>
          <w:rFonts w:ascii="Arial" w:hAnsi="Arial" w:cs="Arial"/>
          <w:sz w:val="22"/>
          <w:szCs w:val="22"/>
        </w:rPr>
        <w:t xml:space="preserve"> party provides notice to not extend or enter into a new agreement under new clauses 48 or 49.</w:t>
      </w:r>
      <w:r w:rsidR="005B0708">
        <w:rPr>
          <w:rFonts w:ascii="Arial" w:hAnsi="Arial" w:cs="Arial"/>
          <w:sz w:val="22"/>
          <w:szCs w:val="22"/>
        </w:rPr>
        <w:t xml:space="preserve"> </w:t>
      </w:r>
      <w:r w:rsidR="00884B96">
        <w:rPr>
          <w:rFonts w:ascii="Arial" w:hAnsi="Arial" w:cs="Arial"/>
          <w:sz w:val="22"/>
          <w:szCs w:val="22"/>
        </w:rPr>
        <w:t>The plan will be written and contain milestones specifically including how stock</w:t>
      </w:r>
      <w:r w:rsidR="00867D10">
        <w:rPr>
          <w:rFonts w:ascii="Arial" w:hAnsi="Arial" w:cs="Arial"/>
          <w:sz w:val="22"/>
          <w:szCs w:val="22"/>
        </w:rPr>
        <w:t xml:space="preserve"> (including new vehicles, spare parts and service and repair equipment)</w:t>
      </w:r>
      <w:r w:rsidR="00884B96">
        <w:rPr>
          <w:rFonts w:ascii="Arial" w:hAnsi="Arial" w:cs="Arial"/>
          <w:sz w:val="22"/>
          <w:szCs w:val="22"/>
        </w:rPr>
        <w:t xml:space="preserve"> will be managed. </w:t>
      </w:r>
      <w:r w:rsidR="00947E29">
        <w:rPr>
          <w:rFonts w:ascii="Arial" w:hAnsi="Arial" w:cs="Arial"/>
          <w:sz w:val="22"/>
          <w:szCs w:val="22"/>
        </w:rPr>
        <w:t xml:space="preserve">Further, new subclause 50(3) </w:t>
      </w:r>
      <w:r w:rsidR="0079669D">
        <w:rPr>
          <w:rFonts w:ascii="Arial" w:hAnsi="Arial" w:cs="Arial"/>
          <w:sz w:val="22"/>
          <w:szCs w:val="22"/>
        </w:rPr>
        <w:t>requires parties to work together to reduce the stock over the remaining term of the agreement.</w:t>
      </w:r>
      <w:r w:rsidR="00BC0E7F">
        <w:rPr>
          <w:rFonts w:ascii="Arial" w:hAnsi="Arial" w:cs="Arial"/>
          <w:sz w:val="22"/>
          <w:szCs w:val="22"/>
        </w:rPr>
        <w:t xml:space="preserve"> Howe</w:t>
      </w:r>
      <w:r w:rsidR="000C72EC">
        <w:rPr>
          <w:rFonts w:ascii="Arial" w:hAnsi="Arial" w:cs="Arial"/>
          <w:sz w:val="22"/>
          <w:szCs w:val="22"/>
        </w:rPr>
        <w:t xml:space="preserve">ver, this does not preclude the plan including </w:t>
      </w:r>
      <w:r w:rsidR="00B30B94">
        <w:rPr>
          <w:rFonts w:ascii="Arial" w:hAnsi="Arial" w:cs="Arial"/>
          <w:sz w:val="22"/>
          <w:szCs w:val="22"/>
        </w:rPr>
        <w:t>other matters which the parties consider relevant.</w:t>
      </w:r>
      <w:r w:rsidR="00DE0462">
        <w:rPr>
          <w:rFonts w:ascii="Arial" w:hAnsi="Arial" w:cs="Arial"/>
          <w:sz w:val="22"/>
          <w:szCs w:val="22"/>
        </w:rPr>
        <w:t xml:space="preserve"> </w:t>
      </w:r>
      <w:r w:rsidR="00942633">
        <w:rPr>
          <w:rFonts w:ascii="Arial" w:hAnsi="Arial" w:cs="Arial"/>
          <w:sz w:val="22"/>
          <w:szCs w:val="22"/>
        </w:rPr>
        <w:t xml:space="preserve">In accordance with </w:t>
      </w:r>
      <w:r w:rsidR="00860C87">
        <w:rPr>
          <w:rFonts w:ascii="Arial" w:hAnsi="Arial" w:cs="Arial"/>
          <w:sz w:val="22"/>
          <w:szCs w:val="22"/>
        </w:rPr>
        <w:t>clause 6 of the Franchising Code, parties will need to act in good faith when undertaking t</w:t>
      </w:r>
      <w:r w:rsidR="00DE0462">
        <w:rPr>
          <w:rFonts w:ascii="Arial" w:hAnsi="Arial" w:cs="Arial"/>
          <w:sz w:val="22"/>
          <w:szCs w:val="22"/>
        </w:rPr>
        <w:t>he req</w:t>
      </w:r>
      <w:r w:rsidR="00860C87">
        <w:rPr>
          <w:rFonts w:ascii="Arial" w:hAnsi="Arial" w:cs="Arial"/>
          <w:sz w:val="22"/>
          <w:szCs w:val="22"/>
        </w:rPr>
        <w:t>uirements under clause 50.</w:t>
      </w:r>
    </w:p>
    <w:p w14:paraId="0AA93C0C" w14:textId="269953A5" w:rsidR="00431958" w:rsidRDefault="00A81C5E" w:rsidP="00D95196">
      <w:pPr>
        <w:rPr>
          <w:rFonts w:ascii="Arial" w:hAnsi="Arial" w:cs="Arial"/>
          <w:sz w:val="22"/>
          <w:szCs w:val="22"/>
        </w:rPr>
      </w:pPr>
      <w:r>
        <w:rPr>
          <w:rFonts w:ascii="Arial" w:hAnsi="Arial" w:cs="Arial"/>
          <w:sz w:val="22"/>
          <w:szCs w:val="22"/>
        </w:rPr>
        <w:t xml:space="preserve">This process will </w:t>
      </w:r>
      <w:r w:rsidR="00770542">
        <w:rPr>
          <w:rFonts w:ascii="Arial" w:hAnsi="Arial" w:cs="Arial"/>
          <w:sz w:val="22"/>
          <w:szCs w:val="22"/>
        </w:rPr>
        <w:t xml:space="preserve">assist parties to </w:t>
      </w:r>
      <w:r w:rsidR="002B79A6">
        <w:rPr>
          <w:rFonts w:ascii="Arial" w:hAnsi="Arial" w:cs="Arial"/>
          <w:sz w:val="22"/>
          <w:szCs w:val="22"/>
        </w:rPr>
        <w:t xml:space="preserve">openly communicate </w:t>
      </w:r>
      <w:r w:rsidR="00F22FC5">
        <w:rPr>
          <w:rFonts w:ascii="Arial" w:hAnsi="Arial" w:cs="Arial"/>
          <w:sz w:val="22"/>
          <w:szCs w:val="22"/>
        </w:rPr>
        <w:t xml:space="preserve">and negotiate appropriate arrangements for </w:t>
      </w:r>
      <w:r w:rsidR="009C3EA2">
        <w:rPr>
          <w:rFonts w:ascii="Arial" w:hAnsi="Arial" w:cs="Arial"/>
          <w:sz w:val="22"/>
          <w:szCs w:val="22"/>
        </w:rPr>
        <w:t xml:space="preserve">the benefit of </w:t>
      </w:r>
      <w:r w:rsidR="00F22FC5">
        <w:rPr>
          <w:rFonts w:ascii="Arial" w:hAnsi="Arial" w:cs="Arial"/>
          <w:sz w:val="22"/>
          <w:szCs w:val="22"/>
        </w:rPr>
        <w:t>both parties.</w:t>
      </w:r>
    </w:p>
    <w:p w14:paraId="292DC993" w14:textId="0EA6D845" w:rsidR="00727180" w:rsidRPr="00E364DB" w:rsidRDefault="00727180" w:rsidP="00E364DB">
      <w:pPr>
        <w:pStyle w:val="Heading5"/>
        <w:spacing w:after="240"/>
        <w:rPr>
          <w:rFonts w:ascii="Arial" w:hAnsi="Arial" w:cs="Arial"/>
          <w:b/>
          <w:i/>
          <w:color w:val="auto"/>
        </w:rPr>
      </w:pPr>
      <w:r w:rsidRPr="00E364DB">
        <w:rPr>
          <w:rFonts w:ascii="Arial" w:hAnsi="Arial" w:cs="Arial"/>
          <w:b/>
          <w:i/>
          <w:color w:val="auto"/>
        </w:rPr>
        <w:t xml:space="preserve">New Division 3 of New Part 5: Capital </w:t>
      </w:r>
      <w:r w:rsidR="00A43005" w:rsidRPr="00E364DB">
        <w:rPr>
          <w:rFonts w:ascii="Arial" w:hAnsi="Arial" w:cs="Arial"/>
          <w:b/>
          <w:i/>
          <w:color w:val="auto"/>
        </w:rPr>
        <w:t>e</w:t>
      </w:r>
      <w:r w:rsidRPr="00E364DB">
        <w:rPr>
          <w:rFonts w:ascii="Arial" w:hAnsi="Arial" w:cs="Arial"/>
          <w:b/>
          <w:i/>
          <w:color w:val="auto"/>
        </w:rPr>
        <w:t>xpenditure</w:t>
      </w:r>
    </w:p>
    <w:p w14:paraId="0523533C" w14:textId="014E6FD7" w:rsidR="00330D29" w:rsidRDefault="00330D29" w:rsidP="003E4EC7">
      <w:pPr>
        <w:rPr>
          <w:rFonts w:ascii="Arial" w:hAnsi="Arial" w:cs="Arial"/>
          <w:sz w:val="22"/>
          <w:szCs w:val="22"/>
        </w:rPr>
      </w:pPr>
      <w:r>
        <w:rPr>
          <w:rFonts w:ascii="Arial" w:hAnsi="Arial" w:cs="Arial"/>
          <w:sz w:val="22"/>
          <w:szCs w:val="22"/>
        </w:rPr>
        <w:t xml:space="preserve">New Division </w:t>
      </w:r>
      <w:r w:rsidR="00081B9C">
        <w:rPr>
          <w:rFonts w:ascii="Arial" w:hAnsi="Arial" w:cs="Arial"/>
          <w:sz w:val="22"/>
          <w:szCs w:val="22"/>
        </w:rPr>
        <w:t xml:space="preserve">3 </w:t>
      </w:r>
      <w:r w:rsidR="00331CB4">
        <w:rPr>
          <w:rFonts w:ascii="Arial" w:hAnsi="Arial" w:cs="Arial"/>
          <w:sz w:val="22"/>
          <w:szCs w:val="22"/>
        </w:rPr>
        <w:t>p</w:t>
      </w:r>
      <w:r w:rsidR="009323F7">
        <w:rPr>
          <w:rFonts w:ascii="Arial" w:hAnsi="Arial" w:cs="Arial"/>
          <w:sz w:val="22"/>
          <w:szCs w:val="22"/>
        </w:rPr>
        <w:t>rovides</w:t>
      </w:r>
      <w:r w:rsidR="00331CB4">
        <w:rPr>
          <w:rFonts w:ascii="Arial" w:hAnsi="Arial" w:cs="Arial"/>
          <w:sz w:val="22"/>
          <w:szCs w:val="22"/>
        </w:rPr>
        <w:t xml:space="preserve"> </w:t>
      </w:r>
      <w:r w:rsidR="007A1608">
        <w:rPr>
          <w:rFonts w:ascii="Arial" w:hAnsi="Arial" w:cs="Arial"/>
          <w:sz w:val="22"/>
          <w:szCs w:val="22"/>
        </w:rPr>
        <w:t xml:space="preserve">new </w:t>
      </w:r>
      <w:r w:rsidR="009323F7">
        <w:rPr>
          <w:rFonts w:ascii="Arial" w:hAnsi="Arial" w:cs="Arial"/>
          <w:sz w:val="22"/>
          <w:szCs w:val="22"/>
        </w:rPr>
        <w:t xml:space="preserve">requirements for </w:t>
      </w:r>
      <w:r w:rsidR="00CD6FAD">
        <w:rPr>
          <w:rFonts w:ascii="Arial" w:hAnsi="Arial" w:cs="Arial"/>
          <w:sz w:val="22"/>
          <w:szCs w:val="22"/>
        </w:rPr>
        <w:t xml:space="preserve">franchisors of </w:t>
      </w:r>
      <w:r w:rsidR="009323F7">
        <w:rPr>
          <w:rFonts w:ascii="Arial" w:hAnsi="Arial" w:cs="Arial"/>
          <w:sz w:val="22"/>
          <w:szCs w:val="22"/>
        </w:rPr>
        <w:t xml:space="preserve">new vehicle </w:t>
      </w:r>
      <w:r w:rsidR="0043106E">
        <w:rPr>
          <w:rFonts w:ascii="Arial" w:hAnsi="Arial" w:cs="Arial"/>
          <w:sz w:val="22"/>
          <w:szCs w:val="22"/>
        </w:rPr>
        <w:t xml:space="preserve">dealership agreements </w:t>
      </w:r>
      <w:r w:rsidR="001E27E9">
        <w:rPr>
          <w:rFonts w:ascii="Arial" w:hAnsi="Arial" w:cs="Arial"/>
          <w:sz w:val="22"/>
          <w:szCs w:val="22"/>
        </w:rPr>
        <w:t>when requesting capital expenditure.</w:t>
      </w:r>
    </w:p>
    <w:p w14:paraId="01E0D32F" w14:textId="01F41945" w:rsidR="0024299F" w:rsidRDefault="0017769E" w:rsidP="003E4EC7">
      <w:pPr>
        <w:rPr>
          <w:rFonts w:ascii="Arial" w:hAnsi="Arial" w:cs="Arial"/>
          <w:sz w:val="22"/>
          <w:szCs w:val="22"/>
        </w:rPr>
      </w:pPr>
      <w:r>
        <w:rPr>
          <w:rFonts w:ascii="Arial" w:hAnsi="Arial" w:cs="Arial"/>
          <w:i/>
          <w:sz w:val="22"/>
          <w:szCs w:val="22"/>
          <w:u w:val="single"/>
        </w:rPr>
        <w:t>Significant capital expenditure</w:t>
      </w:r>
    </w:p>
    <w:p w14:paraId="44F18E7D" w14:textId="03514F16" w:rsidR="0017769E" w:rsidRDefault="0059590E" w:rsidP="003E4EC7">
      <w:pPr>
        <w:rPr>
          <w:rFonts w:ascii="Arial" w:hAnsi="Arial" w:cs="Arial"/>
          <w:sz w:val="22"/>
          <w:szCs w:val="22"/>
        </w:rPr>
      </w:pPr>
      <w:r>
        <w:rPr>
          <w:rFonts w:ascii="Arial" w:hAnsi="Arial" w:cs="Arial"/>
          <w:sz w:val="22"/>
          <w:szCs w:val="22"/>
        </w:rPr>
        <w:t>New clause 51 provides for new capital expenditure provisions for new vehicle dealership agreements</w:t>
      </w:r>
      <w:r w:rsidR="00C9330D">
        <w:rPr>
          <w:rFonts w:ascii="Arial" w:hAnsi="Arial" w:cs="Arial"/>
          <w:sz w:val="22"/>
          <w:szCs w:val="22"/>
        </w:rPr>
        <w:t xml:space="preserve"> in place of current clause 30 of the Franchising Code</w:t>
      </w:r>
      <w:r>
        <w:rPr>
          <w:rFonts w:ascii="Arial" w:hAnsi="Arial" w:cs="Arial"/>
          <w:sz w:val="22"/>
          <w:szCs w:val="22"/>
        </w:rPr>
        <w:t>.</w:t>
      </w:r>
    </w:p>
    <w:p w14:paraId="2D2A4E17" w14:textId="77777777" w:rsidR="00843B5D" w:rsidRDefault="00667334" w:rsidP="003E4EC7">
      <w:pPr>
        <w:rPr>
          <w:rFonts w:ascii="Arial" w:hAnsi="Arial" w:cs="Arial"/>
          <w:sz w:val="22"/>
          <w:szCs w:val="22"/>
        </w:rPr>
      </w:pPr>
      <w:r>
        <w:rPr>
          <w:rFonts w:ascii="Arial" w:hAnsi="Arial" w:cs="Arial"/>
          <w:sz w:val="22"/>
          <w:szCs w:val="22"/>
        </w:rPr>
        <w:t xml:space="preserve">Currently, subclause 30(1) of the </w:t>
      </w:r>
      <w:r w:rsidR="00206EA5">
        <w:rPr>
          <w:rFonts w:ascii="Arial" w:hAnsi="Arial" w:cs="Arial"/>
          <w:sz w:val="22"/>
          <w:szCs w:val="22"/>
        </w:rPr>
        <w:t xml:space="preserve">Franchising Code </w:t>
      </w:r>
      <w:r w:rsidR="007D0B25">
        <w:rPr>
          <w:rFonts w:ascii="Arial" w:hAnsi="Arial" w:cs="Arial"/>
          <w:sz w:val="22"/>
          <w:szCs w:val="22"/>
        </w:rPr>
        <w:t xml:space="preserve">provides that a franchisor must not require </w:t>
      </w:r>
      <w:r w:rsidR="007B2F27">
        <w:rPr>
          <w:rFonts w:ascii="Arial" w:hAnsi="Arial" w:cs="Arial"/>
          <w:sz w:val="22"/>
          <w:szCs w:val="22"/>
        </w:rPr>
        <w:t xml:space="preserve">a franchisee to undertake significant capital expenditure in relation to a franchised business </w:t>
      </w:r>
      <w:r w:rsidR="00C7745F">
        <w:rPr>
          <w:rFonts w:ascii="Arial" w:hAnsi="Arial" w:cs="Arial"/>
          <w:sz w:val="22"/>
          <w:szCs w:val="22"/>
        </w:rPr>
        <w:t>during the term of the franchise agreement.</w:t>
      </w:r>
      <w:r w:rsidR="004F1AD1">
        <w:rPr>
          <w:rFonts w:ascii="Arial" w:hAnsi="Arial" w:cs="Arial"/>
          <w:sz w:val="22"/>
          <w:szCs w:val="22"/>
        </w:rPr>
        <w:t xml:space="preserve"> </w:t>
      </w:r>
    </w:p>
    <w:p w14:paraId="6D92B120" w14:textId="4B02820D" w:rsidR="00027392" w:rsidRDefault="004F1AD1" w:rsidP="003E4EC7">
      <w:pPr>
        <w:rPr>
          <w:rFonts w:ascii="Arial" w:hAnsi="Arial" w:cs="Arial"/>
          <w:sz w:val="22"/>
          <w:szCs w:val="22"/>
        </w:rPr>
      </w:pPr>
      <w:r>
        <w:rPr>
          <w:rFonts w:ascii="Arial" w:hAnsi="Arial" w:cs="Arial"/>
          <w:sz w:val="22"/>
          <w:szCs w:val="22"/>
        </w:rPr>
        <w:t>Subclause 30(2)</w:t>
      </w:r>
      <w:r w:rsidR="006578CC">
        <w:rPr>
          <w:rFonts w:ascii="Arial" w:hAnsi="Arial" w:cs="Arial"/>
          <w:sz w:val="22"/>
          <w:szCs w:val="22"/>
        </w:rPr>
        <w:t xml:space="preserve"> </w:t>
      </w:r>
      <w:r w:rsidR="008F47C5">
        <w:rPr>
          <w:rFonts w:ascii="Arial" w:hAnsi="Arial" w:cs="Arial"/>
          <w:sz w:val="22"/>
          <w:szCs w:val="22"/>
        </w:rPr>
        <w:t xml:space="preserve">of the Franchising Code outlines the exclusions </w:t>
      </w:r>
      <w:r w:rsidR="00B218EF">
        <w:rPr>
          <w:rFonts w:ascii="Arial" w:hAnsi="Arial" w:cs="Arial"/>
          <w:sz w:val="22"/>
          <w:szCs w:val="22"/>
        </w:rPr>
        <w:t xml:space="preserve">to </w:t>
      </w:r>
      <w:r w:rsidR="00B70FC4">
        <w:rPr>
          <w:rFonts w:ascii="Arial" w:hAnsi="Arial" w:cs="Arial"/>
          <w:sz w:val="22"/>
          <w:szCs w:val="22"/>
        </w:rPr>
        <w:t>the term significant capital expenditure, which include:</w:t>
      </w:r>
    </w:p>
    <w:p w14:paraId="16AC243F" w14:textId="4AB399FA" w:rsidR="00B70FC4" w:rsidRDefault="00621E9F" w:rsidP="00034845">
      <w:pPr>
        <w:pStyle w:val="ListParagraph"/>
        <w:numPr>
          <w:ilvl w:val="0"/>
          <w:numId w:val="6"/>
        </w:numPr>
        <w:rPr>
          <w:rFonts w:ascii="Arial" w:hAnsi="Arial" w:cs="Arial"/>
          <w:sz w:val="22"/>
          <w:szCs w:val="22"/>
        </w:rPr>
      </w:pPr>
      <w:r>
        <w:rPr>
          <w:rFonts w:ascii="Arial" w:hAnsi="Arial" w:cs="Arial"/>
          <w:sz w:val="22"/>
          <w:szCs w:val="22"/>
        </w:rPr>
        <w:lastRenderedPageBreak/>
        <w:t xml:space="preserve">expenditure that is </w:t>
      </w:r>
      <w:r w:rsidR="00034845">
        <w:rPr>
          <w:rFonts w:ascii="Arial" w:hAnsi="Arial" w:cs="Arial"/>
          <w:sz w:val="22"/>
          <w:szCs w:val="22"/>
        </w:rPr>
        <w:t xml:space="preserve">disclosed to the </w:t>
      </w:r>
      <w:r w:rsidR="00FD6D98">
        <w:rPr>
          <w:rFonts w:ascii="Arial" w:hAnsi="Arial" w:cs="Arial"/>
          <w:sz w:val="22"/>
          <w:szCs w:val="22"/>
        </w:rPr>
        <w:t xml:space="preserve">franchisee in the disclosure </w:t>
      </w:r>
      <w:r w:rsidR="00073540">
        <w:rPr>
          <w:rFonts w:ascii="Arial" w:hAnsi="Arial" w:cs="Arial"/>
          <w:sz w:val="22"/>
          <w:szCs w:val="22"/>
        </w:rPr>
        <w:t xml:space="preserve">document </w:t>
      </w:r>
      <w:r w:rsidR="0079429F">
        <w:rPr>
          <w:rFonts w:ascii="Arial" w:hAnsi="Arial" w:cs="Arial"/>
          <w:sz w:val="22"/>
          <w:szCs w:val="22"/>
        </w:rPr>
        <w:t>provided to the franchisor prior to entering or renewing the agreement or extending th</w:t>
      </w:r>
      <w:r w:rsidR="00BC470F">
        <w:rPr>
          <w:rFonts w:ascii="Arial" w:hAnsi="Arial" w:cs="Arial"/>
          <w:sz w:val="22"/>
          <w:szCs w:val="22"/>
        </w:rPr>
        <w:t>e term or scop</w:t>
      </w:r>
      <w:r w:rsidR="004079EA">
        <w:rPr>
          <w:rFonts w:ascii="Arial" w:hAnsi="Arial" w:cs="Arial"/>
          <w:sz w:val="22"/>
          <w:szCs w:val="22"/>
        </w:rPr>
        <w:t>e</w:t>
      </w:r>
      <w:r w:rsidR="00BC470F">
        <w:rPr>
          <w:rFonts w:ascii="Arial" w:hAnsi="Arial" w:cs="Arial"/>
          <w:sz w:val="22"/>
          <w:szCs w:val="22"/>
        </w:rPr>
        <w:t xml:space="preserve"> of the agreement;</w:t>
      </w:r>
    </w:p>
    <w:p w14:paraId="0B8FE595" w14:textId="77777777" w:rsidR="00E72014" w:rsidRDefault="00DF0B91" w:rsidP="00034845">
      <w:pPr>
        <w:pStyle w:val="ListParagraph"/>
        <w:numPr>
          <w:ilvl w:val="0"/>
          <w:numId w:val="6"/>
        </w:numPr>
        <w:rPr>
          <w:rFonts w:ascii="Arial" w:hAnsi="Arial" w:cs="Arial"/>
          <w:sz w:val="22"/>
          <w:szCs w:val="22"/>
        </w:rPr>
      </w:pPr>
      <w:r>
        <w:rPr>
          <w:rFonts w:ascii="Arial" w:hAnsi="Arial" w:cs="Arial"/>
          <w:sz w:val="22"/>
          <w:szCs w:val="22"/>
        </w:rPr>
        <w:t xml:space="preserve">if expenditure is incurred by all or a majority of franchisees </w:t>
      </w:r>
      <w:r w:rsidR="00E72014">
        <w:rPr>
          <w:rFonts w:ascii="Arial" w:hAnsi="Arial" w:cs="Arial"/>
          <w:sz w:val="22"/>
          <w:szCs w:val="22"/>
        </w:rPr>
        <w:t>the expenditure needs to be approved by a majority of those franchisees;</w:t>
      </w:r>
    </w:p>
    <w:p w14:paraId="641A5013" w14:textId="77777777" w:rsidR="009955DC" w:rsidRDefault="00CC6317" w:rsidP="00034845">
      <w:pPr>
        <w:pStyle w:val="ListParagraph"/>
        <w:numPr>
          <w:ilvl w:val="0"/>
          <w:numId w:val="6"/>
        </w:numPr>
        <w:rPr>
          <w:rFonts w:ascii="Arial" w:hAnsi="Arial" w:cs="Arial"/>
          <w:sz w:val="22"/>
          <w:szCs w:val="22"/>
        </w:rPr>
      </w:pPr>
      <w:r>
        <w:rPr>
          <w:rFonts w:ascii="Arial" w:hAnsi="Arial" w:cs="Arial"/>
          <w:sz w:val="22"/>
          <w:szCs w:val="22"/>
        </w:rPr>
        <w:t>expenditure incurred by the franchisee to comp</w:t>
      </w:r>
      <w:r w:rsidR="009955DC">
        <w:rPr>
          <w:rFonts w:ascii="Arial" w:hAnsi="Arial" w:cs="Arial"/>
          <w:sz w:val="22"/>
          <w:szCs w:val="22"/>
        </w:rPr>
        <w:t>ly with legislative obligations;</w:t>
      </w:r>
    </w:p>
    <w:p w14:paraId="0F8E541A" w14:textId="4530C403" w:rsidR="00BC470F" w:rsidRDefault="006755B9" w:rsidP="00034845">
      <w:pPr>
        <w:pStyle w:val="ListParagraph"/>
        <w:numPr>
          <w:ilvl w:val="0"/>
          <w:numId w:val="6"/>
        </w:numPr>
        <w:rPr>
          <w:rFonts w:ascii="Arial" w:hAnsi="Arial" w:cs="Arial"/>
          <w:sz w:val="22"/>
          <w:szCs w:val="22"/>
        </w:rPr>
      </w:pPr>
      <w:r>
        <w:rPr>
          <w:rFonts w:ascii="Arial" w:hAnsi="Arial" w:cs="Arial"/>
          <w:sz w:val="22"/>
          <w:szCs w:val="22"/>
        </w:rPr>
        <w:t>expenditure</w:t>
      </w:r>
      <w:r w:rsidR="009955DC">
        <w:rPr>
          <w:rFonts w:ascii="Arial" w:hAnsi="Arial" w:cs="Arial"/>
          <w:sz w:val="22"/>
          <w:szCs w:val="22"/>
        </w:rPr>
        <w:t xml:space="preserve"> agreed by the </w:t>
      </w:r>
      <w:r>
        <w:rPr>
          <w:rFonts w:ascii="Arial" w:hAnsi="Arial" w:cs="Arial"/>
          <w:sz w:val="22"/>
          <w:szCs w:val="22"/>
        </w:rPr>
        <w:t xml:space="preserve">franchisee; </w:t>
      </w:r>
    </w:p>
    <w:p w14:paraId="5DA2AF6D" w14:textId="6BEB0B9C" w:rsidR="006755B9" w:rsidRDefault="006755B9" w:rsidP="00034845">
      <w:pPr>
        <w:pStyle w:val="ListParagraph"/>
        <w:numPr>
          <w:ilvl w:val="0"/>
          <w:numId w:val="6"/>
        </w:numPr>
        <w:rPr>
          <w:rFonts w:ascii="Arial" w:hAnsi="Arial" w:cs="Arial"/>
          <w:sz w:val="22"/>
          <w:szCs w:val="22"/>
        </w:rPr>
      </w:pPr>
      <w:proofErr w:type="gramStart"/>
      <w:r>
        <w:rPr>
          <w:rFonts w:ascii="Arial" w:hAnsi="Arial" w:cs="Arial"/>
          <w:sz w:val="22"/>
          <w:szCs w:val="22"/>
        </w:rPr>
        <w:t>expenditure</w:t>
      </w:r>
      <w:proofErr w:type="gramEnd"/>
      <w:r>
        <w:rPr>
          <w:rFonts w:ascii="Arial" w:hAnsi="Arial" w:cs="Arial"/>
          <w:sz w:val="22"/>
          <w:szCs w:val="22"/>
        </w:rPr>
        <w:t xml:space="preserve"> that the franchisor considers is necessary.</w:t>
      </w:r>
    </w:p>
    <w:p w14:paraId="7EAE4148" w14:textId="77777777" w:rsidR="007D316A" w:rsidRDefault="00F564CF" w:rsidP="006755B9">
      <w:pPr>
        <w:rPr>
          <w:rFonts w:ascii="Arial" w:hAnsi="Arial" w:cs="Arial"/>
          <w:sz w:val="22"/>
          <w:szCs w:val="22"/>
        </w:rPr>
      </w:pPr>
      <w:r>
        <w:rPr>
          <w:rFonts w:ascii="Arial" w:hAnsi="Arial" w:cs="Arial"/>
          <w:sz w:val="22"/>
          <w:szCs w:val="22"/>
        </w:rPr>
        <w:t xml:space="preserve">Capital expenditure requested by the franchisor of </w:t>
      </w:r>
      <w:r w:rsidR="00724FD2">
        <w:rPr>
          <w:rFonts w:ascii="Arial" w:hAnsi="Arial" w:cs="Arial"/>
          <w:sz w:val="22"/>
          <w:szCs w:val="22"/>
        </w:rPr>
        <w:t xml:space="preserve">a </w:t>
      </w:r>
      <w:r>
        <w:rPr>
          <w:rFonts w:ascii="Arial" w:hAnsi="Arial" w:cs="Arial"/>
          <w:sz w:val="22"/>
          <w:szCs w:val="22"/>
        </w:rPr>
        <w:t>new vehicle agreement for site establishment and upgrades can be s</w:t>
      </w:r>
      <w:r w:rsidR="00724FD2">
        <w:rPr>
          <w:rFonts w:ascii="Arial" w:hAnsi="Arial" w:cs="Arial"/>
          <w:sz w:val="22"/>
          <w:szCs w:val="22"/>
        </w:rPr>
        <w:t>ubstantial</w:t>
      </w:r>
      <w:r>
        <w:rPr>
          <w:rFonts w:ascii="Arial" w:hAnsi="Arial" w:cs="Arial"/>
          <w:sz w:val="22"/>
          <w:szCs w:val="22"/>
        </w:rPr>
        <w:t xml:space="preserve">. </w:t>
      </w:r>
      <w:r w:rsidR="00724FD2">
        <w:rPr>
          <w:rFonts w:ascii="Arial" w:hAnsi="Arial" w:cs="Arial"/>
          <w:sz w:val="22"/>
          <w:szCs w:val="22"/>
        </w:rPr>
        <w:t>This can place significan</w:t>
      </w:r>
      <w:r w:rsidR="003070A6">
        <w:rPr>
          <w:rFonts w:ascii="Arial" w:hAnsi="Arial" w:cs="Arial"/>
          <w:sz w:val="22"/>
          <w:szCs w:val="22"/>
        </w:rPr>
        <w:t>t pressure on the franchisee, particularly when the expenditure is unexpected.</w:t>
      </w:r>
    </w:p>
    <w:p w14:paraId="5120A1C6" w14:textId="1B935848" w:rsidR="006755B9" w:rsidRDefault="007D316A" w:rsidP="006755B9">
      <w:pPr>
        <w:rPr>
          <w:rFonts w:ascii="Arial" w:hAnsi="Arial" w:cs="Arial"/>
          <w:sz w:val="22"/>
          <w:szCs w:val="22"/>
        </w:rPr>
      </w:pPr>
      <w:r>
        <w:rPr>
          <w:rFonts w:ascii="Arial" w:hAnsi="Arial" w:cs="Arial"/>
          <w:sz w:val="22"/>
          <w:szCs w:val="22"/>
        </w:rPr>
        <w:t>New subclause 51(</w:t>
      </w:r>
      <w:r w:rsidR="00A470C1">
        <w:rPr>
          <w:rFonts w:ascii="Arial" w:hAnsi="Arial" w:cs="Arial"/>
          <w:sz w:val="22"/>
          <w:szCs w:val="22"/>
        </w:rPr>
        <w:t>1</w:t>
      </w:r>
      <w:r w:rsidR="00CB720D">
        <w:rPr>
          <w:rFonts w:ascii="Arial" w:hAnsi="Arial" w:cs="Arial"/>
          <w:sz w:val="22"/>
          <w:szCs w:val="22"/>
        </w:rPr>
        <w:t xml:space="preserve">) (when read in conjunction with </w:t>
      </w:r>
      <w:r w:rsidR="00915FA1">
        <w:rPr>
          <w:rFonts w:ascii="Arial" w:hAnsi="Arial" w:cs="Arial"/>
          <w:sz w:val="22"/>
          <w:szCs w:val="22"/>
        </w:rPr>
        <w:t xml:space="preserve">new </w:t>
      </w:r>
      <w:r w:rsidR="00CB720D">
        <w:rPr>
          <w:rFonts w:ascii="Arial" w:hAnsi="Arial" w:cs="Arial"/>
          <w:sz w:val="22"/>
          <w:szCs w:val="22"/>
        </w:rPr>
        <w:t>clause 46</w:t>
      </w:r>
      <w:r w:rsidR="00E660DB">
        <w:rPr>
          <w:rFonts w:ascii="Arial" w:hAnsi="Arial" w:cs="Arial"/>
          <w:sz w:val="22"/>
          <w:szCs w:val="22"/>
        </w:rPr>
        <w:t xml:space="preserve">) provides that a franchisor of a new vehicle agreement must not require significant capital expenditure during the term of the agreement. </w:t>
      </w:r>
      <w:r w:rsidR="009C1204">
        <w:rPr>
          <w:rFonts w:ascii="Arial" w:hAnsi="Arial" w:cs="Arial"/>
          <w:sz w:val="22"/>
          <w:szCs w:val="22"/>
        </w:rPr>
        <w:t>This is consistent with existing clause 30(1) of the Franchising Code.</w:t>
      </w:r>
    </w:p>
    <w:p w14:paraId="2E066D97" w14:textId="3DC8E227" w:rsidR="009C1204" w:rsidRPr="006755B9" w:rsidRDefault="006D4C52" w:rsidP="006755B9">
      <w:pPr>
        <w:rPr>
          <w:rFonts w:ascii="Arial" w:hAnsi="Arial" w:cs="Arial"/>
          <w:sz w:val="22"/>
          <w:szCs w:val="22"/>
        </w:rPr>
      </w:pPr>
      <w:r>
        <w:rPr>
          <w:rFonts w:ascii="Arial" w:hAnsi="Arial" w:cs="Arial"/>
          <w:sz w:val="22"/>
          <w:szCs w:val="22"/>
        </w:rPr>
        <w:t>N</w:t>
      </w:r>
      <w:r w:rsidR="00915FA1">
        <w:rPr>
          <w:rFonts w:ascii="Arial" w:hAnsi="Arial" w:cs="Arial"/>
          <w:sz w:val="22"/>
          <w:szCs w:val="22"/>
        </w:rPr>
        <w:t>ew subclause 51(2)</w:t>
      </w:r>
      <w:r>
        <w:rPr>
          <w:rFonts w:ascii="Arial" w:hAnsi="Arial" w:cs="Arial"/>
          <w:sz w:val="22"/>
          <w:szCs w:val="22"/>
        </w:rPr>
        <w:t xml:space="preserve"> is similar to subclause 30(2) but</w:t>
      </w:r>
      <w:r w:rsidR="00915FA1">
        <w:rPr>
          <w:rFonts w:ascii="Arial" w:hAnsi="Arial" w:cs="Arial"/>
          <w:sz w:val="22"/>
          <w:szCs w:val="22"/>
        </w:rPr>
        <w:t xml:space="preserve"> </w:t>
      </w:r>
      <w:r w:rsidR="0089157F">
        <w:rPr>
          <w:rFonts w:ascii="Arial" w:hAnsi="Arial" w:cs="Arial"/>
          <w:sz w:val="22"/>
          <w:szCs w:val="22"/>
        </w:rPr>
        <w:t xml:space="preserve">does not exclude expenditure that the franchisor considers necessary from the definition of significant capital expenditure. As a result, franchisees of new vehicle agreements will not be </w:t>
      </w:r>
      <w:r w:rsidR="00EE1802">
        <w:rPr>
          <w:rFonts w:ascii="Arial" w:hAnsi="Arial" w:cs="Arial"/>
          <w:sz w:val="22"/>
          <w:szCs w:val="22"/>
        </w:rPr>
        <w:t>pressured to undertake undisclosed expenditure.</w:t>
      </w:r>
      <w:r w:rsidR="00141562">
        <w:rPr>
          <w:rFonts w:ascii="Arial" w:hAnsi="Arial" w:cs="Arial"/>
          <w:sz w:val="22"/>
          <w:szCs w:val="22"/>
        </w:rPr>
        <w:t xml:space="preserve"> However, the franchisor of a new vehicle agreement can still require expenditure through disclosure, with majority agreement, legislative obligation or as agreed to by the franchisee (</w:t>
      </w:r>
      <w:r w:rsidR="005F519E">
        <w:rPr>
          <w:rFonts w:ascii="Arial" w:hAnsi="Arial" w:cs="Arial"/>
          <w:sz w:val="22"/>
          <w:szCs w:val="22"/>
        </w:rPr>
        <w:t>as per paragraphs 51(2</w:t>
      </w:r>
      <w:proofErr w:type="gramStart"/>
      <w:r w:rsidR="005F519E">
        <w:rPr>
          <w:rFonts w:ascii="Arial" w:hAnsi="Arial" w:cs="Arial"/>
          <w:sz w:val="22"/>
          <w:szCs w:val="22"/>
        </w:rPr>
        <w:t>)(</w:t>
      </w:r>
      <w:proofErr w:type="gramEnd"/>
      <w:r w:rsidR="005F519E">
        <w:rPr>
          <w:rFonts w:ascii="Arial" w:hAnsi="Arial" w:cs="Arial"/>
          <w:sz w:val="22"/>
          <w:szCs w:val="22"/>
        </w:rPr>
        <w:t>a)-(d).</w:t>
      </w:r>
      <w:r w:rsidR="00F33E37">
        <w:rPr>
          <w:rFonts w:ascii="Arial" w:hAnsi="Arial" w:cs="Arial"/>
          <w:sz w:val="22"/>
          <w:szCs w:val="22"/>
        </w:rPr>
        <w:t xml:space="preserve"> </w:t>
      </w:r>
    </w:p>
    <w:p w14:paraId="409F2204" w14:textId="60B8D9C3" w:rsidR="0059590E" w:rsidRDefault="0059590E" w:rsidP="003E4EC7">
      <w:pPr>
        <w:rPr>
          <w:rFonts w:ascii="Arial" w:hAnsi="Arial" w:cs="Arial"/>
          <w:sz w:val="22"/>
          <w:szCs w:val="22"/>
        </w:rPr>
      </w:pPr>
      <w:r>
        <w:rPr>
          <w:rFonts w:ascii="Arial" w:hAnsi="Arial" w:cs="Arial"/>
          <w:i/>
          <w:sz w:val="22"/>
          <w:szCs w:val="22"/>
          <w:u w:val="single"/>
        </w:rPr>
        <w:t xml:space="preserve">Information </w:t>
      </w:r>
      <w:r w:rsidR="00AE61C4">
        <w:rPr>
          <w:rFonts w:ascii="Arial" w:hAnsi="Arial" w:cs="Arial"/>
          <w:i/>
          <w:sz w:val="22"/>
          <w:szCs w:val="22"/>
          <w:u w:val="single"/>
        </w:rPr>
        <w:t xml:space="preserve">and discussion </w:t>
      </w:r>
      <w:r>
        <w:rPr>
          <w:rFonts w:ascii="Arial" w:hAnsi="Arial" w:cs="Arial"/>
          <w:i/>
          <w:sz w:val="22"/>
          <w:szCs w:val="22"/>
          <w:u w:val="single"/>
        </w:rPr>
        <w:t>about capital expenditure</w:t>
      </w:r>
    </w:p>
    <w:p w14:paraId="668DBB1C" w14:textId="43EFB84D" w:rsidR="00F96D8E" w:rsidRDefault="00DA3E62" w:rsidP="00F96D8E">
      <w:pPr>
        <w:rPr>
          <w:rFonts w:ascii="Arial" w:hAnsi="Arial" w:cs="Arial"/>
          <w:sz w:val="22"/>
          <w:szCs w:val="22"/>
        </w:rPr>
      </w:pPr>
      <w:r>
        <w:rPr>
          <w:rFonts w:ascii="Arial" w:hAnsi="Arial" w:cs="Arial"/>
          <w:sz w:val="22"/>
          <w:szCs w:val="22"/>
        </w:rPr>
        <w:t xml:space="preserve">New </w:t>
      </w:r>
      <w:r w:rsidR="00A5071A">
        <w:rPr>
          <w:rFonts w:ascii="Arial" w:hAnsi="Arial" w:cs="Arial"/>
          <w:sz w:val="22"/>
          <w:szCs w:val="22"/>
        </w:rPr>
        <w:t>sub</w:t>
      </w:r>
      <w:r>
        <w:rPr>
          <w:rFonts w:ascii="Arial" w:hAnsi="Arial" w:cs="Arial"/>
          <w:sz w:val="22"/>
          <w:szCs w:val="22"/>
        </w:rPr>
        <w:t>clause 52</w:t>
      </w:r>
      <w:r w:rsidR="00A5071A">
        <w:rPr>
          <w:rFonts w:ascii="Arial" w:hAnsi="Arial" w:cs="Arial"/>
          <w:sz w:val="22"/>
          <w:szCs w:val="22"/>
        </w:rPr>
        <w:t>(2) (when read in light of new subclause 52(1))</w:t>
      </w:r>
      <w:r>
        <w:rPr>
          <w:rFonts w:ascii="Arial" w:hAnsi="Arial" w:cs="Arial"/>
          <w:sz w:val="22"/>
          <w:szCs w:val="22"/>
        </w:rPr>
        <w:t xml:space="preserve"> </w:t>
      </w:r>
      <w:r w:rsidR="00BC07CA">
        <w:rPr>
          <w:rFonts w:ascii="Arial" w:hAnsi="Arial" w:cs="Arial"/>
          <w:sz w:val="22"/>
          <w:szCs w:val="22"/>
        </w:rPr>
        <w:t>outlines the type of information to be disclosed by</w:t>
      </w:r>
      <w:r w:rsidR="003445C7">
        <w:rPr>
          <w:rFonts w:ascii="Arial" w:hAnsi="Arial" w:cs="Arial"/>
          <w:sz w:val="22"/>
          <w:szCs w:val="22"/>
        </w:rPr>
        <w:t xml:space="preserve"> the franchisor in </w:t>
      </w:r>
      <w:r w:rsidR="008D3569">
        <w:rPr>
          <w:rFonts w:ascii="Arial" w:hAnsi="Arial" w:cs="Arial"/>
          <w:sz w:val="22"/>
          <w:szCs w:val="22"/>
        </w:rPr>
        <w:t>the</w:t>
      </w:r>
      <w:r w:rsidR="003445C7">
        <w:rPr>
          <w:rFonts w:ascii="Arial" w:hAnsi="Arial" w:cs="Arial"/>
          <w:sz w:val="22"/>
          <w:szCs w:val="22"/>
        </w:rPr>
        <w:t xml:space="preserve"> disclosure document</w:t>
      </w:r>
      <w:r w:rsidR="008D3569">
        <w:rPr>
          <w:rFonts w:ascii="Arial" w:hAnsi="Arial" w:cs="Arial"/>
          <w:sz w:val="22"/>
          <w:szCs w:val="22"/>
        </w:rPr>
        <w:t xml:space="preserve"> when disclosing expenditure</w:t>
      </w:r>
      <w:r w:rsidR="003445C7">
        <w:rPr>
          <w:rFonts w:ascii="Arial" w:hAnsi="Arial" w:cs="Arial"/>
          <w:sz w:val="22"/>
          <w:szCs w:val="22"/>
        </w:rPr>
        <w:t xml:space="preserve"> under new paragraph 51(2</w:t>
      </w:r>
      <w:proofErr w:type="gramStart"/>
      <w:r w:rsidR="003445C7">
        <w:rPr>
          <w:rFonts w:ascii="Arial" w:hAnsi="Arial" w:cs="Arial"/>
          <w:sz w:val="22"/>
          <w:szCs w:val="22"/>
        </w:rPr>
        <w:t>)(</w:t>
      </w:r>
      <w:proofErr w:type="gramEnd"/>
      <w:r w:rsidR="003445C7">
        <w:rPr>
          <w:rFonts w:ascii="Arial" w:hAnsi="Arial" w:cs="Arial"/>
          <w:sz w:val="22"/>
          <w:szCs w:val="22"/>
        </w:rPr>
        <w:t>a).</w:t>
      </w:r>
      <w:r w:rsidR="00317976">
        <w:rPr>
          <w:rFonts w:ascii="Arial" w:hAnsi="Arial" w:cs="Arial"/>
          <w:sz w:val="22"/>
          <w:szCs w:val="22"/>
        </w:rPr>
        <w:t xml:space="preserve"> </w:t>
      </w:r>
      <w:r w:rsidR="00F96D8E">
        <w:rPr>
          <w:rFonts w:ascii="Arial" w:hAnsi="Arial" w:cs="Arial"/>
          <w:sz w:val="22"/>
          <w:szCs w:val="22"/>
        </w:rPr>
        <w:t>New subclause 52(3) also requires the parties to a new vehicle dealership agreement to discuss the expenditure.</w:t>
      </w:r>
    </w:p>
    <w:p w14:paraId="449843EC" w14:textId="1685F47D" w:rsidR="00737CE9" w:rsidRDefault="00737CE9" w:rsidP="003E4EC7">
      <w:pPr>
        <w:rPr>
          <w:rFonts w:ascii="Arial" w:hAnsi="Arial" w:cs="Arial"/>
          <w:sz w:val="22"/>
          <w:szCs w:val="22"/>
        </w:rPr>
      </w:pPr>
      <w:r>
        <w:rPr>
          <w:rFonts w:ascii="Arial" w:hAnsi="Arial" w:cs="Arial"/>
          <w:sz w:val="22"/>
          <w:szCs w:val="22"/>
        </w:rPr>
        <w:t xml:space="preserve">Currently, </w:t>
      </w:r>
      <w:r w:rsidR="00F236A5">
        <w:rPr>
          <w:rFonts w:ascii="Arial" w:hAnsi="Arial" w:cs="Arial"/>
          <w:sz w:val="22"/>
          <w:szCs w:val="22"/>
        </w:rPr>
        <w:t>under paragraph 30(2</w:t>
      </w:r>
      <w:proofErr w:type="gramStart"/>
      <w:r w:rsidR="00F236A5">
        <w:rPr>
          <w:rFonts w:ascii="Arial" w:hAnsi="Arial" w:cs="Arial"/>
          <w:sz w:val="22"/>
          <w:szCs w:val="22"/>
        </w:rPr>
        <w:t>)(</w:t>
      </w:r>
      <w:proofErr w:type="gramEnd"/>
      <w:r w:rsidR="00F236A5">
        <w:rPr>
          <w:rFonts w:ascii="Arial" w:hAnsi="Arial" w:cs="Arial"/>
          <w:sz w:val="22"/>
          <w:szCs w:val="22"/>
        </w:rPr>
        <w:t xml:space="preserve">a) of </w:t>
      </w:r>
      <w:r w:rsidR="00F52DC6">
        <w:rPr>
          <w:rFonts w:ascii="Arial" w:hAnsi="Arial" w:cs="Arial"/>
          <w:sz w:val="22"/>
          <w:szCs w:val="22"/>
        </w:rPr>
        <w:t xml:space="preserve">the Franchising Code </w:t>
      </w:r>
      <w:r w:rsidR="00F236A5">
        <w:rPr>
          <w:rFonts w:ascii="Arial" w:hAnsi="Arial" w:cs="Arial"/>
          <w:sz w:val="22"/>
          <w:szCs w:val="22"/>
        </w:rPr>
        <w:t>the</w:t>
      </w:r>
      <w:r w:rsidR="0031629C">
        <w:rPr>
          <w:rFonts w:ascii="Arial" w:hAnsi="Arial" w:cs="Arial"/>
          <w:sz w:val="22"/>
          <w:szCs w:val="22"/>
        </w:rPr>
        <w:t xml:space="preserve"> franchisor</w:t>
      </w:r>
      <w:r w:rsidR="00F236A5">
        <w:rPr>
          <w:rFonts w:ascii="Arial" w:hAnsi="Arial" w:cs="Arial"/>
          <w:sz w:val="22"/>
          <w:szCs w:val="22"/>
        </w:rPr>
        <w:t xml:space="preserve"> </w:t>
      </w:r>
      <w:r w:rsidR="00E04022">
        <w:rPr>
          <w:rFonts w:ascii="Arial" w:hAnsi="Arial" w:cs="Arial"/>
          <w:sz w:val="22"/>
          <w:szCs w:val="22"/>
        </w:rPr>
        <w:t>ca</w:t>
      </w:r>
      <w:r w:rsidR="006D4C52">
        <w:rPr>
          <w:rFonts w:ascii="Arial" w:hAnsi="Arial" w:cs="Arial"/>
          <w:sz w:val="22"/>
          <w:szCs w:val="22"/>
        </w:rPr>
        <w:t>n</w:t>
      </w:r>
      <w:r w:rsidR="00E04022">
        <w:rPr>
          <w:rFonts w:ascii="Arial" w:hAnsi="Arial" w:cs="Arial"/>
          <w:sz w:val="22"/>
          <w:szCs w:val="22"/>
        </w:rPr>
        <w:t xml:space="preserve"> require the franchisee to undertake capital expenditure during the term of a franchise agreement if the expenditure is disclosed to the franchisee in the disclosure document. </w:t>
      </w:r>
      <w:r w:rsidR="00A42F99">
        <w:rPr>
          <w:rFonts w:ascii="Arial" w:hAnsi="Arial" w:cs="Arial"/>
          <w:sz w:val="22"/>
          <w:szCs w:val="22"/>
        </w:rPr>
        <w:t xml:space="preserve">However, </w:t>
      </w:r>
      <w:r w:rsidR="009E28DC">
        <w:rPr>
          <w:rFonts w:ascii="Arial" w:hAnsi="Arial" w:cs="Arial"/>
          <w:sz w:val="22"/>
          <w:szCs w:val="22"/>
        </w:rPr>
        <w:t xml:space="preserve">paragraph 30(2)(a) does not require the franchisor to state the </w:t>
      </w:r>
      <w:r w:rsidR="00115AC8">
        <w:rPr>
          <w:rFonts w:ascii="Arial" w:hAnsi="Arial" w:cs="Arial"/>
          <w:sz w:val="22"/>
          <w:szCs w:val="22"/>
        </w:rPr>
        <w:t>exact amount of the capital expenditure in the disclosure document</w:t>
      </w:r>
      <w:r w:rsidR="0048062B">
        <w:rPr>
          <w:rFonts w:ascii="Arial" w:hAnsi="Arial" w:cs="Arial"/>
          <w:sz w:val="22"/>
          <w:szCs w:val="22"/>
        </w:rPr>
        <w:t xml:space="preserve"> nor does it require the </w:t>
      </w:r>
      <w:r w:rsidR="003C0C12">
        <w:rPr>
          <w:rFonts w:ascii="Arial" w:hAnsi="Arial" w:cs="Arial"/>
          <w:sz w:val="22"/>
          <w:szCs w:val="22"/>
        </w:rPr>
        <w:t>franchisor to provide details of the timing of the expenditure</w:t>
      </w:r>
      <w:r w:rsidR="00AE61C4">
        <w:rPr>
          <w:rFonts w:ascii="Arial" w:hAnsi="Arial" w:cs="Arial"/>
          <w:sz w:val="22"/>
          <w:szCs w:val="22"/>
        </w:rPr>
        <w:t xml:space="preserve"> or to discuss the expenditure</w:t>
      </w:r>
      <w:r w:rsidR="00115AC8">
        <w:rPr>
          <w:rFonts w:ascii="Arial" w:hAnsi="Arial" w:cs="Arial"/>
          <w:sz w:val="22"/>
          <w:szCs w:val="22"/>
        </w:rPr>
        <w:t>.</w:t>
      </w:r>
      <w:r w:rsidR="00F347B9">
        <w:rPr>
          <w:rFonts w:ascii="Arial" w:hAnsi="Arial" w:cs="Arial"/>
          <w:sz w:val="22"/>
          <w:szCs w:val="22"/>
        </w:rPr>
        <w:t xml:space="preserve"> </w:t>
      </w:r>
    </w:p>
    <w:p w14:paraId="4A6E5E33" w14:textId="4A1AC6B8" w:rsidR="00B06932" w:rsidRDefault="00D15AAD" w:rsidP="003E4EC7">
      <w:pPr>
        <w:rPr>
          <w:rFonts w:ascii="Arial" w:hAnsi="Arial" w:cs="Arial"/>
          <w:sz w:val="22"/>
          <w:szCs w:val="22"/>
        </w:rPr>
      </w:pPr>
      <w:r>
        <w:rPr>
          <w:rFonts w:ascii="Arial" w:hAnsi="Arial" w:cs="Arial"/>
          <w:sz w:val="22"/>
          <w:szCs w:val="22"/>
        </w:rPr>
        <w:t xml:space="preserve">In practice this has resulted in franchisors of new vehicle dealership agreements </w:t>
      </w:r>
      <w:r w:rsidR="00CD0793">
        <w:rPr>
          <w:rFonts w:ascii="Arial" w:hAnsi="Arial" w:cs="Arial"/>
          <w:sz w:val="22"/>
          <w:szCs w:val="22"/>
        </w:rPr>
        <w:t>disclos</w:t>
      </w:r>
      <w:r>
        <w:rPr>
          <w:rFonts w:ascii="Arial" w:hAnsi="Arial" w:cs="Arial"/>
          <w:sz w:val="22"/>
          <w:szCs w:val="22"/>
        </w:rPr>
        <w:t xml:space="preserve">ing extreme ranges of </w:t>
      </w:r>
      <w:r w:rsidR="00B37F31">
        <w:rPr>
          <w:rFonts w:ascii="Arial" w:hAnsi="Arial" w:cs="Arial"/>
          <w:sz w:val="22"/>
          <w:szCs w:val="22"/>
        </w:rPr>
        <w:t>capital expenditure that may be required (for example, $50 thousand to $50 million in establishment costs), making the disclosure effectively meaningless.</w:t>
      </w:r>
      <w:r w:rsidR="00EF79CC">
        <w:rPr>
          <w:rFonts w:ascii="Arial" w:hAnsi="Arial" w:cs="Arial"/>
          <w:sz w:val="22"/>
          <w:szCs w:val="22"/>
        </w:rPr>
        <w:t xml:space="preserve"> </w:t>
      </w:r>
      <w:r w:rsidR="00A60F23">
        <w:rPr>
          <w:rFonts w:ascii="Arial" w:hAnsi="Arial" w:cs="Arial"/>
          <w:sz w:val="22"/>
          <w:szCs w:val="22"/>
        </w:rPr>
        <w:t>Further, franchi</w:t>
      </w:r>
      <w:r w:rsidR="00245E74">
        <w:rPr>
          <w:rFonts w:ascii="Arial" w:hAnsi="Arial" w:cs="Arial"/>
          <w:sz w:val="22"/>
          <w:szCs w:val="22"/>
        </w:rPr>
        <w:t xml:space="preserve">sees of new vehicle dealership agreements </w:t>
      </w:r>
      <w:r w:rsidR="008D044D">
        <w:rPr>
          <w:rFonts w:ascii="Arial" w:hAnsi="Arial" w:cs="Arial"/>
          <w:sz w:val="22"/>
          <w:szCs w:val="22"/>
        </w:rPr>
        <w:t>a</w:t>
      </w:r>
      <w:r w:rsidR="009C06CA">
        <w:rPr>
          <w:rFonts w:ascii="Arial" w:hAnsi="Arial" w:cs="Arial"/>
          <w:sz w:val="22"/>
          <w:szCs w:val="22"/>
        </w:rPr>
        <w:t>re being compelled to upgrade dealerships towards t</w:t>
      </w:r>
      <w:r w:rsidR="00B53005">
        <w:rPr>
          <w:rFonts w:ascii="Arial" w:hAnsi="Arial" w:cs="Arial"/>
          <w:sz w:val="22"/>
          <w:szCs w:val="22"/>
        </w:rPr>
        <w:t>he end of a dealership agreement</w:t>
      </w:r>
      <w:r w:rsidR="008D044D">
        <w:rPr>
          <w:rFonts w:ascii="Arial" w:hAnsi="Arial" w:cs="Arial"/>
          <w:sz w:val="22"/>
          <w:szCs w:val="22"/>
        </w:rPr>
        <w:t>. This</w:t>
      </w:r>
      <w:r w:rsidR="00B53005">
        <w:rPr>
          <w:rFonts w:ascii="Arial" w:hAnsi="Arial" w:cs="Arial"/>
          <w:sz w:val="22"/>
          <w:szCs w:val="22"/>
        </w:rPr>
        <w:t xml:space="preserve"> </w:t>
      </w:r>
      <w:r w:rsidR="009D72AC">
        <w:rPr>
          <w:rFonts w:ascii="Arial" w:hAnsi="Arial" w:cs="Arial"/>
          <w:sz w:val="22"/>
          <w:szCs w:val="22"/>
        </w:rPr>
        <w:t>plac</w:t>
      </w:r>
      <w:r w:rsidR="008D044D">
        <w:rPr>
          <w:rFonts w:ascii="Arial" w:hAnsi="Arial" w:cs="Arial"/>
          <w:sz w:val="22"/>
          <w:szCs w:val="22"/>
        </w:rPr>
        <w:t>es</w:t>
      </w:r>
      <w:r w:rsidR="009D72AC">
        <w:rPr>
          <w:rFonts w:ascii="Arial" w:hAnsi="Arial" w:cs="Arial"/>
          <w:sz w:val="22"/>
          <w:szCs w:val="22"/>
        </w:rPr>
        <w:t xml:space="preserve"> pressure on the franchisee to undertake the expenditure for fear of </w:t>
      </w:r>
      <w:r w:rsidR="00350453">
        <w:rPr>
          <w:rFonts w:ascii="Arial" w:hAnsi="Arial" w:cs="Arial"/>
          <w:sz w:val="22"/>
          <w:szCs w:val="22"/>
        </w:rPr>
        <w:t xml:space="preserve">the franchisor not </w:t>
      </w:r>
      <w:r w:rsidR="00384A8C">
        <w:rPr>
          <w:rFonts w:ascii="Arial" w:hAnsi="Arial" w:cs="Arial"/>
          <w:sz w:val="22"/>
          <w:szCs w:val="22"/>
        </w:rPr>
        <w:t>enter</w:t>
      </w:r>
      <w:r w:rsidR="002113E5">
        <w:rPr>
          <w:rFonts w:ascii="Arial" w:hAnsi="Arial" w:cs="Arial"/>
          <w:sz w:val="22"/>
          <w:szCs w:val="22"/>
        </w:rPr>
        <w:t>ing</w:t>
      </w:r>
      <w:r w:rsidR="00384A8C">
        <w:rPr>
          <w:rFonts w:ascii="Arial" w:hAnsi="Arial" w:cs="Arial"/>
          <w:sz w:val="22"/>
          <w:szCs w:val="22"/>
        </w:rPr>
        <w:t xml:space="preserve"> into a new agreement or extend</w:t>
      </w:r>
      <w:r w:rsidR="002113E5">
        <w:rPr>
          <w:rFonts w:ascii="Arial" w:hAnsi="Arial" w:cs="Arial"/>
          <w:sz w:val="22"/>
          <w:szCs w:val="22"/>
        </w:rPr>
        <w:t>ing</w:t>
      </w:r>
      <w:r w:rsidR="00384A8C">
        <w:rPr>
          <w:rFonts w:ascii="Arial" w:hAnsi="Arial" w:cs="Arial"/>
          <w:sz w:val="22"/>
          <w:szCs w:val="22"/>
        </w:rPr>
        <w:t xml:space="preserve"> the current agreement.</w:t>
      </w:r>
    </w:p>
    <w:p w14:paraId="37D038AB" w14:textId="153D1655" w:rsidR="001B573F" w:rsidRDefault="0090278E" w:rsidP="003E4EC7">
      <w:pPr>
        <w:rPr>
          <w:rFonts w:ascii="Arial" w:hAnsi="Arial" w:cs="Arial"/>
          <w:sz w:val="22"/>
          <w:szCs w:val="22"/>
        </w:rPr>
      </w:pPr>
      <w:r>
        <w:rPr>
          <w:rFonts w:ascii="Arial" w:hAnsi="Arial" w:cs="Arial"/>
          <w:sz w:val="22"/>
          <w:szCs w:val="22"/>
        </w:rPr>
        <w:t xml:space="preserve">To address this concern, </w:t>
      </w:r>
      <w:r w:rsidR="001D259D">
        <w:rPr>
          <w:rFonts w:ascii="Arial" w:hAnsi="Arial" w:cs="Arial"/>
          <w:sz w:val="22"/>
          <w:szCs w:val="22"/>
        </w:rPr>
        <w:t xml:space="preserve">new subclause 52(2) </w:t>
      </w:r>
      <w:r w:rsidR="00FC181F">
        <w:rPr>
          <w:rFonts w:ascii="Arial" w:hAnsi="Arial" w:cs="Arial"/>
          <w:sz w:val="22"/>
          <w:szCs w:val="22"/>
        </w:rPr>
        <w:t>requires franchisors of new vehicle agreements to provide more specific disclosure</w:t>
      </w:r>
      <w:r w:rsidR="000832C4">
        <w:rPr>
          <w:rFonts w:ascii="Arial" w:hAnsi="Arial" w:cs="Arial"/>
          <w:sz w:val="22"/>
          <w:szCs w:val="22"/>
        </w:rPr>
        <w:t xml:space="preserve"> regarding the expenditure</w:t>
      </w:r>
      <w:r w:rsidR="00FC181F">
        <w:rPr>
          <w:rFonts w:ascii="Arial" w:hAnsi="Arial" w:cs="Arial"/>
          <w:sz w:val="22"/>
          <w:szCs w:val="22"/>
        </w:rPr>
        <w:t xml:space="preserve">. </w:t>
      </w:r>
      <w:r w:rsidR="00B023D8">
        <w:rPr>
          <w:rFonts w:ascii="Arial" w:hAnsi="Arial" w:cs="Arial"/>
          <w:sz w:val="22"/>
          <w:szCs w:val="22"/>
        </w:rPr>
        <w:t>This includes</w:t>
      </w:r>
      <w:r w:rsidR="00651957">
        <w:rPr>
          <w:rFonts w:ascii="Arial" w:hAnsi="Arial" w:cs="Arial"/>
          <w:sz w:val="22"/>
          <w:szCs w:val="22"/>
        </w:rPr>
        <w:t xml:space="preserve"> specifying, as far as practical, the amount, timing and nature of the expenditure.</w:t>
      </w:r>
      <w:r w:rsidR="004561D8">
        <w:rPr>
          <w:rFonts w:ascii="Arial" w:hAnsi="Arial" w:cs="Arial"/>
          <w:sz w:val="22"/>
          <w:szCs w:val="22"/>
        </w:rPr>
        <w:t xml:space="preserve"> It is intended that the </w:t>
      </w:r>
      <w:r w:rsidR="006B593B">
        <w:rPr>
          <w:rFonts w:ascii="Arial" w:hAnsi="Arial" w:cs="Arial"/>
          <w:sz w:val="22"/>
          <w:szCs w:val="22"/>
        </w:rPr>
        <w:t xml:space="preserve">franchisor </w:t>
      </w:r>
      <w:r w:rsidR="00E211A4">
        <w:rPr>
          <w:rFonts w:ascii="Arial" w:hAnsi="Arial" w:cs="Arial"/>
          <w:sz w:val="22"/>
          <w:szCs w:val="22"/>
        </w:rPr>
        <w:t xml:space="preserve">of a new vehicle agreement </w:t>
      </w:r>
      <w:r w:rsidR="00C42C1A">
        <w:rPr>
          <w:rFonts w:ascii="Arial" w:hAnsi="Arial" w:cs="Arial"/>
          <w:sz w:val="22"/>
          <w:szCs w:val="22"/>
        </w:rPr>
        <w:t>would not be required to precisely disclose information they do not have but would be required to disclose relevant information.</w:t>
      </w:r>
      <w:r w:rsidR="00254FAE">
        <w:rPr>
          <w:rFonts w:ascii="Arial" w:hAnsi="Arial" w:cs="Arial"/>
          <w:sz w:val="22"/>
          <w:szCs w:val="22"/>
        </w:rPr>
        <w:t xml:space="preserve"> </w:t>
      </w:r>
      <w:r w:rsidR="00A60F62">
        <w:rPr>
          <w:rFonts w:ascii="Arial" w:hAnsi="Arial" w:cs="Arial"/>
          <w:sz w:val="22"/>
          <w:szCs w:val="22"/>
        </w:rPr>
        <w:t xml:space="preserve">This acknowledges </w:t>
      </w:r>
      <w:r w:rsidR="003A6D11">
        <w:rPr>
          <w:rFonts w:ascii="Arial" w:hAnsi="Arial" w:cs="Arial"/>
          <w:sz w:val="22"/>
          <w:szCs w:val="22"/>
        </w:rPr>
        <w:t xml:space="preserve">that </w:t>
      </w:r>
      <w:r w:rsidR="000E1830">
        <w:rPr>
          <w:rFonts w:ascii="Arial" w:hAnsi="Arial" w:cs="Arial"/>
          <w:sz w:val="22"/>
          <w:szCs w:val="22"/>
        </w:rPr>
        <w:t xml:space="preserve">while </w:t>
      </w:r>
      <w:r w:rsidR="006F0B22">
        <w:rPr>
          <w:rFonts w:ascii="Arial" w:hAnsi="Arial" w:cs="Arial"/>
          <w:sz w:val="22"/>
          <w:szCs w:val="22"/>
        </w:rPr>
        <w:t xml:space="preserve">the </w:t>
      </w:r>
      <w:r w:rsidR="006F0B22">
        <w:rPr>
          <w:rFonts w:ascii="Arial" w:hAnsi="Arial" w:cs="Arial"/>
          <w:sz w:val="22"/>
          <w:szCs w:val="22"/>
        </w:rPr>
        <w:lastRenderedPageBreak/>
        <w:t>franchisor</w:t>
      </w:r>
      <w:r w:rsidR="000E1830">
        <w:rPr>
          <w:rFonts w:ascii="Arial" w:hAnsi="Arial" w:cs="Arial"/>
          <w:sz w:val="22"/>
          <w:szCs w:val="22"/>
        </w:rPr>
        <w:t xml:space="preserve"> is aware of the type of upgrade that is required </w:t>
      </w:r>
      <w:r w:rsidR="002D6156">
        <w:rPr>
          <w:rFonts w:ascii="Arial" w:hAnsi="Arial" w:cs="Arial"/>
          <w:sz w:val="22"/>
          <w:szCs w:val="22"/>
        </w:rPr>
        <w:t>the franchisor</w:t>
      </w:r>
      <w:r w:rsidR="006F0B22">
        <w:rPr>
          <w:rFonts w:ascii="Arial" w:hAnsi="Arial" w:cs="Arial"/>
          <w:sz w:val="22"/>
          <w:szCs w:val="22"/>
        </w:rPr>
        <w:t xml:space="preserve"> does not </w:t>
      </w:r>
      <w:r w:rsidR="002D6156">
        <w:rPr>
          <w:rFonts w:ascii="Arial" w:hAnsi="Arial" w:cs="Arial"/>
          <w:sz w:val="22"/>
          <w:szCs w:val="22"/>
        </w:rPr>
        <w:t xml:space="preserve">have oversight </w:t>
      </w:r>
      <w:r w:rsidR="00E27C86">
        <w:rPr>
          <w:rFonts w:ascii="Arial" w:hAnsi="Arial" w:cs="Arial"/>
          <w:sz w:val="22"/>
          <w:szCs w:val="22"/>
        </w:rPr>
        <w:t>of the precise costs</w:t>
      </w:r>
      <w:r w:rsidR="000A4932">
        <w:rPr>
          <w:rFonts w:ascii="Arial" w:hAnsi="Arial" w:cs="Arial"/>
          <w:sz w:val="22"/>
          <w:szCs w:val="22"/>
        </w:rPr>
        <w:t xml:space="preserve"> as the franchisees engage the services, such as the architect and builder.</w:t>
      </w:r>
    </w:p>
    <w:p w14:paraId="62C68FC6" w14:textId="35531342" w:rsidR="00F96D8E" w:rsidRDefault="00F96D8E" w:rsidP="003E4EC7">
      <w:pPr>
        <w:rPr>
          <w:rFonts w:ascii="Arial" w:hAnsi="Arial" w:cs="Arial"/>
          <w:sz w:val="22"/>
          <w:szCs w:val="22"/>
        </w:rPr>
      </w:pPr>
      <w:r>
        <w:rPr>
          <w:rFonts w:ascii="Arial" w:hAnsi="Arial" w:cs="Arial"/>
          <w:sz w:val="22"/>
          <w:szCs w:val="22"/>
        </w:rPr>
        <w:t>Further, new subclause</w:t>
      </w:r>
      <w:r w:rsidR="00CC619A">
        <w:rPr>
          <w:rFonts w:ascii="Arial" w:hAnsi="Arial" w:cs="Arial"/>
          <w:sz w:val="22"/>
          <w:szCs w:val="22"/>
        </w:rPr>
        <w:t>s</w:t>
      </w:r>
      <w:r>
        <w:rPr>
          <w:rFonts w:ascii="Arial" w:hAnsi="Arial" w:cs="Arial"/>
          <w:sz w:val="22"/>
          <w:szCs w:val="22"/>
        </w:rPr>
        <w:t xml:space="preserve"> 52(3)</w:t>
      </w:r>
      <w:r w:rsidR="00CC619A">
        <w:rPr>
          <w:rFonts w:ascii="Arial" w:hAnsi="Arial" w:cs="Arial"/>
          <w:sz w:val="22"/>
          <w:szCs w:val="22"/>
        </w:rPr>
        <w:t xml:space="preserve"> and (4)</w:t>
      </w:r>
      <w:r>
        <w:rPr>
          <w:rFonts w:ascii="Arial" w:hAnsi="Arial" w:cs="Arial"/>
          <w:sz w:val="22"/>
          <w:szCs w:val="22"/>
        </w:rPr>
        <w:t xml:space="preserve"> </w:t>
      </w:r>
      <w:r w:rsidR="00C60ECE">
        <w:rPr>
          <w:rFonts w:ascii="Arial" w:hAnsi="Arial" w:cs="Arial"/>
          <w:sz w:val="22"/>
          <w:szCs w:val="22"/>
        </w:rPr>
        <w:t>r</w:t>
      </w:r>
      <w:r w:rsidR="00CC619A">
        <w:rPr>
          <w:rFonts w:ascii="Arial" w:hAnsi="Arial" w:cs="Arial"/>
          <w:sz w:val="22"/>
          <w:szCs w:val="22"/>
        </w:rPr>
        <w:t>equire</w:t>
      </w:r>
      <w:r w:rsidR="00C60ECE">
        <w:rPr>
          <w:rFonts w:ascii="Arial" w:hAnsi="Arial" w:cs="Arial"/>
          <w:sz w:val="22"/>
          <w:szCs w:val="22"/>
        </w:rPr>
        <w:t xml:space="preserve"> the parties of a new vehicle dealership agreement to </w:t>
      </w:r>
      <w:r w:rsidR="00CC619A">
        <w:rPr>
          <w:rFonts w:ascii="Arial" w:hAnsi="Arial" w:cs="Arial"/>
          <w:sz w:val="22"/>
          <w:szCs w:val="22"/>
        </w:rPr>
        <w:t>discuss the expenditure including the circumstances under wh</w:t>
      </w:r>
      <w:r w:rsidR="00937A4D">
        <w:rPr>
          <w:rFonts w:ascii="Arial" w:hAnsi="Arial" w:cs="Arial"/>
          <w:sz w:val="22"/>
          <w:szCs w:val="22"/>
        </w:rPr>
        <w:t>ich the franchisee</w:t>
      </w:r>
      <w:r w:rsidR="00CC619A">
        <w:rPr>
          <w:rFonts w:ascii="Arial" w:hAnsi="Arial" w:cs="Arial"/>
          <w:sz w:val="22"/>
          <w:szCs w:val="22"/>
        </w:rPr>
        <w:t xml:space="preserve"> is likely to recoup the expenditure. </w:t>
      </w:r>
      <w:r w:rsidR="003814A0">
        <w:rPr>
          <w:rFonts w:ascii="Arial" w:hAnsi="Arial" w:cs="Arial"/>
          <w:sz w:val="22"/>
          <w:szCs w:val="22"/>
        </w:rPr>
        <w:t xml:space="preserve">In accordance with clause 6 of the Franchising Code, parties will need to act in good faith when undertaking these discussions. </w:t>
      </w:r>
      <w:r w:rsidR="00360A1A">
        <w:rPr>
          <w:rFonts w:ascii="Arial" w:hAnsi="Arial" w:cs="Arial"/>
          <w:sz w:val="22"/>
          <w:szCs w:val="22"/>
        </w:rPr>
        <w:t>Further, g</w:t>
      </w:r>
      <w:r w:rsidR="00B23421">
        <w:rPr>
          <w:rFonts w:ascii="Arial" w:hAnsi="Arial" w:cs="Arial"/>
          <w:sz w:val="22"/>
          <w:szCs w:val="22"/>
        </w:rPr>
        <w:t>iven the risk inherent in commercial arrangements, i</w:t>
      </w:r>
      <w:r w:rsidR="00937A4D">
        <w:rPr>
          <w:rFonts w:ascii="Arial" w:hAnsi="Arial" w:cs="Arial"/>
          <w:sz w:val="22"/>
          <w:szCs w:val="22"/>
        </w:rPr>
        <w:t xml:space="preserve">t is not intended that the franchisee will be given a guarantee </w:t>
      </w:r>
      <w:r w:rsidR="006020FB">
        <w:rPr>
          <w:rFonts w:ascii="Arial" w:hAnsi="Arial" w:cs="Arial"/>
          <w:sz w:val="22"/>
          <w:szCs w:val="22"/>
        </w:rPr>
        <w:t xml:space="preserve">that they will be able to recoup their costs. </w:t>
      </w:r>
      <w:r w:rsidR="00D804EA">
        <w:rPr>
          <w:rFonts w:ascii="Arial" w:hAnsi="Arial" w:cs="Arial"/>
          <w:sz w:val="22"/>
          <w:szCs w:val="22"/>
        </w:rPr>
        <w:t xml:space="preserve">This will provide for more tailored and precise disclosure to assist </w:t>
      </w:r>
      <w:r w:rsidR="003745F0">
        <w:rPr>
          <w:rFonts w:ascii="Arial" w:hAnsi="Arial" w:cs="Arial"/>
          <w:sz w:val="22"/>
          <w:szCs w:val="22"/>
        </w:rPr>
        <w:t>the franchisee</w:t>
      </w:r>
      <w:r w:rsidR="00D804EA">
        <w:rPr>
          <w:rFonts w:ascii="Arial" w:hAnsi="Arial" w:cs="Arial"/>
          <w:sz w:val="22"/>
          <w:szCs w:val="22"/>
        </w:rPr>
        <w:t xml:space="preserve"> in making </w:t>
      </w:r>
      <w:r w:rsidR="003745F0">
        <w:rPr>
          <w:rFonts w:ascii="Arial" w:hAnsi="Arial" w:cs="Arial"/>
          <w:sz w:val="22"/>
          <w:szCs w:val="22"/>
        </w:rPr>
        <w:t>a clearer assessment of whether they can recoup their expenditure over the term of the agreement.</w:t>
      </w:r>
      <w:r w:rsidR="003814A0">
        <w:rPr>
          <w:rFonts w:ascii="Arial" w:hAnsi="Arial" w:cs="Arial"/>
          <w:sz w:val="22"/>
          <w:szCs w:val="22"/>
        </w:rPr>
        <w:t xml:space="preserve"> </w:t>
      </w:r>
    </w:p>
    <w:p w14:paraId="6C22D36F" w14:textId="73C2A753" w:rsidR="003A2BE3" w:rsidRDefault="006F0B22" w:rsidP="003E4EC7">
      <w:pPr>
        <w:rPr>
          <w:rFonts w:ascii="Arial" w:hAnsi="Arial" w:cs="Arial"/>
          <w:sz w:val="22"/>
          <w:szCs w:val="22"/>
        </w:rPr>
      </w:pPr>
      <w:r>
        <w:rPr>
          <w:rFonts w:ascii="Arial" w:hAnsi="Arial" w:cs="Arial"/>
          <w:sz w:val="22"/>
          <w:szCs w:val="22"/>
        </w:rPr>
        <w:t>T</w:t>
      </w:r>
      <w:r w:rsidRPr="006F0B22">
        <w:rPr>
          <w:rFonts w:ascii="Arial" w:hAnsi="Arial" w:cs="Arial"/>
          <w:sz w:val="22"/>
          <w:szCs w:val="22"/>
        </w:rPr>
        <w:t xml:space="preserve">his measure does not remove the potential for </w:t>
      </w:r>
      <w:r w:rsidR="003745F0">
        <w:rPr>
          <w:rFonts w:ascii="Arial" w:hAnsi="Arial" w:cs="Arial"/>
          <w:sz w:val="22"/>
          <w:szCs w:val="22"/>
        </w:rPr>
        <w:t>the franchisor</w:t>
      </w:r>
      <w:r w:rsidRPr="006F0B22">
        <w:rPr>
          <w:rFonts w:ascii="Arial" w:hAnsi="Arial" w:cs="Arial"/>
          <w:sz w:val="22"/>
          <w:szCs w:val="22"/>
        </w:rPr>
        <w:t xml:space="preserve"> to exert pressure on </w:t>
      </w:r>
      <w:r w:rsidR="003745F0">
        <w:rPr>
          <w:rFonts w:ascii="Arial" w:hAnsi="Arial" w:cs="Arial"/>
          <w:sz w:val="22"/>
          <w:szCs w:val="22"/>
        </w:rPr>
        <w:t>the franchisee</w:t>
      </w:r>
      <w:r w:rsidR="00B968DF">
        <w:rPr>
          <w:rFonts w:ascii="Arial" w:hAnsi="Arial" w:cs="Arial"/>
          <w:sz w:val="22"/>
          <w:szCs w:val="22"/>
        </w:rPr>
        <w:t xml:space="preserve"> to undertake capital expenditure</w:t>
      </w:r>
      <w:r w:rsidRPr="006F0B22">
        <w:rPr>
          <w:rFonts w:ascii="Arial" w:hAnsi="Arial" w:cs="Arial"/>
          <w:sz w:val="22"/>
          <w:szCs w:val="22"/>
        </w:rPr>
        <w:t>. However,</w:t>
      </w:r>
      <w:r w:rsidR="00E27C86">
        <w:rPr>
          <w:rFonts w:ascii="Arial" w:hAnsi="Arial" w:cs="Arial"/>
          <w:sz w:val="22"/>
          <w:szCs w:val="22"/>
        </w:rPr>
        <w:t xml:space="preserve"> </w:t>
      </w:r>
      <w:r w:rsidRPr="006F0B22">
        <w:rPr>
          <w:rFonts w:ascii="Arial" w:hAnsi="Arial" w:cs="Arial"/>
          <w:sz w:val="22"/>
          <w:szCs w:val="22"/>
        </w:rPr>
        <w:t>it provides additional transparency to assist</w:t>
      </w:r>
      <w:r>
        <w:rPr>
          <w:rFonts w:ascii="Arial" w:hAnsi="Arial" w:cs="Arial"/>
          <w:sz w:val="22"/>
          <w:szCs w:val="22"/>
        </w:rPr>
        <w:t xml:space="preserve"> franchisees to assess their commercial and legal options.</w:t>
      </w:r>
    </w:p>
    <w:p w14:paraId="0F22D0DA" w14:textId="1EF92E41" w:rsidR="00A43005" w:rsidRPr="00E364DB" w:rsidRDefault="00A43005" w:rsidP="00E364DB">
      <w:pPr>
        <w:pStyle w:val="Heading5"/>
        <w:spacing w:after="240"/>
        <w:rPr>
          <w:rFonts w:ascii="Arial" w:hAnsi="Arial" w:cs="Arial"/>
          <w:b/>
          <w:i/>
          <w:color w:val="auto"/>
        </w:rPr>
      </w:pPr>
      <w:r w:rsidRPr="00E364DB">
        <w:rPr>
          <w:rFonts w:ascii="Arial" w:hAnsi="Arial" w:cs="Arial"/>
          <w:b/>
          <w:i/>
          <w:color w:val="auto"/>
        </w:rPr>
        <w:t>New Division 4 of New Part 5: Resolving disputes</w:t>
      </w:r>
    </w:p>
    <w:p w14:paraId="76DD08FD" w14:textId="2EAB3E59" w:rsidR="00A43005" w:rsidRDefault="00D220AB" w:rsidP="003E4EC7">
      <w:pPr>
        <w:rPr>
          <w:rFonts w:ascii="Arial" w:hAnsi="Arial" w:cs="Arial"/>
          <w:sz w:val="22"/>
          <w:szCs w:val="22"/>
        </w:rPr>
      </w:pPr>
      <w:r>
        <w:rPr>
          <w:rFonts w:ascii="Arial" w:hAnsi="Arial" w:cs="Arial"/>
          <w:sz w:val="22"/>
          <w:szCs w:val="22"/>
        </w:rPr>
        <w:t>New clause 53</w:t>
      </w:r>
      <w:r w:rsidR="00826A08">
        <w:rPr>
          <w:rFonts w:ascii="Arial" w:hAnsi="Arial" w:cs="Arial"/>
          <w:sz w:val="22"/>
          <w:szCs w:val="22"/>
        </w:rPr>
        <w:t xml:space="preserve"> explicitly allows for</w:t>
      </w:r>
      <w:r w:rsidR="00685862">
        <w:rPr>
          <w:rFonts w:ascii="Arial" w:hAnsi="Arial" w:cs="Arial"/>
          <w:sz w:val="22"/>
          <w:szCs w:val="22"/>
        </w:rPr>
        <w:t xml:space="preserve"> parties to a new vehicle dealership agreement to utilise</w:t>
      </w:r>
      <w:r w:rsidR="00826A08">
        <w:rPr>
          <w:rFonts w:ascii="Arial" w:hAnsi="Arial" w:cs="Arial"/>
          <w:sz w:val="22"/>
          <w:szCs w:val="22"/>
        </w:rPr>
        <w:t xml:space="preserve"> multi-franchisee dispute resolution.</w:t>
      </w:r>
    </w:p>
    <w:p w14:paraId="77B2E11F" w14:textId="4B98B0D7" w:rsidR="00826A08" w:rsidRDefault="007F5BC0" w:rsidP="003E4EC7">
      <w:pPr>
        <w:rPr>
          <w:rFonts w:ascii="Arial" w:hAnsi="Arial" w:cs="Arial"/>
          <w:sz w:val="22"/>
          <w:szCs w:val="22"/>
        </w:rPr>
      </w:pPr>
      <w:r>
        <w:rPr>
          <w:rFonts w:ascii="Arial" w:hAnsi="Arial" w:cs="Arial"/>
          <w:sz w:val="22"/>
          <w:szCs w:val="22"/>
        </w:rPr>
        <w:t xml:space="preserve">Currently, </w:t>
      </w:r>
      <w:r w:rsidR="00602E81">
        <w:rPr>
          <w:rFonts w:ascii="Arial" w:hAnsi="Arial" w:cs="Arial"/>
          <w:sz w:val="22"/>
          <w:szCs w:val="22"/>
        </w:rPr>
        <w:t xml:space="preserve">Part 4 of </w:t>
      </w:r>
      <w:r>
        <w:rPr>
          <w:rFonts w:ascii="Arial" w:hAnsi="Arial" w:cs="Arial"/>
          <w:sz w:val="22"/>
          <w:szCs w:val="22"/>
        </w:rPr>
        <w:t xml:space="preserve">the Franchising Code provides mechanisms </w:t>
      </w:r>
      <w:r w:rsidR="001864DE">
        <w:rPr>
          <w:rFonts w:ascii="Arial" w:hAnsi="Arial" w:cs="Arial"/>
          <w:sz w:val="22"/>
          <w:szCs w:val="22"/>
        </w:rPr>
        <w:t xml:space="preserve">for parties </w:t>
      </w:r>
      <w:r w:rsidR="00685862">
        <w:rPr>
          <w:rFonts w:ascii="Arial" w:hAnsi="Arial" w:cs="Arial"/>
          <w:sz w:val="22"/>
          <w:szCs w:val="22"/>
        </w:rPr>
        <w:t>to resolve a dispute. However, the Franchising Code</w:t>
      </w:r>
      <w:r>
        <w:rPr>
          <w:rFonts w:ascii="Arial" w:hAnsi="Arial" w:cs="Arial"/>
          <w:sz w:val="22"/>
          <w:szCs w:val="22"/>
        </w:rPr>
        <w:t xml:space="preserve"> does not expressly state </w:t>
      </w:r>
      <w:r w:rsidR="00685862">
        <w:rPr>
          <w:rFonts w:ascii="Arial" w:hAnsi="Arial" w:cs="Arial"/>
          <w:sz w:val="22"/>
          <w:szCs w:val="22"/>
        </w:rPr>
        <w:t>that parties may undertake multi-franchisee dispute resolution when disputes of a similar nature arise within a franchise system nor does it prevent it.</w:t>
      </w:r>
    </w:p>
    <w:p w14:paraId="2DA0441C" w14:textId="28E0AF76" w:rsidR="00BF37C8" w:rsidRDefault="00681214" w:rsidP="003E4EC7">
      <w:pPr>
        <w:rPr>
          <w:rFonts w:ascii="Arial" w:hAnsi="Arial" w:cs="Arial"/>
          <w:sz w:val="22"/>
          <w:szCs w:val="22"/>
        </w:rPr>
      </w:pPr>
      <w:r>
        <w:rPr>
          <w:rFonts w:ascii="Arial" w:hAnsi="Arial" w:cs="Arial"/>
          <w:sz w:val="22"/>
          <w:szCs w:val="22"/>
        </w:rPr>
        <w:t>The Office of the NSW Sm</w:t>
      </w:r>
      <w:r w:rsidR="00D96851">
        <w:rPr>
          <w:rFonts w:ascii="Arial" w:hAnsi="Arial" w:cs="Arial"/>
          <w:sz w:val="22"/>
          <w:szCs w:val="22"/>
        </w:rPr>
        <w:t>all Business Commissioner</w:t>
      </w:r>
      <w:r w:rsidR="00141840">
        <w:rPr>
          <w:rStyle w:val="FootnoteReference"/>
          <w:rFonts w:ascii="Arial" w:hAnsi="Arial" w:cs="Arial"/>
          <w:sz w:val="22"/>
          <w:szCs w:val="22"/>
        </w:rPr>
        <w:footnoteReference w:id="8"/>
      </w:r>
      <w:r w:rsidR="00D96851">
        <w:rPr>
          <w:rFonts w:ascii="Arial" w:hAnsi="Arial" w:cs="Arial"/>
          <w:sz w:val="22"/>
          <w:szCs w:val="22"/>
        </w:rPr>
        <w:t xml:space="preserve"> has identified that </w:t>
      </w:r>
      <w:r w:rsidR="00782856">
        <w:rPr>
          <w:rFonts w:ascii="Arial" w:hAnsi="Arial" w:cs="Arial"/>
          <w:sz w:val="22"/>
          <w:szCs w:val="22"/>
        </w:rPr>
        <w:t>f</w:t>
      </w:r>
      <w:r>
        <w:rPr>
          <w:rFonts w:ascii="Arial" w:hAnsi="Arial" w:cs="Arial"/>
          <w:sz w:val="22"/>
          <w:szCs w:val="22"/>
        </w:rPr>
        <w:t xml:space="preserve">ranchisees of new vehicle </w:t>
      </w:r>
      <w:r w:rsidR="00BC6988">
        <w:rPr>
          <w:rFonts w:ascii="Arial" w:hAnsi="Arial" w:cs="Arial"/>
          <w:sz w:val="22"/>
          <w:szCs w:val="22"/>
        </w:rPr>
        <w:t xml:space="preserve">dealership agreements are reluctant to commence legal proceedings </w:t>
      </w:r>
      <w:r w:rsidR="00E1562D">
        <w:rPr>
          <w:rFonts w:ascii="Arial" w:hAnsi="Arial" w:cs="Arial"/>
          <w:sz w:val="22"/>
          <w:szCs w:val="22"/>
        </w:rPr>
        <w:t xml:space="preserve">against the franchisor due to concerns that doing so could cause </w:t>
      </w:r>
      <w:r w:rsidR="002D0E8D">
        <w:rPr>
          <w:rFonts w:ascii="Arial" w:hAnsi="Arial" w:cs="Arial"/>
          <w:sz w:val="22"/>
          <w:szCs w:val="22"/>
        </w:rPr>
        <w:t>irreparable damage to their commercial relationship, which is their paramount concern.</w:t>
      </w:r>
    </w:p>
    <w:p w14:paraId="22FDD44D" w14:textId="75A9BD82" w:rsidR="005E4094" w:rsidRDefault="005E4094" w:rsidP="003E4EC7">
      <w:pPr>
        <w:rPr>
          <w:rFonts w:ascii="Arial" w:hAnsi="Arial" w:cs="Arial"/>
          <w:sz w:val="22"/>
          <w:szCs w:val="22"/>
        </w:rPr>
      </w:pPr>
      <w:r>
        <w:rPr>
          <w:rFonts w:ascii="Arial" w:hAnsi="Arial" w:cs="Arial"/>
          <w:sz w:val="22"/>
          <w:szCs w:val="22"/>
        </w:rPr>
        <w:t xml:space="preserve">New clause 53 </w:t>
      </w:r>
      <w:r w:rsidR="00F45943">
        <w:rPr>
          <w:rFonts w:ascii="Arial" w:hAnsi="Arial" w:cs="Arial"/>
          <w:sz w:val="22"/>
          <w:szCs w:val="22"/>
        </w:rPr>
        <w:t xml:space="preserve">expressly provides for </w:t>
      </w:r>
      <w:r w:rsidR="005F5873">
        <w:rPr>
          <w:rFonts w:ascii="Arial" w:hAnsi="Arial" w:cs="Arial"/>
          <w:sz w:val="22"/>
          <w:szCs w:val="22"/>
        </w:rPr>
        <w:t>multi-franchisee dispute res</w:t>
      </w:r>
      <w:r w:rsidR="00A60F5D">
        <w:rPr>
          <w:rFonts w:ascii="Arial" w:hAnsi="Arial" w:cs="Arial"/>
          <w:sz w:val="22"/>
          <w:szCs w:val="22"/>
        </w:rPr>
        <w:t xml:space="preserve">olution by allowing franchisees with like disputes with the same franchisor to request that their dispute be dealt with together. By expressly allowing franchisees to </w:t>
      </w:r>
      <w:r w:rsidR="009F0775">
        <w:rPr>
          <w:rFonts w:ascii="Arial" w:hAnsi="Arial" w:cs="Arial"/>
          <w:sz w:val="22"/>
          <w:szCs w:val="22"/>
        </w:rPr>
        <w:t>d</w:t>
      </w:r>
      <w:r w:rsidR="00764955">
        <w:rPr>
          <w:rFonts w:ascii="Arial" w:hAnsi="Arial" w:cs="Arial"/>
          <w:sz w:val="22"/>
          <w:szCs w:val="22"/>
        </w:rPr>
        <w:t>o so</w:t>
      </w:r>
      <w:r w:rsidR="007D40B4">
        <w:rPr>
          <w:rFonts w:ascii="Arial" w:hAnsi="Arial" w:cs="Arial"/>
          <w:sz w:val="22"/>
          <w:szCs w:val="22"/>
        </w:rPr>
        <w:t>, it could</w:t>
      </w:r>
      <w:r w:rsidR="00764955">
        <w:rPr>
          <w:rFonts w:ascii="Arial" w:hAnsi="Arial" w:cs="Arial"/>
          <w:sz w:val="22"/>
          <w:szCs w:val="22"/>
        </w:rPr>
        <w:t xml:space="preserve"> empower franchisees, through strength in numbers, to formalise their complaint and seek a resolution </w:t>
      </w:r>
      <w:r w:rsidR="002468B1">
        <w:rPr>
          <w:rFonts w:ascii="Arial" w:hAnsi="Arial" w:cs="Arial"/>
          <w:sz w:val="22"/>
          <w:szCs w:val="22"/>
        </w:rPr>
        <w:t>(particularly if the problem is systemic).</w:t>
      </w:r>
    </w:p>
    <w:p w14:paraId="0EA98299" w14:textId="71DEB8DD" w:rsidR="00CE269A" w:rsidRDefault="00157601" w:rsidP="00157601">
      <w:pPr>
        <w:pStyle w:val="Heading4"/>
        <w:spacing w:after="240"/>
        <w:rPr>
          <w:rFonts w:ascii="Arial" w:hAnsi="Arial" w:cs="Arial"/>
          <w:b/>
          <w:u w:val="single"/>
        </w:rPr>
      </w:pPr>
      <w:r w:rsidRPr="00157601">
        <w:rPr>
          <w:rFonts w:ascii="Arial" w:hAnsi="Arial" w:cs="Arial"/>
          <w:b/>
          <w:u w:val="single"/>
        </w:rPr>
        <w:t>New Part 6 – Application, savings and transitional provisions</w:t>
      </w:r>
    </w:p>
    <w:p w14:paraId="429BE64C" w14:textId="0A57C913" w:rsidR="00157601" w:rsidRDefault="00202560" w:rsidP="00157601">
      <w:pPr>
        <w:rPr>
          <w:rFonts w:ascii="Arial" w:hAnsi="Arial" w:cs="Arial"/>
          <w:sz w:val="22"/>
          <w:szCs w:val="22"/>
        </w:rPr>
      </w:pPr>
      <w:r>
        <w:rPr>
          <w:rFonts w:ascii="Arial" w:hAnsi="Arial" w:cs="Arial"/>
          <w:sz w:val="22"/>
          <w:szCs w:val="22"/>
        </w:rPr>
        <w:t>New Part 6 contains one Division which provides the application, savings and transitional provisions for the amendments provided in new Part 5.</w:t>
      </w:r>
    </w:p>
    <w:p w14:paraId="08E66906" w14:textId="3B076FF3" w:rsidR="00202560" w:rsidRDefault="00EF63B9" w:rsidP="000D1B3B">
      <w:pPr>
        <w:pStyle w:val="Heading5"/>
        <w:spacing w:after="240"/>
        <w:rPr>
          <w:rFonts w:ascii="Arial" w:hAnsi="Arial" w:cs="Arial"/>
          <w:color w:val="auto"/>
        </w:rPr>
      </w:pPr>
      <w:r w:rsidRPr="000D1B3B">
        <w:rPr>
          <w:rFonts w:ascii="Arial" w:hAnsi="Arial" w:cs="Arial"/>
          <w:b/>
          <w:i/>
          <w:color w:val="auto"/>
        </w:rPr>
        <w:t xml:space="preserve">New Division 1 </w:t>
      </w:r>
      <w:r w:rsidR="000D1B3B" w:rsidRPr="000D1B3B">
        <w:rPr>
          <w:rFonts w:ascii="Arial" w:hAnsi="Arial" w:cs="Arial"/>
          <w:b/>
          <w:i/>
          <w:color w:val="auto"/>
        </w:rPr>
        <w:t>o</w:t>
      </w:r>
      <w:r w:rsidR="00E02F8E">
        <w:rPr>
          <w:rFonts w:ascii="Arial" w:hAnsi="Arial" w:cs="Arial"/>
          <w:b/>
          <w:i/>
          <w:color w:val="auto"/>
        </w:rPr>
        <w:t xml:space="preserve">f New Part 6: </w:t>
      </w:r>
      <w:r w:rsidR="00AE7694">
        <w:rPr>
          <w:rFonts w:ascii="Arial" w:hAnsi="Arial" w:cs="Arial"/>
          <w:b/>
          <w:i/>
          <w:color w:val="auto"/>
        </w:rPr>
        <w:t xml:space="preserve">Amendments made by the Competition and Consumer </w:t>
      </w:r>
      <w:r w:rsidR="005A2F5A">
        <w:rPr>
          <w:rFonts w:ascii="Arial" w:hAnsi="Arial" w:cs="Arial"/>
          <w:b/>
          <w:i/>
          <w:color w:val="auto"/>
        </w:rPr>
        <w:t xml:space="preserve">(Industry Codes – Franchising) Amendment (New Vehicle Dealership Agreements) Regulations </w:t>
      </w:r>
      <w:r w:rsidR="00B65846">
        <w:rPr>
          <w:rFonts w:ascii="Arial" w:hAnsi="Arial" w:cs="Arial"/>
          <w:b/>
          <w:i/>
          <w:color w:val="auto"/>
        </w:rPr>
        <w:t>2020</w:t>
      </w:r>
    </w:p>
    <w:p w14:paraId="6A1EDB5B" w14:textId="3DFC17CF" w:rsidR="00BC5C87" w:rsidRDefault="00BB6A4D" w:rsidP="00BC5C87">
      <w:pPr>
        <w:rPr>
          <w:rFonts w:ascii="Arial" w:hAnsi="Arial" w:cs="Arial"/>
          <w:sz w:val="22"/>
          <w:szCs w:val="22"/>
        </w:rPr>
      </w:pPr>
      <w:r>
        <w:rPr>
          <w:rFonts w:ascii="Arial" w:hAnsi="Arial" w:cs="Arial"/>
          <w:i/>
          <w:sz w:val="22"/>
          <w:szCs w:val="22"/>
          <w:u w:val="single"/>
        </w:rPr>
        <w:t>New clause 54 - D</w:t>
      </w:r>
      <w:r w:rsidR="002C2E22">
        <w:rPr>
          <w:rFonts w:ascii="Arial" w:hAnsi="Arial" w:cs="Arial"/>
          <w:i/>
          <w:sz w:val="22"/>
          <w:szCs w:val="22"/>
          <w:u w:val="single"/>
        </w:rPr>
        <w:t>efinitions</w:t>
      </w:r>
    </w:p>
    <w:p w14:paraId="6ED55769" w14:textId="1979717B" w:rsidR="002C2E22" w:rsidRDefault="002C2E22" w:rsidP="00BC5C87">
      <w:pPr>
        <w:rPr>
          <w:rFonts w:ascii="Arial" w:hAnsi="Arial" w:cs="Arial"/>
          <w:sz w:val="22"/>
          <w:szCs w:val="22"/>
        </w:rPr>
      </w:pPr>
      <w:r>
        <w:rPr>
          <w:rFonts w:ascii="Arial" w:hAnsi="Arial" w:cs="Arial"/>
          <w:sz w:val="22"/>
          <w:szCs w:val="22"/>
        </w:rPr>
        <w:lastRenderedPageBreak/>
        <w:t xml:space="preserve">New clause 54 </w:t>
      </w:r>
      <w:r w:rsidR="00766B29">
        <w:rPr>
          <w:rFonts w:ascii="Arial" w:hAnsi="Arial" w:cs="Arial"/>
          <w:sz w:val="22"/>
          <w:szCs w:val="22"/>
        </w:rPr>
        <w:t xml:space="preserve">introduces the term ‘amending regulations’ and ‘commencement date’ </w:t>
      </w:r>
      <w:r w:rsidR="00EA0288">
        <w:rPr>
          <w:rFonts w:ascii="Arial" w:hAnsi="Arial" w:cs="Arial"/>
          <w:sz w:val="22"/>
          <w:szCs w:val="22"/>
        </w:rPr>
        <w:t>for use in new</w:t>
      </w:r>
      <w:r w:rsidR="00D86664">
        <w:rPr>
          <w:rFonts w:ascii="Arial" w:hAnsi="Arial" w:cs="Arial"/>
          <w:sz w:val="22"/>
          <w:szCs w:val="22"/>
        </w:rPr>
        <w:t xml:space="preserve"> Division 1 of new</w:t>
      </w:r>
      <w:r w:rsidR="00EA0288">
        <w:rPr>
          <w:rFonts w:ascii="Arial" w:hAnsi="Arial" w:cs="Arial"/>
          <w:sz w:val="22"/>
          <w:szCs w:val="22"/>
        </w:rPr>
        <w:t xml:space="preserve"> Part 6 </w:t>
      </w:r>
      <w:r w:rsidR="00D86664">
        <w:rPr>
          <w:rFonts w:ascii="Arial" w:hAnsi="Arial" w:cs="Arial"/>
          <w:sz w:val="22"/>
          <w:szCs w:val="22"/>
        </w:rPr>
        <w:t xml:space="preserve">for the application, savings and transitional provisions </w:t>
      </w:r>
      <w:r w:rsidR="007B1ACD">
        <w:rPr>
          <w:rFonts w:ascii="Arial" w:hAnsi="Arial" w:cs="Arial"/>
          <w:sz w:val="22"/>
          <w:szCs w:val="22"/>
        </w:rPr>
        <w:t xml:space="preserve">provided for at </w:t>
      </w:r>
      <w:r w:rsidR="0092337A">
        <w:rPr>
          <w:rFonts w:ascii="Arial" w:hAnsi="Arial" w:cs="Arial"/>
          <w:sz w:val="22"/>
          <w:szCs w:val="22"/>
        </w:rPr>
        <w:t>new clauses 55 to 57 below.</w:t>
      </w:r>
    </w:p>
    <w:p w14:paraId="56085A34" w14:textId="50FD8834" w:rsidR="0092337A" w:rsidRDefault="00BB6A4D" w:rsidP="00BC5C87">
      <w:pPr>
        <w:rPr>
          <w:rFonts w:ascii="Arial" w:hAnsi="Arial" w:cs="Arial"/>
          <w:sz w:val="22"/>
          <w:szCs w:val="22"/>
        </w:rPr>
      </w:pPr>
      <w:r>
        <w:rPr>
          <w:rFonts w:ascii="Arial" w:hAnsi="Arial" w:cs="Arial"/>
          <w:i/>
          <w:sz w:val="22"/>
          <w:szCs w:val="22"/>
          <w:u w:val="single"/>
        </w:rPr>
        <w:t>New clause</w:t>
      </w:r>
      <w:r w:rsidR="00CB3168">
        <w:rPr>
          <w:rFonts w:ascii="Arial" w:hAnsi="Arial" w:cs="Arial"/>
          <w:i/>
          <w:sz w:val="22"/>
          <w:szCs w:val="22"/>
          <w:u w:val="single"/>
        </w:rPr>
        <w:t>s</w:t>
      </w:r>
      <w:r>
        <w:rPr>
          <w:rFonts w:ascii="Arial" w:hAnsi="Arial" w:cs="Arial"/>
          <w:i/>
          <w:sz w:val="22"/>
          <w:szCs w:val="22"/>
          <w:u w:val="single"/>
        </w:rPr>
        <w:t xml:space="preserve"> 55 </w:t>
      </w:r>
      <w:r w:rsidR="00CB3168">
        <w:rPr>
          <w:rFonts w:ascii="Arial" w:hAnsi="Arial" w:cs="Arial"/>
          <w:i/>
          <w:sz w:val="22"/>
          <w:szCs w:val="22"/>
          <w:u w:val="single"/>
        </w:rPr>
        <w:t>to 57</w:t>
      </w:r>
    </w:p>
    <w:p w14:paraId="72C0294E" w14:textId="4F36E98C" w:rsidR="00CB3168" w:rsidRDefault="00E5085D" w:rsidP="00BC5C87">
      <w:pPr>
        <w:rPr>
          <w:rFonts w:ascii="Arial" w:hAnsi="Arial" w:cs="Arial"/>
          <w:sz w:val="22"/>
          <w:szCs w:val="22"/>
        </w:rPr>
      </w:pPr>
      <w:r>
        <w:rPr>
          <w:rFonts w:ascii="Arial" w:hAnsi="Arial" w:cs="Arial"/>
          <w:sz w:val="22"/>
          <w:szCs w:val="22"/>
        </w:rPr>
        <w:t>The principles underpinning the application provision</w:t>
      </w:r>
      <w:r w:rsidR="00246924">
        <w:rPr>
          <w:rFonts w:ascii="Arial" w:hAnsi="Arial" w:cs="Arial"/>
          <w:sz w:val="22"/>
          <w:szCs w:val="22"/>
        </w:rPr>
        <w:t>s</w:t>
      </w:r>
      <w:r>
        <w:rPr>
          <w:rFonts w:ascii="Arial" w:hAnsi="Arial" w:cs="Arial"/>
          <w:sz w:val="22"/>
          <w:szCs w:val="22"/>
        </w:rPr>
        <w:t xml:space="preserve"> </w:t>
      </w:r>
      <w:r w:rsidR="00246924">
        <w:rPr>
          <w:rFonts w:ascii="Arial" w:hAnsi="Arial" w:cs="Arial"/>
          <w:sz w:val="22"/>
          <w:szCs w:val="22"/>
        </w:rPr>
        <w:t>are that the changes should:</w:t>
      </w:r>
    </w:p>
    <w:p w14:paraId="0B8382A0" w14:textId="2FD219B6" w:rsidR="00246924" w:rsidRDefault="003E3FBC" w:rsidP="00246924">
      <w:pPr>
        <w:pStyle w:val="ListParagraph"/>
        <w:numPr>
          <w:ilvl w:val="0"/>
          <w:numId w:val="8"/>
        </w:numPr>
        <w:rPr>
          <w:rFonts w:ascii="Arial" w:hAnsi="Arial" w:cs="Arial"/>
          <w:sz w:val="22"/>
          <w:szCs w:val="22"/>
        </w:rPr>
      </w:pPr>
      <w:r>
        <w:rPr>
          <w:rFonts w:ascii="Arial" w:hAnsi="Arial" w:cs="Arial"/>
          <w:sz w:val="22"/>
          <w:szCs w:val="22"/>
        </w:rPr>
        <w:t xml:space="preserve">take effect as soon as </w:t>
      </w:r>
      <w:r w:rsidR="00341EB5">
        <w:rPr>
          <w:rFonts w:ascii="Arial" w:hAnsi="Arial" w:cs="Arial"/>
          <w:sz w:val="22"/>
          <w:szCs w:val="22"/>
        </w:rPr>
        <w:t xml:space="preserve">possible, to quickly </w:t>
      </w:r>
      <w:r w:rsidR="00D24729">
        <w:rPr>
          <w:rFonts w:ascii="Arial" w:hAnsi="Arial" w:cs="Arial"/>
          <w:sz w:val="22"/>
          <w:szCs w:val="22"/>
        </w:rPr>
        <w:t>improve the operation and transparency of the amendments; and</w:t>
      </w:r>
    </w:p>
    <w:p w14:paraId="478E0E94" w14:textId="37017DFA" w:rsidR="00D24729" w:rsidRDefault="00D24729" w:rsidP="00246924">
      <w:pPr>
        <w:pStyle w:val="ListParagraph"/>
        <w:numPr>
          <w:ilvl w:val="0"/>
          <w:numId w:val="8"/>
        </w:numPr>
        <w:rPr>
          <w:rFonts w:ascii="Arial" w:hAnsi="Arial" w:cs="Arial"/>
          <w:sz w:val="22"/>
          <w:szCs w:val="22"/>
        </w:rPr>
      </w:pPr>
      <w:proofErr w:type="gramStart"/>
      <w:r>
        <w:rPr>
          <w:rFonts w:ascii="Arial" w:hAnsi="Arial" w:cs="Arial"/>
          <w:sz w:val="22"/>
          <w:szCs w:val="22"/>
        </w:rPr>
        <w:t>not</w:t>
      </w:r>
      <w:proofErr w:type="gramEnd"/>
      <w:r>
        <w:rPr>
          <w:rFonts w:ascii="Arial" w:hAnsi="Arial" w:cs="Arial"/>
          <w:sz w:val="22"/>
          <w:szCs w:val="22"/>
        </w:rPr>
        <w:t xml:space="preserve"> unduly </w:t>
      </w:r>
      <w:r w:rsidR="003C6694">
        <w:rPr>
          <w:rFonts w:ascii="Arial" w:hAnsi="Arial" w:cs="Arial"/>
          <w:sz w:val="22"/>
          <w:szCs w:val="22"/>
        </w:rPr>
        <w:t>prejudice parties, particularly with respect to</w:t>
      </w:r>
      <w:r w:rsidR="00FC69F0">
        <w:rPr>
          <w:rFonts w:ascii="Arial" w:hAnsi="Arial" w:cs="Arial"/>
          <w:sz w:val="22"/>
          <w:szCs w:val="22"/>
        </w:rPr>
        <w:t xml:space="preserve"> not affecting any existing or in-force </w:t>
      </w:r>
      <w:r w:rsidR="004B3DA5">
        <w:rPr>
          <w:rFonts w:ascii="Arial" w:hAnsi="Arial" w:cs="Arial"/>
          <w:sz w:val="22"/>
          <w:szCs w:val="22"/>
        </w:rPr>
        <w:t xml:space="preserve">contractual </w:t>
      </w:r>
      <w:r w:rsidR="00FC69F0">
        <w:rPr>
          <w:rFonts w:ascii="Arial" w:hAnsi="Arial" w:cs="Arial"/>
          <w:sz w:val="22"/>
          <w:szCs w:val="22"/>
        </w:rPr>
        <w:t>terms, particularly if these are agreed to by the parties.</w:t>
      </w:r>
    </w:p>
    <w:p w14:paraId="4BC0FF87" w14:textId="382BA8EC" w:rsidR="005B20CF" w:rsidRDefault="005B20CF" w:rsidP="005B20CF">
      <w:pPr>
        <w:rPr>
          <w:rFonts w:ascii="Arial" w:hAnsi="Arial" w:cs="Arial"/>
          <w:sz w:val="22"/>
          <w:szCs w:val="22"/>
        </w:rPr>
      </w:pPr>
      <w:r w:rsidRPr="005B20CF">
        <w:rPr>
          <w:rFonts w:ascii="Arial" w:hAnsi="Arial" w:cs="Arial"/>
          <w:sz w:val="22"/>
          <w:szCs w:val="22"/>
        </w:rPr>
        <w:t xml:space="preserve">New </w:t>
      </w:r>
      <w:r w:rsidR="00885D82">
        <w:rPr>
          <w:rFonts w:ascii="Arial" w:hAnsi="Arial" w:cs="Arial"/>
          <w:sz w:val="22"/>
          <w:szCs w:val="22"/>
        </w:rPr>
        <w:t>sub</w:t>
      </w:r>
      <w:r w:rsidRPr="005B20CF">
        <w:rPr>
          <w:rFonts w:ascii="Arial" w:hAnsi="Arial" w:cs="Arial"/>
          <w:sz w:val="22"/>
          <w:szCs w:val="22"/>
        </w:rPr>
        <w:t>clause</w:t>
      </w:r>
      <w:r>
        <w:rPr>
          <w:rFonts w:ascii="Arial" w:hAnsi="Arial" w:cs="Arial"/>
          <w:sz w:val="22"/>
          <w:szCs w:val="22"/>
        </w:rPr>
        <w:t xml:space="preserve"> </w:t>
      </w:r>
      <w:r w:rsidR="00760B40">
        <w:rPr>
          <w:rFonts w:ascii="Arial" w:hAnsi="Arial" w:cs="Arial"/>
          <w:sz w:val="22"/>
          <w:szCs w:val="22"/>
        </w:rPr>
        <w:t>55</w:t>
      </w:r>
      <w:r w:rsidR="00885D82">
        <w:rPr>
          <w:rFonts w:ascii="Arial" w:hAnsi="Arial" w:cs="Arial"/>
          <w:sz w:val="22"/>
          <w:szCs w:val="22"/>
        </w:rPr>
        <w:t>(1)</w:t>
      </w:r>
      <w:r w:rsidR="00760B40">
        <w:rPr>
          <w:rFonts w:ascii="Arial" w:hAnsi="Arial" w:cs="Arial"/>
          <w:sz w:val="22"/>
          <w:szCs w:val="22"/>
        </w:rPr>
        <w:t xml:space="preserve"> </w:t>
      </w:r>
      <w:r w:rsidR="003E451E">
        <w:rPr>
          <w:rFonts w:ascii="Arial" w:hAnsi="Arial" w:cs="Arial"/>
          <w:sz w:val="22"/>
          <w:szCs w:val="22"/>
        </w:rPr>
        <w:t xml:space="preserve">applies to amendments made by new Division 2 of </w:t>
      </w:r>
      <w:r w:rsidR="00CD09DC">
        <w:rPr>
          <w:rFonts w:ascii="Arial" w:hAnsi="Arial" w:cs="Arial"/>
          <w:sz w:val="22"/>
          <w:szCs w:val="22"/>
        </w:rPr>
        <w:t>Part 5</w:t>
      </w:r>
      <w:r w:rsidR="00C91F2A">
        <w:rPr>
          <w:rFonts w:ascii="Arial" w:hAnsi="Arial" w:cs="Arial"/>
          <w:sz w:val="22"/>
          <w:szCs w:val="22"/>
        </w:rPr>
        <w:t xml:space="preserve">. The amendments made by Division 2 of Part 5 </w:t>
      </w:r>
      <w:r w:rsidR="00073E55">
        <w:rPr>
          <w:rFonts w:ascii="Arial" w:hAnsi="Arial" w:cs="Arial"/>
          <w:sz w:val="22"/>
          <w:szCs w:val="22"/>
        </w:rPr>
        <w:t xml:space="preserve">relate to the </w:t>
      </w:r>
      <w:r w:rsidR="000C3553">
        <w:rPr>
          <w:rFonts w:ascii="Arial" w:hAnsi="Arial" w:cs="Arial"/>
          <w:sz w:val="22"/>
          <w:szCs w:val="22"/>
        </w:rPr>
        <w:t xml:space="preserve">new notification obligations and the new obligation for parties to agree to and enter into a new agreement to manage the winding down of a new vehicle dealership agreement. </w:t>
      </w:r>
      <w:r w:rsidR="00301A95">
        <w:rPr>
          <w:rFonts w:ascii="Arial" w:hAnsi="Arial" w:cs="Arial"/>
          <w:sz w:val="22"/>
          <w:szCs w:val="22"/>
        </w:rPr>
        <w:t xml:space="preserve">The changes are to apply to </w:t>
      </w:r>
      <w:r w:rsidR="008C2EC1">
        <w:rPr>
          <w:rFonts w:ascii="Arial" w:hAnsi="Arial" w:cs="Arial"/>
          <w:sz w:val="22"/>
          <w:szCs w:val="22"/>
        </w:rPr>
        <w:t>new vehicle dealership agreements that are entered into, renewed or extended on or after the commencement date.</w:t>
      </w:r>
    </w:p>
    <w:p w14:paraId="3A6FF12C" w14:textId="3001939C" w:rsidR="00BD06F3" w:rsidRDefault="00314568" w:rsidP="005B20CF">
      <w:pPr>
        <w:rPr>
          <w:rFonts w:ascii="Arial" w:hAnsi="Arial" w:cs="Arial"/>
          <w:sz w:val="22"/>
          <w:szCs w:val="22"/>
        </w:rPr>
      </w:pPr>
      <w:r>
        <w:rPr>
          <w:rFonts w:ascii="Arial" w:hAnsi="Arial" w:cs="Arial"/>
          <w:sz w:val="22"/>
          <w:szCs w:val="22"/>
        </w:rPr>
        <w:t>New subclause 55(2) ensure</w:t>
      </w:r>
      <w:r w:rsidR="000F1D1E">
        <w:rPr>
          <w:rFonts w:ascii="Arial" w:hAnsi="Arial" w:cs="Arial"/>
          <w:sz w:val="22"/>
          <w:szCs w:val="22"/>
        </w:rPr>
        <w:t>s that the existing Subdivision B of Division 2 of Part 3</w:t>
      </w:r>
      <w:r w:rsidR="00251A7C">
        <w:rPr>
          <w:rFonts w:ascii="Arial" w:hAnsi="Arial" w:cs="Arial"/>
          <w:sz w:val="22"/>
          <w:szCs w:val="22"/>
        </w:rPr>
        <w:t xml:space="preserve"> will continue to </w:t>
      </w:r>
      <w:r w:rsidR="005D0A9C">
        <w:rPr>
          <w:rFonts w:ascii="Arial" w:hAnsi="Arial" w:cs="Arial"/>
          <w:sz w:val="22"/>
          <w:szCs w:val="22"/>
        </w:rPr>
        <w:t>apply to new vehicle dealership agreements that were entered into, renewed or extended before the commencement date.</w:t>
      </w:r>
    </w:p>
    <w:p w14:paraId="5A38EA68" w14:textId="17F74219" w:rsidR="005D0A9C" w:rsidRDefault="005D0A9C" w:rsidP="005B20CF">
      <w:pPr>
        <w:rPr>
          <w:rFonts w:ascii="Arial" w:hAnsi="Arial" w:cs="Arial"/>
          <w:sz w:val="22"/>
          <w:szCs w:val="22"/>
        </w:rPr>
      </w:pPr>
      <w:r>
        <w:rPr>
          <w:rFonts w:ascii="Arial" w:hAnsi="Arial" w:cs="Arial"/>
          <w:sz w:val="22"/>
          <w:szCs w:val="22"/>
        </w:rPr>
        <w:t xml:space="preserve">New subclause 56(1) </w:t>
      </w:r>
      <w:r w:rsidR="00742882">
        <w:rPr>
          <w:rFonts w:ascii="Arial" w:hAnsi="Arial" w:cs="Arial"/>
          <w:sz w:val="22"/>
          <w:szCs w:val="22"/>
        </w:rPr>
        <w:t>applies to amendments made by new cla</w:t>
      </w:r>
      <w:r w:rsidR="00B11A6A">
        <w:rPr>
          <w:rFonts w:ascii="Arial" w:hAnsi="Arial" w:cs="Arial"/>
          <w:sz w:val="22"/>
          <w:szCs w:val="22"/>
        </w:rPr>
        <w:t>use 51. N</w:t>
      </w:r>
      <w:r w:rsidR="00742882">
        <w:rPr>
          <w:rFonts w:ascii="Arial" w:hAnsi="Arial" w:cs="Arial"/>
          <w:sz w:val="22"/>
          <w:szCs w:val="22"/>
        </w:rPr>
        <w:t xml:space="preserve">ew clause 51 </w:t>
      </w:r>
      <w:r w:rsidR="008E4873">
        <w:rPr>
          <w:rFonts w:ascii="Arial" w:hAnsi="Arial" w:cs="Arial"/>
          <w:sz w:val="22"/>
          <w:szCs w:val="22"/>
        </w:rPr>
        <w:t>provides for new capital expenditure provisions for new vehicle dealership agreements.</w:t>
      </w:r>
      <w:r w:rsidR="00932642">
        <w:rPr>
          <w:rFonts w:ascii="Arial" w:hAnsi="Arial" w:cs="Arial"/>
          <w:sz w:val="22"/>
          <w:szCs w:val="22"/>
        </w:rPr>
        <w:t xml:space="preserve"> </w:t>
      </w:r>
      <w:r w:rsidR="00B805FB">
        <w:rPr>
          <w:rFonts w:ascii="Arial" w:hAnsi="Arial" w:cs="Arial"/>
          <w:sz w:val="22"/>
          <w:szCs w:val="22"/>
        </w:rPr>
        <w:t xml:space="preserve">The changes apply to </w:t>
      </w:r>
      <w:r w:rsidR="00523E93">
        <w:rPr>
          <w:rFonts w:ascii="Arial" w:hAnsi="Arial" w:cs="Arial"/>
          <w:sz w:val="22"/>
          <w:szCs w:val="22"/>
        </w:rPr>
        <w:t xml:space="preserve">a new vehicle dealership agreement if the disclosure document for the agreement is created or updated on or after commencement and the agreement is </w:t>
      </w:r>
      <w:r w:rsidR="008419B5">
        <w:rPr>
          <w:rFonts w:ascii="Arial" w:hAnsi="Arial" w:cs="Arial"/>
          <w:sz w:val="22"/>
          <w:szCs w:val="22"/>
        </w:rPr>
        <w:t xml:space="preserve">then subsequently </w:t>
      </w:r>
      <w:r w:rsidR="00523E93">
        <w:rPr>
          <w:rFonts w:ascii="Arial" w:hAnsi="Arial" w:cs="Arial"/>
          <w:sz w:val="22"/>
          <w:szCs w:val="22"/>
        </w:rPr>
        <w:t>en</w:t>
      </w:r>
      <w:r w:rsidR="008419B5">
        <w:rPr>
          <w:rFonts w:ascii="Arial" w:hAnsi="Arial" w:cs="Arial"/>
          <w:sz w:val="22"/>
          <w:szCs w:val="22"/>
        </w:rPr>
        <w:t>tered into, renewed or extended.</w:t>
      </w:r>
    </w:p>
    <w:p w14:paraId="5C0AA43B" w14:textId="120F38E6" w:rsidR="00B11A6A" w:rsidRDefault="008419B5" w:rsidP="00B11A6A">
      <w:pPr>
        <w:rPr>
          <w:rFonts w:ascii="Arial" w:hAnsi="Arial" w:cs="Arial"/>
          <w:sz w:val="22"/>
          <w:szCs w:val="22"/>
        </w:rPr>
      </w:pPr>
      <w:r>
        <w:rPr>
          <w:rFonts w:ascii="Arial" w:hAnsi="Arial" w:cs="Arial"/>
          <w:sz w:val="22"/>
          <w:szCs w:val="22"/>
        </w:rPr>
        <w:t>New subclause</w:t>
      </w:r>
      <w:r w:rsidR="00314568">
        <w:rPr>
          <w:rFonts w:ascii="Arial" w:hAnsi="Arial" w:cs="Arial"/>
          <w:sz w:val="22"/>
          <w:szCs w:val="22"/>
        </w:rPr>
        <w:t>s</w:t>
      </w:r>
      <w:r>
        <w:rPr>
          <w:rFonts w:ascii="Arial" w:hAnsi="Arial" w:cs="Arial"/>
          <w:sz w:val="22"/>
          <w:szCs w:val="22"/>
        </w:rPr>
        <w:t xml:space="preserve"> 56(</w:t>
      </w:r>
      <w:r w:rsidR="00314568">
        <w:rPr>
          <w:rFonts w:ascii="Arial" w:hAnsi="Arial" w:cs="Arial"/>
          <w:sz w:val="22"/>
          <w:szCs w:val="22"/>
        </w:rPr>
        <w:t>2</w:t>
      </w:r>
      <w:r>
        <w:rPr>
          <w:rFonts w:ascii="Arial" w:hAnsi="Arial" w:cs="Arial"/>
          <w:sz w:val="22"/>
          <w:szCs w:val="22"/>
        </w:rPr>
        <w:t>)</w:t>
      </w:r>
      <w:r w:rsidR="00314568">
        <w:rPr>
          <w:rFonts w:ascii="Arial" w:hAnsi="Arial" w:cs="Arial"/>
          <w:sz w:val="22"/>
          <w:szCs w:val="22"/>
        </w:rPr>
        <w:t xml:space="preserve"> and (3)</w:t>
      </w:r>
      <w:r>
        <w:rPr>
          <w:rFonts w:ascii="Arial" w:hAnsi="Arial" w:cs="Arial"/>
          <w:sz w:val="22"/>
          <w:szCs w:val="22"/>
        </w:rPr>
        <w:t xml:space="preserve"> </w:t>
      </w:r>
      <w:r w:rsidR="00314568">
        <w:rPr>
          <w:rFonts w:ascii="Arial" w:hAnsi="Arial" w:cs="Arial"/>
          <w:sz w:val="22"/>
          <w:szCs w:val="22"/>
        </w:rPr>
        <w:t xml:space="preserve">ensure that </w:t>
      </w:r>
      <w:r w:rsidR="00D55CA7">
        <w:rPr>
          <w:rFonts w:ascii="Arial" w:hAnsi="Arial" w:cs="Arial"/>
          <w:sz w:val="22"/>
          <w:szCs w:val="22"/>
        </w:rPr>
        <w:t xml:space="preserve">the existing clause 30 will continue to apply to new vehicle dealership agreements </w:t>
      </w:r>
      <w:r w:rsidR="00497C1C">
        <w:rPr>
          <w:rFonts w:ascii="Arial" w:hAnsi="Arial" w:cs="Arial"/>
          <w:sz w:val="22"/>
          <w:szCs w:val="22"/>
        </w:rPr>
        <w:t xml:space="preserve">that were entered into, renewed or extended prior to commencement. As well as, </w:t>
      </w:r>
      <w:r w:rsidR="00B11A6A">
        <w:rPr>
          <w:rFonts w:ascii="Arial" w:hAnsi="Arial" w:cs="Arial"/>
          <w:sz w:val="22"/>
          <w:szCs w:val="22"/>
        </w:rPr>
        <w:t>where the disclosure document for the agreement is created or updated on or after commencement and the agreement is then entered into, renewed or extended on or after commencement.</w:t>
      </w:r>
    </w:p>
    <w:p w14:paraId="6D0695E9" w14:textId="6636804C" w:rsidR="00B11A6A" w:rsidRDefault="00B11A6A" w:rsidP="00B11A6A">
      <w:pPr>
        <w:rPr>
          <w:rFonts w:ascii="Arial" w:hAnsi="Arial" w:cs="Arial"/>
          <w:sz w:val="22"/>
          <w:szCs w:val="22"/>
        </w:rPr>
      </w:pPr>
      <w:r>
        <w:rPr>
          <w:rFonts w:ascii="Arial" w:hAnsi="Arial" w:cs="Arial"/>
          <w:sz w:val="22"/>
          <w:szCs w:val="22"/>
        </w:rPr>
        <w:t xml:space="preserve">New subclause 56(4) applies to amendments made by new clause 52. </w:t>
      </w:r>
      <w:r w:rsidRPr="00B11A6A">
        <w:rPr>
          <w:rFonts w:ascii="Arial" w:hAnsi="Arial" w:cs="Arial"/>
          <w:sz w:val="22"/>
          <w:szCs w:val="22"/>
        </w:rPr>
        <w:t>New clause 52 outlines the information which must be provided in the disclosure document when disclosing capital expenditure before entering into, extending or renewing a new vehicle dealership agreement.</w:t>
      </w:r>
      <w:r>
        <w:rPr>
          <w:rFonts w:ascii="Arial" w:hAnsi="Arial" w:cs="Arial"/>
          <w:sz w:val="22"/>
          <w:szCs w:val="22"/>
        </w:rPr>
        <w:t xml:space="preserve"> </w:t>
      </w:r>
      <w:r w:rsidR="004807EE">
        <w:rPr>
          <w:rFonts w:ascii="Arial" w:hAnsi="Arial" w:cs="Arial"/>
          <w:sz w:val="22"/>
          <w:szCs w:val="22"/>
        </w:rPr>
        <w:t>The changes apply to a disclosure document that is created or updated on or after commencement and the agreement is then subsequently entered into, renewed or extended.</w:t>
      </w:r>
    </w:p>
    <w:p w14:paraId="23CA480C" w14:textId="159560CD" w:rsidR="009C18CA" w:rsidRDefault="009C18CA" w:rsidP="00B11A6A">
      <w:pPr>
        <w:rPr>
          <w:rFonts w:ascii="Arial" w:hAnsi="Arial" w:cs="Arial"/>
          <w:sz w:val="22"/>
          <w:szCs w:val="22"/>
        </w:rPr>
      </w:pPr>
      <w:r>
        <w:rPr>
          <w:rFonts w:ascii="Arial" w:hAnsi="Arial" w:cs="Arial"/>
          <w:sz w:val="22"/>
          <w:szCs w:val="22"/>
        </w:rPr>
        <w:t xml:space="preserve">New clause 57 </w:t>
      </w:r>
      <w:r w:rsidR="003741EE">
        <w:rPr>
          <w:rFonts w:ascii="Arial" w:hAnsi="Arial" w:cs="Arial"/>
          <w:sz w:val="22"/>
          <w:szCs w:val="22"/>
        </w:rPr>
        <w:t>applies to amendments made by new clause 53. New clause 53 explicitly allows for parties to a new vehicle dealership agreement to utilise multi-franchisee dispute resolution. The changes apply to new vehicle dealership agreements that are entered into, renewed or extended after the creation or updating of the disclosure document.</w:t>
      </w:r>
    </w:p>
    <w:p w14:paraId="6A941C15" w14:textId="5114AB51" w:rsidR="008419B5" w:rsidRDefault="00F92D28" w:rsidP="00F92D28">
      <w:pPr>
        <w:pStyle w:val="Heading2"/>
        <w:spacing w:before="40" w:after="240" w:line="259" w:lineRule="auto"/>
        <w:rPr>
          <w:rFonts w:ascii="Arial" w:hAnsi="Arial" w:cs="Arial"/>
          <w:color w:val="2E74B5" w:themeColor="accent1" w:themeShade="BF"/>
        </w:rPr>
      </w:pPr>
      <w:r w:rsidRPr="00F92D28">
        <w:rPr>
          <w:rFonts w:ascii="Arial" w:hAnsi="Arial" w:cs="Arial"/>
          <w:color w:val="2E74B5" w:themeColor="accent1" w:themeShade="BF"/>
        </w:rPr>
        <w:t>Schedule 2 – Amendments relating to commencement of the Road Vehicles Standards Act 2018</w:t>
      </w:r>
    </w:p>
    <w:p w14:paraId="0A0111FF" w14:textId="0783F2A1" w:rsidR="00743406" w:rsidRPr="00743406" w:rsidRDefault="00743406" w:rsidP="00743406">
      <w:pPr>
        <w:rPr>
          <w:rFonts w:ascii="Arial" w:hAnsi="Arial" w:cs="Arial"/>
          <w:sz w:val="22"/>
          <w:szCs w:val="22"/>
        </w:rPr>
      </w:pPr>
      <w:r w:rsidRPr="00986536">
        <w:rPr>
          <w:rFonts w:ascii="Arial" w:hAnsi="Arial" w:cs="Arial"/>
          <w:sz w:val="22"/>
          <w:szCs w:val="22"/>
        </w:rPr>
        <w:t xml:space="preserve">Schedule </w:t>
      </w:r>
      <w:r>
        <w:rPr>
          <w:rFonts w:ascii="Arial" w:hAnsi="Arial" w:cs="Arial"/>
          <w:sz w:val="22"/>
          <w:szCs w:val="22"/>
        </w:rPr>
        <w:t xml:space="preserve">2 introduces amendments to replace references to the </w:t>
      </w:r>
      <w:r>
        <w:rPr>
          <w:rFonts w:ascii="Arial" w:hAnsi="Arial" w:cs="Arial"/>
          <w:i/>
          <w:sz w:val="22"/>
          <w:szCs w:val="22"/>
        </w:rPr>
        <w:t>Motor Vehicle Standards Act 1989</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xml:space="preserve">) with the </w:t>
      </w:r>
      <w:r>
        <w:rPr>
          <w:rFonts w:ascii="Arial" w:hAnsi="Arial" w:cs="Arial"/>
          <w:i/>
          <w:sz w:val="22"/>
          <w:szCs w:val="22"/>
        </w:rPr>
        <w:t>Road Vehicle Standards Act 2018</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when it commences on 1 July 2021.</w:t>
      </w:r>
    </w:p>
    <w:p w14:paraId="7317E1B9" w14:textId="2303C205" w:rsidR="0092337A" w:rsidRDefault="0005241A" w:rsidP="0005241A">
      <w:pPr>
        <w:pStyle w:val="Heading3"/>
        <w:spacing w:after="240"/>
        <w:rPr>
          <w:rFonts w:ascii="Arial" w:hAnsi="Arial" w:cs="Arial"/>
          <w:b/>
          <w:szCs w:val="22"/>
        </w:rPr>
      </w:pPr>
      <w:r w:rsidRPr="0005241A">
        <w:rPr>
          <w:rFonts w:ascii="Arial" w:hAnsi="Arial" w:cs="Arial"/>
          <w:b/>
          <w:szCs w:val="22"/>
        </w:rPr>
        <w:lastRenderedPageBreak/>
        <w:t>Item 1</w:t>
      </w:r>
      <w:r w:rsidR="005D5964">
        <w:rPr>
          <w:rFonts w:ascii="Arial" w:hAnsi="Arial" w:cs="Arial"/>
          <w:b/>
          <w:szCs w:val="22"/>
        </w:rPr>
        <w:t xml:space="preserve">: Subclause 4(1) of Schedule </w:t>
      </w:r>
      <w:r w:rsidR="00AC2AF0">
        <w:rPr>
          <w:rFonts w:ascii="Arial" w:hAnsi="Arial" w:cs="Arial"/>
          <w:b/>
          <w:szCs w:val="22"/>
        </w:rPr>
        <w:t>1</w:t>
      </w:r>
    </w:p>
    <w:p w14:paraId="40BED33C" w14:textId="1AC0C93D" w:rsidR="0005241A" w:rsidRDefault="0005241A" w:rsidP="0005241A">
      <w:pPr>
        <w:rPr>
          <w:rFonts w:ascii="Arial" w:hAnsi="Arial" w:cs="Arial"/>
          <w:sz w:val="22"/>
          <w:szCs w:val="22"/>
        </w:rPr>
      </w:pPr>
      <w:r>
        <w:rPr>
          <w:rFonts w:ascii="Arial" w:hAnsi="Arial" w:cs="Arial"/>
          <w:sz w:val="22"/>
          <w:szCs w:val="22"/>
        </w:rPr>
        <w:t>This item omits ‘new vehicle’</w:t>
      </w:r>
      <w:r w:rsidR="005D5964">
        <w:rPr>
          <w:rFonts w:ascii="Arial" w:hAnsi="Arial" w:cs="Arial"/>
          <w:sz w:val="22"/>
          <w:szCs w:val="22"/>
        </w:rPr>
        <w:t xml:space="preserve"> and substitutes the term</w:t>
      </w:r>
      <w:r>
        <w:rPr>
          <w:rFonts w:ascii="Arial" w:hAnsi="Arial" w:cs="Arial"/>
          <w:sz w:val="22"/>
          <w:szCs w:val="22"/>
        </w:rPr>
        <w:t xml:space="preserve"> for ‘new road vehicle’</w:t>
      </w:r>
      <w:r w:rsidR="005D5964">
        <w:rPr>
          <w:rFonts w:ascii="Arial" w:hAnsi="Arial" w:cs="Arial"/>
          <w:sz w:val="22"/>
          <w:szCs w:val="22"/>
        </w:rPr>
        <w:t xml:space="preserve"> in the definition of ‘new light goods vehicle’</w:t>
      </w:r>
      <w:r>
        <w:rPr>
          <w:rFonts w:ascii="Arial" w:hAnsi="Arial" w:cs="Arial"/>
          <w:sz w:val="22"/>
          <w:szCs w:val="22"/>
        </w:rPr>
        <w:t xml:space="preserve">. This amendment is consequential to </w:t>
      </w:r>
      <w:r w:rsidR="005D5964">
        <w:rPr>
          <w:rFonts w:ascii="Arial" w:hAnsi="Arial" w:cs="Arial"/>
          <w:sz w:val="22"/>
          <w:szCs w:val="22"/>
        </w:rPr>
        <w:t>the definition of ‘new road vehicle’</w:t>
      </w:r>
      <w:r>
        <w:rPr>
          <w:rFonts w:ascii="Arial" w:hAnsi="Arial" w:cs="Arial"/>
          <w:sz w:val="22"/>
          <w:szCs w:val="22"/>
        </w:rPr>
        <w:t xml:space="preserve"> inserted by item </w:t>
      </w:r>
      <w:r w:rsidR="005D5964">
        <w:rPr>
          <w:rFonts w:ascii="Arial" w:hAnsi="Arial" w:cs="Arial"/>
          <w:sz w:val="22"/>
          <w:szCs w:val="22"/>
        </w:rPr>
        <w:t>4 of Schedule 2</w:t>
      </w:r>
      <w:r>
        <w:rPr>
          <w:rFonts w:ascii="Arial" w:hAnsi="Arial" w:cs="Arial"/>
          <w:sz w:val="22"/>
          <w:szCs w:val="22"/>
        </w:rPr>
        <w:t xml:space="preserve"> of this Regulation.</w:t>
      </w:r>
    </w:p>
    <w:p w14:paraId="5BCA1773" w14:textId="26EBECAA" w:rsidR="00AC2AF0" w:rsidRDefault="00AC2AF0" w:rsidP="00AC2AF0">
      <w:pPr>
        <w:pStyle w:val="Heading3"/>
        <w:spacing w:after="240"/>
        <w:rPr>
          <w:rFonts w:ascii="Arial" w:hAnsi="Arial" w:cs="Arial"/>
          <w:b/>
          <w:szCs w:val="22"/>
        </w:rPr>
      </w:pPr>
      <w:r w:rsidRPr="0005241A">
        <w:rPr>
          <w:rFonts w:ascii="Arial" w:hAnsi="Arial" w:cs="Arial"/>
          <w:b/>
          <w:szCs w:val="22"/>
        </w:rPr>
        <w:t>I</w:t>
      </w:r>
      <w:r w:rsidR="00C754F8">
        <w:rPr>
          <w:rFonts w:ascii="Arial" w:hAnsi="Arial" w:cs="Arial"/>
          <w:b/>
          <w:szCs w:val="22"/>
        </w:rPr>
        <w:t>tem 2</w:t>
      </w:r>
      <w:r>
        <w:rPr>
          <w:rFonts w:ascii="Arial" w:hAnsi="Arial" w:cs="Arial"/>
          <w:b/>
          <w:szCs w:val="22"/>
        </w:rPr>
        <w:t>: Subclause 4(1) of Schedule 1</w:t>
      </w:r>
    </w:p>
    <w:p w14:paraId="7DA4C2A1" w14:textId="668113CA" w:rsidR="00AC2AF0" w:rsidRDefault="00AC2AF0" w:rsidP="00AC2AF0">
      <w:pPr>
        <w:rPr>
          <w:rFonts w:ascii="Arial" w:hAnsi="Arial" w:cs="Arial"/>
          <w:sz w:val="22"/>
          <w:szCs w:val="22"/>
        </w:rPr>
      </w:pPr>
      <w:r>
        <w:rPr>
          <w:rFonts w:ascii="Arial" w:hAnsi="Arial" w:cs="Arial"/>
          <w:sz w:val="22"/>
          <w:szCs w:val="22"/>
        </w:rPr>
        <w:t>This item omits ‘new vehicle’ and substitutes the term for ‘new road vehicle’ in the definition of ‘new passenger vehicle’. This amendment is consequential to the definition of ‘new road vehicle’ inserted by item 4 of Schedule 2 of this Regulation.</w:t>
      </w:r>
    </w:p>
    <w:p w14:paraId="490BDD13" w14:textId="1D0621AB" w:rsidR="00C754F8" w:rsidRDefault="00C754F8" w:rsidP="00C754F8">
      <w:pPr>
        <w:pStyle w:val="Heading3"/>
        <w:spacing w:after="240"/>
        <w:rPr>
          <w:rFonts w:ascii="Arial" w:hAnsi="Arial" w:cs="Arial"/>
          <w:b/>
          <w:szCs w:val="22"/>
        </w:rPr>
      </w:pPr>
      <w:r w:rsidRPr="0005241A">
        <w:rPr>
          <w:rFonts w:ascii="Arial" w:hAnsi="Arial" w:cs="Arial"/>
          <w:b/>
          <w:szCs w:val="22"/>
        </w:rPr>
        <w:t>I</w:t>
      </w:r>
      <w:r>
        <w:rPr>
          <w:rFonts w:ascii="Arial" w:hAnsi="Arial" w:cs="Arial"/>
          <w:b/>
          <w:szCs w:val="22"/>
        </w:rPr>
        <w:t>tem 3: Subclause 4(1) of Schedule 1</w:t>
      </w:r>
    </w:p>
    <w:p w14:paraId="140B176C" w14:textId="73D14AF8" w:rsidR="0005241A" w:rsidRDefault="00016ABD" w:rsidP="0005241A">
      <w:pPr>
        <w:rPr>
          <w:rFonts w:ascii="Arial" w:hAnsi="Arial" w:cs="Arial"/>
          <w:sz w:val="22"/>
          <w:szCs w:val="22"/>
        </w:rPr>
      </w:pPr>
      <w:r>
        <w:rPr>
          <w:rFonts w:ascii="Arial" w:hAnsi="Arial" w:cs="Arial"/>
          <w:sz w:val="22"/>
          <w:szCs w:val="22"/>
        </w:rPr>
        <w:t>This item repeals the definition of ‘new vehicle’. This amendment is consequential to the definition of ‘new road vehicle’ inserted by item 4 of Schedule 2 of this Regulation.</w:t>
      </w:r>
    </w:p>
    <w:p w14:paraId="59E318C7" w14:textId="5291E6AE" w:rsidR="00C6668C" w:rsidRDefault="00C6668C" w:rsidP="00C6668C">
      <w:pPr>
        <w:pStyle w:val="Heading3"/>
        <w:spacing w:after="240"/>
        <w:rPr>
          <w:rFonts w:ascii="Arial" w:hAnsi="Arial" w:cs="Arial"/>
          <w:b/>
          <w:szCs w:val="22"/>
        </w:rPr>
      </w:pPr>
      <w:r w:rsidRPr="0005241A">
        <w:rPr>
          <w:rFonts w:ascii="Arial" w:hAnsi="Arial" w:cs="Arial"/>
          <w:b/>
          <w:szCs w:val="22"/>
        </w:rPr>
        <w:t>I</w:t>
      </w:r>
      <w:r>
        <w:rPr>
          <w:rFonts w:ascii="Arial" w:hAnsi="Arial" w:cs="Arial"/>
          <w:b/>
          <w:szCs w:val="22"/>
        </w:rPr>
        <w:t>tem 4: Subclause 4(1) of Schedule 1</w:t>
      </w:r>
    </w:p>
    <w:p w14:paraId="2FE809EB" w14:textId="5657FF5F" w:rsidR="00016ABD" w:rsidRDefault="00E57DC2" w:rsidP="0005241A">
      <w:pPr>
        <w:rPr>
          <w:rFonts w:ascii="Arial" w:hAnsi="Arial" w:cs="Arial"/>
          <w:sz w:val="22"/>
          <w:szCs w:val="22"/>
        </w:rPr>
      </w:pPr>
      <w:r w:rsidRPr="00E57DC2">
        <w:rPr>
          <w:rFonts w:ascii="Arial" w:hAnsi="Arial" w:cs="Arial"/>
          <w:sz w:val="22"/>
          <w:szCs w:val="22"/>
        </w:rPr>
        <w:t xml:space="preserve">This item </w:t>
      </w:r>
      <w:r w:rsidR="002E2DD0">
        <w:rPr>
          <w:rFonts w:ascii="Arial" w:hAnsi="Arial" w:cs="Arial"/>
          <w:sz w:val="22"/>
          <w:szCs w:val="22"/>
        </w:rPr>
        <w:t xml:space="preserve">inserts the new term ‘new road vehicle’ into the list of definitions in subclause 4(1) of the Franchising Code. </w:t>
      </w:r>
    </w:p>
    <w:p w14:paraId="131DBBE7" w14:textId="761C411B" w:rsidR="00A7494B" w:rsidRDefault="00A7494B" w:rsidP="0005241A">
      <w:pPr>
        <w:rPr>
          <w:rFonts w:ascii="Arial" w:hAnsi="Arial" w:cs="Arial"/>
          <w:sz w:val="22"/>
          <w:szCs w:val="22"/>
        </w:rPr>
      </w:pPr>
      <w:r>
        <w:rPr>
          <w:rFonts w:ascii="Arial" w:hAnsi="Arial" w:cs="Arial"/>
          <w:sz w:val="22"/>
          <w:szCs w:val="22"/>
        </w:rPr>
        <w:t xml:space="preserve">Item 1 of Schedule 1 of this Regulation inserts the term ‘new vehicle’ into the list of definitions </w:t>
      </w:r>
      <w:r w:rsidR="00BC5CF2">
        <w:rPr>
          <w:rFonts w:ascii="Arial" w:hAnsi="Arial" w:cs="Arial"/>
          <w:sz w:val="22"/>
          <w:szCs w:val="22"/>
        </w:rPr>
        <w:t xml:space="preserve">contained at subclause 4(1) of the Franchising Code. </w:t>
      </w:r>
      <w:r w:rsidR="00A70E4F">
        <w:rPr>
          <w:rFonts w:ascii="Arial" w:hAnsi="Arial" w:cs="Arial"/>
          <w:sz w:val="22"/>
          <w:szCs w:val="22"/>
        </w:rPr>
        <w:t xml:space="preserve">The term ‘new vehicle’ has the same meaning as in the </w:t>
      </w:r>
      <w:r w:rsidR="00A70E4F">
        <w:rPr>
          <w:rFonts w:ascii="Arial" w:hAnsi="Arial" w:cs="Arial"/>
          <w:i/>
          <w:sz w:val="22"/>
          <w:szCs w:val="22"/>
        </w:rPr>
        <w:t>Motor Vehicle Standards Act 1989</w:t>
      </w:r>
      <w:r w:rsidR="00B67151">
        <w:rPr>
          <w:rFonts w:ascii="Arial" w:hAnsi="Arial" w:cs="Arial"/>
          <w:i/>
          <w:sz w:val="22"/>
          <w:szCs w:val="22"/>
        </w:rPr>
        <w:t xml:space="preserve"> </w:t>
      </w:r>
      <w:r w:rsidR="00B67151">
        <w:rPr>
          <w:rFonts w:ascii="Arial" w:hAnsi="Arial" w:cs="Arial"/>
          <w:sz w:val="22"/>
          <w:szCs w:val="22"/>
        </w:rPr>
        <w:t>(</w:t>
      </w:r>
      <w:proofErr w:type="spellStart"/>
      <w:r w:rsidR="00B67151">
        <w:rPr>
          <w:rFonts w:ascii="Arial" w:hAnsi="Arial" w:cs="Arial"/>
          <w:sz w:val="22"/>
          <w:szCs w:val="22"/>
        </w:rPr>
        <w:t>Cth</w:t>
      </w:r>
      <w:proofErr w:type="spellEnd"/>
      <w:r w:rsidR="00B67151">
        <w:rPr>
          <w:rFonts w:ascii="Arial" w:hAnsi="Arial" w:cs="Arial"/>
          <w:sz w:val="22"/>
          <w:szCs w:val="22"/>
        </w:rPr>
        <w:t>)</w:t>
      </w:r>
      <w:r w:rsidR="00A70E4F">
        <w:rPr>
          <w:rFonts w:ascii="Arial" w:hAnsi="Arial" w:cs="Arial"/>
          <w:sz w:val="22"/>
          <w:szCs w:val="22"/>
        </w:rPr>
        <w:t>.</w:t>
      </w:r>
    </w:p>
    <w:p w14:paraId="0192BE76" w14:textId="05DAFEF8" w:rsidR="00B67151" w:rsidRDefault="00B67151" w:rsidP="0005241A">
      <w:pPr>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Motor Vehicle Standards Act 1989 </w:t>
      </w:r>
      <w:r>
        <w:rPr>
          <w:rFonts w:ascii="Arial" w:hAnsi="Arial" w:cs="Arial"/>
          <w:sz w:val="22"/>
          <w:szCs w:val="22"/>
        </w:rPr>
        <w:t>(</w:t>
      </w:r>
      <w:proofErr w:type="spellStart"/>
      <w:r>
        <w:rPr>
          <w:rFonts w:ascii="Arial" w:hAnsi="Arial" w:cs="Arial"/>
          <w:sz w:val="22"/>
          <w:szCs w:val="22"/>
        </w:rPr>
        <w:t>Cth</w:t>
      </w:r>
      <w:proofErr w:type="spellEnd"/>
      <w:r>
        <w:rPr>
          <w:rFonts w:ascii="Arial" w:hAnsi="Arial" w:cs="Arial"/>
          <w:sz w:val="22"/>
          <w:szCs w:val="22"/>
        </w:rPr>
        <w:t xml:space="preserve">) will be repealed and the relevant provisions of the </w:t>
      </w:r>
      <w:r>
        <w:rPr>
          <w:rFonts w:ascii="Arial" w:hAnsi="Arial" w:cs="Arial"/>
          <w:i/>
          <w:sz w:val="22"/>
          <w:szCs w:val="22"/>
        </w:rPr>
        <w:t>Road Vehicle Standards Act 2018</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xml:space="preserve">) will commence on 1 July 2021. </w:t>
      </w:r>
      <w:r w:rsidR="00E363F7">
        <w:rPr>
          <w:rFonts w:ascii="Arial" w:hAnsi="Arial" w:cs="Arial"/>
          <w:sz w:val="22"/>
          <w:szCs w:val="22"/>
        </w:rPr>
        <w:t xml:space="preserve">As a result, this item ensures that the </w:t>
      </w:r>
      <w:r w:rsidR="00AB4C64">
        <w:rPr>
          <w:rFonts w:ascii="Arial" w:hAnsi="Arial" w:cs="Arial"/>
          <w:sz w:val="22"/>
          <w:szCs w:val="22"/>
        </w:rPr>
        <w:t xml:space="preserve">definitions remain </w:t>
      </w:r>
      <w:r w:rsidR="00762A45">
        <w:rPr>
          <w:rFonts w:ascii="Arial" w:hAnsi="Arial" w:cs="Arial"/>
          <w:sz w:val="22"/>
          <w:szCs w:val="22"/>
        </w:rPr>
        <w:t>in-force.</w:t>
      </w:r>
    </w:p>
    <w:p w14:paraId="44F03526" w14:textId="03965900" w:rsidR="000C2CB8" w:rsidRPr="00E57DC2" w:rsidRDefault="000C2CB8" w:rsidP="0005241A">
      <w:pPr>
        <w:rPr>
          <w:rFonts w:ascii="Arial" w:hAnsi="Arial" w:cs="Arial"/>
          <w:sz w:val="22"/>
          <w:szCs w:val="22"/>
        </w:rPr>
      </w:pPr>
      <w:r>
        <w:rPr>
          <w:rFonts w:ascii="Arial" w:hAnsi="Arial" w:cs="Arial"/>
          <w:sz w:val="22"/>
          <w:szCs w:val="22"/>
        </w:rPr>
        <w:t>In accordance with subsections 14(1</w:t>
      </w:r>
      <w:proofErr w:type="gramStart"/>
      <w:r>
        <w:rPr>
          <w:rFonts w:ascii="Arial" w:hAnsi="Arial" w:cs="Arial"/>
          <w:sz w:val="22"/>
          <w:szCs w:val="22"/>
        </w:rPr>
        <w:t>)(</w:t>
      </w:r>
      <w:proofErr w:type="gramEnd"/>
      <w:r>
        <w:rPr>
          <w:rFonts w:ascii="Arial" w:hAnsi="Arial" w:cs="Arial"/>
          <w:sz w:val="22"/>
          <w:szCs w:val="22"/>
        </w:rPr>
        <w:t xml:space="preserve">a) and 14(3) of the </w:t>
      </w:r>
      <w:r>
        <w:rPr>
          <w:rFonts w:ascii="Arial" w:hAnsi="Arial" w:cs="Arial"/>
          <w:i/>
          <w:sz w:val="22"/>
          <w:szCs w:val="22"/>
        </w:rPr>
        <w:t xml:space="preserve">Legislation Act 2003 </w:t>
      </w:r>
      <w:r>
        <w:rPr>
          <w:rFonts w:ascii="Arial" w:hAnsi="Arial" w:cs="Arial"/>
          <w:sz w:val="22"/>
          <w:szCs w:val="22"/>
        </w:rPr>
        <w:t>(</w:t>
      </w:r>
      <w:proofErr w:type="spellStart"/>
      <w:r>
        <w:rPr>
          <w:rFonts w:ascii="Arial" w:hAnsi="Arial" w:cs="Arial"/>
          <w:sz w:val="22"/>
          <w:szCs w:val="22"/>
        </w:rPr>
        <w:t>Cth</w:t>
      </w:r>
      <w:proofErr w:type="spellEnd"/>
      <w:r>
        <w:rPr>
          <w:rFonts w:ascii="Arial" w:hAnsi="Arial" w:cs="Arial"/>
          <w:sz w:val="22"/>
          <w:szCs w:val="22"/>
        </w:rPr>
        <w:t xml:space="preserve">) and section 10 of the </w:t>
      </w:r>
      <w:r>
        <w:rPr>
          <w:rFonts w:ascii="Arial" w:hAnsi="Arial" w:cs="Arial"/>
          <w:i/>
          <w:sz w:val="22"/>
          <w:szCs w:val="22"/>
        </w:rPr>
        <w:t>Acts Interpretation Act 1901</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xml:space="preserve">) (as applied by paragraph 13(1)(a) of the </w:t>
      </w:r>
      <w:r>
        <w:rPr>
          <w:rFonts w:ascii="Arial" w:hAnsi="Arial" w:cs="Arial"/>
          <w:i/>
          <w:sz w:val="22"/>
          <w:szCs w:val="22"/>
        </w:rPr>
        <w:t>Legislation Act 2003</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xml:space="preserve">)) the reference to the </w:t>
      </w:r>
      <w:r>
        <w:rPr>
          <w:rFonts w:ascii="Arial" w:hAnsi="Arial" w:cs="Arial"/>
          <w:i/>
          <w:sz w:val="22"/>
          <w:szCs w:val="22"/>
        </w:rPr>
        <w:t>Road Vehicle Standards Act 2018</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xml:space="preserve">) should be taken to be references to the Act and instrument as in force from time to time.  </w:t>
      </w:r>
    </w:p>
    <w:p w14:paraId="20C35404" w14:textId="77777777" w:rsidR="00F92D28" w:rsidRPr="00137AA6" w:rsidRDefault="00F92D28" w:rsidP="00BC5C87">
      <w:pPr>
        <w:rPr>
          <w:rFonts w:ascii="Arial" w:hAnsi="Arial" w:cs="Arial"/>
          <w:sz w:val="22"/>
          <w:szCs w:val="22"/>
        </w:rPr>
      </w:pPr>
    </w:p>
    <w:sectPr w:rsidR="00F92D28" w:rsidRPr="00137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ED379" w14:textId="77777777" w:rsidR="008D5CBD" w:rsidRDefault="008D5CBD" w:rsidP="008D5CBD">
      <w:pPr>
        <w:spacing w:after="0" w:line="240" w:lineRule="auto"/>
      </w:pPr>
      <w:r>
        <w:separator/>
      </w:r>
    </w:p>
  </w:endnote>
  <w:endnote w:type="continuationSeparator" w:id="0">
    <w:p w14:paraId="4D3FAAE0" w14:textId="77777777" w:rsidR="008D5CBD" w:rsidRDefault="008D5CBD" w:rsidP="008D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47613" w14:textId="77777777" w:rsidR="008D5CBD" w:rsidRDefault="008D5CBD" w:rsidP="008D5CBD">
      <w:pPr>
        <w:spacing w:after="0" w:line="240" w:lineRule="auto"/>
      </w:pPr>
      <w:r>
        <w:separator/>
      </w:r>
    </w:p>
  </w:footnote>
  <w:footnote w:type="continuationSeparator" w:id="0">
    <w:p w14:paraId="1161BDE0" w14:textId="77777777" w:rsidR="008D5CBD" w:rsidRDefault="008D5CBD" w:rsidP="008D5CBD">
      <w:pPr>
        <w:spacing w:after="0" w:line="240" w:lineRule="auto"/>
      </w:pPr>
      <w:r>
        <w:continuationSeparator/>
      </w:r>
    </w:p>
  </w:footnote>
  <w:footnote w:id="1">
    <w:p w14:paraId="3EF95FE7" w14:textId="77777777" w:rsidR="008D5CBD" w:rsidRPr="002D23C6" w:rsidRDefault="008D5CBD" w:rsidP="008D5CBD">
      <w:pPr>
        <w:pStyle w:val="FootnoteText"/>
        <w:rPr>
          <w:rFonts w:ascii="Arial" w:hAnsi="Arial" w:cs="Arial"/>
          <w:sz w:val="18"/>
          <w:szCs w:val="18"/>
        </w:rPr>
      </w:pPr>
      <w:r w:rsidRPr="002D23C6">
        <w:rPr>
          <w:rStyle w:val="FootnoteReference"/>
          <w:rFonts w:ascii="Arial" w:hAnsi="Arial" w:cs="Arial"/>
          <w:sz w:val="18"/>
          <w:szCs w:val="18"/>
        </w:rPr>
        <w:footnoteRef/>
      </w:r>
      <w:r w:rsidRPr="002D23C6">
        <w:rPr>
          <w:rFonts w:ascii="Arial" w:hAnsi="Arial" w:cs="Arial"/>
          <w:sz w:val="18"/>
          <w:szCs w:val="18"/>
        </w:rPr>
        <w:t xml:space="preserve"> Australian Competition and Consumer Commission, </w:t>
      </w:r>
      <w:hyperlink r:id="rId1" w:history="1">
        <w:r w:rsidRPr="002D23C6">
          <w:rPr>
            <w:rStyle w:val="Hyperlink"/>
            <w:rFonts w:ascii="Arial" w:hAnsi="Arial" w:cs="Arial"/>
            <w:i/>
            <w:iCs/>
            <w:sz w:val="18"/>
            <w:szCs w:val="18"/>
          </w:rPr>
          <w:t>New car retailing industry market study</w:t>
        </w:r>
        <w:r w:rsidRPr="002D23C6">
          <w:rPr>
            <w:rStyle w:val="Hyperlink"/>
            <w:rFonts w:ascii="Arial" w:hAnsi="Arial" w:cs="Arial"/>
            <w:sz w:val="18"/>
            <w:szCs w:val="18"/>
          </w:rPr>
          <w:t xml:space="preserve"> - final report</w:t>
        </w:r>
      </w:hyperlink>
      <w:r w:rsidRPr="002D23C6">
        <w:rPr>
          <w:rStyle w:val="Hyperlink"/>
          <w:rFonts w:ascii="Arial" w:hAnsi="Arial" w:cs="Arial"/>
          <w:sz w:val="18"/>
          <w:szCs w:val="18"/>
        </w:rPr>
        <w:t>, 2017, ACCC.</w:t>
      </w:r>
    </w:p>
  </w:footnote>
  <w:footnote w:id="2">
    <w:p w14:paraId="7FE0FD60" w14:textId="77777777" w:rsidR="008D5CBD" w:rsidRPr="002D23C6" w:rsidRDefault="008D5CBD" w:rsidP="008D5CBD">
      <w:pPr>
        <w:pStyle w:val="FootnoteText"/>
        <w:rPr>
          <w:rFonts w:ascii="Arial" w:hAnsi="Arial" w:cs="Arial"/>
          <w:sz w:val="18"/>
          <w:szCs w:val="18"/>
        </w:rPr>
      </w:pPr>
      <w:r w:rsidRPr="002D23C6">
        <w:rPr>
          <w:rStyle w:val="FootnoteReference"/>
          <w:rFonts w:ascii="Arial" w:hAnsi="Arial" w:cs="Arial"/>
          <w:sz w:val="18"/>
          <w:szCs w:val="18"/>
        </w:rPr>
        <w:footnoteRef/>
      </w:r>
      <w:r w:rsidRPr="002D23C6">
        <w:rPr>
          <w:rFonts w:ascii="Arial" w:hAnsi="Arial" w:cs="Arial"/>
          <w:sz w:val="18"/>
          <w:szCs w:val="18"/>
        </w:rPr>
        <w:t xml:space="preserve"> ACCC 2017 (Ibid footnote </w:t>
      </w:r>
      <w:r w:rsidRPr="002D23C6">
        <w:rPr>
          <w:rFonts w:ascii="Arial" w:hAnsi="Arial" w:cs="Arial"/>
          <w:sz w:val="18"/>
          <w:szCs w:val="18"/>
        </w:rPr>
        <w:fldChar w:fldCharType="begin"/>
      </w:r>
      <w:r w:rsidRPr="002D23C6">
        <w:rPr>
          <w:rFonts w:ascii="Arial" w:hAnsi="Arial" w:cs="Arial"/>
          <w:sz w:val="18"/>
          <w:szCs w:val="18"/>
        </w:rPr>
        <w:instrText xml:space="preserve"> NOTEREF _Ref529871249 \h  \* MERGEFORMAT </w:instrText>
      </w:r>
      <w:r w:rsidRPr="002D23C6">
        <w:rPr>
          <w:rFonts w:ascii="Arial" w:hAnsi="Arial" w:cs="Arial"/>
          <w:sz w:val="18"/>
          <w:szCs w:val="18"/>
        </w:rPr>
      </w:r>
      <w:r w:rsidRPr="002D23C6">
        <w:rPr>
          <w:rFonts w:ascii="Arial" w:hAnsi="Arial" w:cs="Arial"/>
          <w:sz w:val="18"/>
          <w:szCs w:val="18"/>
        </w:rPr>
        <w:fldChar w:fldCharType="separate"/>
      </w:r>
      <w:r w:rsidRPr="002D23C6">
        <w:rPr>
          <w:rFonts w:ascii="Arial" w:hAnsi="Arial" w:cs="Arial"/>
          <w:sz w:val="18"/>
          <w:szCs w:val="18"/>
        </w:rPr>
        <w:t>1</w:t>
      </w:r>
      <w:r w:rsidRPr="002D23C6">
        <w:rPr>
          <w:rFonts w:ascii="Arial" w:hAnsi="Arial" w:cs="Arial"/>
          <w:sz w:val="18"/>
          <w:szCs w:val="18"/>
        </w:rPr>
        <w:fldChar w:fldCharType="end"/>
      </w:r>
      <w:r w:rsidRPr="002D23C6">
        <w:rPr>
          <w:rFonts w:ascii="Arial" w:hAnsi="Arial" w:cs="Arial"/>
          <w:sz w:val="18"/>
          <w:szCs w:val="18"/>
        </w:rPr>
        <w:t>).</w:t>
      </w:r>
    </w:p>
  </w:footnote>
  <w:footnote w:id="3">
    <w:p w14:paraId="7565519E" w14:textId="166914FE" w:rsidR="008D5CBD" w:rsidRPr="002D23C6" w:rsidRDefault="008D5CBD" w:rsidP="008D5CBD">
      <w:pPr>
        <w:pStyle w:val="FootnoteText"/>
        <w:rPr>
          <w:rFonts w:ascii="Arial" w:hAnsi="Arial" w:cs="Arial"/>
          <w:sz w:val="18"/>
          <w:szCs w:val="18"/>
        </w:rPr>
      </w:pPr>
      <w:r w:rsidRPr="002D23C6">
        <w:rPr>
          <w:rStyle w:val="FootnoteReference"/>
          <w:rFonts w:ascii="Arial" w:hAnsi="Arial" w:cs="Arial"/>
          <w:sz w:val="18"/>
          <w:szCs w:val="18"/>
        </w:rPr>
        <w:footnoteRef/>
      </w:r>
      <w:r w:rsidRPr="002D23C6">
        <w:rPr>
          <w:rFonts w:ascii="Arial" w:hAnsi="Arial" w:cs="Arial"/>
          <w:sz w:val="18"/>
          <w:szCs w:val="18"/>
        </w:rPr>
        <w:t xml:space="preserve"> ACCC 2017 (Ibid footnote </w:t>
      </w:r>
      <w:r w:rsidRPr="002D23C6">
        <w:rPr>
          <w:rFonts w:ascii="Arial" w:hAnsi="Arial" w:cs="Arial"/>
          <w:sz w:val="18"/>
          <w:szCs w:val="18"/>
        </w:rPr>
        <w:fldChar w:fldCharType="begin"/>
      </w:r>
      <w:r w:rsidRPr="002D23C6">
        <w:rPr>
          <w:rFonts w:ascii="Arial" w:hAnsi="Arial" w:cs="Arial"/>
          <w:sz w:val="18"/>
          <w:szCs w:val="18"/>
        </w:rPr>
        <w:instrText xml:space="preserve"> NOTEREF _Ref529871249 \h </w:instrText>
      </w:r>
      <w:r w:rsidR="002D23C6" w:rsidRPr="002D23C6">
        <w:rPr>
          <w:rFonts w:ascii="Arial" w:hAnsi="Arial" w:cs="Arial"/>
          <w:sz w:val="18"/>
          <w:szCs w:val="18"/>
        </w:rPr>
        <w:instrText xml:space="preserve"> \* MERGEFORMAT </w:instrText>
      </w:r>
      <w:r w:rsidRPr="002D23C6">
        <w:rPr>
          <w:rFonts w:ascii="Arial" w:hAnsi="Arial" w:cs="Arial"/>
          <w:sz w:val="18"/>
          <w:szCs w:val="18"/>
        </w:rPr>
      </w:r>
      <w:r w:rsidRPr="002D23C6">
        <w:rPr>
          <w:rFonts w:ascii="Arial" w:hAnsi="Arial" w:cs="Arial"/>
          <w:sz w:val="18"/>
          <w:szCs w:val="18"/>
        </w:rPr>
        <w:fldChar w:fldCharType="separate"/>
      </w:r>
      <w:r w:rsidRPr="002D23C6">
        <w:rPr>
          <w:rFonts w:ascii="Arial" w:hAnsi="Arial" w:cs="Arial"/>
          <w:sz w:val="18"/>
          <w:szCs w:val="18"/>
        </w:rPr>
        <w:t>1</w:t>
      </w:r>
      <w:r w:rsidRPr="002D23C6">
        <w:rPr>
          <w:rFonts w:ascii="Arial" w:hAnsi="Arial" w:cs="Arial"/>
          <w:sz w:val="18"/>
          <w:szCs w:val="18"/>
        </w:rPr>
        <w:fldChar w:fldCharType="end"/>
      </w:r>
      <w:r w:rsidRPr="002D23C6">
        <w:rPr>
          <w:rFonts w:ascii="Arial" w:hAnsi="Arial" w:cs="Arial"/>
          <w:sz w:val="18"/>
          <w:szCs w:val="18"/>
        </w:rPr>
        <w:t>).</w:t>
      </w:r>
    </w:p>
  </w:footnote>
  <w:footnote w:id="4">
    <w:p w14:paraId="3EEF022A" w14:textId="50089FF7" w:rsidR="003306B4" w:rsidRDefault="003306B4">
      <w:pPr>
        <w:pStyle w:val="FootnoteText"/>
      </w:pPr>
      <w:r w:rsidRPr="002D23C6">
        <w:rPr>
          <w:rStyle w:val="FootnoteReference"/>
          <w:rFonts w:ascii="Arial" w:hAnsi="Arial" w:cs="Arial"/>
          <w:sz w:val="18"/>
          <w:szCs w:val="18"/>
        </w:rPr>
        <w:footnoteRef/>
      </w:r>
      <w:r w:rsidRPr="002D23C6">
        <w:rPr>
          <w:rFonts w:ascii="Arial" w:hAnsi="Arial" w:cs="Arial"/>
          <w:sz w:val="18"/>
          <w:szCs w:val="18"/>
        </w:rPr>
        <w:t xml:space="preserve"> </w:t>
      </w:r>
      <w:hyperlink r:id="rId2" w:history="1">
        <w:r w:rsidRPr="002D23C6">
          <w:rPr>
            <w:rStyle w:val="Hyperlink"/>
            <w:rFonts w:ascii="Arial" w:hAnsi="Arial" w:cs="Arial"/>
            <w:sz w:val="18"/>
            <w:szCs w:val="18"/>
          </w:rPr>
          <w:t>https://www.minister.industry.gov.au/ministers/karenandrews/media-releases/supporting-competitive-new-car-retailing-sector</w:t>
        </w:r>
      </w:hyperlink>
      <w:r>
        <w:t xml:space="preserve"> </w:t>
      </w:r>
    </w:p>
  </w:footnote>
  <w:footnote w:id="5">
    <w:p w14:paraId="4D578277" w14:textId="1F0E838B" w:rsidR="0070753E" w:rsidRPr="002D23C6" w:rsidRDefault="0070753E">
      <w:pPr>
        <w:pStyle w:val="FootnoteText"/>
        <w:rPr>
          <w:rFonts w:ascii="Arial" w:hAnsi="Arial" w:cs="Arial"/>
          <w:sz w:val="18"/>
          <w:szCs w:val="18"/>
        </w:rPr>
      </w:pPr>
      <w:r w:rsidRPr="002D23C6">
        <w:rPr>
          <w:rStyle w:val="FootnoteReference"/>
          <w:rFonts w:ascii="Arial" w:hAnsi="Arial" w:cs="Arial"/>
          <w:sz w:val="18"/>
          <w:szCs w:val="18"/>
        </w:rPr>
        <w:footnoteRef/>
      </w:r>
      <w:r w:rsidRPr="002D23C6">
        <w:rPr>
          <w:rFonts w:ascii="Arial" w:hAnsi="Arial" w:cs="Arial"/>
          <w:sz w:val="18"/>
          <w:szCs w:val="18"/>
        </w:rPr>
        <w:t xml:space="preserve"> </w:t>
      </w:r>
      <w:r w:rsidRPr="002D23C6">
        <w:rPr>
          <w:rFonts w:ascii="Arial" w:hAnsi="Arial" w:cs="Arial"/>
          <w:sz w:val="18"/>
          <w:szCs w:val="18"/>
          <w:lang w:val="en-US"/>
        </w:rPr>
        <w:t>The Government’s Franchising Taskforce is considering the general recommendations though a separate process and are outside this process.</w:t>
      </w:r>
    </w:p>
  </w:footnote>
  <w:footnote w:id="6">
    <w:p w14:paraId="78DDC47B" w14:textId="77777777" w:rsidR="00C60F37" w:rsidRPr="002D23C6" w:rsidRDefault="00C60F37" w:rsidP="00C60F37">
      <w:pPr>
        <w:pStyle w:val="FootnoteText"/>
        <w:rPr>
          <w:rFonts w:ascii="Arial" w:hAnsi="Arial" w:cs="Arial"/>
          <w:sz w:val="18"/>
          <w:szCs w:val="18"/>
        </w:rPr>
      </w:pPr>
      <w:r w:rsidRPr="002D23C6">
        <w:rPr>
          <w:rStyle w:val="FootnoteReference"/>
          <w:rFonts w:ascii="Arial" w:hAnsi="Arial" w:cs="Arial"/>
          <w:sz w:val="18"/>
          <w:szCs w:val="18"/>
        </w:rPr>
        <w:footnoteRef/>
      </w:r>
      <w:r w:rsidRPr="002D23C6">
        <w:rPr>
          <w:rFonts w:ascii="Arial" w:hAnsi="Arial" w:cs="Arial"/>
          <w:sz w:val="18"/>
          <w:szCs w:val="18"/>
        </w:rPr>
        <w:t xml:space="preserve"> Recommendation 17.2, Parliamentary Joint Committee on Corporations and Financial Services 2019, Fairness in Franchising, March 2019, pp. 235.</w:t>
      </w:r>
    </w:p>
  </w:footnote>
  <w:footnote w:id="7">
    <w:p w14:paraId="370F96F8" w14:textId="2DAEA876" w:rsidR="00F7255D" w:rsidRDefault="00F7255D">
      <w:pPr>
        <w:pStyle w:val="FootnoteText"/>
      </w:pPr>
      <w:r w:rsidRPr="002D23C6">
        <w:rPr>
          <w:rStyle w:val="FootnoteReference"/>
          <w:rFonts w:ascii="Arial" w:hAnsi="Arial" w:cs="Arial"/>
          <w:sz w:val="18"/>
          <w:szCs w:val="18"/>
        </w:rPr>
        <w:footnoteRef/>
      </w:r>
      <w:r w:rsidRPr="002D23C6">
        <w:rPr>
          <w:rFonts w:ascii="Arial" w:hAnsi="Arial" w:cs="Arial"/>
          <w:sz w:val="18"/>
          <w:szCs w:val="18"/>
        </w:rPr>
        <w:t xml:space="preserve"> </w:t>
      </w:r>
      <w:hyperlink r:id="rId3" w:history="1">
        <w:r w:rsidRPr="002D23C6">
          <w:rPr>
            <w:rStyle w:val="Hyperlink"/>
            <w:rFonts w:ascii="Arial" w:hAnsi="Arial" w:cs="Arial"/>
            <w:sz w:val="18"/>
            <w:szCs w:val="18"/>
          </w:rPr>
          <w:t>https://www.minister.industry.gov.au/ministers/karenandrews/media-releases/delivering-fair-and-competitive-car-retailing-sector</w:t>
        </w:r>
      </w:hyperlink>
      <w:r>
        <w:t xml:space="preserve"> </w:t>
      </w:r>
    </w:p>
  </w:footnote>
  <w:footnote w:id="8">
    <w:p w14:paraId="7F0E1A57" w14:textId="3E4E3594" w:rsidR="00141840" w:rsidRDefault="00141840">
      <w:pPr>
        <w:pStyle w:val="FootnoteText"/>
      </w:pPr>
      <w:r w:rsidRPr="00317B12">
        <w:rPr>
          <w:rStyle w:val="FootnoteReference"/>
          <w:rFonts w:ascii="Arial" w:hAnsi="Arial" w:cs="Arial"/>
          <w:sz w:val="18"/>
          <w:szCs w:val="18"/>
        </w:rPr>
        <w:footnoteRef/>
      </w:r>
      <w:r w:rsidRPr="00317B12">
        <w:rPr>
          <w:rFonts w:ascii="Arial" w:hAnsi="Arial" w:cs="Arial"/>
          <w:sz w:val="18"/>
          <w:szCs w:val="18"/>
        </w:rPr>
        <w:t xml:space="preserve"> </w:t>
      </w:r>
      <w:r w:rsidR="00317B12" w:rsidRPr="00506BE6">
        <w:rPr>
          <w:rFonts w:ascii="Arial" w:hAnsi="Arial" w:cs="Arial"/>
          <w:sz w:val="18"/>
          <w:szCs w:val="18"/>
        </w:rPr>
        <w:t xml:space="preserve">Office of the NSW Small Business Commissioner 2017, </w:t>
      </w:r>
      <w:hyperlink r:id="rId4" w:history="1">
        <w:r w:rsidR="00317B12" w:rsidRPr="00506BE6">
          <w:rPr>
            <w:rStyle w:val="Hyperlink"/>
            <w:rFonts w:ascii="Arial" w:hAnsi="Arial" w:cs="Arial"/>
            <w:sz w:val="18"/>
            <w:szCs w:val="18"/>
          </w:rPr>
          <w:t>Submission on the draft report of the New Car Retailing Industry Market Study</w:t>
        </w:r>
      </w:hyperlink>
      <w:r w:rsidR="00317B12" w:rsidRPr="00506BE6">
        <w:rPr>
          <w:rFonts w:ascii="Arial" w:hAnsi="Arial" w:cs="Arial"/>
          <w:sz w:val="18"/>
          <w:szCs w:val="18"/>
        </w:rPr>
        <w:t>, OSBC, 6 September 2017, p.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2E0A"/>
    <w:multiLevelType w:val="hybridMultilevel"/>
    <w:tmpl w:val="06264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87DC8"/>
    <w:multiLevelType w:val="hybridMultilevel"/>
    <w:tmpl w:val="7764D56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EB6453"/>
    <w:multiLevelType w:val="hybridMultilevel"/>
    <w:tmpl w:val="1EF4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1D3A91"/>
    <w:multiLevelType w:val="hybridMultilevel"/>
    <w:tmpl w:val="A8E6E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CD0A9F"/>
    <w:multiLevelType w:val="hybridMultilevel"/>
    <w:tmpl w:val="07FEF53E"/>
    <w:lvl w:ilvl="0" w:tplc="4072C9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DA7086"/>
    <w:multiLevelType w:val="hybridMultilevel"/>
    <w:tmpl w:val="195AE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C9612B"/>
    <w:multiLevelType w:val="hybridMultilevel"/>
    <w:tmpl w:val="12F4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F572C4"/>
    <w:multiLevelType w:val="hybridMultilevel"/>
    <w:tmpl w:val="C6FAE2E0"/>
    <w:lvl w:ilvl="0" w:tplc="5D1097FE">
      <w:start w:val="1"/>
      <w:numFmt w:val="lowerLetter"/>
      <w:lvlText w:val="(%1)"/>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1A"/>
    <w:rsid w:val="00001839"/>
    <w:rsid w:val="00003591"/>
    <w:rsid w:val="00005409"/>
    <w:rsid w:val="00005F3A"/>
    <w:rsid w:val="00014010"/>
    <w:rsid w:val="000159FF"/>
    <w:rsid w:val="00016ABD"/>
    <w:rsid w:val="0002267D"/>
    <w:rsid w:val="0002297F"/>
    <w:rsid w:val="000240DC"/>
    <w:rsid w:val="00024B4C"/>
    <w:rsid w:val="00027392"/>
    <w:rsid w:val="00027CDB"/>
    <w:rsid w:val="00027EB1"/>
    <w:rsid w:val="0003058D"/>
    <w:rsid w:val="0003291E"/>
    <w:rsid w:val="00033388"/>
    <w:rsid w:val="000337A8"/>
    <w:rsid w:val="00034845"/>
    <w:rsid w:val="00036F7B"/>
    <w:rsid w:val="00044D8D"/>
    <w:rsid w:val="00044D95"/>
    <w:rsid w:val="00045C79"/>
    <w:rsid w:val="000506B6"/>
    <w:rsid w:val="0005241A"/>
    <w:rsid w:val="00052503"/>
    <w:rsid w:val="00056531"/>
    <w:rsid w:val="00065CD4"/>
    <w:rsid w:val="00066F0C"/>
    <w:rsid w:val="00067A2C"/>
    <w:rsid w:val="00073521"/>
    <w:rsid w:val="00073540"/>
    <w:rsid w:val="00073E55"/>
    <w:rsid w:val="0008047A"/>
    <w:rsid w:val="00081B9C"/>
    <w:rsid w:val="000832C4"/>
    <w:rsid w:val="000853B5"/>
    <w:rsid w:val="000A4793"/>
    <w:rsid w:val="000A4932"/>
    <w:rsid w:val="000A64AB"/>
    <w:rsid w:val="000A748E"/>
    <w:rsid w:val="000B19A9"/>
    <w:rsid w:val="000C2CB8"/>
    <w:rsid w:val="000C3553"/>
    <w:rsid w:val="000C43F2"/>
    <w:rsid w:val="000C72EC"/>
    <w:rsid w:val="000C7669"/>
    <w:rsid w:val="000D03FA"/>
    <w:rsid w:val="000D1ABA"/>
    <w:rsid w:val="000D1B3B"/>
    <w:rsid w:val="000D1DF1"/>
    <w:rsid w:val="000D2882"/>
    <w:rsid w:val="000D2C2E"/>
    <w:rsid w:val="000D659F"/>
    <w:rsid w:val="000E0B89"/>
    <w:rsid w:val="000E1830"/>
    <w:rsid w:val="000E1B6D"/>
    <w:rsid w:val="000E2BF0"/>
    <w:rsid w:val="000F0B0F"/>
    <w:rsid w:val="000F1D1E"/>
    <w:rsid w:val="000F2900"/>
    <w:rsid w:val="000F470B"/>
    <w:rsid w:val="000F5578"/>
    <w:rsid w:val="00102E85"/>
    <w:rsid w:val="001059D7"/>
    <w:rsid w:val="00107B52"/>
    <w:rsid w:val="00111690"/>
    <w:rsid w:val="00111F7B"/>
    <w:rsid w:val="00115AC8"/>
    <w:rsid w:val="00116BB4"/>
    <w:rsid w:val="001253ED"/>
    <w:rsid w:val="001279A6"/>
    <w:rsid w:val="001318A2"/>
    <w:rsid w:val="0013340B"/>
    <w:rsid w:val="0013645B"/>
    <w:rsid w:val="00136C34"/>
    <w:rsid w:val="00137AA6"/>
    <w:rsid w:val="00140451"/>
    <w:rsid w:val="00140545"/>
    <w:rsid w:val="00141562"/>
    <w:rsid w:val="00141840"/>
    <w:rsid w:val="0015056A"/>
    <w:rsid w:val="00152921"/>
    <w:rsid w:val="00157601"/>
    <w:rsid w:val="00157F01"/>
    <w:rsid w:val="00162CA9"/>
    <w:rsid w:val="00164320"/>
    <w:rsid w:val="00164359"/>
    <w:rsid w:val="00164FA5"/>
    <w:rsid w:val="00170A3E"/>
    <w:rsid w:val="001747A5"/>
    <w:rsid w:val="00177064"/>
    <w:rsid w:val="0017769E"/>
    <w:rsid w:val="00177784"/>
    <w:rsid w:val="0018080A"/>
    <w:rsid w:val="0018226B"/>
    <w:rsid w:val="00182785"/>
    <w:rsid w:val="00184328"/>
    <w:rsid w:val="00184AB2"/>
    <w:rsid w:val="00185C4D"/>
    <w:rsid w:val="001864DE"/>
    <w:rsid w:val="001876F6"/>
    <w:rsid w:val="00187713"/>
    <w:rsid w:val="0019078C"/>
    <w:rsid w:val="001976CA"/>
    <w:rsid w:val="00197DAD"/>
    <w:rsid w:val="001A14A3"/>
    <w:rsid w:val="001A1CCD"/>
    <w:rsid w:val="001A1E55"/>
    <w:rsid w:val="001A27F7"/>
    <w:rsid w:val="001B0D37"/>
    <w:rsid w:val="001B28C9"/>
    <w:rsid w:val="001B573F"/>
    <w:rsid w:val="001C04DB"/>
    <w:rsid w:val="001C53B4"/>
    <w:rsid w:val="001D056A"/>
    <w:rsid w:val="001D0FBB"/>
    <w:rsid w:val="001D259D"/>
    <w:rsid w:val="001D51E4"/>
    <w:rsid w:val="001D6518"/>
    <w:rsid w:val="001E1678"/>
    <w:rsid w:val="001E27E9"/>
    <w:rsid w:val="001E2B19"/>
    <w:rsid w:val="001E33C0"/>
    <w:rsid w:val="001E7D73"/>
    <w:rsid w:val="001F5541"/>
    <w:rsid w:val="001F5D58"/>
    <w:rsid w:val="00200532"/>
    <w:rsid w:val="00200F23"/>
    <w:rsid w:val="002013E9"/>
    <w:rsid w:val="00202560"/>
    <w:rsid w:val="0020298B"/>
    <w:rsid w:val="0020561A"/>
    <w:rsid w:val="00205CAA"/>
    <w:rsid w:val="00206D75"/>
    <w:rsid w:val="00206EA5"/>
    <w:rsid w:val="0021025C"/>
    <w:rsid w:val="00210BA3"/>
    <w:rsid w:val="002113E5"/>
    <w:rsid w:val="00212655"/>
    <w:rsid w:val="0021714F"/>
    <w:rsid w:val="002201E6"/>
    <w:rsid w:val="00221789"/>
    <w:rsid w:val="00222C50"/>
    <w:rsid w:val="0022328A"/>
    <w:rsid w:val="00232C58"/>
    <w:rsid w:val="00233869"/>
    <w:rsid w:val="00234525"/>
    <w:rsid w:val="00236A6F"/>
    <w:rsid w:val="00240790"/>
    <w:rsid w:val="00240D59"/>
    <w:rsid w:val="00241DF5"/>
    <w:rsid w:val="0024299F"/>
    <w:rsid w:val="00245999"/>
    <w:rsid w:val="00245E74"/>
    <w:rsid w:val="002468B1"/>
    <w:rsid w:val="00246924"/>
    <w:rsid w:val="00247FB8"/>
    <w:rsid w:val="00251A7C"/>
    <w:rsid w:val="00251EA1"/>
    <w:rsid w:val="002547D2"/>
    <w:rsid w:val="00254C0F"/>
    <w:rsid w:val="00254FAE"/>
    <w:rsid w:val="002570EE"/>
    <w:rsid w:val="0026252B"/>
    <w:rsid w:val="00263ED2"/>
    <w:rsid w:val="002679DC"/>
    <w:rsid w:val="0027024F"/>
    <w:rsid w:val="0027248D"/>
    <w:rsid w:val="00272834"/>
    <w:rsid w:val="00275817"/>
    <w:rsid w:val="0028114E"/>
    <w:rsid w:val="00282FFD"/>
    <w:rsid w:val="0028371A"/>
    <w:rsid w:val="00285DF1"/>
    <w:rsid w:val="002860A5"/>
    <w:rsid w:val="00287CC7"/>
    <w:rsid w:val="002910D7"/>
    <w:rsid w:val="00294905"/>
    <w:rsid w:val="002952D6"/>
    <w:rsid w:val="0029551C"/>
    <w:rsid w:val="002A16CE"/>
    <w:rsid w:val="002A7039"/>
    <w:rsid w:val="002B1CBD"/>
    <w:rsid w:val="002B289E"/>
    <w:rsid w:val="002B3498"/>
    <w:rsid w:val="002B3C4A"/>
    <w:rsid w:val="002B4BF5"/>
    <w:rsid w:val="002B79A6"/>
    <w:rsid w:val="002C2E22"/>
    <w:rsid w:val="002C3691"/>
    <w:rsid w:val="002C4A23"/>
    <w:rsid w:val="002D0DA3"/>
    <w:rsid w:val="002D0E8D"/>
    <w:rsid w:val="002D1444"/>
    <w:rsid w:val="002D23C6"/>
    <w:rsid w:val="002D279F"/>
    <w:rsid w:val="002D51E9"/>
    <w:rsid w:val="002D6156"/>
    <w:rsid w:val="002D6B70"/>
    <w:rsid w:val="002E135B"/>
    <w:rsid w:val="002E2DD0"/>
    <w:rsid w:val="002E4ED4"/>
    <w:rsid w:val="002E4FAB"/>
    <w:rsid w:val="002E608F"/>
    <w:rsid w:val="002F6981"/>
    <w:rsid w:val="00301A95"/>
    <w:rsid w:val="00301C1E"/>
    <w:rsid w:val="003070A6"/>
    <w:rsid w:val="0031076D"/>
    <w:rsid w:val="003116B6"/>
    <w:rsid w:val="00314568"/>
    <w:rsid w:val="0031629C"/>
    <w:rsid w:val="00317976"/>
    <w:rsid w:val="00317AA9"/>
    <w:rsid w:val="00317B12"/>
    <w:rsid w:val="00321EE0"/>
    <w:rsid w:val="003246DC"/>
    <w:rsid w:val="00325725"/>
    <w:rsid w:val="0032743D"/>
    <w:rsid w:val="00330321"/>
    <w:rsid w:val="003306B4"/>
    <w:rsid w:val="00330D29"/>
    <w:rsid w:val="00331CB4"/>
    <w:rsid w:val="00334752"/>
    <w:rsid w:val="003354A8"/>
    <w:rsid w:val="00337C16"/>
    <w:rsid w:val="00340E3F"/>
    <w:rsid w:val="00341694"/>
    <w:rsid w:val="00341EB5"/>
    <w:rsid w:val="00342B83"/>
    <w:rsid w:val="003445C7"/>
    <w:rsid w:val="00350453"/>
    <w:rsid w:val="00350B4D"/>
    <w:rsid w:val="00350DDA"/>
    <w:rsid w:val="00353A6D"/>
    <w:rsid w:val="00354219"/>
    <w:rsid w:val="00360A1A"/>
    <w:rsid w:val="00363DAA"/>
    <w:rsid w:val="00363F35"/>
    <w:rsid w:val="003728EF"/>
    <w:rsid w:val="003737E8"/>
    <w:rsid w:val="003741EE"/>
    <w:rsid w:val="003745F0"/>
    <w:rsid w:val="003754C7"/>
    <w:rsid w:val="00377E71"/>
    <w:rsid w:val="00380642"/>
    <w:rsid w:val="003814A0"/>
    <w:rsid w:val="00382BE5"/>
    <w:rsid w:val="00384A8C"/>
    <w:rsid w:val="00386E31"/>
    <w:rsid w:val="003876A2"/>
    <w:rsid w:val="003878F0"/>
    <w:rsid w:val="00397884"/>
    <w:rsid w:val="003A0597"/>
    <w:rsid w:val="003A0B4E"/>
    <w:rsid w:val="003A270E"/>
    <w:rsid w:val="003A2BE3"/>
    <w:rsid w:val="003A3F52"/>
    <w:rsid w:val="003A4446"/>
    <w:rsid w:val="003A6C58"/>
    <w:rsid w:val="003A6D11"/>
    <w:rsid w:val="003B234F"/>
    <w:rsid w:val="003B31BF"/>
    <w:rsid w:val="003B5E95"/>
    <w:rsid w:val="003C0C12"/>
    <w:rsid w:val="003C1731"/>
    <w:rsid w:val="003C3B09"/>
    <w:rsid w:val="003C5354"/>
    <w:rsid w:val="003C5B5C"/>
    <w:rsid w:val="003C5FBA"/>
    <w:rsid w:val="003C6694"/>
    <w:rsid w:val="003E3FBC"/>
    <w:rsid w:val="003E451E"/>
    <w:rsid w:val="003E4EC7"/>
    <w:rsid w:val="003F31ED"/>
    <w:rsid w:val="003F5517"/>
    <w:rsid w:val="003F6E4F"/>
    <w:rsid w:val="0040071E"/>
    <w:rsid w:val="00401908"/>
    <w:rsid w:val="00403270"/>
    <w:rsid w:val="004079EA"/>
    <w:rsid w:val="004135A2"/>
    <w:rsid w:val="0041656B"/>
    <w:rsid w:val="00417C9B"/>
    <w:rsid w:val="0042206B"/>
    <w:rsid w:val="00426491"/>
    <w:rsid w:val="00430648"/>
    <w:rsid w:val="0043106E"/>
    <w:rsid w:val="00431958"/>
    <w:rsid w:val="00432526"/>
    <w:rsid w:val="004334FD"/>
    <w:rsid w:val="00434056"/>
    <w:rsid w:val="00441F9F"/>
    <w:rsid w:val="00445AC0"/>
    <w:rsid w:val="004478ED"/>
    <w:rsid w:val="00450437"/>
    <w:rsid w:val="00450E12"/>
    <w:rsid w:val="00453D39"/>
    <w:rsid w:val="004561D8"/>
    <w:rsid w:val="00456EB2"/>
    <w:rsid w:val="004608B1"/>
    <w:rsid w:val="00460B2B"/>
    <w:rsid w:val="00460EA9"/>
    <w:rsid w:val="00463BA5"/>
    <w:rsid w:val="00467AEB"/>
    <w:rsid w:val="00467C87"/>
    <w:rsid w:val="004708BC"/>
    <w:rsid w:val="004721F2"/>
    <w:rsid w:val="004754A0"/>
    <w:rsid w:val="0048062B"/>
    <w:rsid w:val="004807EE"/>
    <w:rsid w:val="004820D6"/>
    <w:rsid w:val="00486FAE"/>
    <w:rsid w:val="00487226"/>
    <w:rsid w:val="004873FA"/>
    <w:rsid w:val="004911E5"/>
    <w:rsid w:val="00491353"/>
    <w:rsid w:val="004956FB"/>
    <w:rsid w:val="00497C1C"/>
    <w:rsid w:val="004A6449"/>
    <w:rsid w:val="004A6AA8"/>
    <w:rsid w:val="004A70A2"/>
    <w:rsid w:val="004B3DA5"/>
    <w:rsid w:val="004C3BAD"/>
    <w:rsid w:val="004E004A"/>
    <w:rsid w:val="004E2425"/>
    <w:rsid w:val="004E4109"/>
    <w:rsid w:val="004E49CD"/>
    <w:rsid w:val="004E68BB"/>
    <w:rsid w:val="004E6A85"/>
    <w:rsid w:val="004E6BEC"/>
    <w:rsid w:val="004F07FA"/>
    <w:rsid w:val="004F0C65"/>
    <w:rsid w:val="004F11D5"/>
    <w:rsid w:val="004F18E0"/>
    <w:rsid w:val="004F1AD1"/>
    <w:rsid w:val="004F2306"/>
    <w:rsid w:val="005005A2"/>
    <w:rsid w:val="005021A6"/>
    <w:rsid w:val="005035B0"/>
    <w:rsid w:val="00507CC7"/>
    <w:rsid w:val="00514FE9"/>
    <w:rsid w:val="00516124"/>
    <w:rsid w:val="00516F26"/>
    <w:rsid w:val="00523E93"/>
    <w:rsid w:val="0052650D"/>
    <w:rsid w:val="00527BFA"/>
    <w:rsid w:val="00535591"/>
    <w:rsid w:val="005357BB"/>
    <w:rsid w:val="00537741"/>
    <w:rsid w:val="0054429F"/>
    <w:rsid w:val="00544903"/>
    <w:rsid w:val="00544C7C"/>
    <w:rsid w:val="00545C49"/>
    <w:rsid w:val="00547D14"/>
    <w:rsid w:val="00553BC9"/>
    <w:rsid w:val="005556E2"/>
    <w:rsid w:val="00556A69"/>
    <w:rsid w:val="00557305"/>
    <w:rsid w:val="005600D8"/>
    <w:rsid w:val="00560591"/>
    <w:rsid w:val="005614D2"/>
    <w:rsid w:val="00566E09"/>
    <w:rsid w:val="00571F3C"/>
    <w:rsid w:val="005731E2"/>
    <w:rsid w:val="00580AF4"/>
    <w:rsid w:val="00591807"/>
    <w:rsid w:val="005929FF"/>
    <w:rsid w:val="0059590E"/>
    <w:rsid w:val="005A2F5A"/>
    <w:rsid w:val="005A4B9F"/>
    <w:rsid w:val="005A682A"/>
    <w:rsid w:val="005A72E8"/>
    <w:rsid w:val="005B0708"/>
    <w:rsid w:val="005B20CF"/>
    <w:rsid w:val="005B4D65"/>
    <w:rsid w:val="005B5250"/>
    <w:rsid w:val="005B7CBE"/>
    <w:rsid w:val="005C0649"/>
    <w:rsid w:val="005C0AEA"/>
    <w:rsid w:val="005C1FF6"/>
    <w:rsid w:val="005C2DA9"/>
    <w:rsid w:val="005D0A9C"/>
    <w:rsid w:val="005D0C81"/>
    <w:rsid w:val="005D12A5"/>
    <w:rsid w:val="005D1B8A"/>
    <w:rsid w:val="005D248A"/>
    <w:rsid w:val="005D4FE5"/>
    <w:rsid w:val="005D5964"/>
    <w:rsid w:val="005E4094"/>
    <w:rsid w:val="005E4DF0"/>
    <w:rsid w:val="005F0587"/>
    <w:rsid w:val="005F3017"/>
    <w:rsid w:val="005F4A0A"/>
    <w:rsid w:val="005F519E"/>
    <w:rsid w:val="005F5873"/>
    <w:rsid w:val="005F6A63"/>
    <w:rsid w:val="005F7F58"/>
    <w:rsid w:val="006020FB"/>
    <w:rsid w:val="00602E81"/>
    <w:rsid w:val="00603C48"/>
    <w:rsid w:val="00607B75"/>
    <w:rsid w:val="00612BEF"/>
    <w:rsid w:val="00614B09"/>
    <w:rsid w:val="0061533D"/>
    <w:rsid w:val="006176C9"/>
    <w:rsid w:val="00621E9F"/>
    <w:rsid w:val="006227A4"/>
    <w:rsid w:val="00622A3F"/>
    <w:rsid w:val="0062595D"/>
    <w:rsid w:val="0063127F"/>
    <w:rsid w:val="0063177F"/>
    <w:rsid w:val="0063437C"/>
    <w:rsid w:val="00634CE8"/>
    <w:rsid w:val="00643CCE"/>
    <w:rsid w:val="00646881"/>
    <w:rsid w:val="00651957"/>
    <w:rsid w:val="006548DE"/>
    <w:rsid w:val="006552D2"/>
    <w:rsid w:val="006561E1"/>
    <w:rsid w:val="00656642"/>
    <w:rsid w:val="006578CC"/>
    <w:rsid w:val="00661941"/>
    <w:rsid w:val="00664073"/>
    <w:rsid w:val="0066713B"/>
    <w:rsid w:val="00667334"/>
    <w:rsid w:val="00667CCE"/>
    <w:rsid w:val="00673343"/>
    <w:rsid w:val="006737D6"/>
    <w:rsid w:val="0067510B"/>
    <w:rsid w:val="00675482"/>
    <w:rsid w:val="006755B9"/>
    <w:rsid w:val="00676EDB"/>
    <w:rsid w:val="0068071E"/>
    <w:rsid w:val="00681214"/>
    <w:rsid w:val="00682614"/>
    <w:rsid w:val="00682DBF"/>
    <w:rsid w:val="006842DE"/>
    <w:rsid w:val="00685862"/>
    <w:rsid w:val="00691D5F"/>
    <w:rsid w:val="0069288E"/>
    <w:rsid w:val="00693C77"/>
    <w:rsid w:val="00695C42"/>
    <w:rsid w:val="006A0FA7"/>
    <w:rsid w:val="006A2035"/>
    <w:rsid w:val="006A55ED"/>
    <w:rsid w:val="006A6D72"/>
    <w:rsid w:val="006B3233"/>
    <w:rsid w:val="006B4405"/>
    <w:rsid w:val="006B593B"/>
    <w:rsid w:val="006B6100"/>
    <w:rsid w:val="006B67E1"/>
    <w:rsid w:val="006B6C8D"/>
    <w:rsid w:val="006C0326"/>
    <w:rsid w:val="006C05D5"/>
    <w:rsid w:val="006C1C0A"/>
    <w:rsid w:val="006C38FE"/>
    <w:rsid w:val="006D1C99"/>
    <w:rsid w:val="006D2377"/>
    <w:rsid w:val="006D4C52"/>
    <w:rsid w:val="006D7031"/>
    <w:rsid w:val="006D742D"/>
    <w:rsid w:val="006E304E"/>
    <w:rsid w:val="006F0B22"/>
    <w:rsid w:val="006F757C"/>
    <w:rsid w:val="006F7C20"/>
    <w:rsid w:val="00702446"/>
    <w:rsid w:val="00706F3D"/>
    <w:rsid w:val="007074B0"/>
    <w:rsid w:val="0070753E"/>
    <w:rsid w:val="00710902"/>
    <w:rsid w:val="00711930"/>
    <w:rsid w:val="00713614"/>
    <w:rsid w:val="007156AC"/>
    <w:rsid w:val="00721E58"/>
    <w:rsid w:val="00724888"/>
    <w:rsid w:val="00724FD2"/>
    <w:rsid w:val="00724FD7"/>
    <w:rsid w:val="00727180"/>
    <w:rsid w:val="007319D2"/>
    <w:rsid w:val="00737CB3"/>
    <w:rsid w:val="00737CE9"/>
    <w:rsid w:val="0074043F"/>
    <w:rsid w:val="00742882"/>
    <w:rsid w:val="00743406"/>
    <w:rsid w:val="007456D1"/>
    <w:rsid w:val="00747FC1"/>
    <w:rsid w:val="007504B9"/>
    <w:rsid w:val="00754800"/>
    <w:rsid w:val="00756D2A"/>
    <w:rsid w:val="00760B40"/>
    <w:rsid w:val="00761995"/>
    <w:rsid w:val="00762A45"/>
    <w:rsid w:val="00762DE5"/>
    <w:rsid w:val="00763C5D"/>
    <w:rsid w:val="00763E81"/>
    <w:rsid w:val="00764955"/>
    <w:rsid w:val="007657E6"/>
    <w:rsid w:val="00766B29"/>
    <w:rsid w:val="00770542"/>
    <w:rsid w:val="0077098C"/>
    <w:rsid w:val="00773261"/>
    <w:rsid w:val="00773A9D"/>
    <w:rsid w:val="007779A2"/>
    <w:rsid w:val="0078019C"/>
    <w:rsid w:val="00780516"/>
    <w:rsid w:val="00781FE4"/>
    <w:rsid w:val="00782856"/>
    <w:rsid w:val="0078635E"/>
    <w:rsid w:val="00787412"/>
    <w:rsid w:val="00790F47"/>
    <w:rsid w:val="00791CCC"/>
    <w:rsid w:val="007926A0"/>
    <w:rsid w:val="0079429F"/>
    <w:rsid w:val="0079669D"/>
    <w:rsid w:val="007A12A6"/>
    <w:rsid w:val="007A1608"/>
    <w:rsid w:val="007A3F9C"/>
    <w:rsid w:val="007A5D11"/>
    <w:rsid w:val="007B1ACD"/>
    <w:rsid w:val="007B24D9"/>
    <w:rsid w:val="007B2F27"/>
    <w:rsid w:val="007B4C15"/>
    <w:rsid w:val="007B75A9"/>
    <w:rsid w:val="007C05E4"/>
    <w:rsid w:val="007C7FBB"/>
    <w:rsid w:val="007D0B25"/>
    <w:rsid w:val="007D2A83"/>
    <w:rsid w:val="007D316A"/>
    <w:rsid w:val="007D40B4"/>
    <w:rsid w:val="007D6237"/>
    <w:rsid w:val="007D7ECB"/>
    <w:rsid w:val="007E28DE"/>
    <w:rsid w:val="007E2F9F"/>
    <w:rsid w:val="007E3467"/>
    <w:rsid w:val="007E480C"/>
    <w:rsid w:val="007F5BC0"/>
    <w:rsid w:val="007F76DA"/>
    <w:rsid w:val="00803EA5"/>
    <w:rsid w:val="00804966"/>
    <w:rsid w:val="008122AA"/>
    <w:rsid w:val="00813E8F"/>
    <w:rsid w:val="00816E53"/>
    <w:rsid w:val="00817B10"/>
    <w:rsid w:val="00817DE9"/>
    <w:rsid w:val="00822E24"/>
    <w:rsid w:val="008233DF"/>
    <w:rsid w:val="0082433D"/>
    <w:rsid w:val="008244A5"/>
    <w:rsid w:val="008257ED"/>
    <w:rsid w:val="00826A08"/>
    <w:rsid w:val="008278AB"/>
    <w:rsid w:val="00837094"/>
    <w:rsid w:val="00840307"/>
    <w:rsid w:val="008412A5"/>
    <w:rsid w:val="008419B5"/>
    <w:rsid w:val="00843B5D"/>
    <w:rsid w:val="008441F5"/>
    <w:rsid w:val="00845F5A"/>
    <w:rsid w:val="00850181"/>
    <w:rsid w:val="00852788"/>
    <w:rsid w:val="0085290B"/>
    <w:rsid w:val="00852C23"/>
    <w:rsid w:val="008555C6"/>
    <w:rsid w:val="0085665C"/>
    <w:rsid w:val="00860C87"/>
    <w:rsid w:val="0086415E"/>
    <w:rsid w:val="00865156"/>
    <w:rsid w:val="00867D10"/>
    <w:rsid w:val="00871A7E"/>
    <w:rsid w:val="00871F9A"/>
    <w:rsid w:val="008754E0"/>
    <w:rsid w:val="008761AE"/>
    <w:rsid w:val="008770EB"/>
    <w:rsid w:val="00877BC7"/>
    <w:rsid w:val="0088227D"/>
    <w:rsid w:val="008825B3"/>
    <w:rsid w:val="00882722"/>
    <w:rsid w:val="00883B4B"/>
    <w:rsid w:val="0088493E"/>
    <w:rsid w:val="00884B96"/>
    <w:rsid w:val="00885D82"/>
    <w:rsid w:val="00890DBC"/>
    <w:rsid w:val="00891067"/>
    <w:rsid w:val="0089157F"/>
    <w:rsid w:val="0089474E"/>
    <w:rsid w:val="0089656C"/>
    <w:rsid w:val="008A323D"/>
    <w:rsid w:val="008A437A"/>
    <w:rsid w:val="008A6B47"/>
    <w:rsid w:val="008B0D80"/>
    <w:rsid w:val="008B0D8D"/>
    <w:rsid w:val="008B7C4D"/>
    <w:rsid w:val="008C04E4"/>
    <w:rsid w:val="008C2EC1"/>
    <w:rsid w:val="008C3E52"/>
    <w:rsid w:val="008C4066"/>
    <w:rsid w:val="008D044D"/>
    <w:rsid w:val="008D0911"/>
    <w:rsid w:val="008D3569"/>
    <w:rsid w:val="008D5CBD"/>
    <w:rsid w:val="008D653D"/>
    <w:rsid w:val="008D6CC7"/>
    <w:rsid w:val="008E0CE6"/>
    <w:rsid w:val="008E24E3"/>
    <w:rsid w:val="008E2BCA"/>
    <w:rsid w:val="008E4873"/>
    <w:rsid w:val="008E48E5"/>
    <w:rsid w:val="008F2663"/>
    <w:rsid w:val="008F27F0"/>
    <w:rsid w:val="008F47C5"/>
    <w:rsid w:val="008F4AD1"/>
    <w:rsid w:val="008F6C91"/>
    <w:rsid w:val="0090278E"/>
    <w:rsid w:val="00902D46"/>
    <w:rsid w:val="00904D41"/>
    <w:rsid w:val="009106F4"/>
    <w:rsid w:val="00912495"/>
    <w:rsid w:val="00914E54"/>
    <w:rsid w:val="00915FA1"/>
    <w:rsid w:val="00916C53"/>
    <w:rsid w:val="00917EF8"/>
    <w:rsid w:val="0092164C"/>
    <w:rsid w:val="0092337A"/>
    <w:rsid w:val="0092414F"/>
    <w:rsid w:val="009248E5"/>
    <w:rsid w:val="00925628"/>
    <w:rsid w:val="00927606"/>
    <w:rsid w:val="00927B17"/>
    <w:rsid w:val="009323F7"/>
    <w:rsid w:val="00932642"/>
    <w:rsid w:val="00936E42"/>
    <w:rsid w:val="00937A4D"/>
    <w:rsid w:val="00941AFB"/>
    <w:rsid w:val="00942633"/>
    <w:rsid w:val="00943D7A"/>
    <w:rsid w:val="00945AC2"/>
    <w:rsid w:val="009475AD"/>
    <w:rsid w:val="00947E29"/>
    <w:rsid w:val="00951178"/>
    <w:rsid w:val="00951656"/>
    <w:rsid w:val="00955E84"/>
    <w:rsid w:val="00956A37"/>
    <w:rsid w:val="00963489"/>
    <w:rsid w:val="009647E4"/>
    <w:rsid w:val="009654B9"/>
    <w:rsid w:val="00967588"/>
    <w:rsid w:val="00975848"/>
    <w:rsid w:val="0098046E"/>
    <w:rsid w:val="0098551E"/>
    <w:rsid w:val="00985F49"/>
    <w:rsid w:val="00986536"/>
    <w:rsid w:val="009865A2"/>
    <w:rsid w:val="009916B4"/>
    <w:rsid w:val="009955DC"/>
    <w:rsid w:val="00996970"/>
    <w:rsid w:val="009A0965"/>
    <w:rsid w:val="009A0983"/>
    <w:rsid w:val="009A0E57"/>
    <w:rsid w:val="009A0EEA"/>
    <w:rsid w:val="009A150C"/>
    <w:rsid w:val="009A4C0D"/>
    <w:rsid w:val="009B009B"/>
    <w:rsid w:val="009B348A"/>
    <w:rsid w:val="009B4169"/>
    <w:rsid w:val="009B6EF3"/>
    <w:rsid w:val="009C06CA"/>
    <w:rsid w:val="009C1204"/>
    <w:rsid w:val="009C18CA"/>
    <w:rsid w:val="009C310A"/>
    <w:rsid w:val="009C3EA2"/>
    <w:rsid w:val="009C4B5E"/>
    <w:rsid w:val="009C571A"/>
    <w:rsid w:val="009C6553"/>
    <w:rsid w:val="009D148C"/>
    <w:rsid w:val="009D5AE2"/>
    <w:rsid w:val="009D72AC"/>
    <w:rsid w:val="009D75ED"/>
    <w:rsid w:val="009D772C"/>
    <w:rsid w:val="009E2616"/>
    <w:rsid w:val="009E28DC"/>
    <w:rsid w:val="009E3385"/>
    <w:rsid w:val="009E4D2B"/>
    <w:rsid w:val="009F0775"/>
    <w:rsid w:val="009F3A46"/>
    <w:rsid w:val="00A02149"/>
    <w:rsid w:val="00A024AC"/>
    <w:rsid w:val="00A028D5"/>
    <w:rsid w:val="00A02CB3"/>
    <w:rsid w:val="00A05662"/>
    <w:rsid w:val="00A05E07"/>
    <w:rsid w:val="00A10215"/>
    <w:rsid w:val="00A12BC2"/>
    <w:rsid w:val="00A17A99"/>
    <w:rsid w:val="00A20A2F"/>
    <w:rsid w:val="00A21AE9"/>
    <w:rsid w:val="00A22D5F"/>
    <w:rsid w:val="00A271E1"/>
    <w:rsid w:val="00A321F9"/>
    <w:rsid w:val="00A32A7C"/>
    <w:rsid w:val="00A3486E"/>
    <w:rsid w:val="00A3589C"/>
    <w:rsid w:val="00A35B26"/>
    <w:rsid w:val="00A42413"/>
    <w:rsid w:val="00A42F99"/>
    <w:rsid w:val="00A43005"/>
    <w:rsid w:val="00A470C1"/>
    <w:rsid w:val="00A50680"/>
    <w:rsid w:val="00A5071A"/>
    <w:rsid w:val="00A51E51"/>
    <w:rsid w:val="00A526A8"/>
    <w:rsid w:val="00A53B23"/>
    <w:rsid w:val="00A60F23"/>
    <w:rsid w:val="00A60F5D"/>
    <w:rsid w:val="00A60F62"/>
    <w:rsid w:val="00A62227"/>
    <w:rsid w:val="00A67383"/>
    <w:rsid w:val="00A70E4F"/>
    <w:rsid w:val="00A723B9"/>
    <w:rsid w:val="00A7296E"/>
    <w:rsid w:val="00A73496"/>
    <w:rsid w:val="00A7494B"/>
    <w:rsid w:val="00A76BB2"/>
    <w:rsid w:val="00A81C5E"/>
    <w:rsid w:val="00A82984"/>
    <w:rsid w:val="00A84398"/>
    <w:rsid w:val="00A85C08"/>
    <w:rsid w:val="00A872B1"/>
    <w:rsid w:val="00A91208"/>
    <w:rsid w:val="00A912EA"/>
    <w:rsid w:val="00A924FB"/>
    <w:rsid w:val="00A92550"/>
    <w:rsid w:val="00A94531"/>
    <w:rsid w:val="00A97EB0"/>
    <w:rsid w:val="00AA00EC"/>
    <w:rsid w:val="00AA0B91"/>
    <w:rsid w:val="00AA2882"/>
    <w:rsid w:val="00AA4E7B"/>
    <w:rsid w:val="00AA566B"/>
    <w:rsid w:val="00AA582E"/>
    <w:rsid w:val="00AA7848"/>
    <w:rsid w:val="00AA7DAC"/>
    <w:rsid w:val="00AB4C64"/>
    <w:rsid w:val="00AC2AF0"/>
    <w:rsid w:val="00AC4ED7"/>
    <w:rsid w:val="00AD1EF5"/>
    <w:rsid w:val="00AD3DAB"/>
    <w:rsid w:val="00AD7B56"/>
    <w:rsid w:val="00AE2A3F"/>
    <w:rsid w:val="00AE61C4"/>
    <w:rsid w:val="00AE7694"/>
    <w:rsid w:val="00AF1233"/>
    <w:rsid w:val="00AF1FD1"/>
    <w:rsid w:val="00AF50AD"/>
    <w:rsid w:val="00B01633"/>
    <w:rsid w:val="00B023D8"/>
    <w:rsid w:val="00B06327"/>
    <w:rsid w:val="00B06932"/>
    <w:rsid w:val="00B10461"/>
    <w:rsid w:val="00B11A6A"/>
    <w:rsid w:val="00B11EEA"/>
    <w:rsid w:val="00B13F66"/>
    <w:rsid w:val="00B20123"/>
    <w:rsid w:val="00B20C40"/>
    <w:rsid w:val="00B218EF"/>
    <w:rsid w:val="00B22285"/>
    <w:rsid w:val="00B23421"/>
    <w:rsid w:val="00B273E0"/>
    <w:rsid w:val="00B30B94"/>
    <w:rsid w:val="00B3254E"/>
    <w:rsid w:val="00B3370F"/>
    <w:rsid w:val="00B35052"/>
    <w:rsid w:val="00B368C6"/>
    <w:rsid w:val="00B373DF"/>
    <w:rsid w:val="00B37F31"/>
    <w:rsid w:val="00B41862"/>
    <w:rsid w:val="00B41908"/>
    <w:rsid w:val="00B43105"/>
    <w:rsid w:val="00B45FB4"/>
    <w:rsid w:val="00B4654F"/>
    <w:rsid w:val="00B50BDA"/>
    <w:rsid w:val="00B53005"/>
    <w:rsid w:val="00B612DB"/>
    <w:rsid w:val="00B638F6"/>
    <w:rsid w:val="00B63955"/>
    <w:rsid w:val="00B64135"/>
    <w:rsid w:val="00B65846"/>
    <w:rsid w:val="00B665DA"/>
    <w:rsid w:val="00B67151"/>
    <w:rsid w:val="00B676E2"/>
    <w:rsid w:val="00B70A18"/>
    <w:rsid w:val="00B70FC4"/>
    <w:rsid w:val="00B724B9"/>
    <w:rsid w:val="00B757B1"/>
    <w:rsid w:val="00B76707"/>
    <w:rsid w:val="00B77DB6"/>
    <w:rsid w:val="00B805FB"/>
    <w:rsid w:val="00B8322A"/>
    <w:rsid w:val="00B855F3"/>
    <w:rsid w:val="00B9197D"/>
    <w:rsid w:val="00B924EB"/>
    <w:rsid w:val="00B93B75"/>
    <w:rsid w:val="00B941DF"/>
    <w:rsid w:val="00B941E4"/>
    <w:rsid w:val="00B944D2"/>
    <w:rsid w:val="00B968DF"/>
    <w:rsid w:val="00B9707B"/>
    <w:rsid w:val="00BA129C"/>
    <w:rsid w:val="00BA36E9"/>
    <w:rsid w:val="00BA4F8A"/>
    <w:rsid w:val="00BA5F90"/>
    <w:rsid w:val="00BA697F"/>
    <w:rsid w:val="00BA7CE2"/>
    <w:rsid w:val="00BB15B0"/>
    <w:rsid w:val="00BB19ED"/>
    <w:rsid w:val="00BB2F5A"/>
    <w:rsid w:val="00BB2FB7"/>
    <w:rsid w:val="00BB4A2F"/>
    <w:rsid w:val="00BB6A4D"/>
    <w:rsid w:val="00BC07CA"/>
    <w:rsid w:val="00BC0E7F"/>
    <w:rsid w:val="00BC470F"/>
    <w:rsid w:val="00BC5C87"/>
    <w:rsid w:val="00BC5CF2"/>
    <w:rsid w:val="00BC609D"/>
    <w:rsid w:val="00BC6988"/>
    <w:rsid w:val="00BC6A71"/>
    <w:rsid w:val="00BD06F3"/>
    <w:rsid w:val="00BD1D3F"/>
    <w:rsid w:val="00BD2F10"/>
    <w:rsid w:val="00BD4216"/>
    <w:rsid w:val="00BD42DC"/>
    <w:rsid w:val="00BD42FF"/>
    <w:rsid w:val="00BD5455"/>
    <w:rsid w:val="00BD6AD0"/>
    <w:rsid w:val="00BD7BD7"/>
    <w:rsid w:val="00BE4A13"/>
    <w:rsid w:val="00BE4C51"/>
    <w:rsid w:val="00BE68EB"/>
    <w:rsid w:val="00BE71C3"/>
    <w:rsid w:val="00BF2C53"/>
    <w:rsid w:val="00BF37C8"/>
    <w:rsid w:val="00BF52A9"/>
    <w:rsid w:val="00C0388B"/>
    <w:rsid w:val="00C053C3"/>
    <w:rsid w:val="00C06746"/>
    <w:rsid w:val="00C1070D"/>
    <w:rsid w:val="00C10D20"/>
    <w:rsid w:val="00C11E24"/>
    <w:rsid w:val="00C15FF5"/>
    <w:rsid w:val="00C167FE"/>
    <w:rsid w:val="00C34C67"/>
    <w:rsid w:val="00C37C97"/>
    <w:rsid w:val="00C40C0B"/>
    <w:rsid w:val="00C42C1A"/>
    <w:rsid w:val="00C43198"/>
    <w:rsid w:val="00C45DF4"/>
    <w:rsid w:val="00C51849"/>
    <w:rsid w:val="00C54672"/>
    <w:rsid w:val="00C56B58"/>
    <w:rsid w:val="00C57F2B"/>
    <w:rsid w:val="00C60C53"/>
    <w:rsid w:val="00C60ECE"/>
    <w:rsid w:val="00C60F37"/>
    <w:rsid w:val="00C6410A"/>
    <w:rsid w:val="00C64F48"/>
    <w:rsid w:val="00C6668C"/>
    <w:rsid w:val="00C674C0"/>
    <w:rsid w:val="00C705B8"/>
    <w:rsid w:val="00C718C9"/>
    <w:rsid w:val="00C754F8"/>
    <w:rsid w:val="00C75DA6"/>
    <w:rsid w:val="00C7745F"/>
    <w:rsid w:val="00C82750"/>
    <w:rsid w:val="00C85281"/>
    <w:rsid w:val="00C91F2A"/>
    <w:rsid w:val="00C9330D"/>
    <w:rsid w:val="00C93315"/>
    <w:rsid w:val="00C93D3C"/>
    <w:rsid w:val="00C97620"/>
    <w:rsid w:val="00CA33D6"/>
    <w:rsid w:val="00CA3BEA"/>
    <w:rsid w:val="00CB0B74"/>
    <w:rsid w:val="00CB2656"/>
    <w:rsid w:val="00CB3168"/>
    <w:rsid w:val="00CB3572"/>
    <w:rsid w:val="00CB42C1"/>
    <w:rsid w:val="00CB4621"/>
    <w:rsid w:val="00CB720D"/>
    <w:rsid w:val="00CB74A4"/>
    <w:rsid w:val="00CC619A"/>
    <w:rsid w:val="00CC6317"/>
    <w:rsid w:val="00CD0793"/>
    <w:rsid w:val="00CD09DC"/>
    <w:rsid w:val="00CD6E17"/>
    <w:rsid w:val="00CD6FAD"/>
    <w:rsid w:val="00CD7304"/>
    <w:rsid w:val="00CE03BF"/>
    <w:rsid w:val="00CE269A"/>
    <w:rsid w:val="00CE2E06"/>
    <w:rsid w:val="00CE333A"/>
    <w:rsid w:val="00CE47E1"/>
    <w:rsid w:val="00CE5F95"/>
    <w:rsid w:val="00CF14B6"/>
    <w:rsid w:val="00CF190B"/>
    <w:rsid w:val="00CF200E"/>
    <w:rsid w:val="00CF7332"/>
    <w:rsid w:val="00D049D8"/>
    <w:rsid w:val="00D05AD2"/>
    <w:rsid w:val="00D05FEF"/>
    <w:rsid w:val="00D06B19"/>
    <w:rsid w:val="00D1051B"/>
    <w:rsid w:val="00D134D8"/>
    <w:rsid w:val="00D14437"/>
    <w:rsid w:val="00D15AAD"/>
    <w:rsid w:val="00D160F6"/>
    <w:rsid w:val="00D16950"/>
    <w:rsid w:val="00D217F4"/>
    <w:rsid w:val="00D220AB"/>
    <w:rsid w:val="00D24729"/>
    <w:rsid w:val="00D254C6"/>
    <w:rsid w:val="00D268F4"/>
    <w:rsid w:val="00D26D08"/>
    <w:rsid w:val="00D35691"/>
    <w:rsid w:val="00D3787F"/>
    <w:rsid w:val="00D37AD2"/>
    <w:rsid w:val="00D40102"/>
    <w:rsid w:val="00D43927"/>
    <w:rsid w:val="00D47F1F"/>
    <w:rsid w:val="00D52122"/>
    <w:rsid w:val="00D52E8D"/>
    <w:rsid w:val="00D5310F"/>
    <w:rsid w:val="00D55CA7"/>
    <w:rsid w:val="00D56E06"/>
    <w:rsid w:val="00D57FB7"/>
    <w:rsid w:val="00D62880"/>
    <w:rsid w:val="00D62C3D"/>
    <w:rsid w:val="00D639CE"/>
    <w:rsid w:val="00D74FE9"/>
    <w:rsid w:val="00D75DF1"/>
    <w:rsid w:val="00D804EA"/>
    <w:rsid w:val="00D823C8"/>
    <w:rsid w:val="00D83098"/>
    <w:rsid w:val="00D83993"/>
    <w:rsid w:val="00D863FD"/>
    <w:rsid w:val="00D86664"/>
    <w:rsid w:val="00D90211"/>
    <w:rsid w:val="00D903B1"/>
    <w:rsid w:val="00D95196"/>
    <w:rsid w:val="00D96851"/>
    <w:rsid w:val="00D97A7C"/>
    <w:rsid w:val="00DA195A"/>
    <w:rsid w:val="00DA3E62"/>
    <w:rsid w:val="00DA4E3B"/>
    <w:rsid w:val="00DA64C8"/>
    <w:rsid w:val="00DA7033"/>
    <w:rsid w:val="00DA784D"/>
    <w:rsid w:val="00DA7DB7"/>
    <w:rsid w:val="00DB7AD5"/>
    <w:rsid w:val="00DC07BB"/>
    <w:rsid w:val="00DC235F"/>
    <w:rsid w:val="00DE0462"/>
    <w:rsid w:val="00DE48C8"/>
    <w:rsid w:val="00DE492E"/>
    <w:rsid w:val="00DE7844"/>
    <w:rsid w:val="00DE7B06"/>
    <w:rsid w:val="00DF0B91"/>
    <w:rsid w:val="00DF1BE9"/>
    <w:rsid w:val="00DF5A24"/>
    <w:rsid w:val="00E01F18"/>
    <w:rsid w:val="00E0258A"/>
    <w:rsid w:val="00E02F8E"/>
    <w:rsid w:val="00E032D6"/>
    <w:rsid w:val="00E04022"/>
    <w:rsid w:val="00E07E68"/>
    <w:rsid w:val="00E1283A"/>
    <w:rsid w:val="00E12CCB"/>
    <w:rsid w:val="00E1562D"/>
    <w:rsid w:val="00E15C75"/>
    <w:rsid w:val="00E176E1"/>
    <w:rsid w:val="00E17F2B"/>
    <w:rsid w:val="00E211A4"/>
    <w:rsid w:val="00E21A5C"/>
    <w:rsid w:val="00E27C86"/>
    <w:rsid w:val="00E31F9F"/>
    <w:rsid w:val="00E363F7"/>
    <w:rsid w:val="00E364DB"/>
    <w:rsid w:val="00E40B2D"/>
    <w:rsid w:val="00E41F19"/>
    <w:rsid w:val="00E44FC4"/>
    <w:rsid w:val="00E45E7B"/>
    <w:rsid w:val="00E5085D"/>
    <w:rsid w:val="00E5167E"/>
    <w:rsid w:val="00E52E3B"/>
    <w:rsid w:val="00E56563"/>
    <w:rsid w:val="00E57DC2"/>
    <w:rsid w:val="00E57F57"/>
    <w:rsid w:val="00E65D7C"/>
    <w:rsid w:val="00E660DB"/>
    <w:rsid w:val="00E66AA9"/>
    <w:rsid w:val="00E72014"/>
    <w:rsid w:val="00E76362"/>
    <w:rsid w:val="00E767EF"/>
    <w:rsid w:val="00E81FFC"/>
    <w:rsid w:val="00E8349E"/>
    <w:rsid w:val="00E8587D"/>
    <w:rsid w:val="00E901E3"/>
    <w:rsid w:val="00E90C1E"/>
    <w:rsid w:val="00E94644"/>
    <w:rsid w:val="00E9542B"/>
    <w:rsid w:val="00E95A78"/>
    <w:rsid w:val="00EA0288"/>
    <w:rsid w:val="00EA3176"/>
    <w:rsid w:val="00EA5CC4"/>
    <w:rsid w:val="00EB0775"/>
    <w:rsid w:val="00EB189B"/>
    <w:rsid w:val="00EB1AD8"/>
    <w:rsid w:val="00EB5AD8"/>
    <w:rsid w:val="00EB5AEF"/>
    <w:rsid w:val="00EC193B"/>
    <w:rsid w:val="00EC4E1E"/>
    <w:rsid w:val="00ED0536"/>
    <w:rsid w:val="00ED45CC"/>
    <w:rsid w:val="00ED5F7A"/>
    <w:rsid w:val="00ED6078"/>
    <w:rsid w:val="00EE05BF"/>
    <w:rsid w:val="00EE1802"/>
    <w:rsid w:val="00EE2841"/>
    <w:rsid w:val="00EE5DB1"/>
    <w:rsid w:val="00EF2ADB"/>
    <w:rsid w:val="00EF4AD7"/>
    <w:rsid w:val="00EF63B9"/>
    <w:rsid w:val="00EF79CC"/>
    <w:rsid w:val="00F02040"/>
    <w:rsid w:val="00F038B6"/>
    <w:rsid w:val="00F04912"/>
    <w:rsid w:val="00F04D21"/>
    <w:rsid w:val="00F07C81"/>
    <w:rsid w:val="00F138CA"/>
    <w:rsid w:val="00F1658C"/>
    <w:rsid w:val="00F21208"/>
    <w:rsid w:val="00F22C5A"/>
    <w:rsid w:val="00F22FC5"/>
    <w:rsid w:val="00F23222"/>
    <w:rsid w:val="00F236A5"/>
    <w:rsid w:val="00F23CC0"/>
    <w:rsid w:val="00F2585F"/>
    <w:rsid w:val="00F3075C"/>
    <w:rsid w:val="00F3166D"/>
    <w:rsid w:val="00F33E37"/>
    <w:rsid w:val="00F347B9"/>
    <w:rsid w:val="00F35418"/>
    <w:rsid w:val="00F36523"/>
    <w:rsid w:val="00F3756B"/>
    <w:rsid w:val="00F43675"/>
    <w:rsid w:val="00F43DD2"/>
    <w:rsid w:val="00F44637"/>
    <w:rsid w:val="00F45943"/>
    <w:rsid w:val="00F51CF0"/>
    <w:rsid w:val="00F52DC6"/>
    <w:rsid w:val="00F5422D"/>
    <w:rsid w:val="00F564CF"/>
    <w:rsid w:val="00F70790"/>
    <w:rsid w:val="00F7255D"/>
    <w:rsid w:val="00F7290C"/>
    <w:rsid w:val="00F730E2"/>
    <w:rsid w:val="00F86A7A"/>
    <w:rsid w:val="00F92D28"/>
    <w:rsid w:val="00F945C6"/>
    <w:rsid w:val="00F96D8E"/>
    <w:rsid w:val="00F97839"/>
    <w:rsid w:val="00FA308D"/>
    <w:rsid w:val="00FA42A0"/>
    <w:rsid w:val="00FA57CA"/>
    <w:rsid w:val="00FA77A7"/>
    <w:rsid w:val="00FB0FCB"/>
    <w:rsid w:val="00FB44CB"/>
    <w:rsid w:val="00FB7468"/>
    <w:rsid w:val="00FC181F"/>
    <w:rsid w:val="00FC1B09"/>
    <w:rsid w:val="00FC3557"/>
    <w:rsid w:val="00FC36AD"/>
    <w:rsid w:val="00FC52A8"/>
    <w:rsid w:val="00FC6923"/>
    <w:rsid w:val="00FC69F0"/>
    <w:rsid w:val="00FC6FAF"/>
    <w:rsid w:val="00FC7387"/>
    <w:rsid w:val="00FD2551"/>
    <w:rsid w:val="00FD2815"/>
    <w:rsid w:val="00FD48C6"/>
    <w:rsid w:val="00FD4A06"/>
    <w:rsid w:val="00FD6D98"/>
    <w:rsid w:val="00FD7547"/>
    <w:rsid w:val="00FE1158"/>
    <w:rsid w:val="00FE6AD4"/>
    <w:rsid w:val="00FF3767"/>
    <w:rsid w:val="00FF401D"/>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132D"/>
  <w15:chartTrackingRefBased/>
  <w15:docId w15:val="{2F5D50D5-B3E3-44FB-9273-B7233987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C67"/>
    <w:rPr>
      <w:lang w:val="en-AU"/>
    </w:rPr>
  </w:style>
  <w:style w:type="paragraph" w:styleId="Heading1">
    <w:name w:val="heading 1"/>
    <w:basedOn w:val="Normal"/>
    <w:next w:val="Normal"/>
    <w:link w:val="Heading1Char"/>
    <w:uiPriority w:val="9"/>
    <w:qFormat/>
    <w:rsid w:val="00C34C6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4C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34C6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34C6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34C6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34C6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34C6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34C6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4C6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4C6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34C67"/>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34C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2"/>
    <w:rsid w:val="00C34C6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34C6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34C6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34C6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34C6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34C6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34C6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4C6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34C67"/>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34C6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34C67"/>
    <w:rPr>
      <w:rFonts w:asciiTheme="majorHAnsi" w:eastAsiaTheme="majorEastAsia" w:hAnsiTheme="majorHAnsi" w:cstheme="majorBidi"/>
      <w:sz w:val="24"/>
      <w:szCs w:val="24"/>
    </w:rPr>
  </w:style>
  <w:style w:type="character" w:styleId="Strong">
    <w:name w:val="Strong"/>
    <w:basedOn w:val="DefaultParagraphFont"/>
    <w:uiPriority w:val="22"/>
    <w:qFormat/>
    <w:rsid w:val="00C34C67"/>
    <w:rPr>
      <w:b/>
      <w:bCs/>
    </w:rPr>
  </w:style>
  <w:style w:type="character" w:styleId="Emphasis">
    <w:name w:val="Emphasis"/>
    <w:basedOn w:val="DefaultParagraphFont"/>
    <w:uiPriority w:val="20"/>
    <w:qFormat/>
    <w:rsid w:val="00C34C67"/>
    <w:rPr>
      <w:i/>
      <w:iCs/>
    </w:rPr>
  </w:style>
  <w:style w:type="paragraph" w:styleId="NoSpacing">
    <w:name w:val="No Spacing"/>
    <w:uiPriority w:val="1"/>
    <w:qFormat/>
    <w:rsid w:val="00C34C67"/>
    <w:pPr>
      <w:spacing w:after="0" w:line="240" w:lineRule="auto"/>
    </w:pPr>
  </w:style>
  <w:style w:type="paragraph" w:styleId="Quote">
    <w:name w:val="Quote"/>
    <w:basedOn w:val="Normal"/>
    <w:next w:val="Normal"/>
    <w:link w:val="QuoteChar"/>
    <w:uiPriority w:val="29"/>
    <w:qFormat/>
    <w:rsid w:val="00C34C6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4C67"/>
    <w:rPr>
      <w:i/>
      <w:iCs/>
      <w:color w:val="404040" w:themeColor="text1" w:themeTint="BF"/>
    </w:rPr>
  </w:style>
  <w:style w:type="paragraph" w:styleId="IntenseQuote">
    <w:name w:val="Intense Quote"/>
    <w:basedOn w:val="Normal"/>
    <w:next w:val="Normal"/>
    <w:link w:val="IntenseQuoteChar"/>
    <w:uiPriority w:val="30"/>
    <w:qFormat/>
    <w:rsid w:val="00C34C6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34C6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34C67"/>
    <w:rPr>
      <w:i/>
      <w:iCs/>
      <w:color w:val="404040" w:themeColor="text1" w:themeTint="BF"/>
    </w:rPr>
  </w:style>
  <w:style w:type="character" w:styleId="IntenseEmphasis">
    <w:name w:val="Intense Emphasis"/>
    <w:basedOn w:val="DefaultParagraphFont"/>
    <w:uiPriority w:val="21"/>
    <w:qFormat/>
    <w:rsid w:val="00C34C67"/>
    <w:rPr>
      <w:b/>
      <w:bCs/>
      <w:i/>
      <w:iCs/>
    </w:rPr>
  </w:style>
  <w:style w:type="character" w:styleId="SubtleReference">
    <w:name w:val="Subtle Reference"/>
    <w:basedOn w:val="DefaultParagraphFont"/>
    <w:uiPriority w:val="31"/>
    <w:qFormat/>
    <w:rsid w:val="00C34C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4C67"/>
    <w:rPr>
      <w:b/>
      <w:bCs/>
      <w:smallCaps/>
      <w:spacing w:val="5"/>
      <w:u w:val="single"/>
    </w:rPr>
  </w:style>
  <w:style w:type="character" w:styleId="BookTitle">
    <w:name w:val="Book Title"/>
    <w:basedOn w:val="DefaultParagraphFont"/>
    <w:uiPriority w:val="33"/>
    <w:qFormat/>
    <w:rsid w:val="00C34C67"/>
    <w:rPr>
      <w:b/>
      <w:bCs/>
      <w:smallCaps/>
    </w:rPr>
  </w:style>
  <w:style w:type="paragraph" w:styleId="TOCHeading">
    <w:name w:val="TOC Heading"/>
    <w:basedOn w:val="Heading1"/>
    <w:next w:val="Normal"/>
    <w:uiPriority w:val="39"/>
    <w:semiHidden/>
    <w:unhideWhenUsed/>
    <w:qFormat/>
    <w:rsid w:val="00C34C67"/>
    <w:pPr>
      <w:outlineLvl w:val="9"/>
    </w:pPr>
  </w:style>
  <w:style w:type="character" w:styleId="CommentReference">
    <w:name w:val="annotation reference"/>
    <w:basedOn w:val="DefaultParagraphFont"/>
    <w:uiPriority w:val="99"/>
    <w:semiHidden/>
    <w:unhideWhenUsed/>
    <w:rsid w:val="001D0FBB"/>
    <w:rPr>
      <w:sz w:val="16"/>
      <w:szCs w:val="16"/>
    </w:rPr>
  </w:style>
  <w:style w:type="paragraph" w:styleId="CommentText">
    <w:name w:val="annotation text"/>
    <w:basedOn w:val="Normal"/>
    <w:link w:val="CommentTextChar"/>
    <w:uiPriority w:val="99"/>
    <w:semiHidden/>
    <w:unhideWhenUsed/>
    <w:rsid w:val="001D0FBB"/>
    <w:pPr>
      <w:spacing w:line="240" w:lineRule="auto"/>
    </w:pPr>
  </w:style>
  <w:style w:type="character" w:customStyle="1" w:styleId="CommentTextChar">
    <w:name w:val="Comment Text Char"/>
    <w:basedOn w:val="DefaultParagraphFont"/>
    <w:link w:val="CommentText"/>
    <w:uiPriority w:val="99"/>
    <w:semiHidden/>
    <w:rsid w:val="001D0FBB"/>
  </w:style>
  <w:style w:type="paragraph" w:styleId="CommentSubject">
    <w:name w:val="annotation subject"/>
    <w:basedOn w:val="CommentText"/>
    <w:next w:val="CommentText"/>
    <w:link w:val="CommentSubjectChar"/>
    <w:uiPriority w:val="99"/>
    <w:semiHidden/>
    <w:unhideWhenUsed/>
    <w:rsid w:val="001D0FBB"/>
    <w:rPr>
      <w:b/>
      <w:bCs/>
    </w:rPr>
  </w:style>
  <w:style w:type="character" w:customStyle="1" w:styleId="CommentSubjectChar">
    <w:name w:val="Comment Subject Char"/>
    <w:basedOn w:val="CommentTextChar"/>
    <w:link w:val="CommentSubject"/>
    <w:uiPriority w:val="99"/>
    <w:semiHidden/>
    <w:rsid w:val="001D0FBB"/>
    <w:rPr>
      <w:b/>
      <w:bCs/>
    </w:rPr>
  </w:style>
  <w:style w:type="paragraph" w:styleId="BalloonText">
    <w:name w:val="Balloon Text"/>
    <w:basedOn w:val="Normal"/>
    <w:link w:val="BalloonTextChar"/>
    <w:uiPriority w:val="99"/>
    <w:semiHidden/>
    <w:unhideWhenUsed/>
    <w:rsid w:val="001D0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FBB"/>
    <w:rPr>
      <w:rFonts w:ascii="Segoe UI" w:hAnsi="Segoe UI" w:cs="Segoe UI"/>
      <w:sz w:val="18"/>
      <w:szCs w:val="18"/>
    </w:rPr>
  </w:style>
  <w:style w:type="character" w:styleId="Hyperlink">
    <w:name w:val="Hyperlink"/>
    <w:basedOn w:val="DefaultParagraphFont"/>
    <w:uiPriority w:val="99"/>
    <w:unhideWhenUsed/>
    <w:qFormat/>
    <w:rsid w:val="001D0FBB"/>
    <w:rPr>
      <w:color w:val="0563C1" w:themeColor="hyperlink"/>
      <w:u w:val="single"/>
    </w:rPr>
  </w:style>
  <w:style w:type="paragraph" w:customStyle="1" w:styleId="FrontMatter">
    <w:name w:val="Front Matter"/>
    <w:basedOn w:val="Heading3"/>
    <w:link w:val="FrontMatterChar"/>
    <w:qFormat/>
    <w:rsid w:val="00350B4D"/>
    <w:pPr>
      <w:spacing w:line="300" w:lineRule="auto"/>
      <w:outlineLvl w:val="0"/>
    </w:pPr>
    <w:rPr>
      <w:rFonts w:ascii="Arial" w:hAnsi="Arial" w:cs="Arial"/>
      <w:bCs/>
      <w:color w:val="FFFFFF" w:themeColor="background1"/>
      <w:sz w:val="22"/>
      <w:lang w:val="en"/>
    </w:rPr>
  </w:style>
  <w:style w:type="paragraph" w:customStyle="1" w:styleId="FrontMatter2">
    <w:name w:val="Front Matter 2"/>
    <w:basedOn w:val="FrontMatter"/>
    <w:next w:val="Heading4"/>
    <w:link w:val="FrontMatter2Char"/>
    <w:qFormat/>
    <w:rsid w:val="00350B4D"/>
    <w:pPr>
      <w:outlineLvl w:val="1"/>
    </w:pPr>
    <w:rPr>
      <w:color w:val="000000" w:themeColor="text1"/>
      <w:sz w:val="28"/>
    </w:rPr>
  </w:style>
  <w:style w:type="character" w:customStyle="1" w:styleId="FrontMatterChar">
    <w:name w:val="Front Matter Char"/>
    <w:basedOn w:val="Heading3Char"/>
    <w:link w:val="FrontMatter"/>
    <w:rsid w:val="00350B4D"/>
    <w:rPr>
      <w:rFonts w:ascii="Arial" w:eastAsiaTheme="majorEastAsia" w:hAnsi="Arial" w:cs="Arial"/>
      <w:bCs/>
      <w:color w:val="FFFFFF" w:themeColor="background1"/>
      <w:sz w:val="22"/>
      <w:szCs w:val="24"/>
      <w:lang w:val="en"/>
    </w:rPr>
  </w:style>
  <w:style w:type="character" w:customStyle="1" w:styleId="FrontMatter2Char">
    <w:name w:val="Front Matter 2 Char"/>
    <w:basedOn w:val="FrontMatterChar"/>
    <w:link w:val="FrontMatter2"/>
    <w:rsid w:val="00350B4D"/>
    <w:rPr>
      <w:rFonts w:ascii="Arial" w:eastAsiaTheme="majorEastAsia" w:hAnsi="Arial" w:cs="Arial"/>
      <w:bCs/>
      <w:color w:val="000000" w:themeColor="text1"/>
      <w:sz w:val="28"/>
      <w:szCs w:val="24"/>
      <w:lang w:val="en"/>
    </w:rPr>
  </w:style>
  <w:style w:type="paragraph" w:styleId="ListParagraph">
    <w:name w:val="List Paragraph"/>
    <w:basedOn w:val="Normal"/>
    <w:uiPriority w:val="34"/>
    <w:qFormat/>
    <w:rsid w:val="00763C5D"/>
    <w:pPr>
      <w:ind w:left="720"/>
      <w:contextualSpacing/>
    </w:pPr>
  </w:style>
  <w:style w:type="paragraph" w:styleId="FootnoteText">
    <w:name w:val="footnote text"/>
    <w:basedOn w:val="Normal"/>
    <w:link w:val="FootnoteTextChar"/>
    <w:uiPriority w:val="99"/>
    <w:unhideWhenUsed/>
    <w:rsid w:val="008D5CBD"/>
    <w:pPr>
      <w:spacing w:after="0" w:line="240" w:lineRule="auto"/>
    </w:pPr>
    <w:rPr>
      <w:rFonts w:eastAsiaTheme="minorHAnsi"/>
    </w:rPr>
  </w:style>
  <w:style w:type="character" w:customStyle="1" w:styleId="FootnoteTextChar">
    <w:name w:val="Footnote Text Char"/>
    <w:basedOn w:val="DefaultParagraphFont"/>
    <w:link w:val="FootnoteText"/>
    <w:uiPriority w:val="99"/>
    <w:rsid w:val="008D5CBD"/>
    <w:rPr>
      <w:rFonts w:eastAsiaTheme="minorHAnsi"/>
      <w:lang w:val="en-AU"/>
    </w:rPr>
  </w:style>
  <w:style w:type="character" w:styleId="FootnoteReference">
    <w:name w:val="footnote reference"/>
    <w:basedOn w:val="DefaultParagraphFont"/>
    <w:uiPriority w:val="99"/>
    <w:semiHidden/>
    <w:unhideWhenUsed/>
    <w:rsid w:val="008D5CBD"/>
    <w:rPr>
      <w:vertAlign w:val="superscript"/>
    </w:rPr>
  </w:style>
  <w:style w:type="character" w:styleId="FollowedHyperlink">
    <w:name w:val="FollowedHyperlink"/>
    <w:basedOn w:val="DefaultParagraphFont"/>
    <w:uiPriority w:val="99"/>
    <w:semiHidden/>
    <w:unhideWhenUsed/>
    <w:rsid w:val="00B77DB6"/>
    <w:rPr>
      <w:color w:val="954F72" w:themeColor="followedHyperlink"/>
      <w:u w:val="single"/>
    </w:rPr>
  </w:style>
  <w:style w:type="paragraph" w:styleId="Revision">
    <w:name w:val="Revision"/>
    <w:hidden/>
    <w:uiPriority w:val="99"/>
    <w:semiHidden/>
    <w:rsid w:val="0005241A"/>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utomotiveFranchising@industry.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ndustry.gov.au/data-and-publications/privacy-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nister.industry.gov.au/ministers/karenandrews/media-releases/delivering-fair-and-competitive-car-retailing-sector" TargetMode="External"/><Relationship Id="rId2" Type="http://schemas.openxmlformats.org/officeDocument/2006/relationships/hyperlink" Target="https://www.minister.industry.gov.au/ministers/karenandrews/media-releases/supporting-competitive-new-car-retailing-sector" TargetMode="External"/><Relationship Id="rId1" Type="http://schemas.openxmlformats.org/officeDocument/2006/relationships/hyperlink" Target="https://www.accc.gov.au/system/files/New%20car%20retailing%20industry%20final%20report_0.pdf" TargetMode="External"/><Relationship Id="rId4" Type="http://schemas.openxmlformats.org/officeDocument/2006/relationships/hyperlink" Target="https://www.accc.gov.au/system/files/New%20South%20Wales%20Small%20Business%20Commissioner%20-%20September%20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ochub/div/sectoralgrowthpolicy/businessfunctions/autofranchinsing/docs/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72DFAECE4238E4581A4CECA81155BB8" ma:contentTypeVersion="14" ma:contentTypeDescription="Create a new document." ma:contentTypeScope="" ma:versionID="4cf8e122e5d63c8f34bd0292c8f5ca3f">
  <xsd:schema xmlns:xsd="http://www.w3.org/2001/XMLSchema" xmlns:xs="http://www.w3.org/2001/XMLSchema" xmlns:p="http://schemas.microsoft.com/office/2006/metadata/properties" xmlns:ns1="http://schemas.microsoft.com/sharepoint/v3" xmlns:ns2="f7542fce-ffe0-493b-b9b7-89db4158a116" xmlns:ns3="498945f5-0448-4b4c-97d9-fcd4d7a5a1b1" xmlns:ns4="http://schemas.microsoft.com/sharepoint/v4" targetNamespace="http://schemas.microsoft.com/office/2006/metadata/properties" ma:root="true" ma:fieldsID="4b08b11fcc47353982ffcb7a4d4281ab" ns1:_="" ns2:_="" ns3:_="" ns4:_="">
    <xsd:import namespace="http://schemas.microsoft.com/sharepoint/v3"/>
    <xsd:import namespace="f7542fce-ffe0-493b-b9b7-89db4158a116"/>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42fce-ffe0-493b-b9b7-89db4158a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pe2555c81638466f9eb614edb9ecde52 xmlns="f7542fce-ffe0-493b-b9b7-89db4158a116">
      <Terms xmlns="http://schemas.microsoft.com/office/infopath/2007/PartnerControls">
        <TermInfo xmlns="http://schemas.microsoft.com/office/infopath/2007/PartnerControls">
          <TermName>Explanatory Memorandum</TermName>
          <TermId>e1baf4eb-cfb1-4562-a99a-5aebab1aca70</TermId>
        </TermInfo>
      </Terms>
    </pe2555c81638466f9eb614edb9ecde52>
    <TaxCatchAll xmlns="f7542fce-ffe0-493b-b9b7-89db4158a116">
      <Value>2617</Value>
      <Value>2292</Value>
      <Value>777</Value>
      <Value>2821</Value>
      <Value>354</Value>
      <Value>3</Value>
      <Value>917</Value>
    </TaxCatchAll>
    <g7bcb40ba23249a78edca7d43a67c1c9 xmlns="f7542fce-ffe0-493b-b9b7-89db4158a116">
      <Terms xmlns="http://schemas.microsoft.com/office/infopath/2007/PartnerControls"/>
    </g7bcb40ba23249a78edca7d43a67c1c9>
    <n99e4c9942c6404eb103464a00e6097b xmlns="f7542fce-ffe0-493b-b9b7-89db4158a116">
      <Terms xmlns="http://schemas.microsoft.com/office/infopath/2007/PartnerControls">
        <TermInfo xmlns="http://schemas.microsoft.com/office/infopath/2007/PartnerControls">
          <TermName>2019</TermName>
          <TermId>7e451fe0-4dc6-437a-a849-bab7965a9aee</TermId>
        </TermInfo>
      </Terms>
    </n99e4c9942c6404eb103464a00e6097b>
    <adb9bed2e36e4a93af574aeb444da63e xmlns="f7542fce-ffe0-493b-b9b7-89db4158a116">
      <Terms xmlns="http://schemas.microsoft.com/office/infopath/2007/PartnerControls">
        <TermInfo xmlns="http://schemas.microsoft.com/office/infopath/2007/PartnerControls">
          <TermName>Auto Franchising</TermName>
          <TermId>2a0cca89-11fd-4e48-a763-65689359b5ff</TermId>
        </TermInfo>
        <TermInfo xmlns="http://schemas.microsoft.com/office/infopath/2007/PartnerControls">
          <TermName>Automotive</TermName>
          <TermId>61633624-6cbf-408a-b563-a3a51dab0160</TermId>
        </TermInfo>
        <TermInfo xmlns="http://schemas.microsoft.com/office/infopath/2007/PartnerControls">
          <TermName>Automotive Franchising Regulatory Reform</TermName>
          <TermId>7da7ab53-963e-4b87-9dd4-d16be978e2ad</TermId>
        </TermInfo>
        <TermInfo xmlns="http://schemas.microsoft.com/office/infopath/2007/PartnerControls">
          <TermName>automotive franchising regulatory change</TermName>
          <TermId>89dfb18a-e70a-47ce-85a2-9c3f4d959188</TermId>
        </TermInfo>
      </Terms>
    </adb9bed2e36e4a93af574aeb444da63e>
    <aa25a1a23adf4c92a153145de6afe324 xmlns="f7542fce-ffe0-493b-b9b7-89db4158a116">
      <Terms xmlns="http://schemas.microsoft.com/office/infopath/2007/PartnerControls">
        <TermInfo xmlns="http://schemas.microsoft.com/office/infopath/2007/PartnerControls">
          <TermName>UNCLASSIFIED</TermName>
          <TermId>6106d03b-a1a0-4e30-9d91-d5e9fb4314f9</TermId>
        </TermInfo>
      </Terms>
    </aa25a1a23adf4c92a153145de6afe324>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02C93-B230-4506-BE2B-0D1DDC17A44F}">
  <ds:schemaRefs>
    <ds:schemaRef ds:uri="http://schemas.microsoft.com/sharepoint/events"/>
  </ds:schemaRefs>
</ds:datastoreItem>
</file>

<file path=customXml/itemProps2.xml><?xml version="1.0" encoding="utf-8"?>
<ds:datastoreItem xmlns:ds="http://schemas.openxmlformats.org/officeDocument/2006/customXml" ds:itemID="{22724C95-B4B6-47D4-AFEB-3397CA23E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542fce-ffe0-493b-b9b7-89db4158a116"/>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279B1-E929-4D32-8E59-36C41C1B18A8}">
  <ds:schemaRefs>
    <ds:schemaRef ds:uri="http://schemas.microsoft.com/sharepoint/v3/contenttype/forms"/>
  </ds:schemaRefs>
</ds:datastoreItem>
</file>

<file path=customXml/itemProps4.xml><?xml version="1.0" encoding="utf-8"?>
<ds:datastoreItem xmlns:ds="http://schemas.openxmlformats.org/officeDocument/2006/customXml" ds:itemID="{DD70CD69-865C-4C32-BCFD-E11DC532E469}">
  <ds:schemaRefs>
    <ds:schemaRef ds:uri="http://purl.org/dc/elements/1.1/"/>
    <ds:schemaRef ds:uri="http://schemas.microsoft.com/office/2006/metadata/properties"/>
    <ds:schemaRef ds:uri="f7542fce-ffe0-493b-b9b7-89db4158a116"/>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498945f5-0448-4b4c-97d9-fcd4d7a5a1b1"/>
    <ds:schemaRef ds:uri="http://www.w3.org/XML/1998/namespace"/>
    <ds:schemaRef ds:uri="http://purl.org/dc/dcmitype/"/>
  </ds:schemaRefs>
</ds:datastoreItem>
</file>

<file path=customXml/itemProps5.xml><?xml version="1.0" encoding="utf-8"?>
<ds:datastoreItem xmlns:ds="http://schemas.openxmlformats.org/officeDocument/2006/customXml" ds:itemID="{5CE24720-B460-4F89-8DD6-EA6BA39C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14</Pages>
  <Words>5344</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Pulis, Caroline</dc:creator>
  <cp:keywords/>
  <dc:description/>
  <cp:lastModifiedBy>Johnson, Craig</cp:lastModifiedBy>
  <cp:revision>2</cp:revision>
  <dcterms:created xsi:type="dcterms:W3CDTF">2020-02-13T22:01:00Z</dcterms:created>
  <dcterms:modified xsi:type="dcterms:W3CDTF">2020-02-13T22:01:00Z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0x010100572DFAECE4238E4581A4CECA81155BB8</vt:lpwstr>
  </property>
  <property fmtid="{D5CDD505-2E9C-101B-9397-08002B2CF9AE}" pid="3" name="DocHub_Year">
    <vt:lpwstr>917;#2019|7e451fe0-4dc6-437a-a849-bab7965a9aee</vt:lpwstr>
  </property>
  <property fmtid="{D5CDD505-2E9C-101B-9397-08002B2CF9AE}" pid="4" name="DocHub_DocumentType">
    <vt:lpwstr>777;#Explanatory Memorandum|e1baf4eb-cfb1-4562-a99a-5aebab1aca70</vt:lpwstr>
  </property>
  <property fmtid="{D5CDD505-2E9C-101B-9397-08002B2CF9AE}" pid="5" name="DocHub_SecurityClassification">
    <vt:lpwstr>3;#UNCLASSIFIED|6106d03b-a1a0-4e30-9d91-d5e9fb4314f9</vt:lpwstr>
  </property>
  <property fmtid="{D5CDD505-2E9C-101B-9397-08002B2CF9AE}" pid="6" name="DocHub_Keywords">
    <vt:lpwstr>2292;#Auto Franchising|2a0cca89-11fd-4e48-a763-65689359b5ff;#354;#Automotive|61633624-6cbf-408a-b563-a3a51dab0160;#2617;#Automotive Franchising Regulatory Reform|7da7ab53-963e-4b87-9dd4-d16be978e2ad;#2821;#automotive franchising regulatory change|89dfb18a</vt:lpwstr>
  </property>
  <property fmtid="{D5CDD505-2E9C-101B-9397-08002B2CF9AE}" pid="7" name="DocHub_WorkActivity">
    <vt:lpwstr/>
  </property>
</Properties>
</file>