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443815">
        <w:tc>
          <w:tcPr>
            <w:tcW w:w="2122" w:type="dxa"/>
          </w:tcPr>
          <w:p w:rsidR="00FF0404" w:rsidRPr="0076070A" w:rsidRDefault="00FF0404">
            <w:pPr>
              <w:rPr>
                <w:b/>
              </w:rPr>
            </w:pPr>
            <w:r w:rsidRPr="0076070A">
              <w:rPr>
                <w:b/>
              </w:rPr>
              <w:t>Name</w:t>
            </w:r>
          </w:p>
        </w:tc>
        <w:tc>
          <w:tcPr>
            <w:tcW w:w="6894" w:type="dxa"/>
          </w:tcPr>
          <w:p w:rsidR="00FF0404" w:rsidRDefault="00207FFE">
            <w:r>
              <w:t>Anonymous</w:t>
            </w:r>
          </w:p>
          <w:p w:rsidR="00207FFE" w:rsidRDefault="00207FFE"/>
          <w:p w:rsidR="00207FFE" w:rsidRDefault="00207FFE"/>
          <w:p w:rsidR="00207FFE" w:rsidRDefault="00207FFE"/>
        </w:tc>
      </w:tr>
      <w:tr w:rsidR="00FF0404" w:rsidTr="00443815">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 current disclosure document already has too much information. It should have the total investment required to open the franchise doors, and then ranges of costs associated with running the business.</w:t>
            </w:r>
          </w:p>
          <w:p w:rsidR="00FF0404" w:rsidRDefault="00FF0404"/>
        </w:tc>
      </w:tr>
      <w:tr w:rsidR="00FF0404" w:rsidTr="00443815">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Basic information about the franchisor.</w:t>
            </w:r>
            <w:r>
              <w:rPr>
                <w:rFonts w:ascii="Calibri" w:hAnsi="Calibri" w:cs="Calibri"/>
                <w:color w:val="000000"/>
              </w:rPr>
              <w:br/>
            </w:r>
            <w:r>
              <w:rPr>
                <w:rFonts w:ascii="Calibri" w:hAnsi="Calibri" w:cs="Calibri"/>
                <w:color w:val="000000"/>
              </w:rPr>
              <w:br/>
              <w:t>Number of Domestic stores</w:t>
            </w:r>
            <w:r>
              <w:rPr>
                <w:rFonts w:ascii="Calibri" w:hAnsi="Calibri" w:cs="Calibri"/>
                <w:color w:val="000000"/>
              </w:rPr>
              <w:br/>
              <w:t>Number of International stores</w:t>
            </w:r>
            <w:r>
              <w:rPr>
                <w:rFonts w:ascii="Calibri" w:hAnsi="Calibri" w:cs="Calibri"/>
                <w:color w:val="000000"/>
              </w:rPr>
              <w:br/>
              <w:t xml:space="preserve">Number of </w:t>
            </w:r>
          </w:p>
          <w:p w:rsidR="00FF0404" w:rsidRDefault="00FF0404"/>
        </w:tc>
      </w:tr>
      <w:tr w:rsidR="00FF0404" w:rsidTr="00443815">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There is already plenty of information about franchising available. Have a look at what the associations provides as well as information on government websit</w:t>
            </w:r>
            <w:bookmarkStart w:id="0" w:name="_GoBack"/>
            <w:bookmarkEnd w:id="0"/>
            <w:r>
              <w:rPr>
                <w:rFonts w:ascii="Calibri" w:hAnsi="Calibri" w:cs="Calibri"/>
                <w:color w:val="000000"/>
              </w:rPr>
              <w:t>es. There is no need to spend more money on duplicating resources.</w:t>
            </w:r>
          </w:p>
          <w:p w:rsidR="00FF0404" w:rsidRDefault="00FF0404"/>
        </w:tc>
      </w:tr>
      <w:tr w:rsidR="00FF0404" w:rsidTr="00443815">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443815">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Current disclosure has too much information around costs and is hard to </w:t>
            </w:r>
            <w:proofErr w:type="spellStart"/>
            <w:r>
              <w:rPr>
                <w:rFonts w:ascii="Calibri" w:hAnsi="Calibri" w:cs="Calibri"/>
                <w:color w:val="000000"/>
              </w:rPr>
              <w:t>nagivate</w:t>
            </w:r>
            <w:proofErr w:type="spellEnd"/>
            <w:r>
              <w:rPr>
                <w:rFonts w:ascii="Calibri" w:hAnsi="Calibri" w:cs="Calibri"/>
                <w:color w:val="000000"/>
              </w:rPr>
              <w:t xml:space="preserve">. It should have total initial investment with a basic breakdown, and basic operating costs. A range of costs would be best as you cannot accurately compare the costs of operating a franchise in a small regional town to centre of </w:t>
            </w:r>
            <w:proofErr w:type="spellStart"/>
            <w:r>
              <w:rPr>
                <w:rFonts w:ascii="Calibri" w:hAnsi="Calibri" w:cs="Calibri"/>
                <w:color w:val="000000"/>
              </w:rPr>
              <w:t>sydney</w:t>
            </w:r>
            <w:proofErr w:type="spellEnd"/>
            <w:r>
              <w:rPr>
                <w:rFonts w:ascii="Calibri" w:hAnsi="Calibri" w:cs="Calibri"/>
                <w:color w:val="000000"/>
              </w:rPr>
              <w:t xml:space="preserve">. The code requires franchisees have accountants and </w:t>
            </w:r>
            <w:proofErr w:type="spellStart"/>
            <w:r>
              <w:rPr>
                <w:rFonts w:ascii="Calibri" w:hAnsi="Calibri" w:cs="Calibri"/>
                <w:color w:val="000000"/>
              </w:rPr>
              <w:t>laywers</w:t>
            </w:r>
            <w:proofErr w:type="spellEnd"/>
            <w:r>
              <w:rPr>
                <w:rFonts w:ascii="Calibri" w:hAnsi="Calibri" w:cs="Calibri"/>
                <w:color w:val="000000"/>
              </w:rPr>
              <w:t xml:space="preserve"> sign off, there should be some onus on them to provide - not lay the total </w:t>
            </w:r>
            <w:proofErr w:type="spellStart"/>
            <w:r>
              <w:rPr>
                <w:rFonts w:ascii="Calibri" w:hAnsi="Calibri" w:cs="Calibri"/>
                <w:color w:val="000000"/>
              </w:rPr>
              <w:t>responsibilty</w:t>
            </w:r>
            <w:proofErr w:type="spellEnd"/>
            <w:r>
              <w:rPr>
                <w:rFonts w:ascii="Calibri" w:hAnsi="Calibri" w:cs="Calibri"/>
                <w:color w:val="000000"/>
              </w:rPr>
              <w:t xml:space="preserve"> on the Franchisor.  It depends on the </w:t>
            </w:r>
            <w:proofErr w:type="spellStart"/>
            <w:r>
              <w:rPr>
                <w:rFonts w:ascii="Calibri" w:hAnsi="Calibri" w:cs="Calibri"/>
                <w:color w:val="000000"/>
              </w:rPr>
              <w:t>capabilty</w:t>
            </w:r>
            <w:proofErr w:type="spellEnd"/>
            <w:r>
              <w:rPr>
                <w:rFonts w:ascii="Calibri" w:hAnsi="Calibri" w:cs="Calibri"/>
                <w:color w:val="000000"/>
              </w:rPr>
              <w:t xml:space="preserve"> and drive of the franchisee.</w:t>
            </w:r>
          </w:p>
          <w:p w:rsidR="003F0D4B" w:rsidRPr="00FF0404" w:rsidRDefault="003F0D4B"/>
        </w:tc>
      </w:tr>
      <w:tr w:rsidR="00FF0404" w:rsidTr="00443815">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1.2.1: Status quo (no changes)</w:t>
            </w:r>
          </w:p>
          <w:p w:rsidR="003F0D4B" w:rsidRDefault="003F0D4B"/>
        </w:tc>
      </w:tr>
      <w:tr w:rsidR="00C26190" w:rsidTr="00443815">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This is ridiculous, and an attempt to stifle growth and the industry. It should be that all Franchisors have to have their accounts audited by a registered auditor and that </w:t>
            </w:r>
            <w:proofErr w:type="spellStart"/>
            <w:r>
              <w:rPr>
                <w:rFonts w:ascii="Calibri" w:hAnsi="Calibri" w:cs="Calibri"/>
                <w:color w:val="000000"/>
              </w:rPr>
              <w:t>audtior</w:t>
            </w:r>
            <w:proofErr w:type="spellEnd"/>
            <w:r>
              <w:rPr>
                <w:rFonts w:ascii="Calibri" w:hAnsi="Calibri" w:cs="Calibri"/>
                <w:color w:val="000000"/>
              </w:rPr>
              <w:t xml:space="preserve"> signs off the </w:t>
            </w:r>
            <w:r>
              <w:rPr>
                <w:rFonts w:ascii="Calibri" w:hAnsi="Calibri" w:cs="Calibri"/>
                <w:color w:val="000000"/>
              </w:rPr>
              <w:lastRenderedPageBreak/>
              <w:t>statement that is given to prospective franchisees. It is unfair for a franchisor to have to divulge their entire financial situation for privacy reasons.</w:t>
            </w:r>
          </w:p>
          <w:p w:rsidR="00C26190" w:rsidRPr="00C26190" w:rsidRDefault="00C26190" w:rsidP="00FF0404"/>
        </w:tc>
      </w:tr>
      <w:tr w:rsidR="00FF0404" w:rsidTr="00443815">
        <w:tc>
          <w:tcPr>
            <w:tcW w:w="9016" w:type="dxa"/>
            <w:gridSpan w:val="2"/>
          </w:tcPr>
          <w:p w:rsidR="00FF0404" w:rsidRPr="003F0D4B" w:rsidRDefault="00C26190">
            <w:pPr>
              <w:rPr>
                <w:b/>
              </w:rPr>
            </w:pPr>
            <w:r w:rsidRPr="003F0D4B">
              <w:rPr>
                <w:b/>
              </w:rPr>
              <w:lastRenderedPageBreak/>
              <w:t>Problem 1.3: Information gaps – a potential franchisee might be unaware of which types of information are materially relevant to inform their decision to enter an agreement.</w:t>
            </w:r>
          </w:p>
        </w:tc>
      </w:tr>
      <w:tr w:rsidR="00FF0404" w:rsidTr="00443815">
        <w:tc>
          <w:tcPr>
            <w:tcW w:w="9016" w:type="dxa"/>
            <w:gridSpan w:val="2"/>
          </w:tcPr>
          <w:p w:rsidR="00FF0404" w:rsidRDefault="00C26190">
            <w:r>
              <w:t>Option 1.3.1: Status quo</w:t>
            </w:r>
          </w:p>
          <w:p w:rsidR="003F0D4B" w:rsidRDefault="003F0D4B" w:rsidP="009F1B8F"/>
        </w:tc>
      </w:tr>
      <w:tr w:rsidR="00FF0404" w:rsidTr="0044381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That is their job to ask questions and investigate given the current public domain resources. Again it should not be up to the franchisor to assess what is happening in a franchisees head. They need to properly assess the business, in addition to help from accountants and lawyers.</w:t>
            </w:r>
          </w:p>
          <w:p w:rsidR="00FF0404" w:rsidRDefault="00FF0404"/>
        </w:tc>
      </w:tr>
      <w:tr w:rsidR="00FF0404" w:rsidTr="00443815">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443815">
        <w:trPr>
          <w:trHeight w:val="339"/>
        </w:trPr>
        <w:tc>
          <w:tcPr>
            <w:tcW w:w="9016" w:type="dxa"/>
            <w:gridSpan w:val="2"/>
          </w:tcPr>
          <w:p w:rsidR="009F1B8F" w:rsidRDefault="009F1B8F" w:rsidP="009F1B8F">
            <w:pPr>
              <w:rPr>
                <w:rFonts w:ascii="Calibri" w:hAnsi="Calibri" w:cs="Calibri"/>
                <w:color w:val="000000"/>
              </w:rPr>
            </w:pPr>
            <w:r>
              <w:rPr>
                <w:rFonts w:ascii="Calibri" w:hAnsi="Calibri" w:cs="Calibri"/>
                <w:color w:val="000000"/>
              </w:rPr>
              <w:t>Cooling off periods are a waste of time and money. There is months of meetings and disclosure documents discussions, they have meet with accountants and lawyers and discussed. This is not a one meeting situation where a cooling off period is required. It is not like they have walked into a car yard and walked out with a car. There is already mandatory time of having disclosures etc.</w:t>
            </w:r>
          </w:p>
          <w:p w:rsidR="00FF0404" w:rsidRDefault="00FF0404"/>
        </w:tc>
      </w:tr>
      <w:tr w:rsidR="00FF0404" w:rsidTr="00443815">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No - this should be a part of the franchisees investigations and the business plan they do up prior to entering into the franchise. </w:t>
            </w:r>
          </w:p>
          <w:p w:rsidR="00FF0404" w:rsidRDefault="00FF0404"/>
        </w:tc>
      </w:tr>
      <w:tr w:rsidR="00FF0404" w:rsidTr="00443815">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In my business never.</w:t>
            </w:r>
          </w:p>
          <w:p w:rsidR="00FF0404" w:rsidRDefault="00FF0404"/>
        </w:tc>
      </w:tr>
      <w:tr w:rsidR="00FF0404" w:rsidTr="00443815">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2.1.1: Status quo, with clarification of the operation of existing cooling off requirements in the code</w:t>
            </w:r>
          </w:p>
          <w:p w:rsidR="003F0D4B" w:rsidRDefault="003F0D4B"/>
        </w:tc>
      </w:tr>
      <w:tr w:rsidR="00FF0404" w:rsidTr="0044381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There is no need for cooling off periods. As per my previous point.</w:t>
            </w:r>
          </w:p>
          <w:p w:rsidR="00FF0404" w:rsidRDefault="00FF0404"/>
        </w:tc>
      </w:tr>
      <w:tr w:rsidR="00FF0404" w:rsidTr="00443815">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2.2.4: Improve education and awareness around leasing and franchising</w:t>
            </w:r>
          </w:p>
          <w:p w:rsidR="003F0D4B" w:rsidRDefault="003F0D4B"/>
        </w:tc>
      </w:tr>
      <w:tr w:rsidR="00FF0404" w:rsidTr="0044381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Have the franchisee investigate as part of their business planning</w:t>
            </w:r>
          </w:p>
          <w:p w:rsidR="00FF0404" w:rsidRDefault="00FF0404"/>
        </w:tc>
      </w:tr>
      <w:tr w:rsidR="00FF0404" w:rsidTr="00443815">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443815">
        <w:tc>
          <w:tcPr>
            <w:tcW w:w="9016" w:type="dxa"/>
            <w:gridSpan w:val="2"/>
          </w:tcPr>
          <w:p w:rsidR="00FF0404" w:rsidRPr="003F0D4B" w:rsidRDefault="00A01DF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Again why would this be necessary</w:t>
            </w:r>
          </w:p>
          <w:p w:rsidR="00FF0404" w:rsidRDefault="00FF0404"/>
        </w:tc>
      </w:tr>
      <w:tr w:rsidR="00FF0404" w:rsidTr="00443815">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There is no need to legislate this type of thing. This is the relationship between the parties. There is mechanisms under the franchise agreement if one party is not fulfilling its obligations.</w:t>
            </w:r>
          </w:p>
          <w:p w:rsidR="00FF0404" w:rsidRDefault="00FF0404"/>
        </w:tc>
      </w:tr>
      <w:tr w:rsidR="00FF0404" w:rsidTr="00443815">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The current arrangement is more than adequate, particularly given the recent cases about the level of disclosure. </w:t>
            </w:r>
          </w:p>
          <w:p w:rsidR="00FF0404" w:rsidRDefault="00FF0404"/>
        </w:tc>
      </w:tr>
      <w:tr w:rsidR="00FF0404" w:rsidTr="00443815">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3.1.1: Status quo (no changes)</w:t>
            </w:r>
          </w:p>
          <w:p w:rsidR="003F0D4B" w:rsidRDefault="003F0D4B"/>
        </w:tc>
      </w:tr>
      <w:tr w:rsidR="00FF0404" w:rsidTr="00443815">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43815">
        <w:tc>
          <w:tcPr>
            <w:tcW w:w="9016" w:type="dxa"/>
            <w:gridSpan w:val="2"/>
          </w:tcPr>
          <w:p w:rsidR="00FF0404" w:rsidRDefault="00FF0404"/>
        </w:tc>
      </w:tr>
      <w:tr w:rsidR="00FF0404" w:rsidTr="00443815">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They should disclose</w:t>
            </w:r>
            <w:proofErr w:type="gramStart"/>
            <w:r>
              <w:rPr>
                <w:rFonts w:ascii="Calibri" w:hAnsi="Calibri" w:cs="Calibri"/>
                <w:color w:val="000000"/>
              </w:rPr>
              <w:t>:</w:t>
            </w:r>
            <w:proofErr w:type="gramEnd"/>
            <w:r>
              <w:rPr>
                <w:rFonts w:ascii="Calibri" w:hAnsi="Calibri" w:cs="Calibri"/>
                <w:color w:val="000000"/>
              </w:rPr>
              <w:br/>
              <w:t>- Total Fees paid (both ongoing and initial)</w:t>
            </w:r>
            <w:r>
              <w:rPr>
                <w:rFonts w:ascii="Calibri" w:hAnsi="Calibri" w:cs="Calibri"/>
                <w:color w:val="000000"/>
              </w:rPr>
              <w:br/>
              <w:t xml:space="preserve">- All rebates received from suppliers - either percentage or turnover or $$ depending on how calculated. </w:t>
            </w:r>
            <w:r>
              <w:rPr>
                <w:rFonts w:ascii="Calibri" w:hAnsi="Calibri" w:cs="Calibri"/>
                <w:color w:val="000000"/>
              </w:rPr>
              <w:br/>
              <w:t xml:space="preserve">- Each year along with marketing this should be disclosed. </w:t>
            </w:r>
            <w:r>
              <w:rPr>
                <w:rFonts w:ascii="Calibri" w:hAnsi="Calibri" w:cs="Calibri"/>
                <w:color w:val="000000"/>
              </w:rPr>
              <w:br/>
              <w:t>- Rebates should go to the marketing fund, unless otherwise agreed.</w:t>
            </w:r>
          </w:p>
          <w:p w:rsidR="00FF0404" w:rsidRDefault="00FF0404"/>
        </w:tc>
      </w:tr>
      <w:tr w:rsidR="00FF0404" w:rsidTr="00443815">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It should be limited to a percentage of the initial franchise fee paid, and limited during the period of the franchise agreement.</w:t>
            </w:r>
            <w:r>
              <w:rPr>
                <w:rFonts w:ascii="Calibri" w:hAnsi="Calibri" w:cs="Calibri"/>
                <w:color w:val="000000"/>
              </w:rPr>
              <w:br/>
            </w:r>
            <w:r>
              <w:rPr>
                <w:rFonts w:ascii="Calibri" w:hAnsi="Calibri" w:cs="Calibri"/>
                <w:color w:val="000000"/>
              </w:rPr>
              <w:br/>
              <w:t xml:space="preserve">At renewal, the franchisee can decide whether they want to invest any additional capital </w:t>
            </w:r>
            <w:proofErr w:type="spellStart"/>
            <w:r>
              <w:rPr>
                <w:rFonts w:ascii="Calibri" w:hAnsi="Calibri" w:cs="Calibri"/>
                <w:color w:val="000000"/>
              </w:rPr>
              <w:t>exp</w:t>
            </w:r>
            <w:proofErr w:type="spellEnd"/>
            <w:r>
              <w:rPr>
                <w:rFonts w:ascii="Calibri" w:hAnsi="Calibri" w:cs="Calibri"/>
                <w:color w:val="000000"/>
              </w:rPr>
              <w:t xml:space="preserve"> that the franchisor requires.</w:t>
            </w:r>
          </w:p>
          <w:p w:rsidR="00FF0404" w:rsidRDefault="00FF0404"/>
        </w:tc>
      </w:tr>
      <w:tr w:rsidR="00FF0404" w:rsidTr="00443815">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Disagree with this requirement.</w:t>
            </w:r>
          </w:p>
          <w:p w:rsidR="00EE5CDA" w:rsidRPr="007D2442" w:rsidRDefault="00EE5CDA"/>
        </w:tc>
      </w:tr>
      <w:tr w:rsidR="00EE5CDA" w:rsidTr="00443815">
        <w:tc>
          <w:tcPr>
            <w:tcW w:w="9016" w:type="dxa"/>
            <w:gridSpan w:val="2"/>
          </w:tcPr>
          <w:p w:rsidR="00EE5CDA" w:rsidRPr="003F0D4B" w:rsidRDefault="00EE5CDA">
            <w:pPr>
              <w:rPr>
                <w:b/>
              </w:rPr>
            </w:pPr>
            <w:r w:rsidRPr="003F0D4B">
              <w:rPr>
                <w:b/>
              </w:rPr>
              <w:t>Problem 4.1 Supplier rebates can lead to conflicts of interest</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4.1.2: Address conflicts of interest in the handling of supplier rebates to franchisors by requiring increased disclosure</w:t>
            </w:r>
          </w:p>
          <w:p w:rsidR="003F0D4B" w:rsidRPr="007D2442" w:rsidRDefault="003F0D4B"/>
        </w:tc>
      </w:tr>
      <w:tr w:rsidR="00EE5CDA" w:rsidTr="00443815">
        <w:tc>
          <w:tcPr>
            <w:tcW w:w="9016" w:type="dxa"/>
            <w:gridSpan w:val="2"/>
          </w:tcPr>
          <w:p w:rsidR="00EE5CDA" w:rsidRPr="003F0D4B" w:rsidRDefault="00EE5CDA">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They should disclose</w:t>
            </w:r>
            <w:proofErr w:type="gramStart"/>
            <w:r>
              <w:rPr>
                <w:rFonts w:ascii="Calibri" w:hAnsi="Calibri" w:cs="Calibri"/>
                <w:color w:val="000000"/>
              </w:rPr>
              <w:t>:</w:t>
            </w:r>
            <w:proofErr w:type="gramEnd"/>
            <w:r>
              <w:rPr>
                <w:rFonts w:ascii="Calibri" w:hAnsi="Calibri" w:cs="Calibri"/>
                <w:color w:val="000000"/>
              </w:rPr>
              <w:br/>
              <w:t>- Total Fees paid (both ongoing and initial)</w:t>
            </w:r>
            <w:r>
              <w:rPr>
                <w:rFonts w:ascii="Calibri" w:hAnsi="Calibri" w:cs="Calibri"/>
                <w:color w:val="000000"/>
              </w:rPr>
              <w:br/>
              <w:t xml:space="preserve">- All rebates received from suppliers - either percentage or turnover or $$ depending on how calculated. </w:t>
            </w:r>
            <w:r>
              <w:rPr>
                <w:rFonts w:ascii="Calibri" w:hAnsi="Calibri" w:cs="Calibri"/>
                <w:color w:val="000000"/>
              </w:rPr>
              <w:br/>
              <w:t xml:space="preserve">- Each year along with marketing this should be disclosed. </w:t>
            </w:r>
            <w:r>
              <w:rPr>
                <w:rFonts w:ascii="Calibri" w:hAnsi="Calibri" w:cs="Calibri"/>
                <w:color w:val="000000"/>
              </w:rPr>
              <w:br/>
              <w:t>- Rebates should go to the marketing fund, unless otherwise agreed.</w:t>
            </w:r>
          </w:p>
          <w:p w:rsidR="00EE5CDA" w:rsidRPr="007D2442" w:rsidRDefault="00EE5CDA"/>
        </w:tc>
      </w:tr>
      <w:tr w:rsidR="00CB0D83" w:rsidTr="00443815">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4.2.1: Status quo (no change)</w:t>
            </w:r>
          </w:p>
          <w:p w:rsidR="003F0D4B" w:rsidRPr="003F0D4B" w:rsidRDefault="003F0D4B"/>
        </w:tc>
      </w:tr>
      <w:tr w:rsidR="00EE5CDA" w:rsidTr="00443815">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443815">
        <w:tc>
          <w:tcPr>
            <w:tcW w:w="9016" w:type="dxa"/>
            <w:gridSpan w:val="2"/>
          </w:tcPr>
          <w:p w:rsidR="00EE5CDA" w:rsidRPr="007D2442" w:rsidRDefault="00EE5CDA"/>
        </w:tc>
      </w:tr>
      <w:tr w:rsidR="00EE5CDA" w:rsidTr="00443815">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4.3.1: Status quo (no change)</w:t>
            </w:r>
          </w:p>
          <w:p w:rsidR="003F0D4B" w:rsidRPr="007D2442" w:rsidRDefault="003F0D4B"/>
        </w:tc>
      </w:tr>
      <w:tr w:rsidR="00EE5CDA" w:rsidTr="00443815">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443815">
        <w:tc>
          <w:tcPr>
            <w:tcW w:w="9016" w:type="dxa"/>
            <w:gridSpan w:val="2"/>
          </w:tcPr>
          <w:p w:rsidR="00EE5CDA" w:rsidRPr="007D2442" w:rsidRDefault="00EE5CDA"/>
        </w:tc>
      </w:tr>
      <w:tr w:rsidR="00EE5CDA" w:rsidTr="00443815">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Arbitration is the worst form of resolving a dispute. They are binding and hard to appeal - if there is going to be a binding agreement it needs to be by a judge, not an industry individual, and the option to appeal.</w:t>
            </w:r>
            <w:r>
              <w:rPr>
                <w:rFonts w:ascii="Calibri" w:hAnsi="Calibri" w:cs="Calibri"/>
                <w:color w:val="000000"/>
              </w:rPr>
              <w:br/>
            </w:r>
            <w:r>
              <w:rPr>
                <w:rFonts w:ascii="Calibri" w:hAnsi="Calibri" w:cs="Calibri"/>
                <w:color w:val="000000"/>
              </w:rPr>
              <w:br/>
              <w:t>It should be first mediation, then court if absolutely necessary, both parties have much better protection and can appeal bad decisions.</w:t>
            </w:r>
          </w:p>
          <w:p w:rsidR="00EE5CDA" w:rsidRPr="007D2442" w:rsidRDefault="00EE5CDA"/>
        </w:tc>
      </w:tr>
      <w:tr w:rsidR="00EE5CDA" w:rsidTr="00443815">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No way. </w:t>
            </w:r>
          </w:p>
          <w:p w:rsidR="00EE5CDA" w:rsidRPr="007D2442" w:rsidRDefault="00EE5CDA"/>
        </w:tc>
      </w:tr>
      <w:tr w:rsidR="00EE5CDA" w:rsidTr="00443815">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443815">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But without arbitration.</w:t>
            </w:r>
          </w:p>
          <w:p w:rsidR="002A69D5" w:rsidRPr="002A69D5" w:rsidRDefault="002A69D5"/>
        </w:tc>
      </w:tr>
      <w:tr w:rsidR="002A69D5" w:rsidTr="00443815">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lastRenderedPageBreak/>
              <w:t xml:space="preserve">If the franchise agreement allows. There is a commercial agreement for a reason. They have many options under most franchise agreements include selling the business. In what commercial situation should someone be able to sign a contract and then say - sorry I </w:t>
            </w:r>
            <w:proofErr w:type="spellStart"/>
            <w:r>
              <w:rPr>
                <w:rFonts w:ascii="Calibri" w:hAnsi="Calibri" w:cs="Calibri"/>
                <w:color w:val="000000"/>
              </w:rPr>
              <w:t>dont</w:t>
            </w:r>
            <w:proofErr w:type="spellEnd"/>
            <w:r>
              <w:rPr>
                <w:rFonts w:ascii="Calibri" w:hAnsi="Calibri" w:cs="Calibri"/>
                <w:color w:val="000000"/>
              </w:rPr>
              <w:t xml:space="preserve"> want to be bound by that contact. The same should apply to Franchisors. </w:t>
            </w:r>
          </w:p>
          <w:p w:rsidR="002A69D5" w:rsidRPr="002A69D5" w:rsidRDefault="002A69D5"/>
        </w:tc>
      </w:tr>
      <w:tr w:rsidR="002A69D5" w:rsidRPr="003F0D4B" w:rsidTr="00443815">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No benefit - again should be covered by the franchise agreement</w:t>
            </w:r>
          </w:p>
          <w:p w:rsidR="002A69D5" w:rsidRPr="002A69D5" w:rsidRDefault="002A69D5"/>
        </w:tc>
      </w:tr>
      <w:tr w:rsidR="002A69D5" w:rsidTr="00443815">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6.1.1: Status quo (no change)</w:t>
            </w:r>
          </w:p>
          <w:p w:rsidR="003F0D4B" w:rsidRDefault="003F0D4B" w:rsidP="002A69D5"/>
        </w:tc>
      </w:tr>
      <w:tr w:rsidR="000853F1" w:rsidTr="0044381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As per the franchise agreement</w:t>
            </w:r>
          </w:p>
          <w:p w:rsidR="000853F1" w:rsidRDefault="000853F1" w:rsidP="002A69D5"/>
        </w:tc>
      </w:tr>
      <w:tr w:rsidR="000853F1" w:rsidTr="00443815">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6.2.1: Status quo (no change)</w:t>
            </w:r>
          </w:p>
          <w:p w:rsidR="003F0D4B" w:rsidRDefault="003F0D4B" w:rsidP="00531F43"/>
        </w:tc>
      </w:tr>
      <w:tr w:rsidR="000853F1" w:rsidTr="0044381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Restraint of trade clauses should be consistent with what is allowed in every industry. If you sell your business (</w:t>
            </w:r>
            <w:proofErr w:type="spellStart"/>
            <w:r>
              <w:rPr>
                <w:rFonts w:ascii="Calibri" w:hAnsi="Calibri" w:cs="Calibri"/>
                <w:color w:val="000000"/>
              </w:rPr>
              <w:t>non franchise</w:t>
            </w:r>
            <w:proofErr w:type="spellEnd"/>
            <w:r>
              <w:rPr>
                <w:rFonts w:ascii="Calibri" w:hAnsi="Calibri" w:cs="Calibri"/>
                <w:color w:val="000000"/>
              </w:rPr>
              <w:t>) most buyers require a restraint of trade provision. The same level of enforceability should apply here.</w:t>
            </w:r>
          </w:p>
          <w:p w:rsidR="000853F1" w:rsidRDefault="000853F1" w:rsidP="002A69D5"/>
        </w:tc>
      </w:tr>
      <w:tr w:rsidR="000853F1" w:rsidTr="00443815">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6.3.2: Clarify the franchisees’ rights in regard to goodwill, if any, in the franchise agreement</w:t>
            </w:r>
          </w:p>
          <w:p w:rsidR="003F0D4B" w:rsidRDefault="003F0D4B" w:rsidP="002A69D5"/>
        </w:tc>
      </w:tr>
      <w:tr w:rsidR="000853F1" w:rsidTr="0044381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This is up to the lawyers drafting the franchise agreement and the prospective franchisees lawyers understanding and explaining to their client.</w:t>
            </w:r>
          </w:p>
          <w:p w:rsidR="000853F1" w:rsidRDefault="000853F1" w:rsidP="002A69D5"/>
        </w:tc>
      </w:tr>
      <w:tr w:rsidR="000853F1" w:rsidTr="00443815">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Zero benefit. Stop regulation where the market can regulate </w:t>
            </w:r>
          </w:p>
          <w:p w:rsidR="000853F1" w:rsidRDefault="000853F1" w:rsidP="002A69D5"/>
        </w:tc>
      </w:tr>
      <w:tr w:rsidR="000853F1" w:rsidTr="00443815">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 xml:space="preserve">Zero benefit. Stop regulation where the market can regulate </w:t>
            </w:r>
          </w:p>
          <w:p w:rsidR="000853F1" w:rsidRDefault="000853F1" w:rsidP="002A69D5"/>
        </w:tc>
      </w:tr>
      <w:tr w:rsidR="000853F1" w:rsidTr="00443815">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lastRenderedPageBreak/>
              <w:t>Option 7.1.1: Status quo (no change)</w:t>
            </w:r>
          </w:p>
          <w:p w:rsidR="003F0D4B" w:rsidRDefault="003F0D4B" w:rsidP="002A69D5"/>
        </w:tc>
      </w:tr>
      <w:tr w:rsidR="000853F1" w:rsidTr="00443815">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43815">
        <w:tc>
          <w:tcPr>
            <w:tcW w:w="9016" w:type="dxa"/>
            <w:gridSpan w:val="2"/>
          </w:tcPr>
          <w:p w:rsidR="000853F1" w:rsidRDefault="000853F1" w:rsidP="002A69D5"/>
        </w:tc>
      </w:tr>
      <w:tr w:rsidR="003F0D4B" w:rsidTr="00443815">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Option 7.2.1: Status quo (no change)</w:t>
            </w:r>
          </w:p>
          <w:p w:rsidR="003F0D4B" w:rsidRDefault="003F0D4B" w:rsidP="003F0D4B"/>
        </w:tc>
      </w:tr>
      <w:tr w:rsidR="003F0D4B" w:rsidTr="00443815">
        <w:tc>
          <w:tcPr>
            <w:tcW w:w="9016" w:type="dxa"/>
            <w:gridSpan w:val="2"/>
          </w:tcPr>
          <w:p w:rsidR="003F0D4B" w:rsidRDefault="003F0D4B" w:rsidP="003F0D4B"/>
        </w:tc>
      </w:tr>
      <w:tr w:rsidR="003F0D4B" w:rsidTr="00443815">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443815">
        <w:tc>
          <w:tcPr>
            <w:tcW w:w="9016" w:type="dxa"/>
            <w:gridSpan w:val="2"/>
          </w:tcPr>
          <w:p w:rsidR="003F0D4B" w:rsidRDefault="003F0D4B" w:rsidP="003F0D4B"/>
        </w:tc>
      </w:tr>
      <w:tr w:rsidR="003F0D4B" w:rsidTr="00443815">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443815">
        <w:tc>
          <w:tcPr>
            <w:tcW w:w="9016" w:type="dxa"/>
            <w:gridSpan w:val="2"/>
          </w:tcPr>
          <w:p w:rsidR="009F1B8F" w:rsidRDefault="009F1B8F" w:rsidP="009F1B8F">
            <w:pPr>
              <w:rPr>
                <w:rFonts w:ascii="Calibri" w:hAnsi="Calibri" w:cs="Calibri"/>
                <w:color w:val="000000"/>
              </w:rPr>
            </w:pPr>
            <w:r>
              <w:rPr>
                <w:rFonts w:ascii="Calibri" w:hAnsi="Calibri" w:cs="Calibri"/>
                <w:color w:val="000000"/>
              </w:rPr>
              <w:t>Franchising is a valuable part of the Australian economy. There is already a lot of legislation applicable. We should be limiting further government regulation. The sad part is that the government seems insistent on increasing regulation, Franchisors cannot carry this - so it then gets passed on overtime in increased fees to franchisees. So while the government thinks it is help - it is really just driving the cost of doing business up and the cost to franchisees up.</w:t>
            </w:r>
          </w:p>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07FFE"/>
    <w:rsid w:val="002A69D5"/>
    <w:rsid w:val="0035054F"/>
    <w:rsid w:val="003C5769"/>
    <w:rsid w:val="003F0D4B"/>
    <w:rsid w:val="00443815"/>
    <w:rsid w:val="00531F43"/>
    <w:rsid w:val="0076070A"/>
    <w:rsid w:val="007D2442"/>
    <w:rsid w:val="00837502"/>
    <w:rsid w:val="009F1B8F"/>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319">
      <w:bodyDiv w:val="1"/>
      <w:marLeft w:val="0"/>
      <w:marRight w:val="0"/>
      <w:marTop w:val="0"/>
      <w:marBottom w:val="0"/>
      <w:divBdr>
        <w:top w:val="none" w:sz="0" w:space="0" w:color="auto"/>
        <w:left w:val="none" w:sz="0" w:space="0" w:color="auto"/>
        <w:bottom w:val="none" w:sz="0" w:space="0" w:color="auto"/>
        <w:right w:val="none" w:sz="0" w:space="0" w:color="auto"/>
      </w:divBdr>
    </w:div>
    <w:div w:id="91704725">
      <w:bodyDiv w:val="1"/>
      <w:marLeft w:val="0"/>
      <w:marRight w:val="0"/>
      <w:marTop w:val="0"/>
      <w:marBottom w:val="0"/>
      <w:divBdr>
        <w:top w:val="none" w:sz="0" w:space="0" w:color="auto"/>
        <w:left w:val="none" w:sz="0" w:space="0" w:color="auto"/>
        <w:bottom w:val="none" w:sz="0" w:space="0" w:color="auto"/>
        <w:right w:val="none" w:sz="0" w:space="0" w:color="auto"/>
      </w:divBdr>
    </w:div>
    <w:div w:id="180167603">
      <w:bodyDiv w:val="1"/>
      <w:marLeft w:val="0"/>
      <w:marRight w:val="0"/>
      <w:marTop w:val="0"/>
      <w:marBottom w:val="0"/>
      <w:divBdr>
        <w:top w:val="none" w:sz="0" w:space="0" w:color="auto"/>
        <w:left w:val="none" w:sz="0" w:space="0" w:color="auto"/>
        <w:bottom w:val="none" w:sz="0" w:space="0" w:color="auto"/>
        <w:right w:val="none" w:sz="0" w:space="0" w:color="auto"/>
      </w:divBdr>
    </w:div>
    <w:div w:id="291639923">
      <w:bodyDiv w:val="1"/>
      <w:marLeft w:val="0"/>
      <w:marRight w:val="0"/>
      <w:marTop w:val="0"/>
      <w:marBottom w:val="0"/>
      <w:divBdr>
        <w:top w:val="none" w:sz="0" w:space="0" w:color="auto"/>
        <w:left w:val="none" w:sz="0" w:space="0" w:color="auto"/>
        <w:bottom w:val="none" w:sz="0" w:space="0" w:color="auto"/>
        <w:right w:val="none" w:sz="0" w:space="0" w:color="auto"/>
      </w:divBdr>
    </w:div>
    <w:div w:id="364796800">
      <w:bodyDiv w:val="1"/>
      <w:marLeft w:val="0"/>
      <w:marRight w:val="0"/>
      <w:marTop w:val="0"/>
      <w:marBottom w:val="0"/>
      <w:divBdr>
        <w:top w:val="none" w:sz="0" w:space="0" w:color="auto"/>
        <w:left w:val="none" w:sz="0" w:space="0" w:color="auto"/>
        <w:bottom w:val="none" w:sz="0" w:space="0" w:color="auto"/>
        <w:right w:val="none" w:sz="0" w:space="0" w:color="auto"/>
      </w:divBdr>
    </w:div>
    <w:div w:id="377897888">
      <w:bodyDiv w:val="1"/>
      <w:marLeft w:val="0"/>
      <w:marRight w:val="0"/>
      <w:marTop w:val="0"/>
      <w:marBottom w:val="0"/>
      <w:divBdr>
        <w:top w:val="none" w:sz="0" w:space="0" w:color="auto"/>
        <w:left w:val="none" w:sz="0" w:space="0" w:color="auto"/>
        <w:bottom w:val="none" w:sz="0" w:space="0" w:color="auto"/>
        <w:right w:val="none" w:sz="0" w:space="0" w:color="auto"/>
      </w:divBdr>
    </w:div>
    <w:div w:id="413746953">
      <w:bodyDiv w:val="1"/>
      <w:marLeft w:val="0"/>
      <w:marRight w:val="0"/>
      <w:marTop w:val="0"/>
      <w:marBottom w:val="0"/>
      <w:divBdr>
        <w:top w:val="none" w:sz="0" w:space="0" w:color="auto"/>
        <w:left w:val="none" w:sz="0" w:space="0" w:color="auto"/>
        <w:bottom w:val="none" w:sz="0" w:space="0" w:color="auto"/>
        <w:right w:val="none" w:sz="0" w:space="0" w:color="auto"/>
      </w:divBdr>
    </w:div>
    <w:div w:id="472990653">
      <w:bodyDiv w:val="1"/>
      <w:marLeft w:val="0"/>
      <w:marRight w:val="0"/>
      <w:marTop w:val="0"/>
      <w:marBottom w:val="0"/>
      <w:divBdr>
        <w:top w:val="none" w:sz="0" w:space="0" w:color="auto"/>
        <w:left w:val="none" w:sz="0" w:space="0" w:color="auto"/>
        <w:bottom w:val="none" w:sz="0" w:space="0" w:color="auto"/>
        <w:right w:val="none" w:sz="0" w:space="0" w:color="auto"/>
      </w:divBdr>
    </w:div>
    <w:div w:id="496308830">
      <w:bodyDiv w:val="1"/>
      <w:marLeft w:val="0"/>
      <w:marRight w:val="0"/>
      <w:marTop w:val="0"/>
      <w:marBottom w:val="0"/>
      <w:divBdr>
        <w:top w:val="none" w:sz="0" w:space="0" w:color="auto"/>
        <w:left w:val="none" w:sz="0" w:space="0" w:color="auto"/>
        <w:bottom w:val="none" w:sz="0" w:space="0" w:color="auto"/>
        <w:right w:val="none" w:sz="0" w:space="0" w:color="auto"/>
      </w:divBdr>
    </w:div>
    <w:div w:id="722414197">
      <w:bodyDiv w:val="1"/>
      <w:marLeft w:val="0"/>
      <w:marRight w:val="0"/>
      <w:marTop w:val="0"/>
      <w:marBottom w:val="0"/>
      <w:divBdr>
        <w:top w:val="none" w:sz="0" w:space="0" w:color="auto"/>
        <w:left w:val="none" w:sz="0" w:space="0" w:color="auto"/>
        <w:bottom w:val="none" w:sz="0" w:space="0" w:color="auto"/>
        <w:right w:val="none" w:sz="0" w:space="0" w:color="auto"/>
      </w:divBdr>
    </w:div>
    <w:div w:id="801193281">
      <w:bodyDiv w:val="1"/>
      <w:marLeft w:val="0"/>
      <w:marRight w:val="0"/>
      <w:marTop w:val="0"/>
      <w:marBottom w:val="0"/>
      <w:divBdr>
        <w:top w:val="none" w:sz="0" w:space="0" w:color="auto"/>
        <w:left w:val="none" w:sz="0" w:space="0" w:color="auto"/>
        <w:bottom w:val="none" w:sz="0" w:space="0" w:color="auto"/>
        <w:right w:val="none" w:sz="0" w:space="0" w:color="auto"/>
      </w:divBdr>
    </w:div>
    <w:div w:id="816073467">
      <w:bodyDiv w:val="1"/>
      <w:marLeft w:val="0"/>
      <w:marRight w:val="0"/>
      <w:marTop w:val="0"/>
      <w:marBottom w:val="0"/>
      <w:divBdr>
        <w:top w:val="none" w:sz="0" w:space="0" w:color="auto"/>
        <w:left w:val="none" w:sz="0" w:space="0" w:color="auto"/>
        <w:bottom w:val="none" w:sz="0" w:space="0" w:color="auto"/>
        <w:right w:val="none" w:sz="0" w:space="0" w:color="auto"/>
      </w:divBdr>
    </w:div>
    <w:div w:id="819660754">
      <w:bodyDiv w:val="1"/>
      <w:marLeft w:val="0"/>
      <w:marRight w:val="0"/>
      <w:marTop w:val="0"/>
      <w:marBottom w:val="0"/>
      <w:divBdr>
        <w:top w:val="none" w:sz="0" w:space="0" w:color="auto"/>
        <w:left w:val="none" w:sz="0" w:space="0" w:color="auto"/>
        <w:bottom w:val="none" w:sz="0" w:space="0" w:color="auto"/>
        <w:right w:val="none" w:sz="0" w:space="0" w:color="auto"/>
      </w:divBdr>
    </w:div>
    <w:div w:id="878973738">
      <w:bodyDiv w:val="1"/>
      <w:marLeft w:val="0"/>
      <w:marRight w:val="0"/>
      <w:marTop w:val="0"/>
      <w:marBottom w:val="0"/>
      <w:divBdr>
        <w:top w:val="none" w:sz="0" w:space="0" w:color="auto"/>
        <w:left w:val="none" w:sz="0" w:space="0" w:color="auto"/>
        <w:bottom w:val="none" w:sz="0" w:space="0" w:color="auto"/>
        <w:right w:val="none" w:sz="0" w:space="0" w:color="auto"/>
      </w:divBdr>
    </w:div>
    <w:div w:id="1077244279">
      <w:bodyDiv w:val="1"/>
      <w:marLeft w:val="0"/>
      <w:marRight w:val="0"/>
      <w:marTop w:val="0"/>
      <w:marBottom w:val="0"/>
      <w:divBdr>
        <w:top w:val="none" w:sz="0" w:space="0" w:color="auto"/>
        <w:left w:val="none" w:sz="0" w:space="0" w:color="auto"/>
        <w:bottom w:val="none" w:sz="0" w:space="0" w:color="auto"/>
        <w:right w:val="none" w:sz="0" w:space="0" w:color="auto"/>
      </w:divBdr>
    </w:div>
    <w:div w:id="1095591061">
      <w:bodyDiv w:val="1"/>
      <w:marLeft w:val="0"/>
      <w:marRight w:val="0"/>
      <w:marTop w:val="0"/>
      <w:marBottom w:val="0"/>
      <w:divBdr>
        <w:top w:val="none" w:sz="0" w:space="0" w:color="auto"/>
        <w:left w:val="none" w:sz="0" w:space="0" w:color="auto"/>
        <w:bottom w:val="none" w:sz="0" w:space="0" w:color="auto"/>
        <w:right w:val="none" w:sz="0" w:space="0" w:color="auto"/>
      </w:divBdr>
    </w:div>
    <w:div w:id="1155606084">
      <w:bodyDiv w:val="1"/>
      <w:marLeft w:val="0"/>
      <w:marRight w:val="0"/>
      <w:marTop w:val="0"/>
      <w:marBottom w:val="0"/>
      <w:divBdr>
        <w:top w:val="none" w:sz="0" w:space="0" w:color="auto"/>
        <w:left w:val="none" w:sz="0" w:space="0" w:color="auto"/>
        <w:bottom w:val="none" w:sz="0" w:space="0" w:color="auto"/>
        <w:right w:val="none" w:sz="0" w:space="0" w:color="auto"/>
      </w:divBdr>
    </w:div>
    <w:div w:id="1186166425">
      <w:bodyDiv w:val="1"/>
      <w:marLeft w:val="0"/>
      <w:marRight w:val="0"/>
      <w:marTop w:val="0"/>
      <w:marBottom w:val="0"/>
      <w:divBdr>
        <w:top w:val="none" w:sz="0" w:space="0" w:color="auto"/>
        <w:left w:val="none" w:sz="0" w:space="0" w:color="auto"/>
        <w:bottom w:val="none" w:sz="0" w:space="0" w:color="auto"/>
        <w:right w:val="none" w:sz="0" w:space="0" w:color="auto"/>
      </w:divBdr>
    </w:div>
    <w:div w:id="1258052786">
      <w:bodyDiv w:val="1"/>
      <w:marLeft w:val="0"/>
      <w:marRight w:val="0"/>
      <w:marTop w:val="0"/>
      <w:marBottom w:val="0"/>
      <w:divBdr>
        <w:top w:val="none" w:sz="0" w:space="0" w:color="auto"/>
        <w:left w:val="none" w:sz="0" w:space="0" w:color="auto"/>
        <w:bottom w:val="none" w:sz="0" w:space="0" w:color="auto"/>
        <w:right w:val="none" w:sz="0" w:space="0" w:color="auto"/>
      </w:divBdr>
    </w:div>
    <w:div w:id="1260605576">
      <w:bodyDiv w:val="1"/>
      <w:marLeft w:val="0"/>
      <w:marRight w:val="0"/>
      <w:marTop w:val="0"/>
      <w:marBottom w:val="0"/>
      <w:divBdr>
        <w:top w:val="none" w:sz="0" w:space="0" w:color="auto"/>
        <w:left w:val="none" w:sz="0" w:space="0" w:color="auto"/>
        <w:bottom w:val="none" w:sz="0" w:space="0" w:color="auto"/>
        <w:right w:val="none" w:sz="0" w:space="0" w:color="auto"/>
      </w:divBdr>
    </w:div>
    <w:div w:id="1314145451">
      <w:bodyDiv w:val="1"/>
      <w:marLeft w:val="0"/>
      <w:marRight w:val="0"/>
      <w:marTop w:val="0"/>
      <w:marBottom w:val="0"/>
      <w:divBdr>
        <w:top w:val="none" w:sz="0" w:space="0" w:color="auto"/>
        <w:left w:val="none" w:sz="0" w:space="0" w:color="auto"/>
        <w:bottom w:val="none" w:sz="0" w:space="0" w:color="auto"/>
        <w:right w:val="none" w:sz="0" w:space="0" w:color="auto"/>
      </w:divBdr>
    </w:div>
    <w:div w:id="1400012725">
      <w:bodyDiv w:val="1"/>
      <w:marLeft w:val="0"/>
      <w:marRight w:val="0"/>
      <w:marTop w:val="0"/>
      <w:marBottom w:val="0"/>
      <w:divBdr>
        <w:top w:val="none" w:sz="0" w:space="0" w:color="auto"/>
        <w:left w:val="none" w:sz="0" w:space="0" w:color="auto"/>
        <w:bottom w:val="none" w:sz="0" w:space="0" w:color="auto"/>
        <w:right w:val="none" w:sz="0" w:space="0" w:color="auto"/>
      </w:divBdr>
    </w:div>
    <w:div w:id="1418751225">
      <w:bodyDiv w:val="1"/>
      <w:marLeft w:val="0"/>
      <w:marRight w:val="0"/>
      <w:marTop w:val="0"/>
      <w:marBottom w:val="0"/>
      <w:divBdr>
        <w:top w:val="none" w:sz="0" w:space="0" w:color="auto"/>
        <w:left w:val="none" w:sz="0" w:space="0" w:color="auto"/>
        <w:bottom w:val="none" w:sz="0" w:space="0" w:color="auto"/>
        <w:right w:val="none" w:sz="0" w:space="0" w:color="auto"/>
      </w:divBdr>
    </w:div>
    <w:div w:id="1446342734">
      <w:bodyDiv w:val="1"/>
      <w:marLeft w:val="0"/>
      <w:marRight w:val="0"/>
      <w:marTop w:val="0"/>
      <w:marBottom w:val="0"/>
      <w:divBdr>
        <w:top w:val="none" w:sz="0" w:space="0" w:color="auto"/>
        <w:left w:val="none" w:sz="0" w:space="0" w:color="auto"/>
        <w:bottom w:val="none" w:sz="0" w:space="0" w:color="auto"/>
        <w:right w:val="none" w:sz="0" w:space="0" w:color="auto"/>
      </w:divBdr>
    </w:div>
    <w:div w:id="1488740871">
      <w:bodyDiv w:val="1"/>
      <w:marLeft w:val="0"/>
      <w:marRight w:val="0"/>
      <w:marTop w:val="0"/>
      <w:marBottom w:val="0"/>
      <w:divBdr>
        <w:top w:val="none" w:sz="0" w:space="0" w:color="auto"/>
        <w:left w:val="none" w:sz="0" w:space="0" w:color="auto"/>
        <w:bottom w:val="none" w:sz="0" w:space="0" w:color="auto"/>
        <w:right w:val="none" w:sz="0" w:space="0" w:color="auto"/>
      </w:divBdr>
    </w:div>
    <w:div w:id="1551261662">
      <w:bodyDiv w:val="1"/>
      <w:marLeft w:val="0"/>
      <w:marRight w:val="0"/>
      <w:marTop w:val="0"/>
      <w:marBottom w:val="0"/>
      <w:divBdr>
        <w:top w:val="none" w:sz="0" w:space="0" w:color="auto"/>
        <w:left w:val="none" w:sz="0" w:space="0" w:color="auto"/>
        <w:bottom w:val="none" w:sz="0" w:space="0" w:color="auto"/>
        <w:right w:val="none" w:sz="0" w:space="0" w:color="auto"/>
      </w:divBdr>
    </w:div>
    <w:div w:id="1601836318">
      <w:bodyDiv w:val="1"/>
      <w:marLeft w:val="0"/>
      <w:marRight w:val="0"/>
      <w:marTop w:val="0"/>
      <w:marBottom w:val="0"/>
      <w:divBdr>
        <w:top w:val="none" w:sz="0" w:space="0" w:color="auto"/>
        <w:left w:val="none" w:sz="0" w:space="0" w:color="auto"/>
        <w:bottom w:val="none" w:sz="0" w:space="0" w:color="auto"/>
        <w:right w:val="none" w:sz="0" w:space="0" w:color="auto"/>
      </w:divBdr>
    </w:div>
    <w:div w:id="1637491198">
      <w:bodyDiv w:val="1"/>
      <w:marLeft w:val="0"/>
      <w:marRight w:val="0"/>
      <w:marTop w:val="0"/>
      <w:marBottom w:val="0"/>
      <w:divBdr>
        <w:top w:val="none" w:sz="0" w:space="0" w:color="auto"/>
        <w:left w:val="none" w:sz="0" w:space="0" w:color="auto"/>
        <w:bottom w:val="none" w:sz="0" w:space="0" w:color="auto"/>
        <w:right w:val="none" w:sz="0" w:space="0" w:color="auto"/>
      </w:divBdr>
    </w:div>
    <w:div w:id="1646080390">
      <w:bodyDiv w:val="1"/>
      <w:marLeft w:val="0"/>
      <w:marRight w:val="0"/>
      <w:marTop w:val="0"/>
      <w:marBottom w:val="0"/>
      <w:divBdr>
        <w:top w:val="none" w:sz="0" w:space="0" w:color="auto"/>
        <w:left w:val="none" w:sz="0" w:space="0" w:color="auto"/>
        <w:bottom w:val="none" w:sz="0" w:space="0" w:color="auto"/>
        <w:right w:val="none" w:sz="0" w:space="0" w:color="auto"/>
      </w:divBdr>
    </w:div>
    <w:div w:id="1678846900">
      <w:bodyDiv w:val="1"/>
      <w:marLeft w:val="0"/>
      <w:marRight w:val="0"/>
      <w:marTop w:val="0"/>
      <w:marBottom w:val="0"/>
      <w:divBdr>
        <w:top w:val="none" w:sz="0" w:space="0" w:color="auto"/>
        <w:left w:val="none" w:sz="0" w:space="0" w:color="auto"/>
        <w:bottom w:val="none" w:sz="0" w:space="0" w:color="auto"/>
        <w:right w:val="none" w:sz="0" w:space="0" w:color="auto"/>
      </w:divBdr>
    </w:div>
    <w:div w:id="1746343302">
      <w:bodyDiv w:val="1"/>
      <w:marLeft w:val="0"/>
      <w:marRight w:val="0"/>
      <w:marTop w:val="0"/>
      <w:marBottom w:val="0"/>
      <w:divBdr>
        <w:top w:val="none" w:sz="0" w:space="0" w:color="auto"/>
        <w:left w:val="none" w:sz="0" w:space="0" w:color="auto"/>
        <w:bottom w:val="none" w:sz="0" w:space="0" w:color="auto"/>
        <w:right w:val="none" w:sz="0" w:space="0" w:color="auto"/>
      </w:divBdr>
    </w:div>
    <w:div w:id="1748959599">
      <w:bodyDiv w:val="1"/>
      <w:marLeft w:val="0"/>
      <w:marRight w:val="0"/>
      <w:marTop w:val="0"/>
      <w:marBottom w:val="0"/>
      <w:divBdr>
        <w:top w:val="none" w:sz="0" w:space="0" w:color="auto"/>
        <w:left w:val="none" w:sz="0" w:space="0" w:color="auto"/>
        <w:bottom w:val="none" w:sz="0" w:space="0" w:color="auto"/>
        <w:right w:val="none" w:sz="0" w:space="0" w:color="auto"/>
      </w:divBdr>
    </w:div>
    <w:div w:id="1787308279">
      <w:bodyDiv w:val="1"/>
      <w:marLeft w:val="0"/>
      <w:marRight w:val="0"/>
      <w:marTop w:val="0"/>
      <w:marBottom w:val="0"/>
      <w:divBdr>
        <w:top w:val="none" w:sz="0" w:space="0" w:color="auto"/>
        <w:left w:val="none" w:sz="0" w:space="0" w:color="auto"/>
        <w:bottom w:val="none" w:sz="0" w:space="0" w:color="auto"/>
        <w:right w:val="none" w:sz="0" w:space="0" w:color="auto"/>
      </w:divBdr>
    </w:div>
    <w:div w:id="1827283152">
      <w:bodyDiv w:val="1"/>
      <w:marLeft w:val="0"/>
      <w:marRight w:val="0"/>
      <w:marTop w:val="0"/>
      <w:marBottom w:val="0"/>
      <w:divBdr>
        <w:top w:val="none" w:sz="0" w:space="0" w:color="auto"/>
        <w:left w:val="none" w:sz="0" w:space="0" w:color="auto"/>
        <w:bottom w:val="none" w:sz="0" w:space="0" w:color="auto"/>
        <w:right w:val="none" w:sz="0" w:space="0" w:color="auto"/>
      </w:divBdr>
    </w:div>
    <w:div w:id="1833717990">
      <w:bodyDiv w:val="1"/>
      <w:marLeft w:val="0"/>
      <w:marRight w:val="0"/>
      <w:marTop w:val="0"/>
      <w:marBottom w:val="0"/>
      <w:divBdr>
        <w:top w:val="none" w:sz="0" w:space="0" w:color="auto"/>
        <w:left w:val="none" w:sz="0" w:space="0" w:color="auto"/>
        <w:bottom w:val="none" w:sz="0" w:space="0" w:color="auto"/>
        <w:right w:val="none" w:sz="0" w:space="0" w:color="auto"/>
      </w:divBdr>
    </w:div>
    <w:div w:id="1931498137">
      <w:bodyDiv w:val="1"/>
      <w:marLeft w:val="0"/>
      <w:marRight w:val="0"/>
      <w:marTop w:val="0"/>
      <w:marBottom w:val="0"/>
      <w:divBdr>
        <w:top w:val="none" w:sz="0" w:space="0" w:color="auto"/>
        <w:left w:val="none" w:sz="0" w:space="0" w:color="auto"/>
        <w:bottom w:val="none" w:sz="0" w:space="0" w:color="auto"/>
        <w:right w:val="none" w:sz="0" w:space="0" w:color="auto"/>
      </w:divBdr>
    </w:div>
    <w:div w:id="1982881919">
      <w:bodyDiv w:val="1"/>
      <w:marLeft w:val="0"/>
      <w:marRight w:val="0"/>
      <w:marTop w:val="0"/>
      <w:marBottom w:val="0"/>
      <w:divBdr>
        <w:top w:val="none" w:sz="0" w:space="0" w:color="auto"/>
        <w:left w:val="none" w:sz="0" w:space="0" w:color="auto"/>
        <w:bottom w:val="none" w:sz="0" w:space="0" w:color="auto"/>
        <w:right w:val="none" w:sz="0" w:space="0" w:color="auto"/>
      </w:divBdr>
    </w:div>
    <w:div w:id="2010986699">
      <w:bodyDiv w:val="1"/>
      <w:marLeft w:val="0"/>
      <w:marRight w:val="0"/>
      <w:marTop w:val="0"/>
      <w:marBottom w:val="0"/>
      <w:divBdr>
        <w:top w:val="none" w:sz="0" w:space="0" w:color="auto"/>
        <w:left w:val="none" w:sz="0" w:space="0" w:color="auto"/>
        <w:bottom w:val="none" w:sz="0" w:space="0" w:color="auto"/>
        <w:right w:val="none" w:sz="0" w:space="0" w:color="auto"/>
      </w:divBdr>
    </w:div>
    <w:div w:id="2015765061">
      <w:bodyDiv w:val="1"/>
      <w:marLeft w:val="0"/>
      <w:marRight w:val="0"/>
      <w:marTop w:val="0"/>
      <w:marBottom w:val="0"/>
      <w:divBdr>
        <w:top w:val="none" w:sz="0" w:space="0" w:color="auto"/>
        <w:left w:val="none" w:sz="0" w:space="0" w:color="auto"/>
        <w:bottom w:val="none" w:sz="0" w:space="0" w:color="auto"/>
        <w:right w:val="none" w:sz="0" w:space="0" w:color="auto"/>
      </w:divBdr>
    </w:div>
    <w:div w:id="2060322698">
      <w:bodyDiv w:val="1"/>
      <w:marLeft w:val="0"/>
      <w:marRight w:val="0"/>
      <w:marTop w:val="0"/>
      <w:marBottom w:val="0"/>
      <w:divBdr>
        <w:top w:val="none" w:sz="0" w:space="0" w:color="auto"/>
        <w:left w:val="none" w:sz="0" w:space="0" w:color="auto"/>
        <w:bottom w:val="none" w:sz="0" w:space="0" w:color="auto"/>
        <w:right w:val="none" w:sz="0" w:space="0" w:color="auto"/>
      </w:divBdr>
    </w:div>
    <w:div w:id="2069180785">
      <w:bodyDiv w:val="1"/>
      <w:marLeft w:val="0"/>
      <w:marRight w:val="0"/>
      <w:marTop w:val="0"/>
      <w:marBottom w:val="0"/>
      <w:divBdr>
        <w:top w:val="none" w:sz="0" w:space="0" w:color="auto"/>
        <w:left w:val="none" w:sz="0" w:space="0" w:color="auto"/>
        <w:bottom w:val="none" w:sz="0" w:space="0" w:color="auto"/>
        <w:right w:val="none" w:sz="0" w:space="0" w:color="auto"/>
      </w:divBdr>
    </w:div>
    <w:div w:id="2103061604">
      <w:bodyDiv w:val="1"/>
      <w:marLeft w:val="0"/>
      <w:marRight w:val="0"/>
      <w:marTop w:val="0"/>
      <w:marBottom w:val="0"/>
      <w:divBdr>
        <w:top w:val="none" w:sz="0" w:space="0" w:color="auto"/>
        <w:left w:val="none" w:sz="0" w:space="0" w:color="auto"/>
        <w:bottom w:val="none" w:sz="0" w:space="0" w:color="auto"/>
        <w:right w:val="none" w:sz="0" w:space="0" w:color="auto"/>
      </w:divBdr>
    </w:div>
    <w:div w:id="2105225509">
      <w:bodyDiv w:val="1"/>
      <w:marLeft w:val="0"/>
      <w:marRight w:val="0"/>
      <w:marTop w:val="0"/>
      <w:marBottom w:val="0"/>
      <w:divBdr>
        <w:top w:val="none" w:sz="0" w:space="0" w:color="auto"/>
        <w:left w:val="none" w:sz="0" w:space="0" w:color="auto"/>
        <w:bottom w:val="none" w:sz="0" w:space="0" w:color="auto"/>
        <w:right w:val="none" w:sz="0" w:space="0" w:color="auto"/>
      </w:divBdr>
    </w:div>
    <w:div w:id="211674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2020-02-21T03:46:00Z</dcterms:created>
  <dcterms:modified xsi:type="dcterms:W3CDTF">2020-02-21T03:54:00Z</dcterms:modified>
</cp:coreProperties>
</file>